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5C731" w14:textId="0F1E3C3A" w:rsidR="00A35B3C" w:rsidRDefault="005E7FF9">
      <w:r>
        <w:rPr>
          <w:noProof/>
        </w:rPr>
        <w:drawing>
          <wp:inline distT="0" distB="0" distL="0" distR="0" wp14:anchorId="15F924B6" wp14:editId="10C52B37">
            <wp:extent cx="5731510" cy="8306435"/>
            <wp:effectExtent l="0" t="0" r="2540" b="0"/>
            <wp:docPr id="450796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796148" name="Picture 45079614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0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B4D9" w14:textId="0546D67E" w:rsidR="00390619" w:rsidRDefault="00390619">
      <w:r>
        <w:t xml:space="preserve">Central illustration: Trends in </w:t>
      </w:r>
      <w:proofErr w:type="spellStart"/>
      <w:r>
        <w:t>H</w:t>
      </w:r>
      <w:r w:rsidRPr="00390619">
        <w:t>yperlipidemia</w:t>
      </w:r>
      <w:proofErr w:type="spellEnd"/>
      <w:r w:rsidRPr="00390619">
        <w:t xml:space="preserve">- and </w:t>
      </w:r>
      <w:r>
        <w:t>D</w:t>
      </w:r>
      <w:r w:rsidRPr="00390619">
        <w:t>ementia-related deaths in the United States, 2000–2023</w:t>
      </w:r>
    </w:p>
    <w:sectPr w:rsidR="003906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FF9"/>
    <w:rsid w:val="000871D0"/>
    <w:rsid w:val="002237D2"/>
    <w:rsid w:val="00390619"/>
    <w:rsid w:val="005E7FF9"/>
    <w:rsid w:val="0087529F"/>
    <w:rsid w:val="00A35B3C"/>
    <w:rsid w:val="00D9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4B9D75"/>
  <w15:chartTrackingRefBased/>
  <w15:docId w15:val="{FCDB33C4-868D-4CC1-B994-2783B84A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7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F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F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F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F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F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F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F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F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F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F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F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Ammara Mahmood</dc:creator>
  <cp:keywords/>
  <dc:description/>
  <cp:lastModifiedBy>mohidzulfiqar9@gmail.com</cp:lastModifiedBy>
  <cp:revision>2</cp:revision>
  <dcterms:created xsi:type="dcterms:W3CDTF">2025-09-14T12:42:00Z</dcterms:created>
  <dcterms:modified xsi:type="dcterms:W3CDTF">2026-03-06T22:20:00Z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bf6eba8b-1843-4d82-b698-ff004a50d611</vt:lpwstr>
  </property>
</Properties>
</file>