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6A9" w:rsidRPr="00466653" w:rsidRDefault="00C87A15" w:rsidP="00466653">
      <w:pPr>
        <w:bidi w:val="0"/>
        <w:spacing w:line="260" w:lineRule="atLeast"/>
        <w:jc w:val="center"/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</w:pPr>
      <w:r w:rsidRPr="002B5D6E">
        <w:rPr>
          <w:rFonts w:asciiTheme="majorBidi" w:hAnsiTheme="majorBidi" w:cstheme="majorBidi"/>
          <w:b/>
          <w:bCs/>
          <w:sz w:val="32"/>
          <w:szCs w:val="32"/>
        </w:rPr>
        <w:t>T</w:t>
      </w:r>
      <w:r w:rsidRPr="002B5D6E">
        <w:rPr>
          <w:rFonts w:asciiTheme="majorBidi" w:hAnsiTheme="majorBidi" w:cstheme="majorBidi"/>
          <w:b/>
          <w:bCs/>
          <w:sz w:val="32"/>
          <w:szCs w:val="32"/>
        </w:rPr>
        <w:t>ables</w:t>
      </w:r>
    </w:p>
    <w:p w:rsidR="00EC1C02" w:rsidRPr="00466653" w:rsidRDefault="00C87A15" w:rsidP="00466653">
      <w:pPr>
        <w:bidi w:val="0"/>
        <w:spacing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</w:pP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Table 1. Descriptive 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s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tatistics of 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i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nlet 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a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ir 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c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onditions and 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i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ncident 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s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olar 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r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adiation during the 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e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xperimental 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p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eriod (</w:t>
      </w:r>
      <w:r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June </w:t>
      </w:r>
      <w:r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1–30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,</w:t>
      </w:r>
      <w:r w:rsidRPr="005517C8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2025)</w:t>
      </w: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718"/>
        <w:gridCol w:w="1480"/>
        <w:gridCol w:w="1112"/>
        <w:gridCol w:w="1141"/>
      </w:tblGrid>
      <w:tr w:rsidR="00C22348" w:rsidTr="00296BC8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both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Environmental Parameter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both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both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Std. Deviation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both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Minimum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both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Maximum</w:t>
            </w:r>
          </w:p>
        </w:tc>
      </w:tr>
      <w:tr w:rsidR="00C22348" w:rsidTr="00EC1C02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both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Inlet Air Temperature (</w:t>
            </w:r>
            <m:oMath>
              <m:r>
                <w:rPr>
                  <w:rFonts w:ascii="Cambria Math" w:eastAsia="SimSun" w:hAnsi="Cambria Math" w:cs="Times New Roman"/>
                  <w:color w:val="000000"/>
                  <w:kern w:val="0"/>
                  <w:sz w:val="20"/>
                  <w:szCs w:val="20"/>
                </w:rPr>
                <m:t>℃</m:t>
              </m:r>
            </m:oMath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29.7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16.0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35.3</w:t>
            </w:r>
          </w:p>
        </w:tc>
      </w:tr>
      <w:tr w:rsidR="00C22348" w:rsidTr="00EC1C02">
        <w:trPr>
          <w:trHeight w:val="285"/>
          <w:jc w:val="center"/>
        </w:trPr>
        <w:tc>
          <w:tcPr>
            <w:tcW w:w="0" w:type="auto"/>
            <w:shd w:val="clear" w:color="000000" w:fill="FFFFFF"/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both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Inlet Air Relative Humidity (%)</w:t>
            </w:r>
          </w:p>
        </w:tc>
        <w:tc>
          <w:tcPr>
            <w:tcW w:w="0" w:type="auto"/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15.0</w:t>
            </w:r>
          </w:p>
        </w:tc>
        <w:tc>
          <w:tcPr>
            <w:tcW w:w="0" w:type="auto"/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5.5</w:t>
            </w:r>
          </w:p>
        </w:tc>
        <w:tc>
          <w:tcPr>
            <w:tcW w:w="0" w:type="auto"/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10.4</w:t>
            </w:r>
          </w:p>
        </w:tc>
        <w:tc>
          <w:tcPr>
            <w:tcW w:w="0" w:type="auto"/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30.6</w:t>
            </w:r>
          </w:p>
        </w:tc>
      </w:tr>
      <w:tr w:rsidR="00C22348" w:rsidTr="00EC1C02">
        <w:trPr>
          <w:trHeight w:val="285"/>
          <w:jc w:val="center"/>
        </w:trPr>
        <w:tc>
          <w:tcPr>
            <w:tcW w:w="0" w:type="auto"/>
            <w:tcBorders>
              <w:bottom w:val="nil"/>
            </w:tcBorders>
            <w:shd w:val="clear" w:color="000000" w:fill="FFFFFF"/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both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Inlet Air Thermal Content (kJ/kg)</w:t>
            </w: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42.8</w:t>
            </w: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5.4</w:t>
            </w: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27.8</w:t>
            </w: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49.1</w:t>
            </w:r>
          </w:p>
        </w:tc>
      </w:tr>
      <w:tr w:rsidR="00C22348" w:rsidTr="005517C8">
        <w:trPr>
          <w:trHeight w:val="285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both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Inlet Air Moisture Content (g/kg)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:rsidR="00210AAE" w:rsidRPr="00466653" w:rsidRDefault="00C87A15" w:rsidP="00BE5521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5.9</w:t>
            </w:r>
          </w:p>
        </w:tc>
      </w:tr>
      <w:tr w:rsidR="00C22348" w:rsidTr="005517C8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5517C8" w:rsidRPr="00466653" w:rsidRDefault="00C87A15" w:rsidP="005517C8">
            <w:pPr>
              <w:bidi w:val="0"/>
              <w:spacing w:after="0" w:line="260" w:lineRule="atLeast"/>
              <w:jc w:val="both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Incident Solar Radiation (W/m</w:t>
            </w:r>
            <w:r w:rsidRPr="00EE7801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5517C8" w:rsidRPr="00466653" w:rsidRDefault="00C87A15" w:rsidP="005517C8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511.0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5517C8" w:rsidRPr="00466653" w:rsidRDefault="00C87A15" w:rsidP="005517C8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286.1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5517C8" w:rsidRPr="00466653" w:rsidRDefault="00C87A15" w:rsidP="005517C8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5517C8" w:rsidRPr="00466653" w:rsidRDefault="00C87A15" w:rsidP="005517C8">
            <w:pPr>
              <w:bidi w:val="0"/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466653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863.2</w:t>
            </w:r>
          </w:p>
        </w:tc>
      </w:tr>
    </w:tbl>
    <w:p w:rsidR="002B5D6E" w:rsidRPr="00466653" w:rsidRDefault="00C87A15" w:rsidP="00466653">
      <w:pPr>
        <w:bidi w:val="0"/>
        <w:spacing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</w:pPr>
      <w:r w:rsidRPr="00C87445">
        <w:rPr>
          <w:rFonts w:ascii="Palatino Linotype" w:eastAsia="SimSun" w:hAnsi="Palatino Linotype" w:cs="Times New Roman"/>
          <w:b/>
          <w:bCs/>
          <w:color w:val="000000"/>
          <w:kern w:val="0"/>
          <w:sz w:val="20"/>
          <w:szCs w:val="20"/>
        </w:rPr>
        <w:t>Note</w:t>
      </w:r>
      <w:r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: n</w:t>
      </w:r>
      <w:r w:rsidR="00E30046" w:rsidRPr="00466653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=</w:t>
      </w:r>
      <w:r w:rsidR="00465281" w:rsidRPr="00466653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145</w:t>
      </w:r>
      <w:r w:rsidR="00B876D7" w:rsidRPr="00466653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</w:t>
      </w:r>
      <w:r w:rsidR="00465281" w:rsidRPr="00466653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readings</w:t>
      </w:r>
      <w:r w:rsidR="00B876D7" w:rsidRPr="00466653">
        <w:rPr>
          <w:rFonts w:ascii="Palatino Linotype" w:eastAsia="SimSun" w:hAnsi="Palatino Linotype" w:cs="Times New Roman"/>
          <w:color w:val="000000"/>
          <w:kern w:val="0"/>
          <w:sz w:val="20"/>
          <w:szCs w:val="20"/>
          <w:rtl/>
        </w:rPr>
        <w:t>.</w:t>
      </w:r>
    </w:p>
    <w:p w:rsidR="00465281" w:rsidRPr="00466653" w:rsidRDefault="00465281" w:rsidP="00466653">
      <w:pPr>
        <w:bidi w:val="0"/>
        <w:spacing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rtl/>
        </w:rPr>
      </w:pPr>
    </w:p>
    <w:p w:rsidR="00B876D7" w:rsidRPr="00466653" w:rsidRDefault="00C87A15" w:rsidP="00466653">
      <w:pPr>
        <w:bidi w:val="0"/>
        <w:spacing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</w:pP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Table 2. Correlation 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a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nalysis and 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e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ffect 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s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izes of 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g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alvanized 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s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teel 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t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ubular 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s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olar </w:t>
      </w:r>
      <w:r w:rsidR="00CF0392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h</w:t>
      </w:r>
      <w:r w:rsidR="00CF0392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eater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l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ength and 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a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irflow 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v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elocity on the 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t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hermal and 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m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oisture 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c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haracteristics of 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d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rying 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a</w:t>
      </w:r>
      <w:r w:rsidRPr="00924BC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ir</w:t>
      </w:r>
    </w:p>
    <w:tbl>
      <w:tblPr>
        <w:tblStyle w:val="TableGrid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1326"/>
        <w:gridCol w:w="924"/>
        <w:gridCol w:w="1326"/>
        <w:gridCol w:w="924"/>
        <w:gridCol w:w="2819"/>
      </w:tblGrid>
      <w:tr w:rsidR="00C22348" w:rsidTr="00296BC8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876D7" w:rsidRPr="00466653" w:rsidRDefault="00C87A15" w:rsidP="00466653">
            <w:pPr>
              <w:bidi w:val="0"/>
            </w:pPr>
            <w:r w:rsidRPr="00466653">
              <w:t>Dependent Variable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B876D7" w:rsidRPr="00466653" w:rsidRDefault="00C87A15" w:rsidP="005B4C0D">
            <w:pPr>
              <w:bidi w:val="0"/>
              <w:jc w:val="center"/>
              <w:rPr>
                <w:rtl/>
              </w:rPr>
            </w:pPr>
            <w:r>
              <w:t>Heater</w:t>
            </w:r>
            <w:r w:rsidRPr="00466653">
              <w:t xml:space="preserve"> Length (m)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B876D7" w:rsidRPr="00466653" w:rsidRDefault="00C87A15" w:rsidP="005B4C0D">
            <w:pPr>
              <w:bidi w:val="0"/>
              <w:jc w:val="center"/>
            </w:pPr>
            <w:r w:rsidRPr="00466653">
              <w:t>Airflow Velocity</w:t>
            </w:r>
            <w:r w:rsidR="008C6507" w:rsidRPr="00466653">
              <w:t xml:space="preserve"> (m/s)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B876D7" w:rsidRPr="00466653" w:rsidRDefault="00C87A15" w:rsidP="000B29B2">
            <w:pPr>
              <w:bidi w:val="0"/>
              <w:jc w:val="center"/>
            </w:pPr>
            <w:r w:rsidRPr="004A7923">
              <w:t xml:space="preserve">Effect Size of the Interaction Between </w:t>
            </w:r>
            <w:r w:rsidR="00CF0392">
              <w:t>Heater</w:t>
            </w:r>
            <w:r w:rsidRPr="004A7923">
              <w:t xml:space="preserve"> Length and Airflow Velocity (%)</w:t>
            </w:r>
          </w:p>
        </w:tc>
      </w:tr>
      <w:tr w:rsidR="00C22348" w:rsidTr="00296BC8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D7" w:rsidRPr="00466653" w:rsidRDefault="00B876D7" w:rsidP="00466653">
            <w:pPr>
              <w:bidi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B876D7" w:rsidRPr="00466653" w:rsidRDefault="00C87A15" w:rsidP="005B4C0D">
            <w:pPr>
              <w:bidi w:val="0"/>
              <w:jc w:val="center"/>
            </w:pPr>
            <w:r w:rsidRPr="00466653">
              <w:t>Correlation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B876D7" w:rsidRPr="00466653" w:rsidRDefault="00C87A15" w:rsidP="005B4C0D">
            <w:pPr>
              <w:bidi w:val="0"/>
              <w:jc w:val="center"/>
            </w:pPr>
            <w:r w:rsidRPr="00466653">
              <w:t>Effect size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B876D7" w:rsidRPr="00466653" w:rsidRDefault="00C87A15" w:rsidP="005B4C0D">
            <w:pPr>
              <w:bidi w:val="0"/>
              <w:jc w:val="center"/>
            </w:pPr>
            <w:r w:rsidRPr="00466653">
              <w:t>Correlation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B876D7" w:rsidRPr="00466653" w:rsidRDefault="00C87A15" w:rsidP="005B4C0D">
            <w:pPr>
              <w:bidi w:val="0"/>
              <w:jc w:val="center"/>
            </w:pPr>
            <w:r w:rsidRPr="00466653">
              <w:t>Effect size (%)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B876D7" w:rsidP="00466653">
            <w:pPr>
              <w:bidi w:val="0"/>
            </w:pPr>
          </w:p>
        </w:tc>
      </w:tr>
      <w:tr w:rsidR="00C22348" w:rsidTr="008D489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D7" w:rsidRPr="000071B3" w:rsidRDefault="00C87A15" w:rsidP="00466653">
            <w:pPr>
              <w:bidi w:val="0"/>
              <w:rPr>
                <w:rtl/>
              </w:rPr>
            </w:pPr>
            <w:r w:rsidRPr="00466653">
              <w:t>Percentage Increase in Drying Air Temperature (ΔT</w:t>
            </w:r>
            <w:r w:rsidR="00D33031">
              <w:t xml:space="preserve">, </w:t>
            </w:r>
            <w:r w:rsidRPr="00466653">
              <w:t>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51**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47*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-</w:t>
            </w:r>
            <w:r w:rsidR="005F5D7B" w:rsidRPr="00466653">
              <w:t>23</w:t>
            </w:r>
            <w:r w:rsidRPr="00466653">
              <w:t>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10*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3*</w:t>
            </w:r>
          </w:p>
        </w:tc>
      </w:tr>
      <w:tr w:rsidR="00C22348" w:rsidTr="008D489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D7" w:rsidRPr="00466653" w:rsidRDefault="00C87A15" w:rsidP="00466653">
            <w:pPr>
              <w:bidi w:val="0"/>
            </w:pPr>
            <w:r w:rsidRPr="00466653">
              <w:t>Percentage Decrease in Drying Air Relative Humidity 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  <m:r>
                <w:rPr>
                  <w:rFonts w:ascii="Cambria Math" w:hAnsi="Cambria Math"/>
                </w:rPr>
                <m:t>ϕ</m:t>
              </m:r>
              <m:r>
                <w:rPr>
                  <w:rFonts w:ascii="Cambria Math" w:hAnsi="Cambria Math"/>
                </w:rPr>
                <m:t xml:space="preserve">, </m:t>
              </m:r>
            </m:oMath>
            <w:r w:rsidRPr="00466653">
              <w:t>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56**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50*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44**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34*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  <w:rPr>
                <w:rtl/>
              </w:rPr>
            </w:pPr>
            <w:r w:rsidRPr="00466653">
              <w:t>16*</w:t>
            </w:r>
          </w:p>
        </w:tc>
      </w:tr>
      <w:tr w:rsidR="00C22348" w:rsidTr="008D489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D7" w:rsidRPr="00466653" w:rsidRDefault="00C87A15" w:rsidP="00466653">
            <w:pPr>
              <w:bidi w:val="0"/>
              <w:rPr>
                <w:rtl/>
              </w:rPr>
            </w:pPr>
            <w:r w:rsidRPr="00466653">
              <w:t>Thermal Content of Drying Air</w:t>
            </w:r>
            <w:r w:rsidRPr="00466653">
              <w:rPr>
                <w:rFonts w:hint="cs"/>
                <w:rtl/>
              </w:rPr>
              <w:t xml:space="preserve"> </w:t>
            </w:r>
            <w:r w:rsidR="000071B3">
              <w:t>(h</w:t>
            </w:r>
            <w:r w:rsidR="00D33031">
              <w:t xml:space="preserve">, </w:t>
            </w:r>
            <w:r w:rsidRPr="00466653">
              <w:t>kJ/kg</w:t>
            </w:r>
            <w:r w:rsidR="00EC69CB" w:rsidRPr="00466653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45**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59*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1*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19*</w:t>
            </w:r>
          </w:p>
        </w:tc>
      </w:tr>
      <w:tr w:rsidR="00C22348" w:rsidTr="008D489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D7" w:rsidRPr="00466653" w:rsidRDefault="00C87A15" w:rsidP="00466653">
            <w:pPr>
              <w:bidi w:val="0"/>
            </w:pPr>
            <w:r w:rsidRPr="00466653">
              <w:t xml:space="preserve">Moisture Content of Drying Air </w:t>
            </w:r>
            <w:r w:rsidR="000071B3">
              <w:t>(</w:t>
            </w:r>
            <m:oMath>
              <m:r>
                <w:rPr>
                  <w:rFonts w:ascii="Cambria Math" w:hAnsi="Cambria Math"/>
                </w:rPr>
                <m:t>ω</m:t>
              </m:r>
              <m:r>
                <w:rPr>
                  <w:rFonts w:ascii="Cambria Math" w:hAnsi="Cambria Math"/>
                </w:rPr>
                <m:t xml:space="preserve">, </m:t>
              </m:r>
            </m:oMath>
            <w:r w:rsidRPr="00466653">
              <w:t>g/kg)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  <w:rPr>
                <w:rtl/>
              </w:rPr>
            </w:pPr>
            <w:r w:rsidRPr="00466653"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35*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24**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15*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45*</w:t>
            </w:r>
          </w:p>
        </w:tc>
      </w:tr>
      <w:tr w:rsidR="00C22348" w:rsidTr="008D489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D7" w:rsidRPr="00466653" w:rsidRDefault="00C87A15" w:rsidP="00466653">
            <w:pPr>
              <w:bidi w:val="0"/>
            </w:pPr>
            <w:r w:rsidRPr="00466653">
              <w:t xml:space="preserve">Moisture Carrying Capacity of Drying Air </w:t>
            </w:r>
            <w:r w:rsidR="000071B3">
              <w:t>(</w:t>
            </w:r>
            <m:oMath>
              <m:r>
                <w:rPr>
                  <w:rFonts w:ascii="Cambria Math" w:hAnsi="Cambria Math"/>
                </w:rPr>
                <m:t>∆</m:t>
              </m:r>
              <m:r>
                <w:rPr>
                  <w:rFonts w:ascii="Cambria Math" w:hAnsi="Cambria Math"/>
                </w:rPr>
                <m:t>ω</m:t>
              </m:r>
              <m:r>
                <w:rPr>
                  <w:rFonts w:ascii="Cambria Math" w:hAnsi="Cambria Math"/>
                </w:rPr>
                <m:t xml:space="preserve">, </m:t>
              </m:r>
            </m:oMath>
            <w:r w:rsidRPr="00466653">
              <w:t>g/kg)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55**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57*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-</w:t>
            </w:r>
            <w:r w:rsidR="004E0F0F" w:rsidRPr="00466653">
              <w:t>30</w:t>
            </w:r>
            <w:r w:rsidRPr="00466653">
              <w:t>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19*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876D7" w:rsidRPr="00466653" w:rsidRDefault="00C87A15" w:rsidP="00466653">
            <w:pPr>
              <w:bidi w:val="0"/>
              <w:jc w:val="center"/>
            </w:pPr>
            <w:r w:rsidRPr="00466653">
              <w:t>5*</w:t>
            </w:r>
          </w:p>
        </w:tc>
      </w:tr>
    </w:tbl>
    <w:p w:rsidR="00515775" w:rsidRPr="00515775" w:rsidRDefault="00C87A15" w:rsidP="00515775">
      <w:pPr>
        <w:bidi w:val="0"/>
        <w:spacing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</w:pPr>
      <w:r w:rsidRPr="00515775">
        <w:rPr>
          <w:rFonts w:ascii="Palatino Linotype" w:eastAsia="SimSun" w:hAnsi="Palatino Linotype" w:cs="Times New Roman"/>
          <w:b/>
          <w:bCs/>
          <w:color w:val="000000"/>
          <w:kern w:val="0"/>
          <w:sz w:val="20"/>
          <w:szCs w:val="20"/>
        </w:rPr>
        <w:t>Note:</w:t>
      </w:r>
      <w:r w:rsidRPr="0051577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** and * indicate that the correlation coefficient and effect-size ratio are significant at </w:t>
      </w:r>
      <w:r w:rsidRPr="00515775">
        <w:rPr>
          <w:rFonts w:ascii="Palatino Linotype" w:eastAsia="SimSun" w:hAnsi="Palatino Linotype" w:cs="Times New Roman"/>
          <w:i/>
          <w:iCs/>
          <w:color w:val="000000"/>
          <w:kern w:val="0"/>
          <w:sz w:val="20"/>
          <w:szCs w:val="20"/>
        </w:rPr>
        <w:t>p</w:t>
      </w:r>
      <w:r w:rsidRPr="0051577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≤ 0.01 and </w:t>
      </w:r>
      <w:r w:rsidRPr="00515775">
        <w:rPr>
          <w:rFonts w:ascii="Palatino Linotype" w:eastAsia="SimSun" w:hAnsi="Palatino Linotype" w:cs="Times New Roman"/>
          <w:i/>
          <w:iCs/>
          <w:color w:val="000000"/>
          <w:kern w:val="0"/>
          <w:sz w:val="20"/>
          <w:szCs w:val="20"/>
        </w:rPr>
        <w:t>p</w:t>
      </w:r>
      <w:r w:rsidRPr="0051577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≤ 0.05, respectively (n = 97). Effect</w:t>
      </w:r>
      <w:r w:rsidRPr="0051577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</w:t>
      </w:r>
      <w:r w:rsidRPr="0051577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size values are interpreted as follows: trivial for values &lt;10%, small for values 10–30%, medium for values 30–50%, and large for values &gt;50%.</w:t>
      </w:r>
    </w:p>
    <w:p w:rsidR="00B876D7" w:rsidRPr="00515775" w:rsidRDefault="00B876D7" w:rsidP="002B5D6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946A9" w:rsidRDefault="003946A9">
      <w:pPr>
        <w:rPr>
          <w:rtl/>
        </w:rPr>
      </w:pPr>
    </w:p>
    <w:p w:rsidR="0043490F" w:rsidRDefault="0043490F">
      <w:pPr>
        <w:rPr>
          <w:rtl/>
        </w:rPr>
      </w:pPr>
    </w:p>
    <w:p w:rsidR="0043490F" w:rsidRDefault="0043490F">
      <w:pPr>
        <w:rPr>
          <w:rtl/>
        </w:rPr>
      </w:pPr>
    </w:p>
    <w:p w:rsidR="0043490F" w:rsidRDefault="0043490F">
      <w:pPr>
        <w:rPr>
          <w:rtl/>
        </w:rPr>
      </w:pPr>
    </w:p>
    <w:p w:rsidR="005B4C0D" w:rsidRDefault="005B4C0D">
      <w:pPr>
        <w:rPr>
          <w:rtl/>
        </w:rPr>
      </w:pPr>
    </w:p>
    <w:p w:rsidR="005B4C0D" w:rsidRDefault="005B4C0D">
      <w:pPr>
        <w:rPr>
          <w:rtl/>
        </w:rPr>
      </w:pPr>
    </w:p>
    <w:p w:rsidR="005B4C0D" w:rsidRDefault="005B4C0D">
      <w:pPr>
        <w:rPr>
          <w:rtl/>
        </w:rPr>
      </w:pPr>
    </w:p>
    <w:p w:rsidR="0043490F" w:rsidRPr="00D8074D" w:rsidRDefault="0043490F" w:rsidP="0043490F">
      <w:pPr>
        <w:jc w:val="both"/>
        <w:rPr>
          <w:rFonts w:ascii="Aptos" w:hAnsi="Aptos" w:cstheme="majorBidi"/>
          <w:sz w:val="20"/>
          <w:szCs w:val="20"/>
        </w:rPr>
      </w:pPr>
    </w:p>
    <w:p w:rsidR="0043490F" w:rsidRPr="00AC2555" w:rsidRDefault="00C87A15" w:rsidP="00466653">
      <w:pPr>
        <w:bidi w:val="0"/>
        <w:spacing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rtl/>
        </w:rPr>
      </w:pPr>
      <w:r w:rsidRPr="00466653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Table </w:t>
      </w:r>
      <w:r w:rsid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3</w:t>
      </w:r>
      <w:r w:rsidR="00BA152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.</w:t>
      </w:r>
      <w:r w:rsidRPr="00466653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Effect of 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g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alvanized 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s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teel 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t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ubular 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s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olar </w:t>
      </w:r>
      <w:r w:rsidR="00CF0392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h</w:t>
      </w:r>
      <w:r w:rsidR="00CF0392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eater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l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ength and 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a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irflow 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v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elocity</w:t>
      </w:r>
      <w:r w:rsidR="00AC2555" w:rsidRPr="00AC2555">
        <w:t xml:space="preserve"> 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on the 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t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hermal and 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m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oisture 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c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haracteristics of 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d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rying 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a</w:t>
      </w:r>
      <w:r w:rsidR="00AC2555" w:rsidRPr="00AC2555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ir</w:t>
      </w:r>
    </w:p>
    <w:tbl>
      <w:tblPr>
        <w:tblStyle w:val="TableGrid"/>
        <w:tblW w:w="10348" w:type="dxa"/>
        <w:tblInd w:w="-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44"/>
        <w:gridCol w:w="1315"/>
        <w:gridCol w:w="1878"/>
        <w:gridCol w:w="1522"/>
        <w:gridCol w:w="1367"/>
        <w:gridCol w:w="933"/>
        <w:gridCol w:w="1689"/>
      </w:tblGrid>
      <w:tr w:rsidR="00C22348" w:rsidTr="00296BC8">
        <w:trPr>
          <w:trHeight w:val="293"/>
        </w:trPr>
        <w:tc>
          <w:tcPr>
            <w:tcW w:w="164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095A" w:rsidRPr="00466653" w:rsidRDefault="00C87A15" w:rsidP="005B4C0D">
            <w:pPr>
              <w:jc w:val="center"/>
              <w:rPr>
                <w:rtl/>
              </w:rPr>
            </w:pPr>
            <w:r w:rsidRPr="002734BD">
              <w:t>Independent Variable</w:t>
            </w:r>
          </w:p>
        </w:tc>
        <w:tc>
          <w:tcPr>
            <w:tcW w:w="87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84095A" w:rsidRPr="00466653" w:rsidRDefault="00C87A15" w:rsidP="005B4C0D">
            <w:pPr>
              <w:jc w:val="center"/>
            </w:pPr>
            <w:r w:rsidRPr="0084095A">
              <w:t>Thermal and Moisture Characteristics of Drying Air</w:t>
            </w:r>
          </w:p>
        </w:tc>
      </w:tr>
      <w:tr w:rsidR="00C22348" w:rsidTr="0084095A">
        <w:trPr>
          <w:trHeight w:val="293"/>
        </w:trPr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056" w:rsidRPr="00466653" w:rsidRDefault="003E6056" w:rsidP="005B4C0D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056" w:rsidRPr="00466653" w:rsidRDefault="00C87A15" w:rsidP="005B4C0D">
            <w:pPr>
              <w:jc w:val="center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ΔT</m:t>
                </m:r>
                <m:r>
                  <w:rPr>
                    <w:rFonts w:ascii="Cambria Math" w:hAnsi="Cambria Math"/>
                  </w:rPr>
                  <m:t xml:space="preserve"> (%)</m:t>
                </m:r>
              </m:oMath>
            </m:oMathPara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056" w:rsidRPr="00466653" w:rsidRDefault="00C87A15" w:rsidP="005B4C0D">
            <w:pPr>
              <w:jc w:val="center"/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Δ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ϕ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 xml:space="preserve"> (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</w:rPr>
                  <m:t>%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056" w:rsidRPr="00466653" w:rsidRDefault="00C87A15" w:rsidP="005B4C0D">
            <w:pPr>
              <w:jc w:val="center"/>
              <w:rPr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(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kJ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kg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056" w:rsidRPr="00466653" w:rsidRDefault="00C87A15" w:rsidP="005B4C0D">
            <w:pPr>
              <w:jc w:val="center"/>
              <w:rPr>
                <w:rtl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(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kg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6056" w:rsidRPr="00466653" w:rsidRDefault="00C87A15" w:rsidP="005B4C0D">
            <w:pPr>
              <w:jc w:val="center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Δω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(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kg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C22348" w:rsidTr="00296BC8">
        <w:trPr>
          <w:trHeight w:val="293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A27A7" w:rsidRPr="00466653" w:rsidRDefault="00C87A15" w:rsidP="005B4C0D">
            <w:pPr>
              <w:jc w:val="center"/>
            </w:pPr>
            <w:r>
              <w:t>Heater</w:t>
            </w:r>
            <w:r w:rsidRPr="00466653">
              <w:t xml:space="preserve"> Length (m)</w:t>
            </w:r>
          </w:p>
        </w:tc>
      </w:tr>
      <w:tr w:rsidR="00C22348" w:rsidTr="0084095A">
        <w:trPr>
          <w:trHeight w:val="293"/>
        </w:trPr>
        <w:tc>
          <w:tcPr>
            <w:tcW w:w="16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C101D" w:rsidRPr="00466653" w:rsidRDefault="00C87A15" w:rsidP="005B4C0D">
            <w:pPr>
              <w:jc w:val="center"/>
            </w:pPr>
            <w:r w:rsidRPr="00466653">
              <w:t>L6</w:t>
            </w:r>
            <w:r w:rsidR="009378C4">
              <w:t xml:space="preserve"> m</w:t>
            </w:r>
            <w:r w:rsidRPr="00466653">
              <w:t xml:space="preserve"> (3 Tubes)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BC101D" w:rsidRPr="00466653" w:rsidRDefault="00C87A15" w:rsidP="005B4C0D">
            <w:pPr>
              <w:jc w:val="center"/>
            </w:pPr>
            <w:r w:rsidRPr="00466653">
              <w:t>18.7</w:t>
            </w:r>
            <w:r w:rsidR="00BA00BB" w:rsidRPr="00466653">
              <w:t xml:space="preserve"> ±</w:t>
            </w:r>
            <w:r w:rsidR="007E58E3" w:rsidRPr="00466653">
              <w:t>8.5</w:t>
            </w:r>
            <w:r w:rsidR="00AA2937" w:rsidRPr="00466653">
              <w:t>c</w:t>
            </w: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BC101D" w:rsidRPr="00466653" w:rsidRDefault="00C87A15" w:rsidP="005B4C0D">
            <w:pPr>
              <w:jc w:val="center"/>
            </w:pPr>
            <w:r w:rsidRPr="00466653">
              <w:t>40.7</w:t>
            </w:r>
            <w:r w:rsidR="00BA00BB" w:rsidRPr="00466653">
              <w:t xml:space="preserve"> ±</w:t>
            </w:r>
            <w:r w:rsidR="001C2251" w:rsidRPr="00466653">
              <w:t>8.1</w:t>
            </w:r>
            <w:r w:rsidR="00AA2937" w:rsidRPr="00466653">
              <w:t>c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BC101D" w:rsidRPr="00466653" w:rsidRDefault="00C87A15" w:rsidP="005B4C0D">
            <w:pPr>
              <w:jc w:val="center"/>
            </w:pPr>
            <w:r w:rsidRPr="00466653">
              <w:t>50.7</w:t>
            </w:r>
            <w:r w:rsidR="00BA00BB" w:rsidRPr="00466653">
              <w:t xml:space="preserve"> ±</w:t>
            </w:r>
            <w:r w:rsidR="005F1649" w:rsidRPr="00466653">
              <w:t>3.0</w:t>
            </w:r>
            <w:r w:rsidR="00AA2937" w:rsidRPr="00466653">
              <w:t>c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</w:tcPr>
          <w:p w:rsidR="00BC101D" w:rsidRPr="00466653" w:rsidRDefault="00C87A15" w:rsidP="005B4C0D">
            <w:pPr>
              <w:jc w:val="center"/>
            </w:pPr>
            <w:r w:rsidRPr="00466653">
              <w:t>4.9</w:t>
            </w:r>
            <w:r w:rsidR="00BA00BB" w:rsidRPr="00466653">
              <w:t xml:space="preserve"> ±</w:t>
            </w:r>
            <w:r w:rsidR="00E47AB9" w:rsidRPr="00466653">
              <w:t>0.7</w:t>
            </w:r>
            <w:r w:rsidR="009832F8" w:rsidRPr="00466653">
              <w:t>b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BC101D" w:rsidRPr="00466653" w:rsidRDefault="00C87A15" w:rsidP="005B4C0D">
            <w:pPr>
              <w:jc w:val="center"/>
            </w:pPr>
            <w:r w:rsidRPr="00466653">
              <w:t>54.1</w:t>
            </w:r>
            <w:r w:rsidR="00BA00BB" w:rsidRPr="00466653">
              <w:t xml:space="preserve"> ±</w:t>
            </w:r>
            <w:r w:rsidR="00FC026D" w:rsidRPr="00466653">
              <w:t>9.3</w:t>
            </w:r>
            <w:r w:rsidR="00AF18AA" w:rsidRPr="00466653">
              <w:t>c</w:t>
            </w:r>
          </w:p>
        </w:tc>
      </w:tr>
      <w:tr w:rsidR="00C22348" w:rsidTr="0084095A">
        <w:trPr>
          <w:trHeight w:val="293"/>
        </w:trPr>
        <w:tc>
          <w:tcPr>
            <w:tcW w:w="1644" w:type="dxa"/>
            <w:shd w:val="clear" w:color="auto" w:fill="FFFFFF" w:themeFill="background1"/>
            <w:vAlign w:val="center"/>
          </w:tcPr>
          <w:p w:rsidR="00BC101D" w:rsidRPr="00466653" w:rsidRDefault="00C87A15" w:rsidP="005B4C0D">
            <w:pPr>
              <w:jc w:val="center"/>
            </w:pPr>
            <w:r w:rsidRPr="00466653">
              <w:t>L12</w:t>
            </w:r>
            <w:r w:rsidR="009378C4">
              <w:t xml:space="preserve"> m</w:t>
            </w:r>
            <w:r w:rsidRPr="00466653">
              <w:t xml:space="preserve"> (6 Tubes)</w:t>
            </w:r>
          </w:p>
        </w:tc>
        <w:tc>
          <w:tcPr>
            <w:tcW w:w="1315" w:type="dxa"/>
          </w:tcPr>
          <w:p w:rsidR="00BC101D" w:rsidRPr="00466653" w:rsidRDefault="00C87A15" w:rsidP="005B4C0D">
            <w:pPr>
              <w:jc w:val="center"/>
            </w:pPr>
            <w:r w:rsidRPr="00466653">
              <w:t>38.7</w:t>
            </w:r>
            <w:r w:rsidR="00BA00BB" w:rsidRPr="00466653">
              <w:t xml:space="preserve"> ±</w:t>
            </w:r>
            <w:r w:rsidR="007E58E3" w:rsidRPr="00466653">
              <w:t>8.5</w:t>
            </w:r>
            <w:r w:rsidR="00AA2937" w:rsidRPr="00466653">
              <w:t>a</w:t>
            </w:r>
          </w:p>
        </w:tc>
        <w:tc>
          <w:tcPr>
            <w:tcW w:w="1878" w:type="dxa"/>
          </w:tcPr>
          <w:p w:rsidR="00BC101D" w:rsidRPr="00466653" w:rsidRDefault="00C87A15" w:rsidP="005B4C0D">
            <w:pPr>
              <w:jc w:val="center"/>
            </w:pPr>
            <w:r w:rsidRPr="00466653">
              <w:t>51.6</w:t>
            </w:r>
            <w:r w:rsidR="00BA00BB" w:rsidRPr="00466653">
              <w:t xml:space="preserve"> ±</w:t>
            </w:r>
            <w:r w:rsidR="001C2251" w:rsidRPr="00466653">
              <w:t>6.5</w:t>
            </w:r>
            <w:r w:rsidR="00AA2937" w:rsidRPr="00466653">
              <w:t>b</w:t>
            </w:r>
          </w:p>
        </w:tc>
        <w:tc>
          <w:tcPr>
            <w:tcW w:w="1522" w:type="dxa"/>
          </w:tcPr>
          <w:p w:rsidR="00BC101D" w:rsidRPr="00466653" w:rsidRDefault="00C87A15" w:rsidP="005B4C0D">
            <w:pPr>
              <w:jc w:val="center"/>
              <w:rPr>
                <w:rtl/>
              </w:rPr>
            </w:pPr>
            <w:r w:rsidRPr="00466653">
              <w:t>59.2</w:t>
            </w:r>
            <w:r w:rsidR="00BA00BB" w:rsidRPr="00466653">
              <w:t xml:space="preserve"> ±</w:t>
            </w:r>
            <w:r w:rsidR="005F1649" w:rsidRPr="00466653">
              <w:t>2.6</w:t>
            </w:r>
            <w:r w:rsidR="00AA2937" w:rsidRPr="00466653">
              <w:t>a</w:t>
            </w:r>
          </w:p>
        </w:tc>
        <w:tc>
          <w:tcPr>
            <w:tcW w:w="2300" w:type="dxa"/>
            <w:gridSpan w:val="2"/>
          </w:tcPr>
          <w:p w:rsidR="00BC101D" w:rsidRPr="00466653" w:rsidRDefault="00C87A15" w:rsidP="005B4C0D">
            <w:pPr>
              <w:jc w:val="center"/>
              <w:rPr>
                <w:rtl/>
              </w:rPr>
            </w:pPr>
            <w:r w:rsidRPr="00466653">
              <w:t>5.7</w:t>
            </w:r>
            <w:r w:rsidR="00BA00BB" w:rsidRPr="00466653">
              <w:t xml:space="preserve"> ±</w:t>
            </w:r>
            <w:r w:rsidR="00E47AB9" w:rsidRPr="00466653">
              <w:t>0.6</w:t>
            </w:r>
            <w:r w:rsidR="009832F8" w:rsidRPr="00466653">
              <w:t>a</w:t>
            </w:r>
          </w:p>
        </w:tc>
        <w:tc>
          <w:tcPr>
            <w:tcW w:w="1689" w:type="dxa"/>
          </w:tcPr>
          <w:p w:rsidR="00BC101D" w:rsidRPr="00466653" w:rsidRDefault="00C87A15" w:rsidP="005B4C0D">
            <w:pPr>
              <w:jc w:val="center"/>
            </w:pPr>
            <w:r w:rsidRPr="00466653">
              <w:t>80.0</w:t>
            </w:r>
            <w:r w:rsidR="00BA00BB" w:rsidRPr="00466653">
              <w:t xml:space="preserve"> ±</w:t>
            </w:r>
            <w:r w:rsidR="00FC026D" w:rsidRPr="00466653">
              <w:t>11.5</w:t>
            </w:r>
            <w:r w:rsidR="00AF18AA" w:rsidRPr="00466653">
              <w:t>a</w:t>
            </w:r>
          </w:p>
        </w:tc>
      </w:tr>
      <w:tr w:rsidR="00C22348" w:rsidTr="0084095A">
        <w:trPr>
          <w:trHeight w:val="293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101D" w:rsidRPr="00466653" w:rsidRDefault="00C87A15" w:rsidP="005B4C0D">
            <w:pPr>
              <w:jc w:val="center"/>
              <w:rPr>
                <w:rtl/>
              </w:rPr>
            </w:pPr>
            <w:r w:rsidRPr="00466653">
              <w:t>L18</w:t>
            </w:r>
            <w:r w:rsidR="009378C4">
              <w:t xml:space="preserve"> m</w:t>
            </w:r>
            <w:r w:rsidRPr="00466653">
              <w:t xml:space="preserve"> (9 Tubes)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BC101D" w:rsidRPr="00466653" w:rsidRDefault="00C87A15" w:rsidP="005B4C0D">
            <w:pPr>
              <w:jc w:val="center"/>
            </w:pPr>
            <w:r w:rsidRPr="00466653">
              <w:t>35.2</w:t>
            </w:r>
            <w:r w:rsidR="00BA00BB" w:rsidRPr="00466653">
              <w:t xml:space="preserve"> ±</w:t>
            </w:r>
            <w:r w:rsidR="007E58E3" w:rsidRPr="00466653">
              <w:t>12.1</w:t>
            </w:r>
            <w:r w:rsidR="00AA2937" w:rsidRPr="00466653">
              <w:t>b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BC101D" w:rsidRPr="00466653" w:rsidRDefault="00C87A15" w:rsidP="005B4C0D">
            <w:pPr>
              <w:jc w:val="center"/>
              <w:rPr>
                <w:rtl/>
                <w:lang w:bidi="ar-YE"/>
              </w:rPr>
            </w:pPr>
            <w:r w:rsidRPr="00466653">
              <w:t>53.3</w:t>
            </w:r>
            <w:r w:rsidR="00BA00BB" w:rsidRPr="00466653">
              <w:t xml:space="preserve"> ±</w:t>
            </w:r>
            <w:r w:rsidR="001C2251" w:rsidRPr="00466653">
              <w:t>7.4</w:t>
            </w:r>
            <w:r w:rsidR="00AA2937" w:rsidRPr="00466653">
              <w:t>a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BC101D" w:rsidRPr="00466653" w:rsidRDefault="00C87A15" w:rsidP="005B4C0D">
            <w:pPr>
              <w:jc w:val="center"/>
            </w:pPr>
            <w:r w:rsidRPr="00466653">
              <w:t>56.1</w:t>
            </w:r>
            <w:r w:rsidR="00BA00BB" w:rsidRPr="00466653">
              <w:t xml:space="preserve"> ±</w:t>
            </w:r>
            <w:r w:rsidR="005F1649" w:rsidRPr="00466653">
              <w:t>4.1</w:t>
            </w:r>
            <w:r w:rsidR="00AA2937" w:rsidRPr="00466653">
              <w:t>b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</w:tcPr>
          <w:p w:rsidR="00BC101D" w:rsidRPr="00466653" w:rsidRDefault="00C87A15" w:rsidP="005B4C0D">
            <w:pPr>
              <w:jc w:val="center"/>
              <w:rPr>
                <w:rtl/>
              </w:rPr>
            </w:pPr>
            <w:r w:rsidRPr="00466653">
              <w:t>5.0</w:t>
            </w:r>
            <w:r w:rsidR="00BA00BB" w:rsidRPr="00466653">
              <w:t xml:space="preserve"> ±</w:t>
            </w:r>
            <w:r w:rsidR="00E47AB9" w:rsidRPr="00466653">
              <w:t>0.7</w:t>
            </w:r>
            <w:r w:rsidR="009832F8" w:rsidRPr="00466653">
              <w:t>b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BC101D" w:rsidRPr="00466653" w:rsidRDefault="00C87A15" w:rsidP="005B4C0D">
            <w:pPr>
              <w:jc w:val="center"/>
            </w:pPr>
            <w:r w:rsidRPr="00466653">
              <w:t>75.2</w:t>
            </w:r>
            <w:r w:rsidR="00BA00BB" w:rsidRPr="00466653">
              <w:t xml:space="preserve"> ±</w:t>
            </w:r>
            <w:r w:rsidR="00FC026D" w:rsidRPr="00466653">
              <w:t>12.1</w:t>
            </w:r>
            <w:r w:rsidR="00AF18AA" w:rsidRPr="00466653">
              <w:t>b</w:t>
            </w:r>
          </w:p>
        </w:tc>
      </w:tr>
      <w:tr w:rsidR="00C22348" w:rsidTr="00296BC8">
        <w:trPr>
          <w:trHeight w:val="293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D70CDA" w:rsidRPr="00466653" w:rsidRDefault="00C87A15" w:rsidP="005B4C0D">
            <w:pPr>
              <w:jc w:val="center"/>
              <w:rPr>
                <w:rtl/>
              </w:rPr>
            </w:pPr>
            <w:r w:rsidRPr="00466653">
              <w:t>Airflow Velocity (m/s)</w:t>
            </w:r>
          </w:p>
        </w:tc>
      </w:tr>
      <w:tr w:rsidR="00C22348" w:rsidTr="0084095A">
        <w:trPr>
          <w:trHeight w:val="293"/>
        </w:trPr>
        <w:tc>
          <w:tcPr>
            <w:tcW w:w="16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49E6" w:rsidRPr="00466653" w:rsidRDefault="00C87A15" w:rsidP="005B4C0D">
            <w:pPr>
              <w:jc w:val="center"/>
            </w:pPr>
            <w:r w:rsidRPr="00466653">
              <w:t>V1 m/s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C349E6" w:rsidRPr="00466653" w:rsidRDefault="00C87A15" w:rsidP="005B4C0D">
            <w:pPr>
              <w:jc w:val="center"/>
            </w:pPr>
            <w:r w:rsidRPr="00466653">
              <w:t>34.6 ±</w:t>
            </w:r>
            <w:r w:rsidR="006B174A" w:rsidRPr="00466653">
              <w:t>13.2</w:t>
            </w:r>
            <w:r w:rsidR="00DB6C42" w:rsidRPr="00466653">
              <w:t>a</w:t>
            </w: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C349E6" w:rsidRPr="00466653" w:rsidRDefault="00C87A15" w:rsidP="005B4C0D">
            <w:pPr>
              <w:jc w:val="center"/>
              <w:rPr>
                <w:rtl/>
                <w:lang w:bidi="ar-YE"/>
              </w:rPr>
            </w:pPr>
            <w:r w:rsidRPr="00466653">
              <w:t>43.5 ±</w:t>
            </w:r>
            <w:r w:rsidR="001C5B6C" w:rsidRPr="00466653">
              <w:t>8.8</w:t>
            </w:r>
            <w:r w:rsidR="00647794" w:rsidRPr="00466653">
              <w:t>1</w:t>
            </w:r>
            <w:r w:rsidR="00B15BE5">
              <w:t>c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C349E6" w:rsidRPr="00466653" w:rsidRDefault="00C87A15" w:rsidP="005B4C0D">
            <w:pPr>
              <w:jc w:val="center"/>
            </w:pPr>
            <w:r w:rsidRPr="00466653">
              <w:t>55.8 ±</w:t>
            </w:r>
            <w:r w:rsidR="0077630D" w:rsidRPr="00466653">
              <w:t>5.3</w:t>
            </w:r>
            <w:r w:rsidR="00213C58" w:rsidRPr="00466653">
              <w:t>a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</w:tcPr>
          <w:p w:rsidR="00C349E6" w:rsidRPr="00466653" w:rsidRDefault="00C87A15" w:rsidP="005B4C0D">
            <w:pPr>
              <w:jc w:val="center"/>
            </w:pPr>
            <w:r w:rsidRPr="00466653">
              <w:t>4.9 ±</w:t>
            </w:r>
            <w:r w:rsidR="00C0368E" w:rsidRPr="00466653">
              <w:t>0.7</w:t>
            </w:r>
            <w:r w:rsidR="00451716" w:rsidRPr="00466653">
              <w:t>b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C349E6" w:rsidRPr="00466653" w:rsidRDefault="00C87A15" w:rsidP="005B4C0D">
            <w:pPr>
              <w:jc w:val="center"/>
            </w:pPr>
            <w:r w:rsidRPr="00466653">
              <w:t>75.5 ±</w:t>
            </w:r>
            <w:r w:rsidR="00491012" w:rsidRPr="00466653">
              <w:t>16.4</w:t>
            </w:r>
            <w:r w:rsidR="009A2643" w:rsidRPr="00466653">
              <w:t>a</w:t>
            </w:r>
          </w:p>
        </w:tc>
      </w:tr>
      <w:tr w:rsidR="00C22348" w:rsidTr="0084095A">
        <w:trPr>
          <w:trHeight w:val="293"/>
        </w:trPr>
        <w:tc>
          <w:tcPr>
            <w:tcW w:w="1644" w:type="dxa"/>
            <w:shd w:val="clear" w:color="auto" w:fill="FFFFFF" w:themeFill="background1"/>
            <w:vAlign w:val="center"/>
          </w:tcPr>
          <w:p w:rsidR="00C349E6" w:rsidRPr="00466653" w:rsidRDefault="00C87A15" w:rsidP="005B4C0D">
            <w:pPr>
              <w:jc w:val="center"/>
            </w:pPr>
            <w:r w:rsidRPr="00466653">
              <w:t>V2 m/s</w:t>
            </w:r>
          </w:p>
        </w:tc>
        <w:tc>
          <w:tcPr>
            <w:tcW w:w="1315" w:type="dxa"/>
          </w:tcPr>
          <w:p w:rsidR="00C349E6" w:rsidRPr="00466653" w:rsidRDefault="00C87A15" w:rsidP="005B4C0D">
            <w:pPr>
              <w:jc w:val="center"/>
            </w:pPr>
            <w:r w:rsidRPr="00466653">
              <w:t>30.9 ±</w:t>
            </w:r>
            <w:r w:rsidR="006B174A" w:rsidRPr="00466653">
              <w:t>12.3</w:t>
            </w:r>
            <w:r w:rsidR="00DB6C42" w:rsidRPr="00466653">
              <w:t>b</w:t>
            </w:r>
          </w:p>
        </w:tc>
        <w:tc>
          <w:tcPr>
            <w:tcW w:w="1878" w:type="dxa"/>
          </w:tcPr>
          <w:p w:rsidR="00C349E6" w:rsidRPr="00466653" w:rsidRDefault="00C87A15" w:rsidP="005B4C0D">
            <w:pPr>
              <w:jc w:val="center"/>
            </w:pPr>
            <w:r w:rsidRPr="00466653">
              <w:t>48.7 ±</w:t>
            </w:r>
            <w:r w:rsidR="001C5B6C" w:rsidRPr="00466653">
              <w:t>9.4</w:t>
            </w:r>
            <w:r w:rsidR="00647794" w:rsidRPr="00466653">
              <w:t>b</w:t>
            </w:r>
          </w:p>
        </w:tc>
        <w:tc>
          <w:tcPr>
            <w:tcW w:w="1522" w:type="dxa"/>
          </w:tcPr>
          <w:p w:rsidR="00C349E6" w:rsidRPr="00466653" w:rsidRDefault="00C87A15" w:rsidP="005B4C0D">
            <w:pPr>
              <w:jc w:val="center"/>
            </w:pPr>
            <w:r w:rsidRPr="00466653">
              <w:t>55.1 ±</w:t>
            </w:r>
            <w:r w:rsidR="0077630D" w:rsidRPr="00466653">
              <w:t>4.3</w:t>
            </w:r>
            <w:r w:rsidR="00213C58" w:rsidRPr="00466653">
              <w:t>a</w:t>
            </w:r>
          </w:p>
        </w:tc>
        <w:tc>
          <w:tcPr>
            <w:tcW w:w="2300" w:type="dxa"/>
            <w:gridSpan w:val="2"/>
          </w:tcPr>
          <w:p w:rsidR="00C349E6" w:rsidRPr="00466653" w:rsidRDefault="00C87A15" w:rsidP="005B4C0D">
            <w:pPr>
              <w:jc w:val="center"/>
            </w:pPr>
            <w:r w:rsidRPr="00466653">
              <w:t>5.3 ±</w:t>
            </w:r>
            <w:r w:rsidR="00C0368E" w:rsidRPr="00466653">
              <w:t>0.9</w:t>
            </w:r>
            <w:r w:rsidR="00451716" w:rsidRPr="00466653">
              <w:t>a</w:t>
            </w:r>
          </w:p>
        </w:tc>
        <w:tc>
          <w:tcPr>
            <w:tcW w:w="1689" w:type="dxa"/>
          </w:tcPr>
          <w:p w:rsidR="00C349E6" w:rsidRPr="00466653" w:rsidRDefault="00C87A15" w:rsidP="005B4C0D">
            <w:pPr>
              <w:jc w:val="center"/>
            </w:pPr>
            <w:r w:rsidRPr="00466653">
              <w:t>69.7 ±</w:t>
            </w:r>
            <w:r w:rsidR="00491012" w:rsidRPr="00466653">
              <w:t>14.9</w:t>
            </w:r>
            <w:r w:rsidR="009A2643" w:rsidRPr="00466653">
              <w:t>b</w:t>
            </w:r>
          </w:p>
        </w:tc>
      </w:tr>
      <w:tr w:rsidR="00C22348" w:rsidTr="0084095A">
        <w:trPr>
          <w:trHeight w:val="293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49E6" w:rsidRPr="00466653" w:rsidRDefault="00C87A15" w:rsidP="005B4C0D">
            <w:pPr>
              <w:jc w:val="center"/>
            </w:pPr>
            <w:r w:rsidRPr="00466653">
              <w:t>V3 m/s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C349E6" w:rsidRPr="00466653" w:rsidRDefault="00C87A15" w:rsidP="005B4C0D">
            <w:pPr>
              <w:jc w:val="center"/>
            </w:pPr>
            <w:r w:rsidRPr="00466653">
              <w:t>27.2 ±</w:t>
            </w:r>
            <w:r w:rsidR="006B174A" w:rsidRPr="00466653">
              <w:t>13.0</w:t>
            </w:r>
            <w:r w:rsidR="00DB6C42" w:rsidRPr="00466653">
              <w:t>c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C349E6" w:rsidRPr="00466653" w:rsidRDefault="00C87A15" w:rsidP="005B4C0D">
            <w:pPr>
              <w:jc w:val="center"/>
              <w:rPr>
                <w:rtl/>
                <w:lang w:bidi="ar-YE"/>
              </w:rPr>
            </w:pPr>
            <w:r w:rsidRPr="00466653">
              <w:t>53.5 ±</w:t>
            </w:r>
            <w:r w:rsidR="001C5B6C" w:rsidRPr="00466653">
              <w:t>6.5</w:t>
            </w:r>
            <w:r w:rsidR="00647794" w:rsidRPr="00466653">
              <w:t>a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C349E6" w:rsidRPr="00466653" w:rsidRDefault="00C87A15" w:rsidP="005B4C0D">
            <w:pPr>
              <w:jc w:val="center"/>
            </w:pPr>
            <w:r w:rsidRPr="00466653">
              <w:t>55.1 ±</w:t>
            </w:r>
            <w:r w:rsidR="0077630D" w:rsidRPr="00466653">
              <w:t>4.8</w:t>
            </w:r>
            <w:r w:rsidR="00213C58" w:rsidRPr="00466653">
              <w:t>a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</w:tcPr>
          <w:p w:rsidR="00C349E6" w:rsidRPr="00466653" w:rsidRDefault="00C87A15" w:rsidP="005B4C0D">
            <w:pPr>
              <w:jc w:val="center"/>
              <w:rPr>
                <w:rtl/>
              </w:rPr>
            </w:pPr>
            <w:r w:rsidRPr="00466653">
              <w:t>5.4 ±</w:t>
            </w:r>
            <w:r w:rsidR="00C0368E" w:rsidRPr="00466653">
              <w:t>0.7</w:t>
            </w:r>
            <w:r w:rsidR="00451716" w:rsidRPr="00466653">
              <w:t>a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C349E6" w:rsidRPr="00466653" w:rsidRDefault="00C87A15" w:rsidP="005B4C0D">
            <w:pPr>
              <w:jc w:val="center"/>
            </w:pPr>
            <w:r w:rsidRPr="00466653">
              <w:t>64.1 ±</w:t>
            </w:r>
            <w:r w:rsidR="00491012" w:rsidRPr="00466653">
              <w:t>13.8</w:t>
            </w:r>
            <w:r w:rsidR="009A2643" w:rsidRPr="00466653">
              <w:t>c</w:t>
            </w:r>
          </w:p>
        </w:tc>
      </w:tr>
    </w:tbl>
    <w:p w:rsidR="00F62DAA" w:rsidRPr="00F62DAA" w:rsidRDefault="00C87A15" w:rsidP="00F62DAA">
      <w:pPr>
        <w:bidi w:val="0"/>
        <w:spacing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</w:pPr>
      <w:r w:rsidRPr="00F62DAA">
        <w:rPr>
          <w:rFonts w:ascii="Palatino Linotype" w:eastAsia="SimSun" w:hAnsi="Palatino Linotype" w:cs="Times New Roman"/>
          <w:b/>
          <w:bCs/>
          <w:color w:val="000000"/>
          <w:kern w:val="0"/>
          <w:sz w:val="20"/>
          <w:szCs w:val="20"/>
        </w:rPr>
        <w:t>Note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: Values 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are expressed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as the </w:t>
      </w:r>
      <w:r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mean ± standard deviation. Means within the same column follow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ing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by different letters are significantly different at p ≤ 0.05 (n = 291). </w:t>
      </w:r>
      <w:r w:rsidRPr="00F62DAA">
        <w:rPr>
          <w:rFonts w:ascii="Palatino Linotype" w:eastAsia="SimSun" w:hAnsi="Palatino Linotype" w:cs="Times New Roman"/>
          <w:b/>
          <w:bCs/>
          <w:color w:val="000000"/>
          <w:kern w:val="0"/>
          <w:sz w:val="20"/>
          <w:szCs w:val="20"/>
        </w:rPr>
        <w:t>Abbreviations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: ΔT, percentage increase in drying air temperature; Δ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ϕ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, percentage decrease in drying air relative humidity; h, thermal content of drying air; ω, moisture content of drying air; Δω, moisture carrying capacity of drying air.</w:t>
      </w:r>
    </w:p>
    <w:p w:rsidR="00833C30" w:rsidRPr="00F62DAA" w:rsidRDefault="00833C30" w:rsidP="0043490F">
      <w:pPr>
        <w:jc w:val="both"/>
        <w:rPr>
          <w:rFonts w:ascii="Aptos" w:hAnsi="Aptos" w:cstheme="majorBidi"/>
          <w:b/>
          <w:bCs/>
        </w:rPr>
      </w:pPr>
    </w:p>
    <w:p w:rsidR="008F4599" w:rsidRDefault="00C87A15" w:rsidP="008F4599">
      <w:pPr>
        <w:bidi w:val="0"/>
        <w:spacing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</w:pP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Table 4</w:t>
      </w:r>
      <w:r w:rsidR="00BA1529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.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Effect of 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e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xperimental 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t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reatments </w:t>
      </w:r>
      <w:r w:rsidR="00F71A3F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(</w:t>
      </w:r>
      <w:r w:rsidR="00CF0392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h</w:t>
      </w:r>
      <w:r w:rsidR="00CF0392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eater</w:t>
      </w:r>
      <w:r w:rsidR="00F71A3F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</w:t>
      </w:r>
      <w:r w:rsidR="00F71A3F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l</w:t>
      </w:r>
      <w:r w:rsidR="00F71A3F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ength vs</w:t>
      </w:r>
      <w:r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.</w:t>
      </w:r>
      <w:r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</w:t>
      </w:r>
      <w:r w:rsidR="00F71A3F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a</w:t>
      </w:r>
      <w:r w:rsidR="00F71A3F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irflow </w:t>
      </w:r>
      <w:r w:rsidR="00F71A3F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v</w:t>
      </w:r>
      <w:r w:rsidR="00F71A3F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elocity) 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on the 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t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hermal and 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m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oisture 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c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haracteristics of 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d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rying 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a</w:t>
      </w:r>
      <w:r w:rsidRPr="00320FD4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ir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1916"/>
        <w:gridCol w:w="1019"/>
        <w:gridCol w:w="1313"/>
        <w:gridCol w:w="1276"/>
        <w:gridCol w:w="1275"/>
        <w:gridCol w:w="1134"/>
        <w:gridCol w:w="1276"/>
      </w:tblGrid>
      <w:tr w:rsidR="00C22348" w:rsidTr="00296BC8">
        <w:trPr>
          <w:trHeight w:val="285"/>
          <w:jc w:val="center"/>
        </w:trPr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EB2500" w:rsidRPr="00CF360F" w:rsidRDefault="00C87A15" w:rsidP="00833C30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Heater</w:t>
            </w:r>
            <w:r w:rsidRPr="00CF360F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 xml:space="preserve"> Length 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EB2500" w:rsidRPr="00CF360F" w:rsidRDefault="00C87A15" w:rsidP="00833C30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CF360F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 xml:space="preserve">Airflow Velocity 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noWrap/>
          </w:tcPr>
          <w:p w:rsidR="00EB2500" w:rsidRPr="00CF360F" w:rsidRDefault="00C87A15" w:rsidP="00833C30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kern w:val="0"/>
                    <w:sz w:val="20"/>
                    <w:szCs w:val="20"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kern w:val="0"/>
                    <w:sz w:val="20"/>
                    <w:szCs w:val="20"/>
                  </w:rPr>
                  <m:t>T (%)</m:t>
                </m:r>
              </m:oMath>
            </m:oMathPara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noWrap/>
          </w:tcPr>
          <w:p w:rsidR="00EB2500" w:rsidRPr="00CF360F" w:rsidRDefault="00C87A15" w:rsidP="00833C30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Δ</m:t>
                </m:r>
                <m:r>
                  <w:rPr>
                    <w:rFonts w:ascii="Cambria Math" w:eastAsia="Times New Roman" w:hAnsi="Cambria Math"/>
                  </w:rPr>
                  <m:t>ϕ</m:t>
                </m:r>
                <m:r>
                  <w:rPr>
                    <w:rFonts w:ascii="Cambria Math" w:eastAsia="Times New Roman" w:hAnsi="Cambria Math"/>
                  </w:rPr>
                  <m:t xml:space="preserve"> (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%</m:t>
                </m:r>
                <m:r>
                  <w:rPr>
                    <w:rFonts w:ascii="Cambria Math" w:eastAsia="Times New Roman" w:hAnsi="Cambria Math"/>
                  </w:rPr>
                  <m:t>)</m:t>
                </m:r>
              </m:oMath>
            </m:oMathPara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EB2500" w:rsidRPr="00CF360F" w:rsidRDefault="00C87A15" w:rsidP="00833C30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kern w:val="0"/>
                    <w:sz w:val="20"/>
                    <w:szCs w:val="20"/>
                  </w:rPr>
                  <m:t>h (kJ/kg)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EB2500" w:rsidRPr="00CF360F" w:rsidRDefault="00C87A15" w:rsidP="00833C30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kern w:val="0"/>
                    <w:sz w:val="20"/>
                    <w:szCs w:val="20"/>
                  </w:rPr>
                  <m:t>ω (g/kg)</m:t>
                </m:r>
              </m:oMath>
            </m:oMathPara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EB2500" w:rsidRPr="00CF360F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kern w:val="0"/>
                    <w:sz w:val="20"/>
                    <w:szCs w:val="20"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kern w:val="0"/>
                    <w:sz w:val="20"/>
                    <w:szCs w:val="20"/>
                  </w:rPr>
                  <m:t>ω (g/kg)</m:t>
                </m:r>
              </m:oMath>
            </m:oMathPara>
          </w:p>
        </w:tc>
      </w:tr>
      <w:tr w:rsidR="00C22348" w:rsidTr="00846DC5">
        <w:trPr>
          <w:trHeight w:val="285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</w:tcBorders>
          </w:tcPr>
          <w:p w:rsidR="00EB2500" w:rsidRPr="00833C30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833C30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L6 m (3 Tubes)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EB2500" w:rsidRPr="00833C30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833C30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V1 m/s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noWrap/>
            <w:hideMark/>
          </w:tcPr>
          <w:p w:rsidR="00EB2500" w:rsidRPr="001C2D29" w:rsidRDefault="00C87A15" w:rsidP="00D663AF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1C2D29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21.5</w:t>
            </w:r>
            <w:r w:rsidRPr="00833C30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 xml:space="preserve"> ±</w:t>
            </w:r>
            <w:r w:rsidRPr="001C2D29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6.2</w:t>
            </w: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:rsidR="00EB2500" w:rsidRPr="00D8439F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D8439F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35.6 ±5.1</w:t>
            </w: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B2500" w:rsidRPr="00CF360F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CF360F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49.8 ±3.3</w:t>
            </w: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2500" w:rsidRPr="00557210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557210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4.2 ±0.4</w:t>
            </w: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2500" w:rsidRPr="003C68B6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3C68B6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58.5 ±10.2</w:t>
            </w: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</w:tr>
      <w:tr w:rsidR="00C22348" w:rsidTr="00846DC5">
        <w:trPr>
          <w:trHeight w:val="285"/>
          <w:jc w:val="center"/>
        </w:trPr>
        <w:tc>
          <w:tcPr>
            <w:tcW w:w="1916" w:type="dxa"/>
            <w:vMerge/>
          </w:tcPr>
          <w:p w:rsidR="00EB2500" w:rsidRPr="00833C30" w:rsidRDefault="00EB2500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</w:tcPr>
          <w:p w:rsidR="00EB2500" w:rsidRPr="00833C30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833C30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V2 m/s</w:t>
            </w:r>
          </w:p>
        </w:tc>
        <w:tc>
          <w:tcPr>
            <w:tcW w:w="1313" w:type="dxa"/>
            <w:noWrap/>
            <w:hideMark/>
          </w:tcPr>
          <w:p w:rsidR="00EB2500" w:rsidRPr="001C2D29" w:rsidRDefault="00C87A15" w:rsidP="00D663AF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1C2D29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20.4</w:t>
            </w:r>
            <w:r w:rsidRPr="00833C30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 xml:space="preserve"> ±</w:t>
            </w:r>
            <w:r w:rsidRPr="001C2D29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8.9</w:t>
            </w: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76" w:type="dxa"/>
            <w:noWrap/>
            <w:hideMark/>
          </w:tcPr>
          <w:p w:rsidR="00EB2500" w:rsidRPr="00D8439F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D8439F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37.4 ±4.7</w:t>
            </w: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275" w:type="dxa"/>
          </w:tcPr>
          <w:p w:rsidR="00EB2500" w:rsidRPr="00CF360F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CF360F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52.0 ±3.2</w:t>
            </w: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134" w:type="dxa"/>
          </w:tcPr>
          <w:p w:rsidR="00EB2500" w:rsidRPr="00557210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  <w:rtl/>
              </w:rPr>
            </w:pPr>
            <w:r w:rsidRPr="00557210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5.2 ±0.5</w:t>
            </w: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:rsidR="00EB2500" w:rsidRPr="003C68B6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3C68B6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55.5 ±7.9</w:t>
            </w: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</w:tr>
      <w:tr w:rsidR="00C22348" w:rsidTr="00846DC5">
        <w:trPr>
          <w:trHeight w:val="285"/>
          <w:jc w:val="center"/>
        </w:trPr>
        <w:tc>
          <w:tcPr>
            <w:tcW w:w="1916" w:type="dxa"/>
            <w:vMerge/>
            <w:tcBorders>
              <w:bottom w:val="single" w:sz="4" w:space="0" w:color="auto"/>
            </w:tcBorders>
          </w:tcPr>
          <w:p w:rsidR="00EB2500" w:rsidRPr="00833C30" w:rsidRDefault="00EB2500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B2500" w:rsidRPr="00833C30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833C30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V3 m/s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  <w:hideMark/>
          </w:tcPr>
          <w:p w:rsidR="00EB2500" w:rsidRPr="001C2D29" w:rsidRDefault="00C87A15" w:rsidP="00D663AF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1C2D29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14.2</w:t>
            </w:r>
            <w:r w:rsidRPr="00833C30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 xml:space="preserve"> ±</w:t>
            </w:r>
            <w:r w:rsidRPr="001C2D29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8.2</w:t>
            </w: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EB2500" w:rsidRPr="00D8439F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D8439F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49.2 ±6.5</w:t>
            </w: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B2500" w:rsidRPr="00CF360F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CF360F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50.3 ±1.8</w:t>
            </w: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2500" w:rsidRPr="00557210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557210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5.4 ±0.7</w:t>
            </w: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2500" w:rsidRPr="003C68B6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3C68B6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48.4 ±6.3</w:t>
            </w:r>
            <w:r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e</w:t>
            </w:r>
          </w:p>
        </w:tc>
      </w:tr>
      <w:tr w:rsidR="00C22348" w:rsidTr="00846DC5">
        <w:trPr>
          <w:trHeight w:val="285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</w:tcBorders>
          </w:tcPr>
          <w:p w:rsidR="00EB2500" w:rsidRPr="00833C30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833C30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L12 m (6 Tubes)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EB2500" w:rsidRPr="00833C30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833C30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V1 m/s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noWrap/>
            <w:hideMark/>
          </w:tcPr>
          <w:p w:rsidR="00EB2500" w:rsidRPr="00A45D58" w:rsidRDefault="00C87A15" w:rsidP="00D663AF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41.3 ±8.9a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:rsidR="00EB2500" w:rsidRPr="00A45D58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45.8 ±5.8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B2500" w:rsidRPr="00A45D58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58.5 ±2.3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2500" w:rsidRPr="00A45D58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5.1 ±0.4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2500" w:rsidRPr="00A45D58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84.4 ±9.5a</w:t>
            </w:r>
          </w:p>
        </w:tc>
      </w:tr>
      <w:tr w:rsidR="00C22348" w:rsidTr="00846DC5">
        <w:trPr>
          <w:trHeight w:val="181"/>
          <w:jc w:val="center"/>
        </w:trPr>
        <w:tc>
          <w:tcPr>
            <w:tcW w:w="1916" w:type="dxa"/>
            <w:vMerge/>
          </w:tcPr>
          <w:p w:rsidR="00EB2500" w:rsidRPr="00833C30" w:rsidRDefault="00EB2500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</w:tcPr>
          <w:p w:rsidR="00EB2500" w:rsidRPr="00833C30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833C30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V2 m/s</w:t>
            </w:r>
          </w:p>
        </w:tc>
        <w:tc>
          <w:tcPr>
            <w:tcW w:w="1313" w:type="dxa"/>
            <w:noWrap/>
            <w:hideMark/>
          </w:tcPr>
          <w:p w:rsidR="00EB2500" w:rsidRPr="00A45D58" w:rsidRDefault="00C87A15" w:rsidP="00D663AF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40.0 ±6.7a</w:t>
            </w:r>
          </w:p>
        </w:tc>
        <w:tc>
          <w:tcPr>
            <w:tcW w:w="1276" w:type="dxa"/>
            <w:noWrap/>
            <w:hideMark/>
          </w:tcPr>
          <w:p w:rsidR="00EB2500" w:rsidRPr="00A45D58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51.9 ±3.3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75" w:type="dxa"/>
          </w:tcPr>
          <w:p w:rsidR="00EB2500" w:rsidRPr="00A45D58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  <w:rtl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59.7</w:t>
            </w:r>
            <w:r w:rsidR="00016714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016714"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±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2.4a</w:t>
            </w:r>
          </w:p>
        </w:tc>
        <w:tc>
          <w:tcPr>
            <w:tcW w:w="1134" w:type="dxa"/>
          </w:tcPr>
          <w:p w:rsidR="00EB2500" w:rsidRPr="00A45D58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6.4 ±0.2a</w:t>
            </w:r>
          </w:p>
        </w:tc>
        <w:tc>
          <w:tcPr>
            <w:tcW w:w="1276" w:type="dxa"/>
          </w:tcPr>
          <w:p w:rsidR="00EB2500" w:rsidRPr="00A45D58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82.6 ±12.7a</w:t>
            </w:r>
          </w:p>
        </w:tc>
      </w:tr>
      <w:tr w:rsidR="00C22348" w:rsidTr="00846DC5">
        <w:trPr>
          <w:trHeight w:val="285"/>
          <w:jc w:val="center"/>
        </w:trPr>
        <w:tc>
          <w:tcPr>
            <w:tcW w:w="1916" w:type="dxa"/>
            <w:vMerge/>
            <w:tcBorders>
              <w:bottom w:val="single" w:sz="4" w:space="0" w:color="auto"/>
            </w:tcBorders>
          </w:tcPr>
          <w:p w:rsidR="00EB2500" w:rsidRPr="00833C30" w:rsidRDefault="00EB2500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B2500" w:rsidRPr="00833C30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833C30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V3 m/s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  <w:hideMark/>
          </w:tcPr>
          <w:p w:rsidR="00EB2500" w:rsidRPr="00A45D58" w:rsidRDefault="00C87A15" w:rsidP="00D663AF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34.9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 xml:space="preserve"> ±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8.3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EB2500" w:rsidRPr="00A45D58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57.1 ±4.4a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B2500" w:rsidRPr="00A45D58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59.5 ±3.0a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2500" w:rsidRPr="00A45D58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5.6 ±0.5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2500" w:rsidRPr="00A45D58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73.1 ±8.5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</w:tr>
      <w:tr w:rsidR="00C22348" w:rsidTr="00846DC5">
        <w:trPr>
          <w:trHeight w:val="285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</w:tcBorders>
          </w:tcPr>
          <w:p w:rsidR="00EB2500" w:rsidRPr="00833C30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833C30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L18 m (9 Tubes)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EB2500" w:rsidRPr="00833C30" w:rsidRDefault="00C87A15" w:rsidP="003C68B6">
            <w:pPr>
              <w:spacing w:line="260" w:lineRule="atLeast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</w:pPr>
            <w:r w:rsidRPr="00833C3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V1 m/s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noWrap/>
            <w:hideMark/>
          </w:tcPr>
          <w:p w:rsidR="00EB2500" w:rsidRPr="00A45D58" w:rsidRDefault="00C87A15" w:rsidP="00D663AF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40.9 ±12.3a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:rsidR="00EB2500" w:rsidRPr="00A45D58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49.2 ±8.5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B2500" w:rsidRPr="00A45D58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  <w:rtl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59.0 ±3.7ab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2500" w:rsidRPr="00A45D58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5.4 ±0.5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2500" w:rsidRPr="00A45D58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83.8 ±13.4a</w:t>
            </w:r>
          </w:p>
        </w:tc>
      </w:tr>
      <w:tr w:rsidR="00C22348" w:rsidTr="00846DC5">
        <w:trPr>
          <w:trHeight w:val="285"/>
          <w:jc w:val="center"/>
        </w:trPr>
        <w:tc>
          <w:tcPr>
            <w:tcW w:w="1916" w:type="dxa"/>
            <w:vMerge/>
          </w:tcPr>
          <w:p w:rsidR="00EB2500" w:rsidRPr="001C2D29" w:rsidRDefault="00EB2500" w:rsidP="003C68B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9" w:type="dxa"/>
          </w:tcPr>
          <w:p w:rsidR="00EB2500" w:rsidRPr="00833C30" w:rsidRDefault="00C87A15" w:rsidP="003C68B6">
            <w:pPr>
              <w:spacing w:line="260" w:lineRule="atLeast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</w:pPr>
            <w:r w:rsidRPr="00833C3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V2 m/s</w:t>
            </w:r>
          </w:p>
        </w:tc>
        <w:tc>
          <w:tcPr>
            <w:tcW w:w="1313" w:type="dxa"/>
            <w:noWrap/>
            <w:hideMark/>
          </w:tcPr>
          <w:p w:rsidR="00EB2500" w:rsidRPr="00A45D58" w:rsidRDefault="00C87A15" w:rsidP="00D663AF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32.4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 xml:space="preserve"> ±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11.6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276" w:type="dxa"/>
            <w:noWrap/>
            <w:hideMark/>
          </w:tcPr>
          <w:p w:rsidR="00EB2500" w:rsidRPr="00A45D58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56.7 ±5.3a</w:t>
            </w:r>
          </w:p>
        </w:tc>
        <w:tc>
          <w:tcPr>
            <w:tcW w:w="1275" w:type="dxa"/>
          </w:tcPr>
          <w:p w:rsidR="00EB2500" w:rsidRPr="00A45D58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53.5 ±2.4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134" w:type="dxa"/>
          </w:tcPr>
          <w:p w:rsidR="00EB2500" w:rsidRPr="00A45D58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  <w:rtl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4.3 ±0.4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:rsidR="00EB2500" w:rsidRPr="00A45D58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71.1 ±8.4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</w:tr>
      <w:tr w:rsidR="00C22348" w:rsidTr="00846DC5">
        <w:trPr>
          <w:trHeight w:val="285"/>
          <w:jc w:val="center"/>
        </w:trPr>
        <w:tc>
          <w:tcPr>
            <w:tcW w:w="1916" w:type="dxa"/>
            <w:vMerge/>
            <w:tcBorders>
              <w:bottom w:val="single" w:sz="4" w:space="0" w:color="auto"/>
            </w:tcBorders>
          </w:tcPr>
          <w:p w:rsidR="00EB2500" w:rsidRPr="001C2D29" w:rsidRDefault="00EB2500" w:rsidP="003C68B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B2500" w:rsidRPr="00833C30" w:rsidRDefault="00C87A15" w:rsidP="003C68B6">
            <w:pPr>
              <w:spacing w:line="260" w:lineRule="atLeast"/>
              <w:jc w:val="center"/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</w:pPr>
            <w:r w:rsidRPr="00833C30"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V3 m/s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  <w:hideMark/>
          </w:tcPr>
          <w:p w:rsidR="00EB2500" w:rsidRPr="00A45D58" w:rsidRDefault="00C87A15" w:rsidP="00D663AF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32.5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 xml:space="preserve"> ±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10.6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EB2500" w:rsidRPr="00A45D58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  <w:rtl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54.1 ±5.9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B2500" w:rsidRPr="00A45D58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55.6 ±3.9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2500" w:rsidRPr="00A45D58" w:rsidRDefault="00C87A15" w:rsidP="003C68B6">
            <w:pPr>
              <w:spacing w:after="0"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5.1 ±0.7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2500" w:rsidRPr="00A45D58" w:rsidRDefault="00C87A15" w:rsidP="003C68B6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</w:pP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70.9 ±9.1</w:t>
            </w:r>
            <w:r w:rsidRPr="00A45D58">
              <w:rPr>
                <w:rFonts w:ascii="Palatino Linotype" w:eastAsia="SimSun" w:hAnsi="Palatino Linotype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</w:tr>
    </w:tbl>
    <w:p w:rsidR="00FB4E4A" w:rsidRPr="00F62DAA" w:rsidRDefault="00C87A15" w:rsidP="00FB4E4A">
      <w:pPr>
        <w:bidi w:val="0"/>
        <w:spacing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</w:pPr>
      <w:r w:rsidRPr="00F62DAA">
        <w:rPr>
          <w:rFonts w:ascii="Palatino Linotype" w:eastAsia="SimSun" w:hAnsi="Palatino Linotype" w:cs="Times New Roman"/>
          <w:b/>
          <w:bCs/>
          <w:color w:val="000000"/>
          <w:kern w:val="0"/>
          <w:sz w:val="20"/>
          <w:szCs w:val="20"/>
        </w:rPr>
        <w:t>Note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: Values 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are expressed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as the </w:t>
      </w:r>
      <w:r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mean ± standard deviation. Means within the same column follow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ing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by different letters are significantly different at p ≤ 0.05 (n = </w:t>
      </w:r>
      <w:r w:rsidR="003B324E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97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). </w:t>
      </w:r>
      <w:r w:rsidRPr="00F62DAA">
        <w:rPr>
          <w:rFonts w:ascii="Palatino Linotype" w:eastAsia="SimSun" w:hAnsi="Palatino Linotype" w:cs="Times New Roman"/>
          <w:b/>
          <w:bCs/>
          <w:color w:val="000000"/>
          <w:kern w:val="0"/>
          <w:sz w:val="20"/>
          <w:szCs w:val="20"/>
        </w:rPr>
        <w:t>Abbreviations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: ΔT, percentage increase in drying air temperature; Δ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>ϕ</w:t>
      </w:r>
      <w:r w:rsidRPr="00F62DAA">
        <w:rPr>
          <w:rFonts w:ascii="Palatino Linotype" w:eastAsia="SimSun" w:hAnsi="Palatino Linotype" w:cs="Times New Roman"/>
          <w:color w:val="000000"/>
          <w:kern w:val="0"/>
          <w:sz w:val="20"/>
          <w:szCs w:val="20"/>
        </w:rPr>
        <w:t xml:space="preserve"> (%), percentage decrease in drying air relative humidity; h, thermal content of drying air; ω, moisture content of drying air; Δω, moisture carrying capacity of drying air.</w:t>
      </w:r>
    </w:p>
    <w:p w:rsidR="0043490F" w:rsidRPr="00FB4E4A" w:rsidRDefault="0043490F"/>
    <w:sectPr w:rsidR="0043490F" w:rsidRPr="00FB4E4A" w:rsidSect="00D634E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MyNjczMTa3tDAyszBV0lEKTi0uzszPAykwNqkFAGCzl+wtAAAA"/>
  </w:docVars>
  <w:rsids>
    <w:rsidRoot w:val="003946A9"/>
    <w:rsid w:val="0000204A"/>
    <w:rsid w:val="0000401E"/>
    <w:rsid w:val="00004353"/>
    <w:rsid w:val="000071B3"/>
    <w:rsid w:val="0001104E"/>
    <w:rsid w:val="00016714"/>
    <w:rsid w:val="00027CAA"/>
    <w:rsid w:val="00037ACF"/>
    <w:rsid w:val="000461F6"/>
    <w:rsid w:val="00055044"/>
    <w:rsid w:val="00064791"/>
    <w:rsid w:val="00066DBD"/>
    <w:rsid w:val="000738FA"/>
    <w:rsid w:val="00077220"/>
    <w:rsid w:val="000835A7"/>
    <w:rsid w:val="00090DAC"/>
    <w:rsid w:val="00091CBE"/>
    <w:rsid w:val="00092654"/>
    <w:rsid w:val="00096760"/>
    <w:rsid w:val="000A2A31"/>
    <w:rsid w:val="000A7291"/>
    <w:rsid w:val="000B29B2"/>
    <w:rsid w:val="000B757A"/>
    <w:rsid w:val="000D0516"/>
    <w:rsid w:val="000E07C4"/>
    <w:rsid w:val="000E1E25"/>
    <w:rsid w:val="000F2FED"/>
    <w:rsid w:val="0011147D"/>
    <w:rsid w:val="00124410"/>
    <w:rsid w:val="001259F2"/>
    <w:rsid w:val="00127984"/>
    <w:rsid w:val="00156DC6"/>
    <w:rsid w:val="00157BE7"/>
    <w:rsid w:val="001830E4"/>
    <w:rsid w:val="00185A5E"/>
    <w:rsid w:val="00186306"/>
    <w:rsid w:val="00194B31"/>
    <w:rsid w:val="00194B52"/>
    <w:rsid w:val="001973D9"/>
    <w:rsid w:val="001B2C5C"/>
    <w:rsid w:val="001C2251"/>
    <w:rsid w:val="001C2D29"/>
    <w:rsid w:val="001C5B6C"/>
    <w:rsid w:val="001E062B"/>
    <w:rsid w:val="001E0791"/>
    <w:rsid w:val="001E2798"/>
    <w:rsid w:val="001F2259"/>
    <w:rsid w:val="0020467B"/>
    <w:rsid w:val="00210AAE"/>
    <w:rsid w:val="00213C58"/>
    <w:rsid w:val="00216EBE"/>
    <w:rsid w:val="002179B8"/>
    <w:rsid w:val="00224F65"/>
    <w:rsid w:val="00227B5E"/>
    <w:rsid w:val="00240028"/>
    <w:rsid w:val="00241389"/>
    <w:rsid w:val="00247EC1"/>
    <w:rsid w:val="00253980"/>
    <w:rsid w:val="00256EAD"/>
    <w:rsid w:val="00262DDB"/>
    <w:rsid w:val="00263B4F"/>
    <w:rsid w:val="00270C1E"/>
    <w:rsid w:val="002734BD"/>
    <w:rsid w:val="00295F8C"/>
    <w:rsid w:val="00296BC8"/>
    <w:rsid w:val="002A486A"/>
    <w:rsid w:val="002B18C0"/>
    <w:rsid w:val="002B375F"/>
    <w:rsid w:val="002B5D6E"/>
    <w:rsid w:val="002B7C52"/>
    <w:rsid w:val="002C4CCD"/>
    <w:rsid w:val="002D0C1E"/>
    <w:rsid w:val="002E1830"/>
    <w:rsid w:val="002E2993"/>
    <w:rsid w:val="002F5519"/>
    <w:rsid w:val="002F7752"/>
    <w:rsid w:val="00301C92"/>
    <w:rsid w:val="003027C9"/>
    <w:rsid w:val="00302B17"/>
    <w:rsid w:val="003122B5"/>
    <w:rsid w:val="00312728"/>
    <w:rsid w:val="00320FD4"/>
    <w:rsid w:val="003223BB"/>
    <w:rsid w:val="003306BA"/>
    <w:rsid w:val="00354E4B"/>
    <w:rsid w:val="00364B58"/>
    <w:rsid w:val="00365642"/>
    <w:rsid w:val="00376063"/>
    <w:rsid w:val="00391463"/>
    <w:rsid w:val="003946A9"/>
    <w:rsid w:val="003A27A7"/>
    <w:rsid w:val="003A7A2C"/>
    <w:rsid w:val="003B09FD"/>
    <w:rsid w:val="003B324E"/>
    <w:rsid w:val="003C68B6"/>
    <w:rsid w:val="003D0417"/>
    <w:rsid w:val="003E2E9A"/>
    <w:rsid w:val="003E4138"/>
    <w:rsid w:val="003E6056"/>
    <w:rsid w:val="0040240B"/>
    <w:rsid w:val="00410FF1"/>
    <w:rsid w:val="0041304F"/>
    <w:rsid w:val="0041601F"/>
    <w:rsid w:val="00423A2D"/>
    <w:rsid w:val="00426D0D"/>
    <w:rsid w:val="004333E6"/>
    <w:rsid w:val="0043490F"/>
    <w:rsid w:val="00451716"/>
    <w:rsid w:val="00453B1E"/>
    <w:rsid w:val="004617CE"/>
    <w:rsid w:val="00465281"/>
    <w:rsid w:val="00466653"/>
    <w:rsid w:val="0047222D"/>
    <w:rsid w:val="004831B7"/>
    <w:rsid w:val="00483587"/>
    <w:rsid w:val="00491012"/>
    <w:rsid w:val="004A7923"/>
    <w:rsid w:val="004B185D"/>
    <w:rsid w:val="004D06CD"/>
    <w:rsid w:val="004D1563"/>
    <w:rsid w:val="004D2D6D"/>
    <w:rsid w:val="004E0F0F"/>
    <w:rsid w:val="004F2131"/>
    <w:rsid w:val="00507215"/>
    <w:rsid w:val="00513F75"/>
    <w:rsid w:val="00515775"/>
    <w:rsid w:val="005502CB"/>
    <w:rsid w:val="005517C8"/>
    <w:rsid w:val="00552A26"/>
    <w:rsid w:val="00552C42"/>
    <w:rsid w:val="00557210"/>
    <w:rsid w:val="00561360"/>
    <w:rsid w:val="005650D3"/>
    <w:rsid w:val="00570E84"/>
    <w:rsid w:val="00574188"/>
    <w:rsid w:val="00582F64"/>
    <w:rsid w:val="005A05B0"/>
    <w:rsid w:val="005A25AD"/>
    <w:rsid w:val="005A6215"/>
    <w:rsid w:val="005B0F8B"/>
    <w:rsid w:val="005B3A71"/>
    <w:rsid w:val="005B3E29"/>
    <w:rsid w:val="005B4C0D"/>
    <w:rsid w:val="005B74F5"/>
    <w:rsid w:val="005C1CD3"/>
    <w:rsid w:val="005D0C47"/>
    <w:rsid w:val="005D6199"/>
    <w:rsid w:val="005F1649"/>
    <w:rsid w:val="005F486F"/>
    <w:rsid w:val="005F5D7B"/>
    <w:rsid w:val="00602AB9"/>
    <w:rsid w:val="00612351"/>
    <w:rsid w:val="0062154A"/>
    <w:rsid w:val="00640A54"/>
    <w:rsid w:val="00640EA9"/>
    <w:rsid w:val="0064445D"/>
    <w:rsid w:val="00647794"/>
    <w:rsid w:val="006538F6"/>
    <w:rsid w:val="00656A86"/>
    <w:rsid w:val="00671D6B"/>
    <w:rsid w:val="006720BC"/>
    <w:rsid w:val="006806D4"/>
    <w:rsid w:val="0068363B"/>
    <w:rsid w:val="0069305E"/>
    <w:rsid w:val="00696279"/>
    <w:rsid w:val="006A0D17"/>
    <w:rsid w:val="006B174A"/>
    <w:rsid w:val="006B5065"/>
    <w:rsid w:val="006C4FF7"/>
    <w:rsid w:val="006C5F57"/>
    <w:rsid w:val="006E6C98"/>
    <w:rsid w:val="006F6856"/>
    <w:rsid w:val="00710F3E"/>
    <w:rsid w:val="0072090B"/>
    <w:rsid w:val="00735650"/>
    <w:rsid w:val="007500C5"/>
    <w:rsid w:val="00752DB0"/>
    <w:rsid w:val="007616AE"/>
    <w:rsid w:val="00763450"/>
    <w:rsid w:val="00764A83"/>
    <w:rsid w:val="00773E59"/>
    <w:rsid w:val="0077630D"/>
    <w:rsid w:val="0077641F"/>
    <w:rsid w:val="00777935"/>
    <w:rsid w:val="0078347C"/>
    <w:rsid w:val="00787082"/>
    <w:rsid w:val="00793836"/>
    <w:rsid w:val="007948BA"/>
    <w:rsid w:val="007B1EEE"/>
    <w:rsid w:val="007B622C"/>
    <w:rsid w:val="007B7583"/>
    <w:rsid w:val="007C25E8"/>
    <w:rsid w:val="007C38A6"/>
    <w:rsid w:val="007C3BE5"/>
    <w:rsid w:val="007D192A"/>
    <w:rsid w:val="007D4DAC"/>
    <w:rsid w:val="007D52CA"/>
    <w:rsid w:val="007E4417"/>
    <w:rsid w:val="007E58E3"/>
    <w:rsid w:val="00804A3D"/>
    <w:rsid w:val="00816379"/>
    <w:rsid w:val="0082045E"/>
    <w:rsid w:val="00833C30"/>
    <w:rsid w:val="0084095A"/>
    <w:rsid w:val="00846DC5"/>
    <w:rsid w:val="0084756F"/>
    <w:rsid w:val="0085448E"/>
    <w:rsid w:val="00854FE1"/>
    <w:rsid w:val="00856F2E"/>
    <w:rsid w:val="00865672"/>
    <w:rsid w:val="00871D03"/>
    <w:rsid w:val="00882264"/>
    <w:rsid w:val="008838A8"/>
    <w:rsid w:val="008A22F5"/>
    <w:rsid w:val="008B36B7"/>
    <w:rsid w:val="008B5ACD"/>
    <w:rsid w:val="008C1C4B"/>
    <w:rsid w:val="008C3B17"/>
    <w:rsid w:val="008C6507"/>
    <w:rsid w:val="008D324D"/>
    <w:rsid w:val="008D489F"/>
    <w:rsid w:val="008D5B0C"/>
    <w:rsid w:val="008E0E67"/>
    <w:rsid w:val="008E4700"/>
    <w:rsid w:val="008E545D"/>
    <w:rsid w:val="008F0485"/>
    <w:rsid w:val="008F4599"/>
    <w:rsid w:val="00901146"/>
    <w:rsid w:val="00907512"/>
    <w:rsid w:val="00907C26"/>
    <w:rsid w:val="00915ADF"/>
    <w:rsid w:val="00924015"/>
    <w:rsid w:val="00924BC9"/>
    <w:rsid w:val="009378C4"/>
    <w:rsid w:val="009530C0"/>
    <w:rsid w:val="0096068D"/>
    <w:rsid w:val="00962456"/>
    <w:rsid w:val="009666C5"/>
    <w:rsid w:val="00973BAC"/>
    <w:rsid w:val="009805AC"/>
    <w:rsid w:val="009832F8"/>
    <w:rsid w:val="00983F34"/>
    <w:rsid w:val="009943B2"/>
    <w:rsid w:val="009A2643"/>
    <w:rsid w:val="009C1608"/>
    <w:rsid w:val="009C79DE"/>
    <w:rsid w:val="009E228C"/>
    <w:rsid w:val="009E598E"/>
    <w:rsid w:val="009F4088"/>
    <w:rsid w:val="009F611F"/>
    <w:rsid w:val="009F696E"/>
    <w:rsid w:val="00A03B4F"/>
    <w:rsid w:val="00A23B8B"/>
    <w:rsid w:val="00A303A1"/>
    <w:rsid w:val="00A33D78"/>
    <w:rsid w:val="00A37712"/>
    <w:rsid w:val="00A4114E"/>
    <w:rsid w:val="00A45D58"/>
    <w:rsid w:val="00A64207"/>
    <w:rsid w:val="00A6496C"/>
    <w:rsid w:val="00A73661"/>
    <w:rsid w:val="00A77114"/>
    <w:rsid w:val="00A84815"/>
    <w:rsid w:val="00A9203D"/>
    <w:rsid w:val="00AA2937"/>
    <w:rsid w:val="00AB6B03"/>
    <w:rsid w:val="00AC0303"/>
    <w:rsid w:val="00AC0FE5"/>
    <w:rsid w:val="00AC2555"/>
    <w:rsid w:val="00AC527A"/>
    <w:rsid w:val="00AC6C67"/>
    <w:rsid w:val="00AD07AE"/>
    <w:rsid w:val="00AF18AA"/>
    <w:rsid w:val="00B01743"/>
    <w:rsid w:val="00B15BE5"/>
    <w:rsid w:val="00B21DB2"/>
    <w:rsid w:val="00B437FD"/>
    <w:rsid w:val="00B5098D"/>
    <w:rsid w:val="00B67D51"/>
    <w:rsid w:val="00B7157E"/>
    <w:rsid w:val="00B71D21"/>
    <w:rsid w:val="00B777A9"/>
    <w:rsid w:val="00B81B30"/>
    <w:rsid w:val="00B876D7"/>
    <w:rsid w:val="00B91D92"/>
    <w:rsid w:val="00B92C5E"/>
    <w:rsid w:val="00BA00BB"/>
    <w:rsid w:val="00BA1529"/>
    <w:rsid w:val="00BB2553"/>
    <w:rsid w:val="00BC101D"/>
    <w:rsid w:val="00BC236A"/>
    <w:rsid w:val="00BE4FE1"/>
    <w:rsid w:val="00BE5521"/>
    <w:rsid w:val="00BF0ED5"/>
    <w:rsid w:val="00C0368E"/>
    <w:rsid w:val="00C12E94"/>
    <w:rsid w:val="00C22348"/>
    <w:rsid w:val="00C33589"/>
    <w:rsid w:val="00C349E6"/>
    <w:rsid w:val="00C57EEB"/>
    <w:rsid w:val="00C61238"/>
    <w:rsid w:val="00C840F2"/>
    <w:rsid w:val="00C848C8"/>
    <w:rsid w:val="00C87445"/>
    <w:rsid w:val="00C87A15"/>
    <w:rsid w:val="00CC250F"/>
    <w:rsid w:val="00CC6FEF"/>
    <w:rsid w:val="00CF0392"/>
    <w:rsid w:val="00CF3300"/>
    <w:rsid w:val="00CF360F"/>
    <w:rsid w:val="00D00846"/>
    <w:rsid w:val="00D050DF"/>
    <w:rsid w:val="00D0647B"/>
    <w:rsid w:val="00D20F8C"/>
    <w:rsid w:val="00D24702"/>
    <w:rsid w:val="00D33031"/>
    <w:rsid w:val="00D36DD1"/>
    <w:rsid w:val="00D413BA"/>
    <w:rsid w:val="00D41B17"/>
    <w:rsid w:val="00D43D67"/>
    <w:rsid w:val="00D45F87"/>
    <w:rsid w:val="00D61768"/>
    <w:rsid w:val="00D634E3"/>
    <w:rsid w:val="00D65B47"/>
    <w:rsid w:val="00D663AF"/>
    <w:rsid w:val="00D70CDA"/>
    <w:rsid w:val="00D72DD7"/>
    <w:rsid w:val="00D8074D"/>
    <w:rsid w:val="00D8439F"/>
    <w:rsid w:val="00D930FF"/>
    <w:rsid w:val="00DB2031"/>
    <w:rsid w:val="00DB6C42"/>
    <w:rsid w:val="00DC0899"/>
    <w:rsid w:val="00DF22CA"/>
    <w:rsid w:val="00DF2858"/>
    <w:rsid w:val="00DF42EC"/>
    <w:rsid w:val="00DF6761"/>
    <w:rsid w:val="00E1396C"/>
    <w:rsid w:val="00E14556"/>
    <w:rsid w:val="00E23EC1"/>
    <w:rsid w:val="00E24166"/>
    <w:rsid w:val="00E30046"/>
    <w:rsid w:val="00E30486"/>
    <w:rsid w:val="00E4407C"/>
    <w:rsid w:val="00E47AB9"/>
    <w:rsid w:val="00E61523"/>
    <w:rsid w:val="00E82FE9"/>
    <w:rsid w:val="00E97740"/>
    <w:rsid w:val="00EA0D6C"/>
    <w:rsid w:val="00EA34F4"/>
    <w:rsid w:val="00EA4B1B"/>
    <w:rsid w:val="00EB0CE4"/>
    <w:rsid w:val="00EB2500"/>
    <w:rsid w:val="00EC1C02"/>
    <w:rsid w:val="00EC68A5"/>
    <w:rsid w:val="00EC69CB"/>
    <w:rsid w:val="00ED683B"/>
    <w:rsid w:val="00EE7801"/>
    <w:rsid w:val="00EF67F7"/>
    <w:rsid w:val="00F20814"/>
    <w:rsid w:val="00F21A13"/>
    <w:rsid w:val="00F53AD0"/>
    <w:rsid w:val="00F62724"/>
    <w:rsid w:val="00F62DAA"/>
    <w:rsid w:val="00F711D1"/>
    <w:rsid w:val="00F71A3F"/>
    <w:rsid w:val="00F71F2A"/>
    <w:rsid w:val="00F73066"/>
    <w:rsid w:val="00F736F9"/>
    <w:rsid w:val="00F74A70"/>
    <w:rsid w:val="00F902B4"/>
    <w:rsid w:val="00F90B45"/>
    <w:rsid w:val="00F9363F"/>
    <w:rsid w:val="00F93745"/>
    <w:rsid w:val="00FB4E4A"/>
    <w:rsid w:val="00FC026D"/>
    <w:rsid w:val="00FC1C9F"/>
    <w:rsid w:val="00FC20E0"/>
    <w:rsid w:val="00FC71D9"/>
    <w:rsid w:val="00FC7B38"/>
    <w:rsid w:val="00FE01B0"/>
    <w:rsid w:val="00FE15C5"/>
    <w:rsid w:val="00FE1751"/>
    <w:rsid w:val="00FE734E"/>
    <w:rsid w:val="00FF3F3A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3B131"/>
  <w15:chartTrackingRefBased/>
  <w15:docId w15:val="{60E3239C-D074-42BC-8056-28117BB5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E4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94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6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6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6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6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6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876D7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30F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72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DD7"/>
  </w:style>
  <w:style w:type="paragraph" w:styleId="Footer">
    <w:name w:val="footer"/>
    <w:basedOn w:val="Normal"/>
    <w:link w:val="FooterChar"/>
    <w:uiPriority w:val="99"/>
    <w:unhideWhenUsed/>
    <w:rsid w:val="00D72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DD7"/>
  </w:style>
  <w:style w:type="paragraph" w:styleId="NormalWeb">
    <w:name w:val="Normal (Web)"/>
    <w:basedOn w:val="Normal"/>
    <w:uiPriority w:val="99"/>
    <w:semiHidden/>
    <w:unhideWhenUsed/>
    <w:rsid w:val="00F62D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62DAA"/>
    <w:rPr>
      <w:b/>
      <w:bCs/>
    </w:rPr>
  </w:style>
  <w:style w:type="character" w:styleId="Emphasis">
    <w:name w:val="Emphasis"/>
    <w:basedOn w:val="DefaultParagraphFont"/>
    <w:uiPriority w:val="20"/>
    <w:qFormat/>
    <w:rsid w:val="00F62DAA"/>
    <w:rPr>
      <w:i/>
      <w:iCs/>
    </w:rPr>
  </w:style>
  <w:style w:type="paragraph" w:customStyle="1" w:styleId="preflight-heading">
    <w:name w:val="preflight-heading"/>
    <w:pPr>
      <w:spacing w:before="60" w:after="60"/>
    </w:pPr>
    <w:rPr>
      <w:b/>
      <w:color w:val="000000"/>
      <w:sz w:val="20"/>
    </w:rPr>
  </w:style>
  <w:style w:type="paragraph" w:customStyle="1" w:styleId="preflight-description">
    <w:name w:val="preflight-description"/>
    <w:pPr>
      <w:spacing w:before="60" w:after="60"/>
    </w:pPr>
    <w:rPr>
      <w:color w:val="000000"/>
      <w:sz w:val="20"/>
    </w:rPr>
  </w:style>
  <w:style w:type="paragraph" w:customStyle="1" w:styleId="preflight-link">
    <w:name w:val="preflight-link"/>
    <w:pPr>
      <w:spacing w:before="60" w:after="60"/>
    </w:pPr>
    <w:rPr>
      <w:color w:val="0000FF"/>
      <w:sz w:val="20"/>
      <w:u w:val="single"/>
    </w:rPr>
  </w:style>
  <w:style w:type="paragraph" w:customStyle="1" w:styleId="preflight-example">
    <w:name w:val="preflight-example"/>
    <w:pPr>
      <w:spacing w:before="180" w:after="60"/>
    </w:pPr>
    <w:rPr>
      <w:i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hesham algabali</dc:creator>
  <cp:lastModifiedBy>hesham algabali</cp:lastModifiedBy>
  <cp:revision>649</cp:revision>
  <dcterms:created xsi:type="dcterms:W3CDTF">2026-02-17T14:30:00Z</dcterms:created>
  <dcterms:modified xsi:type="dcterms:W3CDTF">2026-03-06T15:05:00Z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light.documentId">
    <vt:lpwstr>realtime-1876ad3a-4aff-4c8b-9f16-fc05e206ed41</vt:lpwstr>
  </property>
  <property fmtid="{D5CDD505-2E9C-101B-9397-08002B2CF9AE}" pid="3" name="preflight.processed">
    <vt:bool>true</vt:bool>
  </property>
  <property fmtid="{D5CDD505-2E9C-101B-9397-08002B2CF9AE}" pid="4" name="preflight.processedAt">
    <vt:lpwstr>2026-03-06T14:57:56.861170307Z</vt:lpwstr>
  </property>
</Properties>
</file>