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D54A9" w14:textId="77777777" w:rsidR="006C4535" w:rsidRDefault="006C4535" w:rsidP="006C4535">
      <w:pPr>
        <w:pStyle w:val="Heading2"/>
      </w:pPr>
      <w:bookmarkStart w:id="0" w:name="_Ref223274899"/>
      <w:r>
        <w:t>Appendix I</w:t>
      </w:r>
      <w:bookmarkEnd w:id="0"/>
    </w:p>
    <w:p w14:paraId="4D459F2D" w14:textId="77777777" w:rsidR="006C4535" w:rsidRDefault="006C4535" w:rsidP="006C4535">
      <w:pPr>
        <w:rPr>
          <w:b/>
          <w:bCs/>
          <w:sz w:val="22"/>
          <w:szCs w:val="22"/>
          <w:u w:val="single"/>
        </w:rPr>
      </w:pPr>
    </w:p>
    <w:p w14:paraId="02F85BA4" w14:textId="77777777" w:rsidR="006C4535" w:rsidRPr="004A75FF" w:rsidRDefault="006C4535" w:rsidP="006C4535">
      <w:pPr>
        <w:rPr>
          <w:b/>
          <w:bCs/>
          <w:sz w:val="20"/>
          <w:szCs w:val="20"/>
          <w:u w:val="single"/>
        </w:rPr>
      </w:pPr>
      <w:r w:rsidRPr="004A75FF">
        <w:rPr>
          <w:b/>
          <w:bCs/>
          <w:sz w:val="20"/>
          <w:szCs w:val="20"/>
          <w:u w:val="single"/>
        </w:rPr>
        <w:t>Policy Attributes and Rubrics</w:t>
      </w:r>
    </w:p>
    <w:p w14:paraId="0CE05156" w14:textId="77777777" w:rsidR="006C4535" w:rsidRPr="004A75FF" w:rsidRDefault="006C4535" w:rsidP="006C4535">
      <w:pPr>
        <w:jc w:val="both"/>
        <w:rPr>
          <w:sz w:val="20"/>
          <w:szCs w:val="20"/>
        </w:rPr>
      </w:pPr>
    </w:p>
    <w:p w14:paraId="149D10E9" w14:textId="77777777" w:rsidR="006C4535" w:rsidRPr="004A75FF" w:rsidRDefault="006C4535" w:rsidP="006C4535">
      <w:pPr>
        <w:jc w:val="both"/>
        <w:rPr>
          <w:color w:val="000000"/>
          <w:sz w:val="20"/>
          <w:szCs w:val="20"/>
        </w:rPr>
      </w:pPr>
      <w:r w:rsidRPr="004A75FF">
        <w:rPr>
          <w:b/>
          <w:bCs/>
          <w:color w:val="000000"/>
          <w:sz w:val="20"/>
          <w:szCs w:val="20"/>
        </w:rPr>
        <w:t>National security</w:t>
      </w:r>
      <w:r w:rsidRPr="004A75FF">
        <w:rPr>
          <w:color w:val="000000"/>
          <w:sz w:val="20"/>
          <w:szCs w:val="20"/>
        </w:rPr>
        <w:t xml:space="preserve"> in AI policy addresses the protection of the United States from threats posed by adversaries leveraging AI for espionage, cyberwarfare, disinformation, and military advantage. It encompasses safeguarding critical infrastructure, ensuring technological sovereignty through export controls and supply chain resilience, and maintaining U.S. leadership in the global AI race. This category highlights the strategic dimension of AI as both a national defense tool and a geopolitical asset.</w:t>
      </w:r>
    </w:p>
    <w:p w14:paraId="689E7BBF" w14:textId="77777777" w:rsidR="006C4535" w:rsidRPr="004A75FF" w:rsidRDefault="006C4535" w:rsidP="006C4535">
      <w:pPr>
        <w:rPr>
          <w:sz w:val="20"/>
          <w:szCs w:val="20"/>
        </w:rPr>
      </w:pPr>
    </w:p>
    <w:p w14:paraId="22FE396D" w14:textId="77777777" w:rsidR="006C4535" w:rsidRPr="004A75FF" w:rsidRDefault="006C4535" w:rsidP="006C4535">
      <w:pPr>
        <w:ind w:left="720"/>
        <w:jc w:val="center"/>
        <w:rPr>
          <w:sz w:val="20"/>
          <w:szCs w:val="20"/>
        </w:rPr>
      </w:pPr>
      <w:r w:rsidRPr="004A75FF">
        <w:rPr>
          <w:b/>
          <w:bCs/>
          <w:color w:val="000000"/>
          <w:sz w:val="20"/>
          <w:szCs w:val="20"/>
        </w:rPr>
        <w:t>National Security Index Rubric</w:t>
      </w:r>
      <w:r w:rsidRPr="004A75FF">
        <w:rPr>
          <w:b/>
          <w:bCs/>
          <w:color w:val="000000"/>
          <w:sz w:val="20"/>
          <w:szCs w:val="20"/>
        </w:rPr>
        <w:br/>
      </w:r>
    </w:p>
    <w:p w14:paraId="0DEDBD1A"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a.</w:t>
      </w:r>
      <w:r w:rsidRPr="004A75FF">
        <w:rPr>
          <w:color w:val="000000"/>
          <w:sz w:val="20"/>
          <w:szCs w:val="20"/>
        </w:rPr>
        <w:tab/>
      </w:r>
      <w:r w:rsidRPr="004A75FF">
        <w:rPr>
          <w:b/>
          <w:bCs/>
          <w:color w:val="000000"/>
          <w:sz w:val="20"/>
          <w:szCs w:val="20"/>
        </w:rPr>
        <w:t>Defense &amp; Military Applications</w:t>
      </w:r>
      <w:r w:rsidRPr="004A75FF">
        <w:rPr>
          <w:color w:val="000000"/>
          <w:sz w:val="20"/>
          <w:szCs w:val="20"/>
        </w:rPr>
        <w:t xml:space="preserve"> (Weight: 20%) – Addresses AI in defense, autonomous weapons, and military decision-making.</w:t>
      </w:r>
    </w:p>
    <w:p w14:paraId="747C5241"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b.</w:t>
      </w:r>
      <w:r w:rsidRPr="004A75FF">
        <w:rPr>
          <w:color w:val="000000"/>
          <w:sz w:val="20"/>
          <w:szCs w:val="20"/>
        </w:rPr>
        <w:tab/>
      </w:r>
      <w:r w:rsidRPr="004A75FF">
        <w:rPr>
          <w:b/>
          <w:bCs/>
          <w:color w:val="000000"/>
          <w:sz w:val="20"/>
          <w:szCs w:val="20"/>
        </w:rPr>
        <w:t xml:space="preserve">Critical Infrastructure Protection </w:t>
      </w:r>
      <w:r w:rsidRPr="004A75FF">
        <w:rPr>
          <w:color w:val="000000"/>
          <w:sz w:val="20"/>
          <w:szCs w:val="20"/>
        </w:rPr>
        <w:t>(Weight: 20%) – Protects energy, transport, health, and communications against AI vulnerabilities.</w:t>
      </w:r>
    </w:p>
    <w:p w14:paraId="606C7036"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c.</w:t>
      </w:r>
      <w:r w:rsidRPr="004A75FF">
        <w:rPr>
          <w:color w:val="000000"/>
          <w:sz w:val="20"/>
          <w:szCs w:val="20"/>
        </w:rPr>
        <w:tab/>
      </w:r>
      <w:r w:rsidRPr="004A75FF">
        <w:rPr>
          <w:b/>
          <w:bCs/>
          <w:color w:val="000000"/>
          <w:sz w:val="20"/>
          <w:szCs w:val="20"/>
        </w:rPr>
        <w:t>Export Controls &amp; Tech Sovereignty</w:t>
      </w:r>
      <w:r w:rsidRPr="004A75FF">
        <w:rPr>
          <w:color w:val="000000"/>
          <w:sz w:val="20"/>
          <w:szCs w:val="20"/>
        </w:rPr>
        <w:t xml:space="preserve"> (Weight: 15%) – Imposes export controls, licensing requirements, or restrictions on the transfer of AI technologies to protect national security or strategic advantage.</w:t>
      </w:r>
    </w:p>
    <w:p w14:paraId="3B19B756"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d.</w:t>
      </w:r>
      <w:r w:rsidRPr="004A75FF">
        <w:rPr>
          <w:color w:val="000000"/>
          <w:sz w:val="20"/>
          <w:szCs w:val="20"/>
        </w:rPr>
        <w:tab/>
      </w:r>
      <w:r w:rsidRPr="004A75FF">
        <w:rPr>
          <w:b/>
          <w:bCs/>
          <w:color w:val="000000"/>
          <w:sz w:val="20"/>
          <w:szCs w:val="20"/>
        </w:rPr>
        <w:t>Foreign Influence &amp; Espionage</w:t>
      </w:r>
      <w:r w:rsidRPr="004A75FF">
        <w:rPr>
          <w:color w:val="000000"/>
          <w:sz w:val="20"/>
          <w:szCs w:val="20"/>
        </w:rPr>
        <w:t xml:space="preserve"> (Weight: 15%) – Mitigates AI misuse for espionage, disinformation, and cyber warfare.</w:t>
      </w:r>
    </w:p>
    <w:p w14:paraId="649B3169"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e.</w:t>
      </w:r>
      <w:r w:rsidRPr="004A75FF">
        <w:rPr>
          <w:color w:val="000000"/>
          <w:sz w:val="20"/>
          <w:szCs w:val="20"/>
        </w:rPr>
        <w:tab/>
      </w:r>
      <w:r w:rsidRPr="004A75FF">
        <w:rPr>
          <w:b/>
          <w:bCs/>
          <w:color w:val="000000"/>
          <w:sz w:val="20"/>
          <w:szCs w:val="20"/>
        </w:rPr>
        <w:t>Cyber Defense &amp; Resilience</w:t>
      </w:r>
      <w:r w:rsidRPr="004A75FF">
        <w:rPr>
          <w:color w:val="000000"/>
          <w:sz w:val="20"/>
          <w:szCs w:val="20"/>
        </w:rPr>
        <w:t xml:space="preserve"> (Weight: 15%) – Addresses AI-enabled cyber threats to national security, including state-sponsored attacks, critical systems defense, and strategic cyber resilience.</w:t>
      </w:r>
    </w:p>
    <w:p w14:paraId="30C37AD0" w14:textId="77777777" w:rsidR="006C4535" w:rsidRPr="004A75FF" w:rsidRDefault="006C4535" w:rsidP="006C4535">
      <w:pPr>
        <w:pBdr>
          <w:top w:val="nil"/>
          <w:left w:val="nil"/>
          <w:bottom w:val="nil"/>
          <w:right w:val="nil"/>
          <w:between w:val="nil"/>
        </w:pBdr>
        <w:spacing w:after="240"/>
        <w:ind w:left="720" w:hanging="360"/>
        <w:rPr>
          <w:color w:val="000000"/>
          <w:sz w:val="20"/>
          <w:szCs w:val="20"/>
        </w:rPr>
      </w:pPr>
      <w:r w:rsidRPr="004A75FF">
        <w:rPr>
          <w:color w:val="000000"/>
          <w:sz w:val="20"/>
          <w:szCs w:val="20"/>
        </w:rPr>
        <w:t>f.</w:t>
      </w:r>
      <w:r w:rsidRPr="004A75FF">
        <w:rPr>
          <w:color w:val="000000"/>
          <w:sz w:val="20"/>
          <w:szCs w:val="20"/>
        </w:rPr>
        <w:tab/>
      </w:r>
      <w:r w:rsidRPr="004A75FF">
        <w:rPr>
          <w:b/>
          <w:bCs/>
          <w:color w:val="000000"/>
          <w:sz w:val="20"/>
          <w:szCs w:val="20"/>
        </w:rPr>
        <w:t>Interagency &amp; International Coordination</w:t>
      </w:r>
      <w:r w:rsidRPr="004A75FF">
        <w:rPr>
          <w:color w:val="000000"/>
          <w:sz w:val="20"/>
          <w:szCs w:val="20"/>
        </w:rPr>
        <w:t xml:space="preserve"> (Weight: 15%) – Promotes coordination among national security agencies and with security alliances (e.g., NATO, defense partnerships) on AI-related threats and controls.</w:t>
      </w:r>
    </w:p>
    <w:p w14:paraId="564B4618" w14:textId="77777777" w:rsidR="006C4535" w:rsidRPr="004A75FF" w:rsidRDefault="006C4535" w:rsidP="006C4535">
      <w:pPr>
        <w:jc w:val="both"/>
        <w:rPr>
          <w:b/>
          <w:bCs/>
          <w:color w:val="000000"/>
          <w:sz w:val="20"/>
          <w:szCs w:val="20"/>
        </w:rPr>
      </w:pPr>
    </w:p>
    <w:p w14:paraId="20CCD9F7" w14:textId="77777777" w:rsidR="006C4535" w:rsidRPr="004A75FF" w:rsidRDefault="006C4535" w:rsidP="006C4535">
      <w:pPr>
        <w:jc w:val="both"/>
        <w:rPr>
          <w:color w:val="000000"/>
          <w:sz w:val="20"/>
          <w:szCs w:val="20"/>
        </w:rPr>
      </w:pPr>
      <w:r w:rsidRPr="004A75FF">
        <w:rPr>
          <w:b/>
          <w:bCs/>
          <w:color w:val="000000"/>
          <w:sz w:val="20"/>
          <w:szCs w:val="20"/>
        </w:rPr>
        <w:t>Safety &amp; Security</w:t>
      </w:r>
      <w:r w:rsidRPr="004A75FF">
        <w:rPr>
          <w:color w:val="000000"/>
          <w:sz w:val="20"/>
          <w:szCs w:val="20"/>
        </w:rPr>
        <w:t xml:space="preserve"> emphasize protecting people, systems, and the public from direct and indirect harm caused by AI deployment. It includes requirements for testing and evaluation (such as red teaming and safety benchmarks), incident reporting (where incidents are typically defined within the policy), human oversight, cybersecurity measures, and third-party audits. Policies in this domain focus on minimizing risks ranging from cybersecurity to catastrophic system failures, ensuring that AI adoption aligns with principles of robustness, transparency, and accountability.</w:t>
      </w:r>
    </w:p>
    <w:p w14:paraId="6DD2AB00" w14:textId="77777777" w:rsidR="006C4535" w:rsidRPr="004A75FF" w:rsidRDefault="006C4535" w:rsidP="006C4535">
      <w:pPr>
        <w:jc w:val="both"/>
        <w:rPr>
          <w:color w:val="000000"/>
          <w:sz w:val="20"/>
          <w:szCs w:val="20"/>
        </w:rPr>
      </w:pPr>
    </w:p>
    <w:p w14:paraId="45F709C6" w14:textId="77777777" w:rsidR="006C4535" w:rsidRPr="004A75FF" w:rsidRDefault="006C4535" w:rsidP="006C4535">
      <w:pPr>
        <w:jc w:val="center"/>
        <w:rPr>
          <w:sz w:val="20"/>
          <w:szCs w:val="20"/>
        </w:rPr>
      </w:pPr>
      <w:r w:rsidRPr="004A75FF">
        <w:rPr>
          <w:b/>
          <w:bCs/>
          <w:color w:val="000000"/>
          <w:sz w:val="20"/>
          <w:szCs w:val="20"/>
        </w:rPr>
        <w:t>Safety &amp; Security Index Rubric</w:t>
      </w:r>
      <w:r w:rsidRPr="004A75FF">
        <w:rPr>
          <w:b/>
          <w:bCs/>
          <w:color w:val="000000"/>
          <w:sz w:val="20"/>
          <w:szCs w:val="20"/>
        </w:rPr>
        <w:br/>
      </w:r>
    </w:p>
    <w:p w14:paraId="313EC4A0"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a.</w:t>
      </w:r>
      <w:r w:rsidRPr="004A75FF">
        <w:rPr>
          <w:color w:val="000000"/>
          <w:sz w:val="20"/>
          <w:szCs w:val="20"/>
        </w:rPr>
        <w:tab/>
      </w:r>
      <w:r w:rsidRPr="004A75FF">
        <w:rPr>
          <w:b/>
          <w:bCs/>
          <w:color w:val="000000"/>
          <w:sz w:val="20"/>
          <w:szCs w:val="20"/>
        </w:rPr>
        <w:t>Testing &amp; Evaluation Requirements</w:t>
      </w:r>
      <w:r w:rsidRPr="004A75FF">
        <w:rPr>
          <w:color w:val="000000"/>
          <w:sz w:val="20"/>
          <w:szCs w:val="20"/>
        </w:rPr>
        <w:t xml:space="preserve"> (Weight: 25%) – Mandates pre-deployment testing (e.g., red teaming, safety benchmarks).</w:t>
      </w:r>
    </w:p>
    <w:p w14:paraId="500A03D8" w14:textId="77777777" w:rsidR="006C4535" w:rsidRPr="004A75FF" w:rsidRDefault="006C4535" w:rsidP="006C4535">
      <w:pPr>
        <w:pBdr>
          <w:top w:val="nil"/>
          <w:left w:val="nil"/>
          <w:bottom w:val="nil"/>
          <w:right w:val="nil"/>
          <w:between w:val="nil"/>
        </w:pBdr>
        <w:ind w:left="720" w:hanging="360"/>
        <w:jc w:val="both"/>
        <w:rPr>
          <w:color w:val="000000"/>
          <w:sz w:val="20"/>
          <w:szCs w:val="20"/>
        </w:rPr>
      </w:pPr>
      <w:r w:rsidRPr="004A75FF">
        <w:rPr>
          <w:color w:val="000000"/>
          <w:sz w:val="20"/>
          <w:szCs w:val="20"/>
        </w:rPr>
        <w:t>b.</w:t>
      </w:r>
      <w:r w:rsidRPr="004A75FF">
        <w:rPr>
          <w:color w:val="000000"/>
          <w:sz w:val="20"/>
          <w:szCs w:val="20"/>
        </w:rPr>
        <w:tab/>
      </w:r>
      <w:r w:rsidRPr="004A75FF">
        <w:rPr>
          <w:b/>
          <w:bCs/>
          <w:color w:val="000000"/>
          <w:sz w:val="20"/>
          <w:szCs w:val="20"/>
        </w:rPr>
        <w:t>Incident Reporting &amp; Transparency</w:t>
      </w:r>
      <w:r w:rsidRPr="004A75FF">
        <w:rPr>
          <w:color w:val="000000"/>
          <w:sz w:val="20"/>
          <w:szCs w:val="20"/>
        </w:rPr>
        <w:t xml:space="preserve"> (Weight: 15%) – Requires timely reporting of AI malfunctions, security breaches, near-misses, or harmful outcomes to regulators or designated authorities.</w:t>
      </w:r>
    </w:p>
    <w:p w14:paraId="2B424784"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c.</w:t>
      </w:r>
      <w:r w:rsidRPr="004A75FF">
        <w:rPr>
          <w:color w:val="000000"/>
          <w:sz w:val="20"/>
          <w:szCs w:val="20"/>
        </w:rPr>
        <w:tab/>
      </w:r>
      <w:r w:rsidRPr="004A75FF">
        <w:rPr>
          <w:b/>
          <w:bCs/>
          <w:color w:val="000000"/>
          <w:sz w:val="20"/>
          <w:szCs w:val="20"/>
        </w:rPr>
        <w:t>Cybersecurity Provisions</w:t>
      </w:r>
      <w:r w:rsidRPr="004A75FF">
        <w:rPr>
          <w:color w:val="000000"/>
          <w:sz w:val="20"/>
          <w:szCs w:val="20"/>
        </w:rPr>
        <w:t xml:space="preserve"> (Weight: 15%) – Addresses system robustness, adversarial attacks, and security vulnerabilities in AI systems, excluding state-sponsored or military cyber threats.</w:t>
      </w:r>
    </w:p>
    <w:p w14:paraId="28BE68D3"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d.</w:t>
      </w:r>
      <w:r w:rsidRPr="004A75FF">
        <w:rPr>
          <w:color w:val="000000"/>
          <w:sz w:val="20"/>
          <w:szCs w:val="20"/>
        </w:rPr>
        <w:tab/>
      </w:r>
      <w:r w:rsidRPr="004A75FF">
        <w:rPr>
          <w:b/>
          <w:bCs/>
          <w:color w:val="000000"/>
          <w:sz w:val="20"/>
          <w:szCs w:val="20"/>
        </w:rPr>
        <w:t>Human Oversight &amp; Accountability</w:t>
      </w:r>
      <w:r w:rsidRPr="004A75FF">
        <w:rPr>
          <w:color w:val="000000"/>
          <w:sz w:val="20"/>
          <w:szCs w:val="20"/>
        </w:rPr>
        <w:t xml:space="preserve"> (Weight: 15%) – Requires human-in-the-loop controls and clearly assigned organizational responsibility for AI system operation and risk management.</w:t>
      </w:r>
    </w:p>
    <w:p w14:paraId="2BC82046" w14:textId="77777777" w:rsidR="006C4535" w:rsidRPr="004A75FF" w:rsidRDefault="006C4535" w:rsidP="006C4535">
      <w:pPr>
        <w:pBdr>
          <w:top w:val="nil"/>
          <w:left w:val="nil"/>
          <w:bottom w:val="nil"/>
          <w:right w:val="nil"/>
          <w:between w:val="nil"/>
        </w:pBdr>
        <w:ind w:left="720" w:hanging="360"/>
        <w:jc w:val="both"/>
        <w:rPr>
          <w:color w:val="000000"/>
          <w:sz w:val="20"/>
          <w:szCs w:val="20"/>
        </w:rPr>
      </w:pPr>
      <w:r w:rsidRPr="004A75FF">
        <w:rPr>
          <w:color w:val="000000"/>
          <w:sz w:val="20"/>
          <w:szCs w:val="20"/>
        </w:rPr>
        <w:t>e.</w:t>
      </w:r>
      <w:r w:rsidRPr="004A75FF">
        <w:rPr>
          <w:color w:val="000000"/>
          <w:sz w:val="20"/>
          <w:szCs w:val="20"/>
        </w:rPr>
        <w:tab/>
      </w:r>
      <w:r w:rsidRPr="004A75FF">
        <w:rPr>
          <w:b/>
          <w:bCs/>
          <w:color w:val="000000"/>
          <w:sz w:val="20"/>
          <w:szCs w:val="20"/>
        </w:rPr>
        <w:t xml:space="preserve">Whistleblower Protections </w:t>
      </w:r>
      <w:r w:rsidRPr="004A75FF">
        <w:rPr>
          <w:color w:val="000000"/>
          <w:sz w:val="20"/>
          <w:szCs w:val="20"/>
        </w:rPr>
        <w:t>(Weight 10%) - Protects individuals who report AI-related risks or noncompliance in good faith, including anti-retaliation safeguards and confidential reporting channels.</w:t>
      </w:r>
    </w:p>
    <w:p w14:paraId="378AEB0E"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f.</w:t>
      </w:r>
      <w:r w:rsidRPr="004A75FF">
        <w:rPr>
          <w:color w:val="000000"/>
          <w:sz w:val="20"/>
          <w:szCs w:val="20"/>
        </w:rPr>
        <w:tab/>
      </w:r>
      <w:r w:rsidRPr="004A75FF">
        <w:rPr>
          <w:b/>
          <w:bCs/>
          <w:color w:val="000000"/>
          <w:sz w:val="20"/>
          <w:szCs w:val="20"/>
        </w:rPr>
        <w:t>Third-Party Audits &amp; Compliance</w:t>
      </w:r>
      <w:r w:rsidRPr="004A75FF">
        <w:rPr>
          <w:color w:val="000000"/>
          <w:sz w:val="20"/>
          <w:szCs w:val="20"/>
        </w:rPr>
        <w:t xml:space="preserve"> (Weight: 10%) – Independent review, auditing, certification mechanisms.</w:t>
      </w:r>
    </w:p>
    <w:p w14:paraId="676858D1" w14:textId="77777777" w:rsidR="006C4535" w:rsidRPr="004A75FF" w:rsidRDefault="006C4535" w:rsidP="006C4535">
      <w:pPr>
        <w:pBdr>
          <w:top w:val="nil"/>
          <w:left w:val="nil"/>
          <w:bottom w:val="nil"/>
          <w:right w:val="nil"/>
          <w:between w:val="nil"/>
        </w:pBdr>
        <w:spacing w:after="240"/>
        <w:ind w:left="720" w:hanging="360"/>
        <w:rPr>
          <w:color w:val="000000"/>
          <w:sz w:val="20"/>
          <w:szCs w:val="20"/>
        </w:rPr>
      </w:pPr>
      <w:r w:rsidRPr="004A75FF">
        <w:rPr>
          <w:color w:val="000000"/>
          <w:sz w:val="20"/>
          <w:szCs w:val="20"/>
        </w:rPr>
        <w:t>g.</w:t>
      </w:r>
      <w:r w:rsidRPr="004A75FF">
        <w:rPr>
          <w:color w:val="000000"/>
          <w:sz w:val="20"/>
          <w:szCs w:val="20"/>
        </w:rPr>
        <w:tab/>
      </w:r>
      <w:r w:rsidRPr="004A75FF">
        <w:rPr>
          <w:b/>
          <w:bCs/>
          <w:color w:val="000000"/>
          <w:sz w:val="20"/>
          <w:szCs w:val="20"/>
        </w:rPr>
        <w:t>Physical and Individual Safety Protections</w:t>
      </w:r>
      <w:r w:rsidRPr="004A75FF">
        <w:rPr>
          <w:color w:val="000000"/>
          <w:sz w:val="20"/>
          <w:szCs w:val="20"/>
        </w:rPr>
        <w:t xml:space="preserve"> (Weight: 10%) – Addresses risks of physical injury or harm to individual well-being, including mental health impacts, arising from AI system operation.</w:t>
      </w:r>
    </w:p>
    <w:p w14:paraId="292436E0" w14:textId="77777777" w:rsidR="006C4535" w:rsidRPr="004A75FF" w:rsidRDefault="006C4535" w:rsidP="006C4535">
      <w:pPr>
        <w:jc w:val="both"/>
        <w:rPr>
          <w:b/>
          <w:bCs/>
          <w:color w:val="000000"/>
          <w:sz w:val="20"/>
          <w:szCs w:val="20"/>
        </w:rPr>
      </w:pPr>
    </w:p>
    <w:p w14:paraId="6D59E6E5" w14:textId="77777777" w:rsidR="006C4535" w:rsidRPr="004A75FF" w:rsidRDefault="006C4535" w:rsidP="006C4535">
      <w:pPr>
        <w:jc w:val="both"/>
        <w:rPr>
          <w:sz w:val="20"/>
          <w:szCs w:val="20"/>
        </w:rPr>
      </w:pPr>
      <w:r w:rsidRPr="004A75FF">
        <w:rPr>
          <w:b/>
          <w:bCs/>
          <w:color w:val="000000"/>
          <w:sz w:val="20"/>
          <w:szCs w:val="20"/>
        </w:rPr>
        <w:t>Antitrust</w:t>
      </w:r>
      <w:r w:rsidRPr="004A75FF">
        <w:rPr>
          <w:color w:val="000000"/>
          <w:sz w:val="20"/>
          <w:szCs w:val="20"/>
        </w:rPr>
        <w:t xml:space="preserve"> in AI policy seeks to prevent excessive market concentration through key anticompetitive practices such as vertical integration, self-preferencing, and anticompetitive discrimination. The goal of this policy area is to promote fair competition within the AI sector and ensure that AI does not facilitate market concentration in other sectors. It </w:t>
      </w:r>
      <w:r w:rsidRPr="004A75FF">
        <w:rPr>
          <w:color w:val="000000"/>
          <w:sz w:val="20"/>
          <w:szCs w:val="20"/>
        </w:rPr>
        <w:lastRenderedPageBreak/>
        <w:t>involves scrutiny of mergers and acquisitions, promoting interoperability and open standards, expanding fair access to datasets, allocating enforcement resources to regulators like the Federal Trade Commission (FTC) and Department of Justice (DOJ), and promoting small AI players in the AI sector. This category reflects concerns that unchecked dominance by a few large players could stifle innovation, limit consumer choice, and concentrate economic and political power within the technology industry and more broadly.</w:t>
      </w:r>
    </w:p>
    <w:p w14:paraId="2CFBCFE3" w14:textId="77777777" w:rsidR="006C4535" w:rsidRPr="004A75FF" w:rsidRDefault="006C4535" w:rsidP="006C4535">
      <w:pPr>
        <w:rPr>
          <w:sz w:val="20"/>
          <w:szCs w:val="20"/>
        </w:rPr>
      </w:pPr>
    </w:p>
    <w:p w14:paraId="5362F222" w14:textId="77777777" w:rsidR="006C4535" w:rsidRPr="004A75FF" w:rsidRDefault="006C4535" w:rsidP="006C4535">
      <w:pPr>
        <w:ind w:left="720"/>
        <w:jc w:val="center"/>
        <w:rPr>
          <w:sz w:val="20"/>
          <w:szCs w:val="20"/>
        </w:rPr>
      </w:pPr>
      <w:r w:rsidRPr="004A75FF">
        <w:rPr>
          <w:b/>
          <w:bCs/>
          <w:color w:val="000000"/>
          <w:sz w:val="20"/>
          <w:szCs w:val="20"/>
        </w:rPr>
        <w:t>Antitrust Index Rubric</w:t>
      </w:r>
      <w:r w:rsidRPr="004A75FF">
        <w:rPr>
          <w:b/>
          <w:bCs/>
          <w:color w:val="000000"/>
          <w:sz w:val="20"/>
          <w:szCs w:val="20"/>
        </w:rPr>
        <w:br/>
      </w:r>
    </w:p>
    <w:p w14:paraId="15EFE4CF"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a.</w:t>
      </w:r>
      <w:r w:rsidRPr="004A75FF">
        <w:rPr>
          <w:color w:val="000000"/>
          <w:sz w:val="20"/>
          <w:szCs w:val="20"/>
        </w:rPr>
        <w:tab/>
      </w:r>
      <w:r w:rsidRPr="004A75FF">
        <w:rPr>
          <w:b/>
          <w:bCs/>
          <w:color w:val="000000"/>
          <w:sz w:val="20"/>
          <w:szCs w:val="20"/>
        </w:rPr>
        <w:t>Market Concentration &amp; Dominance</w:t>
      </w:r>
      <w:r w:rsidRPr="004A75FF">
        <w:rPr>
          <w:color w:val="000000"/>
          <w:sz w:val="20"/>
          <w:szCs w:val="20"/>
        </w:rPr>
        <w:t xml:space="preserve"> (Weight: 30%) – Addresses market power, dominance, concentration metrics, and anticompetitive structural barriers to entry in AI markets.</w:t>
      </w:r>
    </w:p>
    <w:p w14:paraId="2F29A69A"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b.</w:t>
      </w:r>
      <w:r w:rsidRPr="004A75FF">
        <w:rPr>
          <w:color w:val="000000"/>
          <w:sz w:val="20"/>
          <w:szCs w:val="20"/>
        </w:rPr>
        <w:tab/>
      </w:r>
      <w:r w:rsidRPr="004A75FF">
        <w:rPr>
          <w:b/>
          <w:bCs/>
          <w:color w:val="000000"/>
          <w:sz w:val="20"/>
          <w:szCs w:val="20"/>
        </w:rPr>
        <w:t xml:space="preserve">Merger &amp; Acquisition Scrutiny </w:t>
      </w:r>
      <w:r w:rsidRPr="004A75FF">
        <w:rPr>
          <w:color w:val="000000"/>
          <w:sz w:val="20"/>
          <w:szCs w:val="20"/>
        </w:rPr>
        <w:t>(Weight: 20%) -</w:t>
      </w:r>
      <w:r w:rsidRPr="004A75FF">
        <w:rPr>
          <w:b/>
          <w:bCs/>
          <w:color w:val="000000"/>
          <w:sz w:val="20"/>
          <w:szCs w:val="20"/>
        </w:rPr>
        <w:t xml:space="preserve"> </w:t>
      </w:r>
      <w:r w:rsidRPr="004A75FF">
        <w:rPr>
          <w:color w:val="000000"/>
          <w:sz w:val="20"/>
          <w:szCs w:val="20"/>
        </w:rPr>
        <w:t>Strengthens review of mergers, acquisitions, and roll-up strategies in the AI sector, including foreclosure and killer-acquisition risks.</w:t>
      </w:r>
    </w:p>
    <w:p w14:paraId="6BE92DC5"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c.</w:t>
      </w:r>
      <w:r w:rsidRPr="004A75FF">
        <w:rPr>
          <w:color w:val="000000"/>
          <w:sz w:val="20"/>
          <w:szCs w:val="20"/>
        </w:rPr>
        <w:tab/>
      </w:r>
      <w:r w:rsidRPr="004A75FF">
        <w:rPr>
          <w:b/>
          <w:bCs/>
          <w:color w:val="000000"/>
          <w:sz w:val="20"/>
          <w:szCs w:val="20"/>
        </w:rPr>
        <w:t xml:space="preserve">Competition Enforcement Capacity </w:t>
      </w:r>
      <w:r w:rsidRPr="004A75FF">
        <w:rPr>
          <w:color w:val="000000"/>
          <w:sz w:val="20"/>
          <w:szCs w:val="20"/>
        </w:rPr>
        <w:t>(Weight: 20%) -</w:t>
      </w:r>
      <w:r w:rsidRPr="004A75FF">
        <w:rPr>
          <w:b/>
          <w:bCs/>
          <w:color w:val="000000"/>
          <w:sz w:val="20"/>
          <w:szCs w:val="20"/>
        </w:rPr>
        <w:t xml:space="preserve"> </w:t>
      </w:r>
      <w:r w:rsidRPr="004A75FF">
        <w:rPr>
          <w:color w:val="000000"/>
          <w:sz w:val="20"/>
          <w:szCs w:val="20"/>
        </w:rPr>
        <w:t>Allocates authority, staffing, funding, or tools to competition agencies (e.g., FTC, DOJ) for AI-related antitrust enforcement.</w:t>
      </w:r>
    </w:p>
    <w:p w14:paraId="6B8DD7DF"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d.</w:t>
      </w:r>
      <w:r w:rsidRPr="004A75FF">
        <w:rPr>
          <w:color w:val="000000"/>
          <w:sz w:val="20"/>
          <w:szCs w:val="20"/>
        </w:rPr>
        <w:tab/>
      </w:r>
      <w:r w:rsidRPr="004A75FF">
        <w:rPr>
          <w:b/>
          <w:bCs/>
          <w:color w:val="000000"/>
          <w:sz w:val="20"/>
          <w:szCs w:val="20"/>
        </w:rPr>
        <w:t xml:space="preserve">Interoperability &amp; Open Standards </w:t>
      </w:r>
      <w:r w:rsidRPr="004A75FF">
        <w:rPr>
          <w:color w:val="000000"/>
          <w:sz w:val="20"/>
          <w:szCs w:val="20"/>
        </w:rPr>
        <w:t>(Weight: 15%)</w:t>
      </w:r>
      <w:r w:rsidRPr="004A75FF">
        <w:rPr>
          <w:b/>
          <w:bCs/>
          <w:color w:val="000000"/>
          <w:sz w:val="20"/>
          <w:szCs w:val="20"/>
        </w:rPr>
        <w:t xml:space="preserve"> - </w:t>
      </w:r>
      <w:r w:rsidRPr="004A75FF">
        <w:rPr>
          <w:color w:val="000000"/>
          <w:sz w:val="20"/>
          <w:szCs w:val="20"/>
        </w:rPr>
        <w:t>Requires or promotes open APIs, data portability, or standards to reduce lock-in, switching costs, or gatekeeper control in AI markets.</w:t>
      </w:r>
    </w:p>
    <w:p w14:paraId="3B9F8936"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e.</w:t>
      </w:r>
      <w:r w:rsidRPr="004A75FF">
        <w:rPr>
          <w:color w:val="000000"/>
          <w:sz w:val="20"/>
          <w:szCs w:val="20"/>
        </w:rPr>
        <w:tab/>
      </w:r>
      <w:r w:rsidRPr="004A75FF">
        <w:rPr>
          <w:b/>
          <w:bCs/>
          <w:color w:val="000000"/>
          <w:sz w:val="20"/>
          <w:szCs w:val="20"/>
        </w:rPr>
        <w:t xml:space="preserve">Data Access &amp; Mandatory Sharing </w:t>
      </w:r>
      <w:r w:rsidRPr="004A75FF">
        <w:rPr>
          <w:color w:val="000000"/>
          <w:sz w:val="20"/>
          <w:szCs w:val="20"/>
        </w:rPr>
        <w:t>(Weight: 10%) - Requires dominant platforms to provide fair, nondiscriminatory access to key datasets or inputs as a competition remedy, including court-ordered or regulator-imposed data-sharing obligations.</w:t>
      </w:r>
    </w:p>
    <w:p w14:paraId="725FB88D" w14:textId="77777777" w:rsidR="006C4535" w:rsidRPr="004A75FF" w:rsidRDefault="006C4535" w:rsidP="006C4535">
      <w:pPr>
        <w:pBdr>
          <w:top w:val="nil"/>
          <w:left w:val="nil"/>
          <w:bottom w:val="nil"/>
          <w:right w:val="nil"/>
          <w:between w:val="nil"/>
        </w:pBdr>
        <w:ind w:left="720" w:hanging="360"/>
        <w:jc w:val="both"/>
        <w:rPr>
          <w:color w:val="000000"/>
          <w:sz w:val="20"/>
          <w:szCs w:val="20"/>
        </w:rPr>
      </w:pPr>
      <w:r w:rsidRPr="004A75FF">
        <w:rPr>
          <w:color w:val="000000"/>
          <w:sz w:val="20"/>
          <w:szCs w:val="20"/>
        </w:rPr>
        <w:t>f.</w:t>
      </w:r>
      <w:r w:rsidRPr="004A75FF">
        <w:rPr>
          <w:color w:val="000000"/>
          <w:sz w:val="20"/>
          <w:szCs w:val="20"/>
        </w:rPr>
        <w:tab/>
      </w:r>
      <w:r w:rsidRPr="004A75FF">
        <w:rPr>
          <w:b/>
          <w:bCs/>
          <w:color w:val="000000"/>
          <w:sz w:val="20"/>
          <w:szCs w:val="20"/>
        </w:rPr>
        <w:t xml:space="preserve">Exclusionary Conduct &amp; Platform Neutrality </w:t>
      </w:r>
      <w:r w:rsidRPr="004A75FF">
        <w:rPr>
          <w:color w:val="000000"/>
          <w:sz w:val="20"/>
          <w:szCs w:val="20"/>
        </w:rPr>
        <w:t>(Weight: 5%) – Restricts exclusionary practices such as self-preferencing, tying, exclusive dealing, default settings, or discriminatory access that distort competition or foreclose rivals.</w:t>
      </w:r>
    </w:p>
    <w:p w14:paraId="5D37F48E" w14:textId="77777777" w:rsidR="006C4535" w:rsidRPr="004A75FF" w:rsidRDefault="006C4535" w:rsidP="006C4535">
      <w:pPr>
        <w:jc w:val="both"/>
        <w:rPr>
          <w:color w:val="000000"/>
          <w:sz w:val="20"/>
          <w:szCs w:val="20"/>
        </w:rPr>
      </w:pPr>
    </w:p>
    <w:p w14:paraId="46ADC4D3" w14:textId="77777777" w:rsidR="006C4535" w:rsidRPr="004A75FF" w:rsidRDefault="006C4535" w:rsidP="006C4535">
      <w:pPr>
        <w:jc w:val="both"/>
        <w:rPr>
          <w:color w:val="000000"/>
          <w:sz w:val="20"/>
          <w:szCs w:val="20"/>
        </w:rPr>
      </w:pPr>
      <w:r w:rsidRPr="004A75FF">
        <w:rPr>
          <w:color w:val="000000"/>
          <w:sz w:val="20"/>
          <w:szCs w:val="20"/>
        </w:rPr>
        <w:t>Note: Antitrust enforcement is treated differently from the other policy attributes in this framework in that enforcement capacity is included as an explicit variable in the rubric. Unlike safety, civil rights, national security, or industrial policy regimes, which rely primarily on ex ante rules, rights conferrals, or budgetary programs, antitrust law is largely ex-post and enforcement-driven. Enforcement depends heavily on prosecutorial discretion, investigatory authority, litigation resources, and institutional capacity within competition agencies.</w:t>
      </w:r>
    </w:p>
    <w:p w14:paraId="1364B94F" w14:textId="77777777" w:rsidR="006C4535" w:rsidRPr="004A75FF" w:rsidRDefault="006C4535" w:rsidP="006C4535">
      <w:pPr>
        <w:jc w:val="both"/>
        <w:rPr>
          <w:color w:val="000000"/>
          <w:sz w:val="20"/>
          <w:szCs w:val="20"/>
        </w:rPr>
      </w:pPr>
    </w:p>
    <w:p w14:paraId="1A25B955" w14:textId="77777777" w:rsidR="006C4535" w:rsidRPr="004A75FF" w:rsidRDefault="006C4535" w:rsidP="006C4535">
      <w:pPr>
        <w:jc w:val="both"/>
        <w:rPr>
          <w:color w:val="000000"/>
          <w:sz w:val="20"/>
          <w:szCs w:val="20"/>
        </w:rPr>
      </w:pPr>
    </w:p>
    <w:p w14:paraId="3443BD1C" w14:textId="77777777" w:rsidR="006C4535" w:rsidRPr="004A75FF" w:rsidRDefault="006C4535" w:rsidP="006C4535">
      <w:pPr>
        <w:jc w:val="both"/>
        <w:rPr>
          <w:sz w:val="20"/>
          <w:szCs w:val="20"/>
        </w:rPr>
      </w:pPr>
      <w:r w:rsidRPr="004A75FF">
        <w:rPr>
          <w:color w:val="000000"/>
          <w:sz w:val="20"/>
          <w:szCs w:val="20"/>
        </w:rPr>
        <w:t xml:space="preserve">The </w:t>
      </w:r>
      <w:r w:rsidRPr="004A75FF">
        <w:rPr>
          <w:b/>
          <w:bCs/>
          <w:color w:val="000000"/>
          <w:sz w:val="20"/>
          <w:szCs w:val="20"/>
        </w:rPr>
        <w:t>Civil &amp; Human Rights</w:t>
      </w:r>
      <w:r w:rsidRPr="004A75FF">
        <w:rPr>
          <w:color w:val="000000"/>
          <w:sz w:val="20"/>
          <w:szCs w:val="20"/>
        </w:rPr>
        <w:t xml:space="preserve"> category encompasses policies designed to safeguard civil liberties, consumer protections, equity, and transparency in the use of AI. It prioritizes privacy and data rights, algorithmic fairness, accessibility, explainability, and the protection of human rights and dignity. Civil society stakeholders emphasize trust, accountability, and inclusion as preconditions for AI adoption, urging governance structures that advance the broader public good while balancing innovation with democratic safeguards.</w:t>
      </w:r>
    </w:p>
    <w:p w14:paraId="25BA9CBC" w14:textId="77777777" w:rsidR="006C4535" w:rsidRPr="004A75FF" w:rsidRDefault="006C4535" w:rsidP="006C4535">
      <w:pPr>
        <w:rPr>
          <w:sz w:val="20"/>
          <w:szCs w:val="20"/>
        </w:rPr>
      </w:pPr>
    </w:p>
    <w:p w14:paraId="031BAFAB" w14:textId="77777777" w:rsidR="006C4535" w:rsidRPr="004A75FF" w:rsidRDefault="006C4535" w:rsidP="006C4535">
      <w:pPr>
        <w:rPr>
          <w:sz w:val="20"/>
          <w:szCs w:val="20"/>
        </w:rPr>
      </w:pPr>
    </w:p>
    <w:p w14:paraId="582EDEA7" w14:textId="77777777" w:rsidR="006C4535" w:rsidRPr="004A75FF" w:rsidRDefault="006C4535" w:rsidP="006C4535">
      <w:pPr>
        <w:ind w:left="720"/>
        <w:jc w:val="center"/>
        <w:rPr>
          <w:sz w:val="20"/>
          <w:szCs w:val="20"/>
        </w:rPr>
      </w:pPr>
      <w:r w:rsidRPr="004A75FF">
        <w:rPr>
          <w:b/>
          <w:bCs/>
          <w:color w:val="000000"/>
          <w:sz w:val="20"/>
          <w:szCs w:val="20"/>
        </w:rPr>
        <w:t>Civil &amp; Human Rights Index Rubric</w:t>
      </w:r>
      <w:r w:rsidRPr="004A75FF">
        <w:rPr>
          <w:b/>
          <w:bCs/>
          <w:color w:val="000000"/>
          <w:sz w:val="20"/>
          <w:szCs w:val="20"/>
        </w:rPr>
        <w:br/>
      </w:r>
    </w:p>
    <w:p w14:paraId="19209AF8"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a.</w:t>
      </w:r>
      <w:r w:rsidRPr="004A75FF">
        <w:rPr>
          <w:color w:val="000000"/>
          <w:sz w:val="20"/>
          <w:szCs w:val="20"/>
        </w:rPr>
        <w:tab/>
      </w:r>
      <w:r w:rsidRPr="004A75FF">
        <w:rPr>
          <w:b/>
          <w:bCs/>
          <w:color w:val="000000"/>
          <w:sz w:val="20"/>
          <w:szCs w:val="20"/>
        </w:rPr>
        <w:t xml:space="preserve">Consumer Protection </w:t>
      </w:r>
      <w:r w:rsidRPr="004A75FF">
        <w:rPr>
          <w:color w:val="000000"/>
          <w:sz w:val="20"/>
          <w:szCs w:val="20"/>
        </w:rPr>
        <w:t>(Weight 20%) – Prevents fraud, deception, and consumer harm from AI applications.</w:t>
      </w:r>
    </w:p>
    <w:p w14:paraId="12E5CE99"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b.</w:t>
      </w:r>
      <w:r w:rsidRPr="004A75FF">
        <w:rPr>
          <w:color w:val="000000"/>
          <w:sz w:val="20"/>
          <w:szCs w:val="20"/>
        </w:rPr>
        <w:tab/>
      </w:r>
      <w:r w:rsidRPr="004A75FF">
        <w:rPr>
          <w:b/>
          <w:bCs/>
          <w:color w:val="000000"/>
          <w:sz w:val="20"/>
          <w:szCs w:val="20"/>
        </w:rPr>
        <w:t xml:space="preserve">Privacy &amp; Data Rights </w:t>
      </w:r>
      <w:r w:rsidRPr="004A75FF">
        <w:rPr>
          <w:color w:val="000000"/>
          <w:sz w:val="20"/>
          <w:szCs w:val="20"/>
        </w:rPr>
        <w:t>(Weight 20%) – Protects personal data, data ownership, consent, and lawful use.</w:t>
      </w:r>
    </w:p>
    <w:p w14:paraId="15338765"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c.</w:t>
      </w:r>
      <w:r w:rsidRPr="004A75FF">
        <w:rPr>
          <w:color w:val="000000"/>
          <w:sz w:val="20"/>
          <w:szCs w:val="20"/>
        </w:rPr>
        <w:tab/>
      </w:r>
      <w:r w:rsidRPr="004A75FF">
        <w:rPr>
          <w:b/>
          <w:bCs/>
          <w:color w:val="000000"/>
          <w:sz w:val="20"/>
          <w:szCs w:val="20"/>
        </w:rPr>
        <w:t xml:space="preserve">Bias &amp; Fairness </w:t>
      </w:r>
      <w:r w:rsidRPr="004A75FF">
        <w:rPr>
          <w:color w:val="000000"/>
          <w:sz w:val="20"/>
          <w:szCs w:val="20"/>
        </w:rPr>
        <w:t>(Weight 20%) – Prevents algorithmic discrimination and promotes equitable treatment across protected classes.</w:t>
      </w:r>
    </w:p>
    <w:p w14:paraId="74DDEFED"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d.</w:t>
      </w:r>
      <w:r w:rsidRPr="004A75FF">
        <w:rPr>
          <w:color w:val="000000"/>
          <w:sz w:val="20"/>
          <w:szCs w:val="20"/>
        </w:rPr>
        <w:tab/>
      </w:r>
      <w:r w:rsidRPr="004A75FF">
        <w:rPr>
          <w:b/>
          <w:bCs/>
          <w:color w:val="000000"/>
          <w:sz w:val="20"/>
          <w:szCs w:val="20"/>
        </w:rPr>
        <w:t xml:space="preserve">Accessibility &amp; Inclusion </w:t>
      </w:r>
      <w:r w:rsidRPr="004A75FF">
        <w:rPr>
          <w:color w:val="000000"/>
          <w:sz w:val="20"/>
          <w:szCs w:val="20"/>
        </w:rPr>
        <w:t>(Weight 15%) – Ensures accessibility for people with disabilities consistent with the Americans with Disabilities Act (ADA) and promotes inclusive access for underserved groups.</w:t>
      </w:r>
    </w:p>
    <w:p w14:paraId="014A46D2"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e.</w:t>
      </w:r>
      <w:r w:rsidRPr="004A75FF">
        <w:rPr>
          <w:color w:val="000000"/>
          <w:sz w:val="20"/>
          <w:szCs w:val="20"/>
        </w:rPr>
        <w:tab/>
      </w:r>
      <w:r w:rsidRPr="004A75FF">
        <w:rPr>
          <w:b/>
          <w:bCs/>
          <w:color w:val="000000"/>
          <w:sz w:val="20"/>
          <w:szCs w:val="20"/>
        </w:rPr>
        <w:t xml:space="preserve">Legal Protections &amp; Due Process </w:t>
      </w:r>
      <w:r w:rsidRPr="004A75FF">
        <w:rPr>
          <w:color w:val="000000"/>
          <w:sz w:val="20"/>
          <w:szCs w:val="20"/>
        </w:rPr>
        <w:t>(Weight 15%) – Safeguards civil liberties, procedural due process, and legal rights of individuals subject to AI-enabled decisions.</w:t>
      </w:r>
    </w:p>
    <w:p w14:paraId="198B932C"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f.</w:t>
      </w:r>
      <w:r w:rsidRPr="004A75FF">
        <w:rPr>
          <w:color w:val="000000"/>
          <w:sz w:val="20"/>
          <w:szCs w:val="20"/>
        </w:rPr>
        <w:tab/>
      </w:r>
      <w:r w:rsidRPr="004A75FF">
        <w:rPr>
          <w:b/>
          <w:bCs/>
          <w:color w:val="000000"/>
          <w:sz w:val="20"/>
          <w:szCs w:val="20"/>
        </w:rPr>
        <w:t xml:space="preserve">Transparency &amp; Explainability </w:t>
      </w:r>
      <w:r w:rsidRPr="004A75FF">
        <w:rPr>
          <w:color w:val="000000"/>
          <w:sz w:val="20"/>
          <w:szCs w:val="20"/>
        </w:rPr>
        <w:t>(Weight 10%) – Requires meaningful notice, explanation, or contestability for individuals affected by AI-driven decisions.</w:t>
      </w:r>
    </w:p>
    <w:p w14:paraId="1A99D142" w14:textId="77777777" w:rsidR="006C4535" w:rsidRPr="004A75FF" w:rsidRDefault="006C4535" w:rsidP="006C4535">
      <w:pPr>
        <w:rPr>
          <w:color w:val="000000"/>
          <w:sz w:val="20"/>
          <w:szCs w:val="20"/>
        </w:rPr>
      </w:pPr>
    </w:p>
    <w:p w14:paraId="19FDA0E4" w14:textId="77777777" w:rsidR="006C4535" w:rsidRPr="004A75FF" w:rsidRDefault="006C4535" w:rsidP="006C4535">
      <w:pPr>
        <w:jc w:val="both"/>
        <w:rPr>
          <w:color w:val="000000"/>
          <w:sz w:val="20"/>
          <w:szCs w:val="20"/>
        </w:rPr>
      </w:pPr>
      <w:r w:rsidRPr="004A75FF">
        <w:rPr>
          <w:b/>
          <w:bCs/>
          <w:color w:val="000000"/>
          <w:sz w:val="20"/>
          <w:szCs w:val="20"/>
        </w:rPr>
        <w:t>Industrial Policy (Economic Resilience)</w:t>
      </w:r>
      <w:r w:rsidRPr="004A75FF">
        <w:rPr>
          <w:color w:val="000000"/>
          <w:sz w:val="20"/>
          <w:szCs w:val="20"/>
        </w:rPr>
        <w:t xml:space="preserve"> refers to strategic measures that strengthen U.S. competitiveness and economic resilience in the global AI economy. It includes investments in research &amp; development (R&amp;D), workforce development, domestic manufacturing, supply chain security, infrastructure such as public compute capacity, energy use requirements, and environmental impact. By fostering public-private partnerships and enabling small and medium </w:t>
      </w:r>
      <w:r w:rsidRPr="004A75FF">
        <w:rPr>
          <w:color w:val="000000"/>
          <w:sz w:val="20"/>
          <w:szCs w:val="20"/>
        </w:rPr>
        <w:lastRenderedPageBreak/>
        <w:t>enterprises (SMEs), this category seeks to position the U.S. as a global leader in AI while supporting job creation and innovation across industries.</w:t>
      </w:r>
    </w:p>
    <w:p w14:paraId="321206BC" w14:textId="77777777" w:rsidR="006C4535" w:rsidRPr="004A75FF" w:rsidRDefault="006C4535" w:rsidP="006C4535">
      <w:pPr>
        <w:rPr>
          <w:sz w:val="20"/>
          <w:szCs w:val="20"/>
        </w:rPr>
      </w:pPr>
    </w:p>
    <w:p w14:paraId="78992975" w14:textId="77777777" w:rsidR="006C4535" w:rsidRPr="004A75FF" w:rsidRDefault="006C4535" w:rsidP="006C4535">
      <w:pPr>
        <w:jc w:val="center"/>
        <w:rPr>
          <w:sz w:val="20"/>
          <w:szCs w:val="20"/>
        </w:rPr>
      </w:pPr>
      <w:r w:rsidRPr="004A75FF">
        <w:rPr>
          <w:b/>
          <w:bCs/>
          <w:color w:val="000000"/>
          <w:sz w:val="20"/>
          <w:szCs w:val="20"/>
        </w:rPr>
        <w:t>Industrial Policy (Economic Resilience) Index Rubric</w:t>
      </w:r>
      <w:r w:rsidRPr="004A75FF">
        <w:rPr>
          <w:b/>
          <w:bCs/>
          <w:color w:val="000000"/>
          <w:sz w:val="20"/>
          <w:szCs w:val="20"/>
        </w:rPr>
        <w:br/>
      </w:r>
    </w:p>
    <w:p w14:paraId="26D856D1" w14:textId="77777777" w:rsidR="006C4535" w:rsidRPr="004A75FF" w:rsidRDefault="006C4535" w:rsidP="006C4535">
      <w:pPr>
        <w:jc w:val="center"/>
        <w:rPr>
          <w:sz w:val="20"/>
          <w:szCs w:val="20"/>
        </w:rPr>
      </w:pPr>
    </w:p>
    <w:p w14:paraId="548761F9"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a.</w:t>
      </w:r>
      <w:r w:rsidRPr="004A75FF">
        <w:rPr>
          <w:color w:val="000000"/>
          <w:sz w:val="20"/>
          <w:szCs w:val="20"/>
        </w:rPr>
        <w:tab/>
      </w:r>
      <w:r w:rsidRPr="004A75FF">
        <w:rPr>
          <w:b/>
          <w:bCs/>
          <w:color w:val="000000"/>
          <w:sz w:val="20"/>
          <w:szCs w:val="20"/>
        </w:rPr>
        <w:t xml:space="preserve">Workforce Development &amp; Job Quality </w:t>
      </w:r>
      <w:r w:rsidRPr="004A75FF">
        <w:rPr>
          <w:color w:val="000000"/>
          <w:sz w:val="20"/>
          <w:szCs w:val="20"/>
        </w:rPr>
        <w:t>(Weight 25%) – Supports training, reskilling, apprenticeships, and workforce transition measures that promote sustainable, high-quality employment using, deploying, or creating AI, including job-quality standards linked to public investment.</w:t>
      </w:r>
    </w:p>
    <w:p w14:paraId="68C66353"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b.</w:t>
      </w:r>
      <w:r w:rsidRPr="004A75FF">
        <w:rPr>
          <w:color w:val="000000"/>
          <w:sz w:val="20"/>
          <w:szCs w:val="20"/>
        </w:rPr>
        <w:tab/>
      </w:r>
      <w:r w:rsidRPr="004A75FF">
        <w:rPr>
          <w:b/>
          <w:bCs/>
          <w:color w:val="000000"/>
          <w:sz w:val="20"/>
          <w:szCs w:val="20"/>
        </w:rPr>
        <w:t xml:space="preserve">R&amp;D, Investment &amp; Incentives </w:t>
      </w:r>
      <w:r w:rsidRPr="004A75FF">
        <w:rPr>
          <w:color w:val="000000"/>
          <w:sz w:val="20"/>
          <w:szCs w:val="20"/>
        </w:rPr>
        <w:t>(Weight 20%) – Funds grants, tax credits, procurement, and public-private programs that expand AI R&amp;D and deployment capacity.</w:t>
      </w:r>
    </w:p>
    <w:p w14:paraId="1DDD4723"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c.</w:t>
      </w:r>
      <w:r w:rsidRPr="004A75FF">
        <w:rPr>
          <w:color w:val="000000"/>
          <w:sz w:val="20"/>
          <w:szCs w:val="20"/>
        </w:rPr>
        <w:tab/>
      </w:r>
      <w:r w:rsidRPr="004A75FF">
        <w:rPr>
          <w:b/>
          <w:bCs/>
          <w:color w:val="000000"/>
          <w:sz w:val="20"/>
          <w:szCs w:val="20"/>
        </w:rPr>
        <w:t xml:space="preserve">Domestic Manufacturing &amp; Supply Chains </w:t>
      </w:r>
      <w:r w:rsidRPr="004A75FF">
        <w:rPr>
          <w:color w:val="000000"/>
          <w:sz w:val="20"/>
          <w:szCs w:val="20"/>
        </w:rPr>
        <w:t>(Weight 20%) – Builds domestic production capacity and supply chain resilience for chips, computing hardware, and critical inputs.</w:t>
      </w:r>
    </w:p>
    <w:p w14:paraId="4CFED757"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d.</w:t>
      </w:r>
      <w:r w:rsidRPr="004A75FF">
        <w:rPr>
          <w:color w:val="000000"/>
          <w:sz w:val="20"/>
          <w:szCs w:val="20"/>
        </w:rPr>
        <w:tab/>
      </w:r>
      <w:r w:rsidRPr="004A75FF">
        <w:rPr>
          <w:b/>
          <w:bCs/>
          <w:color w:val="000000"/>
          <w:sz w:val="20"/>
          <w:szCs w:val="20"/>
        </w:rPr>
        <w:t xml:space="preserve">Infrastructure &amp; Compute Capacity </w:t>
      </w:r>
      <w:r w:rsidRPr="004A75FF">
        <w:rPr>
          <w:color w:val="000000"/>
          <w:sz w:val="20"/>
          <w:szCs w:val="20"/>
        </w:rPr>
        <w:t>(Weight 15%) – Expands public-interest compute, clusters, and scalable compute infrastructure (including public compute initiatives).</w:t>
      </w:r>
    </w:p>
    <w:p w14:paraId="67980556"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e.</w:t>
      </w:r>
      <w:r w:rsidRPr="004A75FF">
        <w:rPr>
          <w:color w:val="000000"/>
          <w:sz w:val="20"/>
          <w:szCs w:val="20"/>
        </w:rPr>
        <w:tab/>
      </w:r>
      <w:r w:rsidRPr="004A75FF">
        <w:rPr>
          <w:b/>
          <w:bCs/>
          <w:color w:val="000000"/>
          <w:sz w:val="20"/>
          <w:szCs w:val="20"/>
        </w:rPr>
        <w:t xml:space="preserve">Energy &amp; Resource Capacity </w:t>
      </w:r>
      <w:r w:rsidRPr="004A75FF">
        <w:rPr>
          <w:color w:val="000000"/>
          <w:sz w:val="20"/>
          <w:szCs w:val="20"/>
        </w:rPr>
        <w:t>(Weight 10%) – Expands energy generation, grid capacity, and resource availability required for compute and infrastructure resilience.</w:t>
      </w:r>
    </w:p>
    <w:p w14:paraId="4E11A130" w14:textId="77777777" w:rsidR="006C4535" w:rsidRPr="004A75FF" w:rsidRDefault="006C4535" w:rsidP="006C4535">
      <w:pPr>
        <w:pBdr>
          <w:top w:val="nil"/>
          <w:left w:val="nil"/>
          <w:bottom w:val="nil"/>
          <w:right w:val="nil"/>
          <w:between w:val="nil"/>
        </w:pBdr>
        <w:ind w:left="720" w:hanging="360"/>
        <w:rPr>
          <w:color w:val="000000"/>
          <w:sz w:val="20"/>
          <w:szCs w:val="20"/>
        </w:rPr>
      </w:pPr>
      <w:r w:rsidRPr="004A75FF">
        <w:rPr>
          <w:color w:val="000000"/>
          <w:sz w:val="20"/>
          <w:szCs w:val="20"/>
        </w:rPr>
        <w:t>f.</w:t>
      </w:r>
      <w:r w:rsidRPr="004A75FF">
        <w:rPr>
          <w:color w:val="000000"/>
          <w:sz w:val="20"/>
          <w:szCs w:val="20"/>
        </w:rPr>
        <w:tab/>
      </w:r>
      <w:r w:rsidRPr="004A75FF">
        <w:rPr>
          <w:b/>
          <w:bCs/>
          <w:color w:val="000000"/>
          <w:sz w:val="20"/>
          <w:szCs w:val="20"/>
        </w:rPr>
        <w:t xml:space="preserve">Global Competitiveness (Weight 10%) </w:t>
      </w:r>
      <w:r w:rsidRPr="004A75FF">
        <w:rPr>
          <w:color w:val="000000"/>
          <w:sz w:val="20"/>
          <w:szCs w:val="20"/>
        </w:rPr>
        <w:t>– Strengthens national AI competitiveness through standards leadership and international market access, excluding export controls or trade restrictions.</w:t>
      </w:r>
    </w:p>
    <w:p w14:paraId="15618C53" w14:textId="77777777" w:rsidR="006C4535" w:rsidRDefault="006C4535" w:rsidP="006C4535">
      <w:pPr>
        <w:spacing w:after="160" w:line="278" w:lineRule="auto"/>
        <w:rPr>
          <w:color w:val="000000"/>
          <w:sz w:val="22"/>
          <w:szCs w:val="22"/>
        </w:rPr>
      </w:pPr>
      <w:r>
        <w:br w:type="page"/>
      </w:r>
    </w:p>
    <w:p w14:paraId="5A51167B" w14:textId="77777777" w:rsidR="006C4535" w:rsidRDefault="006C4535" w:rsidP="006C4535">
      <w:pPr>
        <w:pStyle w:val="Heading2"/>
      </w:pPr>
      <w:bookmarkStart w:id="1" w:name="_heading=h.ws1tojhxevjp" w:colFirst="0" w:colLast="0"/>
      <w:bookmarkEnd w:id="1"/>
      <w:r>
        <w:lastRenderedPageBreak/>
        <w:t>Appendix II</w:t>
      </w:r>
    </w:p>
    <w:p w14:paraId="73D84DB7" w14:textId="77777777" w:rsidR="006C4535" w:rsidRDefault="006C4535" w:rsidP="006C4535">
      <w:pPr>
        <w:rPr>
          <w:sz w:val="22"/>
          <w:szCs w:val="22"/>
        </w:rPr>
      </w:pPr>
      <w:r>
        <w:rPr>
          <w:b/>
          <w:bCs/>
          <w:sz w:val="22"/>
          <w:szCs w:val="22"/>
          <w:u w:val="single"/>
        </w:rPr>
        <w:t>Commercial LLM Benchmarking Model Prompt</w:t>
      </w:r>
    </w:p>
    <w:p w14:paraId="4C2A47F0" w14:textId="77777777" w:rsidR="006C4535" w:rsidRDefault="006C4535" w:rsidP="006C4535">
      <w:pPr>
        <w:rPr>
          <w:sz w:val="22"/>
          <w:szCs w:val="22"/>
        </w:rPr>
      </w:pPr>
    </w:p>
    <w:p w14:paraId="0D168FBE" w14:textId="77777777" w:rsidR="006C4535" w:rsidRDefault="006C4535" w:rsidP="006C4535">
      <w:pPr>
        <w:pBdr>
          <w:top w:val="nil"/>
          <w:left w:val="nil"/>
          <w:bottom w:val="nil"/>
          <w:right w:val="nil"/>
          <w:between w:val="nil"/>
        </w:pBdr>
        <w:rPr>
          <w:color w:val="000000"/>
          <w:sz w:val="16"/>
          <w:szCs w:val="16"/>
        </w:rPr>
      </w:pPr>
      <w:r>
        <w:rPr>
          <w:color w:val="000000"/>
          <w:sz w:val="16"/>
          <w:szCs w:val="16"/>
        </w:rPr>
        <w:t>You are an expert policy analyst. Evaluate the following legislative bill against granular policy criteria.</w:t>
      </w:r>
    </w:p>
    <w:p w14:paraId="35951F6D" w14:textId="77777777" w:rsidR="006C4535" w:rsidRDefault="006C4535" w:rsidP="006C4535">
      <w:pPr>
        <w:rPr>
          <w:sz w:val="16"/>
          <w:szCs w:val="16"/>
        </w:rPr>
      </w:pPr>
    </w:p>
    <w:p w14:paraId="34E3634D" w14:textId="77777777" w:rsidR="006C4535" w:rsidRDefault="006C4535" w:rsidP="006C4535">
      <w:pPr>
        <w:pBdr>
          <w:top w:val="nil"/>
          <w:left w:val="nil"/>
          <w:bottom w:val="nil"/>
          <w:right w:val="nil"/>
          <w:between w:val="nil"/>
        </w:pBdr>
        <w:rPr>
          <w:color w:val="000000"/>
          <w:sz w:val="16"/>
          <w:szCs w:val="16"/>
        </w:rPr>
      </w:pPr>
      <w:r>
        <w:rPr>
          <w:color w:val="000000"/>
          <w:sz w:val="16"/>
          <w:szCs w:val="16"/>
        </w:rPr>
        <w:t>### RUBRIC DEFINITIONS:</w:t>
      </w:r>
    </w:p>
    <w:p w14:paraId="12655E7C" w14:textId="77777777" w:rsidR="006C4535" w:rsidRDefault="006C4535" w:rsidP="006C4535">
      <w:pPr>
        <w:pBdr>
          <w:top w:val="nil"/>
          <w:left w:val="nil"/>
          <w:bottom w:val="nil"/>
          <w:right w:val="nil"/>
          <w:between w:val="nil"/>
        </w:pBdr>
        <w:rPr>
          <w:color w:val="000000"/>
          <w:sz w:val="16"/>
          <w:szCs w:val="16"/>
        </w:rPr>
      </w:pPr>
      <w:r>
        <w:rPr>
          <w:color w:val="000000"/>
          <w:sz w:val="16"/>
          <w:szCs w:val="16"/>
        </w:rPr>
        <w:t>#### SAFETY SECURITY</w:t>
      </w:r>
    </w:p>
    <w:p w14:paraId="55E688E5" w14:textId="77777777" w:rsidR="006C4535" w:rsidRDefault="006C4535" w:rsidP="006C4535">
      <w:pPr>
        <w:pBdr>
          <w:top w:val="nil"/>
          <w:left w:val="nil"/>
          <w:bottom w:val="nil"/>
          <w:right w:val="nil"/>
          <w:between w:val="nil"/>
        </w:pBdr>
        <w:rPr>
          <w:color w:val="000000"/>
          <w:sz w:val="16"/>
          <w:szCs w:val="16"/>
        </w:rPr>
      </w:pPr>
      <w:r>
        <w:rPr>
          <w:color w:val="000000"/>
          <w:sz w:val="16"/>
          <w:szCs w:val="16"/>
        </w:rPr>
        <w:t>- **Testing &amp; Evaluation Requirements** (Weight: 0.25)</w:t>
      </w:r>
    </w:p>
    <w:p w14:paraId="081EAED5" w14:textId="77777777" w:rsidR="006C4535" w:rsidRDefault="006C4535" w:rsidP="006C4535">
      <w:pPr>
        <w:pBdr>
          <w:top w:val="nil"/>
          <w:left w:val="nil"/>
          <w:bottom w:val="nil"/>
          <w:right w:val="nil"/>
          <w:between w:val="nil"/>
        </w:pBdr>
        <w:rPr>
          <w:color w:val="000000"/>
          <w:sz w:val="16"/>
          <w:szCs w:val="16"/>
        </w:rPr>
      </w:pPr>
      <w:r>
        <w:rPr>
          <w:color w:val="000000"/>
          <w:sz w:val="16"/>
          <w:szCs w:val="16"/>
        </w:rPr>
        <w:t>  Definition: Testing and Evaluation Requirements refers to legislative provisions that mandate systematic assessment of AI systems before deployment or during operation. This encompasses requirements for red teaming exercises where adversarial testing is conducted to identify vulnerabilities, safety benchmarks that establish minimum performance thresholds, pre-deployment audits conducted by internal teams or third parties, stress testing under various operational conditions, and validation of model behavior against intended use cases.</w:t>
      </w:r>
    </w:p>
    <w:p w14:paraId="1C25DB9A" w14:textId="77777777" w:rsidR="006C4535" w:rsidRDefault="006C4535" w:rsidP="006C4535">
      <w:pPr>
        <w:pBdr>
          <w:top w:val="nil"/>
          <w:left w:val="nil"/>
          <w:bottom w:val="nil"/>
          <w:right w:val="nil"/>
          <w:between w:val="nil"/>
        </w:pBdr>
        <w:rPr>
          <w:color w:val="000000"/>
          <w:sz w:val="16"/>
          <w:szCs w:val="16"/>
        </w:rPr>
      </w:pPr>
      <w:r>
        <w:rPr>
          <w:color w:val="000000"/>
          <w:sz w:val="16"/>
          <w:szCs w:val="16"/>
        </w:rPr>
        <w:t>COMMON LEGISLATIVE PHRASING: 'shall conduct testing,' 'evaluation protocols,' 'safety assessment,' 'pre-release audit,' 'adversarial testing,' 'benchmark compliance,' 'validation requirements,' 'shall be tested prior to deployment,' 'safety evaluation framework,' 'pre-market testing,' 'conformity assessment.'</w:t>
      </w:r>
    </w:p>
    <w:p w14:paraId="73665B97" w14:textId="77777777" w:rsidR="006C4535" w:rsidRDefault="006C4535" w:rsidP="006C4535">
      <w:pPr>
        <w:pBdr>
          <w:top w:val="nil"/>
          <w:left w:val="nil"/>
          <w:bottom w:val="nil"/>
          <w:right w:val="nil"/>
          <w:between w:val="nil"/>
        </w:pBdr>
        <w:rPr>
          <w:color w:val="000000"/>
          <w:sz w:val="16"/>
          <w:szCs w:val="16"/>
        </w:rPr>
      </w:pPr>
      <w:r>
        <w:rPr>
          <w:color w:val="000000"/>
          <w:sz w:val="16"/>
          <w:szCs w:val="16"/>
        </w:rPr>
        <w:t>SYNONYMS AND RELATED TERMS: red team, red teaming, adversarial evaluation, safety benchmarks, model validation, stress testing, penetration testing, vulnerability assessment, safety audit, pre-deployment review, sandbox testing, simulation testing, alignment testing, capability evaluation, dangerous capability testing, model evaluation, safety testing protocol, evaluation criteria, test standards, validation protocol, conformance </w:t>
      </w:r>
    </w:p>
    <w:p w14:paraId="38D495FC" w14:textId="77777777" w:rsidR="006C4535" w:rsidRDefault="006C4535" w:rsidP="006C4535">
      <w:pPr>
        <w:pBdr>
          <w:top w:val="nil"/>
          <w:left w:val="nil"/>
          <w:bottom w:val="nil"/>
          <w:right w:val="nil"/>
          <w:between w:val="nil"/>
        </w:pBdr>
        <w:rPr>
          <w:color w:val="000000"/>
          <w:sz w:val="16"/>
          <w:szCs w:val="16"/>
        </w:rPr>
      </w:pPr>
      <w:r>
        <w:rPr>
          <w:color w:val="000000"/>
          <w:sz w:val="16"/>
          <w:szCs w:val="16"/>
        </w:rPr>
        <w:t>... [FULL RUBRIC DEFINITIONS OMITTED FOR BREVITY] ...</w:t>
      </w:r>
    </w:p>
    <w:p w14:paraId="4E8AAE33" w14:textId="77777777" w:rsidR="006C4535" w:rsidRDefault="006C4535" w:rsidP="006C4535">
      <w:pPr>
        <w:rPr>
          <w:sz w:val="16"/>
          <w:szCs w:val="16"/>
        </w:rPr>
      </w:pPr>
    </w:p>
    <w:p w14:paraId="3949C992" w14:textId="77777777" w:rsidR="006C4535" w:rsidRDefault="006C4535" w:rsidP="006C4535">
      <w:pPr>
        <w:pBdr>
          <w:top w:val="nil"/>
          <w:left w:val="nil"/>
          <w:bottom w:val="nil"/>
          <w:right w:val="nil"/>
          <w:between w:val="nil"/>
        </w:pBdr>
        <w:rPr>
          <w:color w:val="000000"/>
          <w:sz w:val="16"/>
          <w:szCs w:val="16"/>
        </w:rPr>
      </w:pPr>
      <w:r>
        <w:rPr>
          <w:color w:val="000000"/>
          <w:sz w:val="16"/>
          <w:szCs w:val="16"/>
        </w:rPr>
        <w:t>### SCORING SCALE (0-100):</w:t>
      </w:r>
    </w:p>
    <w:p w14:paraId="5EC6C738" w14:textId="77777777" w:rsidR="006C4535" w:rsidRDefault="006C4535" w:rsidP="006C4535">
      <w:pPr>
        <w:pBdr>
          <w:top w:val="nil"/>
          <w:left w:val="nil"/>
          <w:bottom w:val="nil"/>
          <w:right w:val="nil"/>
          <w:between w:val="nil"/>
        </w:pBdr>
        <w:rPr>
          <w:color w:val="000000"/>
          <w:sz w:val="16"/>
          <w:szCs w:val="16"/>
        </w:rPr>
      </w:pPr>
      <w:r>
        <w:rPr>
          <w:color w:val="000000"/>
          <w:sz w:val="16"/>
          <w:szCs w:val="16"/>
        </w:rPr>
        <w:t>0: Not addressed.</w:t>
      </w:r>
    </w:p>
    <w:p w14:paraId="0AD59FBD" w14:textId="77777777" w:rsidR="006C4535" w:rsidRDefault="006C4535" w:rsidP="006C4535">
      <w:pPr>
        <w:pBdr>
          <w:top w:val="nil"/>
          <w:left w:val="nil"/>
          <w:bottom w:val="nil"/>
          <w:right w:val="nil"/>
          <w:between w:val="nil"/>
        </w:pBdr>
        <w:rPr>
          <w:color w:val="000000"/>
          <w:sz w:val="16"/>
          <w:szCs w:val="16"/>
        </w:rPr>
      </w:pPr>
      <w:r>
        <w:rPr>
          <w:color w:val="000000"/>
          <w:sz w:val="16"/>
          <w:szCs w:val="16"/>
        </w:rPr>
        <w:t>25: Weak/Symbolic mention.</w:t>
      </w:r>
    </w:p>
    <w:p w14:paraId="405DDAD2" w14:textId="77777777" w:rsidR="006C4535" w:rsidRDefault="006C4535" w:rsidP="006C4535">
      <w:pPr>
        <w:pBdr>
          <w:top w:val="nil"/>
          <w:left w:val="nil"/>
          <w:bottom w:val="nil"/>
          <w:right w:val="nil"/>
          <w:between w:val="nil"/>
        </w:pBdr>
        <w:rPr>
          <w:color w:val="000000"/>
          <w:sz w:val="16"/>
          <w:szCs w:val="16"/>
        </w:rPr>
      </w:pPr>
      <w:r>
        <w:rPr>
          <w:color w:val="000000"/>
          <w:sz w:val="16"/>
          <w:szCs w:val="16"/>
        </w:rPr>
        <w:t>50: Moderate, explicit coverage.</w:t>
      </w:r>
    </w:p>
    <w:p w14:paraId="6BA076DD" w14:textId="77777777" w:rsidR="006C4535" w:rsidRDefault="006C4535" w:rsidP="006C4535">
      <w:pPr>
        <w:pBdr>
          <w:top w:val="nil"/>
          <w:left w:val="nil"/>
          <w:bottom w:val="nil"/>
          <w:right w:val="nil"/>
          <w:between w:val="nil"/>
        </w:pBdr>
        <w:rPr>
          <w:color w:val="000000"/>
          <w:sz w:val="16"/>
          <w:szCs w:val="16"/>
        </w:rPr>
      </w:pPr>
      <w:r>
        <w:rPr>
          <w:color w:val="000000"/>
          <w:sz w:val="16"/>
          <w:szCs w:val="16"/>
        </w:rPr>
        <w:t>75: Strong, detailed provisions.</w:t>
      </w:r>
    </w:p>
    <w:p w14:paraId="05FCEE8E" w14:textId="77777777" w:rsidR="006C4535" w:rsidRDefault="006C4535" w:rsidP="006C4535">
      <w:pPr>
        <w:pBdr>
          <w:top w:val="nil"/>
          <w:left w:val="nil"/>
          <w:bottom w:val="nil"/>
          <w:right w:val="nil"/>
          <w:between w:val="nil"/>
        </w:pBdr>
        <w:rPr>
          <w:color w:val="000000"/>
          <w:sz w:val="16"/>
          <w:szCs w:val="16"/>
        </w:rPr>
      </w:pPr>
      <w:r>
        <w:rPr>
          <w:color w:val="000000"/>
          <w:sz w:val="16"/>
          <w:szCs w:val="16"/>
        </w:rPr>
        <w:t>100: Central focus, enforceable mandates.</w:t>
      </w:r>
    </w:p>
    <w:p w14:paraId="53587136" w14:textId="77777777" w:rsidR="006C4535" w:rsidRDefault="006C4535" w:rsidP="006C4535">
      <w:pPr>
        <w:rPr>
          <w:sz w:val="16"/>
          <w:szCs w:val="16"/>
        </w:rPr>
      </w:pPr>
    </w:p>
    <w:p w14:paraId="02FC043B" w14:textId="77777777" w:rsidR="006C4535" w:rsidRDefault="006C4535" w:rsidP="006C4535">
      <w:pPr>
        <w:pBdr>
          <w:top w:val="nil"/>
          <w:left w:val="nil"/>
          <w:bottom w:val="nil"/>
          <w:right w:val="nil"/>
          <w:between w:val="nil"/>
        </w:pBdr>
        <w:rPr>
          <w:color w:val="000000"/>
          <w:sz w:val="16"/>
          <w:szCs w:val="16"/>
        </w:rPr>
      </w:pPr>
      <w:r>
        <w:rPr>
          <w:color w:val="000000"/>
          <w:sz w:val="16"/>
          <w:szCs w:val="16"/>
        </w:rPr>
        <w:t>### COMPOSITE SCORE CALCULATION:</w:t>
      </w:r>
    </w:p>
    <w:p w14:paraId="193AF638" w14:textId="77777777" w:rsidR="006C4535" w:rsidRDefault="006C4535" w:rsidP="006C4535">
      <w:pPr>
        <w:pBdr>
          <w:top w:val="nil"/>
          <w:left w:val="nil"/>
          <w:bottom w:val="nil"/>
          <w:right w:val="nil"/>
          <w:between w:val="nil"/>
        </w:pBdr>
        <w:rPr>
          <w:color w:val="000000"/>
          <w:sz w:val="16"/>
          <w:szCs w:val="16"/>
        </w:rPr>
      </w:pPr>
      <w:r>
        <w:rPr>
          <w:color w:val="000000"/>
          <w:sz w:val="16"/>
          <w:szCs w:val="16"/>
        </w:rPr>
        <w:t>Formula: Area_Score = SUM(Variable_Score * Weight)</w:t>
      </w:r>
    </w:p>
    <w:p w14:paraId="06049153" w14:textId="77777777" w:rsidR="006C4535" w:rsidRDefault="006C4535" w:rsidP="006C4535">
      <w:pPr>
        <w:rPr>
          <w:sz w:val="16"/>
          <w:szCs w:val="16"/>
        </w:rPr>
      </w:pPr>
    </w:p>
    <w:p w14:paraId="7847D280" w14:textId="77777777" w:rsidR="006C4535" w:rsidRDefault="006C4535" w:rsidP="006C4535">
      <w:pPr>
        <w:pBdr>
          <w:top w:val="nil"/>
          <w:left w:val="nil"/>
          <w:bottom w:val="nil"/>
          <w:right w:val="nil"/>
          <w:between w:val="nil"/>
        </w:pBdr>
        <w:rPr>
          <w:color w:val="000000"/>
          <w:sz w:val="16"/>
          <w:szCs w:val="16"/>
        </w:rPr>
      </w:pPr>
      <w:r>
        <w:rPr>
          <w:color w:val="000000"/>
          <w:sz w:val="16"/>
          <w:szCs w:val="16"/>
        </w:rPr>
        <w:t>### INPUT BILL TEXT:</w:t>
      </w:r>
    </w:p>
    <w:p w14:paraId="76635EED" w14:textId="77777777" w:rsidR="006C4535" w:rsidRDefault="006C4535" w:rsidP="006C4535">
      <w:pPr>
        <w:pBdr>
          <w:top w:val="nil"/>
          <w:left w:val="nil"/>
          <w:bottom w:val="nil"/>
          <w:right w:val="nil"/>
          <w:between w:val="nil"/>
        </w:pBdr>
        <w:rPr>
          <w:color w:val="000000"/>
          <w:sz w:val="16"/>
          <w:szCs w:val="16"/>
        </w:rPr>
      </w:pPr>
      <w:r>
        <w:rPr>
          <w:color w:val="000000"/>
          <w:sz w:val="16"/>
          <w:szCs w:val="16"/>
        </w:rPr>
        <w:t>[BILL TEXT INSERTED HERE (up to 35k chars)] </w:t>
      </w:r>
    </w:p>
    <w:p w14:paraId="5D3D8FA0" w14:textId="77777777" w:rsidR="006C4535" w:rsidRDefault="006C4535" w:rsidP="006C4535">
      <w:pPr>
        <w:rPr>
          <w:sz w:val="16"/>
          <w:szCs w:val="16"/>
        </w:rPr>
      </w:pPr>
    </w:p>
    <w:p w14:paraId="1DBBCBC3" w14:textId="77777777" w:rsidR="006C4535" w:rsidRDefault="006C4535" w:rsidP="006C4535">
      <w:pPr>
        <w:pBdr>
          <w:top w:val="nil"/>
          <w:left w:val="nil"/>
          <w:bottom w:val="nil"/>
          <w:right w:val="nil"/>
          <w:between w:val="nil"/>
        </w:pBdr>
        <w:rPr>
          <w:color w:val="000000"/>
          <w:sz w:val="16"/>
          <w:szCs w:val="16"/>
        </w:rPr>
      </w:pPr>
      <w:r>
        <w:rPr>
          <w:color w:val="000000"/>
          <w:sz w:val="16"/>
          <w:szCs w:val="16"/>
        </w:rPr>
        <w:t>### OUTPUT INSTRUCTIONS:</w:t>
      </w:r>
    </w:p>
    <w:p w14:paraId="4884BB20" w14:textId="77777777" w:rsidR="006C4535" w:rsidRDefault="006C4535" w:rsidP="006C4535">
      <w:pPr>
        <w:pBdr>
          <w:top w:val="nil"/>
          <w:left w:val="nil"/>
          <w:bottom w:val="nil"/>
          <w:right w:val="nil"/>
          <w:between w:val="nil"/>
        </w:pBdr>
        <w:rPr>
          <w:color w:val="000000"/>
          <w:sz w:val="16"/>
          <w:szCs w:val="16"/>
        </w:rPr>
      </w:pPr>
      <w:r>
        <w:rPr>
          <w:color w:val="000000"/>
          <w:sz w:val="16"/>
          <w:szCs w:val="16"/>
        </w:rPr>
        <w:t>Return ONLY valid JSON following this schema:</w:t>
      </w:r>
    </w:p>
    <w:p w14:paraId="270B98D0"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w:t>
      </w:r>
    </w:p>
    <w:p w14:paraId="02F22368"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"safety_security": {</w:t>
      </w:r>
    </w:p>
    <w:p w14:paraId="1E44F6F8"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"Testing &amp; Evaluation Requirements": {</w:t>
      </w:r>
    </w:p>
    <w:p w14:paraId="56C345B0"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"score": 0,</w:t>
      </w:r>
    </w:p>
    <w:p w14:paraId="1C554742"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"justification": "string"</w:t>
      </w:r>
    </w:p>
    <w:p w14:paraId="0E9B6C0C"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w:t>
      </w:r>
    </w:p>
    <w:p w14:paraId="7B8CBD41"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"Incident Reporting &amp; Transparency": {</w:t>
      </w:r>
    </w:p>
    <w:p w14:paraId="61456FF5"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"score": 0,</w:t>
      </w:r>
    </w:p>
    <w:p w14:paraId="3FE4E1E5"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"justification": "string"</w:t>
      </w:r>
    </w:p>
    <w:p w14:paraId="4ABAEA81"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w:t>
      </w:r>
    </w:p>
    <w:p w14:paraId="7FC3284F"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"Cybersecurity Provisions": {</w:t>
      </w:r>
    </w:p>
    <w:p w14:paraId="7CEE498B"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"score": 0,</w:t>
      </w:r>
    </w:p>
    <w:p w14:paraId="5C885A99"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"justification": "string"</w:t>
      </w:r>
    </w:p>
    <w:p w14:paraId="76087838"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w:t>
      </w:r>
    </w:p>
    <w:p w14:paraId="3DF8F7FA"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"Human Oversight &amp; Accountability": {</w:t>
      </w:r>
    </w:p>
    <w:p w14:paraId="134E0093"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"score": 0,</w:t>
      </w:r>
    </w:p>
    <w:p w14:paraId="3278B735"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"justification": "string"</w:t>
      </w:r>
    </w:p>
    <w:p w14:paraId="5C1941BF"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w:t>
      </w:r>
    </w:p>
    <w:p w14:paraId="4FFC1FE4"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"Whistleblower Protections": {</w:t>
      </w:r>
    </w:p>
    <w:p w14:paraId="16605010"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"score": 0,</w:t>
      </w:r>
    </w:p>
    <w:p w14:paraId="07EC2E50"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"justification": "string"</w:t>
      </w:r>
    </w:p>
    <w:p w14:paraId="0AB964E5"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w:t>
      </w:r>
    </w:p>
    <w:p w14:paraId="056050A7"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"Third-Party Audits &amp; Compliance": {</w:t>
      </w:r>
    </w:p>
    <w:p w14:paraId="5B02D7A1"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"score": 0,</w:t>
      </w:r>
    </w:p>
    <w:p w14:paraId="171727D6"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"justification": "string"</w:t>
      </w:r>
    </w:p>
    <w:p w14:paraId="6E60093E"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w:t>
      </w:r>
    </w:p>
    <w:p w14:paraId="754F7AD1"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"Physical and Individual Safety Protections": {</w:t>
      </w:r>
    </w:p>
    <w:p w14:paraId="0527A854"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"score": 0,</w:t>
      </w:r>
    </w:p>
    <w:p w14:paraId="5D71507E"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"justification": "string"</w:t>
      </w:r>
    </w:p>
    <w:p w14:paraId="5F29D188"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w:t>
      </w:r>
    </w:p>
    <w:p w14:paraId="62582D7D"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"area_score": 0</w:t>
      </w:r>
    </w:p>
    <w:p w14:paraId="6BD60181" w14:textId="77777777" w:rsidR="006C4535" w:rsidRDefault="006C4535" w:rsidP="006C4535">
      <w:pPr>
        <w:pBdr>
          <w:top w:val="nil"/>
          <w:left w:val="nil"/>
          <w:bottom w:val="nil"/>
          <w:right w:val="nil"/>
          <w:between w:val="nil"/>
        </w:pBdr>
        <w:spacing w:before="21"/>
        <w:ind w:left="229"/>
        <w:rPr>
          <w:rFonts w:ascii="Courier New" w:eastAsia="Courier New" w:hAnsi="Courier New" w:cs="Courier New"/>
          <w:color w:val="000000"/>
          <w:sz w:val="13"/>
          <w:szCs w:val="13"/>
        </w:rPr>
      </w:pPr>
      <w:r>
        <w:rPr>
          <w:rFonts w:ascii="Courier New" w:eastAsia="Courier New" w:hAnsi="Courier New" w:cs="Courier New"/>
          <w:color w:val="000000"/>
          <w:sz w:val="13"/>
          <w:szCs w:val="13"/>
        </w:rPr>
        <w:t>  },</w:t>
      </w:r>
    </w:p>
    <w:p w14:paraId="0C049DB0" w14:textId="77777777" w:rsidR="006C4535" w:rsidRDefault="006C4535" w:rsidP="006C4535">
      <w:pPr>
        <w:pBdr>
          <w:top w:val="nil"/>
          <w:left w:val="nil"/>
          <w:bottom w:val="nil"/>
          <w:right w:val="nil"/>
          <w:between w:val="nil"/>
        </w:pBdr>
        <w:spacing w:before="21"/>
        <w:ind w:left="229"/>
        <w:rPr>
          <w:color w:val="000000"/>
          <w:sz w:val="16"/>
          <w:szCs w:val="16"/>
        </w:rPr>
        <w:sectPr w:rsidR="006C4535" w:rsidSect="006C4535">
          <w:headerReference w:type="default" r:id="rId4"/>
          <w:footerReference w:type="default" r:id="rId5"/>
          <w:pgSz w:w="12240" w:h="15840"/>
          <w:pgMar w:top="1440" w:right="1440" w:bottom="1440" w:left="1440" w:header="720" w:footer="720" w:gutter="0"/>
          <w:pgNumType w:start="1"/>
          <w:cols w:space="720"/>
        </w:sectPr>
      </w:pPr>
      <w:r>
        <w:rPr>
          <w:color w:val="000000"/>
          <w:sz w:val="16"/>
          <w:szCs w:val="16"/>
        </w:rPr>
        <w:t>  ... [FULL JSON FORMAT OMITTED FOR BREVITY] ...</w:t>
      </w:r>
    </w:p>
    <w:p w14:paraId="28222B1A" w14:textId="77777777" w:rsidR="006C4535" w:rsidRDefault="006C4535" w:rsidP="006C4535">
      <w:pPr>
        <w:pStyle w:val="Heading2"/>
        <w:rPr>
          <w:color w:val="EE0000"/>
          <w:sz w:val="22"/>
          <w:szCs w:val="22"/>
        </w:rPr>
      </w:pPr>
      <w:bookmarkStart w:id="2" w:name="_heading=h.cam1ffqnc5qb" w:colFirst="0" w:colLast="0"/>
      <w:bookmarkEnd w:id="2"/>
      <w:r>
        <w:lastRenderedPageBreak/>
        <w:t>Appendix III</w:t>
      </w:r>
    </w:p>
    <w:p w14:paraId="41DC46D5" w14:textId="77777777" w:rsidR="006C4535" w:rsidRDefault="006C4535" w:rsidP="006C4535"/>
    <w:p w14:paraId="3A9630AC" w14:textId="77777777" w:rsidR="006C4535" w:rsidRPr="004A75FF" w:rsidRDefault="006C4535" w:rsidP="006C4535">
      <w:pPr>
        <w:rPr>
          <w:b/>
          <w:bCs/>
          <w:sz w:val="20"/>
          <w:szCs w:val="20"/>
          <w:u w:val="single"/>
        </w:rPr>
      </w:pPr>
      <w:r w:rsidRPr="004A75FF">
        <w:rPr>
          <w:b/>
          <w:bCs/>
          <w:sz w:val="20"/>
          <w:szCs w:val="20"/>
          <w:u w:val="single"/>
        </w:rPr>
        <w:t>Model Training Data Analysis: Summary Tables</w:t>
      </w:r>
    </w:p>
    <w:p w14:paraId="2ED6016A" w14:textId="77777777" w:rsidR="006C4535" w:rsidRDefault="006C4535" w:rsidP="006C4535">
      <w:pPr>
        <w:rPr>
          <w:b/>
          <w:bCs/>
          <w:u w:val="single"/>
        </w:rPr>
      </w:pPr>
    </w:p>
    <w:p w14:paraId="63010B8F" w14:textId="77777777" w:rsidR="006C4535" w:rsidRDefault="006C4535" w:rsidP="006C4535">
      <w:pPr>
        <w:pBdr>
          <w:top w:val="nil"/>
          <w:left w:val="nil"/>
          <w:bottom w:val="nil"/>
          <w:right w:val="nil"/>
          <w:between w:val="nil"/>
        </w:pBdr>
        <w:spacing w:after="200"/>
        <w:rPr>
          <w:i/>
          <w:iCs/>
          <w:color w:val="0E2841"/>
          <w:sz w:val="18"/>
          <w:szCs w:val="18"/>
        </w:rPr>
      </w:pPr>
      <w:bookmarkStart w:id="3" w:name="_heading=h.e0pvgeelzbdj" w:colFirst="0" w:colLast="0"/>
      <w:bookmarkEnd w:id="3"/>
      <w:r>
        <w:rPr>
          <w:i/>
          <w:iCs/>
          <w:color w:val="0E2841"/>
          <w:sz w:val="18"/>
          <w:szCs w:val="18"/>
        </w:rPr>
        <w:t>Table 1 TF-IDF Top 5 Keywords per Attribute</w:t>
      </w:r>
    </w:p>
    <w:p w14:paraId="3A2554CD" w14:textId="77777777" w:rsidR="006C4535" w:rsidRDefault="006C4535" w:rsidP="006C4535">
      <w:r>
        <w:rPr>
          <w:noProof/>
        </w:rPr>
        <w:drawing>
          <wp:inline distT="0" distB="0" distL="0" distR="0" wp14:anchorId="7DBCF191" wp14:editId="548C39CA">
            <wp:extent cx="5731617" cy="2328776"/>
            <wp:effectExtent l="0" t="0" r="0" b="0"/>
            <wp:docPr id="2083020568" name="image1.png" descr="A table with words and number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table with words and numbers  AI-generated content may be incorrect."/>
                    <pic:cNvPicPr preferRelativeResize="0"/>
                  </pic:nvPicPr>
                  <pic:blipFill>
                    <a:blip r:embed="rId6"/>
                    <a:srcRect/>
                    <a:stretch>
                      <a:fillRect/>
                    </a:stretch>
                  </pic:blipFill>
                  <pic:spPr>
                    <a:xfrm>
                      <a:off x="0" y="0"/>
                      <a:ext cx="5731617" cy="2328776"/>
                    </a:xfrm>
                    <a:prstGeom prst="rect">
                      <a:avLst/>
                    </a:prstGeom>
                    <a:ln/>
                  </pic:spPr>
                </pic:pic>
              </a:graphicData>
            </a:graphic>
          </wp:inline>
        </w:drawing>
      </w:r>
      <w:r>
        <w:t>\</w:t>
      </w:r>
    </w:p>
    <w:p w14:paraId="45330CDF" w14:textId="77777777" w:rsidR="006C4535" w:rsidRDefault="006C4535" w:rsidP="006C4535"/>
    <w:p w14:paraId="52819D07" w14:textId="77777777" w:rsidR="006C4535" w:rsidRDefault="006C4535" w:rsidP="006C4535">
      <w:pPr>
        <w:pBdr>
          <w:top w:val="nil"/>
          <w:left w:val="nil"/>
          <w:bottom w:val="nil"/>
          <w:right w:val="nil"/>
          <w:between w:val="nil"/>
        </w:pBdr>
        <w:spacing w:after="200"/>
        <w:rPr>
          <w:i/>
          <w:iCs/>
          <w:color w:val="0E2841"/>
          <w:sz w:val="18"/>
          <w:szCs w:val="18"/>
        </w:rPr>
      </w:pPr>
      <w:bookmarkStart w:id="4" w:name="_heading=h.y8zyziqkm4gz" w:colFirst="0" w:colLast="0"/>
      <w:bookmarkEnd w:id="4"/>
      <w:r>
        <w:rPr>
          <w:i/>
          <w:iCs/>
          <w:color w:val="0E2841"/>
          <w:sz w:val="18"/>
          <w:szCs w:val="18"/>
        </w:rPr>
        <w:t>Table 2 Topic Word Distribution (Antitrust</w:t>
      </w:r>
      <w:r>
        <w:rPr>
          <w:i/>
          <w:iCs/>
          <w:color w:val="0E2841"/>
          <w:sz w:val="22"/>
          <w:szCs w:val="22"/>
        </w:rPr>
        <w:t>)</w:t>
      </w:r>
    </w:p>
    <w:p w14:paraId="51720376" w14:textId="77777777" w:rsidR="006C4535" w:rsidRDefault="006C4535" w:rsidP="006C4535">
      <w:pPr>
        <w:rPr>
          <w:sz w:val="22"/>
          <w:szCs w:val="22"/>
        </w:rPr>
      </w:pPr>
      <w:r>
        <w:rPr>
          <w:noProof/>
          <w:sz w:val="22"/>
          <w:szCs w:val="22"/>
        </w:rPr>
        <w:drawing>
          <wp:inline distT="0" distB="0" distL="0" distR="0" wp14:anchorId="2291ECCD" wp14:editId="533635F6">
            <wp:extent cx="4629049" cy="3610264"/>
            <wp:effectExtent l="0" t="0" r="0" b="0"/>
            <wp:docPr id="2083020571" name="image10.png" descr="A table of keyword word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table of keyword words  AI-generated content may be incorrect."/>
                    <pic:cNvPicPr preferRelativeResize="0"/>
                  </pic:nvPicPr>
                  <pic:blipFill>
                    <a:blip r:embed="rId7"/>
                    <a:srcRect/>
                    <a:stretch>
                      <a:fillRect/>
                    </a:stretch>
                  </pic:blipFill>
                  <pic:spPr>
                    <a:xfrm>
                      <a:off x="0" y="0"/>
                      <a:ext cx="4629049" cy="3610264"/>
                    </a:xfrm>
                    <a:prstGeom prst="rect">
                      <a:avLst/>
                    </a:prstGeom>
                    <a:ln/>
                  </pic:spPr>
                </pic:pic>
              </a:graphicData>
            </a:graphic>
          </wp:inline>
        </w:drawing>
      </w:r>
    </w:p>
    <w:p w14:paraId="1DFBB19E" w14:textId="77777777" w:rsidR="006C4535" w:rsidRDefault="006C4535" w:rsidP="006C4535">
      <w:pPr>
        <w:spacing w:after="160" w:line="278" w:lineRule="auto"/>
        <w:rPr>
          <w:sz w:val="22"/>
          <w:szCs w:val="22"/>
        </w:rPr>
      </w:pPr>
      <w:r>
        <w:br w:type="page"/>
      </w:r>
    </w:p>
    <w:p w14:paraId="5BD9B584" w14:textId="77777777" w:rsidR="006C4535" w:rsidRDefault="006C4535" w:rsidP="006C4535">
      <w:pPr>
        <w:keepNext/>
        <w:pBdr>
          <w:top w:val="nil"/>
          <w:left w:val="nil"/>
          <w:bottom w:val="nil"/>
          <w:right w:val="nil"/>
          <w:between w:val="nil"/>
        </w:pBdr>
        <w:spacing w:after="200"/>
        <w:rPr>
          <w:i/>
          <w:iCs/>
          <w:color w:val="0E2841"/>
          <w:sz w:val="18"/>
          <w:szCs w:val="18"/>
        </w:rPr>
      </w:pPr>
      <w:bookmarkStart w:id="5" w:name="_heading=h.k4iuhxy65amd" w:colFirst="0" w:colLast="0"/>
      <w:bookmarkEnd w:id="5"/>
      <w:r>
        <w:rPr>
          <w:i/>
          <w:iCs/>
          <w:color w:val="0E2841"/>
          <w:sz w:val="18"/>
          <w:szCs w:val="18"/>
        </w:rPr>
        <w:lastRenderedPageBreak/>
        <w:t>Table 3  Topic Word Distribution (Industrial Policy)</w:t>
      </w:r>
    </w:p>
    <w:p w14:paraId="4A156EDB" w14:textId="77777777" w:rsidR="006C4535" w:rsidRDefault="006C4535" w:rsidP="006C4535">
      <w:pPr>
        <w:keepNext/>
        <w:pBdr>
          <w:top w:val="nil"/>
          <w:left w:val="nil"/>
          <w:bottom w:val="nil"/>
          <w:right w:val="nil"/>
          <w:between w:val="nil"/>
        </w:pBdr>
        <w:spacing w:after="200"/>
        <w:rPr>
          <w:i/>
          <w:iCs/>
          <w:color w:val="0E2841"/>
          <w:sz w:val="18"/>
          <w:szCs w:val="18"/>
        </w:rPr>
      </w:pPr>
      <w:r>
        <w:rPr>
          <w:i/>
          <w:iCs/>
          <w:noProof/>
          <w:color w:val="0E2841"/>
          <w:sz w:val="18"/>
          <w:szCs w:val="18"/>
        </w:rPr>
        <w:drawing>
          <wp:inline distT="0" distB="0" distL="0" distR="0" wp14:anchorId="61C0EEC3" wp14:editId="4194AB39">
            <wp:extent cx="4017041" cy="3477573"/>
            <wp:effectExtent l="0" t="0" r="0" b="0"/>
            <wp:docPr id="2083020570" name="image2.png" descr="A table of text with numbers and word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table of text with numbers and words  AI-generated content may be incorrect."/>
                    <pic:cNvPicPr preferRelativeResize="0"/>
                  </pic:nvPicPr>
                  <pic:blipFill>
                    <a:blip r:embed="rId8"/>
                    <a:srcRect/>
                    <a:stretch>
                      <a:fillRect/>
                    </a:stretch>
                  </pic:blipFill>
                  <pic:spPr>
                    <a:xfrm>
                      <a:off x="0" y="0"/>
                      <a:ext cx="4017041" cy="3477573"/>
                    </a:xfrm>
                    <a:prstGeom prst="rect">
                      <a:avLst/>
                    </a:prstGeom>
                    <a:ln/>
                  </pic:spPr>
                </pic:pic>
              </a:graphicData>
            </a:graphic>
          </wp:inline>
        </w:drawing>
      </w:r>
    </w:p>
    <w:p w14:paraId="334AA299" w14:textId="77777777" w:rsidR="006C4535" w:rsidRDefault="006C4535" w:rsidP="006C4535">
      <w:pPr>
        <w:rPr>
          <w:sz w:val="22"/>
          <w:szCs w:val="22"/>
        </w:rPr>
      </w:pPr>
    </w:p>
    <w:p w14:paraId="514C95A8" w14:textId="77777777" w:rsidR="006C4535" w:rsidRDefault="006C4535" w:rsidP="006C4535">
      <w:pPr>
        <w:pBdr>
          <w:top w:val="nil"/>
          <w:left w:val="nil"/>
          <w:bottom w:val="nil"/>
          <w:right w:val="nil"/>
          <w:between w:val="nil"/>
        </w:pBdr>
        <w:spacing w:after="200"/>
        <w:rPr>
          <w:i/>
          <w:iCs/>
          <w:color w:val="0E2841"/>
          <w:sz w:val="18"/>
          <w:szCs w:val="18"/>
        </w:rPr>
      </w:pPr>
      <w:bookmarkStart w:id="6" w:name="_heading=h.f5rfdvse4mp4" w:colFirst="0" w:colLast="0"/>
      <w:bookmarkEnd w:id="6"/>
      <w:r>
        <w:rPr>
          <w:i/>
          <w:iCs/>
          <w:color w:val="0E2841"/>
          <w:sz w:val="18"/>
          <w:szCs w:val="18"/>
        </w:rPr>
        <w:t>Table 4 Topic Word Distribution (National Security)</w:t>
      </w:r>
    </w:p>
    <w:p w14:paraId="02163237" w14:textId="77777777" w:rsidR="006C4535" w:rsidRPr="00C25FF5" w:rsidRDefault="006C4535" w:rsidP="006C4535">
      <w:r>
        <w:rPr>
          <w:noProof/>
        </w:rPr>
        <w:drawing>
          <wp:inline distT="0" distB="0" distL="0" distR="0" wp14:anchorId="7F797143" wp14:editId="70FB0316">
            <wp:extent cx="4062821" cy="3887894"/>
            <wp:effectExtent l="0" t="0" r="0" b="0"/>
            <wp:docPr id="2083020573" name="image18.png" descr="A table of text with number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table of text with numbers  AI-generated content may be incorrect."/>
                    <pic:cNvPicPr preferRelativeResize="0"/>
                  </pic:nvPicPr>
                  <pic:blipFill>
                    <a:blip r:embed="rId9"/>
                    <a:srcRect/>
                    <a:stretch>
                      <a:fillRect/>
                    </a:stretch>
                  </pic:blipFill>
                  <pic:spPr>
                    <a:xfrm>
                      <a:off x="0" y="0"/>
                      <a:ext cx="4062821" cy="3887894"/>
                    </a:xfrm>
                    <a:prstGeom prst="rect">
                      <a:avLst/>
                    </a:prstGeom>
                    <a:ln/>
                  </pic:spPr>
                </pic:pic>
              </a:graphicData>
            </a:graphic>
          </wp:inline>
        </w:drawing>
      </w:r>
      <w:r>
        <w:br w:type="page"/>
      </w:r>
    </w:p>
    <w:p w14:paraId="289115D7" w14:textId="77777777" w:rsidR="006C4535" w:rsidRDefault="006C4535" w:rsidP="006C4535">
      <w:pPr>
        <w:pBdr>
          <w:top w:val="nil"/>
          <w:left w:val="nil"/>
          <w:bottom w:val="nil"/>
          <w:right w:val="nil"/>
          <w:between w:val="nil"/>
        </w:pBdr>
        <w:spacing w:after="200"/>
        <w:rPr>
          <w:i/>
          <w:iCs/>
          <w:color w:val="0E2841"/>
          <w:sz w:val="18"/>
          <w:szCs w:val="18"/>
        </w:rPr>
      </w:pPr>
      <w:bookmarkStart w:id="7" w:name="_heading=h.wuy6aufojg7h" w:colFirst="0" w:colLast="0"/>
      <w:bookmarkEnd w:id="7"/>
      <w:r>
        <w:rPr>
          <w:i/>
          <w:iCs/>
          <w:color w:val="0E2841"/>
          <w:sz w:val="18"/>
          <w:szCs w:val="18"/>
        </w:rPr>
        <w:lastRenderedPageBreak/>
        <w:t>Table 5 Topic Word Distribution (Civil &amp; human rights)</w:t>
      </w:r>
    </w:p>
    <w:p w14:paraId="60FF92E0" w14:textId="77777777" w:rsidR="006C4535" w:rsidRDefault="006C4535" w:rsidP="006C4535">
      <w:pPr>
        <w:spacing w:after="160" w:line="278" w:lineRule="auto"/>
        <w:rPr>
          <w:i/>
          <w:iCs/>
          <w:color w:val="0E2841"/>
          <w:sz w:val="18"/>
          <w:szCs w:val="18"/>
        </w:rPr>
      </w:pPr>
      <w:r>
        <w:rPr>
          <w:i/>
          <w:iCs/>
          <w:noProof/>
          <w:color w:val="0E2841"/>
          <w:sz w:val="18"/>
          <w:szCs w:val="18"/>
        </w:rPr>
        <w:drawing>
          <wp:inline distT="0" distB="0" distL="0" distR="0" wp14:anchorId="68B2449F" wp14:editId="19FF7BAE">
            <wp:extent cx="4306468" cy="3454376"/>
            <wp:effectExtent l="0" t="0" r="0" b="0"/>
            <wp:docPr id="2083020572" name="image13.png" descr="A table of keyword number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table of keyword numbers  AI-generated content may be incorrect."/>
                    <pic:cNvPicPr preferRelativeResize="0"/>
                  </pic:nvPicPr>
                  <pic:blipFill>
                    <a:blip r:embed="rId10"/>
                    <a:srcRect/>
                    <a:stretch>
                      <a:fillRect/>
                    </a:stretch>
                  </pic:blipFill>
                  <pic:spPr>
                    <a:xfrm>
                      <a:off x="0" y="0"/>
                      <a:ext cx="4306468" cy="3454376"/>
                    </a:xfrm>
                    <a:prstGeom prst="rect">
                      <a:avLst/>
                    </a:prstGeom>
                    <a:ln/>
                  </pic:spPr>
                </pic:pic>
              </a:graphicData>
            </a:graphic>
          </wp:inline>
        </w:drawing>
      </w:r>
    </w:p>
    <w:p w14:paraId="47B28DF1" w14:textId="77777777" w:rsidR="006C4535" w:rsidRDefault="006C4535" w:rsidP="006C4535">
      <w:pPr>
        <w:pBdr>
          <w:top w:val="nil"/>
          <w:left w:val="nil"/>
          <w:bottom w:val="nil"/>
          <w:right w:val="nil"/>
          <w:between w:val="nil"/>
        </w:pBdr>
        <w:spacing w:after="200"/>
        <w:rPr>
          <w:i/>
          <w:iCs/>
          <w:color w:val="0E2841"/>
          <w:sz w:val="18"/>
          <w:szCs w:val="18"/>
        </w:rPr>
      </w:pPr>
      <w:bookmarkStart w:id="8" w:name="_heading=h.fmpelrcs26w7" w:colFirst="0" w:colLast="0"/>
      <w:bookmarkEnd w:id="8"/>
      <w:r>
        <w:rPr>
          <w:i/>
          <w:iCs/>
          <w:color w:val="0E2841"/>
          <w:sz w:val="18"/>
          <w:szCs w:val="18"/>
        </w:rPr>
        <w:t>Table 6 Topic Word Distribution (Safety &amp; security)</w:t>
      </w:r>
    </w:p>
    <w:p w14:paraId="27FC25FA" w14:textId="77777777" w:rsidR="006C4535" w:rsidRDefault="006C4535" w:rsidP="006C4535">
      <w:r>
        <w:rPr>
          <w:noProof/>
        </w:rPr>
        <w:drawing>
          <wp:inline distT="0" distB="0" distL="0" distR="0" wp14:anchorId="7938759C" wp14:editId="0604D2BE">
            <wp:extent cx="4346752" cy="3854957"/>
            <wp:effectExtent l="0" t="0" r="0" b="0"/>
            <wp:docPr id="2083020576" name="image21.png" descr="A table of keyword word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table of keyword words  AI-generated content may be incorrect."/>
                    <pic:cNvPicPr preferRelativeResize="0"/>
                  </pic:nvPicPr>
                  <pic:blipFill>
                    <a:blip r:embed="rId11"/>
                    <a:srcRect/>
                    <a:stretch>
                      <a:fillRect/>
                    </a:stretch>
                  </pic:blipFill>
                  <pic:spPr>
                    <a:xfrm>
                      <a:off x="0" y="0"/>
                      <a:ext cx="4346752" cy="3854957"/>
                    </a:xfrm>
                    <a:prstGeom prst="rect">
                      <a:avLst/>
                    </a:prstGeom>
                    <a:ln/>
                  </pic:spPr>
                </pic:pic>
              </a:graphicData>
            </a:graphic>
          </wp:inline>
        </w:drawing>
      </w:r>
    </w:p>
    <w:p w14:paraId="0F49AFFB" w14:textId="77777777" w:rsidR="006C4535" w:rsidRDefault="006C4535" w:rsidP="006C4535">
      <w:pPr>
        <w:spacing w:after="160" w:line="278" w:lineRule="auto"/>
      </w:pPr>
      <w:r>
        <w:br w:type="page"/>
      </w:r>
    </w:p>
    <w:p w14:paraId="18F0E097" w14:textId="77777777" w:rsidR="006C4535" w:rsidRDefault="006C4535" w:rsidP="006C4535">
      <w:pPr>
        <w:pBdr>
          <w:top w:val="nil"/>
          <w:left w:val="nil"/>
          <w:bottom w:val="nil"/>
          <w:right w:val="nil"/>
          <w:between w:val="nil"/>
        </w:pBdr>
        <w:spacing w:after="200"/>
        <w:rPr>
          <w:i/>
          <w:iCs/>
          <w:color w:val="0E2841"/>
          <w:sz w:val="18"/>
          <w:szCs w:val="18"/>
        </w:rPr>
      </w:pPr>
      <w:bookmarkStart w:id="9" w:name="_heading=h.9psqq2jpwrr6" w:colFirst="0" w:colLast="0"/>
      <w:bookmarkEnd w:id="9"/>
      <w:r>
        <w:rPr>
          <w:i/>
          <w:iCs/>
          <w:color w:val="0E2841"/>
          <w:sz w:val="18"/>
          <w:szCs w:val="18"/>
        </w:rPr>
        <w:lastRenderedPageBreak/>
        <w:t>Table 7 Document Topic Distribution (Antitrust n=10)</w:t>
      </w:r>
    </w:p>
    <w:p w14:paraId="6BE4C15E" w14:textId="77777777" w:rsidR="006C4535" w:rsidRDefault="006C4535" w:rsidP="006C4535">
      <w:r>
        <w:rPr>
          <w:noProof/>
        </w:rPr>
        <w:drawing>
          <wp:inline distT="0" distB="0" distL="0" distR="0" wp14:anchorId="02157A40" wp14:editId="0CFF97B6">
            <wp:extent cx="5011299" cy="1589589"/>
            <wp:effectExtent l="0" t="0" r="0" b="0"/>
            <wp:docPr id="2083020574" name="image30.png" descr="A table with numbers and symbol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0.png" descr="A table with numbers and symbols  AI-generated content may be incorrect."/>
                    <pic:cNvPicPr preferRelativeResize="0"/>
                  </pic:nvPicPr>
                  <pic:blipFill>
                    <a:blip r:embed="rId12"/>
                    <a:srcRect/>
                    <a:stretch>
                      <a:fillRect/>
                    </a:stretch>
                  </pic:blipFill>
                  <pic:spPr>
                    <a:xfrm>
                      <a:off x="0" y="0"/>
                      <a:ext cx="5011299" cy="1589589"/>
                    </a:xfrm>
                    <a:prstGeom prst="rect">
                      <a:avLst/>
                    </a:prstGeom>
                    <a:ln/>
                  </pic:spPr>
                </pic:pic>
              </a:graphicData>
            </a:graphic>
          </wp:inline>
        </w:drawing>
      </w:r>
    </w:p>
    <w:p w14:paraId="41DB1C0C" w14:textId="77777777" w:rsidR="006C4535" w:rsidRDefault="006C4535" w:rsidP="006C4535">
      <w:pPr>
        <w:spacing w:after="160" w:line="278" w:lineRule="auto"/>
        <w:rPr>
          <w:i/>
          <w:iCs/>
          <w:color w:val="0E2841"/>
          <w:sz w:val="18"/>
          <w:szCs w:val="18"/>
        </w:rPr>
      </w:pPr>
    </w:p>
    <w:p w14:paraId="0DCFDD97" w14:textId="77777777" w:rsidR="006C4535" w:rsidRDefault="006C4535" w:rsidP="006C4535">
      <w:pPr>
        <w:pBdr>
          <w:top w:val="nil"/>
          <w:left w:val="nil"/>
          <w:bottom w:val="nil"/>
          <w:right w:val="nil"/>
          <w:between w:val="nil"/>
        </w:pBdr>
        <w:spacing w:after="200"/>
        <w:rPr>
          <w:i/>
          <w:iCs/>
          <w:color w:val="0E2841"/>
          <w:sz w:val="18"/>
          <w:szCs w:val="18"/>
        </w:rPr>
      </w:pPr>
      <w:bookmarkStart w:id="10" w:name="_heading=h.rmn9ae83vh5h" w:colFirst="0" w:colLast="0"/>
      <w:bookmarkEnd w:id="10"/>
      <w:r>
        <w:rPr>
          <w:i/>
          <w:iCs/>
          <w:color w:val="0E2841"/>
          <w:sz w:val="18"/>
          <w:szCs w:val="18"/>
        </w:rPr>
        <w:t>Table 8 Document Topic Distribution (Industrial Policy n =28)</w:t>
      </w:r>
    </w:p>
    <w:p w14:paraId="7A74AC8A" w14:textId="77777777" w:rsidR="006C4535" w:rsidRDefault="006C4535" w:rsidP="006C4535">
      <w:pPr>
        <w:spacing w:after="160" w:line="278" w:lineRule="auto"/>
      </w:pPr>
      <w:r>
        <w:rPr>
          <w:noProof/>
        </w:rPr>
        <w:drawing>
          <wp:inline distT="0" distB="0" distL="0" distR="0" wp14:anchorId="446BC5E9" wp14:editId="75944D3B">
            <wp:extent cx="4897809" cy="5505849"/>
            <wp:effectExtent l="0" t="0" r="0" b="0"/>
            <wp:docPr id="2083020575" name="image16.png" descr="A table of data with number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table of data with numbers  AI-generated content may be incorrect."/>
                    <pic:cNvPicPr preferRelativeResize="0"/>
                  </pic:nvPicPr>
                  <pic:blipFill>
                    <a:blip r:embed="rId13"/>
                    <a:srcRect/>
                    <a:stretch>
                      <a:fillRect/>
                    </a:stretch>
                  </pic:blipFill>
                  <pic:spPr>
                    <a:xfrm>
                      <a:off x="0" y="0"/>
                      <a:ext cx="4897809" cy="5505849"/>
                    </a:xfrm>
                    <a:prstGeom prst="rect">
                      <a:avLst/>
                    </a:prstGeom>
                    <a:ln/>
                  </pic:spPr>
                </pic:pic>
              </a:graphicData>
            </a:graphic>
          </wp:inline>
        </w:drawing>
      </w:r>
    </w:p>
    <w:p w14:paraId="690C1D4C" w14:textId="77777777" w:rsidR="006C4535" w:rsidRPr="00C25FF5" w:rsidRDefault="006C4535" w:rsidP="006C4535">
      <w:pPr>
        <w:spacing w:after="160" w:line="278" w:lineRule="auto"/>
        <w:rPr>
          <w:sz w:val="20"/>
          <w:szCs w:val="20"/>
        </w:rPr>
      </w:pPr>
      <w:r>
        <w:rPr>
          <w:sz w:val="20"/>
          <w:szCs w:val="20"/>
        </w:rPr>
        <w:t xml:space="preserve">Note: AAP used for </w:t>
      </w:r>
      <w:hyperlink r:id="rId14">
        <w:r>
          <w:rPr>
            <w:color w:val="0000FF"/>
            <w:sz w:val="20"/>
            <w:szCs w:val="20"/>
            <w:u w:val="single"/>
          </w:rPr>
          <w:t>AI Action Plan</w:t>
        </w:r>
      </w:hyperlink>
      <w:r>
        <w:rPr>
          <w:sz w:val="20"/>
          <w:szCs w:val="20"/>
        </w:rPr>
        <w:t>.</w:t>
      </w:r>
      <w:r>
        <w:br w:type="page"/>
      </w:r>
    </w:p>
    <w:p w14:paraId="10CCCD7F" w14:textId="77777777" w:rsidR="006C4535" w:rsidRDefault="006C4535" w:rsidP="006C4535">
      <w:pPr>
        <w:pBdr>
          <w:top w:val="nil"/>
          <w:left w:val="nil"/>
          <w:bottom w:val="nil"/>
          <w:right w:val="nil"/>
          <w:between w:val="nil"/>
        </w:pBdr>
        <w:spacing w:after="200"/>
        <w:rPr>
          <w:i/>
          <w:iCs/>
          <w:color w:val="0E2841"/>
          <w:sz w:val="18"/>
          <w:szCs w:val="18"/>
        </w:rPr>
      </w:pPr>
      <w:bookmarkStart w:id="11" w:name="_heading=h.j0szkfhi1kk4" w:colFirst="0" w:colLast="0"/>
      <w:bookmarkEnd w:id="11"/>
      <w:r>
        <w:rPr>
          <w:i/>
          <w:iCs/>
          <w:color w:val="0E2841"/>
          <w:sz w:val="18"/>
          <w:szCs w:val="18"/>
        </w:rPr>
        <w:lastRenderedPageBreak/>
        <w:t>Table 9 Document Topic Distribution (National Security n=19)</w:t>
      </w:r>
    </w:p>
    <w:p w14:paraId="1BF42F4C" w14:textId="77777777" w:rsidR="006C4535" w:rsidRDefault="006C4535" w:rsidP="006C4535">
      <w:r>
        <w:rPr>
          <w:noProof/>
        </w:rPr>
        <w:drawing>
          <wp:inline distT="0" distB="0" distL="0" distR="0" wp14:anchorId="5563B9EF" wp14:editId="6DE0D612">
            <wp:extent cx="5493608" cy="3949412"/>
            <wp:effectExtent l="0" t="0" r="0" b="0"/>
            <wp:docPr id="2083020577" name="image20.png" descr="A table of data with number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table of data with numbers  AI-generated content may be incorrect."/>
                    <pic:cNvPicPr preferRelativeResize="0"/>
                  </pic:nvPicPr>
                  <pic:blipFill>
                    <a:blip r:embed="rId15"/>
                    <a:srcRect/>
                    <a:stretch>
                      <a:fillRect/>
                    </a:stretch>
                  </pic:blipFill>
                  <pic:spPr>
                    <a:xfrm>
                      <a:off x="0" y="0"/>
                      <a:ext cx="5493608" cy="3949412"/>
                    </a:xfrm>
                    <a:prstGeom prst="rect">
                      <a:avLst/>
                    </a:prstGeom>
                    <a:ln/>
                  </pic:spPr>
                </pic:pic>
              </a:graphicData>
            </a:graphic>
          </wp:inline>
        </w:drawing>
      </w:r>
    </w:p>
    <w:p w14:paraId="01C725E5" w14:textId="77777777" w:rsidR="006C4535" w:rsidRDefault="006C4535" w:rsidP="006C4535">
      <w:pPr>
        <w:rPr>
          <w:sz w:val="22"/>
          <w:szCs w:val="22"/>
        </w:rPr>
      </w:pPr>
    </w:p>
    <w:p w14:paraId="500566E8" w14:textId="77777777" w:rsidR="006C4535" w:rsidRDefault="006C4535" w:rsidP="006C4535">
      <w:pPr>
        <w:pBdr>
          <w:top w:val="nil"/>
          <w:left w:val="nil"/>
          <w:bottom w:val="nil"/>
          <w:right w:val="nil"/>
          <w:between w:val="nil"/>
        </w:pBdr>
        <w:spacing w:after="200"/>
        <w:rPr>
          <w:i/>
          <w:iCs/>
          <w:color w:val="0E2841"/>
          <w:sz w:val="18"/>
          <w:szCs w:val="18"/>
        </w:rPr>
      </w:pPr>
      <w:bookmarkStart w:id="12" w:name="_heading=h.gzvxctstyapu" w:colFirst="0" w:colLast="0"/>
      <w:bookmarkEnd w:id="12"/>
      <w:r>
        <w:rPr>
          <w:i/>
          <w:iCs/>
          <w:color w:val="0E2841"/>
          <w:sz w:val="18"/>
          <w:szCs w:val="18"/>
        </w:rPr>
        <w:t>Table 10 Document Topic Distribution (Civil &amp; human rights n=14)</w:t>
      </w:r>
    </w:p>
    <w:p w14:paraId="7A49AC45" w14:textId="77777777" w:rsidR="006C4535" w:rsidRDefault="006C4535" w:rsidP="006C4535">
      <w:r>
        <w:rPr>
          <w:noProof/>
        </w:rPr>
        <w:drawing>
          <wp:inline distT="0" distB="0" distL="0" distR="0" wp14:anchorId="65815EFB" wp14:editId="2F25B97F">
            <wp:extent cx="5513263" cy="3293232"/>
            <wp:effectExtent l="0" t="0" r="0" b="0"/>
            <wp:docPr id="2083020578" name="image14.png" descr="A table of numbers and word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table of numbers and words  AI-generated content may be incorrect."/>
                    <pic:cNvPicPr preferRelativeResize="0"/>
                  </pic:nvPicPr>
                  <pic:blipFill>
                    <a:blip r:embed="rId16"/>
                    <a:srcRect/>
                    <a:stretch>
                      <a:fillRect/>
                    </a:stretch>
                  </pic:blipFill>
                  <pic:spPr>
                    <a:xfrm>
                      <a:off x="0" y="0"/>
                      <a:ext cx="5513263" cy="3293232"/>
                    </a:xfrm>
                    <a:prstGeom prst="rect">
                      <a:avLst/>
                    </a:prstGeom>
                    <a:ln/>
                  </pic:spPr>
                </pic:pic>
              </a:graphicData>
            </a:graphic>
          </wp:inline>
        </w:drawing>
      </w:r>
    </w:p>
    <w:p w14:paraId="7762C9AD" w14:textId="77777777" w:rsidR="006C4535" w:rsidRDefault="006C4535" w:rsidP="006C4535">
      <w:pPr>
        <w:spacing w:after="160" w:line="278" w:lineRule="auto"/>
        <w:rPr>
          <w:sz w:val="22"/>
          <w:szCs w:val="22"/>
        </w:rPr>
      </w:pPr>
      <w:r>
        <w:br w:type="page"/>
      </w:r>
    </w:p>
    <w:p w14:paraId="23DFE05E" w14:textId="77777777" w:rsidR="006C4535" w:rsidRDefault="006C4535" w:rsidP="006C4535">
      <w:pPr>
        <w:pBdr>
          <w:top w:val="nil"/>
          <w:left w:val="nil"/>
          <w:bottom w:val="nil"/>
          <w:right w:val="nil"/>
          <w:between w:val="nil"/>
        </w:pBdr>
        <w:spacing w:after="200"/>
        <w:rPr>
          <w:i/>
          <w:iCs/>
          <w:color w:val="0E2841"/>
          <w:sz w:val="22"/>
          <w:szCs w:val="22"/>
        </w:rPr>
      </w:pPr>
      <w:bookmarkStart w:id="13" w:name="_heading=h.x42bax8g0xzt" w:colFirst="0" w:colLast="0"/>
      <w:bookmarkEnd w:id="13"/>
      <w:r>
        <w:rPr>
          <w:i/>
          <w:iCs/>
          <w:color w:val="0E2841"/>
          <w:sz w:val="18"/>
          <w:szCs w:val="18"/>
        </w:rPr>
        <w:lastRenderedPageBreak/>
        <w:t>Table 11 Document Topic Distribution (Safety &amp; Security n=20)</w:t>
      </w:r>
    </w:p>
    <w:p w14:paraId="5EAF4CFD" w14:textId="77777777" w:rsidR="006C4535" w:rsidRDefault="006C4535" w:rsidP="006C4535">
      <w:pPr>
        <w:rPr>
          <w:sz w:val="22"/>
          <w:szCs w:val="22"/>
        </w:rPr>
      </w:pPr>
      <w:r>
        <w:rPr>
          <w:noProof/>
          <w:sz w:val="22"/>
          <w:szCs w:val="22"/>
        </w:rPr>
        <w:drawing>
          <wp:inline distT="0" distB="0" distL="0" distR="0" wp14:anchorId="554A0FB5" wp14:editId="1549730A">
            <wp:extent cx="5943600" cy="3373120"/>
            <wp:effectExtent l="0" t="0" r="0" b="0"/>
            <wp:docPr id="2083020579" name="image23.png" descr="A table of numbers with tex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3.png" descr="A table of numbers with text  AI-generated content may be incorrect."/>
                    <pic:cNvPicPr preferRelativeResize="0"/>
                  </pic:nvPicPr>
                  <pic:blipFill>
                    <a:blip r:embed="rId17"/>
                    <a:srcRect/>
                    <a:stretch>
                      <a:fillRect/>
                    </a:stretch>
                  </pic:blipFill>
                  <pic:spPr>
                    <a:xfrm>
                      <a:off x="0" y="0"/>
                      <a:ext cx="5943600" cy="3373120"/>
                    </a:xfrm>
                    <a:prstGeom prst="rect">
                      <a:avLst/>
                    </a:prstGeom>
                    <a:ln/>
                  </pic:spPr>
                </pic:pic>
              </a:graphicData>
            </a:graphic>
          </wp:inline>
        </w:drawing>
      </w:r>
    </w:p>
    <w:p w14:paraId="062973C2" w14:textId="77777777" w:rsidR="006C4535" w:rsidRDefault="006C4535" w:rsidP="006C4535">
      <w:pPr>
        <w:rPr>
          <w:sz w:val="22"/>
          <w:szCs w:val="22"/>
        </w:rPr>
      </w:pPr>
    </w:p>
    <w:p w14:paraId="7F4A97E3" w14:textId="77777777" w:rsidR="006C4535" w:rsidRDefault="006C4535" w:rsidP="006C4535">
      <w:pPr>
        <w:rPr>
          <w:sz w:val="22"/>
          <w:szCs w:val="22"/>
        </w:rPr>
      </w:pPr>
    </w:p>
    <w:p w14:paraId="6BB1EB6E" w14:textId="77777777" w:rsidR="006C4535" w:rsidRDefault="006C4535" w:rsidP="006C4535">
      <w:pPr>
        <w:rPr>
          <w:sz w:val="22"/>
          <w:szCs w:val="22"/>
        </w:rPr>
      </w:pPr>
      <w:r>
        <w:rPr>
          <w:sz w:val="22"/>
          <w:szCs w:val="22"/>
        </w:rPr>
        <w:t xml:space="preserve">Note for Tables 12 to 16: Each cell is the cosine similarity between the policy in the line and the rubric variable (line item) in the column. </w:t>
      </w:r>
    </w:p>
    <w:p w14:paraId="23A1C07E" w14:textId="77777777" w:rsidR="006C4535" w:rsidRDefault="006C4535" w:rsidP="006C4535">
      <w:pPr>
        <w:rPr>
          <w:sz w:val="22"/>
          <w:szCs w:val="22"/>
        </w:rPr>
      </w:pPr>
    </w:p>
    <w:p w14:paraId="0F625A0C" w14:textId="77777777" w:rsidR="006C4535" w:rsidRDefault="006C4535" w:rsidP="006C4535">
      <w:pPr>
        <w:rPr>
          <w:sz w:val="22"/>
          <w:szCs w:val="22"/>
        </w:rPr>
      </w:pPr>
    </w:p>
    <w:p w14:paraId="4B2541A5" w14:textId="77777777" w:rsidR="006C4535" w:rsidRDefault="006C4535" w:rsidP="006C4535">
      <w:pPr>
        <w:pBdr>
          <w:top w:val="nil"/>
          <w:left w:val="nil"/>
          <w:bottom w:val="nil"/>
          <w:right w:val="nil"/>
          <w:between w:val="nil"/>
        </w:pBdr>
        <w:spacing w:after="200"/>
        <w:rPr>
          <w:i/>
          <w:iCs/>
          <w:color w:val="0E2841"/>
          <w:sz w:val="18"/>
          <w:szCs w:val="18"/>
        </w:rPr>
      </w:pPr>
      <w:bookmarkStart w:id="14" w:name="_heading=h.ibtfw3bl6jl7" w:colFirst="0" w:colLast="0"/>
      <w:bookmarkEnd w:id="14"/>
      <w:r>
        <w:rPr>
          <w:i/>
          <w:iCs/>
          <w:color w:val="0E2841"/>
          <w:sz w:val="18"/>
          <w:szCs w:val="18"/>
        </w:rPr>
        <w:t>Table 12 Cosine Similarity – Policy vs Rubric Variables (Antitrust)</w:t>
      </w:r>
    </w:p>
    <w:p w14:paraId="6F543520" w14:textId="77777777" w:rsidR="006C4535" w:rsidRDefault="006C4535" w:rsidP="006C4535">
      <w:pPr>
        <w:pBdr>
          <w:top w:val="nil"/>
          <w:left w:val="nil"/>
          <w:bottom w:val="nil"/>
          <w:right w:val="nil"/>
          <w:between w:val="nil"/>
        </w:pBdr>
        <w:spacing w:after="200"/>
        <w:rPr>
          <w:i/>
          <w:iCs/>
          <w:color w:val="0E2841"/>
          <w:sz w:val="18"/>
          <w:szCs w:val="18"/>
        </w:rPr>
      </w:pPr>
      <w:r>
        <w:rPr>
          <w:i/>
          <w:iCs/>
          <w:noProof/>
          <w:color w:val="0E2841"/>
          <w:sz w:val="18"/>
          <w:szCs w:val="18"/>
        </w:rPr>
        <w:drawing>
          <wp:inline distT="0" distB="0" distL="0" distR="0" wp14:anchorId="3DCF09C5" wp14:editId="4AB69AD0">
            <wp:extent cx="5943600" cy="2286000"/>
            <wp:effectExtent l="0" t="0" r="0" b="0"/>
            <wp:docPr id="2083020580" name="image17.png" descr="A table with numbers and tex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table with numbers and text  AI-generated content may be incorrect."/>
                    <pic:cNvPicPr preferRelativeResize="0"/>
                  </pic:nvPicPr>
                  <pic:blipFill>
                    <a:blip r:embed="rId18"/>
                    <a:srcRect/>
                    <a:stretch>
                      <a:fillRect/>
                    </a:stretch>
                  </pic:blipFill>
                  <pic:spPr>
                    <a:xfrm>
                      <a:off x="0" y="0"/>
                      <a:ext cx="5943600" cy="2286000"/>
                    </a:xfrm>
                    <a:prstGeom prst="rect">
                      <a:avLst/>
                    </a:prstGeom>
                    <a:ln/>
                  </pic:spPr>
                </pic:pic>
              </a:graphicData>
            </a:graphic>
          </wp:inline>
        </w:drawing>
      </w:r>
    </w:p>
    <w:p w14:paraId="0C86F2D5" w14:textId="77777777" w:rsidR="006C4535" w:rsidRDefault="006C4535" w:rsidP="006C4535">
      <w:pPr>
        <w:spacing w:after="160" w:line="278" w:lineRule="auto"/>
      </w:pPr>
      <w:r>
        <w:br w:type="page"/>
      </w:r>
    </w:p>
    <w:p w14:paraId="301E7F91" w14:textId="77777777" w:rsidR="006C4535" w:rsidRDefault="006C4535" w:rsidP="006C4535">
      <w:pPr>
        <w:pBdr>
          <w:top w:val="nil"/>
          <w:left w:val="nil"/>
          <w:bottom w:val="nil"/>
          <w:right w:val="nil"/>
          <w:between w:val="nil"/>
        </w:pBdr>
        <w:spacing w:after="200"/>
        <w:rPr>
          <w:i/>
          <w:iCs/>
          <w:color w:val="0E2841"/>
          <w:sz w:val="18"/>
          <w:szCs w:val="18"/>
        </w:rPr>
      </w:pPr>
      <w:bookmarkStart w:id="15" w:name="_heading=h.nw23qrszubsv" w:colFirst="0" w:colLast="0"/>
      <w:bookmarkEnd w:id="15"/>
      <w:r>
        <w:rPr>
          <w:i/>
          <w:iCs/>
          <w:color w:val="0E2841"/>
          <w:sz w:val="18"/>
          <w:szCs w:val="18"/>
        </w:rPr>
        <w:lastRenderedPageBreak/>
        <w:t>Table 13 Cosine Similarity – Policy vs Rubric Variables (Industrial Policy)</w:t>
      </w:r>
    </w:p>
    <w:p w14:paraId="1D109B45" w14:textId="77777777" w:rsidR="006C4535" w:rsidRDefault="006C4535" w:rsidP="006C4535">
      <w:r>
        <w:rPr>
          <w:noProof/>
        </w:rPr>
        <w:drawing>
          <wp:inline distT="0" distB="0" distL="0" distR="0" wp14:anchorId="5A5E0C01" wp14:editId="64FF7886">
            <wp:extent cx="5725943" cy="7401218"/>
            <wp:effectExtent l="0" t="0" r="0" b="0"/>
            <wp:docPr id="2083020581" name="image25.png" descr="A table of numbers with tex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5.png" descr="A table of numbers with text  AI-generated content may be incorrect."/>
                    <pic:cNvPicPr preferRelativeResize="0"/>
                  </pic:nvPicPr>
                  <pic:blipFill>
                    <a:blip r:embed="rId19"/>
                    <a:srcRect/>
                    <a:stretch>
                      <a:fillRect/>
                    </a:stretch>
                  </pic:blipFill>
                  <pic:spPr>
                    <a:xfrm>
                      <a:off x="0" y="0"/>
                      <a:ext cx="5725943" cy="7401218"/>
                    </a:xfrm>
                    <a:prstGeom prst="rect">
                      <a:avLst/>
                    </a:prstGeom>
                    <a:ln/>
                  </pic:spPr>
                </pic:pic>
              </a:graphicData>
            </a:graphic>
          </wp:inline>
        </w:drawing>
      </w:r>
    </w:p>
    <w:p w14:paraId="21216562" w14:textId="77777777" w:rsidR="006C4535" w:rsidRDefault="006C4535" w:rsidP="006C4535"/>
    <w:p w14:paraId="193B26BD" w14:textId="77777777" w:rsidR="006C4535" w:rsidRDefault="006C4535" w:rsidP="006C4535">
      <w:pPr>
        <w:spacing w:after="160" w:line="278" w:lineRule="auto"/>
      </w:pPr>
      <w:r>
        <w:br w:type="page"/>
      </w:r>
    </w:p>
    <w:p w14:paraId="0D49D4BD" w14:textId="77777777" w:rsidR="006C4535" w:rsidRDefault="006C4535" w:rsidP="006C4535">
      <w:pPr>
        <w:pBdr>
          <w:top w:val="nil"/>
          <w:left w:val="nil"/>
          <w:bottom w:val="nil"/>
          <w:right w:val="nil"/>
          <w:between w:val="nil"/>
        </w:pBdr>
        <w:spacing w:after="200"/>
        <w:rPr>
          <w:i/>
          <w:iCs/>
          <w:color w:val="0E2841"/>
          <w:sz w:val="22"/>
          <w:szCs w:val="22"/>
        </w:rPr>
      </w:pPr>
      <w:bookmarkStart w:id="16" w:name="_heading=h.w4ec8w1bhcqs" w:colFirst="0" w:colLast="0"/>
      <w:bookmarkEnd w:id="16"/>
      <w:r>
        <w:rPr>
          <w:i/>
          <w:iCs/>
          <w:color w:val="0E2841"/>
          <w:sz w:val="18"/>
          <w:szCs w:val="18"/>
        </w:rPr>
        <w:lastRenderedPageBreak/>
        <w:t>Table 14 Cosine Similarity – Policy vs Rubric Variables (National Security)</w:t>
      </w:r>
    </w:p>
    <w:p w14:paraId="6473135A" w14:textId="77777777" w:rsidR="006C4535" w:rsidRDefault="006C4535" w:rsidP="006C4535">
      <w:pPr>
        <w:rPr>
          <w:sz w:val="22"/>
          <w:szCs w:val="22"/>
        </w:rPr>
      </w:pPr>
    </w:p>
    <w:p w14:paraId="2DBA427B" w14:textId="77777777" w:rsidR="006C4535" w:rsidRDefault="006C4535" w:rsidP="006C4535">
      <w:pPr>
        <w:spacing w:after="160" w:line="278" w:lineRule="auto"/>
        <w:rPr>
          <w:sz w:val="22"/>
          <w:szCs w:val="22"/>
        </w:rPr>
      </w:pPr>
      <w:r>
        <w:rPr>
          <w:noProof/>
          <w:sz w:val="22"/>
          <w:szCs w:val="22"/>
        </w:rPr>
        <w:drawing>
          <wp:inline distT="0" distB="0" distL="0" distR="0" wp14:anchorId="37BF97AE" wp14:editId="4C2AB05F">
            <wp:extent cx="5854700" cy="5867400"/>
            <wp:effectExtent l="0" t="0" r="0" b="0"/>
            <wp:docPr id="2083020582" name="image26.png" descr="A table of data with number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6.png" descr="A table of data with numbers  AI-generated content may be incorrect."/>
                    <pic:cNvPicPr preferRelativeResize="0"/>
                  </pic:nvPicPr>
                  <pic:blipFill>
                    <a:blip r:embed="rId20"/>
                    <a:srcRect/>
                    <a:stretch>
                      <a:fillRect/>
                    </a:stretch>
                  </pic:blipFill>
                  <pic:spPr>
                    <a:xfrm>
                      <a:off x="0" y="0"/>
                      <a:ext cx="5854700" cy="5867400"/>
                    </a:xfrm>
                    <a:prstGeom prst="rect">
                      <a:avLst/>
                    </a:prstGeom>
                    <a:ln/>
                  </pic:spPr>
                </pic:pic>
              </a:graphicData>
            </a:graphic>
          </wp:inline>
        </w:drawing>
      </w:r>
    </w:p>
    <w:p w14:paraId="5D9539E8" w14:textId="77777777" w:rsidR="006C4535" w:rsidRDefault="006C4535" w:rsidP="006C4535">
      <w:pPr>
        <w:spacing w:after="160" w:line="278" w:lineRule="auto"/>
        <w:rPr>
          <w:sz w:val="22"/>
          <w:szCs w:val="22"/>
        </w:rPr>
      </w:pPr>
      <w:r>
        <w:br w:type="page"/>
      </w:r>
    </w:p>
    <w:p w14:paraId="40DB4F39" w14:textId="77777777" w:rsidR="006C4535" w:rsidRDefault="006C4535" w:rsidP="006C4535">
      <w:pPr>
        <w:rPr>
          <w:sz w:val="22"/>
          <w:szCs w:val="22"/>
        </w:rPr>
      </w:pPr>
    </w:p>
    <w:p w14:paraId="387B24A9" w14:textId="77777777" w:rsidR="006C4535" w:rsidRDefault="006C4535" w:rsidP="006C4535">
      <w:pPr>
        <w:pBdr>
          <w:top w:val="nil"/>
          <w:left w:val="nil"/>
          <w:bottom w:val="nil"/>
          <w:right w:val="nil"/>
          <w:between w:val="nil"/>
        </w:pBdr>
        <w:spacing w:after="200"/>
        <w:rPr>
          <w:i/>
          <w:iCs/>
          <w:color w:val="0E2841"/>
          <w:sz w:val="18"/>
          <w:szCs w:val="18"/>
        </w:rPr>
      </w:pPr>
      <w:bookmarkStart w:id="17" w:name="_heading=h.v6wstm2ap3wm" w:colFirst="0" w:colLast="0"/>
      <w:bookmarkEnd w:id="17"/>
      <w:r>
        <w:rPr>
          <w:i/>
          <w:iCs/>
          <w:color w:val="0E2841"/>
          <w:sz w:val="18"/>
          <w:szCs w:val="18"/>
        </w:rPr>
        <w:t>Table 15 Cosine Similarity – Policy vs Rubric Variables (Civil &amp; human rights)</w:t>
      </w:r>
    </w:p>
    <w:p w14:paraId="673A30E6" w14:textId="77777777" w:rsidR="006C4535" w:rsidRDefault="006C4535" w:rsidP="006C4535">
      <w:pPr>
        <w:pBdr>
          <w:top w:val="nil"/>
          <w:left w:val="nil"/>
          <w:bottom w:val="nil"/>
          <w:right w:val="nil"/>
          <w:between w:val="nil"/>
        </w:pBdr>
        <w:spacing w:after="200"/>
        <w:rPr>
          <w:i/>
          <w:iCs/>
          <w:color w:val="0E2841"/>
          <w:sz w:val="18"/>
          <w:szCs w:val="18"/>
        </w:rPr>
      </w:pPr>
    </w:p>
    <w:p w14:paraId="3E72C8AA" w14:textId="77777777" w:rsidR="006C4535" w:rsidRDefault="006C4535" w:rsidP="006C4535">
      <w:r>
        <w:rPr>
          <w:noProof/>
        </w:rPr>
        <w:drawing>
          <wp:inline distT="0" distB="0" distL="0" distR="0" wp14:anchorId="1CBD1544" wp14:editId="1CE582A2">
            <wp:extent cx="5842000" cy="4483100"/>
            <wp:effectExtent l="0" t="0" r="0" b="0"/>
            <wp:docPr id="2083020583" name="image22.png" descr="A table of data with numbers and word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table of data with numbers and words  AI-generated content may be incorrect."/>
                    <pic:cNvPicPr preferRelativeResize="0"/>
                  </pic:nvPicPr>
                  <pic:blipFill>
                    <a:blip r:embed="rId21"/>
                    <a:srcRect/>
                    <a:stretch>
                      <a:fillRect/>
                    </a:stretch>
                  </pic:blipFill>
                  <pic:spPr>
                    <a:xfrm>
                      <a:off x="0" y="0"/>
                      <a:ext cx="5842000" cy="4483100"/>
                    </a:xfrm>
                    <a:prstGeom prst="rect">
                      <a:avLst/>
                    </a:prstGeom>
                    <a:ln/>
                  </pic:spPr>
                </pic:pic>
              </a:graphicData>
            </a:graphic>
          </wp:inline>
        </w:drawing>
      </w:r>
    </w:p>
    <w:p w14:paraId="5488E4D1" w14:textId="77777777" w:rsidR="006C4535" w:rsidRDefault="006C4535" w:rsidP="006C4535">
      <w:pPr>
        <w:spacing w:after="160" w:line="278" w:lineRule="auto"/>
      </w:pPr>
      <w:r>
        <w:br w:type="page"/>
      </w:r>
    </w:p>
    <w:p w14:paraId="22BF1592" w14:textId="77777777" w:rsidR="006C4535" w:rsidRDefault="006C4535" w:rsidP="006C4535">
      <w:pPr>
        <w:pBdr>
          <w:top w:val="nil"/>
          <w:left w:val="nil"/>
          <w:bottom w:val="nil"/>
          <w:right w:val="nil"/>
          <w:between w:val="nil"/>
        </w:pBdr>
        <w:spacing w:after="200"/>
        <w:rPr>
          <w:i/>
          <w:iCs/>
          <w:color w:val="0E2841"/>
          <w:sz w:val="22"/>
          <w:szCs w:val="22"/>
        </w:rPr>
      </w:pPr>
      <w:bookmarkStart w:id="18" w:name="_heading=h.rz145uoad16l" w:colFirst="0" w:colLast="0"/>
      <w:bookmarkEnd w:id="18"/>
      <w:r>
        <w:rPr>
          <w:i/>
          <w:iCs/>
          <w:color w:val="0E2841"/>
          <w:sz w:val="18"/>
          <w:szCs w:val="18"/>
        </w:rPr>
        <w:lastRenderedPageBreak/>
        <w:t>Table 16 Cosine Similarity – Policy vs Rubric Variables (Safety &amp; security)</w:t>
      </w:r>
    </w:p>
    <w:p w14:paraId="17AB4E3E" w14:textId="77777777" w:rsidR="006C4535" w:rsidRDefault="006C4535" w:rsidP="006C4535"/>
    <w:p w14:paraId="21E56FF3" w14:textId="77777777" w:rsidR="006C4535" w:rsidRDefault="006C4535" w:rsidP="006C4535">
      <w:r>
        <w:rPr>
          <w:noProof/>
        </w:rPr>
        <w:drawing>
          <wp:inline distT="0" distB="0" distL="0" distR="0" wp14:anchorId="2BD14BC8" wp14:editId="175503B6">
            <wp:extent cx="5892800" cy="6426200"/>
            <wp:effectExtent l="0" t="0" r="0" b="0"/>
            <wp:docPr id="2083020584" name="image19.png" descr="A table of the financial statemen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png" descr="A table of the financial statement  AI-generated content may be incorrect."/>
                    <pic:cNvPicPr preferRelativeResize="0"/>
                  </pic:nvPicPr>
                  <pic:blipFill>
                    <a:blip r:embed="rId22"/>
                    <a:srcRect/>
                    <a:stretch>
                      <a:fillRect/>
                    </a:stretch>
                  </pic:blipFill>
                  <pic:spPr>
                    <a:xfrm>
                      <a:off x="0" y="0"/>
                      <a:ext cx="5892800" cy="6426200"/>
                    </a:xfrm>
                    <a:prstGeom prst="rect">
                      <a:avLst/>
                    </a:prstGeom>
                    <a:ln/>
                  </pic:spPr>
                </pic:pic>
              </a:graphicData>
            </a:graphic>
          </wp:inline>
        </w:drawing>
      </w:r>
    </w:p>
    <w:p w14:paraId="7A04856E" w14:textId="77777777" w:rsidR="006C4535" w:rsidRDefault="006C4535" w:rsidP="006C4535">
      <w:pPr>
        <w:spacing w:after="160" w:line="278" w:lineRule="auto"/>
        <w:rPr>
          <w:i/>
          <w:iCs/>
          <w:color w:val="0E2841"/>
          <w:sz w:val="18"/>
          <w:szCs w:val="18"/>
        </w:rPr>
      </w:pPr>
      <w:bookmarkStart w:id="19" w:name="_heading=h.bi5toutjxb68" w:colFirst="0" w:colLast="0"/>
      <w:bookmarkEnd w:id="19"/>
      <w:r>
        <w:br w:type="page"/>
      </w:r>
    </w:p>
    <w:p w14:paraId="1A7FCA18" w14:textId="77777777" w:rsidR="006C4535" w:rsidRDefault="006C4535" w:rsidP="006C4535">
      <w:pPr>
        <w:pBdr>
          <w:top w:val="nil"/>
          <w:left w:val="nil"/>
          <w:bottom w:val="nil"/>
          <w:right w:val="nil"/>
          <w:between w:val="nil"/>
        </w:pBdr>
        <w:spacing w:after="200"/>
        <w:rPr>
          <w:i/>
          <w:iCs/>
          <w:color w:val="000000"/>
          <w:sz w:val="18"/>
          <w:szCs w:val="18"/>
        </w:rPr>
      </w:pPr>
      <w:bookmarkStart w:id="20" w:name="_heading=h.frh0zi20q6ag" w:colFirst="0" w:colLast="0"/>
      <w:bookmarkEnd w:id="20"/>
      <w:r>
        <w:rPr>
          <w:i/>
          <w:iCs/>
          <w:color w:val="0E2841"/>
          <w:sz w:val="18"/>
          <w:szCs w:val="18"/>
        </w:rPr>
        <w:lastRenderedPageBreak/>
        <w:t>Table 17 Dominant Policy Attribute per Document</w:t>
      </w:r>
    </w:p>
    <w:p w14:paraId="3378BB62" w14:textId="77777777" w:rsidR="006C4535" w:rsidRDefault="006C4535" w:rsidP="006C4535">
      <w:pPr>
        <w:pBdr>
          <w:top w:val="nil"/>
          <w:left w:val="nil"/>
          <w:bottom w:val="nil"/>
          <w:right w:val="nil"/>
          <w:between w:val="nil"/>
        </w:pBdr>
        <w:spacing w:after="200"/>
        <w:rPr>
          <w:i/>
          <w:iCs/>
          <w:color w:val="0E2841"/>
          <w:sz w:val="18"/>
          <w:szCs w:val="18"/>
        </w:rPr>
      </w:pPr>
      <w:r>
        <w:rPr>
          <w:i/>
          <w:iCs/>
          <w:noProof/>
          <w:color w:val="0E2841"/>
          <w:sz w:val="18"/>
          <w:szCs w:val="18"/>
        </w:rPr>
        <w:drawing>
          <wp:inline distT="0" distB="0" distL="0" distR="0" wp14:anchorId="337C1E9B" wp14:editId="3BAEF0B5">
            <wp:extent cx="6278732" cy="7268168"/>
            <wp:effectExtent l="0" t="0" r="0" b="0"/>
            <wp:docPr id="2083020557" name="image8.png" descr="A screenshot of a documen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screenshot of a document  AI-generated content may be incorrect."/>
                    <pic:cNvPicPr preferRelativeResize="0"/>
                  </pic:nvPicPr>
                  <pic:blipFill>
                    <a:blip r:embed="rId23"/>
                    <a:srcRect/>
                    <a:stretch>
                      <a:fillRect/>
                    </a:stretch>
                  </pic:blipFill>
                  <pic:spPr>
                    <a:xfrm>
                      <a:off x="0" y="0"/>
                      <a:ext cx="6278732" cy="7268168"/>
                    </a:xfrm>
                    <a:prstGeom prst="rect">
                      <a:avLst/>
                    </a:prstGeom>
                    <a:ln/>
                  </pic:spPr>
                </pic:pic>
              </a:graphicData>
            </a:graphic>
          </wp:inline>
        </w:drawing>
      </w:r>
    </w:p>
    <w:p w14:paraId="39B96F13" w14:textId="77777777" w:rsidR="006C4535" w:rsidRDefault="006C4535" w:rsidP="006C4535">
      <w:r>
        <w:br w:type="page"/>
      </w:r>
    </w:p>
    <w:p w14:paraId="19E708E4" w14:textId="77777777" w:rsidR="006C4535" w:rsidRDefault="006C4535" w:rsidP="006C4535">
      <w:pPr>
        <w:spacing w:after="160" w:line="278" w:lineRule="auto"/>
      </w:pPr>
      <w:r>
        <w:rPr>
          <w:noProof/>
        </w:rPr>
        <w:lastRenderedPageBreak/>
        <w:drawing>
          <wp:inline distT="0" distB="0" distL="0" distR="0" wp14:anchorId="415525C6" wp14:editId="7A96E47C">
            <wp:extent cx="6137097" cy="7397955"/>
            <wp:effectExtent l="0" t="0" r="0" b="0"/>
            <wp:docPr id="2083020558" name="image5.png" descr="A screenshot of a documen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creenshot of a document  AI-generated content may be incorrect."/>
                    <pic:cNvPicPr preferRelativeResize="0"/>
                  </pic:nvPicPr>
                  <pic:blipFill>
                    <a:blip r:embed="rId24"/>
                    <a:srcRect/>
                    <a:stretch>
                      <a:fillRect/>
                    </a:stretch>
                  </pic:blipFill>
                  <pic:spPr>
                    <a:xfrm>
                      <a:off x="0" y="0"/>
                      <a:ext cx="6137097" cy="7397955"/>
                    </a:xfrm>
                    <a:prstGeom prst="rect">
                      <a:avLst/>
                    </a:prstGeom>
                    <a:ln/>
                  </pic:spPr>
                </pic:pic>
              </a:graphicData>
            </a:graphic>
          </wp:inline>
        </w:drawing>
      </w:r>
    </w:p>
    <w:p w14:paraId="4F4CD643" w14:textId="77777777" w:rsidR="006C4535" w:rsidRDefault="006C4535" w:rsidP="006C4535">
      <w:pPr>
        <w:spacing w:after="160" w:line="278" w:lineRule="auto"/>
      </w:pPr>
      <w:r>
        <w:br w:type="page"/>
      </w:r>
    </w:p>
    <w:p w14:paraId="51C4B476" w14:textId="77777777" w:rsidR="006C4535" w:rsidRDefault="006C4535" w:rsidP="006C4535">
      <w:pPr>
        <w:spacing w:after="160" w:line="278" w:lineRule="auto"/>
      </w:pPr>
      <w:r>
        <w:rPr>
          <w:noProof/>
        </w:rPr>
        <w:lastRenderedPageBreak/>
        <w:drawing>
          <wp:inline distT="0" distB="0" distL="0" distR="0" wp14:anchorId="09C854CC" wp14:editId="6569D160">
            <wp:extent cx="6335816" cy="7110871"/>
            <wp:effectExtent l="0" t="0" r="0" b="0"/>
            <wp:docPr id="2083020559" name="image24.png" descr="A screenshot of a documen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4.png" descr="A screenshot of a document  AI-generated content may be incorrect."/>
                    <pic:cNvPicPr preferRelativeResize="0"/>
                  </pic:nvPicPr>
                  <pic:blipFill>
                    <a:blip r:embed="rId25"/>
                    <a:srcRect/>
                    <a:stretch>
                      <a:fillRect/>
                    </a:stretch>
                  </pic:blipFill>
                  <pic:spPr>
                    <a:xfrm>
                      <a:off x="0" y="0"/>
                      <a:ext cx="6335816" cy="7110871"/>
                    </a:xfrm>
                    <a:prstGeom prst="rect">
                      <a:avLst/>
                    </a:prstGeom>
                    <a:ln/>
                  </pic:spPr>
                </pic:pic>
              </a:graphicData>
            </a:graphic>
          </wp:inline>
        </w:drawing>
      </w:r>
    </w:p>
    <w:p w14:paraId="024BF0D5" w14:textId="77777777" w:rsidR="006C4535" w:rsidRDefault="006C4535" w:rsidP="006C4535">
      <w:pPr>
        <w:spacing w:after="160" w:line="278" w:lineRule="auto"/>
      </w:pPr>
      <w:r>
        <w:br w:type="page"/>
      </w:r>
    </w:p>
    <w:p w14:paraId="3662C650" w14:textId="77777777" w:rsidR="006C4535" w:rsidRDefault="006C4535" w:rsidP="006C4535">
      <w:pPr>
        <w:pBdr>
          <w:top w:val="nil"/>
          <w:left w:val="nil"/>
          <w:bottom w:val="nil"/>
          <w:right w:val="nil"/>
          <w:between w:val="nil"/>
        </w:pBdr>
        <w:spacing w:after="200"/>
        <w:rPr>
          <w:i/>
          <w:iCs/>
          <w:color w:val="0E2841"/>
          <w:sz w:val="22"/>
          <w:szCs w:val="22"/>
        </w:rPr>
      </w:pPr>
      <w:bookmarkStart w:id="21" w:name="_heading=h.pf3dkj2u3mt8" w:colFirst="0" w:colLast="0"/>
      <w:bookmarkEnd w:id="21"/>
      <w:r>
        <w:rPr>
          <w:i/>
          <w:iCs/>
          <w:color w:val="0E2841"/>
          <w:sz w:val="18"/>
          <w:szCs w:val="18"/>
        </w:rPr>
        <w:lastRenderedPageBreak/>
        <w:t>Table 18 LLM Benchmark – Antitrust - Policy from the Model Policy Data Set</w:t>
      </w:r>
    </w:p>
    <w:p w14:paraId="065EC7FB" w14:textId="77777777" w:rsidR="006C4535" w:rsidRDefault="006C4535" w:rsidP="006C4535">
      <w:pPr>
        <w:rPr>
          <w:sz w:val="22"/>
          <w:szCs w:val="22"/>
        </w:rPr>
      </w:pPr>
      <w:r>
        <w:rPr>
          <w:noProof/>
          <w:sz w:val="22"/>
          <w:szCs w:val="22"/>
        </w:rPr>
        <w:drawing>
          <wp:inline distT="0" distB="0" distL="0" distR="0" wp14:anchorId="279243B7" wp14:editId="313C9647">
            <wp:extent cx="4205349" cy="1194210"/>
            <wp:effectExtent l="0" t="0" r="0" b="0"/>
            <wp:docPr id="2083020560" name="image11.png" descr="A table of numbers and tex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table of numbers and text  AI-generated content may be incorrect."/>
                    <pic:cNvPicPr preferRelativeResize="0"/>
                  </pic:nvPicPr>
                  <pic:blipFill>
                    <a:blip r:embed="rId26"/>
                    <a:srcRect/>
                    <a:stretch>
                      <a:fillRect/>
                    </a:stretch>
                  </pic:blipFill>
                  <pic:spPr>
                    <a:xfrm>
                      <a:off x="0" y="0"/>
                      <a:ext cx="4205349" cy="1194210"/>
                    </a:xfrm>
                    <a:prstGeom prst="rect">
                      <a:avLst/>
                    </a:prstGeom>
                    <a:ln/>
                  </pic:spPr>
                </pic:pic>
              </a:graphicData>
            </a:graphic>
          </wp:inline>
        </w:drawing>
      </w:r>
    </w:p>
    <w:p w14:paraId="7D2A9549" w14:textId="77777777" w:rsidR="006C4535" w:rsidRDefault="006C4535" w:rsidP="006C4535">
      <w:pPr>
        <w:rPr>
          <w:sz w:val="22"/>
          <w:szCs w:val="22"/>
        </w:rPr>
      </w:pPr>
    </w:p>
    <w:p w14:paraId="65AE1F0F" w14:textId="77777777" w:rsidR="006C4535" w:rsidRDefault="006C4535" w:rsidP="006C4535">
      <w:pPr>
        <w:pBdr>
          <w:top w:val="nil"/>
          <w:left w:val="nil"/>
          <w:bottom w:val="nil"/>
          <w:right w:val="nil"/>
          <w:between w:val="nil"/>
        </w:pBdr>
        <w:spacing w:after="200"/>
        <w:rPr>
          <w:i/>
          <w:iCs/>
          <w:color w:val="0E2841"/>
          <w:sz w:val="22"/>
          <w:szCs w:val="22"/>
        </w:rPr>
      </w:pPr>
      <w:bookmarkStart w:id="22" w:name="_heading=h.ac8bj4i9v59v" w:colFirst="0" w:colLast="0"/>
      <w:bookmarkEnd w:id="22"/>
      <w:r>
        <w:rPr>
          <w:i/>
          <w:iCs/>
          <w:color w:val="0E2841"/>
          <w:sz w:val="18"/>
          <w:szCs w:val="18"/>
        </w:rPr>
        <w:t>Table 19 LLM Benchmark - Industrial Policy - Policy from the Model Policy Dataset</w:t>
      </w:r>
    </w:p>
    <w:p w14:paraId="63EA60EF" w14:textId="77777777" w:rsidR="006C4535" w:rsidRDefault="006C4535" w:rsidP="006C4535">
      <w:pPr>
        <w:rPr>
          <w:sz w:val="22"/>
          <w:szCs w:val="22"/>
        </w:rPr>
      </w:pPr>
      <w:r>
        <w:rPr>
          <w:noProof/>
          <w:sz w:val="22"/>
          <w:szCs w:val="22"/>
        </w:rPr>
        <w:drawing>
          <wp:inline distT="0" distB="0" distL="0" distR="0" wp14:anchorId="7C5DF09D" wp14:editId="3AE4BA89">
            <wp:extent cx="4165333" cy="1277636"/>
            <wp:effectExtent l="0" t="0" r="0" b="0"/>
            <wp:docPr id="2083020561" name="image9.png" descr="A table with numbers and tex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table with numbers and text  AI-generated content may be incorrect."/>
                    <pic:cNvPicPr preferRelativeResize="0"/>
                  </pic:nvPicPr>
                  <pic:blipFill>
                    <a:blip r:embed="rId27"/>
                    <a:srcRect/>
                    <a:stretch>
                      <a:fillRect/>
                    </a:stretch>
                  </pic:blipFill>
                  <pic:spPr>
                    <a:xfrm>
                      <a:off x="0" y="0"/>
                      <a:ext cx="4165333" cy="1277636"/>
                    </a:xfrm>
                    <a:prstGeom prst="rect">
                      <a:avLst/>
                    </a:prstGeom>
                    <a:ln/>
                  </pic:spPr>
                </pic:pic>
              </a:graphicData>
            </a:graphic>
          </wp:inline>
        </w:drawing>
      </w:r>
    </w:p>
    <w:p w14:paraId="31958C8A" w14:textId="77777777" w:rsidR="006C4535" w:rsidRDefault="006C4535" w:rsidP="006C4535">
      <w:pPr>
        <w:rPr>
          <w:sz w:val="22"/>
          <w:szCs w:val="22"/>
        </w:rPr>
      </w:pPr>
    </w:p>
    <w:p w14:paraId="513D4A32" w14:textId="77777777" w:rsidR="006C4535" w:rsidRDefault="006C4535" w:rsidP="006C4535">
      <w:pPr>
        <w:pBdr>
          <w:top w:val="nil"/>
          <w:left w:val="nil"/>
          <w:bottom w:val="nil"/>
          <w:right w:val="nil"/>
          <w:between w:val="nil"/>
        </w:pBdr>
        <w:spacing w:after="200"/>
        <w:rPr>
          <w:i/>
          <w:iCs/>
          <w:color w:val="0E2841"/>
          <w:sz w:val="22"/>
          <w:szCs w:val="22"/>
        </w:rPr>
      </w:pPr>
      <w:bookmarkStart w:id="23" w:name="_heading=h.n5p4umvwdczj" w:colFirst="0" w:colLast="0"/>
      <w:bookmarkEnd w:id="23"/>
      <w:r>
        <w:rPr>
          <w:i/>
          <w:iCs/>
          <w:color w:val="0E2841"/>
          <w:sz w:val="18"/>
          <w:szCs w:val="18"/>
        </w:rPr>
        <w:t>Table 20 LLM Benchmark – National Security - Policy from the Model Policy Dataset</w:t>
      </w:r>
    </w:p>
    <w:p w14:paraId="3754459E" w14:textId="77777777" w:rsidR="006C4535" w:rsidRDefault="006C4535" w:rsidP="006C4535">
      <w:r>
        <w:rPr>
          <w:noProof/>
        </w:rPr>
        <w:drawing>
          <wp:inline distT="0" distB="0" distL="0" distR="0" wp14:anchorId="73D4EB37" wp14:editId="4A5087D4">
            <wp:extent cx="4145219" cy="1260837"/>
            <wp:effectExtent l="0" t="0" r="0" b="0"/>
            <wp:docPr id="2083020562" name="image15.png" descr="A table of numbers and tex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table of numbers and text  AI-generated content may be incorrect."/>
                    <pic:cNvPicPr preferRelativeResize="0"/>
                  </pic:nvPicPr>
                  <pic:blipFill>
                    <a:blip r:embed="rId28"/>
                    <a:srcRect/>
                    <a:stretch>
                      <a:fillRect/>
                    </a:stretch>
                  </pic:blipFill>
                  <pic:spPr>
                    <a:xfrm>
                      <a:off x="0" y="0"/>
                      <a:ext cx="4145219" cy="1260837"/>
                    </a:xfrm>
                    <a:prstGeom prst="rect">
                      <a:avLst/>
                    </a:prstGeom>
                    <a:ln/>
                  </pic:spPr>
                </pic:pic>
              </a:graphicData>
            </a:graphic>
          </wp:inline>
        </w:drawing>
      </w:r>
    </w:p>
    <w:p w14:paraId="36FF95FE" w14:textId="77777777" w:rsidR="006C4535" w:rsidRDefault="006C4535" w:rsidP="006C4535"/>
    <w:p w14:paraId="0629F1B7" w14:textId="77777777" w:rsidR="006C4535" w:rsidRDefault="006C4535" w:rsidP="006C4535">
      <w:pPr>
        <w:pBdr>
          <w:top w:val="nil"/>
          <w:left w:val="nil"/>
          <w:bottom w:val="nil"/>
          <w:right w:val="nil"/>
          <w:between w:val="nil"/>
        </w:pBdr>
        <w:spacing w:after="200"/>
        <w:rPr>
          <w:i/>
          <w:iCs/>
          <w:color w:val="0E2841"/>
          <w:sz w:val="22"/>
          <w:szCs w:val="22"/>
        </w:rPr>
      </w:pPr>
      <w:bookmarkStart w:id="24" w:name="_heading=h.wm8bda6ysl4g" w:colFirst="0" w:colLast="0"/>
      <w:bookmarkEnd w:id="24"/>
      <w:r>
        <w:rPr>
          <w:i/>
          <w:iCs/>
          <w:color w:val="0E2841"/>
          <w:sz w:val="18"/>
          <w:szCs w:val="18"/>
        </w:rPr>
        <w:t>Table 21 LLM Benchmark – Civil &amp; human rights – Policy from the Model Policy Dataset</w:t>
      </w:r>
    </w:p>
    <w:p w14:paraId="122AB50D" w14:textId="77777777" w:rsidR="006C4535" w:rsidRDefault="006C4535" w:rsidP="006C4535">
      <w:r>
        <w:rPr>
          <w:noProof/>
        </w:rPr>
        <w:drawing>
          <wp:inline distT="0" distB="0" distL="0" distR="0" wp14:anchorId="0E77AAC2" wp14:editId="1FDE86AE">
            <wp:extent cx="4212850" cy="1191390"/>
            <wp:effectExtent l="0" t="0" r="0" b="0"/>
            <wp:docPr id="2083020563" name="image28.png" descr="A table with numbers and tex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8.png" descr="A table with numbers and text  AI-generated content may be incorrect."/>
                    <pic:cNvPicPr preferRelativeResize="0"/>
                  </pic:nvPicPr>
                  <pic:blipFill>
                    <a:blip r:embed="rId29"/>
                    <a:srcRect/>
                    <a:stretch>
                      <a:fillRect/>
                    </a:stretch>
                  </pic:blipFill>
                  <pic:spPr>
                    <a:xfrm>
                      <a:off x="0" y="0"/>
                      <a:ext cx="4212850" cy="1191390"/>
                    </a:xfrm>
                    <a:prstGeom prst="rect">
                      <a:avLst/>
                    </a:prstGeom>
                    <a:ln/>
                  </pic:spPr>
                </pic:pic>
              </a:graphicData>
            </a:graphic>
          </wp:inline>
        </w:drawing>
      </w:r>
    </w:p>
    <w:p w14:paraId="0B7076B6" w14:textId="77777777" w:rsidR="006C4535" w:rsidRDefault="006C4535" w:rsidP="006C4535"/>
    <w:p w14:paraId="7486E66D" w14:textId="77777777" w:rsidR="006C4535" w:rsidRDefault="006C4535" w:rsidP="006C4535">
      <w:pPr>
        <w:pBdr>
          <w:top w:val="nil"/>
          <w:left w:val="nil"/>
          <w:bottom w:val="nil"/>
          <w:right w:val="nil"/>
          <w:between w:val="nil"/>
        </w:pBdr>
        <w:spacing w:after="200"/>
        <w:rPr>
          <w:i/>
          <w:iCs/>
          <w:color w:val="0E2841"/>
          <w:sz w:val="22"/>
          <w:szCs w:val="22"/>
        </w:rPr>
      </w:pPr>
      <w:bookmarkStart w:id="25" w:name="_heading=h.45yg5s3qjv00" w:colFirst="0" w:colLast="0"/>
      <w:bookmarkEnd w:id="25"/>
      <w:r>
        <w:rPr>
          <w:i/>
          <w:iCs/>
          <w:color w:val="0E2841"/>
          <w:sz w:val="18"/>
          <w:szCs w:val="18"/>
        </w:rPr>
        <w:t>Table 22 LLM Benchmark – Safety &amp; Security - Policy from the Model Policy Dataset</w:t>
      </w:r>
    </w:p>
    <w:p w14:paraId="4E9DA242" w14:textId="7642DA48" w:rsidR="00EB4A2D" w:rsidRDefault="006C4535" w:rsidP="006C4535">
      <w:r>
        <w:rPr>
          <w:noProof/>
        </w:rPr>
        <w:drawing>
          <wp:inline distT="0" distB="0" distL="0" distR="0" wp14:anchorId="36E18F83" wp14:editId="064B6751">
            <wp:extent cx="4213175" cy="1206787"/>
            <wp:effectExtent l="0" t="0" r="0" b="0"/>
            <wp:docPr id="20830205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213175" cy="1206787"/>
                    </a:xfrm>
                    <a:prstGeom prst="rect">
                      <a:avLst/>
                    </a:prstGeom>
                    <a:ln/>
                  </pic:spPr>
                </pic:pic>
              </a:graphicData>
            </a:graphic>
          </wp:inline>
        </w:drawing>
      </w:r>
    </w:p>
    <w:sectPr w:rsidR="00EB4A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4907C" w14:textId="77777777" w:rsidR="006C4535" w:rsidRDefault="006C4535">
    <w:pPr>
      <w:pBdr>
        <w:top w:val="nil"/>
        <w:left w:val="nil"/>
        <w:bottom w:val="nil"/>
        <w:right w:val="nil"/>
        <w:between w:val="nil"/>
      </w:pBdr>
      <w:tabs>
        <w:tab w:val="center" w:pos="4680"/>
        <w:tab w:val="right" w:pos="9360"/>
      </w:tabs>
      <w:jc w:val="center"/>
      <w:rPr>
        <w:smallCaps/>
        <w:color w:val="156082"/>
      </w:rPr>
    </w:pPr>
    <w:r>
      <w:rPr>
        <w:smallCaps/>
        <w:color w:val="156082"/>
      </w:rPr>
      <w:fldChar w:fldCharType="begin"/>
    </w:r>
    <w:r>
      <w:rPr>
        <w:smallCaps/>
        <w:color w:val="156082"/>
      </w:rPr>
      <w:instrText>PAGE</w:instrText>
    </w:r>
    <w:r>
      <w:rPr>
        <w:smallCaps/>
        <w:color w:val="156082"/>
      </w:rPr>
      <w:fldChar w:fldCharType="separate"/>
    </w:r>
    <w:r>
      <w:rPr>
        <w:smallCaps/>
        <w:noProof/>
        <w:color w:val="156082"/>
      </w:rPr>
      <w:t>1</w:t>
    </w:r>
    <w:r>
      <w:rPr>
        <w:smallCaps/>
        <w:color w:val="156082"/>
      </w:rPr>
      <w:fldChar w:fldCharType="end"/>
    </w:r>
  </w:p>
  <w:p w14:paraId="7C67CC72" w14:textId="77777777" w:rsidR="006C4535" w:rsidRDefault="006C4535">
    <w:pPr>
      <w:pBdr>
        <w:top w:val="nil"/>
        <w:left w:val="nil"/>
        <w:bottom w:val="nil"/>
        <w:right w:val="nil"/>
        <w:between w:val="nil"/>
      </w:pBdr>
      <w:tabs>
        <w:tab w:val="center" w:pos="4680"/>
        <w:tab w:val="right" w:pos="9360"/>
      </w:tabs>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2FEC" w14:textId="77777777" w:rsidR="006C4535" w:rsidRPr="003D696C" w:rsidRDefault="006C4535">
    <w:pPr>
      <w:pBdr>
        <w:top w:val="nil"/>
        <w:left w:val="nil"/>
        <w:bottom w:val="nil"/>
        <w:right w:val="nil"/>
        <w:between w:val="nil"/>
      </w:pBdr>
      <w:tabs>
        <w:tab w:val="center" w:pos="4680"/>
        <w:tab w:val="right" w:pos="9360"/>
      </w:tabs>
      <w:rPr>
        <w:b/>
        <w:bCs/>
        <w:color w:val="153D63"/>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535"/>
    <w:rsid w:val="001207D1"/>
    <w:rsid w:val="002C7D54"/>
    <w:rsid w:val="0033371E"/>
    <w:rsid w:val="005C0D39"/>
    <w:rsid w:val="006C4535"/>
    <w:rsid w:val="0070406C"/>
    <w:rsid w:val="00724754"/>
    <w:rsid w:val="00C321FA"/>
    <w:rsid w:val="00C97210"/>
    <w:rsid w:val="00EB4A2D"/>
    <w:rsid w:val="00EE513F"/>
    <w:rsid w:val="00FC50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EE5AA"/>
  <w15:chartTrackingRefBased/>
  <w15:docId w15:val="{E53D91F5-E995-4CDB-BBA5-F2B35C304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535"/>
    <w:pPr>
      <w:spacing w:after="0" w:line="240" w:lineRule="auto"/>
    </w:pPr>
    <w:rPr>
      <w:rFonts w:ascii="Times New Roman" w:eastAsia="Times New Roman" w:hAnsi="Times New Roman" w:cs="Times New Roman"/>
      <w:kern w:val="0"/>
      <w:lang w:val="en"/>
      <w14:ligatures w14:val="none"/>
    </w:rPr>
  </w:style>
  <w:style w:type="paragraph" w:styleId="Heading1">
    <w:name w:val="heading 1"/>
    <w:basedOn w:val="Normal"/>
    <w:next w:val="Normal"/>
    <w:link w:val="Heading1Char"/>
    <w:uiPriority w:val="9"/>
    <w:qFormat/>
    <w:rsid w:val="006C453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Heading2">
    <w:name w:val="heading 2"/>
    <w:basedOn w:val="Normal"/>
    <w:next w:val="Normal"/>
    <w:link w:val="Heading2Char"/>
    <w:uiPriority w:val="9"/>
    <w:unhideWhenUsed/>
    <w:qFormat/>
    <w:rsid w:val="006C453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6C453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6C4535"/>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IN"/>
      <w14:ligatures w14:val="standardContextual"/>
    </w:rPr>
  </w:style>
  <w:style w:type="paragraph" w:styleId="Heading5">
    <w:name w:val="heading 5"/>
    <w:basedOn w:val="Normal"/>
    <w:next w:val="Normal"/>
    <w:link w:val="Heading5Char"/>
    <w:uiPriority w:val="9"/>
    <w:semiHidden/>
    <w:unhideWhenUsed/>
    <w:qFormat/>
    <w:rsid w:val="006C4535"/>
    <w:pPr>
      <w:keepNext/>
      <w:keepLines/>
      <w:spacing w:before="80" w:after="40" w:line="278" w:lineRule="auto"/>
      <w:outlineLvl w:val="4"/>
    </w:pPr>
    <w:rPr>
      <w:rFonts w:asciiTheme="minorHAnsi" w:eastAsiaTheme="majorEastAsia" w:hAnsiTheme="minorHAnsi" w:cstheme="majorBidi"/>
      <w:color w:val="0F4761" w:themeColor="accent1" w:themeShade="BF"/>
      <w:kern w:val="2"/>
      <w:lang w:val="en-IN"/>
      <w14:ligatures w14:val="standardContextual"/>
    </w:rPr>
  </w:style>
  <w:style w:type="paragraph" w:styleId="Heading6">
    <w:name w:val="heading 6"/>
    <w:basedOn w:val="Normal"/>
    <w:next w:val="Normal"/>
    <w:link w:val="Heading6Char"/>
    <w:uiPriority w:val="9"/>
    <w:semiHidden/>
    <w:unhideWhenUsed/>
    <w:qFormat/>
    <w:rsid w:val="006C4535"/>
    <w:pPr>
      <w:keepNext/>
      <w:keepLines/>
      <w:spacing w:before="40" w:line="278" w:lineRule="auto"/>
      <w:outlineLvl w:val="5"/>
    </w:pPr>
    <w:rPr>
      <w:rFonts w:asciiTheme="minorHAnsi" w:eastAsiaTheme="majorEastAsia" w:hAnsiTheme="minorHAnsi" w:cstheme="majorBidi"/>
      <w:i/>
      <w:iCs/>
      <w:color w:val="595959" w:themeColor="text1" w:themeTint="A6"/>
      <w:kern w:val="2"/>
      <w:lang w:val="en-IN"/>
      <w14:ligatures w14:val="standardContextual"/>
    </w:rPr>
  </w:style>
  <w:style w:type="paragraph" w:styleId="Heading7">
    <w:name w:val="heading 7"/>
    <w:basedOn w:val="Normal"/>
    <w:next w:val="Normal"/>
    <w:link w:val="Heading7Char"/>
    <w:uiPriority w:val="9"/>
    <w:semiHidden/>
    <w:unhideWhenUsed/>
    <w:qFormat/>
    <w:rsid w:val="006C4535"/>
    <w:pPr>
      <w:keepNext/>
      <w:keepLines/>
      <w:spacing w:before="40" w:line="278" w:lineRule="auto"/>
      <w:outlineLvl w:val="6"/>
    </w:pPr>
    <w:rPr>
      <w:rFonts w:asciiTheme="minorHAnsi" w:eastAsiaTheme="majorEastAsia" w:hAnsiTheme="minorHAnsi" w:cstheme="majorBidi"/>
      <w:color w:val="595959" w:themeColor="text1" w:themeTint="A6"/>
      <w:kern w:val="2"/>
      <w:lang w:val="en-IN"/>
      <w14:ligatures w14:val="standardContextual"/>
    </w:rPr>
  </w:style>
  <w:style w:type="paragraph" w:styleId="Heading8">
    <w:name w:val="heading 8"/>
    <w:basedOn w:val="Normal"/>
    <w:next w:val="Normal"/>
    <w:link w:val="Heading8Char"/>
    <w:uiPriority w:val="9"/>
    <w:semiHidden/>
    <w:unhideWhenUsed/>
    <w:qFormat/>
    <w:rsid w:val="006C4535"/>
    <w:pPr>
      <w:keepNext/>
      <w:keepLines/>
      <w:spacing w:line="278" w:lineRule="auto"/>
      <w:outlineLvl w:val="7"/>
    </w:pPr>
    <w:rPr>
      <w:rFonts w:asciiTheme="minorHAnsi" w:eastAsiaTheme="majorEastAsia" w:hAnsiTheme="minorHAnsi" w:cstheme="majorBidi"/>
      <w:i/>
      <w:iCs/>
      <w:color w:val="272727" w:themeColor="text1" w:themeTint="D8"/>
      <w:kern w:val="2"/>
      <w:lang w:val="en-IN"/>
      <w14:ligatures w14:val="standardContextual"/>
    </w:rPr>
  </w:style>
  <w:style w:type="paragraph" w:styleId="Heading9">
    <w:name w:val="heading 9"/>
    <w:basedOn w:val="Normal"/>
    <w:next w:val="Normal"/>
    <w:link w:val="Heading9Char"/>
    <w:uiPriority w:val="9"/>
    <w:semiHidden/>
    <w:unhideWhenUsed/>
    <w:qFormat/>
    <w:rsid w:val="006C4535"/>
    <w:pPr>
      <w:keepNext/>
      <w:keepLines/>
      <w:spacing w:line="278" w:lineRule="auto"/>
      <w:outlineLvl w:val="8"/>
    </w:pPr>
    <w:rPr>
      <w:rFonts w:asciiTheme="minorHAnsi" w:eastAsiaTheme="majorEastAsia" w:hAnsiTheme="minorHAnsi" w:cstheme="majorBidi"/>
      <w:color w:val="272727" w:themeColor="text1" w:themeTint="D8"/>
      <w:kern w:val="2"/>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5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C45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45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45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45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45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45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45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4535"/>
    <w:rPr>
      <w:rFonts w:eastAsiaTheme="majorEastAsia" w:cstheme="majorBidi"/>
      <w:color w:val="272727" w:themeColor="text1" w:themeTint="D8"/>
    </w:rPr>
  </w:style>
  <w:style w:type="paragraph" w:styleId="Title">
    <w:name w:val="Title"/>
    <w:basedOn w:val="Normal"/>
    <w:next w:val="Normal"/>
    <w:link w:val="TitleChar"/>
    <w:uiPriority w:val="10"/>
    <w:qFormat/>
    <w:rsid w:val="006C4535"/>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6C45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53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6C45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535"/>
    <w:pPr>
      <w:spacing w:before="160" w:after="160" w:line="278" w:lineRule="auto"/>
      <w:jc w:val="center"/>
    </w:pPr>
    <w:rPr>
      <w:rFonts w:asciiTheme="minorHAnsi" w:eastAsiaTheme="minorHAnsi" w:hAnsiTheme="minorHAnsi" w:cstheme="minorBidi"/>
      <w:i/>
      <w:iCs/>
      <w:color w:val="404040" w:themeColor="text1" w:themeTint="BF"/>
      <w:kern w:val="2"/>
      <w:lang w:val="en-IN"/>
      <w14:ligatures w14:val="standardContextual"/>
    </w:rPr>
  </w:style>
  <w:style w:type="character" w:customStyle="1" w:styleId="QuoteChar">
    <w:name w:val="Quote Char"/>
    <w:basedOn w:val="DefaultParagraphFont"/>
    <w:link w:val="Quote"/>
    <w:uiPriority w:val="29"/>
    <w:rsid w:val="006C4535"/>
    <w:rPr>
      <w:i/>
      <w:iCs/>
      <w:color w:val="404040" w:themeColor="text1" w:themeTint="BF"/>
    </w:rPr>
  </w:style>
  <w:style w:type="paragraph" w:styleId="ListParagraph">
    <w:name w:val="List Paragraph"/>
    <w:basedOn w:val="Normal"/>
    <w:uiPriority w:val="34"/>
    <w:qFormat/>
    <w:rsid w:val="006C4535"/>
    <w:pPr>
      <w:spacing w:after="160" w:line="278" w:lineRule="auto"/>
      <w:ind w:left="720"/>
      <w:contextualSpacing/>
    </w:pPr>
    <w:rPr>
      <w:rFonts w:asciiTheme="minorHAnsi" w:eastAsiaTheme="minorHAnsi" w:hAnsiTheme="minorHAnsi" w:cstheme="minorBidi"/>
      <w:kern w:val="2"/>
      <w:lang w:val="en-IN"/>
      <w14:ligatures w14:val="standardContextual"/>
    </w:rPr>
  </w:style>
  <w:style w:type="character" w:styleId="IntenseEmphasis">
    <w:name w:val="Intense Emphasis"/>
    <w:basedOn w:val="DefaultParagraphFont"/>
    <w:uiPriority w:val="21"/>
    <w:qFormat/>
    <w:rsid w:val="006C4535"/>
    <w:rPr>
      <w:i/>
      <w:iCs/>
      <w:color w:val="0F4761" w:themeColor="accent1" w:themeShade="BF"/>
    </w:rPr>
  </w:style>
  <w:style w:type="paragraph" w:styleId="IntenseQuote">
    <w:name w:val="Intense Quote"/>
    <w:basedOn w:val="Normal"/>
    <w:next w:val="Normal"/>
    <w:link w:val="IntenseQuoteChar"/>
    <w:uiPriority w:val="30"/>
    <w:qFormat/>
    <w:rsid w:val="006C453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IN"/>
      <w14:ligatures w14:val="standardContextual"/>
    </w:rPr>
  </w:style>
  <w:style w:type="character" w:customStyle="1" w:styleId="IntenseQuoteChar">
    <w:name w:val="Intense Quote Char"/>
    <w:basedOn w:val="DefaultParagraphFont"/>
    <w:link w:val="IntenseQuote"/>
    <w:uiPriority w:val="30"/>
    <w:rsid w:val="006C4535"/>
    <w:rPr>
      <w:i/>
      <w:iCs/>
      <w:color w:val="0F4761" w:themeColor="accent1" w:themeShade="BF"/>
    </w:rPr>
  </w:style>
  <w:style w:type="character" w:styleId="IntenseReference">
    <w:name w:val="Intense Reference"/>
    <w:basedOn w:val="DefaultParagraphFont"/>
    <w:uiPriority w:val="32"/>
    <w:qFormat/>
    <w:rsid w:val="006C453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er" Target="footer1.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image" Target="media/image4.png"/><Relationship Id="rId14" Type="http://schemas.openxmlformats.org/officeDocument/2006/relationships/hyperlink" Target="https://www.whitehouse.gov/wp-content/uploads/2025/07/Americas-AI-Action-Plan.pdf"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2082</Words>
  <Characters>11870</Characters>
  <Application>Microsoft Office Word</Application>
  <DocSecurity>0</DocSecurity>
  <Lines>98</Lines>
  <Paragraphs>27</Paragraphs>
  <ScaleCrop>false</ScaleCrop>
  <Company/>
  <LinksUpToDate>false</LinksUpToDate>
  <CharactersWithSpaces>13925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Gaikwad</dc:creator>
  <cp:keywords/>
  <dc:description/>
  <cp:lastModifiedBy>Pradeep Gaikwad</cp:lastModifiedBy>
  <cp:revision>1</cp:revision>
  <dcterms:created xsi:type="dcterms:W3CDTF">2026-04-27T10:14:00Z</dcterms:created>
  <dcterms:modified xsi:type="dcterms:W3CDTF">2026-04-27T10:14:00Z</dcterms:modified>
</cp:coreProperties>
</file>