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</w:rPr>
        <w:t>Additional file 2. Survey questionnaire (English)</w:t>
      </w:r>
    </w:p>
    <w:p>
      <w:r>
        <w:t>Section 1: Demographic characteristics</w:t>
      </w:r>
    </w:p>
    <w:p>
      <w:r>
        <w:t>Age: ( ) 25 years or younger  ( ) 26–35 years  ( ) 36–45 years  ( ) 46–55 years  ( ) Above 55 years</w:t>
      </w:r>
    </w:p>
    <w:p>
      <w:r>
        <w:t>Gender: ( ) Male  ( ) Female</w:t>
      </w:r>
    </w:p>
    <w:p>
      <w:r>
        <w:t>Professional status: ( ) Consultant  ( ) Specialist  ( ) Resident  ( ) General practitioner</w:t>
      </w:r>
    </w:p>
    <w:p>
      <w:r>
        <w:t>Years of clinical experience: ( ) Less than 1 year  ( ) 1–5 years  ( ) 6–10 years  ( ) More than 10 years</w:t>
      </w:r>
    </w:p>
    <w:p>
      <w:r>
        <w:t>Specialty: ( ) Internal medicine  ( ) Family medicine  ( ) General practice  ( ) Cardiology  ( ) Nephrology  ( ) Endocrinology  ( ) Other: ______</w:t>
      </w:r>
    </w:p>
    <w:p/>
    <w:p>
      <w:r>
        <w:t>Section 2: Knowledge toward the use of SGLT-2 inhibitors</w:t>
      </w:r>
    </w:p>
    <w:p>
      <w:r>
        <w:t>1) What is the prevalence of type 2 diabetes mellitus in the Northwest Bank?</w:t>
      </w:r>
    </w:p>
    <w:p>
      <w:r>
        <w:t>( ) &lt;20%  ( ) 21–40%  ( ) 41–60%  ( ) &gt;60%  ( ) I do not know</w:t>
      </w:r>
    </w:p>
    <w:p>
      <w:r>
        <w:t>2) Sodium–glucose co-transporter-2 (SGLT2) inhibitors can be used as a first-line drug in type 2 diabetes.</w:t>
      </w:r>
    </w:p>
    <w:p>
      <w:r>
        <w:t>( ) Strongly agree  ( ) Agree  ( ) Neutral  ( ) Disagree  ( ) Strongly disagree</w:t>
      </w:r>
    </w:p>
    <w:p>
      <w:r>
        <w:t>3) Patients with type 2 diabetes and evidence of diabetic kidney disease should receive SGLT2 inhibitors if not contraindicated (e.g., eGFR &gt;30, albuminuria).</w:t>
      </w:r>
    </w:p>
    <w:p>
      <w:r>
        <w:t>( ) Strongly agree  ( ) Agree  ( ) Neutral  ( ) Disagree  ( ) Strongly disagree</w:t>
      </w:r>
    </w:p>
    <w:p>
      <w:r>
        <w:t>4) SGLT2 inhibitors should not be prescribed for patients with eGFR &lt;30 mL/min/1.73m².</w:t>
      </w:r>
    </w:p>
    <w:p>
      <w:r>
        <w:t>( ) Strongly agree  ( ) Agree  ( ) Neutral  ( ) Disagree  ( ) Strongly disagree</w:t>
      </w:r>
    </w:p>
    <w:p/>
    <w:p>
      <w:r>
        <w:t>Section 3: Attitude toward the use of SGLT-2 inhibitors</w:t>
      </w:r>
    </w:p>
    <w:p>
      <w:r>
        <w:t>For each statement below, please select the option that best reflects your opinion:</w:t>
      </w:r>
    </w:p>
    <w:p>
      <w:r>
        <w:t>1) I have been adequately trained in the appropriate anti-diabetic medication selection in routine patient care.</w:t>
      </w:r>
    </w:p>
    <w:p>
      <w:r>
        <w:t>( ) Strongly agree  ( ) Agree  ( ) Neutral  ( ) Disagree  ( ) Strongly disagree</w:t>
      </w:r>
    </w:p>
    <w:p>
      <w:r>
        <w:t>2) I am aware of appropriate anti-diabetic medication selection in routine patient care.</w:t>
      </w:r>
    </w:p>
    <w:p>
      <w:r>
        <w:t>( ) Strongly agree  ( ) Agree  ( ) Neutral  ( ) Disagree  ( ) Strongly disagree</w:t>
      </w:r>
    </w:p>
    <w:p>
      <w:r>
        <w:t>3) I am aware of which anti-diabetic medications are associated with better morbidity and mortality profile among patients with type 2 diabetes mellitus.</w:t>
      </w:r>
    </w:p>
    <w:p>
      <w:r>
        <w:t>( ) Strongly agree  ( ) Agree  ( ) Neutral  ( ) Disagree  ( ) Strongly disagree</w:t>
      </w:r>
    </w:p>
    <w:p>
      <w:r>
        <w:t>4) I feel comfortable prescribing SGLT2 inhibitors as anti-diabetic medication.</w:t>
      </w:r>
    </w:p>
    <w:p>
      <w:r>
        <w:t>( ) Strongly agree  ( ) Agree  ( ) Neutral  ( ) Disagree  ( ) Strongly disagree</w:t>
      </w:r>
    </w:p>
    <w:p/>
    <w:p>
      <w:r>
        <w:t>Section 4: Perceived barriers to prescribing SGLT-2 inhibitors</w:t>
      </w:r>
    </w:p>
    <w:p>
      <w:r>
        <w:t>For each item below, select one option:</w:t>
      </w:r>
    </w:p>
    <w:p>
      <w:r>
        <w:t>Lack of knowledge about the drug</w:t>
      </w:r>
    </w:p>
    <w:p>
      <w:r>
        <w:t>( ) Strongly agree  ( ) Agree  ( ) Neutral  ( ) Disagree  ( ) Strongly disagree</w:t>
      </w:r>
    </w:p>
    <w:p>
      <w:r>
        <w:t>Drug’s low efficacy</w:t>
      </w:r>
    </w:p>
    <w:p>
      <w:r>
        <w:t>( ) Strongly agree  ( ) Agree  ( ) Neutral  ( ) Disagree  ( ) Strongly disagree</w:t>
      </w:r>
    </w:p>
    <w:p>
      <w:r>
        <w:t>Drug’s low safety</w:t>
      </w:r>
    </w:p>
    <w:p>
      <w:r>
        <w:t>( ) Strongly agree  ( ) Agree  ( ) Neutral  ( ) Disagree  ( ) Strongly disagree</w:t>
      </w:r>
    </w:p>
    <w:p>
      <w:r>
        <w:t>Side effects</w:t>
      </w:r>
    </w:p>
    <w:p>
      <w:r>
        <w:t>( ) Strongly agree  ( ) Agree  ( ) Neutral  ( ) Disagree  ( ) Strongly disagree</w:t>
      </w:r>
    </w:p>
    <w:p>
      <w:r>
        <w:t>Cost</w:t>
      </w:r>
    </w:p>
    <w:p>
      <w:r>
        <w:t>( ) Strongly agree  ( ) Agree  ( ) Neutral  ( ) Disagree  ( ) Strongly disagree</w:t>
      </w:r>
    </w:p>
    <w:p>
      <w:r>
        <w:t>Drug–drug interactions</w:t>
      </w:r>
    </w:p>
    <w:p>
      <w:r>
        <w:t>( ) Strongly agree  ( ) Agree  ( ) Neutral  ( ) Disagree  ( ) Strongly disagree</w:t>
      </w:r>
    </w:p>
    <w:p>
      <w:r>
        <w:t>Presence of alternative anti-diabetic medications</w:t>
      </w:r>
    </w:p>
    <w:p>
      <w:r>
        <w:t>( ) Strongly agree  ( ) Agree  ( ) Neutral  ( ) Disagree  ( ) Strongly disagree</w:t>
      </w:r>
    </w:p>
    <w:p/>
    <w:p>
      <w:r>
        <w:t>Section 5: Factors influencing the decision to prescribe SGLT-2 inhibitors</w:t>
      </w:r>
    </w:p>
    <w:p>
      <w:r>
        <w:t>For each factor below, select one option:</w:t>
      </w:r>
    </w:p>
    <w:p>
      <w:r>
        <w:t>Patient’s clinical condition</w:t>
      </w:r>
    </w:p>
    <w:p>
      <w:r>
        <w:t>( ) Strongly agree  ( ) Agree  ( ) Neutral  ( ) Disagree  ( ) Strongly disagree</w:t>
      </w:r>
    </w:p>
    <w:p>
      <w:r>
        <w:t>Patient preference/refusal</w:t>
      </w:r>
    </w:p>
    <w:p>
      <w:r>
        <w:t>( ) Strongly agree  ( ) Agree  ( ) Neutral  ( ) Disagree  ( ) Strongly disagree</w:t>
      </w:r>
    </w:p>
    <w:p>
      <w:r>
        <w:t>Clinical inertia (waiting to see this drug class become more popular)</w:t>
      </w:r>
    </w:p>
    <w:p>
      <w:r>
        <w:t>( ) Strongly agree  ( ) Agree  ( ) Neutral  ( ) Disagree  ( ) Strongly disagree</w:t>
      </w:r>
    </w:p>
    <w:p>
      <w:r>
        <w:t>Senior/consultant preference</w:t>
      </w:r>
    </w:p>
    <w:p>
      <w:r>
        <w:t>( ) Strongly agree  ( ) Agree  ( ) Neutral  ( ) Disagree  ( ) Strongly disagree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