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fontTable.xml.rels" ContentType="application/vnd.openxmlformats-package.relationships+xml"/>
  <Override PartName="/word/_rels/document.xml.rels" ContentType="application/vnd.openxmlformats-package.relationships+xml"/>
  <Override PartName="/word/document.xml" ContentType="application/vnd.openxmlformats-officedocument.wordprocessingml.document.main+xml"/>
  <Override PartName="/word/media/image9.jpeg" ContentType="image/jpeg"/>
  <Override PartName="/word/media/image8.jpeg" ContentType="image/jpeg"/>
  <Override PartName="/word/media/image10.jpeg" ContentType="image/jpeg"/>
  <Override PartName="/word/media/image16.png" ContentType="image/png"/>
  <Override PartName="/word/media/image15.png" ContentType="image/png"/>
  <Override PartName="/word/media/image5.jpeg" ContentType="image/jpeg"/>
  <Override PartName="/word/media/image14.png" ContentType="image/png"/>
  <Override PartName="/word/media/image1.jpeg" ContentType="image/jpeg"/>
  <Override PartName="/word/media/image2.jpeg" ContentType="image/jpeg"/>
  <Override PartName="/word/media/image3.png" ContentType="image/png"/>
  <Override PartName="/word/media/image4.jpeg" ContentType="image/jpeg"/>
  <Override PartName="/word/media/image6.jpeg" ContentType="image/jpeg"/>
  <Override PartName="/word/media/image7.jpeg" ContentType="image/jpeg"/>
  <Override PartName="/word/media/image11.png" ContentType="image/png"/>
  <Override PartName="/word/media/image13.png" ContentType="image/png"/>
  <Override PartName="/word/media/image12.jpeg" ContentType="image/jpeg"/>
  <Override PartName="/word/fonts/font13.odttf" ContentType="application/vnd.openxmlformats-officedocument.obfuscatedFont"/>
  <Override PartName="/word/fonts/font12.odttf" ContentType="application/vnd.openxmlformats-officedocument.obfuscatedFont"/>
  <Override PartName="/word/fonts/font10.odttf" ContentType="application/vnd.openxmlformats-officedocument.obfuscatedFont"/>
  <Override PartName="/word/fonts/font8.odttf" ContentType="application/vnd.openxmlformats-officedocument.obfuscatedFont"/>
  <Override PartName="/word/fonts/font6.odttf" ContentType="application/vnd.openxmlformats-officedocument.obfuscatedFont"/>
  <Override PartName="/word/fonts/font5.odttf" ContentType="application/vnd.openxmlformats-officedocument.obfuscatedFont"/>
  <Override PartName="/word/fonts/font14.odttf" ContentType="application/vnd.openxmlformats-officedocument.obfuscatedFont"/>
  <Override PartName="/word/fonts/font4.odttf" ContentType="application/vnd.openxmlformats-officedocument.obfuscatedFont"/>
  <Override PartName="/word/fonts/font9.odttf" ContentType="application/vnd.openxmlformats-officedocument.obfuscatedFont"/>
  <Override PartName="/word/fonts/font18.odttf" ContentType="application/vnd.openxmlformats-officedocument.obfuscatedFont"/>
  <Override PartName="/word/fonts/font3.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26.odttf" ContentType="application/vnd.openxmlformats-officedocument.obfuscatedFont"/>
  <Override PartName="/word/fonts/font25.odttf" ContentType="application/vnd.openxmlformats-officedocument.obfuscatedFont"/>
  <Override PartName="/word/fonts/font24.odttf" ContentType="application/vnd.openxmlformats-officedocument.obfuscatedFont"/>
  <Override PartName="/word/fonts/font23.odttf" ContentType="application/vnd.openxmlformats-officedocument.obfuscatedFont"/>
  <Override PartName="/word/fonts/font22.odttf" ContentType="application/vnd.openxmlformats-officedocument.obfuscatedFont"/>
  <Override PartName="/word/fonts/font21.odttf" ContentType="application/vnd.openxmlformats-officedocument.obfuscatedFont"/>
  <Override PartName="/word/fonts/font19.odttf" ContentType="application/vnd.openxmlformats-officedocument.obfuscatedFont"/>
  <Override PartName="/word/fonts/font20.odttf" ContentType="application/vnd.openxmlformats-officedocument.obfuscatedFont"/>
  <Override PartName="/word/fonts/font17.odttf" ContentType="application/vnd.openxmlformats-officedocument.obfuscatedFont"/>
  <Override PartName="/word/fonts/font15.odttf" ContentType="application/vnd.openxmlformats-officedocument.obfuscatedFont"/>
  <Override PartName="/word/fonts/font1.odttf" ContentType="application/vnd.openxmlformats-officedocument.obfuscatedFont"/>
  <Override PartName="/word/fonts/font16.odttf" ContentType="application/vnd.openxmlformats-officedocument.obfuscatedFont"/>
  <Override PartName="/word/fonts/font7.odttf" ContentType="application/vnd.openxmlformats-officedocument.obfuscatedFont"/>
  <Override PartName="/word/styles.xml" ContentType="application/vnd.openxmlformats-officedocument.wordprocessingml.styles+xml"/>
  <Override PartName="/word/theme/theme1.xml" ContentType="application/vnd.openxmlformats-officedocument.theme+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Title"/>
        <w:spacing w:before="240" w:after="120"/>
        <w:rPr>
          <w:i/>
          <w:i/>
          <w:iCs/>
          <w:sz w:val="40"/>
          <w:szCs w:val="40"/>
        </w:rPr>
      </w:pPr>
      <w:bookmarkStart w:id="0" w:name="_2nqizgoifx57"/>
      <w:bookmarkEnd w:id="0"/>
      <w:r>
        <w:rPr>
          <w:sz w:val="40"/>
          <w:szCs w:val="40"/>
        </w:rPr>
        <w:t xml:space="preserve">Supplementary material of : </w:t>
      </w:r>
      <w:r>
        <w:rPr>
          <w:i/>
          <w:iCs/>
          <w:sz w:val="40"/>
          <w:szCs w:val="40"/>
        </w:rPr>
        <w:t>“Small event, big impact: Insights from Vallunaraju cascade event on April 28, 2025”</w:t>
      </w:r>
    </w:p>
    <w:p>
      <w:pPr>
        <w:pStyle w:val="LOnormal"/>
        <w:numPr>
          <w:ilvl w:val="0"/>
          <w:numId w:val="1"/>
        </w:numPr>
        <w:jc w:val="both"/>
        <w:rPr/>
      </w:pPr>
      <w:r>
        <w:rPr>
          <w:rFonts w:eastAsia="Arial" w:cs="Arial" w:ascii="Arial" w:hAnsi="Arial"/>
          <w:sz w:val="22"/>
          <w:szCs w:val="22"/>
        </w:rPr>
        <w:t>Diego Cusicanqui</w:t>
      </w:r>
      <w:r>
        <w:rPr>
          <w:rFonts w:eastAsia="Arial" w:cs="Arial" w:ascii="Arial" w:hAnsi="Arial"/>
          <w:sz w:val="22"/>
          <w:szCs w:val="22"/>
          <w:vertAlign w:val="superscript"/>
        </w:rPr>
        <w:t>1,2,</w:t>
      </w:r>
      <w:r>
        <w:rPr>
          <w:rFonts w:eastAsia="Arial" w:cs="Arial" w:ascii="Arial" w:hAnsi="Arial"/>
          <w:sz w:val="22"/>
          <w:szCs w:val="22"/>
        </w:rPr>
        <w:t>*, Edwin Loarte</w:t>
      </w:r>
      <w:r>
        <w:rPr>
          <w:rFonts w:eastAsia="Arial" w:cs="Arial" w:ascii="Arial" w:hAnsi="Arial"/>
          <w:sz w:val="22"/>
          <w:szCs w:val="22"/>
          <w:vertAlign w:val="superscript"/>
        </w:rPr>
        <w:t>3</w:t>
      </w:r>
      <w:r>
        <w:rPr>
          <w:rFonts w:eastAsia="Arial" w:cs="Arial" w:ascii="Arial" w:hAnsi="Arial"/>
          <w:sz w:val="22"/>
          <w:szCs w:val="22"/>
        </w:rPr>
        <w:t>, Wilson Gómez</w:t>
      </w:r>
      <w:r>
        <w:rPr>
          <w:rFonts w:eastAsia="Arial" w:cs="Arial" w:ascii="Arial" w:hAnsi="Arial"/>
          <w:sz w:val="22"/>
          <w:szCs w:val="22"/>
          <w:vertAlign w:val="superscript"/>
        </w:rPr>
        <w:t>4</w:t>
      </w:r>
      <w:r>
        <w:rPr>
          <w:rFonts w:eastAsia="Arial" w:cs="Arial" w:ascii="Arial" w:hAnsi="Arial"/>
          <w:sz w:val="22"/>
          <w:szCs w:val="22"/>
        </w:rPr>
        <w:t>, Hilbert Villafane</w:t>
      </w:r>
      <w:r>
        <w:rPr>
          <w:rFonts w:eastAsia="Arial" w:cs="Arial" w:ascii="Arial" w:hAnsi="Arial"/>
          <w:sz w:val="22"/>
          <w:szCs w:val="22"/>
          <w:vertAlign w:val="superscript"/>
        </w:rPr>
        <w:t>5</w:t>
      </w:r>
      <w:r>
        <w:rPr>
          <w:rFonts w:eastAsia="Arial" w:cs="Arial" w:ascii="Arial" w:hAnsi="Arial"/>
          <w:sz w:val="22"/>
          <w:szCs w:val="22"/>
        </w:rPr>
        <w:t>, Kristen L. Cook</w:t>
      </w:r>
      <w:r>
        <w:rPr>
          <w:rFonts w:eastAsia="Arial" w:cs="Arial" w:ascii="Arial" w:hAnsi="Arial"/>
          <w:sz w:val="22"/>
          <w:szCs w:val="22"/>
          <w:vertAlign w:val="superscript"/>
        </w:rPr>
        <w:t>1</w:t>
      </w:r>
      <w:r>
        <w:rPr>
          <w:rFonts w:eastAsia="Arial" w:cs="Arial" w:ascii="Arial" w:hAnsi="Arial"/>
          <w:sz w:val="22"/>
          <w:szCs w:val="22"/>
        </w:rPr>
        <w:t>, Guillaume Piton</w:t>
      </w:r>
      <w:r>
        <w:rPr>
          <w:rFonts w:eastAsia="Arial" w:cs="Arial" w:ascii="Arial" w:hAnsi="Arial"/>
          <w:sz w:val="22"/>
          <w:szCs w:val="22"/>
          <w:vertAlign w:val="superscript"/>
        </w:rPr>
        <w:t>6</w:t>
      </w:r>
      <w:r>
        <w:rPr/>
        <w:t>,</w:t>
      </w:r>
      <w:r>
        <w:rPr>
          <w:rFonts w:eastAsia="Arial" w:cs="Arial" w:ascii="Arial" w:hAnsi="Arial"/>
          <w:sz w:val="22"/>
          <w:szCs w:val="22"/>
        </w:rPr>
        <w:t xml:space="preserve"> Benjamin Lehmann</w:t>
      </w:r>
      <w:r>
        <w:rPr>
          <w:rFonts w:eastAsia="Arial" w:cs="Arial" w:ascii="Arial" w:hAnsi="Arial"/>
          <w:sz w:val="22"/>
          <w:szCs w:val="22"/>
          <w:vertAlign w:val="superscript"/>
        </w:rPr>
        <w:t>1</w:t>
      </w:r>
      <w:r>
        <w:rPr>
          <w:rFonts w:eastAsia="Arial" w:cs="Arial" w:ascii="Arial" w:hAnsi="Arial"/>
          <w:sz w:val="22"/>
          <w:szCs w:val="22"/>
        </w:rPr>
        <w:t>, Florence Magnin</w:t>
      </w:r>
      <w:r>
        <w:rPr>
          <w:rFonts w:eastAsia="Arial" w:cs="Arial" w:ascii="Arial" w:hAnsi="Arial"/>
          <w:sz w:val="22"/>
          <w:szCs w:val="22"/>
          <w:vertAlign w:val="superscript"/>
        </w:rPr>
        <w:t>7</w:t>
      </w:r>
      <w:r>
        <w:rPr>
          <w:rFonts w:eastAsia="Arial" w:cs="Arial" w:ascii="Arial" w:hAnsi="Arial"/>
          <w:sz w:val="22"/>
          <w:szCs w:val="22"/>
        </w:rPr>
        <w:t>, Adina Racoviteanu</w:t>
      </w:r>
      <w:r>
        <w:rPr>
          <w:rFonts w:eastAsia="Arial" w:cs="Arial" w:ascii="Arial" w:hAnsi="Arial"/>
          <w:sz w:val="22"/>
          <w:szCs w:val="22"/>
          <w:vertAlign w:val="superscript"/>
        </w:rPr>
        <w:t>6</w:t>
      </w:r>
      <w:r>
        <w:rPr>
          <w:rFonts w:eastAsia="Arial" w:cs="Arial" w:ascii="Arial" w:hAnsi="Arial"/>
          <w:sz w:val="22"/>
          <w:szCs w:val="22"/>
        </w:rPr>
        <w:t>, Swann Zerathe</w:t>
      </w:r>
      <w:r>
        <w:rPr>
          <w:rFonts w:eastAsia="Arial" w:cs="Arial" w:ascii="Arial" w:hAnsi="Arial"/>
          <w:sz w:val="22"/>
          <w:szCs w:val="22"/>
          <w:vertAlign w:val="superscript"/>
        </w:rPr>
        <w:t>1</w:t>
      </w:r>
      <w:r>
        <w:rPr>
          <w:rFonts w:eastAsia="Arial" w:cs="Arial" w:ascii="Arial" w:hAnsi="Arial"/>
          <w:sz w:val="22"/>
          <w:szCs w:val="22"/>
        </w:rPr>
        <w:t>, Pascal Lacroix</w:t>
      </w:r>
      <w:r>
        <w:rPr>
          <w:rFonts w:eastAsia="Arial" w:cs="Arial" w:ascii="Arial" w:hAnsi="Arial"/>
          <w:sz w:val="22"/>
          <w:szCs w:val="22"/>
          <w:vertAlign w:val="superscript"/>
        </w:rPr>
        <w:t>1</w:t>
      </w:r>
      <w:r>
        <w:rPr>
          <w:rFonts w:eastAsia="Arial" w:cs="Arial" w:ascii="Arial" w:hAnsi="Arial"/>
          <w:sz w:val="22"/>
          <w:szCs w:val="22"/>
        </w:rPr>
        <w:t>, Simon Filhol</w:t>
      </w:r>
      <w:r>
        <w:rPr>
          <w:rFonts w:eastAsia="Arial" w:cs="Arial" w:ascii="Arial" w:hAnsi="Arial"/>
          <w:sz w:val="22"/>
          <w:szCs w:val="22"/>
          <w:vertAlign w:val="superscript"/>
        </w:rPr>
        <w:t>8</w:t>
      </w:r>
      <w:r>
        <w:rPr>
          <w:rFonts w:eastAsia="Arial" w:cs="Arial" w:ascii="Arial" w:hAnsi="Arial"/>
          <w:sz w:val="22"/>
          <w:szCs w:val="22"/>
        </w:rPr>
        <w:t>, Katy Medina</w:t>
      </w:r>
      <w:r>
        <w:rPr>
          <w:rFonts w:eastAsia="Arial" w:cs="Arial" w:ascii="Arial" w:hAnsi="Arial"/>
          <w:sz w:val="22"/>
          <w:szCs w:val="22"/>
          <w:vertAlign w:val="superscript"/>
        </w:rPr>
        <w:t>3,7</w:t>
      </w:r>
      <w:r>
        <w:rPr>
          <w:rFonts w:eastAsia="Arial" w:cs="Arial" w:ascii="Arial" w:hAnsi="Arial"/>
          <w:sz w:val="22"/>
          <w:szCs w:val="22"/>
        </w:rPr>
        <w:t>, Rolando Cruz</w:t>
      </w:r>
      <w:r>
        <w:rPr>
          <w:rFonts w:eastAsia="Arial" w:cs="Arial" w:ascii="Arial" w:hAnsi="Arial"/>
          <w:sz w:val="22"/>
          <w:szCs w:val="22"/>
          <w:vertAlign w:val="superscript"/>
        </w:rPr>
        <w:t>9</w:t>
      </w:r>
      <w:r>
        <w:rPr>
          <w:rFonts w:eastAsia="Arial" w:cs="Arial" w:ascii="Arial" w:hAnsi="Arial"/>
          <w:sz w:val="22"/>
          <w:szCs w:val="22"/>
        </w:rPr>
        <w:t>, Ronald Concha</w:t>
      </w:r>
      <w:r>
        <w:rPr>
          <w:rFonts w:eastAsia="Arial" w:cs="Arial" w:ascii="Arial" w:hAnsi="Arial"/>
          <w:sz w:val="22"/>
          <w:szCs w:val="22"/>
          <w:vertAlign w:val="superscript"/>
        </w:rPr>
        <w:t>1</w:t>
      </w:r>
      <w:r>
        <w:rPr>
          <w:rFonts w:eastAsia="Arial" w:cs="Arial" w:ascii="Arial" w:hAnsi="Arial"/>
          <w:sz w:val="22"/>
          <w:szCs w:val="22"/>
        </w:rPr>
        <w:t>, Juan Carlos Torrez</w:t>
      </w:r>
      <w:r>
        <w:rPr>
          <w:rFonts w:eastAsia="Arial" w:cs="Arial" w:ascii="Arial" w:hAnsi="Arial"/>
          <w:sz w:val="22"/>
          <w:szCs w:val="22"/>
          <w:vertAlign w:val="superscript"/>
        </w:rPr>
        <w:t>5</w:t>
      </w:r>
    </w:p>
    <w:p>
      <w:pPr>
        <w:pStyle w:val="LOnormal"/>
        <w:numPr>
          <w:ilvl w:val="0"/>
          <w:numId w:val="1"/>
        </w:numPr>
        <w:rPr/>
      </w:pPr>
      <w:r>
        <w:rPr/>
      </w:r>
    </w:p>
    <w:p>
      <w:pPr>
        <w:pStyle w:val="LOnormal"/>
        <w:numPr>
          <w:ilvl w:val="0"/>
          <w:numId w:val="1"/>
        </w:numPr>
        <w:rPr/>
      </w:pPr>
      <w:r>
        <w:rPr>
          <w:rFonts w:eastAsia="Arial" w:cs="Arial" w:ascii="Arial" w:hAnsi="Arial"/>
          <w:b/>
          <w:bCs/>
          <w:sz w:val="22"/>
          <w:szCs w:val="22"/>
        </w:rPr>
        <w:t>Affiliations:</w:t>
      </w:r>
    </w:p>
    <w:p>
      <w:pPr>
        <w:pStyle w:val="LOnormal"/>
        <w:numPr>
          <w:ilvl w:val="0"/>
          <w:numId w:val="1"/>
        </w:numPr>
        <w:rPr/>
      </w:pPr>
      <w:r>
        <w:rPr>
          <w:rFonts w:eastAsia="Arial" w:cs="Arial" w:ascii="Arial" w:hAnsi="Arial"/>
          <w:sz w:val="22"/>
          <w:szCs w:val="22"/>
          <w:vertAlign w:val="superscript"/>
        </w:rPr>
        <w:t>1</w:t>
      </w:r>
      <w:r>
        <w:rPr/>
        <w:t xml:space="preserve"> </w:t>
      </w:r>
      <w:r>
        <w:rPr>
          <w:rFonts w:eastAsia="Arial" w:cs="Arial" w:ascii="Arial" w:hAnsi="Arial"/>
          <w:sz w:val="22"/>
          <w:szCs w:val="22"/>
        </w:rPr>
        <w:t>Institut des Sciences de la Terre (ISTerre) CNRS, IRD, Univ. Grenoble Alpes, Grenoble, France</w:t>
      </w:r>
    </w:p>
    <w:p>
      <w:pPr>
        <w:pStyle w:val="LOnormal"/>
        <w:numPr>
          <w:ilvl w:val="0"/>
          <w:numId w:val="1"/>
        </w:numPr>
        <w:rPr/>
      </w:pPr>
      <w:r>
        <w:rPr>
          <w:rFonts w:eastAsia="Arial" w:cs="Arial" w:ascii="Arial" w:hAnsi="Arial"/>
          <w:sz w:val="22"/>
          <w:szCs w:val="22"/>
          <w:vertAlign w:val="superscript"/>
        </w:rPr>
        <w:t>2</w:t>
      </w:r>
      <w:r>
        <w:rPr>
          <w:rFonts w:eastAsia="Arial" w:cs="Arial" w:ascii="Arial" w:hAnsi="Arial"/>
          <w:sz w:val="22"/>
          <w:szCs w:val="22"/>
        </w:rPr>
        <w:t xml:space="preserve"> Centre national d’études spatiales (CNES), Paris, France</w:t>
      </w:r>
    </w:p>
    <w:p>
      <w:pPr>
        <w:pStyle w:val="LOnormal"/>
        <w:numPr>
          <w:ilvl w:val="0"/>
          <w:numId w:val="1"/>
        </w:numPr>
        <w:rPr/>
      </w:pPr>
      <w:r>
        <w:rPr>
          <w:rFonts w:eastAsia="Arial" w:cs="Arial" w:ascii="Arial" w:hAnsi="Arial"/>
          <w:sz w:val="22"/>
          <w:szCs w:val="22"/>
          <w:vertAlign w:val="superscript"/>
        </w:rPr>
        <w:t>3</w:t>
      </w:r>
      <w:r>
        <w:rPr/>
        <w:t xml:space="preserve"> </w:t>
      </w:r>
      <w:r>
        <w:rPr>
          <w:rFonts w:eastAsia="Arial" w:cs="Arial" w:ascii="Arial" w:hAnsi="Arial"/>
          <w:sz w:val="22"/>
          <w:szCs w:val="22"/>
        </w:rPr>
        <w:t>Universidad Nacional Santiago Antúnez de Mayolo (UNASAM), Huaraz, Perú</w:t>
      </w:r>
    </w:p>
    <w:p>
      <w:pPr>
        <w:pStyle w:val="LOnormal"/>
        <w:numPr>
          <w:ilvl w:val="0"/>
          <w:numId w:val="1"/>
        </w:numPr>
        <w:rPr/>
      </w:pPr>
      <w:r>
        <w:rPr>
          <w:rFonts w:eastAsia="Arial" w:cs="Arial" w:ascii="Arial" w:hAnsi="Arial"/>
          <w:sz w:val="22"/>
          <w:szCs w:val="22"/>
          <w:vertAlign w:val="superscript"/>
        </w:rPr>
        <w:t>4</w:t>
      </w:r>
      <w:r>
        <w:rPr/>
        <w:t xml:space="preserve"> </w:t>
      </w:r>
      <w:r>
        <w:rPr>
          <w:rFonts w:eastAsia="Arial" w:cs="Arial" w:ascii="Arial" w:hAnsi="Arial"/>
          <w:sz w:val="22"/>
          <w:szCs w:val="22"/>
        </w:rPr>
        <w:t>Instituto Geológico Minero y Metalúrgico (INGEMMET), Lima, Perú</w:t>
      </w:r>
    </w:p>
    <w:p>
      <w:pPr>
        <w:pStyle w:val="LOnormal"/>
        <w:numPr>
          <w:ilvl w:val="0"/>
          <w:numId w:val="1"/>
        </w:numPr>
        <w:rPr/>
      </w:pPr>
      <w:r>
        <w:rPr>
          <w:rFonts w:eastAsia="Arial" w:cs="Arial" w:ascii="Arial" w:hAnsi="Arial"/>
          <w:sz w:val="22"/>
          <w:szCs w:val="22"/>
          <w:vertAlign w:val="superscript"/>
        </w:rPr>
        <w:t>5</w:t>
      </w:r>
      <w:r>
        <w:rPr/>
        <w:t xml:space="preserve"> </w:t>
      </w:r>
      <w:r>
        <w:rPr>
          <w:rFonts w:eastAsia="Arial" w:cs="Arial" w:ascii="Arial" w:hAnsi="Arial"/>
          <w:sz w:val="22"/>
          <w:szCs w:val="22"/>
        </w:rPr>
        <w:t>Instituto Nacional de Investigación en Glaciares y Ecosistemas de Montaña (INAIGEM), Huaraz, Peru</w:t>
      </w:r>
    </w:p>
    <w:p>
      <w:pPr>
        <w:pStyle w:val="LOnormal"/>
        <w:numPr>
          <w:ilvl w:val="0"/>
          <w:numId w:val="1"/>
        </w:numPr>
        <w:rPr/>
      </w:pPr>
      <w:r>
        <w:rPr>
          <w:rFonts w:eastAsia="Arial" w:cs="Arial" w:ascii="Arial" w:hAnsi="Arial"/>
          <w:sz w:val="22"/>
          <w:szCs w:val="22"/>
          <w:vertAlign w:val="superscript"/>
        </w:rPr>
        <w:t>6</w:t>
      </w:r>
      <w:r>
        <w:rPr>
          <w:rFonts w:eastAsia="Arial" w:cs="Arial" w:ascii="Arial" w:hAnsi="Arial"/>
          <w:sz w:val="22"/>
          <w:szCs w:val="22"/>
        </w:rPr>
        <w:t xml:space="preserve"> Univ. Grenoble Alpes, INRAE, CNRS, IRD, Grenoble INP, IGE, 38000 Grenoble, France.</w:t>
      </w:r>
    </w:p>
    <w:p>
      <w:pPr>
        <w:pStyle w:val="LOnormal"/>
        <w:numPr>
          <w:ilvl w:val="0"/>
          <w:numId w:val="1"/>
        </w:numPr>
        <w:rPr/>
      </w:pPr>
      <w:r>
        <w:rPr>
          <w:rFonts w:eastAsia="Arial" w:cs="Arial" w:ascii="Arial" w:hAnsi="Arial"/>
          <w:sz w:val="22"/>
          <w:szCs w:val="22"/>
          <w:vertAlign w:val="superscript"/>
        </w:rPr>
        <w:t>7</w:t>
      </w:r>
      <w:r>
        <w:rPr/>
        <w:t xml:space="preserve"> </w:t>
      </w:r>
      <w:r>
        <w:rPr>
          <w:rFonts w:eastAsia="Arial" w:cs="Arial" w:ascii="Arial" w:hAnsi="Arial"/>
          <w:sz w:val="22"/>
          <w:szCs w:val="22"/>
        </w:rPr>
        <w:t>Laboratoire EDYTEM, CNRS, Univ. Savoie Mont-Blanc, Le Bourget-du-Lac, 73376, France</w:t>
      </w:r>
    </w:p>
    <w:p>
      <w:pPr>
        <w:pStyle w:val="LOnormal"/>
        <w:numPr>
          <w:ilvl w:val="0"/>
          <w:numId w:val="1"/>
        </w:numPr>
        <w:rPr/>
      </w:pPr>
      <w:r>
        <w:rPr>
          <w:rFonts w:eastAsia="Arial" w:cs="Arial" w:ascii="Arial" w:hAnsi="Arial"/>
          <w:sz w:val="22"/>
          <w:szCs w:val="22"/>
          <w:vertAlign w:val="superscript"/>
        </w:rPr>
        <w:t>8</w:t>
      </w:r>
      <w:r>
        <w:rPr>
          <w:rFonts w:eastAsia="Arial" w:cs="Arial" w:ascii="Arial" w:hAnsi="Arial"/>
          <w:sz w:val="22"/>
          <w:szCs w:val="22"/>
        </w:rPr>
        <w:t xml:space="preserve"> Météo-France, CNRS, Univ. Grenoble Alpes, Univ. Toulouse, CNRM, Centre d’Études de la Neige, Grenoble, France</w:t>
      </w:r>
    </w:p>
    <w:p>
      <w:pPr>
        <w:pStyle w:val="LOnormal"/>
        <w:numPr>
          <w:ilvl w:val="0"/>
          <w:numId w:val="1"/>
        </w:numPr>
        <w:rPr/>
      </w:pPr>
      <w:r>
        <w:rPr>
          <w:rFonts w:eastAsia="Arial" w:cs="Arial" w:ascii="Arial" w:hAnsi="Arial"/>
          <w:sz w:val="22"/>
          <w:szCs w:val="22"/>
          <w:vertAlign w:val="superscript"/>
        </w:rPr>
        <w:t>9</w:t>
      </w:r>
      <w:r>
        <w:rPr/>
        <w:t xml:space="preserve"> </w:t>
      </w:r>
      <w:r>
        <w:rPr>
          <w:rFonts w:eastAsia="Arial" w:cs="Arial" w:ascii="Arial" w:hAnsi="Arial"/>
          <w:sz w:val="22"/>
          <w:szCs w:val="22"/>
        </w:rPr>
        <w:t>Autoridad Nacional del Agua (ANA), Huaraz, Perú</w:t>
      </w:r>
    </w:p>
    <w:p>
      <w:pPr>
        <w:pStyle w:val="LOnormal"/>
        <w:numPr>
          <w:ilvl w:val="0"/>
          <w:numId w:val="1"/>
        </w:numPr>
        <w:rPr/>
      </w:pPr>
      <w:r>
        <w:rPr/>
      </w:r>
    </w:p>
    <w:p>
      <w:pPr>
        <w:pStyle w:val="LOnormal"/>
        <w:numPr>
          <w:ilvl w:val="0"/>
          <w:numId w:val="1"/>
        </w:numPr>
        <w:rPr/>
      </w:pPr>
      <w:r>
        <w:rPr>
          <w:rFonts w:eastAsia="Arial" w:cs="Arial" w:ascii="Arial" w:hAnsi="Arial"/>
          <w:sz w:val="22"/>
          <w:szCs w:val="22"/>
        </w:rPr>
        <w:t>* Corresponding author: Diego Cusicanqui (</w:t>
      </w:r>
      <w:hyperlink r:id="rId2">
        <w:r>
          <w:rPr>
            <w:rFonts w:eastAsia="Arial" w:cs="Arial" w:ascii="Arial" w:hAnsi="Arial"/>
            <w:color w:val="1155CC"/>
            <w:sz w:val="22"/>
            <w:szCs w:val="22"/>
            <w:u w:val="single"/>
          </w:rPr>
          <w:t>diego.cusicanqui@univ-grenoble-alpes.fr</w:t>
        </w:r>
      </w:hyperlink>
      <w:r>
        <w:rPr>
          <w:rFonts w:eastAsia="Arial" w:cs="Arial" w:ascii="Arial" w:hAnsi="Arial"/>
          <w:sz w:val="22"/>
          <w:szCs w:val="22"/>
        </w:rPr>
        <w:t xml:space="preserve">) </w:t>
      </w:r>
    </w:p>
    <w:p>
      <w:pPr>
        <w:pStyle w:val="Heading1"/>
        <w:numPr>
          <w:ilvl w:val="0"/>
          <w:numId w:val="1"/>
        </w:numPr>
        <w:ind w:left="0" w:hanging="0"/>
        <w:rPr/>
      </w:pPr>
      <w:r>
        <w:rPr/>
        <w:t>Contents</w:t>
      </w:r>
    </w:p>
    <w:p>
      <w:pPr>
        <w:pStyle w:val="LOnormal"/>
        <w:keepNext w:val="false"/>
        <w:keepLines w:val="false"/>
        <w:pageBreakBefore w:val="false"/>
        <w:widowControl/>
        <w:numPr>
          <w:ilvl w:val="0"/>
          <w:numId w:val="2"/>
        </w:numPr>
        <w:shd w:val="clear" w:fill="auto"/>
        <w:spacing w:lineRule="auto" w:line="276" w:before="0" w:after="140"/>
        <w:ind w:left="720" w:right="0" w:hanging="360"/>
        <w:jc w:val="left"/>
        <w:rPr>
          <w:rFonts w:ascii="Liberation Serif" w:hAnsi="Liberation Serif" w:eastAsia="Liberation Serif" w:cs="Liberation Serif"/>
          <w:b w:val="false"/>
          <w:b w:val="false"/>
          <w:bCs w:val="false"/>
          <w:i w:val="false"/>
          <w:i w:val="false"/>
          <w:iCs w:val="false"/>
          <w:caps w:val="false"/>
          <w:smallCaps w:val="false"/>
          <w:strike w:val="false"/>
          <w:dstrike w:val="false"/>
          <w:color w:val="000000"/>
          <w:position w:val="0"/>
          <w:sz w:val="24"/>
          <w:sz w:val="24"/>
          <w:szCs w:val="24"/>
          <w:u w:val="none"/>
          <w:shd w:fill="auto" w:val="clear"/>
          <w:vertAlign w:val="baseline"/>
        </w:rPr>
      </w:pPr>
      <w:r>
        <w:rPr>
          <w:rFonts w:eastAsia="Liberation Serif" w:cs="Liberation Serif"/>
          <w:b w:val="false"/>
          <w:bCs w:val="false"/>
          <w:i w:val="false"/>
          <w:iCs w:val="false"/>
          <w:caps w:val="false"/>
          <w:smallCaps w:val="false"/>
          <w:strike w:val="false"/>
          <w:dstrike w:val="false"/>
          <w:color w:val="000000"/>
          <w:position w:val="0"/>
          <w:sz w:val="24"/>
          <w:sz w:val="24"/>
          <w:szCs w:val="24"/>
          <w:u w:val="none"/>
          <w:shd w:fill="auto" w:val="clear"/>
          <w:vertAlign w:val="baseline"/>
        </w:rPr>
        <w:t>Table S1 to S</w:t>
      </w:r>
      <w:r>
        <w:rPr/>
        <w:t>4</w:t>
      </w:r>
    </w:p>
    <w:p>
      <w:pPr>
        <w:pStyle w:val="LOnormal"/>
        <w:keepNext w:val="false"/>
        <w:keepLines w:val="false"/>
        <w:pageBreakBefore w:val="false"/>
        <w:widowControl/>
        <w:numPr>
          <w:ilvl w:val="0"/>
          <w:numId w:val="2"/>
        </w:numPr>
        <w:shd w:val="clear" w:fill="auto"/>
        <w:spacing w:lineRule="auto" w:line="276" w:before="0" w:after="140"/>
        <w:ind w:left="720" w:right="0" w:hanging="360"/>
        <w:jc w:val="left"/>
        <w:rPr>
          <w:rFonts w:ascii="Liberation Serif" w:hAnsi="Liberation Serif" w:eastAsia="Liberation Serif" w:cs="Liberation Serif"/>
          <w:b w:val="false"/>
          <w:b w:val="false"/>
          <w:bCs w:val="false"/>
          <w:i w:val="false"/>
          <w:i w:val="false"/>
          <w:iCs w:val="false"/>
          <w:caps w:val="false"/>
          <w:smallCaps w:val="false"/>
          <w:strike w:val="false"/>
          <w:dstrike w:val="false"/>
          <w:color w:val="000000"/>
          <w:position w:val="0"/>
          <w:sz w:val="24"/>
          <w:sz w:val="24"/>
          <w:szCs w:val="24"/>
          <w:u w:val="none"/>
          <w:shd w:fill="auto" w:val="clear"/>
          <w:vertAlign w:val="baseline"/>
        </w:rPr>
      </w:pPr>
      <w:r>
        <w:rPr>
          <w:rFonts w:eastAsia="Liberation Serif" w:cs="Liberation Serif"/>
          <w:b w:val="false"/>
          <w:bCs w:val="false"/>
          <w:i w:val="false"/>
          <w:iCs w:val="false"/>
          <w:caps w:val="false"/>
          <w:smallCaps w:val="false"/>
          <w:strike w:val="false"/>
          <w:dstrike w:val="false"/>
          <w:color w:val="000000"/>
          <w:position w:val="0"/>
          <w:sz w:val="24"/>
          <w:sz w:val="24"/>
          <w:szCs w:val="24"/>
          <w:u w:val="none"/>
          <w:shd w:fill="auto" w:val="clear"/>
          <w:vertAlign w:val="baseline"/>
        </w:rPr>
        <w:t>Figures S1 to S</w:t>
      </w:r>
      <w:r>
        <w:rPr>
          <w:rFonts w:eastAsia="Liberation Serif" w:cs="Liberation Serif"/>
          <w:b w:val="false"/>
          <w:bCs w:val="false"/>
          <w:i w:val="false"/>
          <w:iCs w:val="false"/>
          <w:caps w:val="false"/>
          <w:smallCaps w:val="false"/>
          <w:strike w:val="false"/>
          <w:dstrike w:val="false"/>
          <w:color w:val="000000"/>
          <w:position w:val="0"/>
          <w:sz w:val="24"/>
          <w:sz w:val="24"/>
          <w:szCs w:val="24"/>
          <w:u w:val="none"/>
          <w:shd w:fill="auto" w:val="clear"/>
          <w:vertAlign w:val="baseline"/>
        </w:rPr>
        <w:t>1</w:t>
      </w:r>
      <w:r>
        <w:rPr/>
        <w:t>4</w:t>
      </w:r>
    </w:p>
    <w:p>
      <w:pPr>
        <w:pStyle w:val="LOnormal"/>
        <w:keepNext w:val="false"/>
        <w:keepLines w:val="false"/>
        <w:pageBreakBefore w:val="false"/>
        <w:widowControl/>
        <w:shd w:val="clear" w:fill="auto"/>
        <w:spacing w:lineRule="auto" w:line="276" w:before="0" w:after="140"/>
        <w:ind w:left="0" w:right="0" w:hanging="0"/>
        <w:jc w:val="left"/>
        <w:rPr>
          <w:rFonts w:ascii="Liberation Serif" w:hAnsi="Liberation Serif" w:eastAsia="Liberation Serif" w:cs="Liberation Serif"/>
          <w:b w:val="false"/>
          <w:b w:val="false"/>
          <w:bCs w:val="false"/>
          <w:i w:val="false"/>
          <w:i w:val="false"/>
          <w:iCs w:val="false"/>
          <w:caps w:val="false"/>
          <w:smallCaps w:val="false"/>
          <w:strike w:val="false"/>
          <w:dstrike w:val="false"/>
          <w:color w:val="000000"/>
          <w:position w:val="0"/>
          <w:sz w:val="24"/>
          <w:sz w:val="24"/>
          <w:szCs w:val="24"/>
          <w:u w:val="none"/>
          <w:shd w:fill="auto" w:val="clear"/>
          <w:vertAlign w:val="baseline"/>
        </w:rPr>
      </w:pPr>
      <w:r>
        <w:rPr>
          <w:rFonts w:eastAsia="Liberation Serif" w:cs="Liberation Serif"/>
          <w:b w:val="false"/>
          <w:bCs w:val="false"/>
          <w:i w:val="false"/>
          <w:iCs w:val="false"/>
          <w:caps w:val="false"/>
          <w:smallCaps w:val="false"/>
          <w:strike w:val="false"/>
          <w:dstrike w:val="false"/>
          <w:color w:val="000000"/>
          <w:position w:val="0"/>
          <w:sz w:val="24"/>
          <w:sz w:val="24"/>
          <w:szCs w:val="24"/>
          <w:u w:val="none"/>
          <w:shd w:fill="auto" w:val="clear"/>
          <w:vertAlign w:val="baseline"/>
        </w:rPr>
      </w:r>
      <w:r>
        <w:br w:type="page"/>
      </w:r>
    </w:p>
    <w:p>
      <w:pPr>
        <w:pStyle w:val="LOnormal"/>
        <w:keepNext w:val="false"/>
        <w:keepLines w:val="false"/>
        <w:widowControl/>
        <w:shd w:val="clear" w:fill="auto"/>
        <w:spacing w:lineRule="auto" w:line="276" w:before="0" w:after="140"/>
        <w:ind w:left="0" w:right="0" w:hanging="0"/>
        <w:jc w:val="left"/>
        <w:rPr>
          <w:rFonts w:ascii="Liberation Serif" w:hAnsi="Liberation Serif" w:eastAsia="Liberation Serif" w:cs="Liberation Serif"/>
          <w:b/>
          <w:b/>
          <w:bCs/>
          <w:i w:val="false"/>
          <w:i w:val="false"/>
          <w:iCs w:val="false"/>
          <w:caps w:val="false"/>
          <w:smallCaps w:val="false"/>
          <w:strike w:val="false"/>
          <w:dstrike w:val="false"/>
          <w:color w:val="2A6099"/>
          <w:position w:val="0"/>
          <w:sz w:val="24"/>
          <w:sz w:val="24"/>
          <w:szCs w:val="24"/>
          <w:u w:val="none"/>
          <w:shd w:fill="auto" w:val="clear"/>
          <w:vertAlign w:val="baseline"/>
        </w:rPr>
      </w:pPr>
      <w:r>
        <w:rPr>
          <w:rFonts w:eastAsia="Liberation Serif" w:cs="Liberation Serif"/>
          <w:b/>
          <w:bCs/>
          <w:i w:val="false"/>
          <w:iCs w:val="false"/>
          <w:caps w:val="false"/>
          <w:smallCaps w:val="false"/>
          <w:strike w:val="false"/>
          <w:dstrike w:val="false"/>
          <w:color w:val="2A6099"/>
          <w:position w:val="0"/>
          <w:sz w:val="24"/>
          <w:sz w:val="24"/>
          <w:szCs w:val="24"/>
          <w:u w:val="none"/>
          <w:shd w:fill="auto" w:val="clear"/>
          <w:vertAlign w:val="baseline"/>
        </w:rPr>
      </w:r>
    </w:p>
    <w:p>
      <w:pPr>
        <w:pStyle w:val="LOnormal"/>
        <w:keepNext w:val="false"/>
        <w:keepLines w:val="false"/>
        <w:pageBreakBefore w:val="false"/>
        <w:widowControl/>
        <w:shd w:val="clear" w:fill="auto"/>
        <w:spacing w:lineRule="auto" w:line="276" w:before="0" w:after="140"/>
        <w:ind w:left="0" w:right="0" w:hanging="0"/>
        <w:jc w:val="left"/>
        <w:rPr>
          <w:rFonts w:ascii="Liberation Serif" w:hAnsi="Liberation Serif" w:eastAsia="Liberation Serif" w:cs="Liberation Serif"/>
          <w:b w:val="false"/>
          <w:b w:val="false"/>
          <w:bCs w:val="false"/>
          <w:i w:val="false"/>
          <w:i w:val="false"/>
          <w:iCs w:val="false"/>
          <w:caps w:val="false"/>
          <w:smallCaps w:val="false"/>
          <w:strike w:val="false"/>
          <w:dstrike w:val="false"/>
          <w:color w:val="2A6099"/>
          <w:position w:val="0"/>
          <w:sz w:val="24"/>
          <w:sz w:val="24"/>
          <w:szCs w:val="24"/>
          <w:u w:val="none"/>
          <w:shd w:fill="auto" w:val="clear"/>
          <w:vertAlign w:val="baseline"/>
        </w:rPr>
      </w:pPr>
      <w:r>
        <w:rPr>
          <w:rFonts w:eastAsia="Liberation Serif" w:cs="Liberation Serif"/>
          <w:b/>
          <w:bCs/>
          <w:i w:val="false"/>
          <w:iCs w:val="false"/>
          <w:caps w:val="false"/>
          <w:smallCaps w:val="false"/>
          <w:strike w:val="false"/>
          <w:dstrike w:val="false"/>
          <w:color w:val="2A6099"/>
          <w:position w:val="0"/>
          <w:sz w:val="24"/>
          <w:sz w:val="24"/>
          <w:szCs w:val="24"/>
          <w:u w:val="none"/>
          <w:shd w:fill="auto" w:val="clear"/>
          <w:vertAlign w:val="baseline"/>
        </w:rPr>
        <w:t>Table S1.</w:t>
      </w:r>
      <w:r>
        <w:rPr>
          <w:rFonts w:eastAsia="Liberation Serif" w:cs="Liberation Serif"/>
          <w:b w:val="false"/>
          <w:bCs w:val="false"/>
          <w:i w:val="false"/>
          <w:iCs w:val="false"/>
          <w:caps w:val="false"/>
          <w:smallCaps w:val="false"/>
          <w:strike w:val="false"/>
          <w:dstrike w:val="false"/>
          <w:color w:val="2A6099"/>
          <w:position w:val="0"/>
          <w:sz w:val="24"/>
          <w:sz w:val="24"/>
          <w:szCs w:val="24"/>
          <w:u w:val="none"/>
          <w:shd w:fill="auto" w:val="clear"/>
          <w:vertAlign w:val="baseline"/>
        </w:rPr>
        <w:t xml:space="preserve"> Estimation of lake volume following different methods.</w:t>
      </w:r>
    </w:p>
    <w:tbl>
      <w:tblPr>
        <w:tblStyle w:val="Table1"/>
        <w:tblW w:w="9645" w:type="dxa"/>
        <w:jc w:val="left"/>
        <w:tblInd w:w="-90" w:type="dxa"/>
        <w:tblLayout w:type="fixed"/>
        <w:tblCellMar>
          <w:top w:w="0" w:type="dxa"/>
          <w:left w:w="108" w:type="dxa"/>
          <w:bottom w:w="0" w:type="dxa"/>
          <w:right w:w="108" w:type="dxa"/>
        </w:tblCellMar>
        <w:tblLook w:val="0000"/>
      </w:tblPr>
      <w:tblGrid>
        <w:gridCol w:w="598"/>
        <w:gridCol w:w="1292"/>
        <w:gridCol w:w="1048"/>
        <w:gridCol w:w="1727"/>
        <w:gridCol w:w="2519"/>
        <w:gridCol w:w="2460"/>
      </w:tblGrid>
      <w:tr>
        <w:trPr>
          <w:trHeight w:val="567" w:hRule="atLeast"/>
        </w:trPr>
        <w:tc>
          <w:tcPr>
            <w:tcW w:w="598" w:type="dxa"/>
            <w:tcBorders>
              <w:top w:val="single" w:sz="4" w:space="0" w:color="000000"/>
              <w:left w:val="single" w:sz="4" w:space="0" w:color="000000"/>
              <w:bottom w:val="single" w:sz="4" w:space="0" w:color="000000"/>
              <w:right w:val="single" w:sz="4" w:space="0" w:color="000000"/>
            </w:tcBorders>
            <w:shd w:fill="auto" w:val="clear"/>
            <w:vAlign w:val="center"/>
          </w:tcPr>
          <w:p>
            <w:pPr>
              <w:pStyle w:val="LOnormal"/>
              <w:widowControl w:val="false"/>
              <w:jc w:val="center"/>
              <w:rPr>
                <w:b/>
                <w:b/>
                <w:bCs/>
              </w:rPr>
            </w:pPr>
            <w:r>
              <w:rPr>
                <w:b/>
                <w:bCs/>
              </w:rPr>
              <w:t>Lake</w:t>
            </w:r>
          </w:p>
        </w:tc>
        <w:tc>
          <w:tcPr>
            <w:tcW w:w="1292" w:type="dxa"/>
            <w:tcBorders>
              <w:top w:val="single" w:sz="4" w:space="0" w:color="000000"/>
              <w:left w:val="single" w:sz="4" w:space="0" w:color="000000"/>
              <w:bottom w:val="single" w:sz="4" w:space="0" w:color="000000"/>
              <w:right w:val="single" w:sz="4" w:space="0" w:color="000000"/>
            </w:tcBorders>
            <w:shd w:fill="auto" w:val="clear"/>
            <w:vAlign w:val="center"/>
          </w:tcPr>
          <w:p>
            <w:pPr>
              <w:pStyle w:val="LOnormal"/>
              <w:widowControl w:val="false"/>
              <w:jc w:val="center"/>
              <w:rPr>
                <w:b/>
                <w:b/>
                <w:bCs/>
              </w:rPr>
            </w:pPr>
            <w:r>
              <w:rPr>
                <w:b/>
                <w:bCs/>
              </w:rPr>
              <w:t>Surface (m²)</w:t>
            </w:r>
          </w:p>
        </w:tc>
        <w:tc>
          <w:tcPr>
            <w:tcW w:w="1048" w:type="dxa"/>
            <w:tcBorders>
              <w:top w:val="single" w:sz="4" w:space="0" w:color="000000"/>
              <w:left w:val="single" w:sz="4" w:space="0" w:color="000000"/>
              <w:bottom w:val="single" w:sz="4" w:space="0" w:color="000000"/>
              <w:right w:val="single" w:sz="4" w:space="0" w:color="000000"/>
            </w:tcBorders>
            <w:shd w:fill="auto" w:val="clear"/>
            <w:vAlign w:val="center"/>
          </w:tcPr>
          <w:p>
            <w:pPr>
              <w:pStyle w:val="LOnormal"/>
              <w:widowControl w:val="false"/>
              <w:jc w:val="center"/>
              <w:rPr>
                <w:b/>
                <w:b/>
                <w:bCs/>
              </w:rPr>
            </w:pPr>
            <w:r>
              <w:rPr>
                <w:b/>
                <w:bCs/>
              </w:rPr>
              <w:t>Avg. Depth (m)</w:t>
            </w:r>
          </w:p>
        </w:tc>
        <w:tc>
          <w:tcPr>
            <w:tcW w:w="1727" w:type="dxa"/>
            <w:tcBorders>
              <w:top w:val="single" w:sz="4" w:space="0" w:color="000000"/>
              <w:left w:val="single" w:sz="4" w:space="0" w:color="000000"/>
              <w:bottom w:val="single" w:sz="4" w:space="0" w:color="000000"/>
              <w:right w:val="single" w:sz="4" w:space="0" w:color="000000"/>
            </w:tcBorders>
            <w:shd w:fill="auto" w:val="clear"/>
            <w:vAlign w:val="center"/>
          </w:tcPr>
          <w:p>
            <w:pPr>
              <w:pStyle w:val="LOnormal"/>
              <w:widowControl w:val="false"/>
              <w:jc w:val="center"/>
              <w:rPr>
                <w:b/>
                <w:b/>
                <w:bCs/>
              </w:rPr>
            </w:pPr>
            <w:r>
              <w:rPr>
                <w:b/>
                <w:bCs/>
              </w:rPr>
              <w:t>Max depth (m)</w:t>
            </w:r>
          </w:p>
        </w:tc>
        <w:tc>
          <w:tcPr>
            <w:tcW w:w="2519" w:type="dxa"/>
            <w:tcBorders>
              <w:top w:val="single" w:sz="4" w:space="0" w:color="000000"/>
              <w:left w:val="single" w:sz="4" w:space="0" w:color="000000"/>
              <w:bottom w:val="single" w:sz="4" w:space="0" w:color="000000"/>
              <w:right w:val="single" w:sz="4" w:space="0" w:color="000000"/>
            </w:tcBorders>
            <w:shd w:fill="auto" w:val="clear"/>
            <w:vAlign w:val="center"/>
          </w:tcPr>
          <w:p>
            <w:pPr>
              <w:pStyle w:val="LOnormal"/>
              <w:widowControl w:val="false"/>
              <w:jc w:val="center"/>
              <w:rPr>
                <w:b/>
                <w:b/>
                <w:bCs/>
              </w:rPr>
            </w:pPr>
            <w:r>
              <w:rPr>
                <w:b/>
                <w:bCs/>
              </w:rPr>
              <w:t>Volume (m³)</w:t>
            </w:r>
          </w:p>
        </w:tc>
        <w:tc>
          <w:tcPr>
            <w:tcW w:w="2460" w:type="dxa"/>
            <w:tcBorders>
              <w:top w:val="single" w:sz="4" w:space="0" w:color="000000"/>
              <w:left w:val="single" w:sz="4" w:space="0" w:color="000000"/>
              <w:bottom w:val="single" w:sz="4" w:space="0" w:color="000000"/>
              <w:right w:val="single" w:sz="4" w:space="0" w:color="000000"/>
            </w:tcBorders>
            <w:shd w:fill="auto" w:val="clear"/>
            <w:vAlign w:val="center"/>
          </w:tcPr>
          <w:p>
            <w:pPr>
              <w:pStyle w:val="LOnormal"/>
              <w:widowControl w:val="false"/>
              <w:ind w:left="89" w:right="0" w:hanging="0"/>
              <w:jc w:val="center"/>
              <w:rPr>
                <w:b/>
                <w:b/>
                <w:bCs/>
              </w:rPr>
            </w:pPr>
            <w:r>
              <w:rPr>
                <w:b/>
                <w:bCs/>
              </w:rPr>
              <w:t>Source</w:t>
            </w:r>
          </w:p>
        </w:tc>
      </w:tr>
      <w:tr>
        <w:trPr>
          <w:trHeight w:val="300" w:hRule="atLeast"/>
        </w:trPr>
        <w:tc>
          <w:tcPr>
            <w:tcW w:w="598"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A</w:t>
            </w:r>
          </w:p>
        </w:tc>
        <w:tc>
          <w:tcPr>
            <w:tcW w:w="1292"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11,199.42</w:t>
            </w:r>
          </w:p>
        </w:tc>
        <w:tc>
          <w:tcPr>
            <w:tcW w:w="1048"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3,84</w:t>
            </w:r>
          </w:p>
        </w:tc>
        <w:tc>
          <w:tcPr>
            <w:tcW w:w="1727"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6,43</w:t>
            </w:r>
          </w:p>
        </w:tc>
        <w:tc>
          <w:tcPr>
            <w:tcW w:w="2519"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42,747.61 ± 2,421.24</w:t>
            </w:r>
          </w:p>
        </w:tc>
        <w:tc>
          <w:tcPr>
            <w:tcW w:w="2460" w:type="dxa"/>
            <w:vMerge w:val="restart"/>
            <w:tcBorders>
              <w:top w:val="single" w:sz="4" w:space="0" w:color="000000"/>
              <w:left w:val="single" w:sz="4" w:space="0" w:color="000000"/>
              <w:bottom w:val="single" w:sz="4" w:space="0" w:color="000000"/>
              <w:right w:val="single" w:sz="4" w:space="0" w:color="000000"/>
            </w:tcBorders>
            <w:shd w:fill="auto" w:val="clear"/>
            <w:vAlign w:val="center"/>
          </w:tcPr>
          <w:p>
            <w:pPr>
              <w:pStyle w:val="LOnormal"/>
              <w:widowControl w:val="false"/>
              <w:ind w:left="89" w:right="0" w:hanging="0"/>
              <w:jc w:val="center"/>
              <w:rPr/>
            </w:pPr>
            <w:r>
              <w:rPr/>
              <w:t>This study</w:t>
            </w:r>
          </w:p>
        </w:tc>
      </w:tr>
      <w:tr>
        <w:trPr>
          <w:trHeight w:val="300" w:hRule="atLeast"/>
        </w:trPr>
        <w:tc>
          <w:tcPr>
            <w:tcW w:w="598"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B</w:t>
            </w:r>
          </w:p>
        </w:tc>
        <w:tc>
          <w:tcPr>
            <w:tcW w:w="1292"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7,245.49</w:t>
            </w:r>
          </w:p>
        </w:tc>
        <w:tc>
          <w:tcPr>
            <w:tcW w:w="1048"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4,45</w:t>
            </w:r>
          </w:p>
        </w:tc>
        <w:tc>
          <w:tcPr>
            <w:tcW w:w="1727"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8,03</w:t>
            </w:r>
          </w:p>
        </w:tc>
        <w:tc>
          <w:tcPr>
            <w:tcW w:w="2519"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32,483.9 ± 2,421.24</w:t>
            </w:r>
          </w:p>
        </w:tc>
        <w:tc>
          <w:tcPr>
            <w:tcW w:w="2460" w:type="dxa"/>
            <w:vMerge w:val="continue"/>
            <w:tcBorders>
              <w:left w:val="single" w:sz="4" w:space="0" w:color="000000"/>
              <w:right w:val="single" w:sz="4" w:space="0" w:color="000000"/>
            </w:tcBorders>
            <w:shd w:fill="auto" w:val="clear"/>
            <w:vAlign w:val="center"/>
          </w:tcPr>
          <w:p>
            <w:pPr>
              <w:pStyle w:val="LOnormal"/>
              <w:keepNext w:val="false"/>
              <w:keepLines w:val="false"/>
              <w:widowControl w:val="false"/>
              <w:shd w:val="clear" w:fill="auto"/>
              <w:spacing w:lineRule="auto" w:line="276" w:before="0" w:after="0"/>
              <w:ind w:left="0" w:right="0" w:hanging="0"/>
              <w:jc w:val="left"/>
              <w:rPr/>
            </w:pPr>
            <w:r>
              <w:rPr/>
            </w:r>
          </w:p>
        </w:tc>
      </w:tr>
      <w:tr>
        <w:trPr>
          <w:trHeight w:val="300" w:hRule="atLeast"/>
        </w:trPr>
        <w:tc>
          <w:tcPr>
            <w:tcW w:w="4665" w:type="dxa"/>
            <w:gridSpan w:val="4"/>
            <w:tcBorders>
              <w:top w:val="single" w:sz="4" w:space="0" w:color="000000"/>
              <w:left w:val="single" w:sz="4" w:space="0" w:color="000000"/>
              <w:bottom w:val="single" w:sz="4" w:space="0" w:color="000000"/>
            </w:tcBorders>
            <w:shd w:fill="EFEFEF" w:val="clear"/>
            <w:vAlign w:val="center"/>
          </w:tcPr>
          <w:p>
            <w:pPr>
              <w:pStyle w:val="LOnormal"/>
              <w:widowControl w:val="false"/>
              <w:jc w:val="center"/>
              <w:rPr>
                <w:b/>
                <w:b/>
                <w:bCs/>
                <w:i/>
                <w:i/>
                <w:iCs/>
              </w:rPr>
            </w:pPr>
            <w:r>
              <w:rPr>
                <w:b/>
                <w:bCs/>
                <w:i/>
                <w:iCs/>
              </w:rPr>
              <w:t>TOTAL</w:t>
            </w:r>
          </w:p>
        </w:tc>
        <w:tc>
          <w:tcPr>
            <w:tcW w:w="2519" w:type="dxa"/>
            <w:tcBorders>
              <w:top w:val="single" w:sz="4" w:space="0" w:color="000000"/>
              <w:left w:val="single" w:sz="4" w:space="0" w:color="000000"/>
              <w:bottom w:val="single" w:sz="4" w:space="0" w:color="000000"/>
              <w:right w:val="single" w:sz="4" w:space="0" w:color="000000"/>
            </w:tcBorders>
            <w:shd w:fill="EFEFEF" w:val="clear"/>
            <w:vAlign w:val="bottom"/>
          </w:tcPr>
          <w:p>
            <w:pPr>
              <w:pStyle w:val="LOnormal"/>
              <w:widowControl w:val="false"/>
              <w:jc w:val="center"/>
              <w:rPr>
                <w:b/>
                <w:b/>
                <w:bCs/>
                <w:i/>
                <w:i/>
                <w:iCs/>
              </w:rPr>
            </w:pPr>
            <w:r>
              <w:rPr>
                <w:b/>
                <w:bCs/>
                <w:i/>
                <w:iCs/>
              </w:rPr>
              <w:t>75,231.51 ± 5,408.14</w:t>
            </w:r>
          </w:p>
        </w:tc>
        <w:tc>
          <w:tcPr>
            <w:tcW w:w="2460" w:type="dxa"/>
            <w:vMerge w:val="continue"/>
            <w:tcBorders>
              <w:left w:val="single" w:sz="4" w:space="0" w:color="000000"/>
              <w:bottom w:val="single" w:sz="4" w:space="0" w:color="000000"/>
              <w:right w:val="single" w:sz="4" w:space="0" w:color="000000"/>
            </w:tcBorders>
            <w:shd w:fill="auto" w:val="clear"/>
            <w:vAlign w:val="center"/>
          </w:tcPr>
          <w:p>
            <w:pPr>
              <w:pStyle w:val="LOnormal"/>
              <w:keepNext w:val="false"/>
              <w:keepLines w:val="false"/>
              <w:widowControl w:val="false"/>
              <w:shd w:val="clear" w:fill="auto"/>
              <w:spacing w:lineRule="auto" w:line="276" w:before="0" w:after="0"/>
              <w:ind w:left="0" w:right="0" w:hanging="0"/>
              <w:jc w:val="left"/>
              <w:rPr>
                <w:b/>
                <w:b/>
                <w:bCs/>
              </w:rPr>
            </w:pPr>
            <w:r>
              <w:rPr>
                <w:b/>
                <w:bCs/>
              </w:rPr>
            </w:r>
          </w:p>
        </w:tc>
      </w:tr>
      <w:tr>
        <w:trPr>
          <w:trHeight w:val="300" w:hRule="atLeast"/>
        </w:trPr>
        <w:tc>
          <w:tcPr>
            <w:tcW w:w="598"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A</w:t>
            </w:r>
          </w:p>
        </w:tc>
        <w:tc>
          <w:tcPr>
            <w:tcW w:w="1292"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10,899.87</w:t>
            </w:r>
          </w:p>
        </w:tc>
        <w:tc>
          <w:tcPr>
            <w:tcW w:w="1048"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b/>
                <w:b/>
                <w:bCs/>
              </w:rPr>
            </w:pPr>
            <w:r>
              <w:rPr>
                <w:b/>
                <w:bCs/>
              </w:rPr>
              <w:t>-</w:t>
            </w:r>
          </w:p>
        </w:tc>
        <w:tc>
          <w:tcPr>
            <w:tcW w:w="1727"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w:t>
            </w:r>
          </w:p>
        </w:tc>
        <w:tc>
          <w:tcPr>
            <w:tcW w:w="2519"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b/>
                <w:b/>
                <w:bCs/>
              </w:rPr>
            </w:pPr>
            <w:r>
              <w:rPr>
                <w:b/>
                <w:bCs/>
              </w:rPr>
              <w:t>50,000</w:t>
            </w:r>
          </w:p>
        </w:tc>
        <w:tc>
          <w:tcPr>
            <w:tcW w:w="2460" w:type="dxa"/>
            <w:vMerge w:val="restart"/>
            <w:tcBorders>
              <w:top w:val="single" w:sz="4" w:space="0" w:color="000000"/>
              <w:left w:val="single" w:sz="4" w:space="0" w:color="000000"/>
              <w:bottom w:val="single" w:sz="4" w:space="0" w:color="000000"/>
              <w:right w:val="single" w:sz="4" w:space="0" w:color="000000"/>
            </w:tcBorders>
            <w:shd w:fill="auto" w:val="clear"/>
            <w:vAlign w:val="center"/>
          </w:tcPr>
          <w:p>
            <w:pPr>
              <w:pStyle w:val="LOnormal"/>
              <w:widowControl w:val="false"/>
              <w:jc w:val="center"/>
              <w:rPr/>
            </w:pPr>
            <w:r>
              <w:rPr/>
              <w:t>(INAIGEM &amp; INGEMMET, 2025)</w:t>
            </w:r>
          </w:p>
        </w:tc>
      </w:tr>
      <w:tr>
        <w:trPr>
          <w:trHeight w:val="300" w:hRule="atLeast"/>
        </w:trPr>
        <w:tc>
          <w:tcPr>
            <w:tcW w:w="598"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B</w:t>
            </w:r>
          </w:p>
        </w:tc>
        <w:tc>
          <w:tcPr>
            <w:tcW w:w="1292"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7,225.63</w:t>
            </w:r>
          </w:p>
        </w:tc>
        <w:tc>
          <w:tcPr>
            <w:tcW w:w="1048"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w:t>
            </w:r>
          </w:p>
        </w:tc>
        <w:tc>
          <w:tcPr>
            <w:tcW w:w="1727"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w:t>
            </w:r>
          </w:p>
        </w:tc>
        <w:tc>
          <w:tcPr>
            <w:tcW w:w="2519"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30,000</w:t>
            </w:r>
          </w:p>
        </w:tc>
        <w:tc>
          <w:tcPr>
            <w:tcW w:w="2460" w:type="dxa"/>
            <w:vMerge w:val="continue"/>
            <w:tcBorders>
              <w:left w:val="single" w:sz="4" w:space="0" w:color="000000"/>
              <w:right w:val="single" w:sz="4" w:space="0" w:color="000000"/>
            </w:tcBorders>
            <w:shd w:fill="auto" w:val="clear"/>
            <w:vAlign w:val="center"/>
          </w:tcPr>
          <w:p>
            <w:pPr>
              <w:pStyle w:val="LOnormal"/>
              <w:keepNext w:val="false"/>
              <w:keepLines w:val="false"/>
              <w:widowControl w:val="false"/>
              <w:shd w:val="clear" w:fill="auto"/>
              <w:spacing w:lineRule="auto" w:line="276" w:before="0" w:after="0"/>
              <w:ind w:left="0" w:right="0" w:hanging="0"/>
              <w:jc w:val="left"/>
              <w:rPr/>
            </w:pPr>
            <w:r>
              <w:rPr/>
            </w:r>
          </w:p>
        </w:tc>
      </w:tr>
      <w:tr>
        <w:trPr>
          <w:trHeight w:val="300" w:hRule="atLeast"/>
        </w:trPr>
        <w:tc>
          <w:tcPr>
            <w:tcW w:w="4665" w:type="dxa"/>
            <w:gridSpan w:val="4"/>
            <w:tcBorders>
              <w:top w:val="single" w:sz="4" w:space="0" w:color="000000"/>
              <w:left w:val="single" w:sz="4" w:space="0" w:color="000000"/>
              <w:bottom w:val="single" w:sz="4" w:space="0" w:color="000000"/>
            </w:tcBorders>
            <w:shd w:fill="EFEFEF" w:val="clear"/>
            <w:vAlign w:val="center"/>
          </w:tcPr>
          <w:p>
            <w:pPr>
              <w:pStyle w:val="LOnormal"/>
              <w:widowControl w:val="false"/>
              <w:jc w:val="center"/>
              <w:rPr>
                <w:b/>
                <w:b/>
                <w:bCs/>
                <w:i/>
                <w:i/>
                <w:iCs/>
              </w:rPr>
            </w:pPr>
            <w:r>
              <w:rPr>
                <w:b/>
                <w:bCs/>
                <w:i/>
                <w:iCs/>
              </w:rPr>
              <w:t>TOTAL</w:t>
            </w:r>
          </w:p>
        </w:tc>
        <w:tc>
          <w:tcPr>
            <w:tcW w:w="2519" w:type="dxa"/>
            <w:tcBorders>
              <w:top w:val="single" w:sz="4" w:space="0" w:color="000000"/>
              <w:left w:val="single" w:sz="4" w:space="0" w:color="000000"/>
              <w:bottom w:val="single" w:sz="4" w:space="0" w:color="000000"/>
              <w:right w:val="single" w:sz="4" w:space="0" w:color="000000"/>
            </w:tcBorders>
            <w:shd w:fill="EFEFEF" w:val="clear"/>
            <w:vAlign w:val="bottom"/>
          </w:tcPr>
          <w:p>
            <w:pPr>
              <w:pStyle w:val="LOnormal"/>
              <w:widowControl w:val="false"/>
              <w:jc w:val="center"/>
              <w:rPr>
                <w:i/>
                <w:i/>
                <w:iCs/>
              </w:rPr>
            </w:pPr>
            <w:r>
              <w:rPr>
                <w:i/>
                <w:iCs/>
              </w:rPr>
              <w:t>80,000</w:t>
            </w:r>
          </w:p>
        </w:tc>
        <w:tc>
          <w:tcPr>
            <w:tcW w:w="2460" w:type="dxa"/>
            <w:vMerge w:val="continue"/>
            <w:tcBorders>
              <w:left w:val="single" w:sz="4" w:space="0" w:color="000000"/>
              <w:bottom w:val="single" w:sz="4" w:space="0" w:color="000000"/>
              <w:right w:val="single" w:sz="4" w:space="0" w:color="000000"/>
            </w:tcBorders>
            <w:shd w:fill="auto" w:val="clear"/>
            <w:vAlign w:val="center"/>
          </w:tcPr>
          <w:p>
            <w:pPr>
              <w:pStyle w:val="LOnormal"/>
              <w:keepNext w:val="false"/>
              <w:keepLines w:val="false"/>
              <w:widowControl w:val="false"/>
              <w:shd w:val="clear" w:fill="auto"/>
              <w:spacing w:lineRule="auto" w:line="276" w:before="0" w:after="0"/>
              <w:ind w:left="0" w:right="0" w:hanging="0"/>
              <w:jc w:val="left"/>
              <w:rPr/>
            </w:pPr>
            <w:r>
              <w:rPr/>
            </w:r>
          </w:p>
        </w:tc>
      </w:tr>
      <w:tr>
        <w:trPr>
          <w:trHeight w:val="300" w:hRule="atLeast"/>
        </w:trPr>
        <w:tc>
          <w:tcPr>
            <w:tcW w:w="598"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A</w:t>
            </w:r>
          </w:p>
        </w:tc>
        <w:tc>
          <w:tcPr>
            <w:tcW w:w="1292"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11,199.42</w:t>
            </w:r>
          </w:p>
        </w:tc>
        <w:tc>
          <w:tcPr>
            <w:tcW w:w="1048"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r>
          </w:p>
        </w:tc>
        <w:tc>
          <w:tcPr>
            <w:tcW w:w="1727"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13,05</w:t>
            </w:r>
          </w:p>
        </w:tc>
        <w:tc>
          <w:tcPr>
            <w:tcW w:w="2519"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47,182.42</w:t>
            </w:r>
          </w:p>
        </w:tc>
        <w:tc>
          <w:tcPr>
            <w:tcW w:w="2460" w:type="dxa"/>
            <w:vMerge w:val="restart"/>
            <w:tcBorders>
              <w:top w:val="single" w:sz="4" w:space="0" w:color="000000"/>
              <w:left w:val="single" w:sz="4" w:space="0" w:color="000000"/>
              <w:bottom w:val="single" w:sz="4" w:space="0" w:color="000000"/>
              <w:right w:val="single" w:sz="4" w:space="0" w:color="000000"/>
            </w:tcBorders>
            <w:shd w:fill="auto" w:val="clear"/>
            <w:vAlign w:val="center"/>
          </w:tcPr>
          <w:p>
            <w:pPr>
              <w:pStyle w:val="LOnormal"/>
              <w:widowControl w:val="false"/>
              <w:jc w:val="center"/>
              <w:rPr/>
            </w:pPr>
            <w:r>
              <w:rPr/>
              <w:t>(Cael et al., 2017)</w:t>
            </w:r>
          </w:p>
        </w:tc>
      </w:tr>
      <w:tr>
        <w:trPr>
          <w:trHeight w:val="300" w:hRule="atLeast"/>
        </w:trPr>
        <w:tc>
          <w:tcPr>
            <w:tcW w:w="598"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B</w:t>
            </w:r>
          </w:p>
        </w:tc>
        <w:tc>
          <w:tcPr>
            <w:tcW w:w="1292"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7,245.49</w:t>
            </w:r>
          </w:p>
        </w:tc>
        <w:tc>
          <w:tcPr>
            <w:tcW w:w="1048"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r>
          </w:p>
        </w:tc>
        <w:tc>
          <w:tcPr>
            <w:tcW w:w="1727"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10,75</w:t>
            </w:r>
          </w:p>
        </w:tc>
        <w:tc>
          <w:tcPr>
            <w:tcW w:w="2519"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24,616.33</w:t>
            </w:r>
          </w:p>
        </w:tc>
        <w:tc>
          <w:tcPr>
            <w:tcW w:w="2460" w:type="dxa"/>
            <w:vMerge w:val="continue"/>
            <w:tcBorders>
              <w:left w:val="single" w:sz="4" w:space="0" w:color="000000"/>
              <w:right w:val="single" w:sz="4" w:space="0" w:color="000000"/>
            </w:tcBorders>
            <w:shd w:fill="auto" w:val="clear"/>
            <w:vAlign w:val="center"/>
          </w:tcPr>
          <w:p>
            <w:pPr>
              <w:pStyle w:val="LOnormal"/>
              <w:keepNext w:val="false"/>
              <w:keepLines w:val="false"/>
              <w:widowControl w:val="false"/>
              <w:shd w:val="clear" w:fill="auto"/>
              <w:spacing w:lineRule="auto" w:line="276" w:before="0" w:after="0"/>
              <w:ind w:left="0" w:right="0" w:hanging="0"/>
              <w:jc w:val="left"/>
              <w:rPr/>
            </w:pPr>
            <w:r>
              <w:rPr/>
            </w:r>
          </w:p>
        </w:tc>
      </w:tr>
      <w:tr>
        <w:trPr>
          <w:trHeight w:val="300" w:hRule="atLeast"/>
        </w:trPr>
        <w:tc>
          <w:tcPr>
            <w:tcW w:w="4665" w:type="dxa"/>
            <w:gridSpan w:val="4"/>
            <w:tcBorders>
              <w:top w:val="single" w:sz="4" w:space="0" w:color="000000"/>
              <w:left w:val="single" w:sz="4" w:space="0" w:color="000000"/>
              <w:bottom w:val="single" w:sz="4" w:space="0" w:color="000000"/>
            </w:tcBorders>
            <w:shd w:fill="EFEFEF" w:val="clear"/>
            <w:vAlign w:val="center"/>
          </w:tcPr>
          <w:p>
            <w:pPr>
              <w:pStyle w:val="LOnormal"/>
              <w:widowControl w:val="false"/>
              <w:jc w:val="center"/>
              <w:rPr>
                <w:b/>
                <w:b/>
                <w:bCs/>
                <w:i/>
                <w:i/>
                <w:iCs/>
              </w:rPr>
            </w:pPr>
            <w:r>
              <w:rPr>
                <w:b/>
                <w:bCs/>
                <w:i/>
                <w:iCs/>
              </w:rPr>
              <w:t>TOTAL</w:t>
            </w:r>
          </w:p>
        </w:tc>
        <w:tc>
          <w:tcPr>
            <w:tcW w:w="2519" w:type="dxa"/>
            <w:tcBorders>
              <w:top w:val="single" w:sz="4" w:space="0" w:color="000000"/>
              <w:left w:val="single" w:sz="4" w:space="0" w:color="000000"/>
              <w:bottom w:val="single" w:sz="4" w:space="0" w:color="000000"/>
              <w:right w:val="single" w:sz="4" w:space="0" w:color="000000"/>
            </w:tcBorders>
            <w:shd w:fill="EFEFEF" w:val="clear"/>
            <w:vAlign w:val="bottom"/>
          </w:tcPr>
          <w:p>
            <w:pPr>
              <w:pStyle w:val="LOnormal"/>
              <w:widowControl w:val="false"/>
              <w:jc w:val="center"/>
              <w:rPr>
                <w:b/>
                <w:b/>
                <w:bCs/>
                <w:i/>
                <w:i/>
                <w:iCs/>
              </w:rPr>
            </w:pPr>
            <w:r>
              <w:rPr>
                <w:b/>
                <w:bCs/>
                <w:i/>
                <w:iCs/>
              </w:rPr>
              <w:t>71,798.75</w:t>
            </w:r>
          </w:p>
        </w:tc>
        <w:tc>
          <w:tcPr>
            <w:tcW w:w="2460" w:type="dxa"/>
            <w:vMerge w:val="continue"/>
            <w:tcBorders>
              <w:left w:val="single" w:sz="4" w:space="0" w:color="000000"/>
              <w:bottom w:val="single" w:sz="4" w:space="0" w:color="000000"/>
              <w:right w:val="single" w:sz="4" w:space="0" w:color="000000"/>
            </w:tcBorders>
            <w:shd w:fill="auto" w:val="clear"/>
            <w:vAlign w:val="center"/>
          </w:tcPr>
          <w:p>
            <w:pPr>
              <w:pStyle w:val="LOnormal"/>
              <w:keepNext w:val="false"/>
              <w:keepLines w:val="false"/>
              <w:widowControl w:val="false"/>
              <w:shd w:val="clear" w:fill="auto"/>
              <w:spacing w:lineRule="auto" w:line="276" w:before="0" w:after="0"/>
              <w:ind w:left="0" w:right="0" w:hanging="0"/>
              <w:jc w:val="left"/>
              <w:rPr>
                <w:b/>
                <w:b/>
                <w:bCs/>
              </w:rPr>
            </w:pPr>
            <w:r>
              <w:rPr>
                <w:b/>
                <w:bCs/>
              </w:rPr>
            </w:r>
          </w:p>
        </w:tc>
      </w:tr>
      <w:tr>
        <w:trPr>
          <w:trHeight w:val="300" w:hRule="atLeast"/>
        </w:trPr>
        <w:tc>
          <w:tcPr>
            <w:tcW w:w="598"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A</w:t>
            </w:r>
          </w:p>
        </w:tc>
        <w:tc>
          <w:tcPr>
            <w:tcW w:w="1292"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11,199.42</w:t>
            </w:r>
          </w:p>
        </w:tc>
        <w:tc>
          <w:tcPr>
            <w:tcW w:w="1048"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r>
          </w:p>
        </w:tc>
        <w:tc>
          <w:tcPr>
            <w:tcW w:w="1727"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5,22</w:t>
            </w:r>
          </w:p>
        </w:tc>
        <w:tc>
          <w:tcPr>
            <w:tcW w:w="2519"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58,464.33</w:t>
            </w:r>
          </w:p>
        </w:tc>
        <w:tc>
          <w:tcPr>
            <w:tcW w:w="2460" w:type="dxa"/>
            <w:vMerge w:val="restart"/>
            <w:tcBorders>
              <w:top w:val="single" w:sz="4" w:space="0" w:color="000000"/>
              <w:left w:val="single" w:sz="4" w:space="0" w:color="000000"/>
              <w:bottom w:val="single" w:sz="4" w:space="0" w:color="000000"/>
              <w:right w:val="single" w:sz="4" w:space="0" w:color="000000"/>
            </w:tcBorders>
            <w:shd w:fill="auto" w:val="clear"/>
            <w:vAlign w:val="center"/>
          </w:tcPr>
          <w:p>
            <w:pPr>
              <w:pStyle w:val="LOnormal"/>
              <w:widowControl w:val="false"/>
              <w:jc w:val="center"/>
              <w:rPr/>
            </w:pPr>
            <w:r>
              <w:rPr/>
              <w:t>(Huggel et al., 2002)</w:t>
            </w:r>
          </w:p>
        </w:tc>
      </w:tr>
      <w:tr>
        <w:trPr>
          <w:trHeight w:val="300" w:hRule="atLeast"/>
        </w:trPr>
        <w:tc>
          <w:tcPr>
            <w:tcW w:w="598"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B</w:t>
            </w:r>
          </w:p>
        </w:tc>
        <w:tc>
          <w:tcPr>
            <w:tcW w:w="1292"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7,245.49</w:t>
            </w:r>
          </w:p>
        </w:tc>
        <w:tc>
          <w:tcPr>
            <w:tcW w:w="1048"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r>
          </w:p>
        </w:tc>
        <w:tc>
          <w:tcPr>
            <w:tcW w:w="1727"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4,35</w:t>
            </w:r>
          </w:p>
        </w:tc>
        <w:tc>
          <w:tcPr>
            <w:tcW w:w="2519" w:type="dxa"/>
            <w:tcBorders>
              <w:top w:val="single" w:sz="4" w:space="0" w:color="000000"/>
              <w:left w:val="single" w:sz="4" w:space="0" w:color="000000"/>
              <w:bottom w:val="single" w:sz="4" w:space="0" w:color="000000"/>
              <w:right w:val="single" w:sz="4" w:space="0" w:color="000000"/>
            </w:tcBorders>
            <w:shd w:fill="auto" w:val="clear"/>
            <w:vAlign w:val="bottom"/>
          </w:tcPr>
          <w:p>
            <w:pPr>
              <w:pStyle w:val="LOnormal"/>
              <w:widowControl w:val="false"/>
              <w:jc w:val="center"/>
              <w:rPr/>
            </w:pPr>
            <w:r>
              <w:rPr/>
              <w:t>31,501.38</w:t>
            </w:r>
          </w:p>
        </w:tc>
        <w:tc>
          <w:tcPr>
            <w:tcW w:w="2460" w:type="dxa"/>
            <w:vMerge w:val="continue"/>
            <w:tcBorders>
              <w:left w:val="single" w:sz="4" w:space="0" w:color="000000"/>
              <w:right w:val="single" w:sz="4" w:space="0" w:color="000000"/>
            </w:tcBorders>
            <w:shd w:fill="auto" w:val="clear"/>
            <w:vAlign w:val="center"/>
          </w:tcPr>
          <w:p>
            <w:pPr>
              <w:pStyle w:val="LOnormal"/>
              <w:keepNext w:val="false"/>
              <w:keepLines w:val="false"/>
              <w:widowControl w:val="false"/>
              <w:shd w:val="clear" w:fill="auto"/>
              <w:spacing w:lineRule="auto" w:line="276" w:before="0" w:after="0"/>
              <w:ind w:left="0" w:right="0" w:hanging="0"/>
              <w:jc w:val="left"/>
              <w:rPr/>
            </w:pPr>
            <w:r>
              <w:rPr/>
            </w:r>
          </w:p>
        </w:tc>
      </w:tr>
      <w:tr>
        <w:trPr>
          <w:trHeight w:val="300" w:hRule="atLeast"/>
        </w:trPr>
        <w:tc>
          <w:tcPr>
            <w:tcW w:w="4665" w:type="dxa"/>
            <w:gridSpan w:val="4"/>
            <w:tcBorders>
              <w:top w:val="single" w:sz="4" w:space="0" w:color="000000"/>
              <w:left w:val="single" w:sz="4" w:space="0" w:color="000000"/>
              <w:bottom w:val="single" w:sz="4" w:space="0" w:color="000000"/>
            </w:tcBorders>
            <w:shd w:fill="EFEFEF" w:val="clear"/>
            <w:vAlign w:val="center"/>
          </w:tcPr>
          <w:p>
            <w:pPr>
              <w:pStyle w:val="LOnormal"/>
              <w:widowControl w:val="false"/>
              <w:jc w:val="center"/>
              <w:rPr>
                <w:b/>
                <w:b/>
                <w:bCs/>
                <w:i/>
                <w:i/>
                <w:iCs/>
              </w:rPr>
            </w:pPr>
            <w:r>
              <w:rPr>
                <w:b/>
                <w:bCs/>
                <w:i/>
                <w:iCs/>
              </w:rPr>
              <w:t>TOTAL</w:t>
            </w:r>
          </w:p>
        </w:tc>
        <w:tc>
          <w:tcPr>
            <w:tcW w:w="2519" w:type="dxa"/>
            <w:tcBorders>
              <w:top w:val="single" w:sz="4" w:space="0" w:color="000000"/>
              <w:left w:val="single" w:sz="4" w:space="0" w:color="000000"/>
              <w:bottom w:val="single" w:sz="4" w:space="0" w:color="000000"/>
              <w:right w:val="single" w:sz="4" w:space="0" w:color="000000"/>
            </w:tcBorders>
            <w:shd w:fill="EFEFEF" w:val="clear"/>
            <w:vAlign w:val="bottom"/>
          </w:tcPr>
          <w:p>
            <w:pPr>
              <w:pStyle w:val="LOnormal"/>
              <w:widowControl w:val="false"/>
              <w:jc w:val="center"/>
              <w:rPr>
                <w:b/>
                <w:b/>
                <w:bCs/>
                <w:i/>
                <w:i/>
                <w:iCs/>
              </w:rPr>
            </w:pPr>
            <w:r>
              <w:rPr>
                <w:b/>
                <w:bCs/>
                <w:i/>
                <w:iCs/>
              </w:rPr>
              <w:t>89,965.71</w:t>
            </w:r>
          </w:p>
        </w:tc>
        <w:tc>
          <w:tcPr>
            <w:tcW w:w="2460" w:type="dxa"/>
            <w:vMerge w:val="continue"/>
            <w:tcBorders>
              <w:left w:val="single" w:sz="4" w:space="0" w:color="000000"/>
              <w:bottom w:val="single" w:sz="4" w:space="0" w:color="000000"/>
              <w:right w:val="single" w:sz="4" w:space="0" w:color="000000"/>
            </w:tcBorders>
            <w:shd w:fill="auto" w:val="clear"/>
            <w:vAlign w:val="center"/>
          </w:tcPr>
          <w:p>
            <w:pPr>
              <w:pStyle w:val="LOnormal"/>
              <w:keepNext w:val="false"/>
              <w:keepLines w:val="false"/>
              <w:widowControl w:val="false"/>
              <w:shd w:val="clear" w:fill="auto"/>
              <w:spacing w:lineRule="auto" w:line="276" w:before="0" w:after="0"/>
              <w:ind w:left="0" w:right="0" w:hanging="0"/>
              <w:jc w:val="left"/>
              <w:rPr>
                <w:b/>
                <w:b/>
                <w:bCs/>
              </w:rPr>
            </w:pPr>
            <w:r>
              <w:rPr>
                <w:b/>
                <w:bCs/>
              </w:rPr>
            </w:r>
          </w:p>
        </w:tc>
      </w:tr>
    </w:tbl>
    <w:p>
      <w:pPr>
        <w:pStyle w:val="LOnormal"/>
        <w:jc w:val="center"/>
        <w:rPr>
          <w:b/>
          <w:b/>
          <w:bCs/>
          <w:color w:val="2A6099"/>
        </w:rPr>
      </w:pPr>
      <w:r>
        <w:rPr>
          <w:b/>
          <w:bCs/>
          <w:color w:val="2A6099"/>
        </w:rPr>
      </w:r>
    </w:p>
    <w:p>
      <w:pPr>
        <w:pStyle w:val="LOnormal"/>
        <w:jc w:val="center"/>
        <w:rPr>
          <w:b/>
          <w:b/>
          <w:bCs/>
          <w:color w:val="2A6099"/>
        </w:rPr>
      </w:pPr>
      <w:r>
        <w:rPr>
          <w:b/>
          <w:bCs/>
          <w:color w:val="2A6099"/>
        </w:rPr>
      </w:r>
    </w:p>
    <w:p>
      <w:pPr>
        <w:pStyle w:val="LOnormal"/>
        <w:jc w:val="center"/>
        <w:rPr>
          <w:b/>
          <w:b/>
          <w:bCs/>
          <w:color w:val="2A6099"/>
        </w:rPr>
      </w:pPr>
      <w:r>
        <w:rPr>
          <w:b/>
          <w:bCs/>
          <w:color w:val="2A6099"/>
        </w:rPr>
      </w:r>
    </w:p>
    <w:p>
      <w:pPr>
        <w:pStyle w:val="LOnormal"/>
        <w:jc w:val="center"/>
        <w:rPr>
          <w:b/>
          <w:b/>
          <w:bCs/>
          <w:color w:val="2A6099"/>
        </w:rPr>
      </w:pPr>
      <w:r>
        <w:rPr>
          <w:b/>
          <w:bCs/>
          <w:color w:val="2A6099"/>
        </w:rPr>
      </w:r>
    </w:p>
    <w:p>
      <w:pPr>
        <w:pStyle w:val="LOnormal"/>
        <w:jc w:val="both"/>
        <w:rPr>
          <w:b/>
          <w:b/>
          <w:bCs/>
          <w:color w:val="2A6099"/>
        </w:rPr>
      </w:pPr>
      <w:r>
        <w:rPr>
          <w:b/>
          <w:bCs/>
          <w:color w:val="2A6099"/>
        </w:rPr>
      </w:r>
      <w:bookmarkStart w:id="1" w:name="kix.beqae7fwz6eo"/>
      <w:bookmarkStart w:id="2" w:name="kix.beqae7fwz6eo"/>
      <w:bookmarkEnd w:id="2"/>
    </w:p>
    <w:p>
      <w:pPr>
        <w:pStyle w:val="LOnormal"/>
        <w:jc w:val="both"/>
        <w:rPr>
          <w:color w:val="2A6099"/>
        </w:rPr>
      </w:pPr>
      <w:bookmarkStart w:id="3" w:name="kix.beqae7fwz6eo1"/>
      <w:bookmarkEnd w:id="3"/>
      <w:r>
        <w:rPr>
          <w:b/>
          <w:bCs/>
          <w:color w:val="2A6099"/>
        </w:rPr>
        <w:t>Table S2.</w:t>
      </w:r>
      <w:r>
        <w:rPr>
          <w:color w:val="2A6099"/>
        </w:rPr>
        <w:t xml:space="preserve"> Volumetric assessment of all observed rockfalls.</w:t>
      </w:r>
    </w:p>
    <w:tbl>
      <w:tblPr>
        <w:tblStyle w:val="Table2"/>
        <w:tblW w:w="9705" w:type="dxa"/>
        <w:jc w:val="left"/>
        <w:tblInd w:w="0" w:type="dxa"/>
        <w:tblLayout w:type="fixed"/>
        <w:tblCellMar>
          <w:top w:w="0" w:type="dxa"/>
          <w:left w:w="5" w:type="dxa"/>
          <w:bottom w:w="0" w:type="dxa"/>
          <w:right w:w="5" w:type="dxa"/>
        </w:tblCellMar>
        <w:tblLook w:val="0600"/>
      </w:tblPr>
      <w:tblGrid>
        <w:gridCol w:w="1559"/>
        <w:gridCol w:w="1816"/>
        <w:gridCol w:w="1904"/>
        <w:gridCol w:w="1727"/>
        <w:gridCol w:w="1350"/>
        <w:gridCol w:w="1348"/>
      </w:tblGrid>
      <w:tr>
        <w:trPr>
          <w:trHeight w:val="144" w:hRule="atLeast"/>
        </w:trPr>
        <w:tc>
          <w:tcPr>
            <w:tcW w:w="1559" w:type="dxa"/>
            <w:tcBorders>
              <w:top w:val="single" w:sz="4" w:space="0" w:color="000000"/>
              <w:left w:val="single" w:sz="4" w:space="0" w:color="000000"/>
              <w:bottom w:val="single" w:sz="4" w:space="0" w:color="000000"/>
              <w:right w:val="single" w:sz="4" w:space="0" w:color="000000"/>
            </w:tcBorders>
            <w:vAlign w:val="bottom"/>
          </w:tcPr>
          <w:p>
            <w:pPr>
              <w:pStyle w:val="LOnormal"/>
              <w:widowControl w:val="false"/>
              <w:jc w:val="center"/>
              <w:rPr>
                <w:sz w:val="22"/>
                <w:szCs w:val="22"/>
              </w:rPr>
            </w:pPr>
            <w:r>
              <w:rPr>
                <w:sz w:val="22"/>
                <w:szCs w:val="22"/>
              </w:rPr>
            </w:r>
          </w:p>
        </w:tc>
        <w:tc>
          <w:tcPr>
            <w:tcW w:w="1816" w:type="dxa"/>
            <w:tcBorders>
              <w:top w:val="single" w:sz="4" w:space="0" w:color="000000"/>
              <w:left w:val="single" w:sz="4" w:space="0" w:color="000000"/>
              <w:bottom w:val="single" w:sz="4" w:space="0" w:color="000000"/>
              <w:right w:val="single" w:sz="4" w:space="0" w:color="000000"/>
            </w:tcBorders>
            <w:vAlign w:val="bottom"/>
          </w:tcPr>
          <w:p>
            <w:pPr>
              <w:pStyle w:val="LOnormal"/>
              <w:widowControl w:val="false"/>
              <w:jc w:val="center"/>
              <w:rPr>
                <w:b/>
                <w:b/>
                <w:bCs/>
                <w:sz w:val="22"/>
                <w:szCs w:val="22"/>
              </w:rPr>
            </w:pPr>
            <w:r>
              <w:rPr>
                <w:b/>
                <w:bCs/>
                <w:sz w:val="22"/>
                <w:szCs w:val="22"/>
              </w:rPr>
              <w:t>Rockfall-1&amp;2</w:t>
            </w:r>
          </w:p>
        </w:tc>
        <w:tc>
          <w:tcPr>
            <w:tcW w:w="1904" w:type="dxa"/>
            <w:tcBorders>
              <w:top w:val="single" w:sz="4" w:space="0" w:color="000000"/>
              <w:left w:val="single" w:sz="4" w:space="0" w:color="000000"/>
              <w:bottom w:val="single" w:sz="4" w:space="0" w:color="000000"/>
              <w:right w:val="single" w:sz="4" w:space="0" w:color="000000"/>
            </w:tcBorders>
            <w:vAlign w:val="bottom"/>
          </w:tcPr>
          <w:p>
            <w:pPr>
              <w:pStyle w:val="LOnormal"/>
              <w:widowControl w:val="false"/>
              <w:jc w:val="center"/>
              <w:rPr>
                <w:b/>
                <w:b/>
                <w:bCs/>
                <w:sz w:val="22"/>
                <w:szCs w:val="22"/>
              </w:rPr>
            </w:pPr>
            <w:r>
              <w:rPr>
                <w:b/>
                <w:bCs/>
                <w:sz w:val="22"/>
                <w:szCs w:val="22"/>
              </w:rPr>
              <w:t>Rockfall-3</w:t>
            </w:r>
          </w:p>
        </w:tc>
        <w:tc>
          <w:tcPr>
            <w:tcW w:w="1727" w:type="dxa"/>
            <w:tcBorders>
              <w:top w:val="single" w:sz="4" w:space="0" w:color="000000"/>
              <w:left w:val="single" w:sz="4" w:space="0" w:color="000000"/>
              <w:bottom w:val="single" w:sz="4" w:space="0" w:color="000000"/>
              <w:right w:val="single" w:sz="4" w:space="0" w:color="000000"/>
            </w:tcBorders>
            <w:vAlign w:val="bottom"/>
          </w:tcPr>
          <w:p>
            <w:pPr>
              <w:pStyle w:val="LOnormal"/>
              <w:widowControl w:val="false"/>
              <w:jc w:val="center"/>
              <w:rPr>
                <w:b/>
                <w:b/>
                <w:bCs/>
                <w:sz w:val="22"/>
                <w:szCs w:val="22"/>
              </w:rPr>
            </w:pPr>
            <w:r>
              <w:rPr>
                <w:b/>
                <w:bCs/>
                <w:sz w:val="22"/>
                <w:szCs w:val="22"/>
              </w:rPr>
              <w:t>Rockfall-4</w:t>
            </w:r>
          </w:p>
        </w:tc>
        <w:tc>
          <w:tcPr>
            <w:tcW w:w="1350" w:type="dxa"/>
            <w:tcBorders>
              <w:top w:val="single" w:sz="4" w:space="0" w:color="000000"/>
              <w:left w:val="single" w:sz="4" w:space="0" w:color="000000"/>
              <w:bottom w:val="single" w:sz="4" w:space="0" w:color="000000"/>
              <w:right w:val="single" w:sz="4" w:space="0" w:color="000000"/>
            </w:tcBorders>
            <w:vAlign w:val="bottom"/>
          </w:tcPr>
          <w:p>
            <w:pPr>
              <w:pStyle w:val="LOnormal"/>
              <w:widowControl w:val="false"/>
              <w:jc w:val="center"/>
              <w:rPr>
                <w:b/>
                <w:b/>
                <w:bCs/>
                <w:sz w:val="22"/>
                <w:szCs w:val="22"/>
              </w:rPr>
            </w:pPr>
            <w:r>
              <w:rPr>
                <w:b/>
                <w:bCs/>
                <w:sz w:val="22"/>
                <w:szCs w:val="22"/>
              </w:rPr>
              <w:t>Accu-1</w:t>
            </w:r>
          </w:p>
        </w:tc>
        <w:tc>
          <w:tcPr>
            <w:tcW w:w="1348" w:type="dxa"/>
            <w:tcBorders>
              <w:top w:val="single" w:sz="4" w:space="0" w:color="000000"/>
              <w:left w:val="single" w:sz="4" w:space="0" w:color="000000"/>
              <w:bottom w:val="single" w:sz="4" w:space="0" w:color="000000"/>
              <w:right w:val="single" w:sz="4" w:space="0" w:color="000000"/>
            </w:tcBorders>
            <w:vAlign w:val="bottom"/>
          </w:tcPr>
          <w:p>
            <w:pPr>
              <w:pStyle w:val="LOnormal"/>
              <w:widowControl w:val="false"/>
              <w:jc w:val="center"/>
              <w:rPr>
                <w:b/>
                <w:b/>
                <w:bCs/>
                <w:sz w:val="22"/>
                <w:szCs w:val="22"/>
              </w:rPr>
            </w:pPr>
            <w:r>
              <w:rPr>
                <w:b/>
                <w:bCs/>
                <w:sz w:val="22"/>
                <w:szCs w:val="22"/>
              </w:rPr>
              <w:t>Accu-2</w:t>
            </w:r>
          </w:p>
        </w:tc>
      </w:tr>
      <w:tr>
        <w:trPr>
          <w:trHeight w:val="144" w:hRule="atLeast"/>
        </w:trPr>
        <w:tc>
          <w:tcPr>
            <w:tcW w:w="1559" w:type="dxa"/>
            <w:tcBorders>
              <w:top w:val="single" w:sz="4" w:space="0" w:color="000000"/>
              <w:left w:val="single" w:sz="4" w:space="0" w:color="000000"/>
              <w:bottom w:val="single" w:sz="4" w:space="0" w:color="000000"/>
              <w:right w:val="single" w:sz="4" w:space="0" w:color="000000"/>
            </w:tcBorders>
            <w:vAlign w:val="bottom"/>
          </w:tcPr>
          <w:p>
            <w:pPr>
              <w:pStyle w:val="LOnormal"/>
              <w:widowControl w:val="false"/>
              <w:jc w:val="center"/>
              <w:rPr>
                <w:sz w:val="22"/>
                <w:szCs w:val="22"/>
              </w:rPr>
            </w:pPr>
            <w:r>
              <w:rPr>
                <w:sz w:val="22"/>
                <w:szCs w:val="22"/>
              </w:rPr>
              <w:t>Date</w:t>
            </w:r>
          </w:p>
          <w:p>
            <w:pPr>
              <w:pStyle w:val="LOnormal"/>
              <w:widowControl w:val="false"/>
              <w:jc w:val="center"/>
              <w:rPr>
                <w:sz w:val="22"/>
                <w:szCs w:val="22"/>
              </w:rPr>
            </w:pPr>
            <w:r>
              <w:rPr>
                <w:sz w:val="22"/>
                <w:szCs w:val="22"/>
              </w:rPr>
              <w:t>(yyy-mm-dd)</w:t>
            </w:r>
          </w:p>
        </w:tc>
        <w:tc>
          <w:tcPr>
            <w:tcW w:w="1816"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2025-02-14* / 2025-03-05*</w:t>
            </w:r>
          </w:p>
        </w:tc>
        <w:tc>
          <w:tcPr>
            <w:tcW w:w="1904"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2025-03-26*</w:t>
            </w:r>
          </w:p>
        </w:tc>
        <w:tc>
          <w:tcPr>
            <w:tcW w:w="1727"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2025-04-28</w:t>
            </w:r>
          </w:p>
        </w:tc>
        <w:tc>
          <w:tcPr>
            <w:tcW w:w="1350"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w:t>
            </w:r>
          </w:p>
        </w:tc>
        <w:tc>
          <w:tcPr>
            <w:tcW w:w="1348"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w:t>
            </w:r>
          </w:p>
        </w:tc>
      </w:tr>
      <w:tr>
        <w:trPr>
          <w:trHeight w:val="144" w:hRule="atLeast"/>
        </w:trPr>
        <w:tc>
          <w:tcPr>
            <w:tcW w:w="1559" w:type="dxa"/>
            <w:tcBorders>
              <w:top w:val="single" w:sz="4" w:space="0" w:color="000000"/>
              <w:left w:val="single" w:sz="4" w:space="0" w:color="000000"/>
              <w:bottom w:val="single" w:sz="4" w:space="0" w:color="000000"/>
              <w:right w:val="single" w:sz="4" w:space="0" w:color="000000"/>
            </w:tcBorders>
            <w:vAlign w:val="bottom"/>
          </w:tcPr>
          <w:p>
            <w:pPr>
              <w:pStyle w:val="LOnormal"/>
              <w:widowControl w:val="false"/>
              <w:jc w:val="center"/>
              <w:rPr>
                <w:sz w:val="22"/>
                <w:szCs w:val="22"/>
              </w:rPr>
            </w:pPr>
            <w:r>
              <w:rPr>
                <w:sz w:val="22"/>
                <w:szCs w:val="22"/>
              </w:rPr>
              <w:t>Area (m²)</w:t>
            </w:r>
          </w:p>
        </w:tc>
        <w:tc>
          <w:tcPr>
            <w:tcW w:w="1816"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7,120</w:t>
            </w:r>
          </w:p>
        </w:tc>
        <w:tc>
          <w:tcPr>
            <w:tcW w:w="1904"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7,359</w:t>
            </w:r>
          </w:p>
        </w:tc>
        <w:tc>
          <w:tcPr>
            <w:tcW w:w="1727"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14,116</w:t>
            </w:r>
          </w:p>
        </w:tc>
        <w:tc>
          <w:tcPr>
            <w:tcW w:w="1350"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8,806</w:t>
            </w:r>
          </w:p>
        </w:tc>
        <w:tc>
          <w:tcPr>
            <w:tcW w:w="1348"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34,068</w:t>
            </w:r>
          </w:p>
        </w:tc>
      </w:tr>
      <w:tr>
        <w:trPr>
          <w:trHeight w:val="144" w:hRule="atLeast"/>
        </w:trPr>
        <w:tc>
          <w:tcPr>
            <w:tcW w:w="1559" w:type="dxa"/>
            <w:tcBorders>
              <w:top w:val="single" w:sz="4" w:space="0" w:color="000000"/>
              <w:left w:val="single" w:sz="4" w:space="0" w:color="000000"/>
              <w:bottom w:val="single" w:sz="4" w:space="0" w:color="000000"/>
              <w:right w:val="single" w:sz="4" w:space="0" w:color="000000"/>
            </w:tcBorders>
            <w:vAlign w:val="bottom"/>
          </w:tcPr>
          <w:p>
            <w:pPr>
              <w:pStyle w:val="LOnormal"/>
              <w:widowControl w:val="false"/>
              <w:jc w:val="center"/>
              <w:rPr>
                <w:sz w:val="22"/>
                <w:szCs w:val="22"/>
              </w:rPr>
            </w:pPr>
            <w:r>
              <w:rPr>
                <w:sz w:val="22"/>
                <w:szCs w:val="22"/>
              </w:rPr>
              <w:t>n pixels</w:t>
            </w:r>
          </w:p>
        </w:tc>
        <w:tc>
          <w:tcPr>
            <w:tcW w:w="1816"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487</w:t>
            </w:r>
          </w:p>
        </w:tc>
        <w:tc>
          <w:tcPr>
            <w:tcW w:w="1904"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461</w:t>
            </w:r>
          </w:p>
        </w:tc>
        <w:tc>
          <w:tcPr>
            <w:tcW w:w="1727"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885</w:t>
            </w:r>
          </w:p>
        </w:tc>
        <w:tc>
          <w:tcPr>
            <w:tcW w:w="1350"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890</w:t>
            </w:r>
          </w:p>
        </w:tc>
        <w:tc>
          <w:tcPr>
            <w:tcW w:w="1348"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2,485</w:t>
            </w:r>
          </w:p>
        </w:tc>
      </w:tr>
      <w:tr>
        <w:trPr>
          <w:trHeight w:val="144" w:hRule="atLeast"/>
        </w:trPr>
        <w:tc>
          <w:tcPr>
            <w:tcW w:w="1559" w:type="dxa"/>
            <w:tcBorders>
              <w:top w:val="single" w:sz="4" w:space="0" w:color="000000"/>
              <w:left w:val="single" w:sz="4" w:space="0" w:color="000000"/>
              <w:bottom w:val="single" w:sz="4" w:space="0" w:color="000000"/>
              <w:right w:val="single" w:sz="4" w:space="0" w:color="000000"/>
            </w:tcBorders>
            <w:vAlign w:val="bottom"/>
          </w:tcPr>
          <w:p>
            <w:pPr>
              <w:pStyle w:val="LOnormal"/>
              <w:widowControl w:val="false"/>
              <w:jc w:val="center"/>
              <w:rPr>
                <w:sz w:val="22"/>
                <w:szCs w:val="22"/>
              </w:rPr>
            </w:pPr>
            <w:r>
              <w:rPr>
                <w:sz w:val="22"/>
                <w:szCs w:val="22"/>
              </w:rPr>
              <w:t>Sum</w:t>
            </w:r>
          </w:p>
        </w:tc>
        <w:tc>
          <w:tcPr>
            <w:tcW w:w="1816"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-3,759</w:t>
            </w:r>
          </w:p>
        </w:tc>
        <w:tc>
          <w:tcPr>
            <w:tcW w:w="1904"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-6,342</w:t>
            </w:r>
          </w:p>
        </w:tc>
        <w:tc>
          <w:tcPr>
            <w:tcW w:w="1727"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-16,827</w:t>
            </w:r>
          </w:p>
        </w:tc>
        <w:tc>
          <w:tcPr>
            <w:tcW w:w="1350"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5,557</w:t>
            </w:r>
          </w:p>
        </w:tc>
        <w:tc>
          <w:tcPr>
            <w:tcW w:w="1348"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26,489</w:t>
            </w:r>
          </w:p>
        </w:tc>
      </w:tr>
      <w:tr>
        <w:trPr>
          <w:trHeight w:val="144" w:hRule="atLeast"/>
        </w:trPr>
        <w:tc>
          <w:tcPr>
            <w:tcW w:w="1559" w:type="dxa"/>
            <w:tcBorders>
              <w:top w:val="single" w:sz="4" w:space="0" w:color="000000"/>
              <w:left w:val="single" w:sz="4" w:space="0" w:color="000000"/>
              <w:bottom w:val="single" w:sz="4" w:space="0" w:color="000000"/>
              <w:right w:val="single" w:sz="4" w:space="0" w:color="000000"/>
            </w:tcBorders>
            <w:vAlign w:val="bottom"/>
          </w:tcPr>
          <w:p>
            <w:pPr>
              <w:pStyle w:val="LOnormal"/>
              <w:widowControl w:val="false"/>
              <w:jc w:val="center"/>
              <w:rPr>
                <w:i/>
                <w:i/>
                <w:iCs/>
                <w:sz w:val="22"/>
                <w:szCs w:val="22"/>
              </w:rPr>
            </w:pPr>
            <w:r>
              <w:rPr>
                <w:sz w:val="22"/>
                <w:szCs w:val="22"/>
              </w:rPr>
              <w:t xml:space="preserve">Mean | </w:t>
            </w:r>
            <w:r>
              <w:rPr>
                <w:i/>
                <w:iCs/>
                <w:sz w:val="22"/>
                <w:szCs w:val="22"/>
              </w:rPr>
              <w:t>Mean</w:t>
            </w:r>
            <w:r>
              <w:rPr>
                <w:i/>
                <w:iCs/>
                <w:sz w:val="22"/>
                <w:szCs w:val="22"/>
                <w:vertAlign w:val="subscript"/>
              </w:rPr>
              <w:t>丄</w:t>
            </w:r>
          </w:p>
        </w:tc>
        <w:tc>
          <w:tcPr>
            <w:tcW w:w="1816"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i/>
                <w:i/>
                <w:iCs/>
                <w:sz w:val="22"/>
                <w:szCs w:val="22"/>
              </w:rPr>
            </w:pPr>
            <w:r>
              <w:rPr>
                <w:sz w:val="22"/>
                <w:szCs w:val="22"/>
              </w:rPr>
              <w:t xml:space="preserve">-7.7 | </w:t>
            </w:r>
            <w:r>
              <w:rPr>
                <w:i/>
                <w:iCs/>
                <w:sz w:val="22"/>
                <w:szCs w:val="22"/>
              </w:rPr>
              <w:t>-6.2</w:t>
            </w:r>
          </w:p>
        </w:tc>
        <w:tc>
          <w:tcPr>
            <w:tcW w:w="1904"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i/>
                <w:i/>
                <w:iCs/>
                <w:sz w:val="22"/>
                <w:szCs w:val="22"/>
              </w:rPr>
            </w:pPr>
            <w:r>
              <w:rPr>
                <w:sz w:val="22"/>
                <w:szCs w:val="22"/>
              </w:rPr>
              <w:t xml:space="preserve">-13.8 | </w:t>
            </w:r>
            <w:r>
              <w:rPr>
                <w:i/>
                <w:iCs/>
                <w:sz w:val="22"/>
                <w:szCs w:val="22"/>
              </w:rPr>
              <w:t>-11.1</w:t>
            </w:r>
          </w:p>
        </w:tc>
        <w:tc>
          <w:tcPr>
            <w:tcW w:w="1727"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i/>
                <w:i/>
                <w:iCs/>
                <w:sz w:val="22"/>
                <w:szCs w:val="22"/>
              </w:rPr>
            </w:pPr>
            <w:r>
              <w:rPr>
                <w:sz w:val="22"/>
                <w:szCs w:val="22"/>
              </w:rPr>
              <w:t xml:space="preserve">-19.0 | </w:t>
            </w:r>
            <w:r>
              <w:rPr>
                <w:i/>
                <w:iCs/>
                <w:sz w:val="22"/>
                <w:szCs w:val="22"/>
              </w:rPr>
              <w:t>-14.7</w:t>
            </w:r>
          </w:p>
        </w:tc>
        <w:tc>
          <w:tcPr>
            <w:tcW w:w="1350"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6.2</w:t>
            </w:r>
          </w:p>
        </w:tc>
        <w:tc>
          <w:tcPr>
            <w:tcW w:w="1348"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10.7</w:t>
            </w:r>
          </w:p>
        </w:tc>
      </w:tr>
      <w:tr>
        <w:trPr>
          <w:trHeight w:val="345" w:hRule="atLeast"/>
        </w:trPr>
        <w:tc>
          <w:tcPr>
            <w:tcW w:w="1559" w:type="dxa"/>
            <w:tcBorders>
              <w:top w:val="single" w:sz="4" w:space="0" w:color="000000"/>
              <w:left w:val="single" w:sz="4" w:space="0" w:color="000000"/>
              <w:bottom w:val="single" w:sz="4" w:space="0" w:color="000000"/>
              <w:right w:val="single" w:sz="4" w:space="0" w:color="000000"/>
            </w:tcBorders>
            <w:vAlign w:val="bottom"/>
          </w:tcPr>
          <w:p>
            <w:pPr>
              <w:pStyle w:val="LOnormal"/>
              <w:widowControl w:val="false"/>
              <w:jc w:val="center"/>
              <w:rPr>
                <w:i/>
                <w:i/>
                <w:iCs/>
                <w:sz w:val="22"/>
                <w:szCs w:val="22"/>
                <w:vertAlign w:val="subscript"/>
              </w:rPr>
            </w:pPr>
            <w:r>
              <w:rPr>
                <w:sz w:val="22"/>
                <w:szCs w:val="22"/>
              </w:rPr>
              <w:t xml:space="preserve">Min | </w:t>
            </w:r>
            <w:r>
              <w:rPr>
                <w:i/>
                <w:iCs/>
                <w:sz w:val="22"/>
                <w:szCs w:val="22"/>
              </w:rPr>
              <w:t>Min</w:t>
            </w:r>
            <w:r>
              <w:rPr>
                <w:i/>
                <w:iCs/>
                <w:sz w:val="22"/>
                <w:szCs w:val="22"/>
                <w:vertAlign w:val="subscript"/>
              </w:rPr>
              <w:t>丄</w:t>
            </w:r>
          </w:p>
        </w:tc>
        <w:tc>
          <w:tcPr>
            <w:tcW w:w="1816"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i/>
                <w:i/>
                <w:iCs/>
                <w:sz w:val="22"/>
                <w:szCs w:val="22"/>
              </w:rPr>
            </w:pPr>
            <w:r>
              <w:rPr>
                <w:sz w:val="22"/>
                <w:szCs w:val="22"/>
              </w:rPr>
              <w:t xml:space="preserve">-17.2 | </w:t>
            </w:r>
            <w:r>
              <w:rPr>
                <w:i/>
                <w:iCs/>
                <w:sz w:val="22"/>
                <w:szCs w:val="22"/>
              </w:rPr>
              <w:t>-13.2</w:t>
            </w:r>
          </w:p>
        </w:tc>
        <w:tc>
          <w:tcPr>
            <w:tcW w:w="1904"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i/>
                <w:i/>
                <w:iCs/>
                <w:sz w:val="22"/>
                <w:szCs w:val="22"/>
              </w:rPr>
            </w:pPr>
            <w:r>
              <w:rPr>
                <w:sz w:val="22"/>
                <w:szCs w:val="22"/>
              </w:rPr>
              <w:t xml:space="preserve">-40.5 | </w:t>
            </w:r>
            <w:r>
              <w:rPr>
                <w:i/>
                <w:iCs/>
                <w:sz w:val="22"/>
                <w:szCs w:val="22"/>
              </w:rPr>
              <w:t>-26.3</w:t>
            </w:r>
          </w:p>
        </w:tc>
        <w:tc>
          <w:tcPr>
            <w:tcW w:w="1727"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i/>
                <w:i/>
                <w:iCs/>
                <w:sz w:val="22"/>
                <w:szCs w:val="22"/>
              </w:rPr>
            </w:pPr>
            <w:r>
              <w:rPr>
                <w:sz w:val="22"/>
                <w:szCs w:val="22"/>
              </w:rPr>
              <w:t xml:space="preserve">-60.8 | </w:t>
            </w:r>
            <w:r>
              <w:rPr>
                <w:i/>
                <w:iCs/>
                <w:sz w:val="22"/>
                <w:szCs w:val="22"/>
              </w:rPr>
              <w:t>-42.5</w:t>
            </w:r>
          </w:p>
        </w:tc>
        <w:tc>
          <w:tcPr>
            <w:tcW w:w="1350"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-1.1</w:t>
            </w:r>
          </w:p>
        </w:tc>
        <w:tc>
          <w:tcPr>
            <w:tcW w:w="1348"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-0.5</w:t>
            </w:r>
          </w:p>
        </w:tc>
      </w:tr>
      <w:tr>
        <w:trPr>
          <w:trHeight w:val="144" w:hRule="atLeast"/>
        </w:trPr>
        <w:tc>
          <w:tcPr>
            <w:tcW w:w="1559" w:type="dxa"/>
            <w:tcBorders>
              <w:top w:val="single" w:sz="4" w:space="0" w:color="000000"/>
              <w:left w:val="single" w:sz="4" w:space="0" w:color="000000"/>
              <w:bottom w:val="single" w:sz="4" w:space="0" w:color="000000"/>
              <w:right w:val="single" w:sz="4" w:space="0" w:color="000000"/>
            </w:tcBorders>
            <w:vAlign w:val="bottom"/>
          </w:tcPr>
          <w:p>
            <w:pPr>
              <w:pStyle w:val="LOnormal"/>
              <w:widowControl w:val="false"/>
              <w:jc w:val="center"/>
              <w:rPr>
                <w:sz w:val="22"/>
                <w:szCs w:val="22"/>
              </w:rPr>
            </w:pPr>
            <w:r>
              <w:rPr>
                <w:sz w:val="22"/>
                <w:szCs w:val="22"/>
              </w:rPr>
              <w:t>Max</w:t>
            </w:r>
          </w:p>
        </w:tc>
        <w:tc>
          <w:tcPr>
            <w:tcW w:w="1816"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1.0</w:t>
            </w:r>
          </w:p>
        </w:tc>
        <w:tc>
          <w:tcPr>
            <w:tcW w:w="1904"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2.5</w:t>
            </w:r>
          </w:p>
        </w:tc>
        <w:tc>
          <w:tcPr>
            <w:tcW w:w="1727"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5.5</w:t>
            </w:r>
          </w:p>
        </w:tc>
        <w:tc>
          <w:tcPr>
            <w:tcW w:w="1350"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16.5</w:t>
            </w:r>
          </w:p>
        </w:tc>
        <w:tc>
          <w:tcPr>
            <w:tcW w:w="1348"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29.1</w:t>
            </w:r>
          </w:p>
        </w:tc>
      </w:tr>
      <w:tr>
        <w:trPr>
          <w:trHeight w:val="144" w:hRule="atLeast"/>
        </w:trPr>
        <w:tc>
          <w:tcPr>
            <w:tcW w:w="1559" w:type="dxa"/>
            <w:tcBorders>
              <w:top w:val="single" w:sz="4" w:space="0" w:color="000000"/>
              <w:left w:val="single" w:sz="4" w:space="0" w:color="000000"/>
              <w:bottom w:val="single" w:sz="4" w:space="0" w:color="000000"/>
              <w:right w:val="single" w:sz="4" w:space="0" w:color="000000"/>
            </w:tcBorders>
            <w:vAlign w:val="bottom"/>
          </w:tcPr>
          <w:p>
            <w:pPr>
              <w:pStyle w:val="LOnormal"/>
              <w:widowControl w:val="false"/>
              <w:jc w:val="center"/>
              <w:rPr>
                <w:b/>
                <w:b/>
                <w:bCs/>
                <w:sz w:val="22"/>
                <w:szCs w:val="22"/>
              </w:rPr>
            </w:pPr>
            <w:r>
              <w:rPr>
                <w:b/>
                <w:bCs/>
                <w:sz w:val="22"/>
                <w:szCs w:val="22"/>
              </w:rPr>
              <w:t>Volume</w:t>
            </w:r>
          </w:p>
          <w:p>
            <w:pPr>
              <w:pStyle w:val="LOnormal"/>
              <w:widowControl w:val="false"/>
              <w:jc w:val="center"/>
              <w:rPr>
                <w:b/>
                <w:b/>
                <w:bCs/>
                <w:sz w:val="22"/>
                <w:szCs w:val="22"/>
              </w:rPr>
            </w:pPr>
            <w:r>
              <w:rPr>
                <w:b/>
                <w:bCs/>
                <w:sz w:val="22"/>
                <w:szCs w:val="22"/>
              </w:rPr>
              <w:t>(m³)</w:t>
            </w:r>
          </w:p>
        </w:tc>
        <w:tc>
          <w:tcPr>
            <w:tcW w:w="1816"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-60,139</w:t>
            </w:r>
          </w:p>
        </w:tc>
        <w:tc>
          <w:tcPr>
            <w:tcW w:w="1904"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-101,472</w:t>
            </w:r>
          </w:p>
        </w:tc>
        <w:tc>
          <w:tcPr>
            <w:tcW w:w="1727"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-269,233</w:t>
            </w:r>
          </w:p>
        </w:tc>
        <w:tc>
          <w:tcPr>
            <w:tcW w:w="1350"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88,915</w:t>
            </w:r>
          </w:p>
        </w:tc>
        <w:tc>
          <w:tcPr>
            <w:tcW w:w="1348"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423,825</w:t>
            </w:r>
          </w:p>
        </w:tc>
      </w:tr>
      <w:tr>
        <w:trPr>
          <w:trHeight w:val="144" w:hRule="atLeast"/>
        </w:trPr>
        <w:tc>
          <w:tcPr>
            <w:tcW w:w="1559" w:type="dxa"/>
            <w:tcBorders>
              <w:top w:val="single" w:sz="4" w:space="0" w:color="000000"/>
              <w:left w:val="single" w:sz="4" w:space="0" w:color="000000"/>
              <w:bottom w:val="single" w:sz="4" w:space="0" w:color="000000"/>
              <w:right w:val="single" w:sz="4" w:space="0" w:color="000000"/>
            </w:tcBorders>
            <w:vAlign w:val="bottom"/>
          </w:tcPr>
          <w:p>
            <w:pPr>
              <w:pStyle w:val="LOnormal"/>
              <w:widowControl w:val="false"/>
              <w:jc w:val="center"/>
              <w:rPr>
                <w:b/>
                <w:b/>
                <w:bCs/>
                <w:sz w:val="22"/>
                <w:szCs w:val="22"/>
              </w:rPr>
            </w:pPr>
            <w:r>
              <w:rPr>
                <w:b/>
                <w:bCs/>
                <w:sz w:val="22"/>
                <w:szCs w:val="22"/>
              </w:rPr>
              <w:t>Volume uncertainty (m³)**</w:t>
            </w:r>
          </w:p>
        </w:tc>
        <w:tc>
          <w:tcPr>
            <w:tcW w:w="1816"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12,516</w:t>
            </w:r>
          </w:p>
        </w:tc>
        <w:tc>
          <w:tcPr>
            <w:tcW w:w="1904"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12,177</w:t>
            </w:r>
          </w:p>
        </w:tc>
        <w:tc>
          <w:tcPr>
            <w:tcW w:w="1727"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16,873</w:t>
            </w:r>
          </w:p>
        </w:tc>
        <w:tc>
          <w:tcPr>
            <w:tcW w:w="1350"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16,920</w:t>
            </w:r>
          </w:p>
        </w:tc>
        <w:tc>
          <w:tcPr>
            <w:tcW w:w="1348" w:type="dxa"/>
            <w:tcBorders>
              <w:top w:val="single" w:sz="4" w:space="0" w:color="000000"/>
              <w:left w:val="single" w:sz="4" w:space="0" w:color="000000"/>
              <w:bottom w:val="single" w:sz="4" w:space="0" w:color="000000"/>
              <w:right w:val="single" w:sz="4" w:space="0" w:color="000000"/>
            </w:tcBorders>
            <w:vAlign w:val="center"/>
          </w:tcPr>
          <w:p>
            <w:pPr>
              <w:pStyle w:val="LOnormal"/>
              <w:widowControl w:val="false"/>
              <w:jc w:val="center"/>
              <w:rPr>
                <w:sz w:val="22"/>
                <w:szCs w:val="22"/>
              </w:rPr>
            </w:pPr>
            <w:r>
              <w:rPr>
                <w:sz w:val="22"/>
                <w:szCs w:val="22"/>
              </w:rPr>
              <w:t>28.274</w:t>
            </w:r>
          </w:p>
        </w:tc>
      </w:tr>
      <w:tr>
        <w:trPr>
          <w:trHeight w:val="144" w:hRule="atLeast"/>
        </w:trPr>
        <w:tc>
          <w:tcPr>
            <w:tcW w:w="9704" w:type="dxa"/>
            <w:gridSpan w:val="6"/>
            <w:tcBorders>
              <w:top w:val="single" w:sz="4" w:space="0" w:color="000000"/>
              <w:left w:val="single" w:sz="4" w:space="0" w:color="000000"/>
              <w:bottom w:val="single" w:sz="4" w:space="0" w:color="000000"/>
              <w:right w:val="single" w:sz="4" w:space="0" w:color="000000"/>
            </w:tcBorders>
            <w:vAlign w:val="bottom"/>
          </w:tcPr>
          <w:p>
            <w:pPr>
              <w:pStyle w:val="LOnormal"/>
              <w:widowControl w:val="false"/>
              <w:rPr>
                <w:sz w:val="20"/>
                <w:szCs w:val="20"/>
              </w:rPr>
            </w:pPr>
            <w:r>
              <w:rPr>
                <w:sz w:val="20"/>
                <w:szCs w:val="20"/>
              </w:rPr>
              <w:t xml:space="preserve">* known event dates with ±5 days of uncertainty; ** </w:t>
            </w:r>
            <w:r>
              <w:rPr>
                <w:i/>
                <w:iCs/>
                <w:sz w:val="20"/>
                <w:szCs w:val="20"/>
              </w:rPr>
              <w:t>Accounting spatial correlation analysis high uncertainties (σ</w:t>
            </w:r>
            <w:r>
              <w:rPr>
                <w:i/>
                <w:iCs/>
                <w:sz w:val="20"/>
                <w:szCs w:val="20"/>
                <w:vertAlign w:val="subscript"/>
              </w:rPr>
              <w:t>Δh</w:t>
            </w:r>
            <w:r>
              <w:rPr>
                <w:i/>
                <w:iCs/>
                <w:sz w:val="20"/>
                <w:szCs w:val="20"/>
              </w:rPr>
              <w:t xml:space="preserve"> = 5 m); </w:t>
            </w:r>
            <w:r>
              <w:rPr>
                <w:i/>
                <w:iCs/>
                <w:sz w:val="20"/>
                <w:szCs w:val="20"/>
              </w:rPr>
              <w:t xml:space="preserve">丄 </w:t>
            </w:r>
            <w:r>
              <w:rPr>
                <w:i/>
                <w:iCs/>
                <w:sz w:val="20"/>
                <w:szCs w:val="20"/>
              </w:rPr>
              <w:t>slope-normal thickness estimations</w:t>
            </w:r>
          </w:p>
        </w:tc>
      </w:tr>
    </w:tbl>
    <w:p>
      <w:pPr>
        <w:pStyle w:val="LOnormal"/>
        <w:numPr>
          <w:ilvl w:val="1"/>
          <w:numId w:val="1"/>
        </w:numPr>
        <w:jc w:val="both"/>
        <w:rPr/>
      </w:pPr>
      <w:r>
        <w:rPr/>
      </w:r>
    </w:p>
    <w:p>
      <w:pPr>
        <w:pStyle w:val="LOnormal"/>
        <w:numPr>
          <w:ilvl w:val="1"/>
          <w:numId w:val="1"/>
        </w:numPr>
        <w:jc w:val="both"/>
        <w:rPr/>
      </w:pPr>
      <w:r>
        <w:rPr/>
      </w:r>
    </w:p>
    <w:p>
      <w:pPr>
        <w:pStyle w:val="LOnormal"/>
        <w:numPr>
          <w:ilvl w:val="1"/>
          <w:numId w:val="1"/>
        </w:numPr>
        <w:jc w:val="both"/>
        <w:rPr/>
      </w:pPr>
      <w:r>
        <w:rPr/>
      </w:r>
    </w:p>
    <w:p>
      <w:pPr>
        <w:pStyle w:val="LOnormal"/>
        <w:numPr>
          <w:ilvl w:val="1"/>
          <w:numId w:val="1"/>
        </w:numPr>
        <w:jc w:val="both"/>
        <w:rPr/>
      </w:pPr>
      <w:r>
        <w:rPr/>
      </w:r>
    </w:p>
    <w:p>
      <w:pPr>
        <w:pStyle w:val="LOnormal"/>
        <w:numPr>
          <w:ilvl w:val="1"/>
          <w:numId w:val="1"/>
        </w:numPr>
        <w:jc w:val="both"/>
        <w:rPr/>
      </w:pPr>
      <w:r>
        <w:rPr/>
      </w:r>
    </w:p>
    <w:p>
      <w:pPr>
        <w:pStyle w:val="LOnormal"/>
        <w:numPr>
          <w:ilvl w:val="1"/>
          <w:numId w:val="1"/>
        </w:numPr>
        <w:jc w:val="both"/>
        <w:rPr/>
      </w:pPr>
      <w:r>
        <w:rPr/>
      </w:r>
    </w:p>
    <w:p>
      <w:pPr>
        <w:pStyle w:val="LOnormal"/>
        <w:numPr>
          <w:ilvl w:val="1"/>
          <w:numId w:val="1"/>
        </w:numPr>
        <w:jc w:val="both"/>
        <w:rPr/>
      </w:pPr>
      <w:r>
        <w:rPr/>
      </w:r>
    </w:p>
    <w:p>
      <w:pPr>
        <w:pStyle w:val="LOnormal"/>
        <w:numPr>
          <w:ilvl w:val="1"/>
          <w:numId w:val="1"/>
        </w:numPr>
        <w:jc w:val="both"/>
        <w:rPr/>
      </w:pPr>
      <w:r>
        <w:rPr/>
      </w:r>
    </w:p>
    <w:p>
      <w:pPr>
        <w:pStyle w:val="LOnormal"/>
        <w:numPr>
          <w:ilvl w:val="1"/>
          <w:numId w:val="1"/>
        </w:numPr>
        <w:jc w:val="both"/>
        <w:rPr/>
      </w:pPr>
      <w:r>
        <w:rPr/>
      </w:r>
    </w:p>
    <w:p>
      <w:pPr>
        <w:pStyle w:val="LOnormal"/>
        <w:numPr>
          <w:ilvl w:val="1"/>
          <w:numId w:val="1"/>
        </w:numPr>
        <w:jc w:val="both"/>
        <w:rPr/>
      </w:pPr>
      <w:r>
        <w:rPr/>
      </w:r>
    </w:p>
    <w:p>
      <w:pPr>
        <w:pStyle w:val="LOnormal"/>
        <w:numPr>
          <w:ilvl w:val="1"/>
          <w:numId w:val="1"/>
        </w:numPr>
        <w:jc w:val="both"/>
        <w:rPr/>
      </w:pPr>
      <w:r>
        <w:rPr/>
      </w:r>
      <w:bookmarkStart w:id="4" w:name="kix.fgxdwmq2w0y0"/>
      <w:bookmarkStart w:id="5" w:name="kix.fgxdwmq2w0y0"/>
      <w:bookmarkEnd w:id="5"/>
    </w:p>
    <w:p>
      <w:pPr>
        <w:pStyle w:val="LOnormal"/>
        <w:numPr>
          <w:ilvl w:val="1"/>
          <w:numId w:val="1"/>
        </w:numPr>
        <w:jc w:val="both"/>
        <w:rPr/>
      </w:pPr>
      <w:bookmarkStart w:id="6" w:name="kix.fgxdwmq2w0y01"/>
      <w:bookmarkEnd w:id="6"/>
      <w:r>
        <w:rPr>
          <w:b/>
          <w:bCs/>
          <w:color w:val="2A6099"/>
        </w:rPr>
        <w:t>Table S3.</w:t>
      </w:r>
      <w:r>
        <w:rPr>
          <w:color w:val="2A6099"/>
        </w:rPr>
        <w:t xml:space="preserve"> Total flood volumetric assessment using different flood scenarios, lake volumes and watershed discharge. Text with grey background corresponds to the current scenario used in this study.</w:t>
      </w:r>
    </w:p>
    <w:tbl>
      <w:tblPr>
        <w:tblStyle w:val="Table3"/>
        <w:tblW w:w="9615" w:type="dxa"/>
        <w:jc w:val="left"/>
        <w:tblInd w:w="0" w:type="dxa"/>
        <w:tblLayout w:type="fixed"/>
        <w:tblCellMar>
          <w:top w:w="0" w:type="dxa"/>
          <w:left w:w="0" w:type="dxa"/>
          <w:bottom w:w="0" w:type="dxa"/>
          <w:right w:w="0" w:type="dxa"/>
        </w:tblCellMar>
        <w:tblLook w:val="0600"/>
      </w:tblPr>
      <w:tblGrid>
        <w:gridCol w:w="915"/>
        <w:gridCol w:w="555"/>
        <w:gridCol w:w="584"/>
        <w:gridCol w:w="600"/>
        <w:gridCol w:w="391"/>
        <w:gridCol w:w="629"/>
        <w:gridCol w:w="630"/>
        <w:gridCol w:w="375"/>
        <w:gridCol w:w="690"/>
        <w:gridCol w:w="585"/>
        <w:gridCol w:w="420"/>
        <w:gridCol w:w="630"/>
        <w:gridCol w:w="662"/>
        <w:gridCol w:w="446"/>
        <w:gridCol w:w="1503"/>
      </w:tblGrid>
      <w:tr>
        <w:trPr>
          <w:trHeight w:val="144" w:hRule="atLeast"/>
        </w:trPr>
        <w:tc>
          <w:tcPr>
            <w:tcW w:w="915" w:type="dxa"/>
            <w:tcBorders/>
            <w:vAlign w:val="bottom"/>
          </w:tcPr>
          <w:p>
            <w:pPr>
              <w:pStyle w:val="LOnormal"/>
              <w:widowControl w:val="false"/>
              <w:jc w:val="both"/>
              <w:rPr>
                <w:sz w:val="22"/>
                <w:szCs w:val="22"/>
              </w:rPr>
            </w:pPr>
            <w:r>
              <w:rPr>
                <w:sz w:val="22"/>
                <w:szCs w:val="22"/>
              </w:rPr>
            </w:r>
          </w:p>
        </w:tc>
        <w:tc>
          <w:tcPr>
            <w:tcW w:w="555" w:type="dxa"/>
            <w:tcBorders>
              <w:right w:val="single" w:sz="4" w:space="0" w:color="000000"/>
            </w:tcBorders>
            <w:vAlign w:val="bottom"/>
          </w:tcPr>
          <w:p>
            <w:pPr>
              <w:pStyle w:val="LOnormal"/>
              <w:widowControl w:val="false"/>
              <w:jc w:val="both"/>
              <w:rPr>
                <w:sz w:val="22"/>
                <w:szCs w:val="22"/>
              </w:rPr>
            </w:pPr>
            <w:r>
              <w:rPr>
                <w:sz w:val="22"/>
                <w:szCs w:val="22"/>
              </w:rPr>
            </w:r>
          </w:p>
        </w:tc>
        <w:tc>
          <w:tcPr>
            <w:tcW w:w="6642" w:type="dxa"/>
            <w:gridSpan w:val="12"/>
            <w:tcBorders>
              <w:top w:val="single" w:sz="4" w:space="0" w:color="000000"/>
              <w:left w:val="single" w:sz="4" w:space="0" w:color="000000"/>
              <w:bottom w:val="single" w:sz="4" w:space="0" w:color="000000"/>
            </w:tcBorders>
            <w:vAlign w:val="center"/>
          </w:tcPr>
          <w:p>
            <w:pPr>
              <w:pStyle w:val="LOnormal"/>
              <w:widowControl w:val="false"/>
              <w:jc w:val="center"/>
              <w:rPr>
                <w:b/>
                <w:b/>
                <w:bCs/>
                <w:sz w:val="22"/>
                <w:szCs w:val="22"/>
              </w:rPr>
            </w:pPr>
            <w:r>
              <w:rPr>
                <w:b/>
                <w:bCs/>
                <w:sz w:val="22"/>
                <w:szCs w:val="22"/>
              </w:rPr>
              <w:t>Volume of water from lakes (m³)</w:t>
            </w:r>
          </w:p>
        </w:tc>
        <w:tc>
          <w:tcPr>
            <w:tcW w:w="1503" w:type="dxa"/>
            <w:tcBorders>
              <w:left w:val="single" w:sz="4" w:space="0" w:color="000000"/>
              <w:bottom w:val="single" w:sz="4" w:space="0" w:color="000000"/>
            </w:tcBorders>
            <w:shd w:fill="auto" w:val="clear"/>
            <w:vAlign w:val="bottom"/>
          </w:tcPr>
          <w:p>
            <w:pPr>
              <w:pStyle w:val="LOnormal"/>
              <w:widowControl w:val="false"/>
              <w:jc w:val="both"/>
              <w:rPr>
                <w:sz w:val="22"/>
                <w:szCs w:val="22"/>
              </w:rPr>
            </w:pPr>
            <w:r>
              <w:rPr>
                <w:sz w:val="22"/>
                <w:szCs w:val="22"/>
              </w:rPr>
            </w:r>
          </w:p>
        </w:tc>
      </w:tr>
      <w:tr>
        <w:trPr>
          <w:trHeight w:val="144" w:hRule="atLeast"/>
        </w:trPr>
        <w:tc>
          <w:tcPr>
            <w:tcW w:w="915" w:type="dxa"/>
            <w:tcBorders>
              <w:bottom w:val="single" w:sz="4" w:space="0" w:color="000000"/>
            </w:tcBorders>
            <w:shd w:fill="auto" w:val="clear"/>
            <w:tcMar>
              <w:top w:w="100" w:type="dxa"/>
              <w:left w:w="100" w:type="dxa"/>
              <w:bottom w:w="100" w:type="dxa"/>
              <w:right w:w="100" w:type="dxa"/>
            </w:tcMar>
            <w:vAlign w:val="bottom"/>
          </w:tcPr>
          <w:p>
            <w:pPr>
              <w:pStyle w:val="LOnormal"/>
              <w:widowControl w:val="false"/>
              <w:jc w:val="both"/>
              <w:rPr>
                <w:sz w:val="22"/>
                <w:szCs w:val="22"/>
              </w:rPr>
            </w:pPr>
            <w:r>
              <w:rPr>
                <w:sz w:val="22"/>
                <w:szCs w:val="22"/>
              </w:rPr>
            </w:r>
          </w:p>
        </w:tc>
        <w:tc>
          <w:tcPr>
            <w:tcW w:w="555" w:type="dxa"/>
            <w:tcBorders>
              <w:bottom w:val="single" w:sz="4" w:space="0" w:color="000000"/>
              <w:right w:val="single" w:sz="4" w:space="0" w:color="000000"/>
            </w:tcBorders>
            <w:shd w:fill="auto" w:val="clear"/>
            <w:tcMar>
              <w:top w:w="100" w:type="dxa"/>
              <w:left w:w="100" w:type="dxa"/>
              <w:bottom w:w="100" w:type="dxa"/>
              <w:right w:w="100" w:type="dxa"/>
            </w:tcMar>
            <w:vAlign w:val="bottom"/>
          </w:tcPr>
          <w:p>
            <w:pPr>
              <w:pStyle w:val="LOnormal"/>
              <w:widowControl w:val="false"/>
              <w:jc w:val="both"/>
              <w:rPr>
                <w:sz w:val="22"/>
                <w:szCs w:val="22"/>
              </w:rPr>
            </w:pPr>
            <w:r>
              <w:rPr>
                <w:sz w:val="22"/>
                <w:szCs w:val="22"/>
              </w:rPr>
            </w:r>
          </w:p>
        </w:tc>
        <w:tc>
          <w:tcPr>
            <w:tcW w:w="1575" w:type="dxa"/>
            <w:gridSpan w:val="3"/>
            <w:tcBorders>
              <w:top w:val="single" w:sz="4" w:space="0" w:color="000000"/>
              <w:left w:val="single" w:sz="4" w:space="0" w:color="000000"/>
              <w:bottom w:val="single" w:sz="4" w:space="0" w:color="000000"/>
            </w:tcBorders>
            <w:shd w:fill="auto" w:val="clear"/>
            <w:vAlign w:val="center"/>
          </w:tcPr>
          <w:p>
            <w:pPr>
              <w:pStyle w:val="LOnormal"/>
              <w:widowControl w:val="false"/>
              <w:jc w:val="center"/>
              <w:rPr>
                <w:sz w:val="22"/>
                <w:szCs w:val="22"/>
              </w:rPr>
            </w:pPr>
            <w:r>
              <w:rPr>
                <w:sz w:val="22"/>
                <w:szCs w:val="22"/>
              </w:rPr>
              <w:t>Lake A</w:t>
            </w:r>
          </w:p>
        </w:tc>
        <w:tc>
          <w:tcPr>
            <w:tcW w:w="1634" w:type="dxa"/>
            <w:gridSpan w:val="3"/>
            <w:tcBorders>
              <w:top w:val="single" w:sz="4" w:space="0" w:color="000000"/>
              <w:left w:val="single" w:sz="4" w:space="0" w:color="000000"/>
              <w:bottom w:val="single" w:sz="4" w:space="0" w:color="000000"/>
            </w:tcBorders>
            <w:shd w:fill="auto" w:val="clear"/>
            <w:vAlign w:val="center"/>
          </w:tcPr>
          <w:p>
            <w:pPr>
              <w:pStyle w:val="LOnormal"/>
              <w:widowControl w:val="false"/>
              <w:jc w:val="center"/>
              <w:rPr>
                <w:sz w:val="22"/>
                <w:szCs w:val="22"/>
              </w:rPr>
            </w:pPr>
            <w:r>
              <w:rPr>
                <w:sz w:val="22"/>
                <w:szCs w:val="22"/>
              </w:rPr>
              <w:t xml:space="preserve">Lake A + </w:t>
            </w:r>
          </w:p>
          <w:p>
            <w:pPr>
              <w:pStyle w:val="LOnormal"/>
              <w:widowControl w:val="false"/>
              <w:jc w:val="center"/>
              <w:rPr>
                <w:sz w:val="22"/>
                <w:szCs w:val="22"/>
              </w:rPr>
            </w:pPr>
            <w:r>
              <w:rPr>
                <w:sz w:val="22"/>
                <w:szCs w:val="22"/>
              </w:rPr>
              <w:t>1/3 of Lake B</w:t>
            </w:r>
          </w:p>
        </w:tc>
        <w:tc>
          <w:tcPr>
            <w:tcW w:w="1695" w:type="dxa"/>
            <w:gridSpan w:val="3"/>
            <w:tcBorders>
              <w:top w:val="single" w:sz="4" w:space="0" w:color="000000"/>
              <w:left w:val="single" w:sz="4" w:space="0" w:color="000000"/>
              <w:bottom w:val="single" w:sz="4" w:space="0" w:color="000000"/>
            </w:tcBorders>
            <w:shd w:fill="auto" w:val="clear"/>
            <w:vAlign w:val="center"/>
          </w:tcPr>
          <w:p>
            <w:pPr>
              <w:pStyle w:val="LOnormal"/>
              <w:widowControl w:val="false"/>
              <w:jc w:val="center"/>
              <w:rPr>
                <w:sz w:val="22"/>
                <w:szCs w:val="22"/>
              </w:rPr>
            </w:pPr>
            <w:r>
              <w:rPr>
                <w:sz w:val="22"/>
                <w:szCs w:val="22"/>
              </w:rPr>
              <w:t xml:space="preserve">Lake A + </w:t>
            </w:r>
          </w:p>
          <w:p>
            <w:pPr>
              <w:pStyle w:val="LOnormal"/>
              <w:widowControl w:val="false"/>
              <w:jc w:val="center"/>
              <w:rPr>
                <w:sz w:val="22"/>
                <w:szCs w:val="22"/>
              </w:rPr>
            </w:pPr>
            <w:r>
              <w:rPr>
                <w:sz w:val="22"/>
                <w:szCs w:val="22"/>
              </w:rPr>
              <w:t>2/3 of Lake B</w:t>
            </w:r>
          </w:p>
        </w:tc>
        <w:tc>
          <w:tcPr>
            <w:tcW w:w="1738" w:type="dxa"/>
            <w:gridSpan w:val="3"/>
            <w:tcBorders>
              <w:top w:val="single" w:sz="4" w:space="0" w:color="000000"/>
              <w:left w:val="single" w:sz="4" w:space="0" w:color="000000"/>
              <w:bottom w:val="single" w:sz="4" w:space="0" w:color="000000"/>
            </w:tcBorders>
            <w:shd w:fill="auto" w:val="clear"/>
            <w:vAlign w:val="center"/>
          </w:tcPr>
          <w:p>
            <w:pPr>
              <w:pStyle w:val="LOnormal"/>
              <w:widowControl w:val="false"/>
              <w:jc w:val="center"/>
              <w:rPr>
                <w:sz w:val="22"/>
                <w:szCs w:val="22"/>
              </w:rPr>
            </w:pPr>
            <w:r>
              <w:rPr>
                <w:sz w:val="22"/>
                <w:szCs w:val="22"/>
              </w:rPr>
              <w:t>Lake A + Lake B</w:t>
            </w:r>
          </w:p>
        </w:tc>
        <w:tc>
          <w:tcPr>
            <w:tcW w:w="1503" w:type="dxa"/>
            <w:vMerge w:val="restart"/>
            <w:tcBorders>
              <w:top w:val="single" w:sz="4" w:space="0" w:color="000000"/>
              <w:left w:val="single" w:sz="4" w:space="0" w:color="000000"/>
              <w:bottom w:val="single" w:sz="4" w:space="0" w:color="000000"/>
              <w:right w:val="single" w:sz="4" w:space="0" w:color="000000"/>
            </w:tcBorders>
            <w:shd w:fill="auto" w:val="clear"/>
            <w:tcMar>
              <w:top w:w="100" w:type="dxa"/>
              <w:left w:w="100" w:type="dxa"/>
              <w:bottom w:w="100" w:type="dxa"/>
              <w:right w:w="100" w:type="dxa"/>
            </w:tcMar>
            <w:vAlign w:val="center"/>
          </w:tcPr>
          <w:p>
            <w:pPr>
              <w:pStyle w:val="LOnormal"/>
              <w:widowControl w:val="false"/>
              <w:jc w:val="center"/>
              <w:rPr>
                <w:sz w:val="22"/>
                <w:szCs w:val="22"/>
              </w:rPr>
            </w:pPr>
            <w:r>
              <w:rPr>
                <w:sz w:val="22"/>
                <w:szCs w:val="22"/>
              </w:rPr>
              <w:t>Discharge background (m³)</w:t>
            </w:r>
          </w:p>
        </w:tc>
      </w:tr>
      <w:tr>
        <w:trPr>
          <w:trHeight w:val="420" w:hRule="atLeast"/>
        </w:trPr>
        <w:tc>
          <w:tcPr>
            <w:tcW w:w="1470" w:type="dxa"/>
            <w:gridSpan w:val="2"/>
            <w:tcBorders>
              <w:top w:val="single" w:sz="4" w:space="0" w:color="000000"/>
              <w:left w:val="single" w:sz="4" w:space="0" w:color="000000"/>
              <w:bottom w:val="single" w:sz="4" w:space="0" w:color="000000"/>
              <w:right w:val="single" w:sz="4" w:space="0" w:color="000000"/>
            </w:tcBorders>
            <w:shd w:fill="auto" w:val="clear"/>
            <w:tcMar>
              <w:top w:w="100" w:type="dxa"/>
              <w:left w:w="100" w:type="dxa"/>
              <w:bottom w:w="100" w:type="dxa"/>
              <w:right w:w="100" w:type="dxa"/>
            </w:tcMar>
            <w:vAlign w:val="bottom"/>
          </w:tcPr>
          <w:p>
            <w:pPr>
              <w:pStyle w:val="LOnormal"/>
              <w:widowControl w:val="false"/>
              <w:jc w:val="center"/>
              <w:rPr>
                <w:sz w:val="22"/>
                <w:szCs w:val="22"/>
              </w:rPr>
            </w:pPr>
            <w:r>
              <w:rPr>
                <w:sz w:val="22"/>
                <w:szCs w:val="22"/>
              </w:rPr>
              <w:t>Total solid volume (m</w:t>
            </w:r>
            <w:r>
              <w:rPr>
                <w:sz w:val="22"/>
                <w:szCs w:val="22"/>
                <w:vertAlign w:val="superscript"/>
              </w:rPr>
              <w:t>3</w:t>
            </w:r>
            <w:r>
              <w:rPr>
                <w:sz w:val="22"/>
                <w:szCs w:val="22"/>
              </w:rPr>
              <w:t>)</w:t>
            </w:r>
          </w:p>
        </w:tc>
        <w:tc>
          <w:tcPr>
            <w:tcW w:w="1575" w:type="dxa"/>
            <w:gridSpan w:val="3"/>
            <w:tcBorders>
              <w:top w:val="single" w:sz="4" w:space="0" w:color="000000"/>
              <w:left w:val="single" w:sz="12" w:space="0" w:color="000000"/>
              <w:bottom w:val="single" w:sz="12" w:space="0" w:color="000000"/>
            </w:tcBorders>
            <w:shd w:fill="auto" w:val="clear"/>
            <w:vAlign w:val="center"/>
          </w:tcPr>
          <w:p>
            <w:pPr>
              <w:pStyle w:val="LOnormal"/>
              <w:widowControl w:val="false"/>
              <w:jc w:val="center"/>
              <w:rPr>
                <w:sz w:val="22"/>
                <w:szCs w:val="22"/>
              </w:rPr>
            </w:pPr>
            <w:r>
              <w:rPr>
                <w:sz w:val="22"/>
                <w:szCs w:val="22"/>
              </w:rPr>
              <w:t>42,748</w:t>
            </w:r>
          </w:p>
        </w:tc>
        <w:tc>
          <w:tcPr>
            <w:tcW w:w="1634" w:type="dxa"/>
            <w:gridSpan w:val="3"/>
            <w:tcBorders>
              <w:top w:val="single" w:sz="4" w:space="0" w:color="000000"/>
              <w:left w:val="single" w:sz="4" w:space="0" w:color="000000"/>
              <w:bottom w:val="single" w:sz="12" w:space="0" w:color="000000"/>
            </w:tcBorders>
            <w:shd w:fill="auto" w:val="clear"/>
            <w:vAlign w:val="center"/>
          </w:tcPr>
          <w:p>
            <w:pPr>
              <w:pStyle w:val="LOnormal"/>
              <w:widowControl w:val="false"/>
              <w:jc w:val="center"/>
              <w:rPr>
                <w:sz w:val="22"/>
                <w:szCs w:val="22"/>
              </w:rPr>
            </w:pPr>
            <w:r>
              <w:rPr>
                <w:sz w:val="22"/>
                <w:szCs w:val="22"/>
              </w:rPr>
              <w:t>53,468</w:t>
            </w:r>
          </w:p>
        </w:tc>
        <w:tc>
          <w:tcPr>
            <w:tcW w:w="1695" w:type="dxa"/>
            <w:gridSpan w:val="3"/>
            <w:tcBorders>
              <w:top w:val="single" w:sz="4" w:space="0" w:color="000000"/>
              <w:left w:val="single" w:sz="4" w:space="0" w:color="000000"/>
              <w:bottom w:val="single" w:sz="12" w:space="0" w:color="000000"/>
            </w:tcBorders>
            <w:shd w:fill="auto" w:val="clear"/>
            <w:vAlign w:val="center"/>
          </w:tcPr>
          <w:p>
            <w:pPr>
              <w:pStyle w:val="LOnormal"/>
              <w:widowControl w:val="false"/>
              <w:jc w:val="center"/>
              <w:rPr>
                <w:sz w:val="22"/>
                <w:szCs w:val="22"/>
              </w:rPr>
            </w:pPr>
            <w:r>
              <w:rPr>
                <w:sz w:val="22"/>
                <w:szCs w:val="22"/>
              </w:rPr>
              <w:t>64,187</w:t>
            </w:r>
          </w:p>
        </w:tc>
        <w:tc>
          <w:tcPr>
            <w:tcW w:w="1738" w:type="dxa"/>
            <w:gridSpan w:val="3"/>
            <w:tcBorders>
              <w:top w:val="single" w:sz="4" w:space="0" w:color="000000"/>
              <w:left w:val="single" w:sz="4" w:space="0" w:color="000000"/>
              <w:bottom w:val="single" w:sz="12" w:space="0" w:color="000000"/>
            </w:tcBorders>
            <w:shd w:fill="auto" w:val="clear"/>
            <w:vAlign w:val="center"/>
          </w:tcPr>
          <w:p>
            <w:pPr>
              <w:pStyle w:val="LOnormal"/>
              <w:widowControl w:val="false"/>
              <w:jc w:val="center"/>
              <w:rPr>
                <w:sz w:val="22"/>
                <w:szCs w:val="22"/>
              </w:rPr>
            </w:pPr>
            <w:r>
              <w:rPr>
                <w:sz w:val="22"/>
                <w:szCs w:val="22"/>
              </w:rPr>
              <w:t>75,232</w:t>
            </w:r>
          </w:p>
        </w:tc>
        <w:tc>
          <w:tcPr>
            <w:tcW w:w="1503" w:type="dxa"/>
            <w:vMerge w:val="continue"/>
            <w:tcBorders>
              <w:left w:val="single" w:sz="4" w:space="0" w:color="000000"/>
              <w:right w:val="single" w:sz="4" w:space="0" w:color="000000"/>
            </w:tcBorders>
            <w:shd w:fill="auto" w:val="clear"/>
            <w:tcMar>
              <w:top w:w="100" w:type="dxa"/>
              <w:left w:w="100" w:type="dxa"/>
              <w:bottom w:w="100" w:type="dxa"/>
              <w:right w:w="100" w:type="dxa"/>
            </w:tcMar>
          </w:tcPr>
          <w:p>
            <w:pPr>
              <w:pStyle w:val="LOnormal"/>
              <w:widowControl w:val="false"/>
              <w:jc w:val="both"/>
              <w:rPr>
                <w:color w:val="2A6099"/>
              </w:rPr>
            </w:pPr>
            <w:r>
              <w:rPr>
                <w:color w:val="2A6099"/>
              </w:rPr>
            </w:r>
          </w:p>
        </w:tc>
      </w:tr>
      <w:tr>
        <w:trPr>
          <w:trHeight w:val="420" w:hRule="atLeast"/>
        </w:trPr>
        <w:tc>
          <w:tcPr>
            <w:tcW w:w="1470" w:type="dxa"/>
            <w:gridSpan w:val="2"/>
            <w:tcBorders>
              <w:top w:val="single" w:sz="4" w:space="0" w:color="000000"/>
              <w:left w:val="single" w:sz="4" w:space="0" w:color="000000"/>
              <w:bottom w:val="single" w:sz="4" w:space="0" w:color="000000"/>
              <w:right w:val="single" w:sz="4" w:space="0" w:color="000000"/>
            </w:tcBorders>
            <w:shd w:fill="auto" w:val="clear"/>
            <w:tcMar>
              <w:top w:w="100" w:type="dxa"/>
              <w:left w:w="100" w:type="dxa"/>
              <w:bottom w:w="100" w:type="dxa"/>
              <w:right w:w="100" w:type="dxa"/>
            </w:tcMar>
            <w:vAlign w:val="center"/>
          </w:tcPr>
          <w:p>
            <w:pPr>
              <w:pStyle w:val="LOnormal"/>
              <w:widowControl w:val="false"/>
              <w:jc w:val="center"/>
              <w:rPr>
                <w:sz w:val="22"/>
                <w:szCs w:val="22"/>
              </w:rPr>
            </w:pPr>
            <w:r>
              <w:rPr>
                <w:sz w:val="22"/>
                <w:szCs w:val="22"/>
              </w:rPr>
              <w:t>245,715.7</w:t>
            </w:r>
          </w:p>
        </w:tc>
        <w:tc>
          <w:tcPr>
            <w:tcW w:w="6642" w:type="dxa"/>
            <w:gridSpan w:val="12"/>
            <w:tcBorders>
              <w:top w:val="single" w:sz="12" w:space="0" w:color="000000"/>
              <w:left w:val="single" w:sz="12" w:space="0" w:color="000000"/>
              <w:bottom w:val="single" w:sz="4" w:space="0" w:color="000000"/>
            </w:tcBorders>
            <w:shd w:fill="auto" w:val="clear"/>
            <w:vAlign w:val="center"/>
          </w:tcPr>
          <w:p>
            <w:pPr>
              <w:pStyle w:val="LOnormal"/>
              <w:widowControl w:val="false"/>
              <w:jc w:val="center"/>
              <w:rPr>
                <w:b/>
                <w:b/>
                <w:bCs/>
                <w:sz w:val="22"/>
                <w:szCs w:val="22"/>
              </w:rPr>
            </w:pPr>
            <w:r>
              <w:rPr>
                <w:b/>
                <w:bCs/>
                <w:sz w:val="22"/>
                <w:szCs w:val="22"/>
              </w:rPr>
              <w:t>Total flood volume (m³)</w:t>
            </w:r>
          </w:p>
          <w:p>
            <w:pPr>
              <w:pStyle w:val="LOnormal"/>
              <w:widowControl w:val="false"/>
              <w:jc w:val="center"/>
              <w:rPr>
                <w:b/>
                <w:b/>
                <w:bCs/>
                <w:i/>
                <w:i/>
                <w:iCs/>
                <w:sz w:val="22"/>
                <w:szCs w:val="22"/>
              </w:rPr>
            </w:pPr>
            <w:r>
              <w:rPr>
                <w:b/>
                <w:bCs/>
                <w:i/>
                <w:iCs/>
                <w:sz w:val="22"/>
                <w:szCs w:val="22"/>
              </w:rPr>
              <w:t>Relative contribution to the total flood volume of :</w:t>
            </w:r>
          </w:p>
          <w:p>
            <w:pPr>
              <w:pStyle w:val="LOnormal"/>
              <w:widowControl w:val="false"/>
              <w:jc w:val="center"/>
              <w:rPr>
                <w:b/>
                <w:b/>
                <w:bCs/>
                <w:i/>
                <w:i/>
                <w:iCs/>
                <w:sz w:val="22"/>
                <w:szCs w:val="22"/>
              </w:rPr>
            </w:pPr>
            <w:r>
              <w:rPr>
                <w:b/>
                <w:bCs/>
                <w:i/>
                <w:iCs/>
                <w:sz w:val="22"/>
                <w:szCs w:val="22"/>
              </w:rPr>
              <w:t>lake | Sediment | Basin discharge (%)</w:t>
            </w:r>
          </w:p>
        </w:tc>
        <w:tc>
          <w:tcPr>
            <w:tcW w:w="1503" w:type="dxa"/>
            <w:vMerge w:val="continue"/>
            <w:tcBorders>
              <w:left w:val="single" w:sz="12" w:space="0" w:color="000000"/>
              <w:bottom w:val="single" w:sz="4" w:space="0" w:color="000000"/>
              <w:right w:val="single" w:sz="4" w:space="0" w:color="000000"/>
            </w:tcBorders>
            <w:shd w:fill="auto" w:val="clear"/>
            <w:tcMar>
              <w:top w:w="100" w:type="dxa"/>
              <w:left w:w="100" w:type="dxa"/>
              <w:bottom w:w="100" w:type="dxa"/>
              <w:right w:w="100" w:type="dxa"/>
            </w:tcMar>
          </w:tcPr>
          <w:p>
            <w:pPr>
              <w:pStyle w:val="LOnormal"/>
              <w:widowControl w:val="false"/>
              <w:jc w:val="both"/>
              <w:rPr>
                <w:color w:val="2A6099"/>
              </w:rPr>
            </w:pPr>
            <w:r>
              <w:rPr>
                <w:color w:val="2A6099"/>
              </w:rPr>
            </w:r>
          </w:p>
        </w:tc>
      </w:tr>
      <w:tr>
        <w:trPr>
          <w:trHeight w:val="288" w:hRule="atLeast"/>
        </w:trPr>
        <w:tc>
          <w:tcPr>
            <w:tcW w:w="915" w:type="dxa"/>
            <w:vMerge w:val="restart"/>
            <w:tcBorders>
              <w:top w:val="single" w:sz="4" w:space="0" w:color="000000"/>
              <w:left w:val="single" w:sz="4" w:space="0" w:color="000000"/>
              <w:bottom w:val="single" w:sz="12" w:space="0" w:color="000000"/>
              <w:right w:val="single" w:sz="4" w:space="0" w:color="000000"/>
            </w:tcBorders>
            <w:shd w:fill="auto" w:val="clear"/>
            <w:tcMar>
              <w:top w:w="100" w:type="dxa"/>
              <w:left w:w="100" w:type="dxa"/>
              <w:bottom w:w="100" w:type="dxa"/>
              <w:right w:w="100" w:type="dxa"/>
            </w:tcMar>
            <w:vAlign w:val="center"/>
          </w:tcPr>
          <w:p>
            <w:pPr>
              <w:pStyle w:val="LOnormal"/>
              <w:widowControl w:val="false"/>
              <w:jc w:val="both"/>
              <w:rPr>
                <w:sz w:val="22"/>
                <w:szCs w:val="22"/>
              </w:rPr>
            </w:pPr>
            <w:r>
              <w:rPr>
                <w:sz w:val="22"/>
                <w:szCs w:val="22"/>
              </w:rPr>
              <w:t>Length flood (hours)</w:t>
            </w:r>
          </w:p>
        </w:tc>
        <w:tc>
          <w:tcPr>
            <w:tcW w:w="555" w:type="dxa"/>
            <w:vMerge w:val="restart"/>
            <w:tcBorders>
              <w:top w:val="single" w:sz="4" w:space="0" w:color="000000"/>
              <w:left w:val="single" w:sz="4" w:space="0" w:color="000000"/>
              <w:bottom w:val="single" w:sz="12" w:space="0" w:color="000000"/>
              <w:right w:val="single" w:sz="12" w:space="0" w:color="000000"/>
            </w:tcBorders>
            <w:shd w:fill="auto" w:val="clear"/>
            <w:tcMar>
              <w:top w:w="100" w:type="dxa"/>
              <w:left w:w="100" w:type="dxa"/>
              <w:bottom w:w="100" w:type="dxa"/>
              <w:right w:w="100" w:type="dxa"/>
            </w:tcMar>
            <w:vAlign w:val="center"/>
          </w:tcPr>
          <w:p>
            <w:pPr>
              <w:pStyle w:val="LOnormal"/>
              <w:widowControl w:val="false"/>
              <w:jc w:val="both"/>
              <w:rPr>
                <w:sz w:val="22"/>
                <w:szCs w:val="22"/>
              </w:rPr>
            </w:pPr>
            <w:r>
              <w:rPr>
                <w:sz w:val="22"/>
                <w:szCs w:val="22"/>
              </w:rPr>
              <w:t>0,5</w:t>
            </w:r>
          </w:p>
        </w:tc>
        <w:tc>
          <w:tcPr>
            <w:tcW w:w="1575" w:type="dxa"/>
            <w:gridSpan w:val="3"/>
            <w:tcBorders>
              <w:top w:val="single" w:sz="4" w:space="0" w:color="000000"/>
              <w:left w:val="single" w:sz="12" w:space="0" w:color="000000"/>
              <w:bottom w:val="single" w:sz="4" w:space="0" w:color="000000"/>
            </w:tcBorders>
            <w:shd w:fill="auto" w:val="clear"/>
            <w:vAlign w:val="center"/>
          </w:tcPr>
          <w:p>
            <w:pPr>
              <w:pStyle w:val="LOnormal"/>
              <w:widowControl w:val="false"/>
              <w:jc w:val="center"/>
              <w:rPr>
                <w:sz w:val="22"/>
                <w:szCs w:val="22"/>
              </w:rPr>
            </w:pPr>
            <w:r>
              <w:rPr>
                <w:sz w:val="22"/>
                <w:szCs w:val="22"/>
              </w:rPr>
              <w:t>292,361</w:t>
            </w:r>
          </w:p>
        </w:tc>
        <w:tc>
          <w:tcPr>
            <w:tcW w:w="1634" w:type="dxa"/>
            <w:gridSpan w:val="3"/>
            <w:tcBorders>
              <w:top w:val="single" w:sz="4" w:space="0" w:color="000000"/>
              <w:left w:val="single" w:sz="4" w:space="0" w:color="000000"/>
              <w:bottom w:val="single" w:sz="4" w:space="0" w:color="000000"/>
            </w:tcBorders>
            <w:shd w:fill="auto" w:val="clear"/>
            <w:vAlign w:val="center"/>
          </w:tcPr>
          <w:p>
            <w:pPr>
              <w:pStyle w:val="LOnormal"/>
              <w:widowControl w:val="false"/>
              <w:jc w:val="center"/>
              <w:rPr>
                <w:sz w:val="22"/>
                <w:szCs w:val="22"/>
              </w:rPr>
            </w:pPr>
            <w:r>
              <w:rPr>
                <w:sz w:val="22"/>
                <w:szCs w:val="22"/>
              </w:rPr>
              <w:t>303,081</w:t>
            </w:r>
          </w:p>
        </w:tc>
        <w:tc>
          <w:tcPr>
            <w:tcW w:w="1695" w:type="dxa"/>
            <w:gridSpan w:val="3"/>
            <w:tcBorders>
              <w:top w:val="single" w:sz="4" w:space="0" w:color="000000"/>
              <w:left w:val="single" w:sz="4" w:space="0" w:color="000000"/>
              <w:bottom w:val="single" w:sz="4" w:space="0" w:color="000000"/>
            </w:tcBorders>
            <w:shd w:fill="auto" w:val="clear"/>
            <w:vAlign w:val="center"/>
          </w:tcPr>
          <w:p>
            <w:pPr>
              <w:pStyle w:val="LOnormal"/>
              <w:widowControl w:val="false"/>
              <w:jc w:val="center"/>
              <w:rPr>
                <w:sz w:val="22"/>
                <w:szCs w:val="22"/>
              </w:rPr>
            </w:pPr>
            <w:r>
              <w:rPr>
                <w:sz w:val="22"/>
                <w:szCs w:val="22"/>
              </w:rPr>
              <w:t>313,800</w:t>
            </w:r>
          </w:p>
        </w:tc>
        <w:tc>
          <w:tcPr>
            <w:tcW w:w="1738" w:type="dxa"/>
            <w:gridSpan w:val="3"/>
            <w:tcBorders>
              <w:top w:val="single" w:sz="4" w:space="0" w:color="000000"/>
              <w:left w:val="single" w:sz="4" w:space="0" w:color="000000"/>
              <w:bottom w:val="single" w:sz="4" w:space="0" w:color="000000"/>
            </w:tcBorders>
            <w:shd w:fill="auto" w:val="clear"/>
            <w:vAlign w:val="center"/>
          </w:tcPr>
          <w:p>
            <w:pPr>
              <w:pStyle w:val="LOnormal"/>
              <w:widowControl w:val="false"/>
              <w:jc w:val="center"/>
              <w:rPr>
                <w:sz w:val="22"/>
                <w:szCs w:val="22"/>
              </w:rPr>
            </w:pPr>
            <w:r>
              <w:rPr>
                <w:sz w:val="22"/>
                <w:szCs w:val="22"/>
              </w:rPr>
              <w:t>324,613</w:t>
            </w:r>
          </w:p>
        </w:tc>
        <w:tc>
          <w:tcPr>
            <w:tcW w:w="1503" w:type="dxa"/>
            <w:vMerge w:val="restart"/>
            <w:tcBorders>
              <w:top w:val="single" w:sz="4" w:space="0" w:color="000000"/>
              <w:left w:val="single" w:sz="12" w:space="0" w:color="000000"/>
              <w:bottom w:val="single" w:sz="12" w:space="0" w:color="000000"/>
              <w:right w:val="single" w:sz="4" w:space="0" w:color="000000"/>
            </w:tcBorders>
            <w:shd w:fill="auto" w:val="clear"/>
            <w:tcMar>
              <w:top w:w="100" w:type="dxa"/>
              <w:left w:w="100" w:type="dxa"/>
              <w:bottom w:w="100" w:type="dxa"/>
              <w:right w:w="100" w:type="dxa"/>
            </w:tcMar>
            <w:vAlign w:val="center"/>
          </w:tcPr>
          <w:p>
            <w:pPr>
              <w:pStyle w:val="LOnormal"/>
              <w:widowControl w:val="false"/>
              <w:jc w:val="center"/>
              <w:rPr>
                <w:sz w:val="22"/>
                <w:szCs w:val="22"/>
              </w:rPr>
            </w:pPr>
            <w:r>
              <w:rPr>
                <w:sz w:val="22"/>
                <w:szCs w:val="22"/>
              </w:rPr>
              <w:t>3,897</w:t>
            </w:r>
          </w:p>
        </w:tc>
      </w:tr>
      <w:tr>
        <w:trPr>
          <w:trHeight w:val="288" w:hRule="atLeast"/>
        </w:trPr>
        <w:tc>
          <w:tcPr>
            <w:tcW w:w="915" w:type="dxa"/>
            <w:vMerge w:val="continue"/>
            <w:tcBorders>
              <w:left w:val="single" w:sz="4" w:space="0" w:color="000000"/>
              <w:right w:val="single" w:sz="4" w:space="0" w:color="000000"/>
            </w:tcBorders>
            <w:shd w:fill="auto" w:val="clear"/>
            <w:tcMar>
              <w:top w:w="100" w:type="dxa"/>
              <w:left w:w="100" w:type="dxa"/>
              <w:bottom w:w="100" w:type="dxa"/>
              <w:right w:w="100" w:type="dxa"/>
            </w:tcMar>
          </w:tcPr>
          <w:p>
            <w:pPr>
              <w:pStyle w:val="LOnormal"/>
              <w:widowControl w:val="false"/>
              <w:jc w:val="both"/>
              <w:rPr>
                <w:color w:val="2A6099"/>
              </w:rPr>
            </w:pPr>
            <w:r>
              <w:rPr>
                <w:color w:val="2A6099"/>
              </w:rPr>
            </w:r>
          </w:p>
        </w:tc>
        <w:tc>
          <w:tcPr>
            <w:tcW w:w="555" w:type="dxa"/>
            <w:vMerge w:val="continue"/>
            <w:tcBorders>
              <w:left w:val="single" w:sz="4" w:space="0" w:color="000000"/>
              <w:bottom w:val="single" w:sz="12" w:space="0" w:color="000000"/>
              <w:right w:val="single" w:sz="12" w:space="0" w:color="000000"/>
            </w:tcBorders>
            <w:shd w:fill="auto" w:val="clear"/>
            <w:tcMar>
              <w:top w:w="100" w:type="dxa"/>
              <w:left w:w="100" w:type="dxa"/>
              <w:bottom w:w="100" w:type="dxa"/>
              <w:right w:w="100" w:type="dxa"/>
            </w:tcMar>
          </w:tcPr>
          <w:p>
            <w:pPr>
              <w:pStyle w:val="LOnormal"/>
              <w:widowControl w:val="false"/>
              <w:jc w:val="both"/>
              <w:rPr>
                <w:color w:val="2A6099"/>
              </w:rPr>
            </w:pPr>
            <w:r>
              <w:rPr>
                <w:color w:val="2A6099"/>
              </w:rPr>
            </w:r>
          </w:p>
        </w:tc>
        <w:tc>
          <w:tcPr>
            <w:tcW w:w="584" w:type="dxa"/>
            <w:tcBorders>
              <w:top w:val="single" w:sz="4" w:space="0" w:color="000000"/>
              <w:left w:val="single" w:sz="12"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15</w:t>
            </w:r>
          </w:p>
        </w:tc>
        <w:tc>
          <w:tcPr>
            <w:tcW w:w="600"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84</w:t>
            </w:r>
          </w:p>
        </w:tc>
        <w:tc>
          <w:tcPr>
            <w:tcW w:w="391"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1</w:t>
            </w:r>
          </w:p>
        </w:tc>
        <w:tc>
          <w:tcPr>
            <w:tcW w:w="629"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14</w:t>
            </w:r>
          </w:p>
        </w:tc>
        <w:tc>
          <w:tcPr>
            <w:tcW w:w="630"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81</w:t>
            </w:r>
          </w:p>
        </w:tc>
        <w:tc>
          <w:tcPr>
            <w:tcW w:w="375"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1</w:t>
            </w:r>
          </w:p>
        </w:tc>
        <w:tc>
          <w:tcPr>
            <w:tcW w:w="690"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14</w:t>
            </w:r>
          </w:p>
        </w:tc>
        <w:tc>
          <w:tcPr>
            <w:tcW w:w="585"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78</w:t>
            </w:r>
          </w:p>
        </w:tc>
        <w:tc>
          <w:tcPr>
            <w:tcW w:w="420"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1</w:t>
            </w:r>
          </w:p>
        </w:tc>
        <w:tc>
          <w:tcPr>
            <w:tcW w:w="630"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13</w:t>
            </w:r>
          </w:p>
        </w:tc>
        <w:tc>
          <w:tcPr>
            <w:tcW w:w="662"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76</w:t>
            </w:r>
          </w:p>
        </w:tc>
        <w:tc>
          <w:tcPr>
            <w:tcW w:w="446" w:type="dxa"/>
            <w:tcBorders>
              <w:top w:val="single" w:sz="4" w:space="0" w:color="000000"/>
              <w:left w:val="single" w:sz="4" w:space="0" w:color="000000"/>
              <w:bottom w:val="single" w:sz="12" w:space="0" w:color="000000"/>
              <w:right w:val="single" w:sz="12" w:space="0" w:color="000000"/>
            </w:tcBorders>
            <w:shd w:fill="auto" w:val="clear"/>
            <w:vAlign w:val="center"/>
          </w:tcPr>
          <w:p>
            <w:pPr>
              <w:pStyle w:val="LOnormal"/>
              <w:widowControl w:val="false"/>
              <w:jc w:val="center"/>
              <w:rPr>
                <w:sz w:val="22"/>
                <w:szCs w:val="22"/>
              </w:rPr>
            </w:pPr>
            <w:r>
              <w:rPr>
                <w:i/>
                <w:iCs/>
                <w:sz w:val="22"/>
                <w:szCs w:val="22"/>
              </w:rPr>
              <w:t>1</w:t>
            </w:r>
          </w:p>
        </w:tc>
        <w:tc>
          <w:tcPr>
            <w:tcW w:w="1503" w:type="dxa"/>
            <w:vMerge w:val="continue"/>
            <w:tcBorders>
              <w:top w:val="single" w:sz="4" w:space="0" w:color="000000"/>
              <w:left w:val="single" w:sz="12" w:space="0" w:color="000000"/>
              <w:bottom w:val="single" w:sz="12" w:space="0" w:color="000000"/>
              <w:right w:val="single" w:sz="4" w:space="0" w:color="000000"/>
            </w:tcBorders>
            <w:shd w:fill="auto" w:val="clear"/>
            <w:tcMar>
              <w:top w:w="100" w:type="dxa"/>
              <w:left w:w="100" w:type="dxa"/>
              <w:bottom w:w="100" w:type="dxa"/>
              <w:right w:w="100" w:type="dxa"/>
            </w:tcMar>
          </w:tcPr>
          <w:p>
            <w:pPr>
              <w:pStyle w:val="LOnormal"/>
              <w:widowControl w:val="false"/>
              <w:jc w:val="both"/>
              <w:rPr>
                <w:color w:val="2A6099"/>
              </w:rPr>
            </w:pPr>
            <w:r>
              <w:rPr>
                <w:color w:val="2A6099"/>
              </w:rPr>
            </w:r>
          </w:p>
        </w:tc>
      </w:tr>
      <w:tr>
        <w:trPr>
          <w:trHeight w:val="288" w:hRule="atLeast"/>
        </w:trPr>
        <w:tc>
          <w:tcPr>
            <w:tcW w:w="915" w:type="dxa"/>
            <w:vMerge w:val="continue"/>
            <w:tcBorders>
              <w:left w:val="single" w:sz="4" w:space="0" w:color="000000"/>
              <w:right w:val="single" w:sz="4" w:space="0" w:color="000000"/>
            </w:tcBorders>
            <w:shd w:fill="auto" w:val="clear"/>
            <w:tcMar>
              <w:top w:w="100" w:type="dxa"/>
              <w:left w:w="100" w:type="dxa"/>
              <w:bottom w:w="100" w:type="dxa"/>
              <w:right w:w="100" w:type="dxa"/>
            </w:tcMar>
          </w:tcPr>
          <w:p>
            <w:pPr>
              <w:pStyle w:val="LOnormal"/>
              <w:widowControl w:val="false"/>
              <w:jc w:val="both"/>
              <w:rPr>
                <w:color w:val="2A6099"/>
              </w:rPr>
            </w:pPr>
            <w:r>
              <w:rPr>
                <w:color w:val="2A6099"/>
              </w:rPr>
            </w:r>
          </w:p>
        </w:tc>
        <w:tc>
          <w:tcPr>
            <w:tcW w:w="555" w:type="dxa"/>
            <w:vMerge w:val="restart"/>
            <w:tcBorders>
              <w:top w:val="single" w:sz="12" w:space="0" w:color="000000"/>
              <w:left w:val="single" w:sz="4" w:space="0" w:color="000000"/>
              <w:bottom w:val="single" w:sz="12" w:space="0" w:color="000000"/>
              <w:right w:val="single" w:sz="12" w:space="0" w:color="000000"/>
            </w:tcBorders>
            <w:shd w:fill="auto" w:val="clear"/>
            <w:vAlign w:val="center"/>
          </w:tcPr>
          <w:p>
            <w:pPr>
              <w:pStyle w:val="LOnormal"/>
              <w:widowControl w:val="false"/>
              <w:jc w:val="center"/>
              <w:rPr>
                <w:sz w:val="22"/>
                <w:szCs w:val="22"/>
              </w:rPr>
            </w:pPr>
            <w:r>
              <w:rPr>
                <w:sz w:val="22"/>
                <w:szCs w:val="22"/>
              </w:rPr>
              <w:t>1</w:t>
            </w:r>
          </w:p>
        </w:tc>
        <w:tc>
          <w:tcPr>
            <w:tcW w:w="1575" w:type="dxa"/>
            <w:gridSpan w:val="3"/>
            <w:tcBorders>
              <w:top w:val="single" w:sz="12" w:space="0" w:color="000000"/>
              <w:left w:val="single" w:sz="12" w:space="0" w:color="000000"/>
              <w:bottom w:val="single" w:sz="4" w:space="0" w:color="000000"/>
            </w:tcBorders>
            <w:shd w:fill="D9D9D9" w:val="clear"/>
            <w:vAlign w:val="center"/>
          </w:tcPr>
          <w:p>
            <w:pPr>
              <w:pStyle w:val="LOnormal"/>
              <w:widowControl w:val="false"/>
              <w:jc w:val="center"/>
              <w:rPr>
                <w:sz w:val="22"/>
                <w:szCs w:val="22"/>
              </w:rPr>
            </w:pPr>
            <w:r>
              <w:rPr>
                <w:sz w:val="22"/>
                <w:szCs w:val="22"/>
              </w:rPr>
              <w:t>296,258</w:t>
            </w:r>
          </w:p>
        </w:tc>
        <w:tc>
          <w:tcPr>
            <w:tcW w:w="1634" w:type="dxa"/>
            <w:gridSpan w:val="3"/>
            <w:tcBorders>
              <w:top w:val="single" w:sz="12" w:space="0" w:color="000000"/>
              <w:left w:val="single" w:sz="4" w:space="0" w:color="000000"/>
              <w:bottom w:val="single" w:sz="4" w:space="0" w:color="000000"/>
            </w:tcBorders>
            <w:shd w:fill="auto" w:val="clear"/>
            <w:vAlign w:val="center"/>
          </w:tcPr>
          <w:p>
            <w:pPr>
              <w:pStyle w:val="LOnormal"/>
              <w:widowControl w:val="false"/>
              <w:jc w:val="center"/>
              <w:rPr>
                <w:sz w:val="22"/>
                <w:szCs w:val="22"/>
              </w:rPr>
            </w:pPr>
            <w:r>
              <w:rPr>
                <w:sz w:val="22"/>
                <w:szCs w:val="22"/>
              </w:rPr>
              <w:t>306,978</w:t>
            </w:r>
          </w:p>
        </w:tc>
        <w:tc>
          <w:tcPr>
            <w:tcW w:w="1695" w:type="dxa"/>
            <w:gridSpan w:val="3"/>
            <w:tcBorders>
              <w:top w:val="single" w:sz="12" w:space="0" w:color="000000"/>
              <w:left w:val="single" w:sz="4" w:space="0" w:color="000000"/>
              <w:bottom w:val="single" w:sz="4" w:space="0" w:color="000000"/>
            </w:tcBorders>
            <w:shd w:fill="auto" w:val="clear"/>
            <w:vAlign w:val="center"/>
          </w:tcPr>
          <w:p>
            <w:pPr>
              <w:pStyle w:val="LOnormal"/>
              <w:widowControl w:val="false"/>
              <w:jc w:val="center"/>
              <w:rPr>
                <w:sz w:val="22"/>
                <w:szCs w:val="22"/>
              </w:rPr>
            </w:pPr>
            <w:r>
              <w:rPr>
                <w:sz w:val="22"/>
                <w:szCs w:val="22"/>
              </w:rPr>
              <w:t>317,698</w:t>
            </w:r>
          </w:p>
        </w:tc>
        <w:tc>
          <w:tcPr>
            <w:tcW w:w="1738" w:type="dxa"/>
            <w:gridSpan w:val="3"/>
            <w:tcBorders>
              <w:top w:val="single" w:sz="12" w:space="0" w:color="000000"/>
              <w:left w:val="single" w:sz="4" w:space="0" w:color="000000"/>
              <w:bottom w:val="single" w:sz="4" w:space="0" w:color="000000"/>
            </w:tcBorders>
            <w:shd w:fill="auto" w:val="clear"/>
            <w:vAlign w:val="center"/>
          </w:tcPr>
          <w:p>
            <w:pPr>
              <w:pStyle w:val="LOnormal"/>
              <w:widowControl w:val="false"/>
              <w:jc w:val="center"/>
              <w:rPr>
                <w:sz w:val="22"/>
                <w:szCs w:val="22"/>
              </w:rPr>
            </w:pPr>
            <w:r>
              <w:rPr>
                <w:sz w:val="22"/>
                <w:szCs w:val="22"/>
              </w:rPr>
              <w:t>328,511</w:t>
            </w:r>
          </w:p>
        </w:tc>
        <w:tc>
          <w:tcPr>
            <w:tcW w:w="1503" w:type="dxa"/>
            <w:vMerge w:val="restart"/>
            <w:tcBorders>
              <w:top w:val="single" w:sz="12" w:space="0" w:color="000000"/>
              <w:left w:val="single" w:sz="12" w:space="0" w:color="000000"/>
              <w:bottom w:val="single" w:sz="12" w:space="0" w:color="000000"/>
              <w:right w:val="single" w:sz="4" w:space="0" w:color="000000"/>
            </w:tcBorders>
            <w:shd w:fill="auto" w:val="clear"/>
            <w:tcMar>
              <w:top w:w="100" w:type="dxa"/>
              <w:left w:w="100" w:type="dxa"/>
              <w:bottom w:w="100" w:type="dxa"/>
              <w:right w:w="100" w:type="dxa"/>
            </w:tcMar>
            <w:vAlign w:val="center"/>
          </w:tcPr>
          <w:p>
            <w:pPr>
              <w:pStyle w:val="LOnormal"/>
              <w:widowControl w:val="false"/>
              <w:jc w:val="center"/>
              <w:rPr>
                <w:sz w:val="22"/>
                <w:szCs w:val="22"/>
              </w:rPr>
            </w:pPr>
            <w:r>
              <w:rPr>
                <w:sz w:val="22"/>
                <w:szCs w:val="22"/>
              </w:rPr>
              <w:t>7,795</w:t>
            </w:r>
          </w:p>
        </w:tc>
      </w:tr>
      <w:tr>
        <w:trPr>
          <w:trHeight w:val="288" w:hRule="atLeast"/>
        </w:trPr>
        <w:tc>
          <w:tcPr>
            <w:tcW w:w="915" w:type="dxa"/>
            <w:vMerge w:val="continue"/>
            <w:tcBorders>
              <w:left w:val="single" w:sz="4" w:space="0" w:color="000000"/>
              <w:right w:val="single" w:sz="4" w:space="0" w:color="000000"/>
            </w:tcBorders>
            <w:shd w:fill="auto" w:val="clear"/>
            <w:tcMar>
              <w:top w:w="100" w:type="dxa"/>
              <w:left w:w="100" w:type="dxa"/>
              <w:bottom w:w="100" w:type="dxa"/>
              <w:right w:w="100" w:type="dxa"/>
            </w:tcMar>
          </w:tcPr>
          <w:p>
            <w:pPr>
              <w:pStyle w:val="LOnormal"/>
              <w:widowControl w:val="false"/>
              <w:jc w:val="both"/>
              <w:rPr>
                <w:color w:val="2A6099"/>
              </w:rPr>
            </w:pPr>
            <w:r>
              <w:rPr>
                <w:color w:val="2A6099"/>
              </w:rPr>
            </w:r>
          </w:p>
        </w:tc>
        <w:tc>
          <w:tcPr>
            <w:tcW w:w="555" w:type="dxa"/>
            <w:vMerge w:val="continue"/>
            <w:tcBorders>
              <w:left w:val="single" w:sz="4" w:space="0" w:color="000000"/>
              <w:bottom w:val="single" w:sz="12" w:space="0" w:color="000000"/>
              <w:right w:val="single" w:sz="12" w:space="0" w:color="000000"/>
            </w:tcBorders>
            <w:shd w:fill="auto" w:val="clear"/>
          </w:tcPr>
          <w:p>
            <w:pPr>
              <w:pStyle w:val="LOnormal"/>
              <w:widowControl w:val="false"/>
              <w:jc w:val="both"/>
              <w:rPr>
                <w:color w:val="2A6099"/>
              </w:rPr>
            </w:pPr>
            <w:r>
              <w:rPr>
                <w:color w:val="2A6099"/>
              </w:rPr>
            </w:r>
          </w:p>
        </w:tc>
        <w:tc>
          <w:tcPr>
            <w:tcW w:w="584" w:type="dxa"/>
            <w:tcBorders>
              <w:top w:val="single" w:sz="4" w:space="0" w:color="000000"/>
              <w:left w:val="single" w:sz="12" w:space="0" w:color="000000"/>
              <w:bottom w:val="single" w:sz="12" w:space="0" w:color="000000"/>
              <w:right w:val="single" w:sz="4" w:space="0" w:color="000000"/>
            </w:tcBorders>
            <w:shd w:fill="D9D9D9" w:val="clear"/>
            <w:vAlign w:val="center"/>
          </w:tcPr>
          <w:p>
            <w:pPr>
              <w:pStyle w:val="LOnormal"/>
              <w:widowControl w:val="false"/>
              <w:jc w:val="center"/>
              <w:rPr>
                <w:sz w:val="22"/>
                <w:szCs w:val="22"/>
              </w:rPr>
            </w:pPr>
            <w:r>
              <w:rPr>
                <w:i/>
                <w:iCs/>
                <w:sz w:val="22"/>
                <w:szCs w:val="22"/>
              </w:rPr>
              <w:t>14</w:t>
            </w:r>
          </w:p>
        </w:tc>
        <w:tc>
          <w:tcPr>
            <w:tcW w:w="600" w:type="dxa"/>
            <w:tcBorders>
              <w:top w:val="single" w:sz="4" w:space="0" w:color="000000"/>
              <w:left w:val="single" w:sz="4" w:space="0" w:color="000000"/>
              <w:bottom w:val="single" w:sz="12" w:space="0" w:color="000000"/>
              <w:right w:val="single" w:sz="4" w:space="0" w:color="000000"/>
            </w:tcBorders>
            <w:shd w:fill="D9D9D9" w:val="clear"/>
            <w:vAlign w:val="center"/>
          </w:tcPr>
          <w:p>
            <w:pPr>
              <w:pStyle w:val="LOnormal"/>
              <w:widowControl w:val="false"/>
              <w:jc w:val="center"/>
              <w:rPr>
                <w:sz w:val="22"/>
                <w:szCs w:val="22"/>
              </w:rPr>
            </w:pPr>
            <w:r>
              <w:rPr>
                <w:i/>
                <w:iCs/>
                <w:sz w:val="22"/>
                <w:szCs w:val="22"/>
              </w:rPr>
              <w:t>83</w:t>
            </w:r>
          </w:p>
        </w:tc>
        <w:tc>
          <w:tcPr>
            <w:tcW w:w="391" w:type="dxa"/>
            <w:tcBorders>
              <w:top w:val="single" w:sz="4" w:space="0" w:color="000000"/>
              <w:left w:val="single" w:sz="4" w:space="0" w:color="000000"/>
              <w:bottom w:val="single" w:sz="12" w:space="0" w:color="000000"/>
              <w:right w:val="single" w:sz="4" w:space="0" w:color="000000"/>
            </w:tcBorders>
            <w:shd w:fill="D9D9D9" w:val="clear"/>
            <w:vAlign w:val="center"/>
          </w:tcPr>
          <w:p>
            <w:pPr>
              <w:pStyle w:val="LOnormal"/>
              <w:widowControl w:val="false"/>
              <w:jc w:val="center"/>
              <w:rPr>
                <w:sz w:val="22"/>
                <w:szCs w:val="22"/>
              </w:rPr>
            </w:pPr>
            <w:r>
              <w:rPr>
                <w:i/>
                <w:iCs/>
                <w:sz w:val="22"/>
                <w:szCs w:val="22"/>
              </w:rPr>
              <w:t>3</w:t>
            </w:r>
          </w:p>
        </w:tc>
        <w:tc>
          <w:tcPr>
            <w:tcW w:w="629"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14</w:t>
            </w:r>
          </w:p>
        </w:tc>
        <w:tc>
          <w:tcPr>
            <w:tcW w:w="630"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80</w:t>
            </w:r>
          </w:p>
        </w:tc>
        <w:tc>
          <w:tcPr>
            <w:tcW w:w="375"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1</w:t>
            </w:r>
          </w:p>
        </w:tc>
        <w:tc>
          <w:tcPr>
            <w:tcW w:w="690"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13</w:t>
            </w:r>
          </w:p>
        </w:tc>
        <w:tc>
          <w:tcPr>
            <w:tcW w:w="585"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77</w:t>
            </w:r>
          </w:p>
        </w:tc>
        <w:tc>
          <w:tcPr>
            <w:tcW w:w="420"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1</w:t>
            </w:r>
          </w:p>
        </w:tc>
        <w:tc>
          <w:tcPr>
            <w:tcW w:w="630"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13</w:t>
            </w:r>
          </w:p>
        </w:tc>
        <w:tc>
          <w:tcPr>
            <w:tcW w:w="662"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75</w:t>
            </w:r>
          </w:p>
        </w:tc>
        <w:tc>
          <w:tcPr>
            <w:tcW w:w="446" w:type="dxa"/>
            <w:tcBorders>
              <w:top w:val="single" w:sz="4" w:space="0" w:color="000000"/>
              <w:left w:val="single" w:sz="4" w:space="0" w:color="000000"/>
              <w:bottom w:val="single" w:sz="12" w:space="0" w:color="000000"/>
              <w:right w:val="single" w:sz="12" w:space="0" w:color="000000"/>
            </w:tcBorders>
            <w:shd w:fill="auto" w:val="clear"/>
            <w:vAlign w:val="center"/>
          </w:tcPr>
          <w:p>
            <w:pPr>
              <w:pStyle w:val="LOnormal"/>
              <w:widowControl w:val="false"/>
              <w:jc w:val="center"/>
              <w:rPr>
                <w:sz w:val="22"/>
                <w:szCs w:val="22"/>
              </w:rPr>
            </w:pPr>
            <w:r>
              <w:rPr>
                <w:i/>
                <w:iCs/>
                <w:sz w:val="22"/>
                <w:szCs w:val="22"/>
              </w:rPr>
              <w:t>1</w:t>
            </w:r>
          </w:p>
        </w:tc>
        <w:tc>
          <w:tcPr>
            <w:tcW w:w="1503" w:type="dxa"/>
            <w:vMerge w:val="continue"/>
            <w:tcBorders>
              <w:left w:val="single" w:sz="12" w:space="0" w:color="000000"/>
              <w:bottom w:val="single" w:sz="12" w:space="0" w:color="000000"/>
              <w:right w:val="single" w:sz="4" w:space="0" w:color="000000"/>
            </w:tcBorders>
            <w:shd w:fill="auto" w:val="clear"/>
            <w:tcMar>
              <w:top w:w="100" w:type="dxa"/>
              <w:left w:w="100" w:type="dxa"/>
              <w:bottom w:w="100" w:type="dxa"/>
              <w:right w:w="100" w:type="dxa"/>
            </w:tcMar>
          </w:tcPr>
          <w:p>
            <w:pPr>
              <w:pStyle w:val="LOnormal"/>
              <w:widowControl w:val="false"/>
              <w:jc w:val="both"/>
              <w:rPr>
                <w:color w:val="2A6099"/>
              </w:rPr>
            </w:pPr>
            <w:r>
              <w:rPr>
                <w:color w:val="2A6099"/>
              </w:rPr>
            </w:r>
          </w:p>
        </w:tc>
      </w:tr>
      <w:tr>
        <w:trPr>
          <w:trHeight w:val="288" w:hRule="atLeast"/>
        </w:trPr>
        <w:tc>
          <w:tcPr>
            <w:tcW w:w="915" w:type="dxa"/>
            <w:vMerge w:val="continue"/>
            <w:tcBorders>
              <w:left w:val="single" w:sz="4" w:space="0" w:color="000000"/>
              <w:right w:val="single" w:sz="4" w:space="0" w:color="000000"/>
            </w:tcBorders>
            <w:shd w:fill="auto" w:val="clear"/>
            <w:tcMar>
              <w:top w:w="100" w:type="dxa"/>
              <w:left w:w="100" w:type="dxa"/>
              <w:bottom w:w="100" w:type="dxa"/>
              <w:right w:w="100" w:type="dxa"/>
            </w:tcMar>
          </w:tcPr>
          <w:p>
            <w:pPr>
              <w:pStyle w:val="LOnormal"/>
              <w:widowControl w:val="false"/>
              <w:jc w:val="both"/>
              <w:rPr>
                <w:color w:val="2A6099"/>
              </w:rPr>
            </w:pPr>
            <w:r>
              <w:rPr>
                <w:color w:val="2A6099"/>
              </w:rPr>
            </w:r>
          </w:p>
        </w:tc>
        <w:tc>
          <w:tcPr>
            <w:tcW w:w="555" w:type="dxa"/>
            <w:vMerge w:val="restart"/>
            <w:tcBorders>
              <w:top w:val="single" w:sz="12" w:space="0" w:color="000000"/>
              <w:left w:val="single" w:sz="4" w:space="0" w:color="000000"/>
              <w:bottom w:val="single" w:sz="12" w:space="0" w:color="000000"/>
              <w:right w:val="single" w:sz="12" w:space="0" w:color="000000"/>
            </w:tcBorders>
            <w:shd w:fill="auto" w:val="clear"/>
            <w:vAlign w:val="center"/>
          </w:tcPr>
          <w:p>
            <w:pPr>
              <w:pStyle w:val="LOnormal"/>
              <w:widowControl w:val="false"/>
              <w:jc w:val="center"/>
              <w:rPr>
                <w:sz w:val="22"/>
                <w:szCs w:val="22"/>
              </w:rPr>
            </w:pPr>
            <w:r>
              <w:rPr>
                <w:sz w:val="22"/>
                <w:szCs w:val="22"/>
              </w:rPr>
              <w:t>1,5</w:t>
            </w:r>
          </w:p>
        </w:tc>
        <w:tc>
          <w:tcPr>
            <w:tcW w:w="1575" w:type="dxa"/>
            <w:gridSpan w:val="3"/>
            <w:tcBorders>
              <w:top w:val="single" w:sz="12" w:space="0" w:color="000000"/>
              <w:left w:val="single" w:sz="12" w:space="0" w:color="000000"/>
              <w:bottom w:val="single" w:sz="4" w:space="0" w:color="000000"/>
            </w:tcBorders>
            <w:shd w:fill="auto" w:val="clear"/>
            <w:vAlign w:val="center"/>
          </w:tcPr>
          <w:p>
            <w:pPr>
              <w:pStyle w:val="LOnormal"/>
              <w:widowControl w:val="false"/>
              <w:jc w:val="center"/>
              <w:rPr>
                <w:sz w:val="22"/>
                <w:szCs w:val="22"/>
              </w:rPr>
            </w:pPr>
            <w:r>
              <w:rPr>
                <w:sz w:val="22"/>
                <w:szCs w:val="22"/>
              </w:rPr>
              <w:t>300 156</w:t>
            </w:r>
          </w:p>
        </w:tc>
        <w:tc>
          <w:tcPr>
            <w:tcW w:w="1634" w:type="dxa"/>
            <w:gridSpan w:val="3"/>
            <w:tcBorders>
              <w:top w:val="single" w:sz="12" w:space="0" w:color="000000"/>
              <w:left w:val="single" w:sz="4" w:space="0" w:color="000000"/>
              <w:bottom w:val="single" w:sz="4" w:space="0" w:color="000000"/>
            </w:tcBorders>
            <w:shd w:fill="auto" w:val="clear"/>
            <w:vAlign w:val="center"/>
          </w:tcPr>
          <w:p>
            <w:pPr>
              <w:pStyle w:val="LOnormal"/>
              <w:widowControl w:val="false"/>
              <w:jc w:val="center"/>
              <w:rPr>
                <w:sz w:val="22"/>
                <w:szCs w:val="22"/>
              </w:rPr>
            </w:pPr>
            <w:r>
              <w:rPr>
                <w:sz w:val="22"/>
                <w:szCs w:val="22"/>
              </w:rPr>
              <w:t>310,876</w:t>
            </w:r>
          </w:p>
        </w:tc>
        <w:tc>
          <w:tcPr>
            <w:tcW w:w="1695" w:type="dxa"/>
            <w:gridSpan w:val="3"/>
            <w:tcBorders>
              <w:top w:val="single" w:sz="12" w:space="0" w:color="000000"/>
              <w:left w:val="single" w:sz="4" w:space="0" w:color="000000"/>
              <w:bottom w:val="single" w:sz="4" w:space="0" w:color="000000"/>
            </w:tcBorders>
            <w:shd w:fill="auto" w:val="clear"/>
            <w:vAlign w:val="center"/>
          </w:tcPr>
          <w:p>
            <w:pPr>
              <w:pStyle w:val="LOnormal"/>
              <w:widowControl w:val="false"/>
              <w:jc w:val="center"/>
              <w:rPr>
                <w:sz w:val="22"/>
                <w:szCs w:val="22"/>
              </w:rPr>
            </w:pPr>
            <w:r>
              <w:rPr>
                <w:sz w:val="22"/>
                <w:szCs w:val="22"/>
              </w:rPr>
              <w:t>321,595</w:t>
            </w:r>
          </w:p>
        </w:tc>
        <w:tc>
          <w:tcPr>
            <w:tcW w:w="1738" w:type="dxa"/>
            <w:gridSpan w:val="3"/>
            <w:tcBorders>
              <w:top w:val="single" w:sz="12" w:space="0" w:color="000000"/>
              <w:left w:val="single" w:sz="4" w:space="0" w:color="000000"/>
              <w:bottom w:val="single" w:sz="4" w:space="0" w:color="000000"/>
            </w:tcBorders>
            <w:shd w:fill="auto" w:val="clear"/>
            <w:vAlign w:val="center"/>
          </w:tcPr>
          <w:p>
            <w:pPr>
              <w:pStyle w:val="LOnormal"/>
              <w:widowControl w:val="false"/>
              <w:jc w:val="center"/>
              <w:rPr>
                <w:sz w:val="22"/>
                <w:szCs w:val="22"/>
              </w:rPr>
            </w:pPr>
            <w:r>
              <w:rPr>
                <w:sz w:val="22"/>
                <w:szCs w:val="22"/>
              </w:rPr>
              <w:t>332,408</w:t>
            </w:r>
          </w:p>
        </w:tc>
        <w:tc>
          <w:tcPr>
            <w:tcW w:w="1503" w:type="dxa"/>
            <w:vMerge w:val="restart"/>
            <w:tcBorders>
              <w:top w:val="single" w:sz="12" w:space="0" w:color="000000"/>
              <w:left w:val="single" w:sz="12" w:space="0" w:color="000000"/>
              <w:bottom w:val="single" w:sz="12" w:space="0" w:color="000000"/>
              <w:right w:val="single" w:sz="4" w:space="0" w:color="000000"/>
            </w:tcBorders>
            <w:shd w:fill="auto" w:val="clear"/>
            <w:tcMar>
              <w:top w:w="100" w:type="dxa"/>
              <w:left w:w="100" w:type="dxa"/>
              <w:bottom w:w="100" w:type="dxa"/>
              <w:right w:w="100" w:type="dxa"/>
            </w:tcMar>
            <w:vAlign w:val="center"/>
          </w:tcPr>
          <w:p>
            <w:pPr>
              <w:pStyle w:val="LOnormal"/>
              <w:widowControl w:val="false"/>
              <w:jc w:val="center"/>
              <w:rPr>
                <w:sz w:val="22"/>
                <w:szCs w:val="22"/>
              </w:rPr>
            </w:pPr>
            <w:r>
              <w:rPr>
                <w:sz w:val="22"/>
                <w:szCs w:val="22"/>
              </w:rPr>
              <w:t>11,692</w:t>
            </w:r>
          </w:p>
        </w:tc>
      </w:tr>
      <w:tr>
        <w:trPr>
          <w:trHeight w:val="288" w:hRule="atLeast"/>
        </w:trPr>
        <w:tc>
          <w:tcPr>
            <w:tcW w:w="915" w:type="dxa"/>
            <w:vMerge w:val="continue"/>
            <w:tcBorders>
              <w:left w:val="single" w:sz="4" w:space="0" w:color="000000"/>
              <w:right w:val="single" w:sz="4" w:space="0" w:color="000000"/>
            </w:tcBorders>
            <w:shd w:fill="auto" w:val="clear"/>
            <w:tcMar>
              <w:top w:w="100" w:type="dxa"/>
              <w:left w:w="100" w:type="dxa"/>
              <w:bottom w:w="100" w:type="dxa"/>
              <w:right w:w="100" w:type="dxa"/>
            </w:tcMar>
          </w:tcPr>
          <w:p>
            <w:pPr>
              <w:pStyle w:val="LOnormal"/>
              <w:widowControl w:val="false"/>
              <w:jc w:val="both"/>
              <w:rPr>
                <w:color w:val="2A6099"/>
              </w:rPr>
            </w:pPr>
            <w:r>
              <w:rPr>
                <w:color w:val="2A6099"/>
              </w:rPr>
            </w:r>
          </w:p>
        </w:tc>
        <w:tc>
          <w:tcPr>
            <w:tcW w:w="555" w:type="dxa"/>
            <w:vMerge w:val="continue"/>
            <w:tcBorders>
              <w:left w:val="single" w:sz="4" w:space="0" w:color="000000"/>
              <w:bottom w:val="single" w:sz="12" w:space="0" w:color="000000"/>
              <w:right w:val="single" w:sz="12" w:space="0" w:color="000000"/>
            </w:tcBorders>
            <w:shd w:fill="auto" w:val="clear"/>
          </w:tcPr>
          <w:p>
            <w:pPr>
              <w:pStyle w:val="LOnormal"/>
              <w:widowControl w:val="false"/>
              <w:jc w:val="both"/>
              <w:rPr>
                <w:color w:val="2A6099"/>
              </w:rPr>
            </w:pPr>
            <w:r>
              <w:rPr>
                <w:color w:val="2A6099"/>
              </w:rPr>
            </w:r>
          </w:p>
        </w:tc>
        <w:tc>
          <w:tcPr>
            <w:tcW w:w="584" w:type="dxa"/>
            <w:tcBorders>
              <w:top w:val="single" w:sz="4" w:space="0" w:color="000000"/>
              <w:left w:val="single" w:sz="12"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14</w:t>
            </w:r>
          </w:p>
        </w:tc>
        <w:tc>
          <w:tcPr>
            <w:tcW w:w="600"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82</w:t>
            </w:r>
          </w:p>
        </w:tc>
        <w:tc>
          <w:tcPr>
            <w:tcW w:w="391"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4</w:t>
            </w:r>
          </w:p>
        </w:tc>
        <w:tc>
          <w:tcPr>
            <w:tcW w:w="629"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14</w:t>
            </w:r>
          </w:p>
        </w:tc>
        <w:tc>
          <w:tcPr>
            <w:tcW w:w="630"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79</w:t>
            </w:r>
          </w:p>
        </w:tc>
        <w:tc>
          <w:tcPr>
            <w:tcW w:w="375"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1</w:t>
            </w:r>
          </w:p>
        </w:tc>
        <w:tc>
          <w:tcPr>
            <w:tcW w:w="690"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13</w:t>
            </w:r>
          </w:p>
        </w:tc>
        <w:tc>
          <w:tcPr>
            <w:tcW w:w="585"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76</w:t>
            </w:r>
          </w:p>
        </w:tc>
        <w:tc>
          <w:tcPr>
            <w:tcW w:w="420"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1</w:t>
            </w:r>
          </w:p>
        </w:tc>
        <w:tc>
          <w:tcPr>
            <w:tcW w:w="630"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13</w:t>
            </w:r>
          </w:p>
        </w:tc>
        <w:tc>
          <w:tcPr>
            <w:tcW w:w="662"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74</w:t>
            </w:r>
          </w:p>
        </w:tc>
        <w:tc>
          <w:tcPr>
            <w:tcW w:w="446" w:type="dxa"/>
            <w:tcBorders>
              <w:top w:val="single" w:sz="4" w:space="0" w:color="000000"/>
              <w:left w:val="single" w:sz="4" w:space="0" w:color="000000"/>
              <w:bottom w:val="single" w:sz="12" w:space="0" w:color="000000"/>
              <w:right w:val="single" w:sz="12" w:space="0" w:color="000000"/>
            </w:tcBorders>
            <w:shd w:fill="auto" w:val="clear"/>
            <w:vAlign w:val="center"/>
          </w:tcPr>
          <w:p>
            <w:pPr>
              <w:pStyle w:val="LOnormal"/>
              <w:widowControl w:val="false"/>
              <w:jc w:val="center"/>
              <w:rPr>
                <w:sz w:val="22"/>
                <w:szCs w:val="22"/>
              </w:rPr>
            </w:pPr>
            <w:r>
              <w:rPr>
                <w:i/>
                <w:iCs/>
                <w:sz w:val="22"/>
                <w:szCs w:val="22"/>
              </w:rPr>
              <w:t>1</w:t>
            </w:r>
          </w:p>
        </w:tc>
        <w:tc>
          <w:tcPr>
            <w:tcW w:w="1503" w:type="dxa"/>
            <w:vMerge w:val="continue"/>
            <w:tcBorders>
              <w:left w:val="single" w:sz="12" w:space="0" w:color="000000"/>
              <w:bottom w:val="single" w:sz="12" w:space="0" w:color="000000"/>
              <w:right w:val="single" w:sz="4" w:space="0" w:color="000000"/>
            </w:tcBorders>
            <w:shd w:fill="auto" w:val="clear"/>
            <w:tcMar>
              <w:top w:w="100" w:type="dxa"/>
              <w:left w:w="100" w:type="dxa"/>
              <w:bottom w:w="100" w:type="dxa"/>
              <w:right w:w="100" w:type="dxa"/>
            </w:tcMar>
          </w:tcPr>
          <w:p>
            <w:pPr>
              <w:pStyle w:val="LOnormal"/>
              <w:widowControl w:val="false"/>
              <w:jc w:val="both"/>
              <w:rPr>
                <w:color w:val="2A6099"/>
              </w:rPr>
            </w:pPr>
            <w:r>
              <w:rPr>
                <w:color w:val="2A6099"/>
              </w:rPr>
            </w:r>
          </w:p>
        </w:tc>
      </w:tr>
      <w:tr>
        <w:trPr>
          <w:trHeight w:val="144" w:hRule="atLeast"/>
        </w:trPr>
        <w:tc>
          <w:tcPr>
            <w:tcW w:w="915" w:type="dxa"/>
            <w:vMerge w:val="continue"/>
            <w:tcBorders>
              <w:left w:val="single" w:sz="4" w:space="0" w:color="000000"/>
              <w:right w:val="single" w:sz="4" w:space="0" w:color="000000"/>
            </w:tcBorders>
            <w:shd w:fill="auto" w:val="clear"/>
            <w:tcMar>
              <w:top w:w="100" w:type="dxa"/>
              <w:left w:w="100" w:type="dxa"/>
              <w:bottom w:w="100" w:type="dxa"/>
              <w:right w:w="100" w:type="dxa"/>
            </w:tcMar>
          </w:tcPr>
          <w:p>
            <w:pPr>
              <w:pStyle w:val="LOnormal"/>
              <w:widowControl w:val="false"/>
              <w:jc w:val="both"/>
              <w:rPr>
                <w:color w:val="2A6099"/>
              </w:rPr>
            </w:pPr>
            <w:r>
              <w:rPr>
                <w:color w:val="2A6099"/>
              </w:rPr>
            </w:r>
          </w:p>
        </w:tc>
        <w:tc>
          <w:tcPr>
            <w:tcW w:w="555" w:type="dxa"/>
            <w:vMerge w:val="restart"/>
            <w:tcBorders>
              <w:top w:val="single" w:sz="12" w:space="0" w:color="000000"/>
              <w:left w:val="single" w:sz="4" w:space="0" w:color="000000"/>
              <w:bottom w:val="single" w:sz="12" w:space="0" w:color="000000"/>
              <w:right w:val="single" w:sz="12" w:space="0" w:color="000000"/>
            </w:tcBorders>
            <w:shd w:fill="auto" w:val="clear"/>
            <w:tcMar>
              <w:top w:w="100" w:type="dxa"/>
              <w:left w:w="100" w:type="dxa"/>
              <w:bottom w:w="100" w:type="dxa"/>
              <w:right w:w="100" w:type="dxa"/>
            </w:tcMar>
            <w:vAlign w:val="center"/>
          </w:tcPr>
          <w:p>
            <w:pPr>
              <w:pStyle w:val="LOnormal"/>
              <w:widowControl w:val="false"/>
              <w:jc w:val="both"/>
              <w:rPr>
                <w:sz w:val="22"/>
                <w:szCs w:val="22"/>
              </w:rPr>
            </w:pPr>
            <w:r>
              <w:rPr>
                <w:sz w:val="22"/>
                <w:szCs w:val="22"/>
              </w:rPr>
              <w:t>2</w:t>
            </w:r>
          </w:p>
        </w:tc>
        <w:tc>
          <w:tcPr>
            <w:tcW w:w="1575" w:type="dxa"/>
            <w:gridSpan w:val="3"/>
            <w:tcBorders>
              <w:top w:val="single" w:sz="12" w:space="0" w:color="000000"/>
              <w:left w:val="single" w:sz="12" w:space="0" w:color="000000"/>
              <w:bottom w:val="single" w:sz="4" w:space="0" w:color="000000"/>
            </w:tcBorders>
            <w:shd w:fill="auto" w:val="clear"/>
            <w:vAlign w:val="center"/>
          </w:tcPr>
          <w:p>
            <w:pPr>
              <w:pStyle w:val="LOnormal"/>
              <w:widowControl w:val="false"/>
              <w:jc w:val="center"/>
              <w:rPr>
                <w:sz w:val="22"/>
                <w:szCs w:val="22"/>
              </w:rPr>
            </w:pPr>
            <w:r>
              <w:rPr>
                <w:sz w:val="22"/>
                <w:szCs w:val="22"/>
              </w:rPr>
              <w:t>304,053</w:t>
            </w:r>
          </w:p>
        </w:tc>
        <w:tc>
          <w:tcPr>
            <w:tcW w:w="1634" w:type="dxa"/>
            <w:gridSpan w:val="3"/>
            <w:tcBorders>
              <w:top w:val="single" w:sz="12" w:space="0" w:color="000000"/>
              <w:left w:val="single" w:sz="4" w:space="0" w:color="000000"/>
              <w:bottom w:val="single" w:sz="4" w:space="0" w:color="000000"/>
            </w:tcBorders>
            <w:shd w:fill="auto" w:val="clear"/>
            <w:vAlign w:val="center"/>
          </w:tcPr>
          <w:p>
            <w:pPr>
              <w:pStyle w:val="LOnormal"/>
              <w:widowControl w:val="false"/>
              <w:jc w:val="center"/>
              <w:rPr>
                <w:sz w:val="22"/>
                <w:szCs w:val="22"/>
              </w:rPr>
            </w:pPr>
            <w:r>
              <w:rPr>
                <w:sz w:val="22"/>
                <w:szCs w:val="22"/>
              </w:rPr>
              <w:t>314,773</w:t>
            </w:r>
          </w:p>
        </w:tc>
        <w:tc>
          <w:tcPr>
            <w:tcW w:w="1695" w:type="dxa"/>
            <w:gridSpan w:val="3"/>
            <w:tcBorders>
              <w:top w:val="single" w:sz="12" w:space="0" w:color="000000"/>
              <w:left w:val="single" w:sz="4" w:space="0" w:color="000000"/>
              <w:bottom w:val="single" w:sz="4" w:space="0" w:color="000000"/>
            </w:tcBorders>
            <w:shd w:fill="auto" w:val="clear"/>
            <w:vAlign w:val="center"/>
          </w:tcPr>
          <w:p>
            <w:pPr>
              <w:pStyle w:val="LOnormal"/>
              <w:widowControl w:val="false"/>
              <w:jc w:val="center"/>
              <w:rPr>
                <w:sz w:val="22"/>
                <w:szCs w:val="22"/>
              </w:rPr>
            </w:pPr>
            <w:r>
              <w:rPr>
                <w:sz w:val="22"/>
                <w:szCs w:val="22"/>
              </w:rPr>
              <w:t>325,493</w:t>
            </w:r>
          </w:p>
        </w:tc>
        <w:tc>
          <w:tcPr>
            <w:tcW w:w="1738" w:type="dxa"/>
            <w:gridSpan w:val="3"/>
            <w:tcBorders>
              <w:top w:val="single" w:sz="12" w:space="0" w:color="000000"/>
              <w:left w:val="single" w:sz="4" w:space="0" w:color="000000"/>
              <w:bottom w:val="single" w:sz="4" w:space="0" w:color="000000"/>
            </w:tcBorders>
            <w:shd w:fill="auto" w:val="clear"/>
            <w:vAlign w:val="center"/>
          </w:tcPr>
          <w:p>
            <w:pPr>
              <w:pStyle w:val="LOnormal"/>
              <w:widowControl w:val="false"/>
              <w:jc w:val="center"/>
              <w:rPr>
                <w:sz w:val="22"/>
                <w:szCs w:val="22"/>
              </w:rPr>
            </w:pPr>
            <w:r>
              <w:rPr>
                <w:sz w:val="22"/>
                <w:szCs w:val="22"/>
              </w:rPr>
              <w:t>336,305</w:t>
            </w:r>
          </w:p>
        </w:tc>
        <w:tc>
          <w:tcPr>
            <w:tcW w:w="1503" w:type="dxa"/>
            <w:vMerge w:val="restart"/>
            <w:tcBorders>
              <w:top w:val="single" w:sz="12" w:space="0" w:color="000000"/>
              <w:left w:val="single" w:sz="12" w:space="0" w:color="000000"/>
              <w:bottom w:val="single" w:sz="12" w:space="0" w:color="000000"/>
              <w:right w:val="single" w:sz="4" w:space="0" w:color="000000"/>
            </w:tcBorders>
            <w:shd w:fill="auto" w:val="clear"/>
            <w:tcMar>
              <w:top w:w="100" w:type="dxa"/>
              <w:left w:w="100" w:type="dxa"/>
              <w:bottom w:w="100" w:type="dxa"/>
              <w:right w:w="100" w:type="dxa"/>
            </w:tcMar>
            <w:vAlign w:val="center"/>
          </w:tcPr>
          <w:p>
            <w:pPr>
              <w:pStyle w:val="LOnormal"/>
              <w:widowControl w:val="false"/>
              <w:jc w:val="center"/>
              <w:rPr>
                <w:sz w:val="22"/>
                <w:szCs w:val="22"/>
              </w:rPr>
            </w:pPr>
            <w:r>
              <w:rPr>
                <w:sz w:val="22"/>
                <w:szCs w:val="22"/>
              </w:rPr>
              <w:t>15,589</w:t>
            </w:r>
          </w:p>
        </w:tc>
      </w:tr>
      <w:tr>
        <w:trPr>
          <w:trHeight w:val="144" w:hRule="atLeast"/>
        </w:trPr>
        <w:tc>
          <w:tcPr>
            <w:tcW w:w="915" w:type="dxa"/>
            <w:vMerge w:val="continue"/>
            <w:tcBorders>
              <w:left w:val="single" w:sz="4" w:space="0" w:color="000000"/>
              <w:bottom w:val="single" w:sz="12" w:space="0" w:color="000000"/>
              <w:right w:val="single" w:sz="4" w:space="0" w:color="000000"/>
            </w:tcBorders>
            <w:shd w:fill="auto" w:val="clear"/>
            <w:tcMar>
              <w:top w:w="100" w:type="dxa"/>
              <w:left w:w="100" w:type="dxa"/>
              <w:bottom w:w="100" w:type="dxa"/>
              <w:right w:w="100" w:type="dxa"/>
            </w:tcMar>
          </w:tcPr>
          <w:p>
            <w:pPr>
              <w:pStyle w:val="LOnormal"/>
              <w:widowControl w:val="false"/>
              <w:jc w:val="both"/>
              <w:rPr>
                <w:color w:val="2A6099"/>
              </w:rPr>
            </w:pPr>
            <w:r>
              <w:rPr>
                <w:color w:val="2A6099"/>
              </w:rPr>
            </w:r>
          </w:p>
        </w:tc>
        <w:tc>
          <w:tcPr>
            <w:tcW w:w="555" w:type="dxa"/>
            <w:vMerge w:val="continue"/>
            <w:tcBorders>
              <w:left w:val="single" w:sz="4" w:space="0" w:color="000000"/>
              <w:bottom w:val="single" w:sz="12" w:space="0" w:color="000000"/>
              <w:right w:val="single" w:sz="12" w:space="0" w:color="000000"/>
            </w:tcBorders>
            <w:shd w:fill="auto" w:val="clear"/>
            <w:tcMar>
              <w:top w:w="100" w:type="dxa"/>
              <w:left w:w="100" w:type="dxa"/>
              <w:bottom w:w="100" w:type="dxa"/>
              <w:right w:w="100" w:type="dxa"/>
            </w:tcMar>
          </w:tcPr>
          <w:p>
            <w:pPr>
              <w:pStyle w:val="LOnormal"/>
              <w:widowControl w:val="false"/>
              <w:jc w:val="both"/>
              <w:rPr>
                <w:color w:val="2A6099"/>
              </w:rPr>
            </w:pPr>
            <w:r>
              <w:rPr>
                <w:color w:val="2A6099"/>
              </w:rPr>
            </w:r>
          </w:p>
        </w:tc>
        <w:tc>
          <w:tcPr>
            <w:tcW w:w="584" w:type="dxa"/>
            <w:tcBorders>
              <w:top w:val="single" w:sz="4" w:space="0" w:color="000000"/>
              <w:left w:val="single" w:sz="12"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14</w:t>
            </w:r>
          </w:p>
        </w:tc>
        <w:tc>
          <w:tcPr>
            <w:tcW w:w="600"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81</w:t>
            </w:r>
          </w:p>
        </w:tc>
        <w:tc>
          <w:tcPr>
            <w:tcW w:w="391"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5</w:t>
            </w:r>
          </w:p>
        </w:tc>
        <w:tc>
          <w:tcPr>
            <w:tcW w:w="629"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14</w:t>
            </w:r>
          </w:p>
        </w:tc>
        <w:tc>
          <w:tcPr>
            <w:tcW w:w="630"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78</w:t>
            </w:r>
          </w:p>
        </w:tc>
        <w:tc>
          <w:tcPr>
            <w:tcW w:w="375"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1</w:t>
            </w:r>
          </w:p>
        </w:tc>
        <w:tc>
          <w:tcPr>
            <w:tcW w:w="690"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13</w:t>
            </w:r>
          </w:p>
        </w:tc>
        <w:tc>
          <w:tcPr>
            <w:tcW w:w="585"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75</w:t>
            </w:r>
          </w:p>
        </w:tc>
        <w:tc>
          <w:tcPr>
            <w:tcW w:w="420"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1</w:t>
            </w:r>
          </w:p>
        </w:tc>
        <w:tc>
          <w:tcPr>
            <w:tcW w:w="630"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13</w:t>
            </w:r>
          </w:p>
        </w:tc>
        <w:tc>
          <w:tcPr>
            <w:tcW w:w="662" w:type="dxa"/>
            <w:tcBorders>
              <w:top w:val="single" w:sz="4" w:space="0" w:color="000000"/>
              <w:left w:val="single" w:sz="4" w:space="0" w:color="000000"/>
              <w:bottom w:val="single" w:sz="12" w:space="0" w:color="000000"/>
              <w:right w:val="single" w:sz="4" w:space="0" w:color="000000"/>
            </w:tcBorders>
            <w:shd w:fill="auto" w:val="clear"/>
            <w:vAlign w:val="center"/>
          </w:tcPr>
          <w:p>
            <w:pPr>
              <w:pStyle w:val="LOnormal"/>
              <w:widowControl w:val="false"/>
              <w:jc w:val="center"/>
              <w:rPr>
                <w:sz w:val="22"/>
                <w:szCs w:val="22"/>
              </w:rPr>
            </w:pPr>
            <w:r>
              <w:rPr>
                <w:i/>
                <w:iCs/>
                <w:sz w:val="22"/>
                <w:szCs w:val="22"/>
              </w:rPr>
              <w:t>73</w:t>
            </w:r>
          </w:p>
        </w:tc>
        <w:tc>
          <w:tcPr>
            <w:tcW w:w="446" w:type="dxa"/>
            <w:tcBorders>
              <w:top w:val="single" w:sz="4" w:space="0" w:color="000000"/>
              <w:left w:val="single" w:sz="4" w:space="0" w:color="000000"/>
              <w:bottom w:val="single" w:sz="12" w:space="0" w:color="000000"/>
              <w:right w:val="single" w:sz="12" w:space="0" w:color="000000"/>
            </w:tcBorders>
            <w:shd w:fill="auto" w:val="clear"/>
            <w:vAlign w:val="center"/>
          </w:tcPr>
          <w:p>
            <w:pPr>
              <w:pStyle w:val="LOnormal"/>
              <w:widowControl w:val="false"/>
              <w:jc w:val="center"/>
              <w:rPr>
                <w:sz w:val="22"/>
                <w:szCs w:val="22"/>
              </w:rPr>
            </w:pPr>
            <w:r>
              <w:rPr>
                <w:i/>
                <w:iCs/>
                <w:sz w:val="22"/>
                <w:szCs w:val="22"/>
              </w:rPr>
              <w:t>1</w:t>
            </w:r>
          </w:p>
        </w:tc>
        <w:tc>
          <w:tcPr>
            <w:tcW w:w="1503" w:type="dxa"/>
            <w:vMerge w:val="continue"/>
            <w:tcBorders>
              <w:left w:val="single" w:sz="12" w:space="0" w:color="000000"/>
              <w:bottom w:val="single" w:sz="12" w:space="0" w:color="000000"/>
              <w:right w:val="single" w:sz="4" w:space="0" w:color="000000"/>
            </w:tcBorders>
            <w:shd w:fill="auto" w:val="clear"/>
            <w:tcMar>
              <w:top w:w="100" w:type="dxa"/>
              <w:left w:w="100" w:type="dxa"/>
              <w:bottom w:w="100" w:type="dxa"/>
              <w:right w:w="100" w:type="dxa"/>
            </w:tcMar>
          </w:tcPr>
          <w:p>
            <w:pPr>
              <w:pStyle w:val="LOnormal"/>
              <w:widowControl w:val="false"/>
              <w:jc w:val="both"/>
              <w:rPr>
                <w:color w:val="2A6099"/>
              </w:rPr>
            </w:pPr>
            <w:r>
              <w:rPr>
                <w:color w:val="2A6099"/>
              </w:rPr>
            </w:r>
          </w:p>
        </w:tc>
      </w:tr>
    </w:tbl>
    <w:p>
      <w:pPr>
        <w:pStyle w:val="LOnormal"/>
        <w:jc w:val="both"/>
        <w:rPr>
          <w:color w:val="2A6099"/>
        </w:rPr>
      </w:pPr>
      <w:r>
        <w:rPr>
          <w:color w:val="2A6099"/>
        </w:rPr>
      </w:r>
    </w:p>
    <w:p>
      <w:pPr>
        <w:pStyle w:val="LOnormal"/>
        <w:jc w:val="both"/>
        <w:rPr>
          <w:color w:val="2A6099"/>
        </w:rPr>
      </w:pPr>
      <w:r>
        <w:rPr>
          <w:color w:val="2A6099"/>
        </w:rPr>
      </w:r>
    </w:p>
    <w:p>
      <w:pPr>
        <w:pStyle w:val="LOnormal"/>
        <w:jc w:val="both"/>
        <w:rPr>
          <w:color w:val="2A6099"/>
        </w:rPr>
      </w:pPr>
      <w:r>
        <w:rPr>
          <w:color w:val="2A6099"/>
        </w:rPr>
      </w:r>
    </w:p>
    <w:p>
      <w:pPr>
        <w:pStyle w:val="LOnormal"/>
        <w:jc w:val="both"/>
        <w:rPr>
          <w:color w:val="2A6099"/>
        </w:rPr>
      </w:pPr>
      <w:r>
        <w:rPr>
          <w:color w:val="2A6099"/>
        </w:rPr>
      </w:r>
      <w:bookmarkStart w:id="7" w:name="kix.x7rr45vusojl"/>
      <w:bookmarkStart w:id="8" w:name="kix.x7rr45vusojl"/>
      <w:bookmarkEnd w:id="8"/>
    </w:p>
    <w:p>
      <w:pPr>
        <w:pStyle w:val="LOnormal"/>
        <w:numPr>
          <w:ilvl w:val="1"/>
          <w:numId w:val="1"/>
        </w:numPr>
        <w:jc w:val="both"/>
        <w:rPr/>
      </w:pPr>
      <w:bookmarkStart w:id="9" w:name="kix.x7rr45vusojl1"/>
      <w:bookmarkEnd w:id="9"/>
      <w:r>
        <w:rPr>
          <w:b/>
          <w:bCs/>
          <w:color w:val="2A6099"/>
        </w:rPr>
        <w:t>Table S4.</w:t>
      </w:r>
      <w:r>
        <w:rPr>
          <w:color w:val="2A6099"/>
        </w:rPr>
        <w:t xml:space="preserve"> Urban expansion of Huaraz and Independencia districts based on Villanueva &amp; Del Valle, (2021) and updates until 2025.</w:t>
      </w:r>
    </w:p>
    <w:tbl>
      <w:tblPr>
        <w:tblStyle w:val="Table4"/>
        <w:tblW w:w="9555" w:type="dxa"/>
        <w:jc w:val="left"/>
        <w:tblInd w:w="0" w:type="dxa"/>
        <w:tblLayout w:type="fixed"/>
        <w:tblCellMar>
          <w:top w:w="40" w:type="dxa"/>
          <w:left w:w="40" w:type="dxa"/>
          <w:bottom w:w="40" w:type="dxa"/>
          <w:right w:w="40" w:type="dxa"/>
        </w:tblCellMar>
        <w:tblLook w:val="0600"/>
      </w:tblPr>
      <w:tblGrid>
        <w:gridCol w:w="778"/>
        <w:gridCol w:w="2957"/>
        <w:gridCol w:w="2113"/>
        <w:gridCol w:w="1532"/>
        <w:gridCol w:w="2175"/>
      </w:tblGrid>
      <w:tr>
        <w:trPr>
          <w:trHeight w:val="495" w:hRule="atLeast"/>
        </w:trPr>
        <w:tc>
          <w:tcPr>
            <w:tcW w:w="778" w:type="dxa"/>
            <w:tcBorders>
              <w:top w:val="single" w:sz="6" w:space="0" w:color="000000"/>
              <w:left w:val="single" w:sz="6" w:space="0" w:color="000000"/>
              <w:bottom w:val="single" w:sz="6" w:space="0" w:color="000000"/>
              <w:right w:val="single" w:sz="6" w:space="0" w:color="000000"/>
            </w:tcBorders>
          </w:tcPr>
          <w:p>
            <w:pPr>
              <w:pStyle w:val="LOnormal"/>
              <w:widowControl w:val="false"/>
              <w:spacing w:lineRule="auto" w:line="276"/>
              <w:rPr>
                <w:b/>
                <w:b/>
                <w:bCs/>
              </w:rPr>
            </w:pPr>
            <w:r>
              <w:rPr>
                <w:b/>
                <w:bCs/>
              </w:rPr>
              <w:t>Year</w:t>
            </w:r>
          </w:p>
        </w:tc>
        <w:tc>
          <w:tcPr>
            <w:tcW w:w="2957" w:type="dxa"/>
            <w:tcBorders>
              <w:top w:val="single" w:sz="6" w:space="0" w:color="000000"/>
              <w:left w:val="single" w:sz="6" w:space="0" w:color="000000"/>
              <w:bottom w:val="single" w:sz="6" w:space="0" w:color="000000"/>
              <w:right w:val="single" w:sz="6" w:space="0" w:color="000000"/>
            </w:tcBorders>
          </w:tcPr>
          <w:p>
            <w:pPr>
              <w:pStyle w:val="LOnormal"/>
              <w:widowControl w:val="false"/>
              <w:spacing w:lineRule="auto" w:line="276"/>
              <w:rPr>
                <w:b/>
                <w:b/>
                <w:bCs/>
              </w:rPr>
            </w:pPr>
            <w:r>
              <w:rPr>
                <w:b/>
                <w:bCs/>
              </w:rPr>
              <w:t>Source</w:t>
            </w:r>
          </w:p>
        </w:tc>
        <w:tc>
          <w:tcPr>
            <w:tcW w:w="2113" w:type="dxa"/>
            <w:tcBorders>
              <w:top w:val="single" w:sz="6" w:space="0" w:color="000000"/>
              <w:left w:val="single" w:sz="6" w:space="0" w:color="000000"/>
              <w:bottom w:val="single" w:sz="6" w:space="0" w:color="000000"/>
              <w:right w:val="single" w:sz="6" w:space="0" w:color="000000"/>
            </w:tcBorders>
          </w:tcPr>
          <w:p>
            <w:pPr>
              <w:pStyle w:val="LOnormal"/>
              <w:widowControl w:val="false"/>
              <w:spacing w:lineRule="auto" w:line="276"/>
              <w:rPr>
                <w:b/>
                <w:b/>
                <w:bCs/>
              </w:rPr>
            </w:pPr>
            <w:r>
              <w:rPr>
                <w:b/>
                <w:bCs/>
              </w:rPr>
              <w:t>Scale/resolution</w:t>
            </w:r>
          </w:p>
        </w:tc>
        <w:tc>
          <w:tcPr>
            <w:tcW w:w="1532" w:type="dxa"/>
            <w:tcBorders>
              <w:top w:val="single" w:sz="6" w:space="0" w:color="000000"/>
              <w:left w:val="single" w:sz="6" w:space="0" w:color="000000"/>
              <w:bottom w:val="single" w:sz="6" w:space="0" w:color="000000"/>
              <w:right w:val="single" w:sz="6" w:space="0" w:color="000000"/>
            </w:tcBorders>
          </w:tcPr>
          <w:p>
            <w:pPr>
              <w:pStyle w:val="LOnormal"/>
              <w:widowControl w:val="false"/>
              <w:spacing w:lineRule="auto" w:line="276"/>
              <w:rPr>
                <w:b/>
                <w:b/>
                <w:bCs/>
              </w:rPr>
            </w:pPr>
            <w:r>
              <w:rPr>
                <w:b/>
                <w:bCs/>
              </w:rPr>
              <w:t>Area (km²)</w:t>
            </w:r>
          </w:p>
        </w:tc>
        <w:tc>
          <w:tcPr>
            <w:tcW w:w="2175" w:type="dxa"/>
            <w:tcBorders>
              <w:top w:val="single" w:sz="6" w:space="0" w:color="000000"/>
              <w:left w:val="single" w:sz="6" w:space="0" w:color="000000"/>
              <w:bottom w:val="single" w:sz="6" w:space="0" w:color="000000"/>
              <w:right w:val="single" w:sz="6" w:space="0" w:color="000000"/>
            </w:tcBorders>
          </w:tcPr>
          <w:p>
            <w:pPr>
              <w:pStyle w:val="LOnormal"/>
              <w:widowControl w:val="false"/>
              <w:spacing w:lineRule="auto" w:line="276"/>
              <w:rPr>
                <w:b/>
                <w:b/>
                <w:bCs/>
              </w:rPr>
            </w:pPr>
            <w:r>
              <w:rPr>
                <w:b/>
                <w:bCs/>
              </w:rPr>
              <w:t>Reference</w:t>
            </w:r>
          </w:p>
        </w:tc>
      </w:tr>
      <w:tr>
        <w:trPr>
          <w:trHeight w:val="298" w:hRule="atLeast"/>
        </w:trPr>
        <w:tc>
          <w:tcPr>
            <w:tcW w:w="778" w:type="dxa"/>
            <w:tcBorders>
              <w:top w:val="single" w:sz="6" w:space="0" w:color="000000"/>
              <w:left w:val="single" w:sz="6" w:space="0" w:color="000000"/>
              <w:bottom w:val="single" w:sz="6" w:space="0" w:color="000000"/>
              <w:right w:val="single" w:sz="6" w:space="0" w:color="000000"/>
            </w:tcBorders>
          </w:tcPr>
          <w:p>
            <w:pPr>
              <w:pStyle w:val="LOnormal"/>
              <w:widowControl w:val="false"/>
              <w:spacing w:lineRule="auto" w:line="276"/>
              <w:rPr/>
            </w:pPr>
            <w:r>
              <w:rPr/>
              <w:t>1948</w:t>
            </w:r>
          </w:p>
        </w:tc>
        <w:tc>
          <w:tcPr>
            <w:tcW w:w="2957" w:type="dxa"/>
            <w:tcBorders>
              <w:top w:val="single" w:sz="6" w:space="0" w:color="000000"/>
              <w:left w:val="single" w:sz="6" w:space="0" w:color="000000"/>
              <w:bottom w:val="single" w:sz="6" w:space="0" w:color="000000"/>
              <w:right w:val="single" w:sz="6" w:space="0" w:color="000000"/>
            </w:tcBorders>
          </w:tcPr>
          <w:p>
            <w:pPr>
              <w:pStyle w:val="LOnormal"/>
              <w:widowControl w:val="false"/>
              <w:spacing w:lineRule="auto" w:line="276"/>
              <w:rPr/>
            </w:pPr>
            <w:r>
              <w:rPr/>
              <w:t>Aerial photos</w:t>
            </w:r>
          </w:p>
        </w:tc>
        <w:tc>
          <w:tcPr>
            <w:tcW w:w="2113" w:type="dxa"/>
            <w:tcBorders>
              <w:top w:val="single" w:sz="6" w:space="0" w:color="000000"/>
              <w:left w:val="single" w:sz="6" w:space="0" w:color="000000"/>
              <w:bottom w:val="single" w:sz="6" w:space="0" w:color="000000"/>
              <w:right w:val="single" w:sz="6" w:space="0" w:color="000000"/>
            </w:tcBorders>
          </w:tcPr>
          <w:p>
            <w:pPr>
              <w:pStyle w:val="LOnormal"/>
              <w:widowControl w:val="false"/>
              <w:spacing w:lineRule="auto" w:line="276"/>
              <w:rPr/>
            </w:pPr>
            <w:r>
              <w:rPr/>
              <w:t>1:30,000</w:t>
            </w:r>
          </w:p>
        </w:tc>
        <w:tc>
          <w:tcPr>
            <w:tcW w:w="1532" w:type="dxa"/>
            <w:tcBorders>
              <w:top w:val="single" w:sz="6" w:space="0" w:color="000000"/>
              <w:left w:val="single" w:sz="6" w:space="0" w:color="000000"/>
              <w:bottom w:val="single" w:sz="6" w:space="0" w:color="000000"/>
              <w:right w:val="single" w:sz="6" w:space="0" w:color="000000"/>
            </w:tcBorders>
          </w:tcPr>
          <w:p>
            <w:pPr>
              <w:pStyle w:val="LOnormal"/>
              <w:widowControl w:val="false"/>
              <w:spacing w:lineRule="auto" w:line="276"/>
              <w:jc w:val="center"/>
              <w:rPr/>
            </w:pPr>
            <w:r>
              <w:rPr/>
              <w:t>1.11*</w:t>
            </w:r>
          </w:p>
        </w:tc>
        <w:tc>
          <w:tcPr>
            <w:tcW w:w="2175" w:type="dxa"/>
            <w:vMerge w:val="restart"/>
            <w:tcBorders>
              <w:top w:val="single" w:sz="6" w:space="0" w:color="000000"/>
              <w:left w:val="single" w:sz="6" w:space="0" w:color="000000"/>
              <w:bottom w:val="single" w:sz="6" w:space="0" w:color="000000"/>
              <w:right w:val="single" w:sz="6" w:space="0" w:color="000000"/>
            </w:tcBorders>
            <w:vAlign w:val="bottom"/>
          </w:tcPr>
          <w:p>
            <w:pPr>
              <w:pStyle w:val="LOnormal"/>
              <w:widowControl w:val="false"/>
              <w:spacing w:lineRule="auto" w:line="276"/>
              <w:rPr/>
            </w:pPr>
            <w:r>
              <w:rPr/>
              <w:t>Villanueva &amp; Del Valle, (2021)</w:t>
            </w:r>
          </w:p>
        </w:tc>
      </w:tr>
      <w:tr>
        <w:trPr>
          <w:trHeight w:val="298" w:hRule="atLeast"/>
        </w:trPr>
        <w:tc>
          <w:tcPr>
            <w:tcW w:w="778" w:type="dxa"/>
            <w:tcBorders>
              <w:top w:val="single" w:sz="6" w:space="0" w:color="000000"/>
              <w:left w:val="single" w:sz="6" w:space="0" w:color="000000"/>
              <w:bottom w:val="single" w:sz="6" w:space="0" w:color="000000"/>
              <w:right w:val="single" w:sz="6" w:space="0" w:color="000000"/>
            </w:tcBorders>
          </w:tcPr>
          <w:p>
            <w:pPr>
              <w:pStyle w:val="LOnormal"/>
              <w:widowControl w:val="false"/>
              <w:spacing w:lineRule="auto" w:line="276"/>
              <w:rPr/>
            </w:pPr>
            <w:r>
              <w:rPr/>
              <w:t>1962</w:t>
            </w:r>
          </w:p>
        </w:tc>
        <w:tc>
          <w:tcPr>
            <w:tcW w:w="2957" w:type="dxa"/>
            <w:tcBorders>
              <w:top w:val="single" w:sz="6" w:space="0" w:color="000000"/>
              <w:left w:val="single" w:sz="6" w:space="0" w:color="000000"/>
              <w:bottom w:val="single" w:sz="6" w:space="0" w:color="000000"/>
              <w:right w:val="single" w:sz="6" w:space="0" w:color="000000"/>
            </w:tcBorders>
          </w:tcPr>
          <w:p>
            <w:pPr>
              <w:pStyle w:val="LOnormal"/>
              <w:widowControl w:val="false"/>
              <w:spacing w:lineRule="auto" w:line="276"/>
              <w:rPr/>
            </w:pPr>
            <w:r>
              <w:rPr/>
              <w:t>Aerial photos</w:t>
            </w:r>
          </w:p>
        </w:tc>
        <w:tc>
          <w:tcPr>
            <w:tcW w:w="2113" w:type="dxa"/>
            <w:tcBorders>
              <w:top w:val="single" w:sz="6" w:space="0" w:color="000000"/>
              <w:left w:val="single" w:sz="6" w:space="0" w:color="000000"/>
              <w:bottom w:val="single" w:sz="6" w:space="0" w:color="000000"/>
              <w:right w:val="single" w:sz="6" w:space="0" w:color="000000"/>
            </w:tcBorders>
          </w:tcPr>
          <w:p>
            <w:pPr>
              <w:pStyle w:val="LOnormal"/>
              <w:widowControl w:val="false"/>
              <w:spacing w:lineRule="auto" w:line="276"/>
              <w:rPr/>
            </w:pPr>
            <w:r>
              <w:rPr/>
              <w:t>1:40,000</w:t>
            </w:r>
          </w:p>
        </w:tc>
        <w:tc>
          <w:tcPr>
            <w:tcW w:w="1532" w:type="dxa"/>
            <w:tcBorders>
              <w:top w:val="single" w:sz="6" w:space="0" w:color="000000"/>
              <w:left w:val="single" w:sz="6" w:space="0" w:color="000000"/>
              <w:bottom w:val="single" w:sz="6" w:space="0" w:color="000000"/>
              <w:right w:val="single" w:sz="6" w:space="0" w:color="000000"/>
            </w:tcBorders>
          </w:tcPr>
          <w:p>
            <w:pPr>
              <w:pStyle w:val="LOnormal"/>
              <w:widowControl w:val="false"/>
              <w:spacing w:lineRule="auto" w:line="276"/>
              <w:jc w:val="center"/>
              <w:rPr/>
            </w:pPr>
            <w:r>
              <w:rPr/>
              <w:t>1.58</w:t>
            </w:r>
          </w:p>
        </w:tc>
        <w:tc>
          <w:tcPr>
            <w:tcW w:w="2175" w:type="dxa"/>
            <w:vMerge w:val="continue"/>
            <w:tcBorders>
              <w:top w:val="single" w:sz="6" w:space="0" w:color="000000"/>
              <w:left w:val="single" w:sz="6" w:space="0" w:color="000000"/>
              <w:bottom w:val="single" w:sz="6" w:space="0" w:color="000000"/>
              <w:right w:val="single" w:sz="6" w:space="0" w:color="000000"/>
            </w:tcBorders>
            <w:vAlign w:val="bottom"/>
          </w:tcPr>
          <w:p>
            <w:pPr>
              <w:pStyle w:val="LOnormal"/>
              <w:widowControl w:val="false"/>
              <w:spacing w:lineRule="auto" w:line="240" w:before="0" w:after="0"/>
              <w:ind w:left="0" w:hanging="0"/>
              <w:rPr>
                <w:rFonts w:ascii="Arial" w:hAnsi="Arial" w:eastAsia="Arial" w:cs="Arial"/>
                <w:sz w:val="20"/>
                <w:szCs w:val="20"/>
              </w:rPr>
            </w:pPr>
            <w:r>
              <w:rPr>
                <w:rFonts w:eastAsia="Arial" w:cs="Arial" w:ascii="Arial" w:hAnsi="Arial"/>
                <w:sz w:val="20"/>
                <w:szCs w:val="20"/>
              </w:rPr>
            </w:r>
          </w:p>
        </w:tc>
      </w:tr>
      <w:tr>
        <w:trPr>
          <w:trHeight w:val="298" w:hRule="atLeast"/>
        </w:trPr>
        <w:tc>
          <w:tcPr>
            <w:tcW w:w="778" w:type="dxa"/>
            <w:tcBorders>
              <w:top w:val="single" w:sz="6" w:space="0" w:color="000000"/>
              <w:left w:val="single" w:sz="6" w:space="0" w:color="000000"/>
              <w:bottom w:val="single" w:sz="6" w:space="0" w:color="000000"/>
              <w:right w:val="single" w:sz="6" w:space="0" w:color="000000"/>
            </w:tcBorders>
          </w:tcPr>
          <w:p>
            <w:pPr>
              <w:pStyle w:val="LOnormal"/>
              <w:widowControl w:val="false"/>
              <w:spacing w:lineRule="auto" w:line="276"/>
              <w:rPr/>
            </w:pPr>
            <w:r>
              <w:rPr/>
              <w:t>1977</w:t>
            </w:r>
          </w:p>
        </w:tc>
        <w:tc>
          <w:tcPr>
            <w:tcW w:w="2957" w:type="dxa"/>
            <w:tcBorders>
              <w:top w:val="single" w:sz="6" w:space="0" w:color="000000"/>
              <w:left w:val="single" w:sz="6" w:space="0" w:color="000000"/>
              <w:bottom w:val="single" w:sz="6" w:space="0" w:color="000000"/>
              <w:right w:val="single" w:sz="6" w:space="0" w:color="000000"/>
            </w:tcBorders>
          </w:tcPr>
          <w:p>
            <w:pPr>
              <w:pStyle w:val="LOnormal"/>
              <w:widowControl w:val="false"/>
              <w:spacing w:lineRule="auto" w:line="276"/>
              <w:rPr/>
            </w:pPr>
            <w:r>
              <w:rPr/>
              <w:t>Corona KH</w:t>
            </w:r>
          </w:p>
        </w:tc>
        <w:tc>
          <w:tcPr>
            <w:tcW w:w="2113" w:type="dxa"/>
            <w:tcBorders>
              <w:top w:val="single" w:sz="6" w:space="0" w:color="000000"/>
              <w:left w:val="single" w:sz="6" w:space="0" w:color="000000"/>
              <w:bottom w:val="single" w:sz="6" w:space="0" w:color="000000"/>
              <w:right w:val="single" w:sz="6" w:space="0" w:color="000000"/>
            </w:tcBorders>
          </w:tcPr>
          <w:p>
            <w:pPr>
              <w:pStyle w:val="LOnormal"/>
              <w:widowControl w:val="false"/>
              <w:spacing w:lineRule="auto" w:line="276"/>
              <w:rPr/>
            </w:pPr>
            <w:r>
              <w:rPr/>
              <w:t>6-9 m</w:t>
            </w:r>
          </w:p>
        </w:tc>
        <w:tc>
          <w:tcPr>
            <w:tcW w:w="1532" w:type="dxa"/>
            <w:tcBorders>
              <w:top w:val="single" w:sz="6" w:space="0" w:color="000000"/>
              <w:left w:val="single" w:sz="6" w:space="0" w:color="000000"/>
              <w:bottom w:val="single" w:sz="6" w:space="0" w:color="000000"/>
              <w:right w:val="single" w:sz="6" w:space="0" w:color="000000"/>
            </w:tcBorders>
          </w:tcPr>
          <w:p>
            <w:pPr>
              <w:pStyle w:val="LOnormal"/>
              <w:widowControl w:val="false"/>
              <w:spacing w:lineRule="auto" w:line="276"/>
              <w:jc w:val="center"/>
              <w:rPr/>
            </w:pPr>
            <w:r>
              <w:rPr/>
              <w:t>3.39</w:t>
            </w:r>
          </w:p>
        </w:tc>
        <w:tc>
          <w:tcPr>
            <w:tcW w:w="2175" w:type="dxa"/>
            <w:vMerge w:val="continue"/>
            <w:tcBorders>
              <w:top w:val="single" w:sz="6" w:space="0" w:color="000000"/>
              <w:left w:val="single" w:sz="6" w:space="0" w:color="000000"/>
              <w:bottom w:val="single" w:sz="6" w:space="0" w:color="000000"/>
              <w:right w:val="single" w:sz="6" w:space="0" w:color="000000"/>
            </w:tcBorders>
            <w:vAlign w:val="bottom"/>
          </w:tcPr>
          <w:p>
            <w:pPr>
              <w:pStyle w:val="LOnormal"/>
              <w:widowControl w:val="false"/>
              <w:spacing w:lineRule="auto" w:line="240" w:before="0" w:after="0"/>
              <w:ind w:left="0" w:hanging="0"/>
              <w:rPr>
                <w:rFonts w:ascii="Arial" w:hAnsi="Arial" w:eastAsia="Arial" w:cs="Arial"/>
                <w:sz w:val="20"/>
                <w:szCs w:val="20"/>
              </w:rPr>
            </w:pPr>
            <w:r>
              <w:rPr>
                <w:rFonts w:eastAsia="Arial" w:cs="Arial" w:ascii="Arial" w:hAnsi="Arial"/>
                <w:sz w:val="20"/>
                <w:szCs w:val="20"/>
              </w:rPr>
            </w:r>
          </w:p>
        </w:tc>
      </w:tr>
      <w:tr>
        <w:trPr>
          <w:trHeight w:val="298" w:hRule="atLeast"/>
        </w:trPr>
        <w:tc>
          <w:tcPr>
            <w:tcW w:w="778" w:type="dxa"/>
            <w:tcBorders>
              <w:top w:val="single" w:sz="6" w:space="0" w:color="000000"/>
              <w:left w:val="single" w:sz="6" w:space="0" w:color="000000"/>
              <w:bottom w:val="single" w:sz="6" w:space="0" w:color="000000"/>
              <w:right w:val="single" w:sz="6" w:space="0" w:color="000000"/>
            </w:tcBorders>
          </w:tcPr>
          <w:p>
            <w:pPr>
              <w:pStyle w:val="LOnormal"/>
              <w:widowControl w:val="false"/>
              <w:spacing w:lineRule="auto" w:line="276"/>
              <w:rPr/>
            </w:pPr>
            <w:r>
              <w:rPr/>
              <w:t>2001</w:t>
            </w:r>
          </w:p>
        </w:tc>
        <w:tc>
          <w:tcPr>
            <w:tcW w:w="2957" w:type="dxa"/>
            <w:tcBorders>
              <w:top w:val="single" w:sz="6" w:space="0" w:color="000000"/>
              <w:left w:val="single" w:sz="6" w:space="0" w:color="000000"/>
              <w:bottom w:val="single" w:sz="6" w:space="0" w:color="000000"/>
              <w:right w:val="single" w:sz="6" w:space="0" w:color="000000"/>
            </w:tcBorders>
          </w:tcPr>
          <w:p>
            <w:pPr>
              <w:pStyle w:val="LOnormal"/>
              <w:widowControl w:val="false"/>
              <w:spacing w:lineRule="auto" w:line="276"/>
              <w:rPr/>
            </w:pPr>
            <w:r>
              <w:rPr/>
              <w:t>Aerial photo</w:t>
            </w:r>
          </w:p>
        </w:tc>
        <w:tc>
          <w:tcPr>
            <w:tcW w:w="2113" w:type="dxa"/>
            <w:tcBorders>
              <w:top w:val="single" w:sz="6" w:space="0" w:color="000000"/>
              <w:left w:val="single" w:sz="6" w:space="0" w:color="000000"/>
              <w:bottom w:val="single" w:sz="6" w:space="0" w:color="000000"/>
              <w:right w:val="single" w:sz="6" w:space="0" w:color="000000"/>
            </w:tcBorders>
          </w:tcPr>
          <w:p>
            <w:pPr>
              <w:pStyle w:val="LOnormal"/>
              <w:widowControl w:val="false"/>
              <w:spacing w:lineRule="auto" w:line="276"/>
              <w:rPr/>
            </w:pPr>
            <w:r>
              <w:rPr/>
              <w:t>1:25,000</w:t>
            </w:r>
          </w:p>
        </w:tc>
        <w:tc>
          <w:tcPr>
            <w:tcW w:w="1532" w:type="dxa"/>
            <w:tcBorders>
              <w:top w:val="single" w:sz="6" w:space="0" w:color="000000"/>
              <w:left w:val="single" w:sz="6" w:space="0" w:color="000000"/>
              <w:bottom w:val="single" w:sz="6" w:space="0" w:color="000000"/>
              <w:right w:val="single" w:sz="6" w:space="0" w:color="000000"/>
            </w:tcBorders>
          </w:tcPr>
          <w:p>
            <w:pPr>
              <w:pStyle w:val="LOnormal"/>
              <w:widowControl w:val="false"/>
              <w:spacing w:lineRule="auto" w:line="276"/>
              <w:jc w:val="center"/>
              <w:rPr/>
            </w:pPr>
            <w:r>
              <w:rPr/>
              <w:t>5.88</w:t>
            </w:r>
          </w:p>
        </w:tc>
        <w:tc>
          <w:tcPr>
            <w:tcW w:w="2175" w:type="dxa"/>
            <w:vMerge w:val="continue"/>
            <w:tcBorders>
              <w:top w:val="single" w:sz="6" w:space="0" w:color="000000"/>
              <w:left w:val="single" w:sz="6" w:space="0" w:color="000000"/>
              <w:bottom w:val="single" w:sz="6" w:space="0" w:color="000000"/>
              <w:right w:val="single" w:sz="6" w:space="0" w:color="000000"/>
            </w:tcBorders>
            <w:vAlign w:val="bottom"/>
          </w:tcPr>
          <w:p>
            <w:pPr>
              <w:pStyle w:val="LOnormal"/>
              <w:widowControl w:val="false"/>
              <w:spacing w:lineRule="auto" w:line="240" w:before="0" w:after="0"/>
              <w:ind w:left="0" w:hanging="0"/>
              <w:rPr>
                <w:rFonts w:ascii="Arial" w:hAnsi="Arial" w:eastAsia="Arial" w:cs="Arial"/>
                <w:sz w:val="20"/>
                <w:szCs w:val="20"/>
              </w:rPr>
            </w:pPr>
            <w:r>
              <w:rPr>
                <w:rFonts w:eastAsia="Arial" w:cs="Arial" w:ascii="Arial" w:hAnsi="Arial"/>
                <w:sz w:val="20"/>
                <w:szCs w:val="20"/>
              </w:rPr>
            </w:r>
          </w:p>
        </w:tc>
      </w:tr>
      <w:tr>
        <w:trPr>
          <w:trHeight w:val="298" w:hRule="atLeast"/>
        </w:trPr>
        <w:tc>
          <w:tcPr>
            <w:tcW w:w="778" w:type="dxa"/>
            <w:tcBorders>
              <w:top w:val="single" w:sz="6" w:space="0" w:color="000000"/>
              <w:left w:val="single" w:sz="6" w:space="0" w:color="000000"/>
              <w:bottom w:val="single" w:sz="6" w:space="0" w:color="000000"/>
              <w:right w:val="single" w:sz="6" w:space="0" w:color="000000"/>
            </w:tcBorders>
            <w:vAlign w:val="bottom"/>
          </w:tcPr>
          <w:p>
            <w:pPr>
              <w:pStyle w:val="LOnormal"/>
              <w:widowControl w:val="false"/>
              <w:spacing w:lineRule="auto" w:line="276"/>
              <w:rPr/>
            </w:pPr>
            <w:r>
              <w:rPr/>
              <w:t>2018</w:t>
            </w:r>
          </w:p>
        </w:tc>
        <w:tc>
          <w:tcPr>
            <w:tcW w:w="2957" w:type="dxa"/>
            <w:tcBorders>
              <w:top w:val="single" w:sz="6" w:space="0" w:color="000000"/>
              <w:left w:val="single" w:sz="6" w:space="0" w:color="000000"/>
              <w:bottom w:val="single" w:sz="6" w:space="0" w:color="000000"/>
              <w:right w:val="single" w:sz="6" w:space="0" w:color="000000"/>
            </w:tcBorders>
            <w:vAlign w:val="bottom"/>
          </w:tcPr>
          <w:p>
            <w:pPr>
              <w:pStyle w:val="LOnormal"/>
              <w:widowControl w:val="false"/>
              <w:spacing w:lineRule="auto" w:line="276"/>
              <w:rPr/>
            </w:pPr>
            <w:r>
              <w:rPr/>
              <w:t>Google Earth imagery</w:t>
            </w:r>
          </w:p>
        </w:tc>
        <w:tc>
          <w:tcPr>
            <w:tcW w:w="2113" w:type="dxa"/>
            <w:tcBorders>
              <w:top w:val="single" w:sz="6" w:space="0" w:color="000000"/>
              <w:left w:val="single" w:sz="6" w:space="0" w:color="000000"/>
              <w:bottom w:val="single" w:sz="6" w:space="0" w:color="000000"/>
              <w:right w:val="single" w:sz="6" w:space="0" w:color="000000"/>
            </w:tcBorders>
            <w:vAlign w:val="bottom"/>
          </w:tcPr>
          <w:p>
            <w:pPr>
              <w:pStyle w:val="LOnormal"/>
              <w:widowControl w:val="false"/>
              <w:spacing w:lineRule="auto" w:line="276"/>
              <w:rPr/>
            </w:pPr>
            <w:r>
              <w:rPr/>
              <w:t>1 m</w:t>
            </w:r>
          </w:p>
        </w:tc>
        <w:tc>
          <w:tcPr>
            <w:tcW w:w="1532" w:type="dxa"/>
            <w:tcBorders>
              <w:top w:val="single" w:sz="6" w:space="0" w:color="000000"/>
              <w:left w:val="single" w:sz="6" w:space="0" w:color="000000"/>
              <w:bottom w:val="single" w:sz="6" w:space="0" w:color="000000"/>
              <w:right w:val="single" w:sz="6" w:space="0" w:color="000000"/>
            </w:tcBorders>
            <w:vAlign w:val="bottom"/>
          </w:tcPr>
          <w:p>
            <w:pPr>
              <w:pStyle w:val="LOnormal"/>
              <w:widowControl w:val="false"/>
              <w:spacing w:lineRule="auto" w:line="276"/>
              <w:jc w:val="center"/>
              <w:rPr/>
            </w:pPr>
            <w:r>
              <w:rPr/>
              <w:t>7.74</w:t>
            </w:r>
          </w:p>
        </w:tc>
        <w:tc>
          <w:tcPr>
            <w:tcW w:w="2175" w:type="dxa"/>
            <w:vMerge w:val="continue"/>
            <w:tcBorders>
              <w:top w:val="single" w:sz="6" w:space="0" w:color="000000"/>
              <w:left w:val="single" w:sz="6" w:space="0" w:color="000000"/>
              <w:bottom w:val="single" w:sz="6" w:space="0" w:color="000000"/>
              <w:right w:val="single" w:sz="6" w:space="0" w:color="000000"/>
            </w:tcBorders>
            <w:vAlign w:val="bottom"/>
          </w:tcPr>
          <w:p>
            <w:pPr>
              <w:pStyle w:val="LOnormal"/>
              <w:widowControl w:val="false"/>
              <w:spacing w:lineRule="auto" w:line="240" w:before="0" w:after="0"/>
              <w:ind w:left="0" w:hanging="0"/>
              <w:rPr>
                <w:rFonts w:ascii="Arial" w:hAnsi="Arial" w:eastAsia="Arial" w:cs="Arial"/>
                <w:sz w:val="20"/>
                <w:szCs w:val="20"/>
              </w:rPr>
            </w:pPr>
            <w:r>
              <w:rPr>
                <w:rFonts w:eastAsia="Arial" w:cs="Arial" w:ascii="Arial" w:hAnsi="Arial"/>
                <w:sz w:val="20"/>
                <w:szCs w:val="20"/>
              </w:rPr>
            </w:r>
          </w:p>
        </w:tc>
      </w:tr>
      <w:tr>
        <w:trPr>
          <w:trHeight w:val="531" w:hRule="atLeast"/>
        </w:trPr>
        <w:tc>
          <w:tcPr>
            <w:tcW w:w="778" w:type="dxa"/>
            <w:tcBorders>
              <w:top w:val="single" w:sz="6" w:space="0" w:color="000000"/>
              <w:left w:val="single" w:sz="6" w:space="0" w:color="000000"/>
              <w:bottom w:val="single" w:sz="6" w:space="0" w:color="000000"/>
              <w:right w:val="single" w:sz="6" w:space="0" w:color="000000"/>
            </w:tcBorders>
          </w:tcPr>
          <w:p>
            <w:pPr>
              <w:pStyle w:val="LOnormal"/>
              <w:widowControl w:val="false"/>
              <w:spacing w:lineRule="auto" w:line="276"/>
              <w:rPr/>
            </w:pPr>
            <w:r>
              <w:rPr/>
              <w:t>2025</w:t>
            </w:r>
          </w:p>
        </w:tc>
        <w:tc>
          <w:tcPr>
            <w:tcW w:w="2957" w:type="dxa"/>
            <w:tcBorders>
              <w:top w:val="single" w:sz="6" w:space="0" w:color="000000"/>
              <w:left w:val="single" w:sz="6" w:space="0" w:color="000000"/>
              <w:bottom w:val="single" w:sz="6" w:space="0" w:color="000000"/>
              <w:right w:val="single" w:sz="6" w:space="0" w:color="000000"/>
            </w:tcBorders>
          </w:tcPr>
          <w:p>
            <w:pPr>
              <w:pStyle w:val="LOnormal"/>
              <w:widowControl w:val="false"/>
              <w:spacing w:lineRule="auto" w:line="276"/>
              <w:rPr/>
            </w:pPr>
            <w:r>
              <w:rPr/>
              <w:t>Open Buildings / Pleiades image</w:t>
            </w:r>
          </w:p>
        </w:tc>
        <w:tc>
          <w:tcPr>
            <w:tcW w:w="2113" w:type="dxa"/>
            <w:tcBorders>
              <w:top w:val="single" w:sz="6" w:space="0" w:color="000000"/>
              <w:left w:val="single" w:sz="6" w:space="0" w:color="000000"/>
              <w:bottom w:val="single" w:sz="6" w:space="0" w:color="000000"/>
              <w:right w:val="single" w:sz="6" w:space="0" w:color="000000"/>
            </w:tcBorders>
          </w:tcPr>
          <w:p>
            <w:pPr>
              <w:pStyle w:val="LOnormal"/>
              <w:widowControl w:val="false"/>
              <w:spacing w:lineRule="auto" w:line="276"/>
              <w:rPr/>
            </w:pPr>
            <w:r>
              <w:rPr/>
              <w:t>1- 2m</w:t>
            </w:r>
          </w:p>
        </w:tc>
        <w:tc>
          <w:tcPr>
            <w:tcW w:w="1532" w:type="dxa"/>
            <w:tcBorders>
              <w:top w:val="single" w:sz="6" w:space="0" w:color="000000"/>
              <w:left w:val="single" w:sz="6" w:space="0" w:color="000000"/>
              <w:bottom w:val="single" w:sz="6" w:space="0" w:color="000000"/>
              <w:right w:val="single" w:sz="6" w:space="0" w:color="000000"/>
            </w:tcBorders>
          </w:tcPr>
          <w:p>
            <w:pPr>
              <w:pStyle w:val="LOnormal"/>
              <w:widowControl w:val="false"/>
              <w:spacing w:lineRule="auto" w:line="276"/>
              <w:jc w:val="center"/>
              <w:rPr/>
            </w:pPr>
            <w:r>
              <w:rPr/>
              <w:t>8.40</w:t>
            </w:r>
          </w:p>
          <w:p>
            <w:pPr>
              <w:pStyle w:val="LOnormal"/>
              <w:widowControl w:val="false"/>
              <w:spacing w:lineRule="auto" w:line="276"/>
              <w:jc w:val="center"/>
              <w:rPr/>
            </w:pPr>
            <w:r>
              <w:rPr/>
              <w:t>± 0.51</w:t>
            </w:r>
          </w:p>
        </w:tc>
        <w:tc>
          <w:tcPr>
            <w:tcW w:w="2175" w:type="dxa"/>
            <w:tcBorders>
              <w:top w:val="single" w:sz="6" w:space="0" w:color="000000"/>
              <w:left w:val="single" w:sz="6" w:space="0" w:color="000000"/>
              <w:bottom w:val="single" w:sz="6" w:space="0" w:color="000000"/>
              <w:right w:val="single" w:sz="6" w:space="0" w:color="000000"/>
            </w:tcBorders>
          </w:tcPr>
          <w:p>
            <w:pPr>
              <w:pStyle w:val="LOnormal"/>
              <w:widowControl w:val="false"/>
              <w:spacing w:lineRule="auto" w:line="276"/>
              <w:rPr/>
            </w:pPr>
            <w:r>
              <w:rPr/>
              <w:t>This study</w:t>
            </w:r>
          </w:p>
        </w:tc>
      </w:tr>
      <w:tr>
        <w:trPr>
          <w:trHeight w:val="268" w:hRule="atLeast"/>
        </w:trPr>
        <w:tc>
          <w:tcPr>
            <w:tcW w:w="9555" w:type="dxa"/>
            <w:gridSpan w:val="5"/>
            <w:tcBorders>
              <w:top w:val="single" w:sz="6" w:space="0" w:color="000000"/>
              <w:left w:val="single" w:sz="6" w:space="0" w:color="000000"/>
              <w:bottom w:val="single" w:sz="6" w:space="0" w:color="000000"/>
              <w:right w:val="single" w:sz="6" w:space="0" w:color="000000"/>
            </w:tcBorders>
          </w:tcPr>
          <w:p>
            <w:pPr>
              <w:pStyle w:val="LOnormal"/>
              <w:widowControl w:val="false"/>
              <w:spacing w:lineRule="auto" w:line="240" w:before="0" w:after="0"/>
              <w:rPr/>
            </w:pPr>
            <w:r>
              <w:rPr/>
              <w:t>*</w:t>
            </w:r>
            <w:r>
              <w:rPr>
                <w:i/>
                <w:iCs/>
              </w:rPr>
              <w:t>does not include Independencia district which did not yet exist</w:t>
            </w:r>
          </w:p>
        </w:tc>
      </w:tr>
    </w:tbl>
    <w:p>
      <w:pPr>
        <w:pStyle w:val="LOnormal"/>
        <w:keepNext w:val="false"/>
        <w:keepLines w:val="false"/>
        <w:pageBreakBefore w:val="false"/>
        <w:widowControl/>
        <w:shd w:val="clear" w:fill="auto"/>
        <w:spacing w:lineRule="auto" w:line="276" w:before="0" w:after="140"/>
        <w:ind w:left="0" w:right="0" w:hanging="0"/>
        <w:jc w:val="left"/>
        <w:rPr>
          <w:b/>
          <w:b/>
          <w:bCs/>
          <w:color w:val="2A6099"/>
        </w:rPr>
      </w:pPr>
      <w:r>
        <w:rPr>
          <w:b/>
          <w:bCs/>
          <w:color w:val="2A6099"/>
        </w:rPr>
      </w:r>
    </w:p>
    <w:p>
      <w:pPr>
        <w:pStyle w:val="LOnormal"/>
        <w:keepNext w:val="false"/>
        <w:keepLines w:val="false"/>
        <w:pageBreakBefore w:val="false"/>
        <w:widowControl/>
        <w:shd w:val="clear" w:fill="auto"/>
        <w:spacing w:lineRule="auto" w:line="276" w:before="0" w:after="140"/>
        <w:ind w:left="0" w:right="0" w:hanging="0"/>
        <w:jc w:val="left"/>
        <w:rPr>
          <w:b/>
          <w:b/>
          <w:bCs/>
          <w:color w:val="2A6099"/>
        </w:rPr>
      </w:pPr>
      <w:r>
        <w:rPr>
          <w:b/>
          <w:bCs/>
          <w:color w:val="2A6099"/>
        </w:rPr>
      </w:r>
      <w:r>
        <w:br w:type="page"/>
      </w:r>
    </w:p>
    <w:p>
      <w:pPr>
        <w:pStyle w:val="LOnormal"/>
        <w:keepNext w:val="false"/>
        <w:keepLines w:val="false"/>
        <w:widowControl/>
        <w:shd w:val="clear" w:fill="auto"/>
        <w:spacing w:lineRule="auto" w:line="276" w:before="0" w:after="140"/>
        <w:ind w:left="0" w:right="0" w:hanging="0"/>
        <w:jc w:val="left"/>
        <w:rPr>
          <w:b/>
          <w:b/>
          <w:bCs/>
          <w:color w:val="2A6099"/>
        </w:rPr>
      </w:pPr>
      <w:r>
        <w:rPr/>
      </w:r>
    </w:p>
    <w:p>
      <w:pPr>
        <w:pStyle w:val="LOnormal"/>
        <w:spacing w:lineRule="auto" w:line="276" w:before="0" w:after="140"/>
        <w:jc w:val="both"/>
        <w:rPr>
          <w:b/>
          <w:b/>
          <w:bCs/>
          <w:color w:val="2A6099"/>
        </w:rPr>
      </w:pPr>
      <w:r>
        <w:drawing>
          <wp:anchor behindDoc="0" distT="0" distB="0" distL="0" distR="0" simplePos="0" locked="0" layoutInCell="0" allowOverlap="1" relativeHeight="11">
            <wp:simplePos x="0" y="0"/>
            <wp:positionH relativeFrom="column">
              <wp:align>center</wp:align>
            </wp:positionH>
            <wp:positionV relativeFrom="paragraph">
              <wp:posOffset>635</wp:posOffset>
            </wp:positionV>
            <wp:extent cx="6120130" cy="6036310"/>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3"/>
                    <a:stretch>
                      <a:fillRect/>
                    </a:stretch>
                  </pic:blipFill>
                  <pic:spPr bwMode="auto">
                    <a:xfrm>
                      <a:off x="0" y="0"/>
                      <a:ext cx="6120130" cy="6036310"/>
                    </a:xfrm>
                    <a:prstGeom prst="rect">
                      <a:avLst/>
                    </a:prstGeom>
                  </pic:spPr>
                </pic:pic>
              </a:graphicData>
            </a:graphic>
          </wp:anchor>
        </w:drawing>
      </w:r>
      <w:r>
        <w:rPr>
          <w:b/>
          <w:bCs/>
          <w:color w:val="2A6099"/>
        </w:rPr>
        <w:t xml:space="preserve">Figure S1. </w:t>
      </w:r>
      <w:r>
        <w:rPr>
          <w:color w:val="2A6099"/>
        </w:rPr>
        <w:t>a) Show the context of the Vallunaraju flood and the approximate location of terrain photographs; b) UAV aerial photograph of the source zone (~5,000 m a.s.l.). GLOF traces are highlighted together with hydraulic sections interpreted from visual inspection and DoD from Pléiades DSM (Fig. 2). Photo credits: b) INAIGEM, 2025.</w:t>
      </w:r>
    </w:p>
    <w:p>
      <w:pPr>
        <w:pStyle w:val="LOnormal"/>
        <w:keepNext w:val="false"/>
        <w:keepLines w:val="false"/>
        <w:pageBreakBefore w:val="false"/>
        <w:widowControl/>
        <w:shd w:val="clear" w:fill="auto"/>
        <w:spacing w:lineRule="auto" w:line="276" w:before="0" w:after="140"/>
        <w:ind w:left="0" w:right="0" w:hanging="0"/>
        <w:jc w:val="left"/>
        <w:rPr>
          <w:b/>
          <w:b/>
          <w:bCs/>
          <w:color w:val="2A6099"/>
        </w:rPr>
      </w:pPr>
      <w:r>
        <w:rPr>
          <w:b/>
          <w:bCs/>
          <w:color w:val="2A6099"/>
        </w:rPr>
      </w:r>
    </w:p>
    <w:p>
      <w:pPr>
        <w:pStyle w:val="LOnormal"/>
        <w:keepNext w:val="false"/>
        <w:keepLines w:val="false"/>
        <w:pageBreakBefore w:val="false"/>
        <w:widowControl/>
        <w:shd w:val="clear" w:fill="auto"/>
        <w:spacing w:lineRule="auto" w:line="276" w:before="0" w:after="140"/>
        <w:ind w:left="0" w:right="0" w:hanging="0"/>
        <w:jc w:val="left"/>
        <w:rPr>
          <w:b/>
          <w:b/>
          <w:bCs/>
          <w:color w:val="2A6099"/>
        </w:rPr>
      </w:pPr>
      <w:r>
        <w:rPr>
          <w:b/>
          <w:bCs/>
          <w:color w:val="2A6099"/>
        </w:rPr>
      </w:r>
    </w:p>
    <w:p>
      <w:pPr>
        <w:pStyle w:val="LOnormal"/>
        <w:keepNext w:val="false"/>
        <w:keepLines w:val="false"/>
        <w:pageBreakBefore w:val="false"/>
        <w:widowControl/>
        <w:shd w:val="clear" w:fill="auto"/>
        <w:spacing w:lineRule="auto" w:line="276" w:before="0" w:after="140"/>
        <w:ind w:left="0" w:right="0" w:hanging="0"/>
        <w:jc w:val="left"/>
        <w:rPr>
          <w:b/>
          <w:b/>
          <w:bCs/>
          <w:color w:val="2A6099"/>
        </w:rPr>
      </w:pPr>
      <w:r>
        <w:rPr>
          <w:b/>
          <w:bCs/>
          <w:color w:val="2A6099"/>
        </w:rPr>
      </w:r>
    </w:p>
    <w:p>
      <w:pPr>
        <w:pStyle w:val="LOnormal"/>
        <w:keepNext w:val="false"/>
        <w:keepLines w:val="false"/>
        <w:pageBreakBefore w:val="false"/>
        <w:widowControl/>
        <w:shd w:val="clear" w:fill="auto"/>
        <w:spacing w:lineRule="auto" w:line="276" w:before="0" w:after="140"/>
        <w:ind w:left="0" w:right="0" w:hanging="0"/>
        <w:jc w:val="left"/>
        <w:rPr>
          <w:b/>
          <w:b/>
          <w:bCs/>
          <w:color w:val="2A6099"/>
        </w:rPr>
      </w:pPr>
      <w:r>
        <w:rPr>
          <w:b/>
          <w:bCs/>
          <w:color w:val="2A6099"/>
        </w:rPr>
      </w:r>
    </w:p>
    <w:p>
      <w:pPr>
        <w:pStyle w:val="LOnormal"/>
        <w:keepNext w:val="false"/>
        <w:keepLines w:val="false"/>
        <w:pageBreakBefore w:val="false"/>
        <w:widowControl/>
        <w:shd w:val="clear" w:fill="auto"/>
        <w:spacing w:lineRule="auto" w:line="276" w:before="0" w:after="140"/>
        <w:ind w:left="0" w:right="0" w:hanging="0"/>
        <w:jc w:val="both"/>
        <w:rPr>
          <w:b/>
          <w:b/>
          <w:bCs/>
          <w:color w:val="2A6099"/>
        </w:rPr>
      </w:pPr>
      <w:r>
        <w:rPr>
          <w:b/>
          <w:bCs/>
          <w:color w:val="2A6099"/>
        </w:rPr>
      </w:r>
    </w:p>
    <w:p>
      <w:pPr>
        <w:pStyle w:val="LOnormal"/>
        <w:keepNext w:val="false"/>
        <w:keepLines w:val="false"/>
        <w:pageBreakBefore w:val="false"/>
        <w:widowControl/>
        <w:shd w:val="clear" w:fill="auto"/>
        <w:spacing w:lineRule="auto" w:line="276" w:before="0" w:after="140"/>
        <w:ind w:left="0" w:right="0" w:hanging="0"/>
        <w:jc w:val="both"/>
        <w:rPr>
          <w:color w:val="2A6099"/>
        </w:rPr>
      </w:pPr>
      <w:r>
        <w:drawing>
          <wp:anchor behindDoc="0" distT="114300" distB="114300" distL="114300" distR="114300" simplePos="0" locked="0" layoutInCell="0" allowOverlap="1" relativeHeight="10">
            <wp:simplePos x="0" y="0"/>
            <wp:positionH relativeFrom="column">
              <wp:posOffset>19050</wp:posOffset>
            </wp:positionH>
            <wp:positionV relativeFrom="paragraph">
              <wp:posOffset>220980</wp:posOffset>
            </wp:positionV>
            <wp:extent cx="5619115" cy="7620000"/>
            <wp:effectExtent l="0" t="0" r="0" b="0"/>
            <wp:wrapTopAndBottom/>
            <wp:docPr id="2" name="image7.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7.jpg" descr=""/>
                    <pic:cNvPicPr>
                      <a:picLocks noChangeAspect="1" noChangeArrowheads="1"/>
                    </pic:cNvPicPr>
                  </pic:nvPicPr>
                  <pic:blipFill>
                    <a:blip r:embed="rId4"/>
                    <a:stretch>
                      <a:fillRect/>
                    </a:stretch>
                  </pic:blipFill>
                  <pic:spPr bwMode="auto">
                    <a:xfrm>
                      <a:off x="0" y="0"/>
                      <a:ext cx="5619115" cy="7620000"/>
                    </a:xfrm>
                    <a:prstGeom prst="rect">
                      <a:avLst/>
                    </a:prstGeom>
                  </pic:spPr>
                </pic:pic>
              </a:graphicData>
            </a:graphic>
          </wp:anchor>
        </w:drawing>
      </w:r>
      <w:r>
        <w:rPr>
          <w:b/>
          <w:bCs/>
          <w:color w:val="2A6099"/>
        </w:rPr>
        <w:t xml:space="preserve">Figure S2. </w:t>
      </w:r>
      <w:r>
        <w:rPr>
          <w:color w:val="2A6099"/>
        </w:rPr>
        <w:t>Terrain photographs after Vallunaraju GLOF. a) Show the context of the Vallunaraju flood and the approximative location of terrain photographs; b) and c) photographs of the LIA (4,290 m a.s.l.) moraine destroyed by the GLOF; d). Lateral erosion in the Casca river at the lowest edge of LGM moraine; e) lateral erosion in the section E’</w:t>
      </w:r>
      <w:r>
        <w:rPr>
          <w:color w:val="2A6099"/>
        </w:rPr>
        <w:t>ー</w:t>
      </w:r>
      <w:r>
        <w:rPr>
          <w:color w:val="2A6099"/>
        </w:rPr>
        <w:t>F’. Photo credits: b), c), d), e) P. Lacroix, 2025.</w:t>
      </w:r>
    </w:p>
    <w:p>
      <w:pPr>
        <w:pStyle w:val="LOnormal"/>
        <w:keepNext w:val="false"/>
        <w:keepLines w:val="false"/>
        <w:pageBreakBefore w:val="false"/>
        <w:widowControl/>
        <w:shd w:val="clear" w:fill="auto"/>
        <w:spacing w:lineRule="auto" w:line="276" w:before="0" w:after="140"/>
        <w:ind w:left="0" w:right="0" w:hanging="0"/>
        <w:jc w:val="left"/>
        <w:rPr>
          <w:b/>
          <w:b/>
          <w:bCs/>
          <w:color w:val="2A6099"/>
        </w:rPr>
      </w:pPr>
      <w:r>
        <w:rPr>
          <w:b/>
          <w:bCs/>
          <w:color w:val="2A6099"/>
        </w:rPr>
      </w:r>
    </w:p>
    <w:p>
      <w:pPr>
        <w:pStyle w:val="LOnormal"/>
        <w:keepNext w:val="false"/>
        <w:keepLines w:val="false"/>
        <w:pageBreakBefore w:val="false"/>
        <w:widowControl/>
        <w:shd w:val="clear" w:fill="auto"/>
        <w:spacing w:lineRule="auto" w:line="276" w:before="0" w:after="140"/>
        <w:ind w:left="0" w:right="0" w:hanging="0"/>
        <w:jc w:val="left"/>
        <w:rPr>
          <w:b/>
          <w:b/>
          <w:bCs/>
          <w:color w:val="2A6099"/>
        </w:rPr>
      </w:pPr>
      <w:r>
        <w:rPr>
          <w:b/>
          <w:bCs/>
          <w:color w:val="2A6099"/>
        </w:rPr>
      </w:r>
    </w:p>
    <w:p>
      <w:pPr>
        <w:pStyle w:val="LOnormal"/>
        <w:keepNext w:val="false"/>
        <w:keepLines w:val="false"/>
        <w:pageBreakBefore w:val="false"/>
        <w:widowControl/>
        <w:shd w:val="clear" w:fill="auto"/>
        <w:spacing w:lineRule="auto" w:line="276" w:before="0" w:after="140"/>
        <w:ind w:left="0" w:right="0" w:hanging="0"/>
        <w:jc w:val="left"/>
        <w:rPr>
          <w:b/>
          <w:b/>
          <w:bCs/>
          <w:color w:val="2A6099"/>
        </w:rPr>
      </w:pPr>
      <w:r>
        <w:rPr>
          <w:b/>
          <w:bCs/>
          <w:color w:val="2A6099"/>
        </w:rPr>
      </w:r>
    </w:p>
    <w:p>
      <w:pPr>
        <w:pStyle w:val="LOnormal"/>
        <w:keepNext w:val="false"/>
        <w:keepLines w:val="false"/>
        <w:pageBreakBefore w:val="false"/>
        <w:widowControl/>
        <w:shd w:val="clear" w:fill="auto"/>
        <w:spacing w:lineRule="auto" w:line="276" w:before="0" w:after="140"/>
        <w:ind w:left="0" w:right="0" w:hanging="0"/>
        <w:jc w:val="left"/>
        <w:rPr>
          <w:rFonts w:ascii="Liberation Serif" w:hAnsi="Liberation Serif" w:eastAsia="Liberation Serif" w:cs="Liberation Serif"/>
          <w:b w:val="false"/>
          <w:b w:val="false"/>
          <w:bCs w:val="false"/>
          <w:i w:val="false"/>
          <w:i w:val="false"/>
          <w:iCs w:val="false"/>
          <w:caps w:val="false"/>
          <w:smallCaps w:val="false"/>
          <w:strike w:val="false"/>
          <w:dstrike w:val="false"/>
          <w:color w:val="000000"/>
          <w:position w:val="0"/>
          <w:sz w:val="24"/>
          <w:sz w:val="24"/>
          <w:szCs w:val="24"/>
          <w:u w:val="none"/>
          <w:shd w:fill="auto" w:val="clear"/>
          <w:vertAlign w:val="baseline"/>
        </w:rPr>
      </w:pPr>
      <w:r>
        <w:drawing>
          <wp:anchor behindDoc="0" distT="0" distB="0" distL="0" distR="0" simplePos="0" locked="0" layoutInCell="0" allowOverlap="1" relativeHeight="5">
            <wp:simplePos x="0" y="0"/>
            <wp:positionH relativeFrom="column">
              <wp:posOffset>0</wp:posOffset>
            </wp:positionH>
            <wp:positionV relativeFrom="paragraph">
              <wp:posOffset>635</wp:posOffset>
            </wp:positionV>
            <wp:extent cx="6120130" cy="2676525"/>
            <wp:effectExtent l="0" t="0" r="0" b="0"/>
            <wp:wrapSquare wrapText="bothSides"/>
            <wp:docPr id="3" name="image1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6.png" descr=""/>
                    <pic:cNvPicPr>
                      <a:picLocks noChangeAspect="1" noChangeArrowheads="1"/>
                    </pic:cNvPicPr>
                  </pic:nvPicPr>
                  <pic:blipFill>
                    <a:blip r:embed="rId5"/>
                    <a:stretch>
                      <a:fillRect/>
                    </a:stretch>
                  </pic:blipFill>
                  <pic:spPr bwMode="auto">
                    <a:xfrm>
                      <a:off x="0" y="0"/>
                      <a:ext cx="6120130" cy="2676525"/>
                    </a:xfrm>
                    <a:prstGeom prst="rect">
                      <a:avLst/>
                    </a:prstGeom>
                  </pic:spPr>
                </pic:pic>
              </a:graphicData>
            </a:graphic>
          </wp:anchor>
        </w:drawing>
      </w:r>
      <w:r>
        <w:rPr>
          <w:rFonts w:eastAsia="Liberation Serif" w:cs="Liberation Serif"/>
          <w:b/>
          <w:bCs/>
          <w:i w:val="false"/>
          <w:iCs w:val="false"/>
          <w:caps w:val="false"/>
          <w:smallCaps w:val="false"/>
          <w:strike w:val="false"/>
          <w:dstrike w:val="false"/>
          <w:color w:val="2A6099"/>
          <w:position w:val="0"/>
          <w:sz w:val="24"/>
          <w:sz w:val="24"/>
          <w:szCs w:val="24"/>
          <w:u w:val="none"/>
          <w:shd w:fill="auto" w:val="clear"/>
          <w:vertAlign w:val="baseline"/>
        </w:rPr>
        <w:t>Figure S3:</w:t>
      </w:r>
      <w:r>
        <w:rPr>
          <w:rFonts w:eastAsia="Liberation Serif" w:cs="Liberation Serif"/>
          <w:b w:val="false"/>
          <w:bCs w:val="false"/>
          <w:i w:val="false"/>
          <w:iCs w:val="false"/>
          <w:caps w:val="false"/>
          <w:smallCaps w:val="false"/>
          <w:strike w:val="false"/>
          <w:dstrike w:val="false"/>
          <w:color w:val="2A6099"/>
          <w:position w:val="0"/>
          <w:sz w:val="24"/>
          <w:sz w:val="24"/>
          <w:szCs w:val="24"/>
          <w:u w:val="none"/>
          <w:shd w:fill="auto" w:val="clear"/>
          <w:vertAlign w:val="baseline"/>
        </w:rPr>
        <w:t xml:space="preserve"> Chronology of different rockfall events in the left flank of Vallunaraju glacier. Image background from a)  to d) correspond to ©PlanetScope orthoimages acquired on different dates. Image </w:t>
      </w:r>
      <w:r>
        <w:rPr>
          <w:color w:val="2A6099"/>
        </w:rPr>
        <w:t>background</w:t>
      </w:r>
      <w:r>
        <w:rPr>
          <w:rFonts w:eastAsia="Liberation Serif" w:cs="Liberation Serif"/>
          <w:b w:val="false"/>
          <w:bCs w:val="false"/>
          <w:i w:val="false"/>
          <w:iCs w:val="false"/>
          <w:caps w:val="false"/>
          <w:smallCaps w:val="false"/>
          <w:strike w:val="false"/>
          <w:dstrike w:val="false"/>
          <w:color w:val="2A6099"/>
          <w:position w:val="0"/>
          <w:sz w:val="24"/>
          <w:sz w:val="24"/>
          <w:szCs w:val="24"/>
          <w:u w:val="none"/>
          <w:shd w:fill="auto" w:val="clear"/>
          <w:vertAlign w:val="baseline"/>
        </w:rPr>
        <w:t xml:space="preserve"> is colored using a RGB combination: 4-3-2 for better visualization of material deposition.</w:t>
      </w:r>
    </w:p>
    <w:p>
      <w:pPr>
        <w:pStyle w:val="LOnormal"/>
        <w:widowControl/>
        <w:shd w:val="clear" w:fill="auto"/>
        <w:spacing w:lineRule="auto" w:line="276" w:before="0" w:after="140"/>
        <w:ind w:left="0" w:right="0" w:hanging="0"/>
        <w:jc w:val="left"/>
        <w:rPr>
          <w:rFonts w:ascii="Liberation Serif" w:hAnsi="Liberation Serif" w:eastAsia="Liberation Serif" w:cs="Liberation Serif"/>
          <w:b w:val="false"/>
          <w:b w:val="false"/>
          <w:bCs w:val="false"/>
          <w:i w:val="false"/>
          <w:i w:val="false"/>
          <w:iCs w:val="false"/>
          <w:caps w:val="false"/>
          <w:smallCaps w:val="false"/>
          <w:strike w:val="false"/>
          <w:dstrike w:val="false"/>
          <w:color w:val="000000"/>
          <w:position w:val="0"/>
          <w:sz w:val="24"/>
          <w:sz w:val="24"/>
          <w:szCs w:val="24"/>
          <w:u w:val="none"/>
          <w:shd w:fill="auto" w:val="clear"/>
          <w:vertAlign w:val="baseline"/>
        </w:rPr>
      </w:pPr>
      <w:r>
        <w:rPr/>
      </w:r>
    </w:p>
    <w:p>
      <w:pPr>
        <w:pStyle w:val="LOnormal"/>
        <w:widowControl/>
        <w:shd w:val="clear" w:fill="auto"/>
        <w:spacing w:lineRule="auto" w:line="276" w:before="0" w:after="140"/>
        <w:ind w:left="0" w:right="0" w:hanging="0"/>
        <w:jc w:val="left"/>
        <w:rPr>
          <w:rFonts w:ascii="Liberation Serif" w:hAnsi="Liberation Serif" w:eastAsia="Liberation Serif" w:cs="Liberation Serif"/>
          <w:b w:val="false"/>
          <w:b w:val="false"/>
          <w:bCs w:val="false"/>
          <w:i w:val="false"/>
          <w:i w:val="false"/>
          <w:iCs w:val="false"/>
          <w:caps w:val="false"/>
          <w:smallCaps w:val="false"/>
          <w:strike w:val="false"/>
          <w:dstrike w:val="false"/>
          <w:color w:val="000000"/>
          <w:position w:val="0"/>
          <w:sz w:val="24"/>
          <w:sz w:val="24"/>
          <w:szCs w:val="24"/>
          <w:u w:val="none"/>
          <w:shd w:fill="auto" w:val="clear"/>
          <w:vertAlign w:val="baseline"/>
        </w:rPr>
      </w:pPr>
      <w:r>
        <w:rPr/>
      </w:r>
    </w:p>
    <w:p>
      <w:pPr>
        <w:pStyle w:val="LOnormal"/>
        <w:keepNext w:val="false"/>
        <w:keepLines w:val="false"/>
        <w:pageBreakBefore w:val="false"/>
        <w:widowControl/>
        <w:shd w:val="clear" w:fill="auto"/>
        <w:spacing w:lineRule="auto" w:line="276" w:before="0" w:after="140"/>
        <w:ind w:left="0" w:right="0" w:hanging="0"/>
        <w:jc w:val="left"/>
        <w:rPr>
          <w:rFonts w:ascii="Liberation Serif" w:hAnsi="Liberation Serif" w:eastAsia="Liberation Serif" w:cs="Liberation Serif"/>
          <w:b w:val="false"/>
          <w:b w:val="false"/>
          <w:bCs w:val="false"/>
          <w:i w:val="false"/>
          <w:i w:val="false"/>
          <w:iCs w:val="false"/>
          <w:caps w:val="false"/>
          <w:smallCaps w:val="false"/>
          <w:strike w:val="false"/>
          <w:dstrike w:val="false"/>
          <w:color w:val="2A6099"/>
          <w:position w:val="0"/>
          <w:sz w:val="24"/>
          <w:sz w:val="24"/>
          <w:szCs w:val="24"/>
          <w:u w:val="none"/>
          <w:vertAlign w:val="baseline"/>
        </w:rPr>
      </w:pPr>
      <w:r>
        <w:drawing>
          <wp:anchor behindDoc="0" distT="0" distB="0" distL="0" distR="0" simplePos="0" locked="0" layoutInCell="0" allowOverlap="1" relativeHeight="12">
            <wp:simplePos x="0" y="0"/>
            <wp:positionH relativeFrom="column">
              <wp:align>center</wp:align>
            </wp:positionH>
            <wp:positionV relativeFrom="paragraph">
              <wp:posOffset>635</wp:posOffset>
            </wp:positionV>
            <wp:extent cx="6120130" cy="5175885"/>
            <wp:effectExtent l="0" t="0" r="0" b="0"/>
            <wp:wrapSquare wrapText="largest"/>
            <wp:docPr id="4"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 descr=""/>
                    <pic:cNvPicPr>
                      <a:picLocks noChangeAspect="1" noChangeArrowheads="1"/>
                    </pic:cNvPicPr>
                  </pic:nvPicPr>
                  <pic:blipFill>
                    <a:blip r:embed="rId6"/>
                    <a:stretch>
                      <a:fillRect/>
                    </a:stretch>
                  </pic:blipFill>
                  <pic:spPr bwMode="auto">
                    <a:xfrm>
                      <a:off x="0" y="0"/>
                      <a:ext cx="6120130" cy="5175885"/>
                    </a:xfrm>
                    <a:prstGeom prst="rect">
                      <a:avLst/>
                    </a:prstGeom>
                  </pic:spPr>
                </pic:pic>
              </a:graphicData>
            </a:graphic>
          </wp:anchor>
        </w:drawing>
      </w:r>
      <w:r>
        <w:rPr>
          <w:rFonts w:eastAsia="Liberation Serif" w:cs="Liberation Serif"/>
          <w:b/>
          <w:bCs/>
          <w:i w:val="false"/>
          <w:iCs w:val="false"/>
          <w:caps w:val="false"/>
          <w:smallCaps w:val="false"/>
          <w:strike w:val="false"/>
          <w:dstrike w:val="false"/>
          <w:color w:val="2A6099"/>
          <w:position w:val="0"/>
          <w:sz w:val="24"/>
          <w:sz w:val="24"/>
          <w:szCs w:val="24"/>
          <w:u w:val="none"/>
          <w:vertAlign w:val="baseline"/>
        </w:rPr>
        <w:t>Figure S</w:t>
      </w:r>
      <w:r>
        <w:rPr>
          <w:rFonts w:eastAsia="Liberation Serif" w:cs="Liberation Serif"/>
          <w:b/>
          <w:bCs/>
          <w:i w:val="false"/>
          <w:iCs w:val="false"/>
          <w:caps w:val="false"/>
          <w:smallCaps w:val="false"/>
          <w:strike w:val="false"/>
          <w:dstrike w:val="false"/>
          <w:color w:val="2A6099"/>
          <w:position w:val="0"/>
          <w:sz w:val="24"/>
          <w:sz w:val="24"/>
          <w:szCs w:val="24"/>
          <w:u w:val="none"/>
          <w:vertAlign w:val="baseline"/>
        </w:rPr>
        <w:t>4</w:t>
      </w:r>
      <w:r>
        <w:rPr>
          <w:rFonts w:eastAsia="Liberation Serif" w:cs="Liberation Serif"/>
          <w:b/>
          <w:bCs/>
          <w:i w:val="false"/>
          <w:iCs w:val="false"/>
          <w:caps w:val="false"/>
          <w:smallCaps w:val="false"/>
          <w:strike w:val="false"/>
          <w:dstrike w:val="false"/>
          <w:color w:val="2A6099"/>
          <w:position w:val="0"/>
          <w:sz w:val="24"/>
          <w:sz w:val="24"/>
          <w:szCs w:val="24"/>
          <w:u w:val="none"/>
          <w:vertAlign w:val="baseline"/>
        </w:rPr>
        <w:t xml:space="preserve">: </w:t>
      </w:r>
      <w:r>
        <w:rPr>
          <w:rFonts w:eastAsia="Liberation Serif" w:cs="Liberation Serif"/>
          <w:b w:val="false"/>
          <w:bCs w:val="false"/>
          <w:i w:val="false"/>
          <w:iCs w:val="false"/>
          <w:caps w:val="false"/>
          <w:smallCaps w:val="false"/>
          <w:strike w:val="false"/>
          <w:dstrike w:val="false"/>
          <w:color w:val="2A6099"/>
          <w:position w:val="0"/>
          <w:sz w:val="24"/>
          <w:sz w:val="24"/>
          <w:szCs w:val="24"/>
          <w:u w:val="none"/>
          <w:vertAlign w:val="baseline"/>
        </w:rPr>
        <w:t>Geomorphological mapping of Casca sub-basin.</w:t>
      </w:r>
    </w:p>
    <w:p>
      <w:pPr>
        <w:pStyle w:val="LOnormal"/>
        <w:keepNext w:val="false"/>
        <w:keepLines w:val="false"/>
        <w:pageBreakBefore w:val="false"/>
        <w:widowControl/>
        <w:shd w:val="clear" w:fill="auto"/>
        <w:spacing w:lineRule="auto" w:line="276" w:before="0" w:after="140"/>
        <w:ind w:left="0" w:right="0" w:hanging="0"/>
        <w:jc w:val="left"/>
        <w:rPr>
          <w:rFonts w:ascii="Liberation Serif" w:hAnsi="Liberation Serif" w:eastAsia="Liberation Serif" w:cs="Liberation Serif"/>
          <w:b w:val="false"/>
          <w:b w:val="false"/>
          <w:bCs w:val="false"/>
          <w:i w:val="false"/>
          <w:i w:val="false"/>
          <w:iCs w:val="false"/>
          <w:caps w:val="false"/>
          <w:smallCaps w:val="false"/>
          <w:strike w:val="false"/>
          <w:dstrike w:val="false"/>
          <w:color w:val="2A6099"/>
          <w:position w:val="0"/>
          <w:sz w:val="24"/>
          <w:sz w:val="24"/>
          <w:szCs w:val="24"/>
          <w:u w:val="none"/>
          <w:shd w:fill="auto" w:val="clear"/>
          <w:vertAlign w:val="baseline"/>
        </w:rPr>
      </w:pPr>
      <w:r>
        <w:rPr>
          <w:rFonts w:eastAsia="Liberation Serif" w:cs="Liberation Serif"/>
          <w:b w:val="false"/>
          <w:bCs w:val="false"/>
          <w:i w:val="false"/>
          <w:iCs w:val="false"/>
          <w:caps w:val="false"/>
          <w:smallCaps w:val="false"/>
          <w:strike w:val="false"/>
          <w:dstrike w:val="false"/>
          <w:color w:val="2A6099"/>
          <w:position w:val="0"/>
          <w:sz w:val="24"/>
          <w:sz w:val="24"/>
          <w:szCs w:val="24"/>
          <w:u w:val="none"/>
          <w:shd w:fill="auto" w:val="clear"/>
          <w:vertAlign w:val="baseline"/>
        </w:rPr>
      </w:r>
    </w:p>
    <w:p>
      <w:pPr>
        <w:pStyle w:val="LOnormal"/>
        <w:spacing w:lineRule="auto" w:line="276" w:before="0" w:after="140"/>
        <w:rPr/>
      </w:pPr>
      <w:r>
        <w:rPr/>
      </w:r>
    </w:p>
    <w:p>
      <w:pPr>
        <w:pStyle w:val="LOnormal"/>
        <w:spacing w:lineRule="auto" w:line="276" w:before="0" w:after="140"/>
        <w:rPr>
          <w:color w:val="2A6099"/>
        </w:rPr>
      </w:pPr>
      <w:r>
        <w:drawing>
          <wp:anchor behindDoc="0" distT="0" distB="0" distL="0" distR="0" simplePos="0" locked="0" layoutInCell="0" allowOverlap="1" relativeHeight="6">
            <wp:simplePos x="0" y="0"/>
            <wp:positionH relativeFrom="column">
              <wp:posOffset>0</wp:posOffset>
            </wp:positionH>
            <wp:positionV relativeFrom="paragraph">
              <wp:posOffset>635</wp:posOffset>
            </wp:positionV>
            <wp:extent cx="6120130" cy="3834765"/>
            <wp:effectExtent l="0" t="0" r="0" b="0"/>
            <wp:wrapSquare wrapText="bothSides"/>
            <wp:docPr id="5" name="image14.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4.jpg" descr=""/>
                    <pic:cNvPicPr>
                      <a:picLocks noChangeAspect="1" noChangeArrowheads="1"/>
                    </pic:cNvPicPr>
                  </pic:nvPicPr>
                  <pic:blipFill>
                    <a:blip r:embed="rId7"/>
                    <a:stretch>
                      <a:fillRect/>
                    </a:stretch>
                  </pic:blipFill>
                  <pic:spPr bwMode="auto">
                    <a:xfrm>
                      <a:off x="0" y="0"/>
                      <a:ext cx="6120130" cy="3834765"/>
                    </a:xfrm>
                    <a:prstGeom prst="rect">
                      <a:avLst/>
                    </a:prstGeom>
                  </pic:spPr>
                </pic:pic>
              </a:graphicData>
            </a:graphic>
          </wp:anchor>
        </w:drawing>
      </w:r>
      <w:r>
        <w:rPr>
          <w:b/>
          <w:bCs/>
          <w:color w:val="2A6099"/>
        </w:rPr>
        <w:t>Figure S</w:t>
      </w:r>
      <w:r>
        <w:rPr>
          <w:b/>
          <w:bCs/>
          <w:color w:val="2A6099"/>
        </w:rPr>
        <w:t>5</w:t>
      </w:r>
      <w:r>
        <w:rPr>
          <w:b/>
          <w:bCs/>
          <w:color w:val="2A6099"/>
        </w:rPr>
        <w:t>:</w:t>
      </w:r>
      <w:r>
        <w:rPr>
          <w:color w:val="2A6099"/>
        </w:rPr>
        <w:t xml:space="preserve"> Lake depth estimation through shore-slope interpolation. Panels a), b), c) and d) show transversal and longitudinal profiles, respectively together with local surroundings used for interpolation.</w:t>
      </w:r>
    </w:p>
    <w:p>
      <w:pPr>
        <w:pStyle w:val="LOnormal"/>
        <w:spacing w:lineRule="auto" w:line="276" w:before="0" w:after="140"/>
        <w:rPr>
          <w:color w:val="2A6099"/>
        </w:rPr>
      </w:pPr>
      <w:r>
        <w:rPr/>
      </w:r>
    </w:p>
    <w:p>
      <w:pPr>
        <w:pStyle w:val="LOnormal"/>
        <w:spacing w:lineRule="auto" w:line="276" w:before="0" w:after="140"/>
        <w:rPr>
          <w:color w:val="2A6099"/>
        </w:rPr>
      </w:pPr>
      <w:r>
        <w:rPr/>
      </w:r>
    </w:p>
    <w:p>
      <w:pPr>
        <w:pStyle w:val="LOnormal"/>
        <w:spacing w:lineRule="auto" w:line="276" w:before="0" w:after="140"/>
        <w:jc w:val="both"/>
        <w:rPr>
          <w:color w:val="2A6099"/>
        </w:rPr>
      </w:pPr>
      <w:r>
        <w:drawing>
          <wp:anchor behindDoc="0" distT="0" distB="0" distL="0" distR="0" simplePos="0" locked="0" layoutInCell="0" allowOverlap="1" relativeHeight="13">
            <wp:simplePos x="0" y="0"/>
            <wp:positionH relativeFrom="column">
              <wp:align>center</wp:align>
            </wp:positionH>
            <wp:positionV relativeFrom="paragraph">
              <wp:posOffset>635</wp:posOffset>
            </wp:positionV>
            <wp:extent cx="6120130" cy="4766310"/>
            <wp:effectExtent l="0" t="0" r="0" b="0"/>
            <wp:wrapSquare wrapText="largest"/>
            <wp:docPr id="6"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 descr=""/>
                    <pic:cNvPicPr>
                      <a:picLocks noChangeAspect="1" noChangeArrowheads="1"/>
                    </pic:cNvPicPr>
                  </pic:nvPicPr>
                  <pic:blipFill>
                    <a:blip r:embed="rId8"/>
                    <a:stretch>
                      <a:fillRect/>
                    </a:stretch>
                  </pic:blipFill>
                  <pic:spPr bwMode="auto">
                    <a:xfrm>
                      <a:off x="0" y="0"/>
                      <a:ext cx="6120130" cy="4766310"/>
                    </a:xfrm>
                    <a:prstGeom prst="rect">
                      <a:avLst/>
                    </a:prstGeom>
                  </pic:spPr>
                </pic:pic>
              </a:graphicData>
            </a:graphic>
          </wp:anchor>
        </w:drawing>
      </w:r>
      <w:r>
        <w:rPr>
          <w:b/>
          <w:bCs/>
          <w:color w:val="2A6099"/>
        </w:rPr>
        <w:t>Figure S</w:t>
      </w:r>
      <w:r>
        <w:rPr>
          <w:b/>
          <w:bCs/>
          <w:color w:val="2A6099"/>
        </w:rPr>
        <w:t>6</w:t>
      </w:r>
      <w:r>
        <w:rPr>
          <w:b/>
          <w:bCs/>
          <w:color w:val="2A6099"/>
        </w:rPr>
        <w:t xml:space="preserve">: </w:t>
      </w:r>
      <w:r>
        <w:rPr>
          <w:color w:val="2A6099"/>
        </w:rPr>
        <w:t>Figure 4. DSM bias-correction workflow based on Difference of DSMs (DoD). DoD were always computed using 2025 DSM as reference and considering pixels in stable area only (n pixels = 4,715,976) corresponding to 44.16% of intersected DSM. a) Raw DoD’s, b) DoD results after co-registration and tilt correction, c) DoD results after jitter correction. Lower panels refers to histograms showing median and NMAD values for each stage, based on stable terrain before (blue) and after (green) of each correction.</w:t>
      </w:r>
    </w:p>
    <w:p>
      <w:pPr>
        <w:pStyle w:val="LOnormal"/>
        <w:keepNext w:val="false"/>
        <w:keepLines w:val="false"/>
        <w:pageBreakBefore w:val="false"/>
        <w:widowControl/>
        <w:shd w:val="clear" w:fill="auto"/>
        <w:spacing w:lineRule="auto" w:line="276" w:before="0" w:after="140"/>
        <w:ind w:left="0" w:right="0" w:hanging="0"/>
        <w:jc w:val="left"/>
        <w:rPr>
          <w:color w:val="2A6099"/>
        </w:rPr>
      </w:pPr>
      <w:r>
        <w:rPr>
          <w:color w:val="2A6099"/>
        </w:rPr>
      </w:r>
    </w:p>
    <w:p>
      <w:pPr>
        <w:pStyle w:val="LOnormal"/>
        <w:spacing w:lineRule="auto" w:line="276" w:before="0" w:after="140"/>
        <w:rPr/>
      </w:pPr>
      <w:r>
        <w:rPr/>
      </w:r>
    </w:p>
    <w:p>
      <w:pPr>
        <w:pStyle w:val="LOnormal"/>
        <w:spacing w:lineRule="auto" w:line="276" w:before="0" w:after="140"/>
        <w:rPr>
          <w:color w:val="2A6099"/>
        </w:rPr>
      </w:pPr>
      <w:r>
        <w:drawing>
          <wp:anchor behindDoc="0" distT="0" distB="0" distL="0" distR="0" simplePos="0" locked="0" layoutInCell="0" allowOverlap="1" relativeHeight="7">
            <wp:simplePos x="0" y="0"/>
            <wp:positionH relativeFrom="column">
              <wp:posOffset>0</wp:posOffset>
            </wp:positionH>
            <wp:positionV relativeFrom="paragraph">
              <wp:posOffset>635</wp:posOffset>
            </wp:positionV>
            <wp:extent cx="6120130" cy="6114415"/>
            <wp:effectExtent l="0" t="0" r="0" b="0"/>
            <wp:wrapSquare wrapText="bothSides"/>
            <wp:docPr id="7" name="image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2.jpg" descr=""/>
                    <pic:cNvPicPr>
                      <a:picLocks noChangeAspect="1" noChangeArrowheads="1"/>
                    </pic:cNvPicPr>
                  </pic:nvPicPr>
                  <pic:blipFill>
                    <a:blip r:embed="rId9"/>
                    <a:stretch>
                      <a:fillRect/>
                    </a:stretch>
                  </pic:blipFill>
                  <pic:spPr bwMode="auto">
                    <a:xfrm>
                      <a:off x="0" y="0"/>
                      <a:ext cx="6120130" cy="6114415"/>
                    </a:xfrm>
                    <a:prstGeom prst="rect">
                      <a:avLst/>
                    </a:prstGeom>
                  </pic:spPr>
                </pic:pic>
              </a:graphicData>
            </a:graphic>
          </wp:anchor>
        </w:drawing>
      </w:r>
      <w:r>
        <w:rPr>
          <w:b/>
          <w:bCs/>
          <w:color w:val="2A6099"/>
        </w:rPr>
        <w:t>Figure S</w:t>
      </w:r>
      <w:r>
        <w:rPr>
          <w:b/>
          <w:bCs/>
          <w:color w:val="2A6099"/>
        </w:rPr>
        <w:t>7</w:t>
      </w:r>
      <w:r>
        <w:rPr>
          <w:b/>
          <w:bCs/>
          <w:color w:val="2A6099"/>
        </w:rPr>
        <w:t>:</w:t>
      </w:r>
      <w:r>
        <w:rPr>
          <w:color w:val="2A6099"/>
        </w:rPr>
        <w:t xml:space="preserve"> Along-track jitter correction summary.</w:t>
      </w:r>
    </w:p>
    <w:p>
      <w:pPr>
        <w:pStyle w:val="LOnormal"/>
        <w:spacing w:lineRule="auto" w:line="276" w:before="0" w:after="140"/>
        <w:rPr>
          <w:color w:val="2A6099"/>
        </w:rPr>
      </w:pPr>
      <w:r>
        <w:rPr/>
      </w:r>
    </w:p>
    <w:p>
      <w:pPr>
        <w:pStyle w:val="LOnormal"/>
        <w:spacing w:lineRule="auto" w:line="276" w:before="0" w:after="140"/>
        <w:rPr>
          <w:color w:val="2A6099"/>
        </w:rPr>
      </w:pPr>
      <w:r>
        <w:rPr/>
      </w:r>
    </w:p>
    <w:p>
      <w:pPr>
        <w:pStyle w:val="LOnormal"/>
        <w:spacing w:lineRule="auto" w:line="276" w:before="0" w:after="140"/>
        <w:rPr>
          <w:color w:val="2A6099"/>
        </w:rPr>
      </w:pPr>
      <w:r>
        <w:rPr/>
      </w:r>
    </w:p>
    <w:p>
      <w:pPr>
        <w:pStyle w:val="LOnormal"/>
        <w:spacing w:lineRule="auto" w:line="276" w:before="0" w:after="140"/>
        <w:rPr>
          <w:color w:val="2A6099"/>
        </w:rPr>
      </w:pPr>
      <w:r>
        <w:drawing>
          <wp:anchor behindDoc="0" distT="0" distB="0" distL="0" distR="0" simplePos="0" locked="0" layoutInCell="0" allowOverlap="1" relativeHeight="14">
            <wp:simplePos x="0" y="0"/>
            <wp:positionH relativeFrom="column">
              <wp:align>center</wp:align>
            </wp:positionH>
            <wp:positionV relativeFrom="paragraph">
              <wp:posOffset>635</wp:posOffset>
            </wp:positionV>
            <wp:extent cx="6120130" cy="5120640"/>
            <wp:effectExtent l="0" t="0" r="0" b="0"/>
            <wp:wrapSquare wrapText="largest"/>
            <wp:docPr id="8"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 descr=""/>
                    <pic:cNvPicPr>
                      <a:picLocks noChangeAspect="1" noChangeArrowheads="1"/>
                    </pic:cNvPicPr>
                  </pic:nvPicPr>
                  <pic:blipFill>
                    <a:blip r:embed="rId10"/>
                    <a:stretch>
                      <a:fillRect/>
                    </a:stretch>
                  </pic:blipFill>
                  <pic:spPr bwMode="auto">
                    <a:xfrm>
                      <a:off x="0" y="0"/>
                      <a:ext cx="6120130" cy="5120640"/>
                    </a:xfrm>
                    <a:prstGeom prst="rect">
                      <a:avLst/>
                    </a:prstGeom>
                  </pic:spPr>
                </pic:pic>
              </a:graphicData>
            </a:graphic>
          </wp:anchor>
        </w:drawing>
      </w:r>
      <w:r>
        <w:rPr>
          <w:b/>
          <w:bCs/>
          <w:color w:val="2A6099"/>
        </w:rPr>
        <w:t>Figure S</w:t>
      </w:r>
      <w:r>
        <w:rPr>
          <w:b/>
          <w:bCs/>
          <w:color w:val="2A6099"/>
        </w:rPr>
        <w:t>8</w:t>
      </w:r>
      <w:r>
        <w:rPr>
          <w:b/>
          <w:bCs/>
          <w:color w:val="2A6099"/>
        </w:rPr>
        <w:t>:</w:t>
      </w:r>
      <w:r>
        <w:rPr>
          <w:color w:val="2A6099"/>
        </w:rPr>
        <w:t xml:space="preserve"> Estimation of DoD uncertainty accounting spatial correlation (Deschamps-Berger et al., 2020).</w:t>
      </w:r>
    </w:p>
    <w:p>
      <w:pPr>
        <w:pStyle w:val="LOnormal"/>
        <w:keepNext w:val="false"/>
        <w:keepLines w:val="false"/>
        <w:pageBreakBefore w:val="false"/>
        <w:widowControl/>
        <w:shd w:val="clear" w:fill="auto"/>
        <w:spacing w:lineRule="auto" w:line="276" w:before="0" w:after="140"/>
        <w:ind w:left="0" w:right="0" w:hanging="0"/>
        <w:jc w:val="left"/>
        <w:rPr>
          <w:color w:val="2A6099"/>
        </w:rPr>
      </w:pPr>
      <w:r>
        <w:rPr>
          <w:color w:val="2A6099"/>
        </w:rPr>
      </w:r>
    </w:p>
    <w:p>
      <w:pPr>
        <w:pStyle w:val="LOnormal"/>
        <w:spacing w:lineRule="auto" w:line="276" w:before="0" w:after="140"/>
        <w:rPr/>
      </w:pPr>
      <w:r>
        <w:rPr/>
      </w:r>
    </w:p>
    <w:p>
      <w:pPr>
        <w:pStyle w:val="LOnormal"/>
        <w:spacing w:lineRule="auto" w:line="276" w:before="0" w:after="140"/>
        <w:rPr>
          <w:color w:val="2A6099"/>
        </w:rPr>
      </w:pPr>
      <w:r>
        <w:drawing>
          <wp:anchor behindDoc="0" distT="0" distB="0" distL="0" distR="0" simplePos="0" locked="0" layoutInCell="0" allowOverlap="1" relativeHeight="8">
            <wp:simplePos x="0" y="0"/>
            <wp:positionH relativeFrom="column">
              <wp:posOffset>1190625</wp:posOffset>
            </wp:positionH>
            <wp:positionV relativeFrom="paragraph">
              <wp:posOffset>635</wp:posOffset>
            </wp:positionV>
            <wp:extent cx="3738245" cy="4485640"/>
            <wp:effectExtent l="0" t="0" r="0" b="0"/>
            <wp:wrapTopAndBottom/>
            <wp:docPr id="9" name="image6.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6.jpg" descr=""/>
                    <pic:cNvPicPr>
                      <a:picLocks noChangeAspect="1" noChangeArrowheads="1"/>
                    </pic:cNvPicPr>
                  </pic:nvPicPr>
                  <pic:blipFill>
                    <a:blip r:embed="rId11"/>
                    <a:stretch>
                      <a:fillRect/>
                    </a:stretch>
                  </pic:blipFill>
                  <pic:spPr bwMode="auto">
                    <a:xfrm>
                      <a:off x="0" y="0"/>
                      <a:ext cx="3738245" cy="4485640"/>
                    </a:xfrm>
                    <a:prstGeom prst="rect">
                      <a:avLst/>
                    </a:prstGeom>
                  </pic:spPr>
                </pic:pic>
              </a:graphicData>
            </a:graphic>
          </wp:anchor>
        </w:drawing>
      </w:r>
      <w:r>
        <w:rPr>
          <w:b/>
          <w:bCs/>
          <w:color w:val="2A6099"/>
        </w:rPr>
        <w:t>Figure S</w:t>
      </w:r>
      <w:r>
        <w:rPr>
          <w:b/>
          <w:bCs/>
          <w:color w:val="2A6099"/>
        </w:rPr>
        <w:t>9</w:t>
      </w:r>
      <w:r>
        <w:rPr>
          <w:b/>
          <w:bCs/>
          <w:color w:val="2A6099"/>
        </w:rPr>
        <w:t>:</w:t>
      </w:r>
      <w:r>
        <w:rPr>
          <w:color w:val="2A6099"/>
        </w:rPr>
        <w:t xml:space="preserve"> Mask of stable terrain used for bias correction. N of pixels = 7,494,743 corresponds to 44.16% of Pléiades common extent.</w:t>
      </w:r>
    </w:p>
    <w:p>
      <w:pPr>
        <w:pStyle w:val="LOnormal"/>
        <w:spacing w:lineRule="auto" w:line="276" w:before="0" w:after="140"/>
        <w:rPr>
          <w:color w:val="2A6099"/>
        </w:rPr>
      </w:pPr>
      <w:r>
        <w:rPr/>
      </w:r>
    </w:p>
    <w:p>
      <w:pPr>
        <w:pStyle w:val="LOnormal"/>
        <w:spacing w:lineRule="auto" w:line="276" w:before="0" w:after="140"/>
        <w:rPr>
          <w:color w:val="2A6099"/>
        </w:rPr>
      </w:pPr>
      <w:r>
        <w:rPr/>
      </w:r>
    </w:p>
    <w:p>
      <w:pPr>
        <w:pStyle w:val="LOnormal"/>
        <w:keepNext w:val="false"/>
        <w:keepLines w:val="false"/>
        <w:pageBreakBefore w:val="false"/>
        <w:widowControl/>
        <w:shd w:val="clear" w:fill="auto"/>
        <w:spacing w:lineRule="auto" w:line="276" w:before="0" w:after="140"/>
        <w:ind w:left="0" w:right="0" w:hanging="0"/>
        <w:jc w:val="left"/>
        <w:rPr>
          <w:rFonts w:ascii="Liberation Serif" w:hAnsi="Liberation Serif" w:eastAsia="Liberation Serif" w:cs="Liberation Serif"/>
          <w:b w:val="false"/>
          <w:b w:val="false"/>
          <w:bCs w:val="false"/>
          <w:i w:val="false"/>
          <w:i w:val="false"/>
          <w:iCs w:val="false"/>
          <w:caps w:val="false"/>
          <w:smallCaps w:val="false"/>
          <w:strike w:val="false"/>
          <w:dstrike w:val="false"/>
          <w:color w:val="2A6099"/>
          <w:position w:val="0"/>
          <w:sz w:val="24"/>
          <w:sz w:val="24"/>
          <w:szCs w:val="24"/>
          <w:u w:val="none"/>
          <w:vertAlign w:val="baseline"/>
        </w:rPr>
      </w:pPr>
      <w:r>
        <w:drawing>
          <wp:anchor behindDoc="0" distT="0" distB="0" distL="0" distR="0" simplePos="0" locked="0" layoutInCell="0" allowOverlap="1" relativeHeight="15">
            <wp:simplePos x="0" y="0"/>
            <wp:positionH relativeFrom="column">
              <wp:align>center</wp:align>
            </wp:positionH>
            <wp:positionV relativeFrom="paragraph">
              <wp:posOffset>635</wp:posOffset>
            </wp:positionV>
            <wp:extent cx="6120130" cy="4327525"/>
            <wp:effectExtent l="0" t="0" r="0" b="0"/>
            <wp:wrapSquare wrapText="largest"/>
            <wp:docPr id="10"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 descr=""/>
                    <pic:cNvPicPr>
                      <a:picLocks noChangeAspect="1" noChangeArrowheads="1"/>
                    </pic:cNvPicPr>
                  </pic:nvPicPr>
                  <pic:blipFill>
                    <a:blip r:embed="rId12"/>
                    <a:stretch>
                      <a:fillRect/>
                    </a:stretch>
                  </pic:blipFill>
                  <pic:spPr bwMode="auto">
                    <a:xfrm>
                      <a:off x="0" y="0"/>
                      <a:ext cx="6120130" cy="4327525"/>
                    </a:xfrm>
                    <a:prstGeom prst="rect">
                      <a:avLst/>
                    </a:prstGeom>
                  </pic:spPr>
                </pic:pic>
              </a:graphicData>
            </a:graphic>
          </wp:anchor>
        </w:drawing>
      </w:r>
      <w:r>
        <w:rPr>
          <w:rFonts w:eastAsia="Liberation Serif" w:cs="Liberation Serif"/>
          <w:b/>
          <w:bCs/>
          <w:i w:val="false"/>
          <w:iCs w:val="false"/>
          <w:caps w:val="false"/>
          <w:smallCaps w:val="false"/>
          <w:strike w:val="false"/>
          <w:dstrike w:val="false"/>
          <w:color w:val="2A6099"/>
          <w:position w:val="0"/>
          <w:sz w:val="24"/>
          <w:sz w:val="24"/>
          <w:szCs w:val="24"/>
          <w:u w:val="none"/>
          <w:vertAlign w:val="baseline"/>
        </w:rPr>
        <w:t>Figure S1</w:t>
      </w:r>
      <w:r>
        <w:rPr>
          <w:rFonts w:eastAsia="Liberation Serif" w:cs="Liberation Serif"/>
          <w:b/>
          <w:bCs/>
          <w:i w:val="false"/>
          <w:iCs w:val="false"/>
          <w:caps w:val="false"/>
          <w:smallCaps w:val="false"/>
          <w:strike w:val="false"/>
          <w:dstrike w:val="false"/>
          <w:color w:val="2A6099"/>
          <w:position w:val="0"/>
          <w:sz w:val="24"/>
          <w:sz w:val="24"/>
          <w:szCs w:val="24"/>
          <w:u w:val="none"/>
          <w:vertAlign w:val="baseline"/>
        </w:rPr>
        <w:t>0</w:t>
      </w:r>
      <w:r>
        <w:rPr>
          <w:rFonts w:eastAsia="Liberation Serif" w:cs="Liberation Serif"/>
          <w:b/>
          <w:bCs/>
          <w:i w:val="false"/>
          <w:iCs w:val="false"/>
          <w:caps w:val="false"/>
          <w:smallCaps w:val="false"/>
          <w:strike w:val="false"/>
          <w:dstrike w:val="false"/>
          <w:color w:val="2A6099"/>
          <w:position w:val="0"/>
          <w:sz w:val="24"/>
          <w:sz w:val="24"/>
          <w:szCs w:val="24"/>
          <w:u w:val="none"/>
          <w:vertAlign w:val="baseline"/>
        </w:rPr>
        <w:t xml:space="preserve">: </w:t>
      </w:r>
      <w:r>
        <w:rPr>
          <w:color w:val="2A6099"/>
        </w:rPr>
        <w:t>Assessment</w:t>
      </w:r>
      <w:r>
        <w:rPr>
          <w:rFonts w:eastAsia="Liberation Serif" w:cs="Liberation Serif"/>
          <w:b w:val="false"/>
          <w:bCs w:val="false"/>
          <w:i w:val="false"/>
          <w:iCs w:val="false"/>
          <w:caps w:val="false"/>
          <w:smallCaps w:val="false"/>
          <w:strike w:val="false"/>
          <w:dstrike w:val="false"/>
          <w:color w:val="2A6099"/>
          <w:position w:val="0"/>
          <w:sz w:val="24"/>
          <w:sz w:val="24"/>
          <w:szCs w:val="24"/>
          <w:u w:val="none"/>
          <w:vertAlign w:val="baseline"/>
        </w:rPr>
        <w:t xml:space="preserve"> of building exposure.</w:t>
      </w:r>
    </w:p>
    <w:p>
      <w:pPr>
        <w:pStyle w:val="LOnormal"/>
        <w:widowControl/>
        <w:shd w:val="clear" w:fill="auto"/>
        <w:spacing w:lineRule="auto" w:line="276" w:before="0" w:after="140"/>
        <w:ind w:left="0" w:right="0" w:hanging="0"/>
        <w:jc w:val="left"/>
        <w:rPr>
          <w:rFonts w:ascii="Liberation Serif" w:hAnsi="Liberation Serif" w:eastAsia="Liberation Serif" w:cs="Liberation Serif"/>
          <w:b w:val="false"/>
          <w:b w:val="false"/>
          <w:bCs w:val="false"/>
          <w:i w:val="false"/>
          <w:i w:val="false"/>
          <w:iCs w:val="false"/>
          <w:caps w:val="false"/>
          <w:smallCaps w:val="false"/>
          <w:strike w:val="false"/>
          <w:dstrike w:val="false"/>
          <w:color w:val="2A6099"/>
          <w:position w:val="0"/>
          <w:sz w:val="24"/>
          <w:sz w:val="24"/>
          <w:szCs w:val="24"/>
          <w:u w:val="none"/>
          <w:vertAlign w:val="baseline"/>
        </w:rPr>
      </w:pPr>
      <w:r>
        <w:rPr/>
      </w:r>
    </w:p>
    <w:p>
      <w:pPr>
        <w:pStyle w:val="LOnormal"/>
        <w:widowControl/>
        <w:shd w:val="clear" w:fill="auto"/>
        <w:spacing w:lineRule="auto" w:line="276" w:before="0" w:after="140"/>
        <w:ind w:left="0" w:right="0" w:hanging="0"/>
        <w:jc w:val="left"/>
        <w:rPr>
          <w:rFonts w:ascii="Liberation Serif" w:hAnsi="Liberation Serif" w:eastAsia="Liberation Serif" w:cs="Liberation Serif"/>
          <w:b w:val="false"/>
          <w:b w:val="false"/>
          <w:bCs w:val="false"/>
          <w:i w:val="false"/>
          <w:i w:val="false"/>
          <w:iCs w:val="false"/>
          <w:caps w:val="false"/>
          <w:smallCaps w:val="false"/>
          <w:strike w:val="false"/>
          <w:dstrike w:val="false"/>
          <w:color w:val="2A6099"/>
          <w:position w:val="0"/>
          <w:sz w:val="24"/>
          <w:sz w:val="24"/>
          <w:szCs w:val="24"/>
          <w:u w:val="none"/>
          <w:vertAlign w:val="baseline"/>
        </w:rPr>
      </w:pPr>
      <w:r>
        <w:rPr/>
      </w:r>
    </w:p>
    <w:p>
      <w:pPr>
        <w:pStyle w:val="LOnormal"/>
        <w:widowControl/>
        <w:shd w:val="clear" w:fill="auto"/>
        <w:spacing w:lineRule="auto" w:line="276" w:before="0" w:after="140"/>
        <w:ind w:left="0" w:right="0" w:hanging="0"/>
        <w:jc w:val="left"/>
        <w:rPr>
          <w:rFonts w:ascii="Liberation Serif" w:hAnsi="Liberation Serif" w:eastAsia="Liberation Serif" w:cs="Liberation Serif"/>
          <w:b w:val="false"/>
          <w:b w:val="false"/>
          <w:bCs w:val="false"/>
          <w:i w:val="false"/>
          <w:i w:val="false"/>
          <w:iCs w:val="false"/>
          <w:caps w:val="false"/>
          <w:smallCaps w:val="false"/>
          <w:strike w:val="false"/>
          <w:dstrike w:val="false"/>
          <w:color w:val="2A6099"/>
          <w:position w:val="0"/>
          <w:sz w:val="24"/>
          <w:sz w:val="24"/>
          <w:szCs w:val="24"/>
          <w:u w:val="none"/>
          <w:vertAlign w:val="baseline"/>
        </w:rPr>
      </w:pPr>
      <w:r>
        <w:rPr/>
      </w:r>
    </w:p>
    <w:p>
      <w:pPr>
        <w:pStyle w:val="LOnormal"/>
        <w:widowControl/>
        <w:shd w:val="clear" w:fill="auto"/>
        <w:spacing w:lineRule="auto" w:line="276" w:before="0" w:after="140"/>
        <w:ind w:left="0" w:right="0" w:hanging="0"/>
        <w:jc w:val="left"/>
        <w:rPr>
          <w:rFonts w:ascii="Liberation Serif" w:hAnsi="Liberation Serif" w:eastAsia="Liberation Serif" w:cs="Liberation Serif"/>
          <w:b w:val="false"/>
          <w:b w:val="false"/>
          <w:bCs w:val="false"/>
          <w:i w:val="false"/>
          <w:i w:val="false"/>
          <w:iCs w:val="false"/>
          <w:caps w:val="false"/>
          <w:smallCaps w:val="false"/>
          <w:strike w:val="false"/>
          <w:dstrike w:val="false"/>
          <w:color w:val="2A6099"/>
          <w:position w:val="0"/>
          <w:sz w:val="24"/>
          <w:sz w:val="24"/>
          <w:szCs w:val="24"/>
          <w:u w:val="none"/>
          <w:vertAlign w:val="baseline"/>
        </w:rPr>
      </w:pPr>
      <w:r>
        <w:rPr/>
      </w:r>
    </w:p>
    <w:p>
      <w:pPr>
        <w:pStyle w:val="LOnormal"/>
        <w:pageBreakBefore w:val="false"/>
        <w:spacing w:lineRule="auto" w:line="276" w:before="0" w:after="140"/>
        <w:rPr>
          <w:color w:val="2A6099"/>
        </w:rPr>
      </w:pPr>
      <w:r>
        <w:drawing>
          <wp:anchor behindDoc="0" distT="0" distB="0" distL="0" distR="0" simplePos="0" locked="0" layoutInCell="0" allowOverlap="1" relativeHeight="16">
            <wp:simplePos x="0" y="0"/>
            <wp:positionH relativeFrom="column">
              <wp:align>center</wp:align>
            </wp:positionH>
            <wp:positionV relativeFrom="paragraph">
              <wp:posOffset>635</wp:posOffset>
            </wp:positionV>
            <wp:extent cx="4572000" cy="4572000"/>
            <wp:effectExtent l="0" t="0" r="0" b="0"/>
            <wp:wrapTopAndBottom/>
            <wp:docPr id="11"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6" descr=""/>
                    <pic:cNvPicPr>
                      <a:picLocks noChangeAspect="1" noChangeArrowheads="1"/>
                    </pic:cNvPicPr>
                  </pic:nvPicPr>
                  <pic:blipFill>
                    <a:blip r:embed="rId13"/>
                    <a:stretch>
                      <a:fillRect/>
                    </a:stretch>
                  </pic:blipFill>
                  <pic:spPr bwMode="auto">
                    <a:xfrm>
                      <a:off x="0" y="0"/>
                      <a:ext cx="4572000" cy="4572000"/>
                    </a:xfrm>
                    <a:prstGeom prst="rect">
                      <a:avLst/>
                    </a:prstGeom>
                  </pic:spPr>
                </pic:pic>
              </a:graphicData>
            </a:graphic>
          </wp:anchor>
        </w:drawing>
      </w:r>
      <w:r>
        <w:rPr>
          <w:b/>
          <w:bCs/>
          <w:color w:val="2A6099"/>
        </w:rPr>
        <w:t>Figure S1</w:t>
      </w:r>
      <w:r>
        <w:rPr>
          <w:b/>
          <w:bCs/>
          <w:color w:val="2A6099"/>
        </w:rPr>
        <w:t>1</w:t>
      </w:r>
      <w:r>
        <w:rPr>
          <w:b/>
          <w:bCs/>
          <w:color w:val="2A6099"/>
        </w:rPr>
        <w:t xml:space="preserve">: </w:t>
      </w:r>
      <w:r>
        <w:rPr>
          <w:color w:val="2A6099"/>
        </w:rPr>
        <w:t>Current state of area-to-volume scaling .</w:t>
      </w:r>
    </w:p>
    <w:p>
      <w:pPr>
        <w:pStyle w:val="LOnormal"/>
        <w:keepNext w:val="false"/>
        <w:keepLines w:val="false"/>
        <w:pageBreakBefore w:val="false"/>
        <w:widowControl/>
        <w:shd w:val="clear" w:fill="auto"/>
        <w:spacing w:lineRule="auto" w:line="276" w:before="0" w:after="140"/>
        <w:ind w:left="0" w:right="0" w:hanging="0"/>
        <w:jc w:val="left"/>
        <w:rPr>
          <w:rFonts w:ascii="Liberation Serif" w:hAnsi="Liberation Serif" w:eastAsia="Liberation Serif" w:cs="Liberation Serif"/>
          <w:b w:val="false"/>
          <w:b w:val="false"/>
          <w:bCs w:val="false"/>
          <w:i w:val="false"/>
          <w:i w:val="false"/>
          <w:iCs w:val="false"/>
          <w:caps w:val="false"/>
          <w:smallCaps w:val="false"/>
          <w:strike w:val="false"/>
          <w:dstrike w:val="false"/>
          <w:color w:val="2A6099"/>
          <w:position w:val="0"/>
          <w:sz w:val="24"/>
          <w:sz w:val="24"/>
          <w:szCs w:val="24"/>
          <w:u w:val="none"/>
          <w:shd w:fill="auto" w:val="clear"/>
          <w:vertAlign w:val="baseline"/>
        </w:rPr>
      </w:pPr>
      <w:r>
        <w:rPr>
          <w:rFonts w:eastAsia="Liberation Serif" w:cs="Liberation Serif"/>
          <w:b w:val="false"/>
          <w:bCs w:val="false"/>
          <w:i w:val="false"/>
          <w:iCs w:val="false"/>
          <w:caps w:val="false"/>
          <w:smallCaps w:val="false"/>
          <w:strike w:val="false"/>
          <w:dstrike w:val="false"/>
          <w:color w:val="2A6099"/>
          <w:position w:val="0"/>
          <w:sz w:val="24"/>
          <w:sz w:val="24"/>
          <w:szCs w:val="24"/>
          <w:u w:val="none"/>
          <w:shd w:fill="auto" w:val="clear"/>
          <w:vertAlign w:val="baseline"/>
        </w:rPr>
      </w:r>
    </w:p>
    <w:p>
      <w:pPr>
        <w:pStyle w:val="LOnormal"/>
        <w:widowControl/>
        <w:shd w:val="clear" w:fill="auto"/>
        <w:spacing w:lineRule="auto" w:line="276" w:before="0" w:after="140"/>
        <w:ind w:left="0" w:right="0" w:hanging="0"/>
        <w:jc w:val="left"/>
        <w:rPr>
          <w:rFonts w:ascii="Liberation Serif" w:hAnsi="Liberation Serif" w:eastAsia="Liberation Serif" w:cs="Liberation Serif"/>
          <w:b w:val="false"/>
          <w:b w:val="false"/>
          <w:bCs w:val="false"/>
          <w:i w:val="false"/>
          <w:i w:val="false"/>
          <w:iCs w:val="false"/>
          <w:caps w:val="false"/>
          <w:smallCaps w:val="false"/>
          <w:strike w:val="false"/>
          <w:dstrike w:val="false"/>
          <w:color w:val="2A6099"/>
          <w:position w:val="0"/>
          <w:sz w:val="24"/>
          <w:sz w:val="24"/>
          <w:szCs w:val="24"/>
          <w:u w:val="none"/>
          <w:shd w:fill="auto" w:val="clear"/>
          <w:vertAlign w:val="baseline"/>
        </w:rPr>
      </w:pPr>
      <w:r>
        <w:rPr>
          <w:rFonts w:eastAsia="Liberation Serif" w:cs="Liberation Serif"/>
          <w:b w:val="false"/>
          <w:bCs w:val="false"/>
          <w:i w:val="false"/>
          <w:iCs w:val="false"/>
          <w:caps w:val="false"/>
          <w:smallCaps w:val="false"/>
          <w:strike w:val="false"/>
          <w:dstrike w:val="false"/>
          <w:color w:val="2A6099"/>
          <w:position w:val="0"/>
          <w:sz w:val="24"/>
          <w:sz w:val="24"/>
          <w:szCs w:val="24"/>
          <w:u w:val="none"/>
          <w:shd w:fill="auto" w:val="clear"/>
          <w:vertAlign w:val="baseline"/>
        </w:rPr>
      </w:r>
    </w:p>
    <w:p>
      <w:pPr>
        <w:pStyle w:val="LOnormal"/>
        <w:widowControl/>
        <w:shd w:val="clear" w:fill="auto"/>
        <w:spacing w:lineRule="auto" w:line="276" w:before="0" w:after="140"/>
        <w:ind w:left="0" w:right="0" w:hanging="0"/>
        <w:jc w:val="left"/>
        <w:rPr>
          <w:rFonts w:ascii="Liberation Serif" w:hAnsi="Liberation Serif" w:eastAsia="Liberation Serif" w:cs="Liberation Serif"/>
          <w:b w:val="false"/>
          <w:b w:val="false"/>
          <w:bCs w:val="false"/>
          <w:i w:val="false"/>
          <w:i w:val="false"/>
          <w:iCs w:val="false"/>
          <w:caps w:val="false"/>
          <w:smallCaps w:val="false"/>
          <w:strike w:val="false"/>
          <w:dstrike w:val="false"/>
          <w:color w:val="2A6099"/>
          <w:position w:val="0"/>
          <w:sz w:val="24"/>
          <w:sz w:val="24"/>
          <w:szCs w:val="24"/>
          <w:u w:val="none"/>
          <w:shd w:fill="auto" w:val="clear"/>
          <w:vertAlign w:val="baseline"/>
        </w:rPr>
      </w:pPr>
      <w:r>
        <w:rPr>
          <w:rFonts w:eastAsia="Liberation Serif" w:cs="Liberation Serif"/>
          <w:b w:val="false"/>
          <w:bCs w:val="false"/>
          <w:i w:val="false"/>
          <w:iCs w:val="false"/>
          <w:caps w:val="false"/>
          <w:smallCaps w:val="false"/>
          <w:strike w:val="false"/>
          <w:dstrike w:val="false"/>
          <w:color w:val="2A6099"/>
          <w:position w:val="0"/>
          <w:sz w:val="24"/>
          <w:sz w:val="24"/>
          <w:szCs w:val="24"/>
          <w:u w:val="none"/>
          <w:shd w:fill="auto" w:val="clear"/>
          <w:vertAlign w:val="baseline"/>
        </w:rPr>
      </w:r>
    </w:p>
    <w:p>
      <w:pPr>
        <w:pStyle w:val="LOnormal"/>
        <w:widowControl/>
        <w:shd w:val="clear" w:fill="auto"/>
        <w:spacing w:lineRule="auto" w:line="276" w:before="0" w:after="140"/>
        <w:ind w:left="0" w:right="0" w:hanging="0"/>
        <w:jc w:val="left"/>
        <w:rPr>
          <w:rFonts w:ascii="Liberation Serif" w:hAnsi="Liberation Serif" w:eastAsia="Liberation Serif" w:cs="Liberation Serif"/>
          <w:b w:val="false"/>
          <w:b w:val="false"/>
          <w:bCs w:val="false"/>
          <w:i w:val="false"/>
          <w:i w:val="false"/>
          <w:iCs w:val="false"/>
          <w:caps w:val="false"/>
          <w:smallCaps w:val="false"/>
          <w:strike w:val="false"/>
          <w:dstrike w:val="false"/>
          <w:color w:val="2A6099"/>
          <w:position w:val="0"/>
          <w:sz w:val="24"/>
          <w:sz w:val="24"/>
          <w:szCs w:val="24"/>
          <w:u w:val="none"/>
          <w:shd w:fill="auto" w:val="clear"/>
          <w:vertAlign w:val="baseline"/>
        </w:rPr>
      </w:pPr>
      <w:r>
        <w:rPr>
          <w:rFonts w:eastAsia="Liberation Serif" w:cs="Liberation Serif"/>
          <w:b w:val="false"/>
          <w:bCs w:val="false"/>
          <w:i w:val="false"/>
          <w:iCs w:val="false"/>
          <w:caps w:val="false"/>
          <w:smallCaps w:val="false"/>
          <w:strike w:val="false"/>
          <w:dstrike w:val="false"/>
          <w:color w:val="2A6099"/>
          <w:position w:val="0"/>
          <w:sz w:val="24"/>
          <w:sz w:val="24"/>
          <w:szCs w:val="24"/>
          <w:u w:val="none"/>
          <w:shd w:fill="auto" w:val="clear"/>
          <w:vertAlign w:val="baseline"/>
        </w:rPr>
      </w:r>
    </w:p>
    <w:p>
      <w:pPr>
        <w:pStyle w:val="LOnormal"/>
        <w:widowControl/>
        <w:shd w:val="clear" w:fill="auto"/>
        <w:spacing w:lineRule="auto" w:line="276" w:before="0" w:after="140"/>
        <w:ind w:left="0" w:right="0" w:hanging="0"/>
        <w:jc w:val="left"/>
        <w:rPr>
          <w:rFonts w:ascii="Liberation Serif" w:hAnsi="Liberation Serif" w:eastAsia="Liberation Serif" w:cs="Liberation Serif"/>
          <w:b w:val="false"/>
          <w:b w:val="false"/>
          <w:bCs w:val="false"/>
          <w:i w:val="false"/>
          <w:i w:val="false"/>
          <w:iCs w:val="false"/>
          <w:caps w:val="false"/>
          <w:smallCaps w:val="false"/>
          <w:strike w:val="false"/>
          <w:dstrike w:val="false"/>
          <w:color w:val="2A6099"/>
          <w:position w:val="0"/>
          <w:sz w:val="24"/>
          <w:sz w:val="24"/>
          <w:szCs w:val="24"/>
          <w:u w:val="none"/>
          <w:shd w:fill="auto" w:val="clear"/>
          <w:vertAlign w:val="baseline"/>
        </w:rPr>
      </w:pPr>
      <w:r>
        <w:rPr>
          <w:rFonts w:eastAsia="Liberation Serif" w:cs="Liberation Serif"/>
          <w:b w:val="false"/>
          <w:bCs w:val="false"/>
          <w:i w:val="false"/>
          <w:iCs w:val="false"/>
          <w:caps w:val="false"/>
          <w:smallCaps w:val="false"/>
          <w:strike w:val="false"/>
          <w:dstrike w:val="false"/>
          <w:color w:val="2A6099"/>
          <w:position w:val="0"/>
          <w:sz w:val="24"/>
          <w:sz w:val="24"/>
          <w:szCs w:val="24"/>
          <w:u w:val="none"/>
          <w:shd w:fill="auto" w:val="clear"/>
          <w:vertAlign w:val="baseline"/>
        </w:rPr>
      </w:r>
    </w:p>
    <w:p>
      <w:pPr>
        <w:pStyle w:val="LOnormal"/>
        <w:keepNext w:val="false"/>
        <w:keepLines w:val="false"/>
        <w:pageBreakBefore w:val="false"/>
        <w:widowControl/>
        <w:shd w:val="clear" w:fill="auto"/>
        <w:spacing w:lineRule="auto" w:line="276" w:before="0" w:after="140"/>
        <w:ind w:left="0" w:right="0" w:hanging="0"/>
        <w:jc w:val="left"/>
        <w:rPr>
          <w:rFonts w:ascii="Liberation Serif" w:hAnsi="Liberation Serif" w:eastAsia="Liberation Serif" w:cs="Liberation Serif"/>
          <w:b w:val="false"/>
          <w:b w:val="false"/>
          <w:bCs w:val="false"/>
          <w:i w:val="false"/>
          <w:i w:val="false"/>
          <w:iCs w:val="false"/>
          <w:caps w:val="false"/>
          <w:smallCaps w:val="false"/>
          <w:strike w:val="false"/>
          <w:dstrike w:val="false"/>
          <w:color w:val="2A6099"/>
          <w:position w:val="0"/>
          <w:sz w:val="24"/>
          <w:sz w:val="24"/>
          <w:szCs w:val="24"/>
          <w:highlight w:val="yellow"/>
          <w:u w:val="none"/>
          <w:vertAlign w:val="baseline"/>
        </w:rPr>
      </w:pPr>
      <w:r>
        <w:rPr>
          <w:rFonts w:eastAsia="Liberation Serif" w:cs="Liberation Serif"/>
          <w:b w:val="false"/>
          <w:bCs w:val="false"/>
          <w:i w:val="false"/>
          <w:iCs w:val="false"/>
          <w:caps w:val="false"/>
          <w:smallCaps w:val="false"/>
          <w:strike w:val="false"/>
          <w:dstrike w:val="false"/>
          <w:color w:val="2A6099"/>
          <w:position w:val="0"/>
          <w:sz w:val="24"/>
          <w:sz w:val="24"/>
          <w:szCs w:val="24"/>
          <w:highlight w:val="yellow"/>
          <w:u w:val="none"/>
          <w:vertAlign w:val="baseline"/>
        </w:rPr>
      </w:r>
    </w:p>
    <w:p>
      <w:pPr>
        <w:pStyle w:val="LOnormal"/>
        <w:keepNext w:val="false"/>
        <w:keepLines w:val="false"/>
        <w:pageBreakBefore w:val="false"/>
        <w:widowControl/>
        <w:shd w:val="clear" w:fill="auto"/>
        <w:spacing w:lineRule="auto" w:line="276" w:before="0" w:after="140"/>
        <w:ind w:left="0" w:right="0" w:hanging="0"/>
        <w:jc w:val="both"/>
        <w:rPr>
          <w:rFonts w:ascii="Liberation Serif" w:hAnsi="Liberation Serif" w:eastAsia="Liberation Serif" w:cs="Liberation Serif"/>
          <w:b w:val="false"/>
          <w:b w:val="false"/>
          <w:bCs w:val="false"/>
          <w:i w:val="false"/>
          <w:i w:val="false"/>
          <w:iCs w:val="false"/>
          <w:caps w:val="false"/>
          <w:smallCaps w:val="false"/>
          <w:strike w:val="false"/>
          <w:dstrike w:val="false"/>
          <w:color w:val="2A6099"/>
          <w:position w:val="0"/>
          <w:sz w:val="24"/>
          <w:sz w:val="24"/>
          <w:szCs w:val="24"/>
          <w:u w:val="none"/>
          <w:shd w:fill="auto" w:val="clear"/>
          <w:vertAlign w:val="baseline"/>
        </w:rPr>
      </w:pPr>
      <w:r>
        <w:drawing>
          <wp:anchor behindDoc="0" distT="0" distB="0" distL="0" distR="0" simplePos="0" locked="0" layoutInCell="0" allowOverlap="1" relativeHeight="9">
            <wp:simplePos x="0" y="0"/>
            <wp:positionH relativeFrom="column">
              <wp:posOffset>0</wp:posOffset>
            </wp:positionH>
            <wp:positionV relativeFrom="paragraph">
              <wp:posOffset>635</wp:posOffset>
            </wp:positionV>
            <wp:extent cx="6120130" cy="2622550"/>
            <wp:effectExtent l="0" t="0" r="0" b="0"/>
            <wp:wrapSquare wrapText="bothSides"/>
            <wp:docPr id="12" name="image1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jpg" descr=""/>
                    <pic:cNvPicPr>
                      <a:picLocks noChangeAspect="1" noChangeArrowheads="1"/>
                    </pic:cNvPicPr>
                  </pic:nvPicPr>
                  <pic:blipFill>
                    <a:blip r:embed="rId14"/>
                    <a:stretch>
                      <a:fillRect/>
                    </a:stretch>
                  </pic:blipFill>
                  <pic:spPr bwMode="auto">
                    <a:xfrm>
                      <a:off x="0" y="0"/>
                      <a:ext cx="6120130" cy="2622550"/>
                    </a:xfrm>
                    <a:prstGeom prst="rect">
                      <a:avLst/>
                    </a:prstGeom>
                  </pic:spPr>
                </pic:pic>
              </a:graphicData>
            </a:graphic>
          </wp:anchor>
        </w:drawing>
      </w:r>
      <w:r>
        <w:rPr>
          <w:rFonts w:eastAsia="Liberation Serif" w:cs="Liberation Serif"/>
          <w:b/>
          <w:bCs/>
          <w:i w:val="false"/>
          <w:iCs w:val="false"/>
          <w:caps w:val="false"/>
          <w:smallCaps w:val="false"/>
          <w:strike w:val="false"/>
          <w:dstrike w:val="false"/>
          <w:color w:val="2A6099"/>
          <w:position w:val="0"/>
          <w:sz w:val="24"/>
          <w:sz w:val="24"/>
          <w:szCs w:val="24"/>
          <w:u w:val="none"/>
          <w:shd w:fill="auto" w:val="clear"/>
          <w:vertAlign w:val="baseline"/>
        </w:rPr>
        <w:t>Figure S1</w:t>
      </w:r>
      <w:r>
        <w:rPr>
          <w:rFonts w:eastAsia="Liberation Serif" w:cs="Liberation Serif"/>
          <w:b/>
          <w:bCs/>
          <w:i w:val="false"/>
          <w:iCs w:val="false"/>
          <w:caps w:val="false"/>
          <w:smallCaps w:val="false"/>
          <w:strike w:val="false"/>
          <w:dstrike w:val="false"/>
          <w:color w:val="2A6099"/>
          <w:position w:val="0"/>
          <w:sz w:val="24"/>
          <w:sz w:val="24"/>
          <w:szCs w:val="24"/>
          <w:u w:val="none"/>
          <w:shd w:fill="auto" w:val="clear"/>
          <w:vertAlign w:val="baseline"/>
        </w:rPr>
        <w:t>2</w:t>
      </w:r>
      <w:r>
        <w:rPr>
          <w:rFonts w:eastAsia="Liberation Serif" w:cs="Liberation Serif"/>
          <w:b/>
          <w:bCs/>
          <w:i w:val="false"/>
          <w:iCs w:val="false"/>
          <w:caps w:val="false"/>
          <w:smallCaps w:val="false"/>
          <w:strike w:val="false"/>
          <w:dstrike w:val="false"/>
          <w:color w:val="2A6099"/>
          <w:position w:val="0"/>
          <w:sz w:val="24"/>
          <w:sz w:val="24"/>
          <w:szCs w:val="24"/>
          <w:u w:val="none"/>
          <w:shd w:fill="auto" w:val="clear"/>
          <w:vertAlign w:val="baseline"/>
        </w:rPr>
        <w:t xml:space="preserve">: </w:t>
      </w:r>
      <w:r>
        <w:rPr>
          <w:rFonts w:eastAsia="Liberation Serif" w:cs="Liberation Serif"/>
          <w:b w:val="false"/>
          <w:bCs w:val="false"/>
          <w:i w:val="false"/>
          <w:iCs w:val="false"/>
          <w:caps w:val="false"/>
          <w:smallCaps w:val="false"/>
          <w:strike w:val="false"/>
          <w:dstrike w:val="false"/>
          <w:color w:val="2A6099"/>
          <w:position w:val="0"/>
          <w:sz w:val="24"/>
          <w:sz w:val="24"/>
          <w:szCs w:val="24"/>
          <w:u w:val="none"/>
          <w:shd w:fill="auto" w:val="clear"/>
          <w:vertAlign w:val="baseline"/>
        </w:rPr>
        <w:t xml:space="preserve">Meteorological context previous to the event based on In-situ instruments (Table 2). a) corresponds to records between May/2024 and May/2025. b) Corresponds to a zoom between Feb-May/2025. All identified rockfalls were by the dashed-line. Dashed-lines with incertitude (±5 days) bars </w:t>
      </w:r>
      <w:r>
        <w:rPr>
          <w:color w:val="2A6099"/>
        </w:rPr>
        <w:t>correspond</w:t>
      </w:r>
      <w:r>
        <w:rPr>
          <w:rFonts w:eastAsia="Liberation Serif" w:cs="Liberation Serif"/>
          <w:b w:val="false"/>
          <w:bCs w:val="false"/>
          <w:i w:val="false"/>
          <w:iCs w:val="false"/>
          <w:caps w:val="false"/>
          <w:smallCaps w:val="false"/>
          <w:strike w:val="false"/>
          <w:dstrike w:val="false"/>
          <w:color w:val="2A6099"/>
          <w:position w:val="0"/>
          <w:sz w:val="24"/>
          <w:sz w:val="24"/>
          <w:szCs w:val="24"/>
          <w:u w:val="none"/>
          <w:shd w:fill="auto" w:val="clear"/>
          <w:vertAlign w:val="baseline"/>
        </w:rPr>
        <w:t xml:space="preserve"> to those where the exact date </w:t>
      </w:r>
      <w:r>
        <w:rPr>
          <w:color w:val="2A6099"/>
        </w:rPr>
        <w:t>is</w:t>
      </w:r>
      <w:r>
        <w:rPr>
          <w:rFonts w:eastAsia="Liberation Serif" w:cs="Liberation Serif"/>
          <w:b w:val="false"/>
          <w:bCs w:val="false"/>
          <w:i w:val="false"/>
          <w:iCs w:val="false"/>
          <w:caps w:val="false"/>
          <w:smallCaps w:val="false"/>
          <w:strike w:val="false"/>
          <w:dstrike w:val="false"/>
          <w:color w:val="2A6099"/>
          <w:position w:val="0"/>
          <w:sz w:val="24"/>
          <w:sz w:val="24"/>
          <w:szCs w:val="24"/>
          <w:u w:val="none"/>
          <w:shd w:fill="auto" w:val="clear"/>
          <w:vertAlign w:val="baseline"/>
        </w:rPr>
        <w:t xml:space="preserve"> not known.</w:t>
      </w:r>
    </w:p>
    <w:p>
      <w:pPr>
        <w:pStyle w:val="LOnormal"/>
        <w:keepNext w:val="false"/>
        <w:keepLines w:val="false"/>
        <w:pageBreakBefore w:val="false"/>
        <w:widowControl/>
        <w:shd w:val="clear" w:fill="auto"/>
        <w:spacing w:lineRule="auto" w:line="276" w:before="0" w:after="140"/>
        <w:ind w:left="0" w:right="0" w:hanging="0"/>
        <w:jc w:val="left"/>
        <w:rPr>
          <w:rFonts w:ascii="Liberation Serif" w:hAnsi="Liberation Serif" w:eastAsia="Liberation Serif" w:cs="Liberation Serif"/>
          <w:b w:val="false"/>
          <w:b w:val="false"/>
          <w:bCs w:val="false"/>
          <w:i w:val="false"/>
          <w:i w:val="false"/>
          <w:iCs w:val="false"/>
          <w:caps w:val="false"/>
          <w:smallCaps w:val="false"/>
          <w:strike w:val="false"/>
          <w:dstrike w:val="false"/>
          <w:color w:val="2A6099"/>
          <w:position w:val="0"/>
          <w:sz w:val="24"/>
          <w:sz w:val="24"/>
          <w:szCs w:val="24"/>
          <w:u w:val="none"/>
          <w:shd w:fill="auto" w:val="clear"/>
          <w:vertAlign w:val="baseline"/>
        </w:rPr>
      </w:pPr>
      <w:r>
        <w:rPr>
          <w:rFonts w:eastAsia="Liberation Serif" w:cs="Liberation Serif"/>
          <w:b w:val="false"/>
          <w:bCs w:val="false"/>
          <w:i w:val="false"/>
          <w:iCs w:val="false"/>
          <w:caps w:val="false"/>
          <w:smallCaps w:val="false"/>
          <w:strike w:val="false"/>
          <w:dstrike w:val="false"/>
          <w:color w:val="2A6099"/>
          <w:position w:val="0"/>
          <w:sz w:val="24"/>
          <w:sz w:val="24"/>
          <w:szCs w:val="24"/>
          <w:u w:val="none"/>
          <w:shd w:fill="auto" w:val="clear"/>
          <w:vertAlign w:val="baseline"/>
        </w:rPr>
      </w:r>
    </w:p>
    <w:p>
      <w:pPr>
        <w:pStyle w:val="LOnormal"/>
        <w:keepNext w:val="false"/>
        <w:keepLines w:val="false"/>
        <w:pageBreakBefore w:val="false"/>
        <w:widowControl/>
        <w:shd w:val="clear" w:fill="auto"/>
        <w:spacing w:lineRule="auto" w:line="276" w:before="0" w:after="140"/>
        <w:ind w:left="0" w:right="0" w:hanging="0"/>
        <w:jc w:val="left"/>
        <w:rPr>
          <w:rFonts w:ascii="Liberation Serif" w:hAnsi="Liberation Serif" w:eastAsia="Liberation Serif" w:cs="Liberation Serif"/>
          <w:b w:val="false"/>
          <w:b w:val="false"/>
          <w:bCs w:val="false"/>
          <w:i w:val="false"/>
          <w:i w:val="false"/>
          <w:iCs w:val="false"/>
          <w:caps w:val="false"/>
          <w:smallCaps w:val="false"/>
          <w:strike w:val="false"/>
          <w:dstrike w:val="false"/>
          <w:color w:val="000000"/>
          <w:position w:val="0"/>
          <w:sz w:val="24"/>
          <w:sz w:val="24"/>
          <w:szCs w:val="24"/>
          <w:u w:val="none"/>
          <w:shd w:fill="auto" w:val="clear"/>
          <w:vertAlign w:val="baseline"/>
        </w:rPr>
      </w:pPr>
      <w:r>
        <w:rPr>
          <w:rFonts w:eastAsia="Liberation Serif" w:cs="Liberation Serif"/>
          <w:b w:val="false"/>
          <w:bCs w:val="false"/>
          <w:i w:val="false"/>
          <w:iCs w:val="false"/>
          <w:caps w:val="false"/>
          <w:smallCaps w:val="false"/>
          <w:strike w:val="false"/>
          <w:dstrike w:val="false"/>
          <w:color w:val="000000"/>
          <w:position w:val="0"/>
          <w:sz w:val="24"/>
          <w:sz w:val="24"/>
          <w:szCs w:val="24"/>
          <w:u w:val="none"/>
          <w:shd w:fill="auto" w:val="clear"/>
          <w:vertAlign w:val="baseline"/>
        </w:rPr>
      </w:r>
    </w:p>
    <w:p>
      <w:pPr>
        <w:pStyle w:val="LOnormal"/>
        <w:keepNext w:val="false"/>
        <w:keepLines w:val="false"/>
        <w:widowControl/>
        <w:shd w:val="clear" w:fill="auto"/>
        <w:spacing w:lineRule="auto" w:line="276" w:before="0" w:after="140"/>
        <w:ind w:left="0" w:right="0" w:hanging="0"/>
        <w:jc w:val="left"/>
        <w:rPr>
          <w:color w:val="2A6099"/>
        </w:rPr>
      </w:pPr>
      <w:r>
        <w:drawing>
          <wp:anchor behindDoc="0" distT="0" distB="0" distL="0" distR="0" simplePos="0" locked="0" layoutInCell="0" allowOverlap="1" relativeHeight="17">
            <wp:simplePos x="0" y="0"/>
            <wp:positionH relativeFrom="column">
              <wp:align>center</wp:align>
            </wp:positionH>
            <wp:positionV relativeFrom="paragraph">
              <wp:posOffset>635</wp:posOffset>
            </wp:positionV>
            <wp:extent cx="6036945" cy="6936740"/>
            <wp:effectExtent l="0" t="0" r="0" b="0"/>
            <wp:wrapTopAndBottom/>
            <wp:docPr id="13"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 descr=""/>
                    <pic:cNvPicPr>
                      <a:picLocks noChangeAspect="1" noChangeArrowheads="1"/>
                    </pic:cNvPicPr>
                  </pic:nvPicPr>
                  <pic:blipFill>
                    <a:blip r:embed="rId15"/>
                    <a:stretch>
                      <a:fillRect/>
                    </a:stretch>
                  </pic:blipFill>
                  <pic:spPr bwMode="auto">
                    <a:xfrm>
                      <a:off x="0" y="0"/>
                      <a:ext cx="6036945" cy="6936740"/>
                    </a:xfrm>
                    <a:prstGeom prst="rect">
                      <a:avLst/>
                    </a:prstGeom>
                  </pic:spPr>
                </pic:pic>
              </a:graphicData>
            </a:graphic>
          </wp:anchor>
        </w:drawing>
      </w:r>
      <w:r>
        <w:rPr>
          <w:rFonts w:eastAsia="Liberation Serif" w:cs="Liberation Serif"/>
          <w:b/>
          <w:bCs/>
          <w:i w:val="false"/>
          <w:iCs w:val="false"/>
          <w:caps w:val="false"/>
          <w:smallCaps w:val="false"/>
          <w:strike w:val="false"/>
          <w:dstrike w:val="false"/>
          <w:color w:val="2A6099"/>
          <w:position w:val="0"/>
          <w:sz w:val="24"/>
          <w:sz w:val="24"/>
          <w:szCs w:val="24"/>
          <w:u w:val="none"/>
          <w:shd w:fill="auto" w:val="clear"/>
          <w:vertAlign w:val="baseline"/>
        </w:rPr>
        <w:t>Figure S1</w:t>
      </w:r>
      <w:r>
        <w:rPr>
          <w:rFonts w:eastAsia="Liberation Serif" w:cs="Liberation Serif"/>
          <w:b/>
          <w:bCs/>
          <w:i w:val="false"/>
          <w:iCs w:val="false"/>
          <w:caps w:val="false"/>
          <w:smallCaps w:val="false"/>
          <w:strike w:val="false"/>
          <w:dstrike w:val="false"/>
          <w:color w:val="2A6099"/>
          <w:position w:val="0"/>
          <w:sz w:val="24"/>
          <w:sz w:val="24"/>
          <w:szCs w:val="24"/>
          <w:u w:val="none"/>
          <w:shd w:fill="auto" w:val="clear"/>
          <w:vertAlign w:val="baseline"/>
        </w:rPr>
        <w:t>3</w:t>
      </w:r>
      <w:r>
        <w:rPr>
          <w:rFonts w:eastAsia="Liberation Serif" w:cs="Liberation Serif"/>
          <w:b/>
          <w:bCs/>
          <w:i w:val="false"/>
          <w:iCs w:val="false"/>
          <w:caps w:val="false"/>
          <w:smallCaps w:val="false"/>
          <w:strike w:val="false"/>
          <w:dstrike w:val="false"/>
          <w:color w:val="2A6099"/>
          <w:position w:val="0"/>
          <w:sz w:val="24"/>
          <w:sz w:val="24"/>
          <w:szCs w:val="24"/>
          <w:u w:val="none"/>
          <w:shd w:fill="auto" w:val="clear"/>
          <w:vertAlign w:val="baseline"/>
        </w:rPr>
        <w:t>:</w:t>
      </w:r>
      <w:r>
        <w:rPr>
          <w:rFonts w:eastAsia="Liberation Serif" w:cs="Liberation Serif"/>
          <w:b w:val="false"/>
          <w:bCs w:val="false"/>
          <w:i w:val="false"/>
          <w:iCs w:val="false"/>
          <w:caps w:val="false"/>
          <w:smallCaps w:val="false"/>
          <w:strike w:val="false"/>
          <w:dstrike w:val="false"/>
          <w:color w:val="2A6099"/>
          <w:position w:val="0"/>
          <w:sz w:val="24"/>
          <w:sz w:val="24"/>
          <w:szCs w:val="24"/>
          <w:u w:val="none"/>
          <w:shd w:fill="auto" w:val="clear"/>
          <w:vertAlign w:val="baseline"/>
        </w:rPr>
        <w:t xml:space="preserve"> </w:t>
      </w:r>
      <w:r>
        <w:rPr>
          <w:color w:val="2A6099"/>
        </w:rPr>
        <w:t>Long-term</w:t>
      </w:r>
      <w:r>
        <w:rPr>
          <w:rFonts w:eastAsia="Liberation Serif" w:cs="Liberation Serif"/>
          <w:b w:val="false"/>
          <w:bCs w:val="false"/>
          <w:i w:val="false"/>
          <w:iCs w:val="false"/>
          <w:caps w:val="false"/>
          <w:smallCaps w:val="false"/>
          <w:strike w:val="false"/>
          <w:dstrike w:val="false"/>
          <w:color w:val="2A6099"/>
          <w:position w:val="0"/>
          <w:sz w:val="24"/>
          <w:sz w:val="24"/>
          <w:szCs w:val="24"/>
          <w:u w:val="none"/>
          <w:shd w:fill="auto" w:val="clear"/>
          <w:vertAlign w:val="baseline"/>
        </w:rPr>
        <w:t xml:space="preserve"> reconstruction </w:t>
      </w:r>
      <w:r>
        <w:rPr>
          <w:color w:val="2A6099"/>
        </w:rPr>
        <w:t>of air temperature, rainfall and snowfall anomalies from dry (April to September) and rainy (October to March) seasons using ERA5 dataset. The ERA5 dataset was downscaled at the location of the rock fall and normalized using the median value of the 1980-2010 reference period.</w:t>
      </w:r>
    </w:p>
    <w:p>
      <w:pPr>
        <w:pStyle w:val="LOnormal"/>
        <w:widowControl/>
        <w:shd w:val="clear" w:fill="auto"/>
        <w:spacing w:lineRule="auto" w:line="276" w:before="0" w:after="140"/>
        <w:ind w:left="0" w:right="0" w:hanging="0"/>
        <w:jc w:val="left"/>
        <w:rPr>
          <w:color w:val="2A6099"/>
        </w:rPr>
      </w:pPr>
      <w:r>
        <w:rPr/>
      </w:r>
    </w:p>
    <w:p>
      <w:pPr>
        <w:pStyle w:val="LOnormal"/>
        <w:widowControl/>
        <w:shd w:val="clear" w:fill="auto"/>
        <w:spacing w:lineRule="auto" w:line="276" w:before="0" w:after="140"/>
        <w:ind w:left="0" w:right="0" w:hanging="0"/>
        <w:jc w:val="left"/>
        <w:rPr>
          <w:color w:val="2A6099"/>
        </w:rPr>
      </w:pPr>
      <w:r>
        <w:rPr/>
      </w:r>
    </w:p>
    <w:p>
      <w:pPr>
        <w:pStyle w:val="LOnormal"/>
        <w:spacing w:lineRule="auto" w:line="240" w:before="0" w:after="140"/>
        <w:rPr/>
      </w:pPr>
      <w:r>
        <w:rPr/>
        <w:drawing>
          <wp:inline distT="0" distB="0" distL="0" distR="0">
            <wp:extent cx="6120130" cy="2184400"/>
            <wp:effectExtent l="0" t="0" r="0" b="0"/>
            <wp:docPr id="14" name="image1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1.png" descr=""/>
                    <pic:cNvPicPr>
                      <a:picLocks noChangeAspect="1" noChangeArrowheads="1"/>
                    </pic:cNvPicPr>
                  </pic:nvPicPr>
                  <pic:blipFill>
                    <a:blip r:embed="rId16"/>
                    <a:stretch>
                      <a:fillRect/>
                    </a:stretch>
                  </pic:blipFill>
                  <pic:spPr bwMode="auto">
                    <a:xfrm>
                      <a:off x="0" y="0"/>
                      <a:ext cx="6120130" cy="2184400"/>
                    </a:xfrm>
                    <a:prstGeom prst="rect">
                      <a:avLst/>
                    </a:prstGeom>
                  </pic:spPr>
                </pic:pic>
              </a:graphicData>
            </a:graphic>
          </wp:inline>
        </w:drawing>
      </w:r>
    </w:p>
    <w:p>
      <w:pPr>
        <w:pStyle w:val="LOnormal"/>
        <w:numPr>
          <w:ilvl w:val="0"/>
          <w:numId w:val="1"/>
        </w:numPr>
        <w:jc w:val="both"/>
        <w:rPr/>
      </w:pPr>
      <w:r>
        <w:rPr/>
        <w:drawing>
          <wp:inline distT="0" distB="0" distL="0" distR="0">
            <wp:extent cx="6120130" cy="2184400"/>
            <wp:effectExtent l="0" t="0" r="0" b="0"/>
            <wp:docPr id="15" name="image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9.png" descr=""/>
                    <pic:cNvPicPr>
                      <a:picLocks noChangeAspect="1" noChangeArrowheads="1"/>
                    </pic:cNvPicPr>
                  </pic:nvPicPr>
                  <pic:blipFill>
                    <a:blip r:embed="rId17"/>
                    <a:stretch>
                      <a:fillRect/>
                    </a:stretch>
                  </pic:blipFill>
                  <pic:spPr bwMode="auto">
                    <a:xfrm>
                      <a:off x="0" y="0"/>
                      <a:ext cx="6120130" cy="2184400"/>
                    </a:xfrm>
                    <a:prstGeom prst="rect">
                      <a:avLst/>
                    </a:prstGeom>
                  </pic:spPr>
                </pic:pic>
              </a:graphicData>
            </a:graphic>
          </wp:inline>
        </w:drawing>
      </w:r>
    </w:p>
    <w:p>
      <w:pPr>
        <w:pStyle w:val="LOnormal"/>
        <w:numPr>
          <w:ilvl w:val="0"/>
          <w:numId w:val="1"/>
        </w:numPr>
        <w:spacing w:lineRule="auto" w:line="240" w:before="0" w:after="140"/>
        <w:jc w:val="both"/>
        <w:rPr/>
      </w:pPr>
      <w:r>
        <w:rPr/>
        <w:drawing>
          <wp:inline distT="0" distB="0" distL="0" distR="0">
            <wp:extent cx="6120130" cy="2184400"/>
            <wp:effectExtent l="0" t="0" r="0" b="0"/>
            <wp:docPr id="16" name="image1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png" descr=""/>
                    <pic:cNvPicPr>
                      <a:picLocks noChangeAspect="1" noChangeArrowheads="1"/>
                    </pic:cNvPicPr>
                  </pic:nvPicPr>
                  <pic:blipFill>
                    <a:blip r:embed="rId18"/>
                    <a:stretch>
                      <a:fillRect/>
                    </a:stretch>
                  </pic:blipFill>
                  <pic:spPr bwMode="auto">
                    <a:xfrm>
                      <a:off x="0" y="0"/>
                      <a:ext cx="6120130" cy="2184400"/>
                    </a:xfrm>
                    <a:prstGeom prst="rect">
                      <a:avLst/>
                    </a:prstGeom>
                  </pic:spPr>
                </pic:pic>
              </a:graphicData>
            </a:graphic>
          </wp:inline>
        </w:drawing>
      </w:r>
    </w:p>
    <w:p>
      <w:pPr>
        <w:pStyle w:val="LOnormal"/>
        <w:numPr>
          <w:ilvl w:val="0"/>
          <w:numId w:val="1"/>
        </w:numPr>
        <w:jc w:val="both"/>
        <w:rPr/>
      </w:pPr>
      <w:r>
        <w:rPr>
          <w:b/>
          <w:bCs/>
          <w:color w:val="2A6099"/>
        </w:rPr>
        <w:t>Figure S1</w:t>
      </w:r>
      <w:r>
        <w:rPr>
          <w:b/>
          <w:bCs/>
          <w:color w:val="2A6099"/>
        </w:rPr>
        <w:t>4</w:t>
      </w:r>
      <w:r>
        <w:rPr>
          <w:color w:val="2A6099"/>
        </w:rPr>
        <w:t xml:space="preserve"> Comparison between in-situ meteorological variables (INAIGEM, 2023) and downscaled ERA5 90 m dataset. Upper panels show the comparison of air temperature at the Llaca lake (lat: -9.4354°, long: -77.4408°, elevation: 4534 m a.s.l.. Middle panels show the comparison of air temperature at the Palcacocha lake (lat: -9.4004°, long: -77.3824°, elevation: 4558 m a.s.l.); and lower panels show the comparison of rain time series (mm/day) at the Palcacocha lake (lat: -9.4004°, long: -77.3824°, elevation: 4558 m a.s.l.).</w:t>
      </w:r>
    </w:p>
    <w:sectPr>
      <w:type w:val="nextPage"/>
      <w:pgSz w:w="11906" w:h="16838"/>
      <w:pgMar w:left="1134" w:right="1134" w:gutter="0" w:header="0" w:top="1134" w:footer="0" w:bottom="1134"/>
      <w:pgNumType w:start="1"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Symbol">
    <w:charset w:val="02"/>
    <w:family w:val="roman"/>
    <w:pitch w:val="variable"/>
    <w:embedRegular r:id="rId5" w:fontKey="{05014A78-CABC-4EF0-12AC-5CD89AEFDE05}"/>
  </w:font>
  <w:font w:name="Arial">
    <w:charset w:val="00"/>
    <w:family w:val="swiss"/>
    <w:pitch w:val="variable"/>
    <w:embedRegular r:id="rId6" w:fontKey="{06014A78-CABC-4EF0-12AC-5CD89AEFDE06}"/>
    <w:embedBold r:id="rId7" w:fontKey="{07014A78-CABC-4EF0-12AC-5CD89AEFDE07}"/>
    <w:embedItalic r:id="rId8" w:fontKey="{08014A78-CABC-4EF0-12AC-5CD89AEFDE08}"/>
    <w:embedBoldItalic r:id="rId9" w:fontKey="{09014A78-CABC-4EF0-12AC-5CD89AEFDE09}"/>
  </w:font>
  <w:font w:name="Liberation Serif">
    <w:altName w:val="Times New Roman"/>
    <w:charset w:val="01"/>
    <w:family w:val="roman"/>
    <w:pitch w:val="variable"/>
    <w:embedRegular r:id="rId10" w:fontKey="{0A014A78-CABC-4EF0-12AC-5CD89AEFDE0A}"/>
    <w:embedBold r:id="rId11" w:fontKey="{0B014A78-CABC-4EF0-12AC-5CD89AEFDE0B}"/>
    <w:embedItalic r:id="rId12" w:fontKey="{0C014A78-CABC-4EF0-12AC-5CD89AEFDE0C}"/>
    <w:embedBoldItalic r:id="rId13" w:fontKey="{0D014A78-CABC-4EF0-12AC-5CD89AEFDE0D}"/>
  </w:font>
  <w:font w:name="Liberation Sans">
    <w:altName w:val="Arial"/>
    <w:charset w:val="01"/>
    <w:family w:val="swiss"/>
    <w:pitch w:val="variable"/>
    <w:embedRegular r:id="rId14" w:fontKey="{0E014A78-CABC-4EF0-12AC-5CD89AEFDE0E}"/>
    <w:embedBold r:id="rId15" w:fontKey="{0F014A78-CABC-4EF0-12AC-5CD89AEFDE0F}"/>
    <w:embedItalic r:id="rId16" w:fontKey="{10014A78-CABC-4EF0-12AC-5CD89AEFDE10}"/>
    <w:embedBoldItalic r:id="rId17" w:fontKey="{11014A78-CABC-4EF0-12AC-5CD89AEFDE11}"/>
  </w:font>
  <w:font w:name="Liberation Sans">
    <w:altName w:val="Arial"/>
    <w:charset w:val="01"/>
    <w:family w:val="roman"/>
    <w:pitch w:val="variable"/>
    <w:embedRegular r:id="rId18" w:fontKey="{12014A78-CABC-4EF0-12AC-5CD89AEFDE12}"/>
    <w:embedBold r:id="rId19" w:fontKey="{13014A78-CABC-4EF0-12AC-5CD89AEFDE13}"/>
    <w:embedItalic r:id="rId20" w:fontKey="{14014A78-CABC-4EF0-12AC-5CD89AEFDE14}"/>
    <w:embedBoldItalic r:id="rId21" w:fontKey="{15014A78-CABC-4EF0-12AC-5CD89AEFDE15}"/>
  </w:font>
  <w:font w:name="Georgia">
    <w:charset w:val="01"/>
    <w:family w:val="roman"/>
    <w:pitch w:val="variable"/>
    <w:embedRegular r:id="rId22" w:fontKey="{16014A78-CABC-4EF0-12AC-5CD89AEFDE16}"/>
    <w:embedBold r:id="rId23" w:fontKey="{17014A78-CABC-4EF0-12AC-5CD89AEFDE17}"/>
    <w:embedItalic r:id="rId24" w:fontKey="{18014A78-CABC-4EF0-12AC-5CD89AEFDE18}"/>
    <w:embedBoldItalic r:id="rId25" w:fontKey="{19014A78-CABC-4EF0-12AC-5CD89AEFDE19}"/>
  </w:font>
  <w:font w:name="Arial">
    <w:charset w:val="01"/>
    <w:family w:val="roman"/>
    <w:pitch w:val="variable"/>
  </w:font>
  <w:font w:name="Wingdings">
    <w:charset w:val="02"/>
    <w:family w:val="auto"/>
    <w:pitch w:val="variable"/>
    <w:embedRegular r:id="rId26" w:fontKey="{1A014A78-CABC-4EF0-12AC-5CD89AEFDE1A}"/>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
      <w:lvlJc w:val="left"/>
      <w:pPr>
        <w:tabs>
          <w:tab w:val="num" w:pos="0"/>
        </w:tabs>
        <w:ind w:left="0" w:hanging="0"/>
      </w:pPr>
      <w:rPr/>
    </w:lvl>
    <w:lvl w:ilvl="1">
      <w:start w:val="1"/>
      <w:numFmt w:val="decimal"/>
      <w:lvlText w:val=""/>
      <w:lvlJc w:val="left"/>
      <w:pPr>
        <w:tabs>
          <w:tab w:val="num" w:pos="0"/>
        </w:tabs>
        <w:ind w:left="0" w:hanging="0"/>
      </w:pPr>
      <w:rPr/>
    </w:lvl>
    <w:lvl w:ilvl="2">
      <w:start w:val="1"/>
      <w:numFmt w:val="decimal"/>
      <w:lvlText w:val=""/>
      <w:lvlJc w:val="left"/>
      <w:pPr>
        <w:tabs>
          <w:tab w:val="num" w:pos="0"/>
        </w:tabs>
        <w:ind w:left="0" w:hanging="0"/>
      </w:pPr>
      <w:rPr/>
    </w:lvl>
    <w:lvl w:ilvl="3">
      <w:start w:val="1"/>
      <w:numFmt w:val="decimal"/>
      <w:lvlText w:val=""/>
      <w:lvlJc w:val="left"/>
      <w:pPr>
        <w:tabs>
          <w:tab w:val="num" w:pos="0"/>
        </w:tabs>
        <w:ind w:left="0" w:hanging="0"/>
      </w:pPr>
      <w:rPr/>
    </w:lvl>
    <w:lvl w:ilvl="4">
      <w:start w:val="1"/>
      <w:numFmt w:val="decimal"/>
      <w:lvlText w:val=""/>
      <w:lvlJc w:val="left"/>
      <w:pPr>
        <w:tabs>
          <w:tab w:val="num" w:pos="0"/>
        </w:tabs>
        <w:ind w:left="0" w:hanging="0"/>
      </w:pPr>
      <w:rPr/>
    </w:lvl>
    <w:lvl w:ilvl="5">
      <w:start w:val="1"/>
      <w:numFmt w:val="decimal"/>
      <w:lvlText w:val=""/>
      <w:lvlJc w:val="left"/>
      <w:pPr>
        <w:tabs>
          <w:tab w:val="num" w:pos="0"/>
        </w:tabs>
        <w:ind w:left="0" w:hanging="0"/>
      </w:pPr>
      <w:rPr/>
    </w:lvl>
    <w:lvl w:ilvl="6">
      <w:start w:val="1"/>
      <w:numFmt w:val="decimal"/>
      <w:lvlText w:val=""/>
      <w:lvlJc w:val="left"/>
      <w:pPr>
        <w:tabs>
          <w:tab w:val="num" w:pos="0"/>
        </w:tabs>
        <w:ind w:left="0" w:hanging="0"/>
      </w:pPr>
      <w:rPr/>
    </w:lvl>
    <w:lvl w:ilvl="7">
      <w:start w:val="1"/>
      <w:numFmt w:val="decimal"/>
      <w:lvlText w:val=""/>
      <w:lvlJc w:val="left"/>
      <w:pPr>
        <w:tabs>
          <w:tab w:val="num" w:pos="0"/>
        </w:tabs>
        <w:ind w:left="0" w:hanging="0"/>
      </w:pPr>
      <w:rPr/>
    </w:lvl>
    <w:lvl w:ilvl="8">
      <w:start w:val="1"/>
      <w:numFmt w:val="decimal"/>
      <w:lvlText w:val=""/>
      <w:lvlJc w:val="left"/>
      <w:pPr>
        <w:tabs>
          <w:tab w:val="num" w:pos="0"/>
        </w:tabs>
        <w:ind w:left="0" w:hanging="0"/>
      </w:pPr>
      <w:rPr/>
    </w:lvl>
  </w:abstractNum>
  <w:abstractNum w:abstractNumId="2">
    <w:lvl w:ilvl="0">
      <w:start w:val="1"/>
      <w:numFmt w:val="bullet"/>
      <w:lvlText w:val="l"/>
      <w:lvlJc w:val="left"/>
      <w:pPr>
        <w:tabs>
          <w:tab w:val="num" w:pos="0"/>
        </w:tabs>
        <w:ind w:left="720" w:hanging="360"/>
      </w:pPr>
      <w:rPr>
        <w:rFonts w:ascii="Wingdings" w:hAnsi="Wingdings" w:cs="Wingdings" w:hint="default"/>
      </w:rPr>
    </w:lvl>
    <w:lvl w:ilvl="1">
      <w:start w:val="1"/>
      <w:numFmt w:val="bullet"/>
      <w:lvlText w:val="l"/>
      <w:lvlJc w:val="left"/>
      <w:pPr>
        <w:tabs>
          <w:tab w:val="num" w:pos="0"/>
        </w:tabs>
        <w:ind w:left="1080" w:hanging="360"/>
      </w:pPr>
      <w:rPr>
        <w:rFonts w:ascii="Wingdings" w:hAnsi="Wingdings" w:cs="Wingdings" w:hint="default"/>
      </w:rPr>
    </w:lvl>
    <w:lvl w:ilvl="2">
      <w:start w:val="1"/>
      <w:numFmt w:val="bullet"/>
      <w:lvlText w:val="l"/>
      <w:lvlJc w:val="left"/>
      <w:pPr>
        <w:tabs>
          <w:tab w:val="num" w:pos="0"/>
        </w:tabs>
        <w:ind w:left="1440" w:hanging="360"/>
      </w:pPr>
      <w:rPr>
        <w:rFonts w:ascii="Wingdings" w:hAnsi="Wingdings" w:cs="Wingdings" w:hint="default"/>
      </w:rPr>
    </w:lvl>
    <w:lvl w:ilvl="3">
      <w:start w:val="1"/>
      <w:numFmt w:val="bullet"/>
      <w:lvlText w:val="l"/>
      <w:lvlJc w:val="left"/>
      <w:pPr>
        <w:tabs>
          <w:tab w:val="num" w:pos="0"/>
        </w:tabs>
        <w:ind w:left="1800" w:hanging="360"/>
      </w:pPr>
      <w:rPr>
        <w:rFonts w:ascii="Wingdings" w:hAnsi="Wingdings" w:cs="Wingdings" w:hint="default"/>
      </w:rPr>
    </w:lvl>
    <w:lvl w:ilvl="4">
      <w:start w:val="1"/>
      <w:numFmt w:val="bullet"/>
      <w:lvlText w:val="l"/>
      <w:lvlJc w:val="left"/>
      <w:pPr>
        <w:tabs>
          <w:tab w:val="num" w:pos="0"/>
        </w:tabs>
        <w:ind w:left="2160" w:hanging="360"/>
      </w:pPr>
      <w:rPr>
        <w:rFonts w:ascii="Wingdings" w:hAnsi="Wingdings" w:cs="Wingdings" w:hint="default"/>
      </w:rPr>
    </w:lvl>
    <w:lvl w:ilvl="5">
      <w:start w:val="1"/>
      <w:numFmt w:val="bullet"/>
      <w:lvlText w:val="l"/>
      <w:lvlJc w:val="left"/>
      <w:pPr>
        <w:tabs>
          <w:tab w:val="num" w:pos="0"/>
        </w:tabs>
        <w:ind w:left="2520" w:hanging="360"/>
      </w:pPr>
      <w:rPr>
        <w:rFonts w:ascii="Wingdings" w:hAnsi="Wingdings" w:cs="Wingdings" w:hint="default"/>
      </w:rPr>
    </w:lvl>
    <w:lvl w:ilvl="6">
      <w:start w:val="1"/>
      <w:numFmt w:val="bullet"/>
      <w:lvlText w:val="l"/>
      <w:lvlJc w:val="left"/>
      <w:pPr>
        <w:tabs>
          <w:tab w:val="num" w:pos="0"/>
        </w:tabs>
        <w:ind w:left="2880" w:hanging="360"/>
      </w:pPr>
      <w:rPr>
        <w:rFonts w:ascii="Wingdings" w:hAnsi="Wingdings" w:cs="Wingdings" w:hint="default"/>
      </w:rPr>
    </w:lvl>
    <w:lvl w:ilvl="7">
      <w:start w:val="1"/>
      <w:numFmt w:val="bullet"/>
      <w:lvlText w:val="l"/>
      <w:lvlJc w:val="left"/>
      <w:pPr>
        <w:tabs>
          <w:tab w:val="num" w:pos="0"/>
        </w:tabs>
        <w:ind w:left="3240" w:hanging="360"/>
      </w:pPr>
      <w:rPr>
        <w:rFonts w:ascii="Wingdings" w:hAnsi="Wingdings" w:cs="Wingdings" w:hint="default"/>
      </w:rPr>
    </w:lvl>
    <w:lvl w:ilvl="8">
      <w:start w:val="1"/>
      <w:numFmt w:val="bullet"/>
      <w:lvlText w:val="l"/>
      <w:lvlJc w:val="left"/>
      <w:pPr>
        <w:tabs>
          <w:tab w:val="num" w:pos="0"/>
        </w:tabs>
        <w:ind w:left="3600" w:hanging="360"/>
      </w:pPr>
      <w:rPr>
        <w:rFonts w:ascii="Wingdings" w:hAnsi="Wingdings" w:cs="Wingdings" w:hint="default"/>
      </w:rPr>
    </w:lvl>
  </w:abstractNum>
  <w:abstractNum w:abstractNumId="3">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80"/>
  <w:embedTrueTypeFonts/>
  <w:defaultTabStop w:val="720"/>
  <w:autoHyphenation w:val="true"/>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Liberation Serif" w:cs="Liberation Serif"/>
        <w:sz w:val="24"/>
        <w:szCs w:val="24"/>
        <w:lang w:val="en-US" w:eastAsia="zh-CN" w:bidi="hi-IN"/>
      </w:rPr>
    </w:rPrDefault>
    <w:pPrDefault>
      <w:pPr>
        <w:suppressAutoHyphens w:val="true"/>
      </w:pPr>
    </w:pPrDefault>
  </w:docDefaults>
  <w:style w:type="paragraph" w:styleId="Normal">
    <w:name w:val="Normal"/>
    <w:qFormat/>
    <w:pPr>
      <w:widowControl/>
      <w:suppressAutoHyphens w:val="true"/>
      <w:bidi w:val="0"/>
      <w:spacing w:before="0" w:after="0"/>
      <w:jc w:val="left"/>
    </w:pPr>
    <w:rPr>
      <w:rFonts w:ascii="Liberation Serif" w:hAnsi="Liberation Serif" w:eastAsia="Liberation Serif" w:cs="Liberation Serif"/>
      <w:color w:val="auto"/>
      <w:kern w:val="0"/>
      <w:sz w:val="24"/>
      <w:szCs w:val="24"/>
      <w:lang w:val="en-US" w:eastAsia="zh-CN" w:bidi="hi-IN"/>
    </w:rPr>
  </w:style>
  <w:style w:type="paragraph" w:styleId="Heading1">
    <w:name w:val="Heading 1"/>
    <w:basedOn w:val="LOnormal"/>
    <w:next w:val="LOnormal"/>
    <w:qFormat/>
    <w:pPr>
      <w:keepNext w:val="true"/>
      <w:spacing w:lineRule="auto" w:line="240" w:before="240" w:after="120"/>
      <w:ind w:left="0" w:hanging="0"/>
    </w:pPr>
    <w:rPr>
      <w:rFonts w:ascii="Liberation Sans" w:hAnsi="Liberation Sans" w:eastAsia="Liberation Sans" w:cs="Liberation Sans"/>
      <w:b/>
      <w:bCs/>
      <w:sz w:val="36"/>
      <w:szCs w:val="36"/>
    </w:rPr>
  </w:style>
  <w:style w:type="paragraph" w:styleId="Heading2">
    <w:name w:val="Heading 2"/>
    <w:basedOn w:val="LOnormal"/>
    <w:next w:val="LOnormal"/>
    <w:qFormat/>
    <w:pPr>
      <w:keepNext w:val="true"/>
      <w:spacing w:lineRule="auto" w:line="240" w:before="200" w:after="120"/>
      <w:ind w:left="0" w:hanging="0"/>
    </w:pPr>
    <w:rPr>
      <w:rFonts w:ascii="Liberation Sans" w:hAnsi="Liberation Sans" w:eastAsia="Liberation Sans" w:cs="Liberation Sans"/>
      <w:b/>
      <w:bCs/>
      <w:sz w:val="32"/>
      <w:szCs w:val="32"/>
    </w:rPr>
  </w:style>
  <w:style w:type="paragraph" w:styleId="Heading3">
    <w:name w:val="Heading 3"/>
    <w:basedOn w:val="LOnormal"/>
    <w:next w:val="LOnormal"/>
    <w:qFormat/>
    <w:pPr>
      <w:keepNext w:val="true"/>
      <w:keepLines/>
      <w:pageBreakBefore w:val="false"/>
      <w:spacing w:lineRule="auto" w:line="240" w:before="280" w:after="80"/>
    </w:pPr>
    <w:rPr>
      <w:b/>
      <w:bCs/>
      <w:sz w:val="28"/>
      <w:szCs w:val="28"/>
    </w:rPr>
  </w:style>
  <w:style w:type="paragraph" w:styleId="Heading4">
    <w:name w:val="Heading 4"/>
    <w:basedOn w:val="LOnormal"/>
    <w:next w:val="LOnormal"/>
    <w:qFormat/>
    <w:pPr>
      <w:keepNext w:val="true"/>
      <w:keepLines/>
      <w:pageBreakBefore w:val="false"/>
      <w:spacing w:lineRule="auto" w:line="240" w:before="240" w:after="40"/>
    </w:pPr>
    <w:rPr>
      <w:b/>
      <w:bCs/>
      <w:sz w:val="24"/>
      <w:szCs w:val="24"/>
    </w:rPr>
  </w:style>
  <w:style w:type="paragraph" w:styleId="Heading5">
    <w:name w:val="Heading 5"/>
    <w:basedOn w:val="LOnormal"/>
    <w:next w:val="LOnormal"/>
    <w:qFormat/>
    <w:pPr>
      <w:keepNext w:val="true"/>
      <w:keepLines/>
      <w:pageBreakBefore w:val="false"/>
      <w:spacing w:lineRule="auto" w:line="240" w:before="220" w:after="40"/>
    </w:pPr>
    <w:rPr>
      <w:b/>
      <w:bCs/>
      <w:sz w:val="22"/>
      <w:szCs w:val="22"/>
    </w:rPr>
  </w:style>
  <w:style w:type="paragraph" w:styleId="Heading6">
    <w:name w:val="Heading 6"/>
    <w:basedOn w:val="LOnormal"/>
    <w:next w:val="LOnormal"/>
    <w:qFormat/>
    <w:pPr>
      <w:keepNext w:val="true"/>
      <w:keepLines/>
      <w:pageBreakBefore w:val="false"/>
      <w:spacing w:lineRule="auto" w:line="240" w:before="200" w:after="40"/>
    </w:pPr>
    <w:rPr>
      <w:b/>
      <w:bCs/>
      <w:sz w:val="20"/>
      <w:szCs w:val="20"/>
    </w:rPr>
  </w:style>
  <w:style w:type="character" w:styleId="InternetLink">
    <w:name w:val="Hyperlink"/>
    <w:rPr>
      <w:color w:val="000080"/>
      <w:u w:val="single"/>
    </w:rPr>
  </w:style>
  <w:style w:type="paragraph" w:styleId="Heading">
    <w:name w:val="Heading"/>
    <w:basedOn w:val="Normal"/>
    <w:next w:val="TextBody"/>
    <w:qFormat/>
    <w:pPr>
      <w:keepNext w:val="true"/>
      <w:spacing w:before="240" w:after="120"/>
    </w:pPr>
    <w:rPr>
      <w:rFonts w:ascii="Liberation Sans" w:hAnsi="Liberation Sans" w:eastAsia="Noto Sans CJK SC" w:cs="Lohit Devanagari"/>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ohit Devanagari"/>
    </w:rPr>
  </w:style>
  <w:style w:type="paragraph" w:styleId="Caption">
    <w:name w:val="Caption"/>
    <w:basedOn w:val="Normal"/>
    <w:qFormat/>
    <w:pPr>
      <w:suppressLineNumbers/>
      <w:spacing w:before="120" w:after="120"/>
    </w:pPr>
    <w:rPr>
      <w:rFonts w:cs="Lohit Devanagari"/>
      <w:i/>
      <w:iCs/>
      <w:sz w:val="24"/>
      <w:szCs w:val="24"/>
    </w:rPr>
  </w:style>
  <w:style w:type="paragraph" w:styleId="Index">
    <w:name w:val="Index"/>
    <w:basedOn w:val="Normal"/>
    <w:qFormat/>
    <w:pPr>
      <w:suppressLineNumbers/>
    </w:pPr>
    <w:rPr>
      <w:rFonts w:cs="Lohit Devanagari"/>
    </w:rPr>
  </w:style>
  <w:style w:type="paragraph" w:styleId="LOnormal" w:default="1">
    <w:name w:val="LO-normal"/>
    <w:qFormat/>
    <w:pPr>
      <w:widowControl/>
      <w:suppressAutoHyphens w:val="true"/>
      <w:bidi w:val="0"/>
      <w:spacing w:before="0" w:after="0"/>
      <w:jc w:val="left"/>
    </w:pPr>
    <w:rPr>
      <w:rFonts w:ascii="Liberation Serif" w:hAnsi="Liberation Serif" w:eastAsia="Liberation Serif" w:cs="Liberation Serif"/>
      <w:color w:val="auto"/>
      <w:kern w:val="0"/>
      <w:sz w:val="24"/>
      <w:szCs w:val="24"/>
      <w:lang w:val="en-US" w:eastAsia="zh-CN" w:bidi="hi-IN"/>
    </w:rPr>
  </w:style>
  <w:style w:type="paragraph" w:styleId="Title">
    <w:name w:val="Title"/>
    <w:basedOn w:val="LOnormal"/>
    <w:next w:val="LOnormal"/>
    <w:qFormat/>
    <w:pPr>
      <w:keepNext w:val="true"/>
      <w:spacing w:lineRule="auto" w:line="240" w:before="240" w:after="120"/>
      <w:jc w:val="center"/>
    </w:pPr>
    <w:rPr>
      <w:rFonts w:ascii="Liberation Sans" w:hAnsi="Liberation Sans" w:eastAsia="Liberation Sans" w:cs="Liberation Sans"/>
      <w:b/>
      <w:bCs/>
      <w:sz w:val="56"/>
      <w:szCs w:val="56"/>
    </w:rPr>
  </w:style>
  <w:style w:type="paragraph" w:styleId="Subtitle">
    <w:name w:val="Subtitle"/>
    <w:basedOn w:val="LOnormal"/>
    <w:next w:val="LOnormal"/>
    <w:qFormat/>
    <w:pPr>
      <w:keepNext w:val="true"/>
      <w:keepLines/>
      <w:pageBreakBefore w:val="false"/>
      <w:spacing w:lineRule="auto" w:line="240" w:before="360" w:after="80"/>
    </w:pPr>
    <w:rPr>
      <w:rFonts w:ascii="Georgia" w:hAnsi="Georgia" w:eastAsia="Georgia" w:cs="Georgia"/>
      <w:i/>
      <w:iCs/>
      <w:color w:val="666666"/>
      <w:sz w:val="48"/>
      <w:szCs w:val="48"/>
    </w:rPr>
  </w:style>
  <w:style w:type="table" w:default="1" w:styleId="TableNormal">
    <w:name w:val="TableNormal"/>
    <w:tblPr>
      <w:tblCellMar>
        <w:top w:w="100" w:type="dxa"/>
        <w:left w:w="100" w:type="dxa"/>
        <w:bottom w:w="100" w:type="dxa"/>
        <w:right w:w="100"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mailto:diego.cusicanqui@univ-grenoble-alpes.fr" TargetMode="External"/><Relationship Id="rId3" Type="http://schemas.openxmlformats.org/officeDocument/2006/relationships/image" Target="media/image1.jpeg"/><Relationship Id="rId4" Type="http://schemas.openxmlformats.org/officeDocument/2006/relationships/image" Target="media/image2.jpeg"/><Relationship Id="rId5" Type="http://schemas.openxmlformats.org/officeDocument/2006/relationships/image" Target="media/image3.png"/><Relationship Id="rId6" Type="http://schemas.openxmlformats.org/officeDocument/2006/relationships/image" Target="media/image4.jpeg"/><Relationship Id="rId7" Type="http://schemas.openxmlformats.org/officeDocument/2006/relationships/image" Target="media/image5.jpeg"/><Relationship Id="rId8" Type="http://schemas.openxmlformats.org/officeDocument/2006/relationships/image" Target="media/image6.jpeg"/><Relationship Id="rId9" Type="http://schemas.openxmlformats.org/officeDocument/2006/relationships/image" Target="media/image7.jpeg"/><Relationship Id="rId10" Type="http://schemas.openxmlformats.org/officeDocument/2006/relationships/image" Target="media/image8.jpeg"/><Relationship Id="rId11" Type="http://schemas.openxmlformats.org/officeDocument/2006/relationships/image" Target="media/image9.jpeg"/><Relationship Id="rId12" Type="http://schemas.openxmlformats.org/officeDocument/2006/relationships/image" Target="media/image10.jpeg"/><Relationship Id="rId13" Type="http://schemas.openxmlformats.org/officeDocument/2006/relationships/image" Target="media/image11.png"/><Relationship Id="rId14" Type="http://schemas.openxmlformats.org/officeDocument/2006/relationships/image" Target="media/image12.jpeg"/><Relationship Id="rId15" Type="http://schemas.openxmlformats.org/officeDocument/2006/relationships/image" Target="media/image13.png"/><Relationship Id="rId16" Type="http://schemas.openxmlformats.org/officeDocument/2006/relationships/image" Target="media/image14.png"/><Relationship Id="rId17" Type="http://schemas.openxmlformats.org/officeDocument/2006/relationships/image" Target="media/image15.png"/><Relationship Id="rId18" Type="http://schemas.openxmlformats.org/officeDocument/2006/relationships/image" Target="media/image16.png"/><Relationship Id="rId19" Type="http://schemas.openxmlformats.org/officeDocument/2006/relationships/numbering" Target="numbering.xml"/><Relationship Id="rId20" Type="http://schemas.openxmlformats.org/officeDocument/2006/relationships/fontTable" Target="fontTable.xml"/><Relationship Id="rId21" Type="http://schemas.openxmlformats.org/officeDocument/2006/relationships/settings" Target="settings.xml"/><Relationship Id="rId22" Type="http://schemas.openxmlformats.org/officeDocument/2006/relationships/theme" Target="theme/theme1.xml"/>
</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 Id="rId3" Type="http://schemas.openxmlformats.org/officeDocument/2006/relationships/font" Target="fonts/font3.odttf"/><Relationship Id="rId4" Type="http://schemas.openxmlformats.org/officeDocument/2006/relationships/font" Target="fonts/font4.odttf"/><Relationship Id="rId5" Type="http://schemas.openxmlformats.org/officeDocument/2006/relationships/font" Target="fonts/font5.odttf"/><Relationship Id="rId6" Type="http://schemas.openxmlformats.org/officeDocument/2006/relationships/font" Target="fonts/font6.odttf"/><Relationship Id="rId7" Type="http://schemas.openxmlformats.org/officeDocument/2006/relationships/font" Target="fonts/font7.odttf"/><Relationship Id="rId8" Type="http://schemas.openxmlformats.org/officeDocument/2006/relationships/font" Target="fonts/font8.odttf"/><Relationship Id="rId9" Type="http://schemas.openxmlformats.org/officeDocument/2006/relationships/font" Target="fonts/font9.odttf"/><Relationship Id="rId10" Type="http://schemas.openxmlformats.org/officeDocument/2006/relationships/font" Target="fonts/font10.odttf"/><Relationship Id="rId11" Type="http://schemas.openxmlformats.org/officeDocument/2006/relationships/font" Target="fonts/font11.odttf"/><Relationship Id="rId12" Type="http://schemas.openxmlformats.org/officeDocument/2006/relationships/font" Target="fonts/font12.odttf"/><Relationship Id="rId13" Type="http://schemas.openxmlformats.org/officeDocument/2006/relationships/font" Target="fonts/font13.odttf"/><Relationship Id="rId14" Type="http://schemas.openxmlformats.org/officeDocument/2006/relationships/font" Target="fonts/font14.odttf"/><Relationship Id="rId15" Type="http://schemas.openxmlformats.org/officeDocument/2006/relationships/font" Target="fonts/font15.odttf"/><Relationship Id="rId16" Type="http://schemas.openxmlformats.org/officeDocument/2006/relationships/font" Target="fonts/font16.odttf"/><Relationship Id="rId17" Type="http://schemas.openxmlformats.org/officeDocument/2006/relationships/font" Target="fonts/font17.odttf"/><Relationship Id="rId18" Type="http://schemas.openxmlformats.org/officeDocument/2006/relationships/font" Target="fonts/font18.odttf"/><Relationship Id="rId19" Type="http://schemas.openxmlformats.org/officeDocument/2006/relationships/font" Target="fonts/font19.odttf"/><Relationship Id="rId20" Type="http://schemas.openxmlformats.org/officeDocument/2006/relationships/font" Target="fonts/font20.odttf"/><Relationship Id="rId21" Type="http://schemas.openxmlformats.org/officeDocument/2006/relationships/font" Target="fonts/font21.odttf"/><Relationship Id="rId22" Type="http://schemas.openxmlformats.org/officeDocument/2006/relationships/font" Target="fonts/font22.odttf"/><Relationship Id="rId23" Type="http://schemas.openxmlformats.org/officeDocument/2006/relationships/font" Target="fonts/font23.odttf"/><Relationship Id="rId24" Type="http://schemas.openxmlformats.org/officeDocument/2006/relationships/font" Target="fonts/font24.odttf"/><Relationship Id="rId25" Type="http://schemas.openxmlformats.org/officeDocument/2006/relationships/font" Target="fonts/font25.odttf"/><Relationship Id="rId26" Type="http://schemas.openxmlformats.org/officeDocument/2006/relationships/font" Target="fonts/font26.odttf"/>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
  <TotalTime>10</TotalTime>
  <Application>LibreOffice/7.3.7.2$Linux_X86_64 LibreOffice_project/30$Build-2</Application>
  <AppVersion>15.0000</AppVersion>
  <Pages>17</Pages>
  <Words>1150</Words>
  <Characters>6083</Characters>
  <CharactersWithSpaces>6940</CharactersWithSpaces>
  <Paragraphs>276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description/>
  <dc:language>fr-FR</dc:language>
  <cp:lastModifiedBy>Diego Cusicanqui</cp:lastModifiedBy>
  <dcterms:modified xsi:type="dcterms:W3CDTF">2026-03-08T11:13:09Z</dcterms:modified>
  <cp:revision>4</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zotero-version="7.0.16"&gt;&lt;session id="n0GwhH1h"/&gt;&lt;style id="http://www.zotero.org/styles/apa" locale="en-US" hasBibliography="1" bibliographyStyleHasBeenSet="0"/&gt;&lt;prefs&gt;&lt;pref name="fieldType" value="ReferenceMark"/&gt;&lt;/prefs&gt;&lt;/data&gt;</vt:lpwstr>
  </property>
</Properties>
</file>