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6C019B" w14:textId="77777777" w:rsidR="00A50DE7" w:rsidRPr="00A50DE7" w:rsidRDefault="00A50DE7" w:rsidP="00A50DE7">
      <w:pPr>
        <w:rPr>
          <w:lang w:val="en-US"/>
        </w:rPr>
      </w:pPr>
      <w:r w:rsidRPr="00A50DE7">
        <w:rPr>
          <w:b/>
          <w:bCs/>
          <w:lang w:val="en-US"/>
        </w:rPr>
        <w:t>Supplemental Material</w:t>
      </w:r>
    </w:p>
    <w:p w14:paraId="06867D37" w14:textId="77777777" w:rsidR="00A50DE7" w:rsidRPr="00A50DE7" w:rsidRDefault="00A50DE7" w:rsidP="00A50DE7">
      <w:pPr>
        <w:rPr>
          <w:b/>
          <w:bCs/>
          <w:lang w:val="en-US"/>
        </w:rPr>
      </w:pPr>
    </w:p>
    <w:p w14:paraId="707E5BA7" w14:textId="77777777" w:rsidR="00A50DE7" w:rsidRPr="00A50DE7" w:rsidRDefault="00A50DE7" w:rsidP="00A50DE7">
      <w:pPr>
        <w:rPr>
          <w:lang w:val="en-US"/>
        </w:rPr>
      </w:pPr>
      <w:r w:rsidRPr="00A50DE7">
        <w:rPr>
          <w:b/>
          <w:bCs/>
          <w:lang w:val="en-US"/>
        </w:rPr>
        <w:t xml:space="preserve">Supplementary Table 1. Tissue-Specific Differentially Methylated Regions (DMRs) and Positions (DMPs). </w:t>
      </w:r>
      <w:r w:rsidRPr="00A50DE7">
        <w:rPr>
          <w:lang w:val="en-US"/>
        </w:rPr>
        <w:t>Results of differential methylation analysis comparing amniotic and nasal epithelium.</w:t>
      </w:r>
    </w:p>
    <w:p w14:paraId="3A8F0A1B" w14:textId="77777777" w:rsidR="00A50DE7" w:rsidRPr="00A50DE7" w:rsidRDefault="00A50DE7" w:rsidP="00A50DE7">
      <w:pPr>
        <w:rPr>
          <w:lang w:val="en-US"/>
        </w:rPr>
      </w:pPr>
    </w:p>
    <w:p w14:paraId="1C839224" w14:textId="77777777" w:rsidR="00A50DE7" w:rsidRPr="00A50DE7" w:rsidRDefault="00A50DE7" w:rsidP="00A50DE7">
      <w:pPr>
        <w:rPr>
          <w:lang w:val="en-US"/>
        </w:rPr>
      </w:pPr>
      <w:r w:rsidRPr="00A50DE7">
        <w:rPr>
          <w:b/>
          <w:bCs/>
          <w:lang w:val="en-US"/>
        </w:rPr>
        <w:t>Supplementary Table 2. Conserved CpG Methylation Across Lung-Specific Genes.</w:t>
      </w:r>
      <w:r w:rsidRPr="00A50DE7">
        <w:rPr>
          <w:lang w:val="en-US"/>
        </w:rPr>
        <w:t xml:space="preserve"> List of 1,493,976 CpG loci showing conserved methylation patterns across tissues, with genomic feature annotations.</w:t>
      </w:r>
    </w:p>
    <w:p w14:paraId="7E8A2ADE" w14:textId="77777777" w:rsidR="00A50DE7" w:rsidRPr="00A50DE7" w:rsidRDefault="00A50DE7" w:rsidP="00A50DE7">
      <w:pPr>
        <w:rPr>
          <w:lang w:val="en-US"/>
        </w:rPr>
      </w:pPr>
    </w:p>
    <w:p w14:paraId="159B84E8" w14:textId="77777777" w:rsidR="00A50DE7" w:rsidRPr="00A50DE7" w:rsidRDefault="00A50DE7" w:rsidP="00A50DE7">
      <w:pPr>
        <w:rPr>
          <w:lang w:val="en-US"/>
        </w:rPr>
      </w:pPr>
      <w:r w:rsidRPr="00A50DE7">
        <w:rPr>
          <w:b/>
          <w:bCs/>
          <w:lang w:val="en-US"/>
        </w:rPr>
        <w:t>Supplementary Table 3. CpG Sites Associated with Maternal Asthma.</w:t>
      </w:r>
      <w:r w:rsidRPr="00A50DE7">
        <w:rPr>
          <w:lang w:val="en-US"/>
        </w:rPr>
        <w:t xml:space="preserve"> Binary logistic regression analysis, adjusted for multiple comparisons (FDR ≤ 0.05), identified significant associations at CpG sites with maternal asthma (MA) and smoking exposure (SE).</w:t>
      </w:r>
    </w:p>
    <w:p w14:paraId="0A466E4F" w14:textId="77777777" w:rsidR="00A50DE7" w:rsidRPr="00A50DE7" w:rsidRDefault="00A50DE7" w:rsidP="00A50DE7">
      <w:pPr>
        <w:rPr>
          <w:b/>
          <w:bCs/>
          <w:lang w:val="en-US"/>
        </w:rPr>
      </w:pPr>
    </w:p>
    <w:p w14:paraId="4B027EC0" w14:textId="77777777" w:rsidR="00A50DE7" w:rsidRPr="00A50DE7" w:rsidRDefault="00A50DE7" w:rsidP="00A50DE7">
      <w:pPr>
        <w:rPr>
          <w:lang w:val="en-US"/>
        </w:rPr>
      </w:pPr>
    </w:p>
    <w:p w14:paraId="39C5727A" w14:textId="77777777" w:rsidR="00A50DE7" w:rsidRPr="00A50DE7" w:rsidRDefault="00A50DE7" w:rsidP="00A50DE7">
      <w:pPr>
        <w:rPr>
          <w:lang w:val="en-US"/>
        </w:rPr>
      </w:pPr>
      <w:r w:rsidRPr="00A50DE7">
        <w:rPr>
          <w:b/>
          <w:bCs/>
          <w:lang w:val="en-US"/>
        </w:rPr>
        <w:t>Supplementary Figure 1. Conserved methylation landscape across tissues.</w:t>
      </w:r>
      <w:r w:rsidRPr="00A50DE7">
        <w:rPr>
          <w:lang w:val="en-US"/>
        </w:rPr>
        <w:t xml:space="preserve"> (A) Histogram counts of </w:t>
      </w:r>
      <w:proofErr w:type="spellStart"/>
      <w:r w:rsidRPr="00A50DE7">
        <w:rPr>
          <w:lang w:val="en-US"/>
        </w:rPr>
        <w:t>CpGs</w:t>
      </w:r>
      <w:proofErr w:type="spellEnd"/>
      <w:r w:rsidRPr="00A50DE7">
        <w:rPr>
          <w:lang w:val="en-US"/>
        </w:rPr>
        <w:t xml:space="preserve"> annotated to genomic features for the conserved methylome. (B) Significantly enriched biological processes within the conserved methylome for </w:t>
      </w:r>
      <w:proofErr w:type="spellStart"/>
      <w:r w:rsidRPr="00A50DE7">
        <w:rPr>
          <w:lang w:val="en-US"/>
        </w:rPr>
        <w:t>CpGs</w:t>
      </w:r>
      <w:proofErr w:type="spellEnd"/>
      <w:r w:rsidRPr="00A50DE7">
        <w:rPr>
          <w:lang w:val="en-US"/>
        </w:rPr>
        <w:t xml:space="preserve"> annotate to nearest transcriptional start sites. Point size represents count of number of genes relative to total genes within the pathway (C) Raw sequencing coverage across the SFTPA1 genet coding region (top panel) and the SCGB3A1 coding region. Ticks in red are methylated reads and blue represents unmethylated reads. Height of the grey silhouettes represents sequencing coverage.</w:t>
      </w:r>
    </w:p>
    <w:p w14:paraId="66C58D48" w14:textId="77777777" w:rsidR="00A50DE7" w:rsidRPr="00A50DE7" w:rsidRDefault="00A50DE7" w:rsidP="00A50DE7">
      <w:pPr>
        <w:rPr>
          <w:lang w:val="en-US"/>
        </w:rPr>
      </w:pPr>
    </w:p>
    <w:p w14:paraId="43C9F0A0" w14:textId="77777777" w:rsidR="00A50DE7" w:rsidRPr="00A50DE7" w:rsidRDefault="00A50DE7" w:rsidP="00A50DE7">
      <w:pPr>
        <w:rPr>
          <w:lang w:val="en-US"/>
        </w:rPr>
      </w:pPr>
      <w:r w:rsidRPr="00A50DE7">
        <w:rPr>
          <w:b/>
          <w:bCs/>
          <w:lang w:val="en-US"/>
        </w:rPr>
        <w:t xml:space="preserve">Supplementary Figure 2. Pathway enrichment of maternal asthma history. </w:t>
      </w:r>
      <w:r w:rsidRPr="00A50DE7">
        <w:rPr>
          <w:lang w:val="en-US"/>
        </w:rPr>
        <w:t xml:space="preserve">(A) Significantly enriched biological processes within the conserved methylome for </w:t>
      </w:r>
      <w:proofErr w:type="spellStart"/>
      <w:r w:rsidRPr="00A50DE7">
        <w:rPr>
          <w:lang w:val="en-US"/>
        </w:rPr>
        <w:t>CpGs</w:t>
      </w:r>
      <w:proofErr w:type="spellEnd"/>
      <w:r w:rsidRPr="00A50DE7">
        <w:rPr>
          <w:lang w:val="en-US"/>
        </w:rPr>
        <w:t xml:space="preserve"> associated with maternal asthma. Point size represents count of number of genes relative to total genes within the pathway. (B)</w:t>
      </w:r>
      <w:r w:rsidRPr="00A50DE7">
        <w:rPr>
          <w:b/>
          <w:bCs/>
          <w:lang w:val="en-US"/>
        </w:rPr>
        <w:t xml:space="preserve"> </w:t>
      </w:r>
      <w:r w:rsidRPr="00A50DE7">
        <w:rPr>
          <w:lang w:val="en-US"/>
        </w:rPr>
        <w:t xml:space="preserve">Gene Ontology (GO) enrichment was calculated using genes near CpG sites from the maternal asthma signature, followed by a similarity matrix analysis. The similarity heatmap displays GO terms associated with Biological Process (BP), with </w:t>
      </w:r>
      <w:proofErr w:type="spellStart"/>
      <w:r w:rsidRPr="00A50DE7">
        <w:rPr>
          <w:lang w:val="en-US"/>
        </w:rPr>
        <w:t>colour</w:t>
      </w:r>
      <w:proofErr w:type="spellEnd"/>
      <w:r w:rsidRPr="00A50DE7">
        <w:rPr>
          <w:lang w:val="en-US"/>
        </w:rPr>
        <w:t xml:space="preserve"> intensity representing the significance of enrichment.</w:t>
      </w:r>
    </w:p>
    <w:p w14:paraId="3521126D" w14:textId="77777777" w:rsidR="00A50DE7" w:rsidRPr="00A50DE7" w:rsidRDefault="00A50DE7" w:rsidP="00A50DE7">
      <w:pPr>
        <w:rPr>
          <w:lang w:val="en-US"/>
        </w:rPr>
      </w:pPr>
    </w:p>
    <w:p w14:paraId="50CCB371" w14:textId="77777777" w:rsidR="00A50DE7" w:rsidRPr="00A50DE7" w:rsidRDefault="00A50DE7" w:rsidP="00A50DE7">
      <w:pPr>
        <w:rPr>
          <w:lang w:val="en-US"/>
        </w:rPr>
      </w:pPr>
      <w:r w:rsidRPr="00A50DE7">
        <w:rPr>
          <w:b/>
          <w:bCs/>
          <w:lang w:val="en-US"/>
        </w:rPr>
        <w:lastRenderedPageBreak/>
        <w:t>Supplementary Figure 3. Pathway enrichment of maternal smoking exposure.</w:t>
      </w:r>
      <w:r w:rsidRPr="00A50DE7">
        <w:rPr>
          <w:lang w:val="en-US"/>
        </w:rPr>
        <w:t xml:space="preserve"> (A) Significantly enriched biological processes within the conserved methylome for </w:t>
      </w:r>
      <w:proofErr w:type="spellStart"/>
      <w:r w:rsidRPr="00A50DE7">
        <w:rPr>
          <w:lang w:val="en-US"/>
        </w:rPr>
        <w:t>CpGs</w:t>
      </w:r>
      <w:proofErr w:type="spellEnd"/>
      <w:r w:rsidRPr="00A50DE7">
        <w:rPr>
          <w:lang w:val="en-US"/>
        </w:rPr>
        <w:t xml:space="preserve"> associated with maternal smoking. Point size represents count of number of genes relative to total genes within the pathway. (B)</w:t>
      </w:r>
      <w:r w:rsidRPr="00A50DE7">
        <w:rPr>
          <w:b/>
          <w:bCs/>
          <w:lang w:val="en-US"/>
        </w:rPr>
        <w:t xml:space="preserve"> </w:t>
      </w:r>
      <w:r w:rsidRPr="00A50DE7">
        <w:rPr>
          <w:lang w:val="en-US"/>
        </w:rPr>
        <w:t xml:space="preserve">Gene Ontology (GO) enrichment was calculated using genes near CpG sites from the maternal smoking signature, followed by a similarity matrix analysis. The similarity heatmap displays GO terms associated with Biological Process (BP), with </w:t>
      </w:r>
      <w:proofErr w:type="spellStart"/>
      <w:r w:rsidRPr="00A50DE7">
        <w:rPr>
          <w:lang w:val="en-US"/>
        </w:rPr>
        <w:t>colour</w:t>
      </w:r>
      <w:proofErr w:type="spellEnd"/>
      <w:r w:rsidRPr="00A50DE7">
        <w:rPr>
          <w:lang w:val="en-US"/>
        </w:rPr>
        <w:t xml:space="preserve"> intensity representing the significance of enrichment.</w:t>
      </w:r>
    </w:p>
    <w:p w14:paraId="580CD9B4" w14:textId="77777777" w:rsidR="00A50DE7" w:rsidRPr="00A50DE7" w:rsidRDefault="00A50DE7" w:rsidP="00A50DE7">
      <w:pPr>
        <w:rPr>
          <w:lang w:val="en-US"/>
        </w:rPr>
      </w:pPr>
    </w:p>
    <w:p w14:paraId="0008BE90" w14:textId="77777777" w:rsidR="00A50DE7" w:rsidRPr="00A50DE7" w:rsidRDefault="00A50DE7" w:rsidP="00A50DE7">
      <w:pPr>
        <w:rPr>
          <w:lang w:val="en-US"/>
        </w:rPr>
      </w:pPr>
      <w:r w:rsidRPr="00A50DE7">
        <w:rPr>
          <w:b/>
          <w:bCs/>
          <w:lang w:val="en-US"/>
        </w:rPr>
        <w:t>Supplementary Figure 4.</w:t>
      </w:r>
      <w:r w:rsidRPr="00A50DE7">
        <w:rPr>
          <w:lang w:val="en-US"/>
        </w:rPr>
        <w:t xml:space="preserve"> Analysis Workflow. This study was conducted in three main phases: Sample processing and sequencing (green), Bioinformatics analysis (blue), and Statistical analysis (pink). The statistical analysis phase was further divided into four key steps: Step 1 – Dimensional reduction using Principal Component Analysis (PCA); Step 2 – Differential methylation analysis at the regional level (differentially methylated regions, DMRs) associated with tissue differences; Step 3 – Differential methylation analysis at the CpG site level (differentially methylated positions, DMPs) associated with tissue differences; Step 4 – Identification of a conserved DMP signature, which was then used to assess associations with gestational exposures (maternal asthma and maternal smoking). MD: Mean Difference; FDR: False Discovery Rate; FC: Fold Change.</w:t>
      </w:r>
    </w:p>
    <w:p w14:paraId="6A834A90" w14:textId="77777777" w:rsidR="00A50DE7" w:rsidRPr="00A50DE7" w:rsidRDefault="00A50DE7" w:rsidP="00A50DE7">
      <w:pPr>
        <w:rPr>
          <w:lang w:val="en-US"/>
        </w:rPr>
        <w:sectPr w:rsidR="00A50DE7" w:rsidRPr="00A50DE7" w:rsidSect="00A50DE7">
          <w:pgSz w:w="12240" w:h="15840"/>
          <w:pgMar w:top="1440" w:right="1440" w:bottom="1440" w:left="1440" w:header="431" w:footer="720" w:gutter="0"/>
          <w:lnNumType w:countBy="1" w:restart="continuous"/>
          <w:cols w:space="720"/>
        </w:sectPr>
      </w:pPr>
    </w:p>
    <w:p w14:paraId="49D0759E" w14:textId="56CA52F6" w:rsidR="00A50DE7" w:rsidRPr="00A50DE7" w:rsidRDefault="00A50DE7" w:rsidP="00A50DE7">
      <w:pPr>
        <w:rPr>
          <w:b/>
          <w:bCs/>
          <w:lang w:val="en-US"/>
        </w:rPr>
      </w:pPr>
    </w:p>
    <w:p w14:paraId="5F5909CA" w14:textId="77777777" w:rsidR="00767E38" w:rsidRDefault="00767E38"/>
    <w:sectPr w:rsidR="00767E3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0DE7"/>
    <w:rsid w:val="00512E48"/>
    <w:rsid w:val="00767E38"/>
    <w:rsid w:val="00866F7D"/>
    <w:rsid w:val="00A50DE7"/>
    <w:rsid w:val="00EE5CC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D23D11"/>
  <w15:chartTrackingRefBased/>
  <w15:docId w15:val="{B97CD394-72C4-48E0-A341-F310D7A5E6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50DE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50DE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50DE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50DE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50DE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50DE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50DE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50DE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50DE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50DE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50DE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50DE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50DE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50DE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50DE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50DE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50DE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50DE7"/>
    <w:rPr>
      <w:rFonts w:eastAsiaTheme="majorEastAsia" w:cstheme="majorBidi"/>
      <w:color w:val="272727" w:themeColor="text1" w:themeTint="D8"/>
    </w:rPr>
  </w:style>
  <w:style w:type="paragraph" w:styleId="Title">
    <w:name w:val="Title"/>
    <w:basedOn w:val="Normal"/>
    <w:next w:val="Normal"/>
    <w:link w:val="TitleChar"/>
    <w:uiPriority w:val="10"/>
    <w:qFormat/>
    <w:rsid w:val="00A50DE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50DE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50DE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50DE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50DE7"/>
    <w:pPr>
      <w:spacing w:before="160"/>
      <w:jc w:val="center"/>
    </w:pPr>
    <w:rPr>
      <w:i/>
      <w:iCs/>
      <w:color w:val="404040" w:themeColor="text1" w:themeTint="BF"/>
    </w:rPr>
  </w:style>
  <w:style w:type="character" w:customStyle="1" w:styleId="QuoteChar">
    <w:name w:val="Quote Char"/>
    <w:basedOn w:val="DefaultParagraphFont"/>
    <w:link w:val="Quote"/>
    <w:uiPriority w:val="29"/>
    <w:rsid w:val="00A50DE7"/>
    <w:rPr>
      <w:i/>
      <w:iCs/>
      <w:color w:val="404040" w:themeColor="text1" w:themeTint="BF"/>
    </w:rPr>
  </w:style>
  <w:style w:type="paragraph" w:styleId="ListParagraph">
    <w:name w:val="List Paragraph"/>
    <w:basedOn w:val="Normal"/>
    <w:uiPriority w:val="34"/>
    <w:qFormat/>
    <w:rsid w:val="00A50DE7"/>
    <w:pPr>
      <w:ind w:left="720"/>
      <w:contextualSpacing/>
    </w:pPr>
  </w:style>
  <w:style w:type="character" w:styleId="IntenseEmphasis">
    <w:name w:val="Intense Emphasis"/>
    <w:basedOn w:val="DefaultParagraphFont"/>
    <w:uiPriority w:val="21"/>
    <w:qFormat/>
    <w:rsid w:val="00A50DE7"/>
    <w:rPr>
      <w:i/>
      <w:iCs/>
      <w:color w:val="0F4761" w:themeColor="accent1" w:themeShade="BF"/>
    </w:rPr>
  </w:style>
  <w:style w:type="paragraph" w:styleId="IntenseQuote">
    <w:name w:val="Intense Quote"/>
    <w:basedOn w:val="Normal"/>
    <w:next w:val="Normal"/>
    <w:link w:val="IntenseQuoteChar"/>
    <w:uiPriority w:val="30"/>
    <w:qFormat/>
    <w:rsid w:val="00A50DE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50DE7"/>
    <w:rPr>
      <w:i/>
      <w:iCs/>
      <w:color w:val="0F4761" w:themeColor="accent1" w:themeShade="BF"/>
    </w:rPr>
  </w:style>
  <w:style w:type="character" w:styleId="IntenseReference">
    <w:name w:val="Intense Reference"/>
    <w:basedOn w:val="DefaultParagraphFont"/>
    <w:uiPriority w:val="32"/>
    <w:qFormat/>
    <w:rsid w:val="00A50DE7"/>
    <w:rPr>
      <w:b/>
      <w:bCs/>
      <w:smallCaps/>
      <w:color w:val="0F4761" w:themeColor="accent1" w:themeShade="BF"/>
      <w:spacing w:val="5"/>
    </w:rPr>
  </w:style>
  <w:style w:type="character" w:styleId="LineNumber">
    <w:name w:val="line number"/>
    <w:basedOn w:val="DefaultParagraphFont"/>
    <w:uiPriority w:val="99"/>
    <w:semiHidden/>
    <w:unhideWhenUsed/>
    <w:rsid w:val="00A50DE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445</Words>
  <Characters>2875</Characters>
  <Application>Microsoft Office Word</Application>
  <DocSecurity>0</DocSecurity>
  <Lines>52</Lines>
  <Paragraphs>8</Paragraphs>
  <ScaleCrop>false</ScaleCrop>
  <Company/>
  <LinksUpToDate>false</LinksUpToDate>
  <CharactersWithSpaces>3315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2026-03-13T08:25:00Z</dcterms:created>
  <dcterms:modified xsi:type="dcterms:W3CDTF">2026-03-13T08:25:00Z</dcterms:modified>
</cp:coreProperties>
</file>