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9BD1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微软雅黑" w:cs="Times New Roman"/>
          <w:b/>
          <w:bCs/>
          <w:kern w:val="2"/>
          <w:sz w:val="22"/>
          <w:szCs w:val="22"/>
          <w:lang w:val="en-US" w:eastAsia="zh-CN" w:bidi="ar-SA"/>
        </w:rPr>
      </w:pPr>
      <w:bookmarkStart w:id="0" w:name="_GoBack"/>
      <w:bookmarkEnd w:id="0"/>
      <w:r>
        <w:rPr>
          <w:rFonts w:hint="eastAsia" w:ascii="Times New Roman" w:hAnsi="Times New Roman" w:eastAsia="微软雅黑" w:cs="Times New Roman"/>
          <w:b/>
          <w:bCs/>
          <w:kern w:val="2"/>
          <w:sz w:val="22"/>
          <w:szCs w:val="22"/>
          <w:lang w:val="en-US" w:eastAsia="zh-CN" w:bidi="ar-SA"/>
        </w:rPr>
        <w:t>Supplementary Material 1. Enrollment flowcharts and 1:10 age-matched balance analysis</w:t>
      </w:r>
    </w:p>
    <w:p w14:paraId="383072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微软雅黑" w:cs="Times New Roman"/>
          <w:b/>
          <w:bCs/>
          <w:kern w:val="2"/>
          <w:sz w:val="22"/>
          <w:szCs w:val="22"/>
          <w:lang w:val="en-US" w:eastAsia="zh-CN" w:bidi="ar-SA"/>
        </w:rPr>
      </w:pPr>
      <w:r>
        <w:rPr>
          <w:rFonts w:hint="eastAsia" w:ascii="Times New Roman" w:hAnsi="Times New Roman" w:eastAsia="微软雅黑" w:cs="Times New Roman"/>
          <w:b/>
          <w:bCs/>
          <w:kern w:val="2"/>
          <w:sz w:val="22"/>
          <w:szCs w:val="22"/>
          <w:lang w:val="en-US" w:eastAsia="zh-CN" w:bidi="ar-SA"/>
        </w:rPr>
        <w:t xml:space="preserve">Journal: </w:t>
      </w:r>
      <w:r>
        <w:rPr>
          <w:rFonts w:hint="eastAsia" w:ascii="Times New Roman" w:hAnsi="Times New Roman" w:eastAsia="微软雅黑" w:cs="Times New Roman"/>
          <w:b w:val="0"/>
          <w:bCs w:val="0"/>
          <w:kern w:val="2"/>
          <w:sz w:val="22"/>
          <w:szCs w:val="22"/>
          <w:lang w:val="en-US" w:eastAsia="zh-CN" w:bidi="ar-SA"/>
        </w:rPr>
        <w:t>Cancer Causes &amp; Control</w:t>
      </w:r>
    </w:p>
    <w:p w14:paraId="03751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微软雅黑" w:cs="Times New Roman"/>
          <w:b/>
          <w:bCs/>
          <w:kern w:val="2"/>
          <w:sz w:val="22"/>
          <w:szCs w:val="22"/>
          <w:lang w:val="en-US" w:eastAsia="zh-CN" w:bidi="ar-SA"/>
        </w:rPr>
      </w:pPr>
    </w:p>
    <w:p w14:paraId="566BED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Times New Roman" w:hAnsi="Times New Roman" w:eastAsia="微软雅黑" w:cs="Times New Roman"/>
          <w:b/>
          <w:bCs/>
          <w:sz w:val="24"/>
          <w:szCs w:val="24"/>
          <w:lang w:eastAsia="zh-CN"/>
        </w:rPr>
      </w:pPr>
      <w:r>
        <w:rPr>
          <w:rFonts w:hint="eastAsia" w:ascii="Times New Roman" w:hAnsi="Times New Roman" w:eastAsia="微软雅黑" w:cs="Times New Roman"/>
          <w:b/>
          <w:bCs/>
          <w:kern w:val="2"/>
          <w:sz w:val="24"/>
          <w:szCs w:val="24"/>
          <w:lang w:val="en-US" w:eastAsia="zh-CN" w:bidi="ar-SA"/>
        </w:rPr>
        <w:t>On the status of r</w:t>
      </w:r>
      <w:r>
        <w:rPr>
          <w:rFonts w:hint="default" w:ascii="Times New Roman" w:hAnsi="Times New Roman" w:eastAsia="微软雅黑" w:cs="Times New Roman"/>
          <w:b/>
          <w:bCs/>
          <w:kern w:val="2"/>
          <w:sz w:val="24"/>
          <w:szCs w:val="24"/>
          <w:lang w:val="en-US" w:eastAsia="zh-CN" w:bidi="ar-SA"/>
        </w:rPr>
        <w:t xml:space="preserve">enal function and renal </w:t>
      </w:r>
      <w:r>
        <w:rPr>
          <w:rFonts w:hint="eastAsia" w:ascii="Times New Roman" w:hAnsi="Times New Roman" w:eastAsia="微软雅黑" w:cs="Times New Roman"/>
          <w:b/>
          <w:bCs/>
          <w:kern w:val="2"/>
          <w:sz w:val="24"/>
          <w:szCs w:val="24"/>
          <w:lang w:val="en-US" w:eastAsia="zh-CN" w:bidi="ar-SA"/>
        </w:rPr>
        <w:t>u</w:t>
      </w:r>
      <w:r>
        <w:rPr>
          <w:rFonts w:hint="default" w:ascii="Times New Roman" w:hAnsi="Times New Roman" w:eastAsia="微软雅黑" w:cs="Times New Roman"/>
          <w:b/>
          <w:bCs/>
          <w:kern w:val="2"/>
          <w:sz w:val="24"/>
          <w:szCs w:val="24"/>
          <w:lang w:val="en-US" w:eastAsia="zh-CN" w:bidi="ar-SA"/>
        </w:rPr>
        <w:t>ltraso</w:t>
      </w:r>
      <w:r>
        <w:rPr>
          <w:rFonts w:hint="eastAsia" w:ascii="Times New Roman" w:hAnsi="Times New Roman" w:eastAsia="微软雅黑" w:cs="Times New Roman"/>
          <w:b/>
          <w:bCs/>
          <w:kern w:val="2"/>
          <w:sz w:val="24"/>
          <w:szCs w:val="24"/>
          <w:lang w:val="en-US" w:eastAsia="zh-CN" w:bidi="ar-SA"/>
        </w:rPr>
        <w:t>und</w:t>
      </w:r>
      <w:r>
        <w:rPr>
          <w:rFonts w:hint="default" w:ascii="Times New Roman" w:hAnsi="Times New Roman" w:eastAsia="微软雅黑" w:cs="Times New Roman"/>
          <w:b/>
          <w:bCs/>
          <w:kern w:val="2"/>
          <w:sz w:val="24"/>
          <w:szCs w:val="24"/>
          <w:lang w:val="en-US" w:eastAsia="zh-CN" w:bidi="ar-SA"/>
        </w:rPr>
        <w:t xml:space="preserve"> </w:t>
      </w:r>
      <w:r>
        <w:rPr>
          <w:rFonts w:hint="eastAsia" w:ascii="Times New Roman" w:hAnsi="Times New Roman" w:eastAsia="微软雅黑" w:cs="Times New Roman"/>
          <w:b/>
          <w:bCs/>
          <w:kern w:val="2"/>
          <w:sz w:val="24"/>
          <w:szCs w:val="24"/>
          <w:lang w:val="en-US" w:eastAsia="zh-CN" w:bidi="ar-SA"/>
        </w:rPr>
        <w:t xml:space="preserve">manifestations </w:t>
      </w:r>
      <w:r>
        <w:rPr>
          <w:rFonts w:hint="default" w:ascii="Times New Roman" w:hAnsi="Times New Roman" w:eastAsia="微软雅黑" w:cs="Times New Roman"/>
          <w:b/>
          <w:bCs/>
          <w:kern w:val="2"/>
          <w:sz w:val="24"/>
          <w:szCs w:val="24"/>
          <w:lang w:val="en-US" w:eastAsia="zh-CN" w:bidi="ar-SA"/>
        </w:rPr>
        <w:t>in women with initial</w:t>
      </w:r>
      <w:r>
        <w:rPr>
          <w:rFonts w:hint="eastAsia" w:ascii="Times New Roman" w:hAnsi="Times New Roman" w:eastAsia="微软雅黑" w:cs="Times New Roman"/>
          <w:b/>
          <w:bCs/>
          <w:kern w:val="2"/>
          <w:sz w:val="24"/>
          <w:szCs w:val="24"/>
          <w:lang w:val="en-US" w:eastAsia="zh-CN" w:bidi="ar-SA"/>
        </w:rPr>
        <w:t>ly</w:t>
      </w:r>
      <w:r>
        <w:rPr>
          <w:rFonts w:hint="default" w:ascii="Times New Roman" w:hAnsi="Times New Roman" w:eastAsia="微软雅黑" w:cs="Times New Roman"/>
          <w:b/>
          <w:bCs/>
          <w:kern w:val="2"/>
          <w:sz w:val="24"/>
          <w:szCs w:val="24"/>
          <w:lang w:val="en-US" w:eastAsia="zh-CN" w:bidi="ar-SA"/>
        </w:rPr>
        <w:t xml:space="preserve"> diagnos</w:t>
      </w:r>
      <w:r>
        <w:rPr>
          <w:rFonts w:hint="eastAsia" w:ascii="Times New Roman" w:hAnsi="Times New Roman" w:eastAsia="微软雅黑" w:cs="Times New Roman"/>
          <w:b/>
          <w:bCs/>
          <w:kern w:val="2"/>
          <w:sz w:val="24"/>
          <w:szCs w:val="24"/>
          <w:lang w:val="en-US" w:eastAsia="zh-CN" w:bidi="ar-SA"/>
        </w:rPr>
        <w:t>ed</w:t>
      </w:r>
      <w:r>
        <w:rPr>
          <w:rFonts w:hint="default" w:ascii="Times New Roman" w:hAnsi="Times New Roman" w:eastAsia="微软雅黑" w:cs="Times New Roman"/>
          <w:b/>
          <w:bCs/>
          <w:kern w:val="2"/>
          <w:sz w:val="24"/>
          <w:szCs w:val="24"/>
          <w:lang w:val="en-US" w:eastAsia="zh-CN" w:bidi="ar-SA"/>
        </w:rPr>
        <w:t xml:space="preserve"> breast cancer: a cross-sectional study from China</w:t>
      </w:r>
    </w:p>
    <w:p w14:paraId="46922CF0">
      <w:pPr>
        <w:jc w:val="center"/>
        <w:rPr>
          <w:rFonts w:ascii="Times New Roman" w:hAnsi="Times New Roman" w:cs="Times New Roman"/>
          <w:color w:val="auto"/>
          <w:sz w:val="24"/>
          <w:vertAlign w:val="superscript"/>
        </w:rPr>
      </w:pPr>
      <w:r>
        <w:rPr>
          <w:rFonts w:ascii="Times New Roman" w:hAnsi="Times New Roman" w:cs="Times New Roman"/>
          <w:color w:val="auto"/>
          <w:sz w:val="24"/>
        </w:rPr>
        <w:t xml:space="preserve">Bai-qing Peng*, 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>Zhong-hui Bao</w:t>
      </w:r>
      <w:r>
        <w:rPr>
          <w:rFonts w:ascii="Times New Roman" w:hAnsi="Times New Roman" w:cs="Times New Roman"/>
          <w:color w:val="auto"/>
          <w:sz w:val="24"/>
        </w:rPr>
        <w:t>*, Xiu-quan Qu*, Li-yuan Mu*, Xiao-chun Cheng*,</w:t>
      </w:r>
      <w:r>
        <w:rPr>
          <w:rFonts w:hint="eastAsia" w:ascii="Times New Roman" w:hAnsi="Times New Roman" w:cs="Times New Roman"/>
          <w:color w:val="auto"/>
          <w:sz w:val="24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sz w:val="24"/>
        </w:rPr>
        <w:t xml:space="preserve"> Xi-rui Li</w:t>
      </w:r>
      <w:r>
        <w:rPr>
          <w:rFonts w:ascii="Times New Roman" w:hAnsi="Times New Roman" w:cs="Times New Roman"/>
          <w:color w:val="auto"/>
          <w:sz w:val="24"/>
        </w:rPr>
        <w:t>*</w:t>
      </w:r>
      <w:r>
        <w:rPr>
          <w:rFonts w:hint="eastAsia" w:ascii="Times New Roman" w:hAnsi="Times New Roman" w:cs="Times New Roman"/>
          <w:color w:val="auto"/>
          <w:sz w:val="24"/>
        </w:rPr>
        <w:t xml:space="preserve">, QiuPu, </w:t>
      </w:r>
      <w:r>
        <w:rPr>
          <w:rFonts w:ascii="Times New Roman" w:hAnsi="Times New Roman" w:cs="Times New Roman"/>
          <w:color w:val="auto"/>
          <w:sz w:val="24"/>
        </w:rPr>
        <w:t>Dong-li Liu, Ling-quan Kong</w:t>
      </w:r>
      <w:r>
        <w:rPr>
          <w:rFonts w:ascii="Times New Roman" w:hAnsi="Times New Roman" w:cs="Times New Roman"/>
          <w:color w:val="auto"/>
          <w:sz w:val="24"/>
          <w:vertAlign w:val="superscript"/>
        </w:rPr>
        <w:t xml:space="preserve"> #</w:t>
      </w:r>
    </w:p>
    <w:p w14:paraId="2BD3CEFF">
      <w:pPr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 </w:t>
      </w:r>
    </w:p>
    <w:p w14:paraId="4DBE253B">
      <w:pPr>
        <w:rPr>
          <w:rFonts w:ascii="Times New Roman" w:hAnsi="Times New Roman" w:cs="Times New Roman"/>
          <w:b/>
          <w:bCs/>
          <w:color w:val="auto"/>
          <w:sz w:val="24"/>
        </w:rPr>
      </w:pPr>
      <w:r>
        <w:rPr>
          <w:rFonts w:ascii="Times New Roman" w:hAnsi="Times New Roman" w:cs="Times New Roman"/>
          <w:b/>
          <w:bCs/>
          <w:color w:val="auto"/>
          <w:sz w:val="24"/>
        </w:rPr>
        <w:t>Author Affiliations:</w:t>
      </w:r>
    </w:p>
    <w:p w14:paraId="1908ED41">
      <w:pPr>
        <w:rPr>
          <w:rFonts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cs="Times New Roman"/>
          <w:color w:val="auto"/>
          <w:sz w:val="24"/>
        </w:rPr>
        <w:t xml:space="preserve">Department of Breast and Thyroid Surgery, the First Affiliated Hospital of Chongqing Medical University,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No.1 Youyi Road, Yuzhong District,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</w:rPr>
        <w:t>Chongqing 4000</w:t>
      </w:r>
      <w:r>
        <w:rPr>
          <w:rFonts w:ascii="Times New Roman" w:hAnsi="Times New Roman" w:cs="Times New Roman"/>
          <w:color w:val="auto"/>
          <w:sz w:val="24"/>
        </w:rPr>
        <w:t>16, China</w:t>
      </w:r>
    </w:p>
    <w:p w14:paraId="620581DF">
      <w:pPr>
        <w:rPr>
          <w:rFonts w:ascii="Times New Roman" w:hAnsi="Times New Roman" w:cs="Times New Roman"/>
          <w:color w:val="auto"/>
          <w:sz w:val="24"/>
        </w:rPr>
      </w:pPr>
    </w:p>
    <w:p w14:paraId="7CDFAF37">
      <w:pPr>
        <w:rPr>
          <w:rFonts w:ascii="Times New Roman" w:hAnsi="Times New Roman" w:cs="Times New Roman"/>
          <w:b/>
          <w:bCs/>
          <w:color w:val="auto"/>
          <w:sz w:val="24"/>
        </w:rPr>
      </w:pPr>
      <w:r>
        <w:rPr>
          <w:rFonts w:ascii="Times New Roman" w:hAnsi="Times New Roman" w:cs="Times New Roman"/>
          <w:b/>
          <w:bCs/>
          <w:color w:val="auto"/>
          <w:sz w:val="24"/>
          <w:vertAlign w:val="superscript"/>
        </w:rPr>
        <w:t>#</w:t>
      </w:r>
      <w:r>
        <w:rPr>
          <w:rFonts w:ascii="Times New Roman" w:hAnsi="Times New Roman" w:cs="Times New Roman"/>
          <w:b/>
          <w:bCs/>
          <w:color w:val="auto"/>
          <w:sz w:val="24"/>
        </w:rPr>
        <w:t xml:space="preserve">Corresponding author: </w:t>
      </w:r>
    </w:p>
    <w:p w14:paraId="28AF3A17">
      <w:pPr>
        <w:rPr>
          <w:rFonts w:hint="default" w:ascii="Times New Roman" w:hAnsi="Times New Roman" w:cs="Times New Roman"/>
          <w:color w:val="auto"/>
          <w:sz w:val="24"/>
        </w:rPr>
      </w:pPr>
      <w:r>
        <w:rPr>
          <w:rFonts w:hint="default" w:ascii="Times New Roman" w:hAnsi="Times New Roman" w:cs="Times New Roman"/>
          <w:color w:val="auto"/>
          <w:sz w:val="24"/>
        </w:rPr>
        <w:t xml:space="preserve">Ling-quan Kong, Department of Breast and Thyroid Surgery, the First Affiliated Hospital of Chongqing Medical University, </w:t>
      </w:r>
      <w:r>
        <w:rPr>
          <w:rFonts w:hint="default" w:ascii="Times New Roman" w:hAnsi="Times New Roman" w:cs="Times New Roman"/>
          <w:color w:val="auto"/>
          <w:sz w:val="24"/>
          <w:szCs w:val="24"/>
        </w:rPr>
        <w:t>No.1 Youyi Road, Yuzhong District,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24"/>
        </w:rPr>
        <w:t xml:space="preserve">Chongqing 400016, China. E-mail: huihuikp@163.com  </w:t>
      </w:r>
      <w:r>
        <w:rPr>
          <w:rFonts w:hint="default" w:ascii="Times New Roman" w:hAnsi="Times New Roman" w:cs="Times New Roman"/>
          <w:color w:val="auto"/>
        </w:rPr>
        <w:fldChar w:fldCharType="begin"/>
      </w:r>
      <w:r>
        <w:rPr>
          <w:rFonts w:hint="default" w:ascii="Times New Roman" w:hAnsi="Times New Roman" w:cs="Times New Roman"/>
          <w:color w:val="auto"/>
        </w:rPr>
        <w:instrText xml:space="preserve"> HYPERLINK "Tel:+8613101380893" </w:instrText>
      </w:r>
      <w:r>
        <w:rPr>
          <w:rFonts w:hint="default" w:ascii="Times New Roman" w:hAnsi="Times New Roman" w:cs="Times New Roman"/>
          <w:color w:val="auto"/>
        </w:rPr>
        <w:fldChar w:fldCharType="separate"/>
      </w:r>
      <w:r>
        <w:rPr>
          <w:rStyle w:val="5"/>
          <w:rFonts w:hint="default" w:ascii="Times New Roman" w:hAnsi="Times New Roman" w:cs="Times New Roman"/>
          <w:color w:val="auto"/>
          <w:sz w:val="24"/>
        </w:rPr>
        <w:t>Tel:+8613101380893</w:t>
      </w:r>
      <w:r>
        <w:rPr>
          <w:rStyle w:val="5"/>
          <w:rFonts w:hint="default" w:ascii="Times New Roman" w:hAnsi="Times New Roman" w:cs="Times New Roman"/>
          <w:color w:val="auto"/>
          <w:sz w:val="24"/>
        </w:rPr>
        <w:fldChar w:fldCharType="end"/>
      </w:r>
      <w:r>
        <w:rPr>
          <w:rFonts w:hint="default" w:ascii="Times New Roman" w:hAnsi="Times New Roman" w:cs="Times New Roman"/>
          <w:color w:val="auto"/>
          <w:sz w:val="24"/>
        </w:rPr>
        <w:t>.</w:t>
      </w:r>
    </w:p>
    <w:p w14:paraId="11F6F654">
      <w:pPr>
        <w:rPr>
          <w:rFonts w:ascii="Times New Roman" w:hAnsi="Times New Roman" w:cs="Times New Roman"/>
          <w:color w:val="auto"/>
          <w:sz w:val="24"/>
        </w:rPr>
      </w:pPr>
      <w:r>
        <w:rPr>
          <w:rFonts w:ascii="Times New Roman" w:hAnsi="Times New Roman" w:cs="Times New Roman"/>
          <w:color w:val="auto"/>
          <w:sz w:val="24"/>
        </w:rPr>
        <w:t xml:space="preserve"> </w:t>
      </w:r>
    </w:p>
    <w:p w14:paraId="05183DA6">
      <w:r>
        <w:rPr>
          <w:rFonts w:ascii="Times New Roman" w:hAnsi="Times New Roman" w:cs="Times New Roman"/>
          <w:color w:val="auto"/>
          <w:sz w:val="24"/>
          <w:vertAlign w:val="superscript"/>
        </w:rPr>
        <w:t>*</w:t>
      </w:r>
      <w:r>
        <w:rPr>
          <w:rFonts w:ascii="Times New Roman" w:hAnsi="Times New Roman" w:cs="Times New Roman"/>
          <w:color w:val="auto"/>
          <w:sz w:val="24"/>
        </w:rPr>
        <w:t>These authors have contributed equally to this work.</w: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1014730</wp:posOffset>
                </wp:positionH>
                <wp:positionV relativeFrom="paragraph">
                  <wp:posOffset>353060</wp:posOffset>
                </wp:positionV>
                <wp:extent cx="3323590" cy="3952240"/>
                <wp:effectExtent l="5080" t="4445" r="5080" b="5715"/>
                <wp:wrapNone/>
                <wp:docPr id="1" name="组合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23590" cy="3952240"/>
                          <a:chOff x="6324" y="624997"/>
                          <a:chExt cx="5234" cy="6224"/>
                        </a:xfrm>
                      </wpg:grpSpPr>
                      <wps:wsp>
                        <wps:cNvPr id="6" name="文本框 6"/>
                        <wps:cNvSpPr txBox="1"/>
                        <wps:spPr>
                          <a:xfrm>
                            <a:off x="6324" y="624997"/>
                            <a:ext cx="5234" cy="170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FA789C">
                              <w:pPr>
                                <w:rPr>
                                  <w:rFonts w:hint="default" w:ascii="Times New Roman" w:hAnsi="Times New Roman" w:cs="Times New Roman"/>
                                  <w:lang w:val="en-US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lang w:val="en-US"/>
                                </w:rPr>
                                <w:t xml:space="preserve">7,304 Chinese female breast cancer patients with available renal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lang w:val="en-US" w:eastAsia="zh-CN"/>
                                </w:rPr>
                                <w:t>function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lang w:val="en-US"/>
                                </w:rPr>
                                <w:t xml:space="preserve"> data at initial diagnosis between 2012 and 2020 from the China Database for Concomitant Disease of Breast Cancer (CDCDBC) at Chongqing Breast Cancer Center.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7" name="文本框 7"/>
                        <wps:cNvSpPr txBox="1"/>
                        <wps:spPr>
                          <a:xfrm>
                            <a:off x="7015" y="627061"/>
                            <a:ext cx="4379" cy="30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FC810F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before="0" w:after="0"/>
                                <w:jc w:val="left"/>
                                <w:textAlignment w:val="auto"/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>1. D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istant metastasis at diagnosis (n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97)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>;</w:t>
                              </w:r>
                            </w:p>
                            <w:p w14:paraId="083A903F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before="0" w:after="0"/>
                                <w:jc w:val="left"/>
                                <w:textAlignment w:val="auto"/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>2.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Bilateral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breast cancer (n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53)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>;</w:t>
                              </w:r>
                            </w:p>
                            <w:p w14:paraId="04283E3A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before="0" w:after="0"/>
                                <w:jc w:val="left"/>
                                <w:textAlignment w:val="auto"/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3.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Age under 18 years (n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1)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>;</w:t>
                              </w:r>
                            </w:p>
                            <w:p w14:paraId="316EA4B9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before="0" w:after="0"/>
                                <w:jc w:val="left"/>
                                <w:textAlignment w:val="auto"/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4. Pathological diagnosis of non-mammary malignant tumors: sarcoma (n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8), malignant phyllodes tumor (n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34), malignant skin tumor (n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1), diffuse large B-cell lymphoma (n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2), signet ring cell carcinoma (n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2)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>;</w:t>
                              </w:r>
                            </w:p>
                            <w:p w14:paraId="2B3F5E69">
                              <w:pPr>
                                <w:keepNext w:val="0"/>
                                <w:keepLines w:val="0"/>
                                <w:pageBreakBefore w:val="0"/>
                                <w:widowControl w:val="0"/>
                                <w:kinsoku/>
                                <w:wordWrap/>
                                <w:overflowPunct/>
                                <w:topLinePunct w:val="0"/>
                                <w:bidi w:val="0"/>
                                <w:adjustRightInd/>
                                <w:snapToGrid/>
                                <w:spacing w:before="0" w:after="0"/>
                                <w:jc w:val="left"/>
                                <w:textAlignment w:val="auto"/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5. Male breast cancer (n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=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</w:rPr>
                                <w:t>54)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21"/>
                                  <w:szCs w:val="24"/>
                                  <w:lang w:val="en-US" w:eastAsia="zh-CN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9" name="文本框 9"/>
                        <wps:cNvSpPr txBox="1"/>
                        <wps:spPr>
                          <a:xfrm>
                            <a:off x="6324" y="630433"/>
                            <a:ext cx="5234" cy="78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6E27054">
                              <w:pPr>
                                <w:rPr>
                                  <w:rFonts w:hint="eastAsia" w:ascii="微软雅黑" w:hAnsi="微软雅黑" w:eastAsia="微软雅黑" w:cs="微软雅黑"/>
                                  <w:sz w:val="18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color w:val="auto"/>
                                  <w:sz w:val="21"/>
                                  <w:szCs w:val="24"/>
                                  <w:lang w:val="en-US" w:eastAsia="zh-CN"/>
                                </w:rPr>
                                <w:t xml:space="preserve">A total of 7,052 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color w:val="auto"/>
                                  <w:sz w:val="21"/>
                                  <w:szCs w:val="24"/>
                                  <w:lang w:val="en-US" w:eastAsia="zh-CN"/>
                                </w:rPr>
                                <w:t>initially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color w:val="auto"/>
                                  <w:sz w:val="21"/>
                                  <w:szCs w:val="24"/>
                                  <w:lang w:val="en-US" w:eastAsia="zh-CN"/>
                                </w:rPr>
                                <w:t xml:space="preserve"> diagnosed female BC patients with available renal function data were finally included.</w:t>
                              </w:r>
                            </w:p>
                            <w:p w14:paraId="662623DC">
                              <w:pPr>
                                <w:rPr>
                                  <w:rFonts w:hint="default" w:ascii="微软雅黑" w:hAnsi="微软雅黑" w:eastAsia="微软雅黑" w:cs="微软雅黑"/>
                                  <w:sz w:val="18"/>
                                  <w:szCs w:val="21"/>
                                  <w:lang w:val="en-US" w:eastAsia="zh-CN"/>
                                </w:rPr>
                              </w:pPr>
                            </w:p>
                            <w:p w14:paraId="50AF306F">
                              <w:pPr>
                                <w:rPr>
                                  <w:rFonts w:hint="default" w:ascii="微软雅黑" w:hAnsi="微软雅黑" w:eastAsia="微软雅黑" w:cs="微软雅黑"/>
                                  <w:sz w:val="18"/>
                                  <w:szCs w:val="21"/>
                                  <w:lang w:val="en-US" w:eastAsia="zh-CN"/>
                                </w:rPr>
                              </w:pPr>
                            </w:p>
                            <w:p w14:paraId="0DAC8846">
                              <w:pPr>
                                <w:rPr>
                                  <w:rFonts w:hint="default" w:ascii="微软雅黑" w:hAnsi="微软雅黑" w:eastAsia="微软雅黑" w:cs="微软雅黑"/>
                                  <w:sz w:val="18"/>
                                  <w:szCs w:val="21"/>
                                  <w:lang w:val="en-US" w:eastAsia="zh-CN"/>
                                </w:rPr>
                              </w:pPr>
                            </w:p>
                            <w:p w14:paraId="1D647D2B">
                              <w:pPr>
                                <w:rPr>
                                  <w:rFonts w:hint="eastAsia" w:ascii="微软雅黑" w:hAnsi="微软雅黑" w:eastAsia="微软雅黑" w:cs="微软雅黑"/>
                                  <w:sz w:val="18"/>
                                  <w:szCs w:val="21"/>
                                  <w:lang w:val="en-US" w:eastAsia="zh-CN"/>
                                </w:rPr>
                              </w:pPr>
                            </w:p>
                            <w:p w14:paraId="732DC6A9">
                              <w:pPr>
                                <w:rPr>
                                  <w:rFonts w:hint="eastAsia" w:ascii="微软雅黑" w:hAnsi="微软雅黑" w:eastAsia="微软雅黑" w:cs="微软雅黑"/>
                                  <w:sz w:val="18"/>
                                  <w:szCs w:val="21"/>
                                  <w:lang w:val="en-US" w:eastAsia="zh-CN"/>
                                </w:rPr>
                              </w:pPr>
                            </w:p>
                            <w:p w14:paraId="5DAE2E4C">
                              <w:pPr>
                                <w:rPr>
                                  <w:rFonts w:hint="eastAsia" w:ascii="微软雅黑" w:hAnsi="微软雅黑" w:eastAsia="微软雅黑" w:cs="微软雅黑"/>
                                  <w:sz w:val="18"/>
                                  <w:szCs w:val="21"/>
                                  <w:lang w:val="en-US" w:eastAsia="zh-CN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s:wsp>
                        <wps:cNvPr id="10" name="直接箭头连接符 10"/>
                        <wps:cNvCnPr/>
                        <wps:spPr>
                          <a:xfrm flipH="1">
                            <a:off x="6558" y="626692"/>
                            <a:ext cx="3" cy="372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直接箭头连接符 12"/>
                        <wps:cNvCnPr/>
                        <wps:spPr>
                          <a:xfrm>
                            <a:off x="6547" y="628562"/>
                            <a:ext cx="468" cy="1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rgbClr val="FFFFFF"/>
                          </a:fillRef>
                          <a:effectRef idx="0">
                            <a:srgbClr val="FFFFFF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79.9pt;margin-top:27.8pt;height:311.2pt;width:261.7pt;z-index:251659264;mso-width-relative:page;mso-height-relative:page;" coordorigin="6324,624997" coordsize="5234,6224" o:gfxdata="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">
                <o:lock v:ext="edit" aspectratio="f"/>
                <v:shape id="_x0000_s1026" o:spid="_x0000_s1026" o:spt="202" type="#_x0000_t202" style="position:absolute;left:6324;top:624997;height:1704;width:5234;" fillcolor="#FFFFFF [3201]" filled="t" stroked="t" coordsize="21600,21600" o:gfxdata="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OnLMBy2AAAA2g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 w14:paraId="17FA789C">
                        <w:pPr>
                          <w:rPr>
                            <w:rFonts w:hint="default" w:ascii="Times New Roman" w:hAnsi="Times New Roman" w:cs="Times New Roman"/>
                            <w:lang w:val="en-US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lang w:val="en-US"/>
                          </w:rPr>
                          <w:t xml:space="preserve">7,304 Chinese female breast cancer patients with available renal </w:t>
                        </w:r>
                        <w:r>
                          <w:rPr>
                            <w:rFonts w:hint="eastAsia" w:ascii="Times New Roman" w:hAnsi="Times New Roman" w:cs="Times New Roman"/>
                            <w:lang w:val="en-US" w:eastAsia="zh-CN"/>
                          </w:rPr>
                          <w:t>function</w:t>
                        </w:r>
                        <w:r>
                          <w:rPr>
                            <w:rFonts w:hint="default" w:ascii="Times New Roman" w:hAnsi="Times New Roman" w:cs="Times New Roman"/>
                            <w:lang w:val="en-US"/>
                          </w:rPr>
                          <w:t xml:space="preserve"> data at initial diagnosis between 2012 and 2020 from the China Database for Concomitant Disease of Breast Cancer (CDCDBC) at Chongqing Breast Cancer Center.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7015;top:627061;height:3000;width:4379;" fillcolor="#FFFFFF [3201]" filled="t" stroked="t" coordsize="21600,21600" o:gfxdata="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IaHlYe2AAAA2g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 w14:paraId="73FC810F">
                        <w:pPr>
                          <w:keepNext w:val="0"/>
                          <w:keepLines w:val="0"/>
                          <w:pageBreakBefore w:val="0"/>
                          <w:widowControl w:val="0"/>
                          <w:numPr>
                            <w:ilvl w:val="0"/>
                            <w:numId w:val="0"/>
                          </w:numPr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before="0" w:after="0"/>
                          <w:jc w:val="left"/>
                          <w:textAlignment w:val="auto"/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eastAsia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>1. D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istant metastasis at diagnosis (n</w:t>
                        </w:r>
                        <w:r>
                          <w:rPr>
                            <w:rFonts w:hint="eastAsia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=</w:t>
                        </w:r>
                        <w:r>
                          <w:rPr>
                            <w:rFonts w:hint="eastAsia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97)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>;</w:t>
                        </w:r>
                      </w:p>
                      <w:p w14:paraId="083A903F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before="0" w:after="0"/>
                          <w:jc w:val="left"/>
                          <w:textAlignment w:val="auto"/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>2.</w:t>
                        </w:r>
                        <w:r>
                          <w:rPr>
                            <w:rFonts w:hint="eastAsia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Bilateral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breast cancer (n</w:t>
                        </w:r>
                        <w:r>
                          <w:rPr>
                            <w:rFonts w:hint="eastAsia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=</w:t>
                        </w:r>
                        <w:r>
                          <w:rPr>
                            <w:rFonts w:hint="eastAsia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53)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>;</w:t>
                        </w:r>
                      </w:p>
                      <w:p w14:paraId="04283E3A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before="0" w:after="0"/>
                          <w:jc w:val="left"/>
                          <w:textAlignment w:val="auto"/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3.</w:t>
                        </w:r>
                        <w:r>
                          <w:rPr>
                            <w:rFonts w:hint="eastAsia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Age under 18 years (n</w:t>
                        </w:r>
                        <w:r>
                          <w:rPr>
                            <w:rFonts w:hint="eastAsia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=</w:t>
                        </w:r>
                        <w:r>
                          <w:rPr>
                            <w:rFonts w:hint="eastAsia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1)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>;</w:t>
                        </w:r>
                      </w:p>
                      <w:p w14:paraId="316EA4B9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before="0" w:after="0"/>
                          <w:jc w:val="left"/>
                          <w:textAlignment w:val="auto"/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4. Pathological diagnosis of non-mammary malignant tumors: sarcoma (n</w:t>
                        </w:r>
                        <w:r>
                          <w:rPr>
                            <w:rFonts w:hint="eastAsia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=</w:t>
                        </w:r>
                        <w:r>
                          <w:rPr>
                            <w:rFonts w:hint="eastAsia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8), malignant phyllodes tumor (n</w:t>
                        </w:r>
                        <w:r>
                          <w:rPr>
                            <w:rFonts w:hint="eastAsia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=</w:t>
                        </w:r>
                        <w:r>
                          <w:rPr>
                            <w:rFonts w:hint="eastAsia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34), malignant skin tumor (n</w:t>
                        </w:r>
                        <w:r>
                          <w:rPr>
                            <w:rFonts w:hint="eastAsia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=</w:t>
                        </w:r>
                        <w:r>
                          <w:rPr>
                            <w:rFonts w:hint="eastAsia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1), diffuse large B-cell lymphoma (n</w:t>
                        </w:r>
                        <w:r>
                          <w:rPr>
                            <w:rFonts w:hint="eastAsia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=</w:t>
                        </w:r>
                        <w:r>
                          <w:rPr>
                            <w:rFonts w:hint="eastAsia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2), signet ring cell carcinoma (n</w:t>
                        </w:r>
                        <w:r>
                          <w:rPr>
                            <w:rFonts w:hint="eastAsia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=</w:t>
                        </w:r>
                        <w:r>
                          <w:rPr>
                            <w:rFonts w:hint="eastAsia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2)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>;</w:t>
                        </w:r>
                      </w:p>
                      <w:p w14:paraId="2B3F5E69">
                        <w:pPr>
                          <w:keepNext w:val="0"/>
                          <w:keepLines w:val="0"/>
                          <w:pageBreakBefore w:val="0"/>
                          <w:widowControl w:val="0"/>
                          <w:kinsoku/>
                          <w:wordWrap/>
                          <w:overflowPunct/>
                          <w:topLinePunct w:val="0"/>
                          <w:bidi w:val="0"/>
                          <w:adjustRightInd/>
                          <w:snapToGrid/>
                          <w:spacing w:before="0" w:after="0"/>
                          <w:jc w:val="left"/>
                          <w:textAlignment w:val="auto"/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5. Male breast cancer (n</w:t>
                        </w:r>
                        <w:r>
                          <w:rPr>
                            <w:rFonts w:hint="eastAsia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=</w:t>
                        </w:r>
                        <w:r>
                          <w:rPr>
                            <w:rFonts w:hint="eastAsia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</w:rPr>
                          <w:t>54)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sz w:val="21"/>
                            <w:szCs w:val="24"/>
                            <w:lang w:val="en-US" w:eastAsia="zh-CN"/>
                          </w:rPr>
                          <w:t>.</w:t>
                        </w:r>
                      </w:p>
                    </w:txbxContent>
                  </v:textbox>
                </v:shape>
                <v:shape id="_x0000_s1026" o:spid="_x0000_s1026" o:spt="202" type="#_x0000_t202" style="position:absolute;left:6324;top:630433;height:788;width:5234;" fillcolor="#FFFFFF [3201]" filled="t" stroked="t" coordsize="21600,21600" o:gfxdata="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JhUpG62AAAA2g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 w14:paraId="26E27054">
                        <w:pPr>
                          <w:rPr>
                            <w:rFonts w:hint="eastAsia" w:ascii="微软雅黑" w:hAnsi="微软雅黑" w:eastAsia="微软雅黑" w:cs="微软雅黑"/>
                            <w:sz w:val="18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eastAsia="微软雅黑" w:cs="Times New Roman"/>
                            <w:color w:val="auto"/>
                            <w:sz w:val="21"/>
                            <w:szCs w:val="24"/>
                            <w:lang w:val="en-US" w:eastAsia="zh-CN"/>
                          </w:rPr>
                          <w:t xml:space="preserve">A total of 7,052 </w:t>
                        </w:r>
                        <w:r>
                          <w:rPr>
                            <w:rFonts w:hint="eastAsia" w:ascii="Times New Roman" w:hAnsi="Times New Roman" w:eastAsia="微软雅黑" w:cs="Times New Roman"/>
                            <w:color w:val="auto"/>
                            <w:sz w:val="21"/>
                            <w:szCs w:val="24"/>
                            <w:lang w:val="en-US" w:eastAsia="zh-CN"/>
                          </w:rPr>
                          <w:t>initially</w:t>
                        </w:r>
                        <w:r>
                          <w:rPr>
                            <w:rFonts w:hint="default" w:ascii="Times New Roman" w:hAnsi="Times New Roman" w:eastAsia="微软雅黑" w:cs="Times New Roman"/>
                            <w:color w:val="auto"/>
                            <w:sz w:val="21"/>
                            <w:szCs w:val="24"/>
                            <w:lang w:val="en-US" w:eastAsia="zh-CN"/>
                          </w:rPr>
                          <w:t xml:space="preserve"> diagnosed female BC patients with available renal function data were finally included.</w:t>
                        </w:r>
                      </w:p>
                      <w:p w14:paraId="662623DC">
                        <w:pPr>
                          <w:rPr>
                            <w:rFonts w:hint="default" w:ascii="微软雅黑" w:hAnsi="微软雅黑" w:eastAsia="微软雅黑" w:cs="微软雅黑"/>
                            <w:sz w:val="18"/>
                            <w:szCs w:val="21"/>
                            <w:lang w:val="en-US" w:eastAsia="zh-CN"/>
                          </w:rPr>
                        </w:pPr>
                      </w:p>
                      <w:p w14:paraId="50AF306F">
                        <w:pPr>
                          <w:rPr>
                            <w:rFonts w:hint="default" w:ascii="微软雅黑" w:hAnsi="微软雅黑" w:eastAsia="微软雅黑" w:cs="微软雅黑"/>
                            <w:sz w:val="18"/>
                            <w:szCs w:val="21"/>
                            <w:lang w:val="en-US" w:eastAsia="zh-CN"/>
                          </w:rPr>
                        </w:pPr>
                      </w:p>
                      <w:p w14:paraId="0DAC8846">
                        <w:pPr>
                          <w:rPr>
                            <w:rFonts w:hint="default" w:ascii="微软雅黑" w:hAnsi="微软雅黑" w:eastAsia="微软雅黑" w:cs="微软雅黑"/>
                            <w:sz w:val="18"/>
                            <w:szCs w:val="21"/>
                            <w:lang w:val="en-US" w:eastAsia="zh-CN"/>
                          </w:rPr>
                        </w:pPr>
                      </w:p>
                      <w:p w14:paraId="1D647D2B">
                        <w:pPr>
                          <w:rPr>
                            <w:rFonts w:hint="eastAsia" w:ascii="微软雅黑" w:hAnsi="微软雅黑" w:eastAsia="微软雅黑" w:cs="微软雅黑"/>
                            <w:sz w:val="18"/>
                            <w:szCs w:val="21"/>
                            <w:lang w:val="en-US" w:eastAsia="zh-CN"/>
                          </w:rPr>
                        </w:pPr>
                      </w:p>
                      <w:p w14:paraId="732DC6A9">
                        <w:pPr>
                          <w:rPr>
                            <w:rFonts w:hint="eastAsia" w:ascii="微软雅黑" w:hAnsi="微软雅黑" w:eastAsia="微软雅黑" w:cs="微软雅黑"/>
                            <w:sz w:val="18"/>
                            <w:szCs w:val="21"/>
                            <w:lang w:val="en-US" w:eastAsia="zh-CN"/>
                          </w:rPr>
                        </w:pPr>
                      </w:p>
                      <w:p w14:paraId="5DAE2E4C">
                        <w:pPr>
                          <w:rPr>
                            <w:rFonts w:hint="eastAsia" w:ascii="微软雅黑" w:hAnsi="微软雅黑" w:eastAsia="微软雅黑" w:cs="微软雅黑"/>
                            <w:sz w:val="18"/>
                            <w:szCs w:val="21"/>
                            <w:lang w:val="en-US" w:eastAsia="zh-CN"/>
                          </w:rPr>
                        </w:pPr>
                      </w:p>
                    </w:txbxContent>
                  </v:textbox>
                </v:shape>
                <v:shape id="_x0000_s1026" o:spid="_x0000_s1026" o:spt="32" type="#_x0000_t32" style="position:absolute;left:6558;top:626692;flip:x;height:3728;width:3;" filled="f" stroked="t" coordsize="21600,21600" o:gfxdata="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JWMS7e/&#10;AAAA2wAAAA8AAAAAAAAAAQAgAAAAIgAAAGRycy9kb3ducmV2LnhtbFBLAQIUABQAAAAIAIdO4kAz&#10;LwWeOwAAADkAAAAQAAAAAAAAAAEAIAAAAA4BAABkcnMvc2hhcGV4bWwueG1sUEsFBgAAAAAGAAYA&#10;WwEAALgDAAAAAA==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  <v:shape id="_x0000_s1026" o:spid="_x0000_s1026" o:spt="32" type="#_x0000_t32" style="position:absolute;left:6547;top:628562;height:1;width:468;" filled="f" stroked="t" coordsize="21600,21600" o:gfxdata="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C3FntLgAAADbAAAA&#10;DwAAAAAAAAABACAAAAAiAAAAZHJzL2Rvd25yZXYueG1sUEsBAhQAFAAAAAgAh07iQDMvBZ47AAAA&#10;OQAAABAAAAAAAAAAAQAgAAAABwEAAGRycy9zaGFwZXhtbC54bWxQSwUGAAAAAAYABgBbAQAAsQMA&#10;AAAA&#10;">
                  <v:fill on="f" focussize="0,0"/>
                  <v:stroke weight="1pt" color="#000000 [3213]" miterlimit="8" joinstyle="miter" endarrow="open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6D7063F7"/>
    <w:p w14:paraId="4AA94E8A"/>
    <w:p w14:paraId="15467E73"/>
    <w:p w14:paraId="3C43A494"/>
    <w:p w14:paraId="5207ED15"/>
    <w:p w14:paraId="2D10D6EE"/>
    <w:p w14:paraId="44F749B1"/>
    <w:p w14:paraId="379D7B0B"/>
    <w:p w14:paraId="2565AAAE"/>
    <w:p w14:paraId="42A98A3E"/>
    <w:p w14:paraId="7590E7B4"/>
    <w:p w14:paraId="5FF871C4"/>
    <w:p w14:paraId="2028D32D"/>
    <w:p w14:paraId="2B0CD4BC"/>
    <w:p w14:paraId="1F299A88"/>
    <w:p w14:paraId="698A2C87"/>
    <w:p w14:paraId="79D37024"/>
    <w:p w14:paraId="18DC8465"/>
    <w:p w14:paraId="048BA101"/>
    <w:p w14:paraId="595E143B"/>
    <w:p w14:paraId="14D0E85B"/>
    <w:p w14:paraId="3230C7B1"/>
    <w:p w14:paraId="6B3FDBC5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Supplementary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Figure 1. Flowchart of the inclusion and exclusion criteria for the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initially diagnosed f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emale BC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p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>atients</w:t>
      </w:r>
    </w:p>
    <w:p w14:paraId="37F191F2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br w:type="page"/>
      </w:r>
    </w:p>
    <w:p w14:paraId="46DCAF1F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687705</wp:posOffset>
                </wp:positionH>
                <wp:positionV relativeFrom="paragraph">
                  <wp:posOffset>227330</wp:posOffset>
                </wp:positionV>
                <wp:extent cx="3865880" cy="5584190"/>
                <wp:effectExtent l="5080" t="5080" r="5715" b="1143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5880" cy="5584190"/>
                          <a:chOff x="5039" y="2081"/>
                          <a:chExt cx="6088" cy="8794"/>
                        </a:xfrm>
                      </wpg:grpSpPr>
                      <wps:wsp>
                        <wps:cNvPr id="5" name="文本框 5"/>
                        <wps:cNvSpPr txBox="1"/>
                        <wps:spPr>
                          <a:xfrm>
                            <a:off x="6425" y="6801"/>
                            <a:ext cx="4679" cy="1048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035643">
                              <w:pP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Excluded: History of breast cancer or highly suspicious breast lesions on clinical breast examination and ultrasound (n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=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195)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wpg:grpSp>
                        <wpg:cNvPr id="25" name="组合 9"/>
                        <wpg:cNvGrpSpPr/>
                        <wpg:grpSpPr>
                          <a:xfrm>
                            <a:off x="5039" y="2081"/>
                            <a:ext cx="6088" cy="8794"/>
                            <a:chOff x="5039" y="2081"/>
                            <a:chExt cx="6088" cy="8794"/>
                          </a:xfrm>
                        </wpg:grpSpPr>
                        <wps:wsp>
                          <wps:cNvPr id="27" name="直接连接符 27"/>
                          <wps:cNvCnPr/>
                          <wps:spPr>
                            <a:xfrm>
                              <a:off x="8071" y="5857"/>
                              <a:ext cx="8" cy="533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/>
                            </a:lnRef>
                            <a:fillRef idx="0">
                              <a:srgbClr val="FFFFFF"/>
                            </a:fillRef>
                            <a:effectRef idx="0">
                              <a:srgbClr val="FFFFFF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g:grpSp>
                          <wpg:cNvPr id="26" name="组合 7"/>
                          <wpg:cNvGrpSpPr/>
                          <wpg:grpSpPr>
                            <a:xfrm>
                              <a:off x="5039" y="2081"/>
                              <a:ext cx="6088" cy="8794"/>
                              <a:chOff x="5039" y="2081"/>
                              <a:chExt cx="6088" cy="8794"/>
                            </a:xfrm>
                          </wpg:grpSpPr>
                          <wpg:grpSp>
                            <wpg:cNvPr id="28" name="组合 24"/>
                            <wpg:cNvGrpSpPr/>
                            <wpg:grpSpPr>
                              <a:xfrm>
                                <a:off x="5039" y="2081"/>
                                <a:ext cx="6088" cy="8794"/>
                                <a:chOff x="5354" y="617866"/>
                                <a:chExt cx="6088" cy="5924"/>
                              </a:xfrm>
                            </wpg:grpSpPr>
                            <wps:wsp>
                              <wps:cNvPr id="29" name="文本框 1"/>
                              <wps:cNvSpPr txBox="1"/>
                              <wps:spPr>
                                <a:xfrm>
                                  <a:off x="5354" y="617866"/>
                                  <a:ext cx="6062" cy="7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2088AFC">
                                    <w:pPr>
                                      <w:rPr>
                                        <w:rFonts w:hint="default" w:ascii="Times New Roman" w:hAnsi="Times New Roman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default" w:ascii="Times New Roman" w:hAnsi="Times New Roman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>A total of 823,141 individuals underwent health screening at the Health Management Center of the First Affiliated Hospital of Chongqing Medical University between 2015 and 2020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8" name="文本框 8"/>
                              <wps:cNvSpPr txBox="1"/>
                              <wps:spPr>
                                <a:xfrm>
                                  <a:off x="6689" y="618776"/>
                                  <a:ext cx="4728" cy="74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765BFDD">
                                    <w:pPr>
                                      <w:widowControl w:val="0"/>
                                      <w:numPr>
                                        <w:ilvl w:val="0"/>
                                        <w:numId w:val="0"/>
                                      </w:numPr>
                                      <w:jc w:val="both"/>
                                      <w:rPr>
                                        <w:rFonts w:hint="default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>1.</w:t>
                                    </w:r>
                                    <w:r>
                                      <w:rPr>
                                        <w:rFonts w:hint="default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 xml:space="preserve">Missing gender </w:t>
                                    </w:r>
                                    <w:r>
                                      <w:rPr>
                                        <w:rFonts w:hint="eastAsia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>information</w:t>
                                    </w:r>
                                    <w:r>
                                      <w:rPr>
                                        <w:rFonts w:hint="default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 xml:space="preserve"> (n</w:t>
                                    </w:r>
                                    <w:r>
                                      <w:rPr>
                                        <w:rFonts w:hint="eastAsia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default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hint="eastAsia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default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>106)</w:t>
                                    </w:r>
                                    <w:r>
                                      <w:rPr>
                                        <w:rFonts w:hint="eastAsia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>;</w:t>
                                    </w:r>
                                  </w:p>
                                  <w:p w14:paraId="7B98FCBD">
                                    <w:pPr>
                                      <w:widowControl w:val="0"/>
                                      <w:numPr>
                                        <w:ilvl w:val="0"/>
                                        <w:numId w:val="0"/>
                                      </w:numPr>
                                      <w:ind w:leftChars="0"/>
                                      <w:jc w:val="both"/>
                                      <w:rPr>
                                        <w:rFonts w:hint="default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>2.</w:t>
                                    </w:r>
                                    <w:r>
                                      <w:rPr>
                                        <w:rFonts w:hint="default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 xml:space="preserve">Missing age </w:t>
                                    </w:r>
                                    <w:r>
                                      <w:rPr>
                                        <w:rFonts w:hint="eastAsia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>information</w:t>
                                    </w:r>
                                    <w:r>
                                      <w:rPr>
                                        <w:rFonts w:hint="default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 xml:space="preserve"> (n</w:t>
                                    </w:r>
                                    <w:r>
                                      <w:rPr>
                                        <w:rFonts w:hint="eastAsia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default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hint="eastAsia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default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>3)</w:t>
                                    </w:r>
                                    <w:r>
                                      <w:rPr>
                                        <w:rFonts w:hint="eastAsia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>;</w:t>
                                    </w:r>
                                  </w:p>
                                  <w:p w14:paraId="064E3115">
                                    <w:pPr>
                                      <w:widowControl w:val="0"/>
                                      <w:numPr>
                                        <w:ilvl w:val="0"/>
                                        <w:numId w:val="0"/>
                                      </w:numPr>
                                      <w:ind w:leftChars="0"/>
                                      <w:jc w:val="both"/>
                                      <w:rPr>
                                        <w:rFonts w:hint="default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eastAsia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>3.</w:t>
                                    </w:r>
                                    <w:r>
                                      <w:rPr>
                                        <w:rFonts w:hint="default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>No valid creatinine measurements available (n</w:t>
                                    </w:r>
                                    <w:r>
                                      <w:rPr>
                                        <w:rFonts w:hint="eastAsia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default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>=</w:t>
                                    </w:r>
                                    <w:r>
                                      <w:rPr>
                                        <w:rFonts w:hint="eastAsia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hint="default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>191,136)</w:t>
                                    </w:r>
                                    <w:r>
                                      <w:rPr>
                                        <w:rFonts w:hint="eastAsia" w:ascii="Times New Roman" w:hAnsi="Times New Roman" w:eastAsia="微软雅黑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>.</w:t>
                                    </w:r>
                                  </w:p>
                                  <w:p w14:paraId="12A9E3C3">
                                    <w:pPr>
                                      <w:numPr>
                                        <w:ilvl w:val="0"/>
                                        <w:numId w:val="0"/>
                                      </w:numPr>
                                      <w:rPr>
                                        <w:rFonts w:hint="default"/>
                                        <w:lang w:val="en-US" w:eastAsia="zh-CN"/>
                                      </w:rPr>
                                    </w:pP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14" name="文本框 14"/>
                              <wps:cNvSpPr txBox="1"/>
                              <wps:spPr>
                                <a:xfrm>
                                  <a:off x="5370" y="619677"/>
                                  <a:ext cx="6055" cy="732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7A5B255">
                                    <w:pPr>
                                      <w:rPr>
                                        <w:rFonts w:hint="default" w:ascii="Times New Roman" w:hAnsi="Times New Roman" w:eastAsia="微软雅黑" w:cs="Times New Roman"/>
                                        <w:color w:val="auto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default" w:ascii="Times New Roman" w:hAnsi="Times New Roman" w:eastAsia="微软雅黑" w:cs="Times New Roman"/>
                                        <w:color w:val="auto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>A total of 631,895 individuals with valid creatinine measurements who underwent health screening at the Health Management Center of the First Affiliated Hospital of Chongqing Medical University between 2015 and 2020</w:t>
                                    </w:r>
                                    <w:r>
                                      <w:rPr>
                                        <w:rFonts w:hint="eastAsia" w:ascii="Times New Roman" w:hAnsi="Times New Roman" w:eastAsia="微软雅黑" w:cs="Times New Roman"/>
                                        <w:color w:val="auto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15" name="直接箭头连接符 15"/>
                              <wps:cNvCnPr/>
                              <wps:spPr>
                                <a:xfrm flipH="1">
                                  <a:off x="6302" y="618636"/>
                                  <a:ext cx="2" cy="104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rgbClr val="FFFFFF"/>
                                </a:fillRef>
                                <a:effectRef idx="0">
                                  <a:srgbClr val="FFFFFF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6" name="直接箭头连接符 16"/>
                              <wps:cNvCnPr/>
                              <wps:spPr>
                                <a:xfrm>
                                  <a:off x="6302" y="619146"/>
                                  <a:ext cx="375" cy="3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rgbClr val="FFFFFF"/>
                                </a:fillRef>
                                <a:effectRef idx="0">
                                  <a:srgbClr val="FFFFFF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7" name="文本框 17"/>
                              <wps:cNvSpPr txBox="1"/>
                              <wps:spPr>
                                <a:xfrm>
                                  <a:off x="5364" y="622831"/>
                                  <a:ext cx="6078" cy="959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98283DA">
                                    <w:pPr>
                                      <w:rPr>
                                        <w:rFonts w:hint="default" w:ascii="Times New Roman" w:hAnsi="Times New Roman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default" w:ascii="Times New Roman" w:hAnsi="Times New Roman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>A total of 70,520 women who underwent health screening at the Health Management Center of the First Affiliated Hospital of Chongqing Medical University (2015–2020), had valid creatinine measurements, and were age-matched at a 1:10 ratio to the case group were included in the final cohort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18" name="直接箭头连接符 18"/>
                              <wps:cNvCnPr/>
                              <wps:spPr>
                                <a:xfrm>
                                  <a:off x="6293" y="620889"/>
                                  <a:ext cx="0" cy="1932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rgbClr val="FFFFFF"/>
                                </a:fillRef>
                                <a:effectRef idx="0">
                                  <a:srgbClr val="FFFFFF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19" name="文本框 19"/>
                              <wps:cNvSpPr txBox="1"/>
                              <wps:spPr>
                                <a:xfrm>
                                  <a:off x="6743" y="621924"/>
                                  <a:ext cx="4680" cy="696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lt1"/>
                                </a:solidFill>
                                <a:ln w="6350">
                                  <a:solidFill>
                                    <a:prstClr val="black"/>
                                  </a:solidFill>
                                </a:ln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B3DE055">
                                    <w:pPr>
                                      <w:rPr>
                                        <w:rFonts w:hint="default" w:ascii="Times New Roman" w:hAnsi="Times New Roman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</w:pPr>
                                    <w:r>
                                      <w:rPr>
                                        <w:rFonts w:hint="default" w:ascii="Times New Roman" w:hAnsi="Times New Roman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 xml:space="preserve">Following randomization, 7,052 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>initially</w:t>
                                    </w:r>
                                    <w:r>
                                      <w:rPr>
                                        <w:rFonts w:hint="default" w:ascii="Times New Roman" w:hAnsi="Times New Roman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 xml:space="preserve"> diagnosed breast cancer patients with available renal 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>function</w:t>
                                    </w:r>
                                    <w:r>
                                      <w:rPr>
                                        <w:rFonts w:hint="default" w:ascii="Times New Roman" w:hAnsi="Times New Roman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 xml:space="preserve"> data were age-matched at a 1:10 ratio to the control cohort</w:t>
                                    </w:r>
                                    <w:r>
                                      <w:rPr>
                                        <w:rFonts w:hint="eastAsia" w:ascii="Times New Roman" w:hAnsi="Times New Roman" w:cs="Times New Roman"/>
                                        <w:sz w:val="18"/>
                                        <w:szCs w:val="21"/>
                                        <w:lang w:val="en-US" w:eastAsia="zh-CN"/>
                                      </w:rPr>
                                      <w:t>.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noAutofit/>
                              </wps:bodyPr>
                            </wps:wsp>
                            <wps:wsp>
                              <wps:cNvPr id="20" name="直接箭头连接符 20"/>
                              <wps:cNvCnPr/>
                              <wps:spPr>
                                <a:xfrm>
                                  <a:off x="6291" y="621409"/>
                                  <a:ext cx="445" cy="1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  <a:tailEnd type="arrow"/>
                                </a:ln>
                              </wps:spPr>
                              <wps:style>
                                <a:lnRef idx="2">
                                  <a:schemeClr val="accent1"/>
                                </a:lnRef>
                                <a:fillRef idx="0">
                                  <a:srgbClr val="FFFFFF"/>
                                </a:fillRef>
                                <a:effectRef idx="0">
                                  <a:srgbClr val="FFFFFF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grpSp>
                          <wps:wsp>
                            <wps:cNvPr id="30" name="文本框 28"/>
                            <wps:cNvSpPr txBox="1"/>
                            <wps:spPr>
                              <a:xfrm>
                                <a:off x="5066" y="6126"/>
                                <a:ext cx="2426" cy="44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C0DC64C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center"/>
                                    <w:rPr>
                                      <w:rFonts w:hint="default" w:ascii="Times New Roman" w:hAnsi="Times New Roman" w:eastAsia="微软雅黑" w:cs="Times New Roman"/>
                                      <w:sz w:val="18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eastAsia="微软雅黑" w:cs="Times New Roman"/>
                                      <w:sz w:val="18"/>
                                      <w:szCs w:val="21"/>
                                      <w:lang w:val="en-US" w:eastAsia="zh-CN"/>
                                    </w:rPr>
                                    <w:t>309,586 females</w:t>
                                  </w:r>
                                </w:p>
                                <w:p w14:paraId="1ED3E631">
                                  <w:pPr>
                                    <w:numPr>
                                      <w:ilvl w:val="0"/>
                                      <w:numId w:val="0"/>
                                    </w:numPr>
                                    <w:jc w:val="center"/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31" name="直接箭头连接符 29"/>
                            <wps:cNvCnPr/>
                            <wps:spPr>
                              <a:xfrm flipH="1" flipV="1">
                                <a:off x="7502" y="6381"/>
                                <a:ext cx="540" cy="2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32" name="文本框 3"/>
                            <wps:cNvSpPr txBox="1"/>
                            <wps:spPr>
                              <a:xfrm>
                                <a:off x="8688" y="6135"/>
                                <a:ext cx="2426" cy="43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8054D5">
                                  <w:pPr>
                                    <w:widowControl w:val="0"/>
                                    <w:numPr>
                                      <w:ilvl w:val="0"/>
                                      <w:numId w:val="0"/>
                                    </w:numPr>
                                    <w:jc w:val="center"/>
                                    <w:rPr>
                                      <w:rFonts w:hint="default" w:ascii="Times New Roman" w:hAnsi="Times New Roman" w:eastAsia="微软雅黑" w:cs="Times New Roman"/>
                                      <w:sz w:val="18"/>
                                      <w:szCs w:val="21"/>
                                      <w:lang w:val="en-US" w:eastAsia="zh-CN"/>
                                    </w:rPr>
                                  </w:pPr>
                                  <w:r>
                                    <w:rPr>
                                      <w:rFonts w:hint="default" w:ascii="Times New Roman" w:hAnsi="Times New Roman" w:eastAsia="微软雅黑" w:cs="Times New Roman"/>
                                      <w:sz w:val="18"/>
                                      <w:szCs w:val="21"/>
                                      <w:lang w:val="en-US" w:eastAsia="zh-CN"/>
                                    </w:rPr>
                                    <w:t>3</w:t>
                                  </w:r>
                                  <w:r>
                                    <w:rPr>
                                      <w:rFonts w:hint="eastAsia" w:ascii="Times New Roman" w:hAnsi="Times New Roman" w:eastAsia="微软雅黑" w:cs="Times New Roman"/>
                                      <w:sz w:val="18"/>
                                      <w:szCs w:val="21"/>
                                      <w:lang w:val="en-US" w:eastAsia="zh-CN"/>
                                    </w:rPr>
                                    <w:t>22</w:t>
                                  </w:r>
                                  <w:r>
                                    <w:rPr>
                                      <w:rFonts w:hint="default" w:ascii="Times New Roman" w:hAnsi="Times New Roman" w:eastAsia="微软雅黑" w:cs="Times New Roman"/>
                                      <w:sz w:val="18"/>
                                      <w:szCs w:val="21"/>
                                      <w:lang w:val="en-US" w:eastAsia="zh-CN"/>
                                    </w:rPr>
                                    <w:t>,</w:t>
                                  </w:r>
                                  <w:r>
                                    <w:rPr>
                                      <w:rFonts w:hint="eastAsia" w:ascii="Times New Roman" w:hAnsi="Times New Roman" w:eastAsia="微软雅黑" w:cs="Times New Roman"/>
                                      <w:sz w:val="18"/>
                                      <w:szCs w:val="21"/>
                                      <w:lang w:val="en-US" w:eastAsia="zh-CN"/>
                                    </w:rPr>
                                    <w:t>309</w:t>
                                  </w:r>
                                  <w:r>
                                    <w:rPr>
                                      <w:rFonts w:hint="default" w:ascii="Times New Roman" w:hAnsi="Times New Roman" w:eastAsia="微软雅黑" w:cs="Times New Roman"/>
                                      <w:sz w:val="18"/>
                                      <w:szCs w:val="21"/>
                                      <w:lang w:val="en-US" w:eastAsia="zh-CN"/>
                                    </w:rPr>
                                    <w:t xml:space="preserve"> males</w:t>
                                  </w:r>
                                </w:p>
                                <w:p w14:paraId="0AF50CBA">
                                  <w:pPr>
                                    <w:numPr>
                                      <w:ilvl w:val="0"/>
                                      <w:numId w:val="0"/>
                                    </w:numPr>
                                    <w:jc w:val="center"/>
                                    <w:rPr>
                                      <w:rFonts w:hint="default"/>
                                      <w:lang w:val="en-US" w:eastAsia="zh-C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  <wps:wsp>
                            <wps:cNvPr id="33" name="直接箭头连接符 4"/>
                            <wps:cNvCnPr/>
                            <wps:spPr>
                              <a:xfrm>
                                <a:off x="8035" y="6377"/>
                                <a:ext cx="628" cy="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54.15pt;margin-top:17.9pt;height:439.7pt;width:304.4pt;z-index:251660288;mso-width-relative:page;mso-height-relative:page;" coordorigin="5039,2081" coordsize="6088,8794" o:gfxdata="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">
                <o:lock v:ext="edit" aspectratio="f"/>
                <v:shape id="_x0000_s1026" o:spid="_x0000_s1026" o:spt="202" type="#_x0000_t202" style="position:absolute;left:6425;top:6801;height:1048;width:4679;" fillcolor="#FFFFFF [3201]" filled="t" stroked="t" coordsize="21600,21600" o:gfxdata="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BkZrmu2AAAA2gAAAA8A&#10;AAAAAAAAAQAgAAAAIgAAAGRycy9kb3ducmV2LnhtbFBLAQIUABQAAAAIAIdO4kAzLwWeOwAAADkA&#10;AAAQAAAAAAAAAAEAIAAAAAUBAABkcnMvc2hhcGV4bWwueG1sUEsFBgAAAAAGAAYAWwEAAK8DAAAA&#10;AA==&#10;">
                  <v:fill on="t" focussize="0,0"/>
                  <v:stroke weight="0.5pt" color="#000000 [3204]" joinstyle="round"/>
                  <v:imagedata o:title=""/>
                  <o:lock v:ext="edit" aspectratio="f"/>
                  <v:textbox>
                    <w:txbxContent>
                      <w:p w14:paraId="25035643">
                        <w:pPr>
                          <w:rPr>
                            <w:rFonts w:hint="default" w:ascii="Times New Roman" w:hAnsi="Times New Roman" w:cs="Times New Roman"/>
                            <w:sz w:val="18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21"/>
                            <w:lang w:val="en-US" w:eastAsia="zh-CN"/>
                          </w:rPr>
                          <w:t>Excluded: History of breast cancer or highly suspicious breast lesions on clinical breast examination and ultrasound (n</w:t>
                        </w:r>
                        <w:r>
                          <w:rPr>
                            <w:rFonts w:hint="eastAsia" w:ascii="Times New Roman" w:hAnsi="Times New Roman" w:cs="Times New Roman"/>
                            <w:sz w:val="18"/>
                            <w:szCs w:val="21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21"/>
                            <w:lang w:val="en-US" w:eastAsia="zh-CN"/>
                          </w:rPr>
                          <w:t>=</w:t>
                        </w:r>
                        <w:r>
                          <w:rPr>
                            <w:rFonts w:hint="eastAsia" w:ascii="Times New Roman" w:hAnsi="Times New Roman" w:cs="Times New Roman"/>
                            <w:sz w:val="18"/>
                            <w:szCs w:val="21"/>
                            <w:lang w:val="en-US" w:eastAsia="zh-CN"/>
                          </w:rPr>
                          <w:t xml:space="preserve"> </w:t>
                        </w:r>
                        <w:r>
                          <w:rPr>
                            <w:rFonts w:hint="default" w:ascii="Times New Roman" w:hAnsi="Times New Roman" w:cs="Times New Roman"/>
                            <w:sz w:val="18"/>
                            <w:szCs w:val="21"/>
                            <w:lang w:val="en-US" w:eastAsia="zh-CN"/>
                          </w:rPr>
                          <w:t>195)</w:t>
                        </w:r>
                        <w:r>
                          <w:rPr>
                            <w:rFonts w:hint="eastAsia" w:ascii="Times New Roman" w:hAnsi="Times New Roman" w:cs="Times New Roman"/>
                            <w:sz w:val="18"/>
                            <w:szCs w:val="21"/>
                            <w:lang w:val="en-US" w:eastAsia="zh-CN"/>
                          </w:rPr>
                          <w:t>.</w:t>
                        </w:r>
                      </w:p>
                    </w:txbxContent>
                  </v:textbox>
                </v:shape>
                <v:group id="组合 9" o:spid="_x0000_s1026" o:spt="203" style="position:absolute;left:5039;top:2081;height:8794;width:6088;" coordorigin="5039,2081" coordsize="6088,8794" o:gfxdata="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">
                  <o:lock v:ext="edit" aspectratio="f"/>
                  <v:line id="_x0000_s1026" o:spid="_x0000_s1026" o:spt="20" style="position:absolute;left:8071;top:5857;height:533;width:8;" filled="f" stroked="t" coordsize="21600,21600" o:gfxdata="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ayA9Rr4A&#10;AADbAAAADwAAAAAAAAABACAAAAAiAAAAZHJzL2Rvd25yZXYueG1sUEsBAhQAFAAAAAgAh07iQDMv&#10;BZ47AAAAOQAAABAAAAAAAAAAAQAgAAAADQEAAGRycy9zaGFwZXhtbC54bWxQSwUGAAAAAAYABgBb&#10;AQAAtwMAAAAA&#10;">
                    <v:fill on="f" focussize="0,0"/>
                    <v:stroke weight="1pt" color="#000000 [3213]" miterlimit="8" joinstyle="miter"/>
                    <v:imagedata o:title=""/>
                    <o:lock v:ext="edit" aspectratio="f"/>
                  </v:line>
                  <v:group id="组合 7" o:spid="_x0000_s1026" o:spt="203" style="position:absolute;left:5039;top:2081;height:8794;width:6088;" coordorigin="5039,2081" coordsize="6088,8794" o:gfxdata="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">
                    <o:lock v:ext="edit" aspectratio="f"/>
                    <v:group id="组合 24" o:spid="_x0000_s1026" o:spt="203" style="position:absolute;left:5039;top:2081;height:8794;width:6088;" coordorigin="5354,617866" coordsize="6088,5924" o:gfxdata="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">
                      <o:lock v:ext="edit" aspectratio="f"/>
                      <v:shape id="文本框 1" o:spid="_x0000_s1026" o:spt="202" type="#_x0000_t202" style="position:absolute;left:5354;top:617866;height:770;width:6062;" fillcolor="#FFFFFF [3201]" filled="t" stroked="t" coordsize="21600,21600" o:gfxdata="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jouEGtwAAANsAAAAP&#10;AAAAAAAAAAEAIAAAACIAAABkcnMvZG93bnJldi54bWxQSwECFAAUAAAACACHTuJAMy8FnjsAAAA5&#10;AAAAEAAAAAAAAAABACAAAAAGAQAAZHJzL3NoYXBleG1sLnhtbFBLBQYAAAAABgAGAFsBAACwAwAA&#10;AAA=&#10;">
                        <v:fill on="t" focussize="0,0"/>
                        <v:stroke weight="0.5pt" color="#000000 [3204]" joinstyle="round"/>
                        <v:imagedata o:title=""/>
                        <o:lock v:ext="edit" aspectratio="f"/>
                        <v:textbox>
                          <w:txbxContent>
                            <w:p w14:paraId="52088AFC">
                              <w:pP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A total of 823,141 individuals underwent health screening at the Health Management Center of the First Affiliated Hospital of Chongqing Medical University between 2015 and 2020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6689;top:618776;height:742;width:4728;" fillcolor="#FFFFFF [3201]" filled="t" stroked="t" coordsize="21600,21600" o:gfxdata="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">
                        <v:fill on="t" focussize="0,0"/>
                        <v:stroke weight="0.5pt" color="#000000 [3204]" joinstyle="round"/>
                        <v:imagedata o:title=""/>
                        <o:lock v:ext="edit" aspectratio="f"/>
                        <v:textbox>
                          <w:txbxContent>
                            <w:p w14:paraId="3765BFDD">
                              <w:pPr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jc w:val="both"/>
                                <w:rPr>
                                  <w:rFonts w:hint="default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1.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 xml:space="preserve">Missing gender 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information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 xml:space="preserve"> (n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=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106)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;</w:t>
                              </w:r>
                            </w:p>
                            <w:p w14:paraId="7B98FCBD">
                              <w:pPr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ind w:leftChars="0"/>
                                <w:jc w:val="both"/>
                                <w:rPr>
                                  <w:rFonts w:hint="default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2.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 xml:space="preserve">Missing age 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information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 xml:space="preserve"> (n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=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3)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;</w:t>
                              </w:r>
                            </w:p>
                            <w:p w14:paraId="064E3115">
                              <w:pPr>
                                <w:widowControl w:val="0"/>
                                <w:numPr>
                                  <w:ilvl w:val="0"/>
                                  <w:numId w:val="0"/>
                                </w:numPr>
                                <w:ind w:leftChars="0"/>
                                <w:jc w:val="both"/>
                                <w:rPr>
                                  <w:rFonts w:hint="default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3.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No valid creatinine measurements available (n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=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 xml:space="preserve"> </w:t>
                              </w: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191,136)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.</w:t>
                              </w:r>
                            </w:p>
                            <w:p w14:paraId="12A9E3C3">
                              <w:pPr>
                                <w:numPr>
                                  <w:ilvl w:val="0"/>
                                  <w:numId w:val="0"/>
                                </w:numPr>
                                <w:rPr>
                                  <w:rFonts w:hint="default"/>
                                  <w:lang w:val="en-US" w:eastAsia="zh-CN"/>
                                </w:rPr>
                              </w:pPr>
                            </w:p>
                          </w:txbxContent>
                        </v:textbox>
                      </v:shape>
                      <v:shape id="_x0000_s1026" o:spid="_x0000_s1026" o:spt="202" type="#_x0000_t202" style="position:absolute;left:5370;top:619677;height:732;width:6055;" fillcolor="#FFFFFF [3201]" filled="t" stroked="t" coordsize="21600,21600" o:gfxdata="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g8+EJbUAAADbAAAADwAA&#10;AAAAAAABACAAAAAiAAAAZHJzL2Rvd25yZXYueG1sUEsBAhQAFAAAAAgAh07iQDMvBZ47AAAAOQAA&#10;ABAAAAAAAAAAAQAgAAAABAEAAGRycy9zaGFwZXhtbC54bWxQSwUGAAAAAAYABgBbAQAArgMAAAAA&#10;">
                        <v:fill on="t" focussize="0,0"/>
                        <v:stroke weight="0.5pt" color="#000000 [3204]" joinstyle="round"/>
                        <v:imagedata o:title=""/>
                        <o:lock v:ext="edit" aspectratio="f"/>
                        <v:textbox>
                          <w:txbxContent>
                            <w:p w14:paraId="57A5B255">
                              <w:pPr>
                                <w:rPr>
                                  <w:rFonts w:hint="default" w:ascii="Times New Roman" w:hAnsi="Times New Roman" w:eastAsia="微软雅黑" w:cs="Times New Roman"/>
                                  <w:color w:val="auto"/>
                                  <w:sz w:val="18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eastAsia="微软雅黑" w:cs="Times New Roman"/>
                                  <w:color w:val="auto"/>
                                  <w:sz w:val="18"/>
                                  <w:szCs w:val="21"/>
                                  <w:lang w:val="en-US" w:eastAsia="zh-CN"/>
                                </w:rPr>
                                <w:t>A total of 631,895 individuals with valid creatinine measurements who underwent health screening at the Health Management Center of the First Affiliated Hospital of Chongqing Medical University between 2015 and 2020</w:t>
                              </w:r>
                              <w:r>
                                <w:rPr>
                                  <w:rFonts w:hint="eastAsia" w:ascii="Times New Roman" w:hAnsi="Times New Roman" w:eastAsia="微软雅黑" w:cs="Times New Roman"/>
                                  <w:color w:val="auto"/>
                                  <w:sz w:val="18"/>
                                  <w:szCs w:val="21"/>
                                  <w:lang w:val="en-US" w:eastAsia="zh-CN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_x0000_s1026" o:spid="_x0000_s1026" o:spt="32" type="#_x0000_t32" style="position:absolute;left:6302;top:618636;flip:x;height:1041;width:2;" filled="f" stroked="t" coordsize="21600,21600" o:gfxdata="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F++gvvQAA&#10;ANsAAAAPAAAAAAAAAAEAIAAAACIAAABkcnMvZG93bnJldi54bWxQSwECFAAUAAAACACHTuJAMy8F&#10;njsAAAA5AAAAEAAAAAAAAAABACAAAAAMAQAAZHJzL3NoYXBleG1sLnhtbFBLBQYAAAAABgAGAFsB&#10;AAC2AwAAAAA=&#10;">
                        <v:fill on="f" focussize="0,0"/>
                        <v:stroke weight="1pt" color="#000000 [3213]" miterlimit="8" joinstyle="miter" endarrow="open"/>
                        <v:imagedata o:title=""/>
                        <o:lock v:ext="edit" aspectratio="f"/>
                      </v:shape>
                      <v:shape id="_x0000_s1026" o:spid="_x0000_s1026" o:spt="32" type="#_x0000_t32" style="position:absolute;left:6302;top:619146;height:3;width:375;" filled="f" stroked="t" coordsize="21600,21600" o:gfxdata="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0SmG3twAAANsAAAAP&#10;AAAAAAAAAAEAIAAAACIAAABkcnMvZG93bnJldi54bWxQSwECFAAUAAAACACHTuJAMy8FnjsAAAA5&#10;AAAAEAAAAAAAAAABACAAAAAGAQAAZHJzL3NoYXBleG1sLnhtbFBLBQYAAAAABgAGAFsBAACwAwAA&#10;AAA=&#10;">
                        <v:fill on="f" focussize="0,0"/>
                        <v:stroke weight="1pt" color="#000000 [3213]" miterlimit="8" joinstyle="miter" endarrow="open"/>
                        <v:imagedata o:title=""/>
                        <o:lock v:ext="edit" aspectratio="f"/>
                      </v:shape>
                      <v:shape id="_x0000_s1026" o:spid="_x0000_s1026" o:spt="202" type="#_x0000_t202" style="position:absolute;left:5364;top:622831;height:959;width:6078;" fillcolor="#FFFFFF [3201]" filled="t" stroked="t" coordsize="21600,21600" o:gfxdata="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cx0aUrUAAADbAAAADwAA&#10;AAAAAAABACAAAAAiAAAAZHJzL2Rvd25yZXYueG1sUEsBAhQAFAAAAAgAh07iQDMvBZ47AAAAOQAA&#10;ABAAAAAAAAAAAQAgAAAABAEAAGRycy9zaGFwZXhtbC54bWxQSwUGAAAAAAYABgBbAQAArgMAAAAA&#10;">
                        <v:fill on="t" focussize="0,0"/>
                        <v:stroke weight="0.5pt" color="#000000 [3204]" joinstyle="round"/>
                        <v:imagedata o:title=""/>
                        <o:lock v:ext="edit" aspectratio="f"/>
                        <v:textbox>
                          <w:txbxContent>
                            <w:p w14:paraId="698283DA">
                              <w:pP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A total of 70,520 women who underwent health screening at the Health Management Center of the First Affiliated Hospital of Chongqing Medical University (2015–2020), had valid creatinine measurements, and were age-matched at a 1:10 ratio to the case group were included in the final cohort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_x0000_s1026" o:spid="_x0000_s1026" o:spt="32" type="#_x0000_t32" style="position:absolute;left:6293;top:620889;height:1932;width:0;" filled="f" stroked="t" coordsize="21600,21600" o:gfxdata="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aplQXrsAAADb&#10;AAAADwAAAAAAAAABACAAAAAiAAAAZHJzL2Rvd25yZXYueG1sUEsBAhQAFAAAAAgAh07iQDMvBZ47&#10;AAAAOQAAABAAAAAAAAAAAQAgAAAACgEAAGRycy9zaGFwZXhtbC54bWxQSwUGAAAAAAYABgBbAQAA&#10;tAMAAAAA&#10;">
                        <v:fill on="f" focussize="0,0"/>
                        <v:stroke weight="1pt" color="#000000 [3213]" miterlimit="8" joinstyle="miter" endarrow="open"/>
                        <v:imagedata o:title=""/>
                        <o:lock v:ext="edit" aspectratio="f"/>
                      </v:shape>
                      <v:shape id="_x0000_s1026" o:spid="_x0000_s1026" o:spt="202" type="#_x0000_t202" style="position:absolute;left:6743;top:621924;height:696;width:4680;" fillcolor="#FFFFFF [3201]" filled="t" stroked="t" coordsize="21600,21600" o:gfxdata="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bc4ru7UAAADbAAAADwAA&#10;AAAAAAABACAAAAAiAAAAZHJzL2Rvd25yZXYueG1sUEsBAhQAFAAAAAgAh07iQDMvBZ47AAAAOQAA&#10;ABAAAAAAAAAAAQAgAAAABAEAAGRycy9zaGFwZXhtbC54bWxQSwUGAAAAAAYABgBbAQAArgMAAAAA&#10;">
                        <v:fill on="t" focussize="0,0"/>
                        <v:stroke weight="0.5pt" color="#000000 [3204]" joinstyle="round"/>
                        <v:imagedata o:title=""/>
                        <o:lock v:ext="edit" aspectratio="f"/>
                        <v:textbox>
                          <w:txbxContent>
                            <w:p w14:paraId="4B3DE055">
                              <w:pP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 xml:space="preserve">Following randomization, 7,052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initially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 xml:space="preserve"> diagnosed breast cancer patients with available renal 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function</w:t>
                              </w:r>
                              <w:r>
                                <w:rPr>
                                  <w:rFonts w:hint="default" w:ascii="Times New Roman" w:hAnsi="Times New Roman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 xml:space="preserve"> data were age-matched at a 1:10 ratio to the control cohort</w:t>
                              </w:r>
                              <w:r>
                                <w:rPr>
                                  <w:rFonts w:hint="eastAsia" w:ascii="Times New Roman" w:hAnsi="Times New Roman" w:cs="Times New Roman"/>
                                  <w:sz w:val="18"/>
                                  <w:szCs w:val="21"/>
                                  <w:lang w:val="en-US" w:eastAsia="zh-CN"/>
                                </w:rPr>
                                <w:t>.</w:t>
                              </w:r>
                            </w:p>
                          </w:txbxContent>
                        </v:textbox>
                      </v:shape>
                      <v:shape id="_x0000_s1026" o:spid="_x0000_s1026" o:spt="32" type="#_x0000_t32" style="position:absolute;left:6291;top:621409;height:1;width:445;" filled="f" stroked="t" coordsize="21600,21600" o:gfxdata="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ag5bltwAAANsAAAAP&#10;AAAAAAAAAAEAIAAAACIAAABkcnMvZG93bnJldi54bWxQSwECFAAUAAAACACHTuJAMy8FnjsAAAA5&#10;AAAAEAAAAAAAAAABACAAAAAGAQAAZHJzL3NoYXBleG1sLnhtbFBLBQYAAAAABgAGAFsBAACwAwAA&#10;AAA=&#10;">
                        <v:fill on="f" focussize="0,0"/>
                        <v:stroke weight="1pt" color="#000000 [3213]" miterlimit="8" joinstyle="miter" endarrow="open"/>
                        <v:imagedata o:title=""/>
                        <o:lock v:ext="edit" aspectratio="f"/>
                      </v:shape>
                    </v:group>
                    <v:shape id="文本框 28" o:spid="_x0000_s1026" o:spt="202" type="#_x0000_t202" style="position:absolute;left:5066;top:6126;height:447;width:2426;" fillcolor="#FFFFFF [3201]" filled="t" stroked="t" coordsize="21600,21600" o:gfxdata="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2C0DC64C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hint="default" w:ascii="Times New Roman" w:hAnsi="Times New Roman" w:eastAsia="微软雅黑" w:cs="Times New Roman"/>
                                <w:sz w:val="18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微软雅黑" w:cs="Times New Roman"/>
                                <w:sz w:val="18"/>
                                <w:szCs w:val="21"/>
                                <w:lang w:val="en-US" w:eastAsia="zh-CN"/>
                              </w:rPr>
                              <w:t>309,586 females</w:t>
                            </w:r>
                          </w:p>
                          <w:p w14:paraId="1ED3E631">
                            <w:pPr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shape>
                    <v:shape id="直接箭头连接符 29" o:spid="_x0000_s1026" o:spt="32" type="#_x0000_t32" style="position:absolute;left:7502;top:6381;flip:x y;height:2;width:540;" filled="f" stroked="t" coordsize="21600,21600" o:gfxdata="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2TYGE74A&#10;AADbAAAADwAAAAAAAAABACAAAAAiAAAAZHJzL2Rvd25yZXYueG1sUEsBAhQAFAAAAAgAh07iQDMv&#10;BZ47AAAAOQAAABAAAAAAAAAAAQAgAAAADQEAAGRycy9zaGFwZXhtbC54bWxQSwUGAAAAAAYABgBb&#10;AQAAtwMAAAAA&#10;">
                      <v:fill on="f" focussize="0,0"/>
                      <v:stroke weight="1pt" color="#000000 [3213]" miterlimit="8" joinstyle="miter" endarrow="open"/>
                      <v:imagedata o:title=""/>
                      <o:lock v:ext="edit" aspectratio="f"/>
                    </v:shape>
                    <v:shape id="文本框 3" o:spid="_x0000_s1026" o:spt="202" type="#_x0000_t202" style="position:absolute;left:8688;top:6135;height:438;width:2426;" fillcolor="#FFFFFF [3201]" filled="t" stroked="t" coordsize="21600,21600" o:gfxdata="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Cjf5aq2AAAA2wAAAA8A&#10;AAAAAAAAAQAgAAAAIgAAAGRycy9kb3ducmV2LnhtbFBLAQIUABQAAAAIAIdO4kAzLwWeOwAAADkA&#10;AAAQAAAAAAAAAAEAIAAAAAUBAABkcnMvc2hhcGV4bWwueG1sUEsFBgAAAAAGAAYAWwEAAK8DAAAA&#10;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698054D5">
                            <w:pPr>
                              <w:widowControl w:val="0"/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hint="default" w:ascii="Times New Roman" w:hAnsi="Times New Roman" w:eastAsia="微软雅黑" w:cs="Times New Roman"/>
                                <w:sz w:val="18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Times New Roman" w:hAnsi="Times New Roman" w:eastAsia="微软雅黑" w:cs="Times New Roman"/>
                                <w:sz w:val="18"/>
                                <w:szCs w:val="21"/>
                                <w:lang w:val="en-US" w:eastAsia="zh-CN"/>
                              </w:rPr>
                              <w:t>3</w:t>
                            </w:r>
                            <w:r>
                              <w:rPr>
                                <w:rFonts w:hint="eastAsia" w:ascii="Times New Roman" w:hAnsi="Times New Roman" w:eastAsia="微软雅黑" w:cs="Times New Roman"/>
                                <w:sz w:val="18"/>
                                <w:szCs w:val="21"/>
                                <w:lang w:val="en-US" w:eastAsia="zh-CN"/>
                              </w:rPr>
                              <w:t>22</w:t>
                            </w:r>
                            <w:r>
                              <w:rPr>
                                <w:rFonts w:hint="default" w:ascii="Times New Roman" w:hAnsi="Times New Roman" w:eastAsia="微软雅黑" w:cs="Times New Roman"/>
                                <w:sz w:val="18"/>
                                <w:szCs w:val="21"/>
                                <w:lang w:val="en-US" w:eastAsia="zh-CN"/>
                              </w:rPr>
                              <w:t>,</w:t>
                            </w:r>
                            <w:r>
                              <w:rPr>
                                <w:rFonts w:hint="eastAsia" w:ascii="Times New Roman" w:hAnsi="Times New Roman" w:eastAsia="微软雅黑" w:cs="Times New Roman"/>
                                <w:sz w:val="18"/>
                                <w:szCs w:val="21"/>
                                <w:lang w:val="en-US" w:eastAsia="zh-CN"/>
                              </w:rPr>
                              <w:t>309</w:t>
                            </w:r>
                            <w:r>
                              <w:rPr>
                                <w:rFonts w:hint="default" w:ascii="Times New Roman" w:hAnsi="Times New Roman" w:eastAsia="微软雅黑" w:cs="Times New Roman"/>
                                <w:sz w:val="18"/>
                                <w:szCs w:val="21"/>
                                <w:lang w:val="en-US" w:eastAsia="zh-CN"/>
                              </w:rPr>
                              <w:t xml:space="preserve"> males</w:t>
                            </w:r>
                          </w:p>
                          <w:p w14:paraId="0AF50CBA">
                            <w:pPr>
                              <w:numPr>
                                <w:ilvl w:val="0"/>
                                <w:numId w:val="0"/>
                              </w:numPr>
                              <w:jc w:val="center"/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v:textbox>
                    </v:shape>
                    <v:shape id="直接箭头连接符 4" o:spid="_x0000_s1026" o:spt="32" type="#_x0000_t32" style="position:absolute;left:8035;top:6377;height:0;width:628;" filled="f" stroked="t" coordsize="21600,21600" o:gfxdata="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4ieT7sAAADb&#10;AAAADwAAAAAAAAABACAAAAAiAAAAZHJzL2Rvd25yZXYueG1sUEsBAhQAFAAAAAgAh07iQDMvBZ47&#10;AAAAOQAAABAAAAAAAAAAAQAgAAAACgEAAGRycy9zaGFwZXhtbC54bWxQSwUGAAAAAAYABgBbAQAA&#10;tAMAAAAA&#10;">
                      <v:fill on="f" focussize="0,0"/>
                      <v:stroke weight="1pt" color="#000000 [3213]" miterlimit="8" joinstyle="miter" endarrow="open"/>
                      <v:imagedata o:title=""/>
                      <o:lock v:ext="edit" aspectratio="f"/>
                    </v:shape>
                  </v:group>
                </v:group>
              </v:group>
            </w:pict>
          </mc:Fallback>
        </mc:AlternateContent>
      </w:r>
    </w:p>
    <w:p w14:paraId="73D01E93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5CDDE106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7306AC31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5C0C2AD0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6C5E5119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09D5D210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4BB96BA4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124D3452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10D1E64B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5A2C28D2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03EFFF1B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752731A2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64FF0E2A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746F5C9B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08F543D1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5C339FFA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07385069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4002550D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69AEB8AF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510BDF09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54904F5E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0DEBAC7B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49946528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138522BE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48D9D10A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302CB73F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0EB41725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54FE1D10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54309F17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p w14:paraId="166EE34F"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 xml:space="preserve">Supplementary </w:t>
      </w:r>
      <w:r>
        <w:rPr>
          <w:rFonts w:hint="default" w:ascii="Times New Roman" w:hAnsi="Times New Roman" w:cs="Times New Roman"/>
          <w:sz w:val="24"/>
          <w:szCs w:val="32"/>
          <w:lang w:val="en-US" w:eastAsia="zh-CN"/>
        </w:rPr>
        <w:t xml:space="preserve">Figure 2. Flowchart of inclusion and exclusion criteria for the age-matched female health screening </w:t>
      </w:r>
      <w:r>
        <w:rPr>
          <w:rFonts w:hint="eastAsia" w:ascii="Times New Roman" w:hAnsi="Times New Roman" w:cs="Times New Roman"/>
          <w:sz w:val="24"/>
          <w:szCs w:val="32"/>
          <w:lang w:val="en-US" w:eastAsia="zh-CN"/>
        </w:rPr>
        <w:t>population</w:t>
      </w:r>
    </w:p>
    <w:p w14:paraId="7D87811B">
      <w:pPr>
        <w:rPr>
          <w:rFonts w:hint="eastAsia" w:ascii="Times New Roman" w:hAnsi="Times New Roman" w:cs="Times New Roman"/>
          <w:sz w:val="24"/>
          <w:szCs w:val="32"/>
          <w:lang w:val="en-US" w:eastAsia="zh-CN"/>
        </w:rPr>
      </w:pPr>
    </w:p>
    <w:tbl>
      <w:tblPr>
        <w:tblStyle w:val="2"/>
        <w:tblpPr w:leftFromText="180" w:rightFromText="180" w:vertAnchor="text" w:horzAnchor="page" w:tblpX="1192" w:tblpY="625"/>
        <w:tblOverlap w:val="never"/>
        <w:tblW w:w="980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02"/>
        <w:gridCol w:w="1902"/>
        <w:gridCol w:w="2452"/>
        <w:gridCol w:w="2544"/>
      </w:tblGrid>
      <w:tr w14:paraId="246B9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9800" w:type="dxa"/>
            <w:gridSpan w:val="4"/>
            <w:tcBorders>
              <w:top w:val="single" w:color="000000" w:sz="8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8D7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Supplementary Table 1. Balance test after 1:10 age matching</w:t>
            </w:r>
          </w:p>
        </w:tc>
      </w:tr>
      <w:tr w14:paraId="7D28E8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90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7FE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Group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6545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Normality test for age</w:t>
            </w:r>
          </w:p>
        </w:tc>
        <w:tc>
          <w:tcPr>
            <w:tcW w:w="245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3B3AC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Standardized mean difference (SMD) of age after matching</w:t>
            </w:r>
          </w:p>
        </w:tc>
        <w:tc>
          <w:tcPr>
            <w:tcW w:w="254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A0AC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 comparison between groups (Mann-Whitney U test)</w:t>
            </w:r>
          </w:p>
        </w:tc>
      </w:tr>
      <w:tr w14:paraId="0A9A2E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0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226AC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Female BC patients (N = 7052)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3FE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Style w:val="6"/>
                <w:rFonts w:eastAsia="宋体"/>
                <w:lang w:val="en-US" w:eastAsia="zh-CN" w:bidi="ar"/>
              </w:rPr>
              <w:t xml:space="preserve">P </w:t>
            </w:r>
            <w:r>
              <w:rPr>
                <w:rStyle w:val="7"/>
                <w:lang w:val="en-US" w:eastAsia="zh-CN" w:bidi="ar"/>
              </w:rPr>
              <w:t>＜</w:t>
            </w:r>
            <w:r>
              <w:rPr>
                <w:rStyle w:val="6"/>
                <w:rFonts w:eastAsia="宋体"/>
                <w:lang w:val="en-US" w:eastAsia="zh-CN" w:bidi="ar"/>
              </w:rPr>
              <w:t xml:space="preserve"> 0.001</w:t>
            </w:r>
          </w:p>
        </w:tc>
        <w:tc>
          <w:tcPr>
            <w:tcW w:w="2452" w:type="dxa"/>
            <w:vMerge w:val="restar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E8D4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254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2B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 = 1</w:t>
            </w:r>
          </w:p>
        </w:tc>
      </w:tr>
      <w:tr w14:paraId="6DF1F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90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BF4E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Age-matched controls (N = 70520)</w:t>
            </w:r>
          </w:p>
        </w:tc>
        <w:tc>
          <w:tcPr>
            <w:tcW w:w="190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EAD4C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 = 0</w:t>
            </w:r>
          </w:p>
        </w:tc>
        <w:tc>
          <w:tcPr>
            <w:tcW w:w="2452" w:type="dxa"/>
            <w:vMerge w:val="continue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D38D984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44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75F5B82"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0F7AF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800" w:type="dxa"/>
            <w:gridSpan w:val="4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CCDA7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Note: standardized difference </w:t>
            </w:r>
            <m:oMath>
              <m:d>
                <m:dPr>
                  <m:begChr m:val="|"/>
                  <m:endChr m:val="|"/>
                  <m:ctrlPr>
                    <w:rPr>
                      <w:rFonts w:hint="default" w:ascii="Cambria Math" w:hAnsi="Cambria Math"/>
                      <w:i/>
                      <w:sz w:val="18"/>
                    </w:rPr>
                  </m:ctrlPr>
                </m:dPr>
                <m:e>
                  <m:r>
                    <m:rPr/>
                    <w:rPr>
                      <w:rFonts w:hint="default" w:ascii="Cambria Math" w:hAnsi="Cambria Math"/>
                      <w:sz w:val="18"/>
                    </w:rPr>
                    <m:t>Me</m:t>
                  </m:r>
                  <m:sSub>
                    <m:sSubPr>
                      <m:ctrlPr>
                        <w:rPr>
                          <w:rFonts w:hint="default" w:ascii="Cambria Math" w:hAnsi="Cambria Math"/>
                          <w:sz w:val="18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/>
                          <w:sz w:val="18"/>
                        </w:rPr>
                        <m:t>d</m:t>
                      </m:r>
                      <m:ctrlPr>
                        <w:rPr>
                          <w:rFonts w:ascii="Cambria Math" w:hAnsi="Cambria Math"/>
                          <w:sz w:val="18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/>
                          <w:sz w:val="18"/>
                        </w:rPr>
                        <m:t>1</m:t>
                      </m:r>
                      <m:ctrlPr>
                        <w:rPr>
                          <w:rFonts w:ascii="Cambria Math" w:hAnsi="Cambria Math"/>
                          <w:sz w:val="18"/>
                        </w:rPr>
                      </m:ctrlPr>
                    </m:sub>
                  </m:sSub>
                  <m:r>
                    <m:rPr/>
                    <w:rPr>
                      <w:rFonts w:hint="default" w:ascii="Cambria Math" w:hAnsi="Cambria Math"/>
                      <w:sz w:val="18"/>
                    </w:rPr>
                    <m:t>−Me</m:t>
                  </m:r>
                  <m:sSub>
                    <m:sSubPr>
                      <m:ctrlPr>
                        <w:rPr>
                          <w:rFonts w:hint="default" w:ascii="Cambria Math" w:hAnsi="Cambria Math"/>
                          <w:sz w:val="18"/>
                        </w:rPr>
                      </m:ctrlPr>
                    </m:sSubPr>
                    <m:e>
                      <m:r>
                        <m:rPr/>
                        <w:rPr>
                          <w:rFonts w:hint="default" w:ascii="Cambria Math" w:hAnsi="Cambria Math"/>
                          <w:sz w:val="18"/>
                        </w:rPr>
                        <m:t>d</m:t>
                      </m:r>
                      <m:ctrlPr>
                        <w:rPr>
                          <w:rFonts w:ascii="Cambria Math" w:hAnsi="Cambria Math"/>
                          <w:sz w:val="18"/>
                        </w:rPr>
                      </m:ctrlPr>
                    </m:e>
                    <m:sub>
                      <m:r>
                        <m:rPr/>
                        <w:rPr>
                          <w:rFonts w:hint="default" w:ascii="Cambria Math" w:hAnsi="Cambria Math"/>
                          <w:sz w:val="18"/>
                        </w:rPr>
                        <m:t>2</m:t>
                      </m:r>
                      <m:ctrlPr>
                        <w:rPr>
                          <w:rFonts w:ascii="Cambria Math" w:hAnsi="Cambria Math"/>
                          <w:sz w:val="18"/>
                        </w:rPr>
                      </m:ctrlPr>
                    </m:sub>
                  </m:sSub>
                  <m:ctrlPr>
                    <w:rPr>
                      <w:rFonts w:hint="default" w:ascii="Cambria Math" w:hAnsi="Cambria Math"/>
                      <w:sz w:val="18"/>
                    </w:rPr>
                  </m:ctrlPr>
                </m:e>
              </m:d>
              <m:r>
                <m:rPr/>
                <w:rPr>
                  <w:rFonts w:hint="default" w:ascii="Cambria Math" w:hAnsi="Cambria Math"/>
                  <w:sz w:val="18"/>
                </w:rPr>
                <m:t>/</m:t>
              </m:r>
              <m:rad>
                <m:radPr>
                  <m:degHide m:val="1"/>
                  <m:ctrlPr>
                    <w:rPr>
                      <w:rFonts w:hint="default" w:ascii="Cambria Math" w:hAnsi="Cambria Math"/>
                      <w:i/>
                      <w:sz w:val="18"/>
                    </w:rPr>
                  </m:ctrlPr>
                </m:radPr>
                <m:deg>
                  <m:ctrlPr>
                    <w:rPr>
                      <w:rFonts w:hint="default" w:ascii="Cambria Math" w:hAnsi="Cambria Math"/>
                      <w:sz w:val="18"/>
                    </w:rPr>
                  </m:ctrlPr>
                </m:deg>
                <m:e>
                  <m:d>
                    <m:dPr>
                      <m:ctrlPr>
                        <w:rPr>
                          <w:rFonts w:hint="default" w:ascii="Cambria Math" w:hAnsi="Cambria Math"/>
                          <w:i/>
                          <w:sz w:val="18"/>
                        </w:rPr>
                      </m:ctrlPr>
                    </m:dPr>
                    <m:e>
                      <m:r>
                        <m:rPr/>
                        <w:rPr>
                          <w:rFonts w:hint="default" w:ascii="Cambria Math" w:hAnsi="Cambria Math"/>
                          <w:sz w:val="18"/>
                        </w:rPr>
                        <m:t>(IQ</m:t>
                      </m:r>
                      <m:sSub>
                        <m:sSubPr>
                          <m:ctrlPr>
                            <w:rPr>
                              <w:rFonts w:hint="default" w:ascii="Cambria Math" w:hAnsi="Cambria Math"/>
                              <w:sz w:val="18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/>
                              <w:sz w:val="18"/>
                            </w:rPr>
                            <m:t>R</m:t>
                          </m:r>
                          <m:ctrlPr>
                            <w:rPr>
                              <w:rFonts w:ascii="Cambria Math" w:hAnsi="Cambria Math"/>
                              <w:sz w:val="18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/>
                              <w:sz w:val="18"/>
                            </w:rPr>
                            <m:t>1</m:t>
                          </m:r>
                          <m:ctrlPr>
                            <w:rPr>
                              <w:rFonts w:ascii="Cambria Math" w:hAnsi="Cambria Math"/>
                              <w:sz w:val="18"/>
                            </w:rPr>
                          </m:ctrlPr>
                        </m:sub>
                      </m:sSub>
                      <m:r>
                        <m:rPr/>
                        <w:rPr>
                          <w:rFonts w:hint="default" w:ascii="Cambria Math" w:hAnsi="Cambria Math"/>
                          <w:sz w:val="18"/>
                        </w:rPr>
                        <m:t>/1.35</m:t>
                      </m:r>
                      <m:sSup>
                        <m:sSupPr>
                          <m:ctrlPr>
                            <w:rPr>
                              <w:rFonts w:hint="default" w:ascii="Cambria Math" w:hAnsi="Cambria Math"/>
                              <w:sz w:val="18"/>
                            </w:rPr>
                          </m:ctrlPr>
                        </m:sSupPr>
                        <m:e>
                          <m:r>
                            <m:rPr/>
                            <w:rPr>
                              <w:rFonts w:hint="default" w:ascii="Cambria Math" w:hAnsi="Cambria Math"/>
                              <w:sz w:val="18"/>
                            </w:rPr>
                            <m:t>)</m:t>
                          </m:r>
                          <m:ctrlPr>
                            <w:rPr>
                              <w:rFonts w:ascii="Cambria Math" w:hAnsi="Cambria Math"/>
                              <w:sz w:val="18"/>
                            </w:rPr>
                          </m:ctrlPr>
                        </m:e>
                        <m:sup>
                          <m:r>
                            <m:rPr/>
                            <w:rPr>
                              <w:rFonts w:hint="default" w:ascii="Cambria Math" w:hAnsi="Cambria Math"/>
                              <w:sz w:val="18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  <w:sz w:val="18"/>
                            </w:rPr>
                          </m:ctrlPr>
                        </m:sup>
                      </m:sSup>
                      <m:r>
                        <m:rPr/>
                        <w:rPr>
                          <w:rFonts w:hint="default" w:ascii="Cambria Math" w:hAnsi="Cambria Math"/>
                          <w:sz w:val="18"/>
                        </w:rPr>
                        <m:t>+(IQ</m:t>
                      </m:r>
                      <m:sSub>
                        <m:sSubPr>
                          <m:ctrlPr>
                            <w:rPr>
                              <w:rFonts w:hint="default" w:ascii="Cambria Math" w:hAnsi="Cambria Math"/>
                              <w:sz w:val="18"/>
                            </w:rPr>
                          </m:ctrlPr>
                        </m:sSubPr>
                        <m:e>
                          <m:r>
                            <m:rPr/>
                            <w:rPr>
                              <w:rFonts w:hint="default" w:ascii="Cambria Math" w:hAnsi="Cambria Math"/>
                              <w:sz w:val="18"/>
                            </w:rPr>
                            <m:t>R</m:t>
                          </m:r>
                          <m:ctrlPr>
                            <w:rPr>
                              <w:rFonts w:ascii="Cambria Math" w:hAnsi="Cambria Math"/>
                              <w:sz w:val="18"/>
                            </w:rPr>
                          </m:ctrlPr>
                        </m:e>
                        <m:sub>
                          <m:r>
                            <m:rPr/>
                            <w:rPr>
                              <w:rFonts w:hint="default" w:ascii="Cambria Math" w:hAnsi="Cambria Math"/>
                              <w:sz w:val="18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  <w:sz w:val="18"/>
                            </w:rPr>
                          </m:ctrlPr>
                        </m:sub>
                      </m:sSub>
                      <m:r>
                        <m:rPr/>
                        <w:rPr>
                          <w:rFonts w:hint="default" w:ascii="Cambria Math" w:hAnsi="Cambria Math"/>
                          <w:sz w:val="18"/>
                        </w:rPr>
                        <m:t>/1.35</m:t>
                      </m:r>
                      <m:sSup>
                        <m:sSupPr>
                          <m:ctrlPr>
                            <w:rPr>
                              <w:rFonts w:hint="default" w:ascii="Cambria Math" w:hAnsi="Cambria Math"/>
                              <w:sz w:val="18"/>
                            </w:rPr>
                          </m:ctrlPr>
                        </m:sSupPr>
                        <m:e>
                          <m:r>
                            <m:rPr/>
                            <w:rPr>
                              <w:rFonts w:hint="default" w:ascii="Cambria Math" w:hAnsi="Cambria Math"/>
                              <w:sz w:val="18"/>
                            </w:rPr>
                            <m:t>)</m:t>
                          </m:r>
                          <m:ctrlPr>
                            <w:rPr>
                              <w:rFonts w:ascii="Cambria Math" w:hAnsi="Cambria Math"/>
                              <w:sz w:val="18"/>
                            </w:rPr>
                          </m:ctrlPr>
                        </m:e>
                        <m:sup>
                          <m:r>
                            <m:rPr/>
                            <w:rPr>
                              <w:rFonts w:hint="default" w:ascii="Cambria Math" w:hAnsi="Cambria Math"/>
                              <w:sz w:val="18"/>
                            </w:rPr>
                            <m:t>2</m:t>
                          </m:r>
                          <m:ctrlPr>
                            <w:rPr>
                              <w:rFonts w:ascii="Cambria Math" w:hAnsi="Cambria Math"/>
                              <w:sz w:val="18"/>
                            </w:rPr>
                          </m:ctrlPr>
                        </m:sup>
                      </m:sSup>
                      <m:ctrlPr>
                        <w:rPr>
                          <w:rFonts w:hint="default" w:ascii="Cambria Math" w:hAnsi="Cambria Math"/>
                          <w:sz w:val="18"/>
                        </w:rPr>
                      </m:ctrlPr>
                    </m:e>
                  </m:d>
                  <m:r>
                    <m:rPr/>
                    <w:rPr>
                      <w:rFonts w:hint="default" w:ascii="Cambria Math" w:hAnsi="Cambria Math"/>
                      <w:sz w:val="18"/>
                    </w:rPr>
                    <m:t>/2</m:t>
                  </m:r>
                  <m:ctrlPr>
                    <w:rPr>
                      <w:rFonts w:hint="default" w:ascii="Cambria Math" w:hAnsi="Cambria Math"/>
                      <w:i/>
                      <w:sz w:val="18"/>
                    </w:rPr>
                  </m:ctrlPr>
                </m:e>
              </m:rad>
            </m:oMath>
            <w:r>
              <w:rPr>
                <w:rFonts w:hint="eastAsia" w:hAnsi="Cambria Math"/>
                <w:i w:val="0"/>
                <w:sz w:val="18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  Med = median, IQR = interquartile range</w:t>
            </w:r>
          </w:p>
        </w:tc>
      </w:tr>
    </w:tbl>
    <w:p w14:paraId="7A6053CC">
      <w:pPr>
        <w:rPr>
          <w:rFonts w:hint="default" w:ascii="Times New Roman" w:hAnsi="Times New Roman" w:cs="Times New Roman"/>
          <w:sz w:val="24"/>
          <w:szCs w:val="32"/>
          <w:lang w:val="en-US" w:eastAsia="zh-CN"/>
        </w:rPr>
      </w:pPr>
    </w:p>
    <w:sectPr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A1C0B"/>
    <w:rsid w:val="0C6C4902"/>
    <w:rsid w:val="10021C53"/>
    <w:rsid w:val="29B41DB5"/>
    <w:rsid w:val="44922FAA"/>
    <w:rsid w:val="44FC0B36"/>
    <w:rsid w:val="585A08D9"/>
    <w:rsid w:val="63AE7C96"/>
    <w:rsid w:val="76053C9D"/>
    <w:rsid w:val="7650794E"/>
    <w:rsid w:val="78E0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  <w:style w:type="character" w:styleId="5">
    <w:name w:val="Hyperlink"/>
    <w:basedOn w:val="3"/>
    <w:qFormat/>
    <w:uiPriority w:val="0"/>
    <w:rPr>
      <w:color w:val="0000FF"/>
      <w:u w:val="single"/>
    </w:rPr>
  </w:style>
  <w:style w:type="character" w:customStyle="1" w:styleId="6">
    <w:name w:val="font11"/>
    <w:basedOn w:val="3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7">
    <w:name w:val="font21"/>
    <w:basedOn w:val="3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133</Words>
  <Characters>873</Characters>
  <Lines>0</Lines>
  <Paragraphs>0</Paragraphs>
  <TotalTime>3</TotalTime>
  <ScaleCrop>false</ScaleCrop>
  <LinksUpToDate>false</LinksUpToDate>
  <CharactersWithSpaces>1001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2026-02-08T15:13:00Z</dcterms:created>
  <dc:creator>peng</dc:creator>
  <cp:lastModifiedBy>peng</cp:lastModifiedBy>
  <dcterms:modified xsi:type="dcterms:W3CDTF">2026-03-05T13:06:58Z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KSOTemplateDocerSaveRecord">
    <vt:lpwstr>eyJoZGlkIjoiYjZhOGY1ZTM1NTc4M2E0NjM3Y2IwOTg0M2U4YjZlZTQiLCJ1c2VySWQiOiIzMTQ1MDEzIn0=</vt:lpwstr>
  </property>
  <property fmtid="{D5CDD505-2E9C-101B-9397-08002B2CF9AE}" pid="4" name="ICV">
    <vt:lpwstr>6B1BA46880264665825EFE61427C2286_13</vt:lpwstr>
  </property>
</Properties>
</file>