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B4F310">
      <w:pPr>
        <w:ind w:firstLine="1440" w:firstLineChars="4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Supplementary </w:t>
      </w:r>
      <w:r>
        <w:rPr>
          <w:rFonts w:hint="eastAsia" w:ascii="Times New Roman" w:hAnsi="Times New Roman" w:cs="Times New Roman"/>
          <w:sz w:val="36"/>
          <w:szCs w:val="36"/>
        </w:rPr>
        <w:t>Information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5DD5F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Multi-omics reveals the DR5-FXR-CHPT1 axis governs hepatocyte pyroptosis via glycerophospholipid remodeling after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major </w:t>
      </w:r>
      <w:r>
        <w:rPr>
          <w:rFonts w:ascii="Times New Roman" w:hAnsi="Times New Roman" w:cs="Times New Roman"/>
          <w:sz w:val="28"/>
          <w:szCs w:val="28"/>
        </w:rPr>
        <w:t>partial hepatectomy</w:t>
      </w:r>
    </w:p>
    <w:p w14:paraId="68B84912">
      <w:pPr>
        <w:spacing w:line="360" w:lineRule="auto"/>
        <w:rPr>
          <w:rFonts w:ascii="Times New Roman" w:hAnsi="Times New Roman" w:cs="Times New Roman"/>
          <w:sz w:val="24"/>
          <w:vertAlign w:val="superscript"/>
        </w:rPr>
      </w:pPr>
    </w:p>
    <w:p w14:paraId="00D8386B">
      <w:pPr>
        <w:jc w:val="center"/>
        <w:rPr>
          <w:rFonts w:ascii="Times New Roman" w:hAnsi="Times New Roman" w:cs="Times New Roman"/>
        </w:rPr>
      </w:pPr>
    </w:p>
    <w:p w14:paraId="01F924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Correspondence to: </w:t>
      </w:r>
      <w:r>
        <w:rPr>
          <w:rFonts w:hint="eastAsia" w:ascii="Times New Roman" w:hAnsi="Times New Roman" w:cs="Times New Roman"/>
          <w:sz w:val="24"/>
        </w:rPr>
        <w:t>Linsen Ye, ye_linsen@163.com; Zenan Yuan, yuanzn5@mail.sysu.edu.cn; Changchang Jia, jiachch3@mail.sysu.edu.cn; Hua Li, lihua3@mail.sysu.edu.cn.</w:t>
      </w:r>
    </w:p>
    <w:p w14:paraId="4DFB5012">
      <w:pPr>
        <w:spacing w:line="360" w:lineRule="auto"/>
        <w:ind w:firstLine="1546" w:firstLineChars="350"/>
        <w:rPr>
          <w:rFonts w:ascii="Times New Roman" w:hAnsi="Times New Roman" w:cs="Times New Roman"/>
          <w:b/>
          <w:bCs/>
          <w:sz w:val="44"/>
          <w:szCs w:val="44"/>
        </w:rPr>
      </w:pPr>
    </w:p>
    <w:p w14:paraId="3D3B9FA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This PDF file includes:</w:t>
      </w:r>
    </w:p>
    <w:p w14:paraId="36FAE7EB">
      <w:pPr>
        <w:ind w:left="720"/>
        <w:rPr>
          <w:rFonts w:ascii="Times New Roman" w:hAnsi="Times New Roman" w:cs="Times New Roman"/>
          <w:sz w:val="24"/>
        </w:rPr>
      </w:pPr>
      <w:bookmarkStart w:id="0" w:name="_Hlk120388823"/>
      <w:r>
        <w:rPr>
          <w:rFonts w:ascii="Times New Roman" w:hAnsi="Times New Roman" w:cs="Times New Roman"/>
          <w:sz w:val="24"/>
        </w:rPr>
        <w:t>Figs. S1 to S</w:t>
      </w:r>
      <w:r>
        <w:rPr>
          <w:rFonts w:hint="eastAsia" w:ascii="Times New Roman" w:hAnsi="Times New Roman" w:cs="Times New Roman"/>
          <w:sz w:val="24"/>
        </w:rPr>
        <w:t>7</w:t>
      </w:r>
    </w:p>
    <w:p w14:paraId="529FEAD3">
      <w:pPr>
        <w:ind w:left="72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Key resources table</w:t>
      </w:r>
    </w:p>
    <w:bookmarkEnd w:id="0"/>
    <w:p w14:paraId="5C00934B">
      <w:pPr>
        <w:ind w:firstLine="420" w:firstLineChars="200"/>
        <w:rPr>
          <w:rFonts w:ascii="Times New Roman" w:hAnsi="Times New Roman" w:cs="Times New Roman"/>
        </w:rPr>
      </w:pPr>
    </w:p>
    <w:p w14:paraId="1D1F7AA4">
      <w:pPr>
        <w:ind w:firstLine="420" w:firstLineChars="200"/>
        <w:rPr>
          <w:rFonts w:ascii="Times New Roman" w:hAnsi="Times New Roman" w:cs="Times New Roman"/>
        </w:rPr>
      </w:pPr>
    </w:p>
    <w:p w14:paraId="5BB0A99D">
      <w:pPr>
        <w:ind w:firstLine="420" w:firstLineChars="200"/>
        <w:rPr>
          <w:rFonts w:ascii="Times New Roman" w:hAnsi="Times New Roman" w:cs="Times New Roman"/>
        </w:rPr>
      </w:pPr>
    </w:p>
    <w:p w14:paraId="2367C32E">
      <w:pPr>
        <w:ind w:firstLine="420" w:firstLineChars="200"/>
        <w:rPr>
          <w:rFonts w:ascii="Times New Roman" w:hAnsi="Times New Roman" w:cs="Times New Roman"/>
        </w:rPr>
      </w:pPr>
    </w:p>
    <w:p w14:paraId="5EB778B3">
      <w:pPr>
        <w:ind w:firstLine="420" w:firstLineChars="200"/>
        <w:rPr>
          <w:rFonts w:ascii="Times New Roman" w:hAnsi="Times New Roman" w:cs="Times New Roman"/>
        </w:rPr>
      </w:pPr>
    </w:p>
    <w:p w14:paraId="3F9E65AF">
      <w:pPr>
        <w:ind w:firstLine="420" w:firstLineChars="200"/>
        <w:rPr>
          <w:rFonts w:ascii="Times New Roman" w:hAnsi="Times New Roman" w:cs="Times New Roman"/>
        </w:rPr>
      </w:pPr>
    </w:p>
    <w:p w14:paraId="3AAFD1AD">
      <w:pPr>
        <w:ind w:firstLine="420" w:firstLineChars="200"/>
        <w:rPr>
          <w:rFonts w:ascii="Times New Roman" w:hAnsi="Times New Roman" w:cs="Times New Roman"/>
        </w:rPr>
      </w:pPr>
    </w:p>
    <w:p w14:paraId="060BB14B">
      <w:pPr>
        <w:ind w:firstLine="420" w:firstLineChars="200"/>
        <w:rPr>
          <w:rFonts w:ascii="Times New Roman" w:hAnsi="Times New Roman" w:cs="Times New Roman"/>
        </w:rPr>
      </w:pPr>
    </w:p>
    <w:p w14:paraId="099D3CC0">
      <w:pPr>
        <w:ind w:firstLine="420" w:firstLineChars="200"/>
        <w:rPr>
          <w:rFonts w:ascii="Times New Roman" w:hAnsi="Times New Roman" w:cs="Times New Roman"/>
        </w:rPr>
      </w:pPr>
    </w:p>
    <w:p w14:paraId="7030558F">
      <w:pPr>
        <w:ind w:firstLine="420" w:firstLineChars="200"/>
        <w:rPr>
          <w:rFonts w:ascii="Times New Roman" w:hAnsi="Times New Roman" w:cs="Times New Roman"/>
        </w:rPr>
      </w:pPr>
    </w:p>
    <w:p w14:paraId="094F378E">
      <w:pPr>
        <w:ind w:firstLine="420" w:firstLineChars="200"/>
        <w:rPr>
          <w:rFonts w:ascii="Times New Roman" w:hAnsi="Times New Roman" w:cs="Times New Roman"/>
        </w:rPr>
      </w:pPr>
    </w:p>
    <w:p w14:paraId="3F12E594">
      <w:pPr>
        <w:ind w:firstLine="420" w:firstLineChars="200"/>
        <w:rPr>
          <w:rFonts w:ascii="Times New Roman" w:hAnsi="Times New Roman" w:cs="Times New Roman"/>
        </w:rPr>
      </w:pPr>
    </w:p>
    <w:p w14:paraId="52FE31EF">
      <w:pPr>
        <w:ind w:firstLine="420" w:firstLineChars="200"/>
        <w:rPr>
          <w:rFonts w:ascii="Times New Roman" w:hAnsi="Times New Roman" w:cs="Times New Roman"/>
        </w:rPr>
      </w:pPr>
    </w:p>
    <w:p w14:paraId="7CCE8F7D">
      <w:pPr>
        <w:ind w:firstLine="420" w:firstLineChars="200"/>
        <w:rPr>
          <w:rFonts w:ascii="Times New Roman" w:hAnsi="Times New Roman" w:cs="Times New Roman"/>
        </w:rPr>
      </w:pPr>
    </w:p>
    <w:p w14:paraId="1B639D4E">
      <w:pPr>
        <w:ind w:firstLine="420" w:firstLineChars="200"/>
        <w:rPr>
          <w:rFonts w:ascii="Times New Roman" w:hAnsi="Times New Roman" w:cs="Times New Roman"/>
        </w:rPr>
      </w:pPr>
    </w:p>
    <w:p w14:paraId="57968C95">
      <w:pPr>
        <w:ind w:firstLine="420" w:firstLineChars="200"/>
        <w:rPr>
          <w:rFonts w:ascii="Times New Roman" w:hAnsi="Times New Roman" w:cs="Times New Roman"/>
        </w:rPr>
      </w:pPr>
    </w:p>
    <w:p w14:paraId="459C0266">
      <w:pPr>
        <w:ind w:firstLine="420" w:firstLineChars="200"/>
        <w:rPr>
          <w:rFonts w:ascii="Times New Roman" w:hAnsi="Times New Roman" w:cs="Times New Roman"/>
        </w:rPr>
      </w:pPr>
    </w:p>
    <w:p w14:paraId="0D14EDD5">
      <w:pPr>
        <w:ind w:firstLine="420" w:firstLineChars="200"/>
        <w:rPr>
          <w:rFonts w:ascii="Times New Roman" w:hAnsi="Times New Roman" w:cs="Times New Roman"/>
        </w:rPr>
      </w:pPr>
    </w:p>
    <w:p w14:paraId="76F4B1A2">
      <w:pPr>
        <w:ind w:firstLine="420" w:firstLineChars="200"/>
        <w:rPr>
          <w:rFonts w:ascii="Times New Roman" w:hAnsi="Times New Roman" w:cs="Times New Roman"/>
        </w:rPr>
      </w:pPr>
    </w:p>
    <w:p w14:paraId="244F88F7">
      <w:pPr>
        <w:ind w:firstLine="420" w:firstLineChars="200"/>
        <w:rPr>
          <w:rFonts w:ascii="Times New Roman" w:hAnsi="Times New Roman" w:cs="Times New Roman"/>
        </w:rPr>
      </w:pPr>
    </w:p>
    <w:p w14:paraId="1A4641FA">
      <w:pPr>
        <w:ind w:firstLine="420" w:firstLineChars="200"/>
        <w:rPr>
          <w:rFonts w:ascii="Times New Roman" w:hAnsi="Times New Roman" w:cs="Times New Roman"/>
        </w:rPr>
      </w:pPr>
    </w:p>
    <w:p w14:paraId="145DC9EC">
      <w:pPr>
        <w:ind w:firstLine="420" w:firstLineChars="200"/>
        <w:rPr>
          <w:rFonts w:ascii="Times New Roman" w:hAnsi="Times New Roman" w:cs="Times New Roman"/>
        </w:rPr>
      </w:pPr>
    </w:p>
    <w:p w14:paraId="6D181BC1">
      <w:pPr>
        <w:ind w:firstLine="420" w:firstLineChars="200"/>
        <w:rPr>
          <w:rFonts w:ascii="Times New Roman" w:hAnsi="Times New Roman" w:cs="Times New Roman"/>
        </w:rPr>
      </w:pPr>
    </w:p>
    <w:p w14:paraId="50ED9DB8">
      <w:pPr>
        <w:ind w:firstLine="420" w:firstLineChars="200"/>
        <w:rPr>
          <w:rFonts w:ascii="Times New Roman" w:hAnsi="Times New Roman" w:cs="Times New Roman"/>
        </w:rPr>
      </w:pPr>
    </w:p>
    <w:p w14:paraId="46C877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D63AA8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69230" cy="5400675"/>
            <wp:effectExtent l="0" t="0" r="1270" b="9525"/>
            <wp:docPr id="6" name="图片 6" descr="supplementary 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ry Figur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4453">
      <w:pPr>
        <w:rPr>
          <w:rFonts w:ascii="Times New Roman" w:hAnsi="Times New Roman" w:cs="Times New Roman"/>
          <w:b/>
          <w:bCs/>
          <w:color w:val="auto"/>
          <w:sz w:val="24"/>
        </w:rPr>
      </w:pPr>
      <w:r>
        <w:rPr>
          <w:rFonts w:ascii="Times New Roman" w:hAnsi="Times New Roman" w:cs="Times New Roman"/>
          <w:b/>
          <w:bCs/>
          <w:color w:val="auto"/>
          <w:sz w:val="24"/>
        </w:rPr>
        <w:t xml:space="preserve">Supplementary Figure 1. Prediction of cell death modalities following 70% </w:t>
      </w:r>
      <w:r>
        <w:rPr>
          <w:rFonts w:hint="eastAsia" w:ascii="Times New Roman" w:hAnsi="Times New Roman" w:cs="Times New Roman"/>
          <w:b/>
          <w:bCs/>
          <w:color w:val="auto"/>
          <w:sz w:val="24"/>
        </w:rPr>
        <w:t>PHx.</w:t>
      </w:r>
    </w:p>
    <w:p w14:paraId="286B29C0">
      <w:pPr>
        <w:rPr>
          <w:rFonts w:ascii="Times New Roman" w:hAnsi="Times New Roman" w:cs="Times New Roman"/>
          <w:color w:val="auto"/>
          <w:sz w:val="24"/>
        </w:rPr>
      </w:pPr>
      <w:bookmarkStart w:id="1" w:name="_GoBack"/>
      <w:bookmarkEnd w:id="1"/>
      <w:r>
        <w:rPr>
          <w:rFonts w:hint="eastAsia" w:ascii="Times New Roman" w:hAnsi="Times New Roman" w:cs="Times New Roman"/>
          <w:color w:val="auto"/>
          <w:sz w:val="24"/>
        </w:rPr>
        <w:t xml:space="preserve">A: Serum AST levels following anatomical left hemihepatectomy, anatomical right hemihepatectomy, and ALPPS. B: The level of APTT, ALB, PT, TB, and PT-INR following ALPPS. C: Comparison of the incidence rates of SFSS or PHLF following anatomical left hemihepatectomy, anatomical right hemihepatectomy, and ALPPS. D: Serum AST levels in mice with different resection volumes at various time points following 70% PHx. E: Classification of cell death patterns derived from RNA-seq DEGs of liver tissue at D1 and D2 following 70% PHx. F: Quantitative statistical analysis of protein expression levels corresponding to Figure 1D. G: Umap of scRNA-seq from the remnant liver at D3 of 90% PHx, (Left) Global cell clustering colored by major cell types; (Right) Umap highlighting cells with enriched PRGs signatures; GSVA scores of PRGs sets in hepatocytes from 70% PHx and 90% PHx. H: Venn diagram identifying upregulated PRGs involved in lipid, glucose, and amino acid metabolism in the 90% PHx scRNA-seq relative to the 70% PHx scRNA-seq. J: KEGG enrichment analysis of upregulated PRGs in the 90% PHx scRNA-seq compared to the 70% PHx scRNA-seq. Abbreviations: C, Control; </w:t>
      </w:r>
      <w:r>
        <w:rPr>
          <w:rFonts w:ascii="Times New Roman" w:hAnsi="Times New Roman" w:cs="Times New Roman"/>
          <w:color w:val="auto"/>
          <w:sz w:val="24"/>
        </w:rPr>
        <w:t>AST</w:t>
      </w:r>
      <w:r>
        <w:rPr>
          <w:rFonts w:hint="eastAsia" w:ascii="Times New Roman" w:hAnsi="Times New Roman" w:cs="Times New Roman"/>
          <w:color w:val="auto"/>
          <w:sz w:val="24"/>
        </w:rPr>
        <w:t>,</w:t>
      </w:r>
      <w:r>
        <w:rPr>
          <w:rFonts w:ascii="Times New Roman" w:hAnsi="Times New Roman" w:cs="Times New Roman"/>
          <w:color w:val="auto"/>
          <w:sz w:val="24"/>
        </w:rPr>
        <w:t xml:space="preserve"> Aspartate aminotransferase</w:t>
      </w:r>
      <w:r>
        <w:rPr>
          <w:rFonts w:hint="eastAsia" w:ascii="Times New Roman" w:hAnsi="Times New Roman" w:cs="Times New Roman"/>
          <w:color w:val="auto"/>
          <w:sz w:val="24"/>
        </w:rPr>
        <w:t xml:space="preserve">; </w:t>
      </w:r>
      <w:r>
        <w:rPr>
          <w:rFonts w:ascii="Times New Roman" w:hAnsi="Times New Roman" w:cs="Times New Roman"/>
          <w:color w:val="auto"/>
          <w:sz w:val="24"/>
        </w:rPr>
        <w:t>ALPPS</w:t>
      </w:r>
      <w:r>
        <w:rPr>
          <w:rFonts w:hint="eastAsia" w:ascii="Times New Roman" w:hAnsi="Times New Roman" w:cs="Times New Roman"/>
          <w:color w:val="auto"/>
          <w:sz w:val="24"/>
        </w:rPr>
        <w:t>,</w:t>
      </w:r>
      <w:r>
        <w:rPr>
          <w:rFonts w:ascii="Times New Roman" w:hAnsi="Times New Roman" w:cs="Times New Roman"/>
          <w:color w:val="auto"/>
          <w:sz w:val="24"/>
        </w:rPr>
        <w:t xml:space="preserve"> Associating liver partition and portal vein ligation for staged hepatectomy</w:t>
      </w:r>
      <w:r>
        <w:rPr>
          <w:rFonts w:hint="eastAsia" w:ascii="Times New Roman" w:hAnsi="Times New Roman" w:cs="Times New Roman"/>
          <w:color w:val="auto"/>
          <w:sz w:val="24"/>
        </w:rPr>
        <w:t xml:space="preserve">; </w:t>
      </w:r>
      <w:r>
        <w:rPr>
          <w:rFonts w:ascii="Times New Roman" w:hAnsi="Times New Roman" w:cs="Times New Roman"/>
          <w:color w:val="auto"/>
          <w:sz w:val="24"/>
        </w:rPr>
        <w:t>PHx</w:t>
      </w:r>
      <w:r>
        <w:rPr>
          <w:rFonts w:hint="eastAsia" w:ascii="Times New Roman" w:hAnsi="Times New Roman" w:cs="Times New Roman"/>
          <w:color w:val="auto"/>
          <w:sz w:val="24"/>
        </w:rPr>
        <w:t>,</w:t>
      </w:r>
      <w:r>
        <w:rPr>
          <w:rFonts w:ascii="Times New Roman" w:hAnsi="Times New Roman" w:cs="Times New Roman"/>
          <w:color w:val="auto"/>
          <w:sz w:val="24"/>
        </w:rPr>
        <w:t xml:space="preserve"> Partial hepatectomy</w:t>
      </w:r>
      <w:r>
        <w:rPr>
          <w:rFonts w:hint="eastAsia" w:ascii="Times New Roman" w:hAnsi="Times New Roman" w:cs="Times New Roman"/>
          <w:color w:val="auto"/>
          <w:sz w:val="24"/>
        </w:rPr>
        <w:t xml:space="preserve">; </w:t>
      </w:r>
      <w:r>
        <w:rPr>
          <w:rFonts w:ascii="Times New Roman" w:hAnsi="Times New Roman" w:cs="Times New Roman"/>
          <w:color w:val="auto"/>
          <w:sz w:val="24"/>
        </w:rPr>
        <w:t>RNA-seq</w:t>
      </w:r>
      <w:r>
        <w:rPr>
          <w:rFonts w:hint="eastAsia" w:ascii="Times New Roman" w:hAnsi="Times New Roman" w:cs="Times New Roman"/>
          <w:color w:val="auto"/>
          <w:sz w:val="24"/>
        </w:rPr>
        <w:t>,</w:t>
      </w:r>
      <w:r>
        <w:rPr>
          <w:rFonts w:ascii="Times New Roman" w:hAnsi="Times New Roman" w:cs="Times New Roman"/>
          <w:color w:val="auto"/>
          <w:sz w:val="24"/>
        </w:rPr>
        <w:t xml:space="preserve"> RNA sequencing</w:t>
      </w:r>
      <w:r>
        <w:rPr>
          <w:rFonts w:hint="eastAsia" w:ascii="Times New Roman" w:hAnsi="Times New Roman" w:cs="Times New Roman"/>
          <w:color w:val="auto"/>
          <w:sz w:val="24"/>
        </w:rPr>
        <w:t>; DEGs: Differentially expressed genes; Supplementary Figure 1C: Pyroptosis, 20%; Immunogenic cell death, 16%; Mitotic catastrophe, 12%; Apoptosis, 12%; Anoikis, 8%; Ferroptosis, 8%; Autophagy , 6%; Necroptosis, 5%; Parthanatos, 5%; MPT (mitochondrial permeability transition-driven necrosis), 3%; Lysosome-dependent cell death, 2%; Disulfidptosis, 1%; Cuproptosis, 1%; NETosis, 1%; Entosis, 0%; Paraptosis, 0%; Entotic cell death, 0%; Methuosis, 0%; Alkaliptosis, 0%; Oxeiptosis, 0%; Netotic cell death. Supplementary Figure 1D: Pyroptosis, 19%; Mitotic catastrophe, 18%; Immunogenic cell death, 13%; Apoptosis, 13%; Anoikis, 9%; Ferroptosis, 8%; Parthanatos, 6%; Autophagy (autophagic cell death), 4%; Necroptosis, 3%; MPT (mitochondrial permeability transition-driven necrosis), 2%; Lysosome-dependent cell death, 2%; Disulfidptosis, 1%; Entosis, 1%; Cuproptosis, 0%; NETosis, 0%; Paraptosis, 0%; Alkaliptosis, 0%; Oxeiptosis, 0%; Methuosis, 0%; Entotic cell death, 0%; Netotic cell death, 0%.</w:t>
      </w:r>
    </w:p>
    <w:p w14:paraId="322D7F7F">
      <w:pPr>
        <w:rPr>
          <w:rFonts w:ascii="Times New Roman" w:hAnsi="Times New Roman" w:cs="Times New Roman"/>
          <w:sz w:val="24"/>
        </w:rPr>
      </w:pPr>
    </w:p>
    <w:p w14:paraId="1680EF53">
      <w:pPr>
        <w:rPr>
          <w:rFonts w:ascii="Times New Roman" w:hAnsi="Times New Roman" w:cs="Times New Roman"/>
          <w:sz w:val="24"/>
        </w:rPr>
      </w:pPr>
    </w:p>
    <w:p w14:paraId="6B6A01DD">
      <w:pPr>
        <w:rPr>
          <w:rFonts w:ascii="Times New Roman" w:hAnsi="Times New Roman" w:cs="Times New Roman"/>
          <w:sz w:val="24"/>
        </w:rPr>
      </w:pPr>
    </w:p>
    <w:p w14:paraId="5CD67CC3">
      <w:pPr>
        <w:rPr>
          <w:rFonts w:ascii="Times New Roman" w:hAnsi="Times New Roman" w:cs="Times New Roman"/>
          <w:sz w:val="24"/>
        </w:rPr>
      </w:pPr>
    </w:p>
    <w:p w14:paraId="2B7D19E3">
      <w:pPr>
        <w:rPr>
          <w:rFonts w:ascii="Times New Roman" w:hAnsi="Times New Roman" w:cs="Times New Roman"/>
          <w:sz w:val="24"/>
        </w:rPr>
      </w:pPr>
    </w:p>
    <w:p w14:paraId="7956D328">
      <w:pPr>
        <w:rPr>
          <w:rFonts w:ascii="Times New Roman" w:hAnsi="Times New Roman" w:cs="Times New Roman"/>
          <w:sz w:val="24"/>
        </w:rPr>
      </w:pPr>
    </w:p>
    <w:p w14:paraId="12EFA07E">
      <w:pPr>
        <w:rPr>
          <w:rFonts w:ascii="Times New Roman" w:hAnsi="Times New Roman" w:cs="Times New Roman"/>
          <w:sz w:val="24"/>
        </w:rPr>
      </w:pPr>
    </w:p>
    <w:p w14:paraId="0DECB81A">
      <w:pPr>
        <w:rPr>
          <w:rFonts w:ascii="Times New Roman" w:hAnsi="Times New Roman" w:cs="Times New Roman"/>
          <w:sz w:val="24"/>
        </w:rPr>
      </w:pPr>
    </w:p>
    <w:p w14:paraId="4D5F6502">
      <w:pPr>
        <w:rPr>
          <w:rFonts w:ascii="Times New Roman" w:hAnsi="Times New Roman" w:cs="Times New Roman"/>
          <w:sz w:val="24"/>
        </w:rPr>
      </w:pPr>
    </w:p>
    <w:p w14:paraId="5FB2D3F8">
      <w:pPr>
        <w:rPr>
          <w:rFonts w:ascii="Times New Roman" w:hAnsi="Times New Roman" w:cs="Times New Roman"/>
          <w:sz w:val="24"/>
        </w:rPr>
      </w:pPr>
    </w:p>
    <w:p w14:paraId="6A7AAD8E">
      <w:pPr>
        <w:rPr>
          <w:rFonts w:ascii="Times New Roman" w:hAnsi="Times New Roman" w:cs="Times New Roman"/>
          <w:sz w:val="24"/>
        </w:rPr>
      </w:pPr>
    </w:p>
    <w:p w14:paraId="7F60FFF7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71770" cy="6031865"/>
            <wp:effectExtent l="0" t="0" r="11430" b="635"/>
            <wp:docPr id="2" name="图片 2" descr="supplementary Fig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AFB3">
      <w:pPr>
        <w:rPr>
          <w:rFonts w:ascii="Times New Roman" w:hAnsi="Times New Roman" w:cs="Times New Roman"/>
          <w:b/>
          <w:bCs/>
          <w:sz w:val="24"/>
        </w:rPr>
      </w:pPr>
    </w:p>
    <w:p w14:paraId="4A89415D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2. Temporal expression patterns of lipid metabolism-related genes following 70% PHx and their effects on hepatocytes. </w:t>
      </w:r>
    </w:p>
    <w:p w14:paraId="0E9D76BD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A-G</w:t>
      </w:r>
      <w:r>
        <w:rPr>
          <w:rFonts w:ascii="Times New Roman" w:hAnsi="Times New Roman" w:cs="Times New Roman"/>
          <w:sz w:val="24"/>
        </w:rPr>
        <w:t>: Line charts showing the dynamic changes in mRNA levels of lipid metabolism-related genes: Plin2 (</w:t>
      </w:r>
      <w:r>
        <w:rPr>
          <w:rFonts w:hint="eastAsia"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), Fabp2 (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), Acadm (</w:t>
      </w:r>
      <w:r>
        <w:rPr>
          <w:rFonts w:hint="eastAsia"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>), Acads (</w:t>
      </w:r>
      <w:r>
        <w:rPr>
          <w:rFonts w:hint="eastAsia"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), Cpt1-α (</w:t>
      </w:r>
      <w:r>
        <w:rPr>
          <w:rFonts w:hint="eastAsia"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), Crat (</w:t>
      </w:r>
      <w:r>
        <w:rPr>
          <w:rFonts w:hint="eastAsia"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), and Hadhb (</w:t>
      </w:r>
      <w:r>
        <w:rPr>
          <w:rFonts w:hint="eastAsia" w:ascii="Times New Roman" w:hAnsi="Times New Roman" w:cs="Times New Roman"/>
          <w:sz w:val="24"/>
        </w:rPr>
        <w:t>G</w:t>
      </w:r>
      <w:r>
        <w:rPr>
          <w:rFonts w:ascii="Times New Roman" w:hAnsi="Times New Roman" w:cs="Times New Roman"/>
          <w:sz w:val="24"/>
        </w:rPr>
        <w:t xml:space="preserve">) at various postoperative time points. 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</w:rPr>
        <w:t xml:space="preserve">: Representative immunofluorescence images of EdU incorporation in hepatocytes treated with different concentrations of palmitic acid (PA: 0, 0.125, 0.25, and 0.5 mM) for 24 h (Scale bar = 20 μm). </w:t>
      </w:r>
      <w:r>
        <w:rPr>
          <w:rFonts w:hint="eastAsia"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: Statistical quantification of the percentage of EdU-positive cells in M. </w:t>
      </w:r>
      <w:r>
        <w:rPr>
          <w:rFonts w:hint="eastAsia" w:ascii="Times New Roman" w:hAnsi="Times New Roman" w:cs="Times New Roman"/>
          <w:sz w:val="24"/>
        </w:rPr>
        <w:t>J</w:t>
      </w:r>
      <w:r>
        <w:rPr>
          <w:rFonts w:ascii="Times New Roman" w:hAnsi="Times New Roman" w:cs="Times New Roman"/>
          <w:sz w:val="24"/>
        </w:rPr>
        <w:t>: Hepatocyte viability assessed by CCK-8 assay following treatment with different concentrations of PA.</w:t>
      </w:r>
      <w:r>
        <w:rPr>
          <w:rFonts w:hint="eastAsia" w:ascii="Times New Roman" w:hAnsi="Times New Roman" w:cs="Times New Roman"/>
          <w:sz w:val="24"/>
        </w:rPr>
        <w:t xml:space="preserve"> K: </w:t>
      </w:r>
      <w:r>
        <w:rPr>
          <w:rFonts w:ascii="Times New Roman" w:hAnsi="Times New Roman" w:cs="Times New Roman"/>
          <w:sz w:val="24"/>
        </w:rPr>
        <w:t xml:space="preserve">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 xml:space="preserve">2G; L: </w:t>
      </w:r>
      <w:r>
        <w:rPr>
          <w:rFonts w:ascii="Times New Roman" w:hAnsi="Times New Roman" w:cs="Times New Roman"/>
          <w:sz w:val="24"/>
        </w:rPr>
        <w:t xml:space="preserve">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 xml:space="preserve">2J. M: </w:t>
      </w:r>
      <w:r>
        <w:rPr>
          <w:rFonts w:ascii="Times New Roman" w:hAnsi="Times New Roman" w:cs="Times New Roman"/>
          <w:sz w:val="24"/>
        </w:rPr>
        <w:t xml:space="preserve">Serum AST levels in each group at D1, D2, and D3. </w:t>
      </w:r>
      <w:r>
        <w:rPr>
          <w:rFonts w:hint="eastAsia" w:ascii="Times New Roman" w:hAnsi="Times New Roman" w:cs="Times New Roman"/>
          <w:sz w:val="24"/>
        </w:rPr>
        <w:t>N:</w:t>
      </w:r>
      <w:r>
        <w:rPr>
          <w:rFonts w:ascii="Times New Roman" w:hAnsi="Times New Roman" w:cs="Times New Roman"/>
          <w:sz w:val="24"/>
        </w:rPr>
        <w:t xml:space="preserve"> Quantitative statistical analysis of the Western blot data corresponding to Figure </w:t>
      </w:r>
      <w:r>
        <w:rPr>
          <w:rFonts w:hint="eastAsia" w:ascii="Times New Roman" w:hAnsi="Times New Roman" w:cs="Times New Roman"/>
          <w:sz w:val="24"/>
        </w:rPr>
        <w:t>2P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hint="eastAsia" w:ascii="Times New Roman" w:hAnsi="Times New Roman" w:cs="Times New Roman"/>
          <w:sz w:val="24"/>
        </w:rPr>
        <w:t xml:space="preserve">Abbreviations: </w:t>
      </w:r>
      <w:r>
        <w:rPr>
          <w:rFonts w:ascii="Times New Roman" w:hAnsi="Times New Roman" w:cs="Times New Roman"/>
          <w:sz w:val="24"/>
        </w:rPr>
        <w:t>Plin2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Perilipin 2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Fabp2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Fatty acid-binding protein 2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Acadm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Medium-chain acyl-CoA dehydrogenase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Acads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Short-chain acyl-CoA dehydrogenase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Cpt1-α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Carnitine palmitoyltransferase 1α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Crat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Carnitine O-acetyltransferase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Hadhb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Hydroxyacyl-CoA dehydrogenase beta subunit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EdU</w:t>
      </w:r>
      <w:r>
        <w:rPr>
          <w:rFonts w:hint="eastAsia"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5-Ethynyl-2′-deoxyuridine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CCK-8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Cell Counting Kit-8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PA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Palmitic acid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 xml:space="preserve">Statistical analysis: Statistical significance was determined by one-way ANOVA. Data are expressed as mean ± SD. </w:t>
      </w:r>
      <w:r>
        <w:rPr>
          <w:rFonts w:hint="eastAsia"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s: not significant, </w:t>
      </w:r>
      <w:r>
        <w:rPr>
          <w:rFonts w:ascii="Times New Roman" w:hAnsi="Times New Roman" w:cs="Times New Roman"/>
          <w:i/>
          <w:iCs/>
          <w:sz w:val="24"/>
        </w:rPr>
        <w:t>*p &lt; 0.05, **p &lt; 0.01, ***p &lt; 0.001, and ****p &lt; 0.0001</w:t>
      </w:r>
      <w:r>
        <w:rPr>
          <w:rFonts w:ascii="Times New Roman" w:hAnsi="Times New Roman" w:cs="Times New Roman"/>
          <w:sz w:val="24"/>
        </w:rPr>
        <w:t>.</w:t>
      </w:r>
    </w:p>
    <w:p w14:paraId="49E0DDFE">
      <w:pPr>
        <w:rPr>
          <w:rFonts w:ascii="Times New Roman" w:hAnsi="Times New Roman" w:cs="Times New Roman"/>
          <w:sz w:val="24"/>
        </w:rPr>
      </w:pPr>
    </w:p>
    <w:p w14:paraId="52B12EFE">
      <w:pPr>
        <w:rPr>
          <w:rFonts w:ascii="Times New Roman" w:hAnsi="Times New Roman" w:cs="Times New Roman"/>
          <w:sz w:val="24"/>
        </w:rPr>
      </w:pPr>
    </w:p>
    <w:p w14:paraId="72649851">
      <w:pPr>
        <w:rPr>
          <w:rFonts w:ascii="Times New Roman" w:hAnsi="Times New Roman" w:cs="Times New Roman"/>
          <w:sz w:val="24"/>
        </w:rPr>
      </w:pPr>
    </w:p>
    <w:p w14:paraId="183457A9">
      <w:pPr>
        <w:rPr>
          <w:rFonts w:ascii="Times New Roman" w:hAnsi="Times New Roman" w:cs="Times New Roman"/>
          <w:sz w:val="24"/>
        </w:rPr>
      </w:pPr>
    </w:p>
    <w:p w14:paraId="2B13A82A">
      <w:pPr>
        <w:rPr>
          <w:rFonts w:ascii="Times New Roman" w:hAnsi="Times New Roman" w:cs="Times New Roman"/>
          <w:sz w:val="24"/>
        </w:rPr>
      </w:pPr>
    </w:p>
    <w:p w14:paraId="2C272ED2">
      <w:pPr>
        <w:rPr>
          <w:rFonts w:ascii="Times New Roman" w:hAnsi="Times New Roman" w:cs="Times New Roman"/>
          <w:sz w:val="24"/>
        </w:rPr>
      </w:pPr>
    </w:p>
    <w:p w14:paraId="763C06C7">
      <w:pPr>
        <w:rPr>
          <w:rFonts w:ascii="Times New Roman" w:hAnsi="Times New Roman" w:cs="Times New Roman"/>
          <w:sz w:val="24"/>
        </w:rPr>
      </w:pPr>
    </w:p>
    <w:p w14:paraId="77DCEDFC">
      <w:pPr>
        <w:rPr>
          <w:rFonts w:ascii="Times New Roman" w:hAnsi="Times New Roman" w:cs="Times New Roman"/>
          <w:sz w:val="24"/>
        </w:rPr>
      </w:pPr>
    </w:p>
    <w:p w14:paraId="71A2D9C0">
      <w:pPr>
        <w:rPr>
          <w:rFonts w:ascii="Times New Roman" w:hAnsi="Times New Roman" w:cs="Times New Roman"/>
          <w:sz w:val="24"/>
        </w:rPr>
      </w:pPr>
    </w:p>
    <w:p w14:paraId="0F8888AC">
      <w:pPr>
        <w:rPr>
          <w:rFonts w:ascii="Times New Roman" w:hAnsi="Times New Roman" w:cs="Times New Roman"/>
          <w:sz w:val="24"/>
        </w:rPr>
      </w:pPr>
    </w:p>
    <w:p w14:paraId="03EFF3F2">
      <w:pPr>
        <w:rPr>
          <w:rFonts w:ascii="Times New Roman" w:hAnsi="Times New Roman" w:cs="Times New Roman"/>
          <w:sz w:val="24"/>
        </w:rPr>
      </w:pPr>
    </w:p>
    <w:p w14:paraId="276E4D01">
      <w:pPr>
        <w:rPr>
          <w:rFonts w:ascii="Times New Roman" w:hAnsi="Times New Roman" w:cs="Times New Roman"/>
          <w:sz w:val="24"/>
        </w:rPr>
      </w:pPr>
    </w:p>
    <w:p w14:paraId="4D8CDAC8">
      <w:pPr>
        <w:ind w:firstLine="480" w:firstLineChars="200"/>
        <w:rPr>
          <w:rFonts w:ascii="Times New Roman" w:hAnsi="Times New Roman" w:cs="Times New Roman"/>
          <w:sz w:val="24"/>
        </w:rPr>
      </w:pPr>
    </w:p>
    <w:p w14:paraId="2FB20612">
      <w:pPr>
        <w:rPr>
          <w:rFonts w:ascii="Times New Roman" w:hAnsi="Times New Roman" w:cs="Times New Roman"/>
          <w:sz w:val="24"/>
        </w:rPr>
      </w:pPr>
    </w:p>
    <w:p w14:paraId="5B9FAB17">
      <w:pPr>
        <w:rPr>
          <w:rFonts w:ascii="Times New Roman" w:hAnsi="Times New Roman" w:cs="Times New Roman"/>
          <w:sz w:val="24"/>
        </w:rPr>
      </w:pPr>
    </w:p>
    <w:p w14:paraId="1773874C">
      <w:pPr>
        <w:rPr>
          <w:rFonts w:ascii="Times New Roman" w:hAnsi="Times New Roman" w:cs="Times New Roman"/>
          <w:sz w:val="24"/>
        </w:rPr>
      </w:pPr>
    </w:p>
    <w:p w14:paraId="461A1E57">
      <w:pPr>
        <w:rPr>
          <w:rFonts w:ascii="Times New Roman" w:hAnsi="Times New Roman" w:cs="Times New Roman"/>
          <w:sz w:val="24"/>
        </w:rPr>
      </w:pPr>
    </w:p>
    <w:p w14:paraId="730ABE21">
      <w:pPr>
        <w:rPr>
          <w:rFonts w:ascii="Times New Roman" w:hAnsi="Times New Roman" w:cs="Times New Roman"/>
          <w:sz w:val="24"/>
        </w:rPr>
      </w:pPr>
    </w:p>
    <w:p w14:paraId="7E2CDF9C">
      <w:pPr>
        <w:rPr>
          <w:rFonts w:ascii="Times New Roman" w:hAnsi="Times New Roman" w:cs="Times New Roman"/>
          <w:sz w:val="24"/>
        </w:rPr>
      </w:pPr>
    </w:p>
    <w:p w14:paraId="1A8B6BF8">
      <w:pPr>
        <w:rPr>
          <w:rFonts w:ascii="Times New Roman" w:hAnsi="Times New Roman" w:cs="Times New Roman"/>
          <w:sz w:val="24"/>
        </w:rPr>
      </w:pPr>
    </w:p>
    <w:p w14:paraId="71B9CC27">
      <w:pPr>
        <w:rPr>
          <w:rFonts w:ascii="Times New Roman" w:hAnsi="Times New Roman" w:cs="Times New Roman"/>
          <w:sz w:val="24"/>
        </w:rPr>
      </w:pPr>
    </w:p>
    <w:p w14:paraId="7FD9E3CF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69230" cy="3252470"/>
            <wp:effectExtent l="0" t="0" r="1270" b="11430"/>
            <wp:docPr id="3" name="图片 3" descr="supplementary 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6EEA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3. Enrichment analysis of lipidomics-related signaling pathways. </w:t>
      </w:r>
    </w:p>
    <w:p w14:paraId="1C7CE4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A: Heatmap clustering of differential lipids and KEGG pathway enrichment analysis for each group. </w:t>
      </w: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: Expression heatmap and KEGG enrichment analysis of differential lipids in Subclass1. </w:t>
      </w:r>
      <w:r>
        <w:rPr>
          <w:rFonts w:hint="eastAsia"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: Expression heatmap and KEGG enrichment analysis of differential lipids in Subclass2. </w:t>
      </w:r>
      <w:r>
        <w:rPr>
          <w:rFonts w:hint="eastAsia"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: 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H. </w:t>
      </w:r>
      <w:r>
        <w:rPr>
          <w:rFonts w:hint="eastAsia"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: Comparison of serum AST levels in each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group. </w:t>
      </w:r>
      <w:r>
        <w:rPr>
          <w:rFonts w:hint="eastAsia"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: 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P.</w:t>
      </w:r>
      <w:r>
        <w:rPr>
          <w:rFonts w:hint="eastAsia" w:ascii="Times New Roman" w:hAnsi="Times New Roman" w:cs="Times New Roman"/>
          <w:sz w:val="24"/>
        </w:rPr>
        <w:t xml:space="preserve"> Abbreviations: </w:t>
      </w:r>
      <w:r>
        <w:rPr>
          <w:rFonts w:ascii="Times New Roman" w:hAnsi="Times New Roman" w:cs="Times New Roman"/>
          <w:sz w:val="24"/>
        </w:rPr>
        <w:t>AST</w:t>
      </w:r>
      <w:r>
        <w:rPr>
          <w:rFonts w:hint="eastAsia"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Aspartate aminotransferase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KEGG</w:t>
      </w:r>
      <w:r>
        <w:rPr>
          <w:rFonts w:hint="eastAsia"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Kyoto Encyclopedia of Genes and Genomes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 xml:space="preserve">Statistical analysis: Statistical significance was determined by one-way ANOVA. Data are expressed as mean ± SD. </w:t>
      </w:r>
      <w:r>
        <w:rPr>
          <w:rFonts w:hint="eastAsia"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s: not significant, </w:t>
      </w:r>
      <w:r>
        <w:rPr>
          <w:rFonts w:ascii="Times New Roman" w:hAnsi="Times New Roman" w:cs="Times New Roman"/>
          <w:i/>
          <w:iCs/>
          <w:sz w:val="24"/>
        </w:rPr>
        <w:t>*p &lt; 0.05, **p &lt; 0.01, ***p &lt; 0.001, and ****p &lt; 0.0001</w:t>
      </w:r>
      <w:r>
        <w:rPr>
          <w:rFonts w:ascii="Times New Roman" w:hAnsi="Times New Roman" w:cs="Times New Roman"/>
          <w:sz w:val="24"/>
        </w:rPr>
        <w:t>.</w:t>
      </w:r>
    </w:p>
    <w:p w14:paraId="7E54B04B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drawing>
          <wp:inline distT="0" distB="0" distL="114300" distR="114300">
            <wp:extent cx="5271135" cy="3726815"/>
            <wp:effectExtent l="0" t="0" r="12065" b="6985"/>
            <wp:docPr id="11" name="图片 11" descr="supplementary Figure4 26.2.6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upplementary Figure4 26.2.6 拷贝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2702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4. Machine Learning-Derived Feature Importance Analysis of Pyroptosis-Related Genes After </w:t>
      </w:r>
      <w:r>
        <w:rPr>
          <w:rFonts w:hint="eastAsia" w:ascii="Times New Roman" w:hAnsi="Times New Roman" w:cs="Times New Roman"/>
          <w:b/>
          <w:bCs/>
          <w:sz w:val="24"/>
        </w:rPr>
        <w:t>70%PHx.</w:t>
      </w:r>
    </w:p>
    <w:p w14:paraId="117131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A: Heatmap of model performance evaluation for candidate gene screening using multiple machine learning algorithms. B: Ranking of feature importance calculated by various machine learning algorithms, displaying the importance scores of genes such as DR5 across different models.</w:t>
      </w:r>
    </w:p>
    <w:p w14:paraId="3E8A7071">
      <w:pPr>
        <w:ind w:firstLine="480" w:firstLineChars="200"/>
        <w:rPr>
          <w:rFonts w:ascii="Times New Roman" w:hAnsi="Times New Roman" w:cs="Times New Roman"/>
          <w:sz w:val="24"/>
        </w:rPr>
      </w:pPr>
    </w:p>
    <w:p w14:paraId="60086F4C">
      <w:pPr>
        <w:ind w:firstLine="480" w:firstLineChars="200"/>
        <w:rPr>
          <w:rFonts w:ascii="Times New Roman" w:hAnsi="Times New Roman" w:cs="Times New Roman"/>
          <w:sz w:val="24"/>
        </w:rPr>
      </w:pPr>
    </w:p>
    <w:p w14:paraId="3EA2A50E">
      <w:pPr>
        <w:ind w:firstLine="480" w:firstLineChars="200"/>
        <w:rPr>
          <w:rFonts w:ascii="Times New Roman" w:hAnsi="Times New Roman" w:cs="Times New Roman"/>
          <w:sz w:val="24"/>
        </w:rPr>
      </w:pPr>
    </w:p>
    <w:p w14:paraId="00A2D9E4">
      <w:pPr>
        <w:ind w:firstLine="480" w:firstLineChars="200"/>
        <w:rPr>
          <w:rFonts w:ascii="Times New Roman" w:hAnsi="Times New Roman" w:cs="Times New Roman"/>
          <w:sz w:val="24"/>
        </w:rPr>
      </w:pPr>
    </w:p>
    <w:p w14:paraId="028D9E1A">
      <w:pPr>
        <w:ind w:firstLine="480" w:firstLineChars="200"/>
        <w:rPr>
          <w:rFonts w:ascii="Times New Roman" w:hAnsi="Times New Roman" w:cs="Times New Roman"/>
          <w:sz w:val="24"/>
        </w:rPr>
      </w:pPr>
    </w:p>
    <w:p w14:paraId="0DF70D9D">
      <w:pPr>
        <w:ind w:firstLine="480" w:firstLineChars="200"/>
        <w:rPr>
          <w:rFonts w:ascii="Times New Roman" w:hAnsi="Times New Roman" w:cs="Times New Roman"/>
          <w:sz w:val="24"/>
        </w:rPr>
      </w:pPr>
    </w:p>
    <w:p w14:paraId="59D1E78E">
      <w:pPr>
        <w:ind w:firstLine="480" w:firstLineChars="200"/>
        <w:rPr>
          <w:rFonts w:ascii="Times New Roman" w:hAnsi="Times New Roman" w:cs="Times New Roman"/>
          <w:sz w:val="24"/>
        </w:rPr>
      </w:pPr>
    </w:p>
    <w:p w14:paraId="64AD27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71135" cy="3726815"/>
            <wp:effectExtent l="0" t="0" r="12065" b="6985"/>
            <wp:docPr id="12" name="图片 12" descr="supplementary Figure5 26.2.6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upplementary Figure5 26.2.6 拷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003D5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5. Screening and validation of the key pyroptosis-related feature gene (DR5) using machine learning algorithms. </w:t>
      </w:r>
    </w:p>
    <w:p w14:paraId="69FFF0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A: Venn diagram showing the screening of key genes from the intersection of RNA-seq DEGs, scRNA-seq DEGs, WGCNA gene modules, and known lipid metabolism-related gene sets following 70% PHx. B: Heatmap of model performance evaluation for candidate gene screening using integrated machine learning algorithms. C: Feature importance ranking calculated by various machine learning algorithms. D: Average ranking of feature genes derived from multiple algorithms. E: 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H. F: 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I. G: Comparison of postoperative serum AST levels between low and high DR5 expression groups classified based on DR5 levels after ALPPS-S2. 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</w:rPr>
        <w:t>: Scatter plot of Spearman correlation analysis between relative DR5 mRNA expression in ALPPS-S2 liver tissue and peak postoperative serum AST levels.</w:t>
      </w:r>
      <w:r>
        <w:rPr>
          <w:rFonts w:hint="eastAsia" w:ascii="Times New Roman" w:hAnsi="Times New Roman" w:cs="Times New Roman"/>
          <w:sz w:val="24"/>
        </w:rPr>
        <w:t xml:space="preserve"> Abbreviations: </w:t>
      </w:r>
      <w:r>
        <w:rPr>
          <w:rFonts w:ascii="Times New Roman" w:hAnsi="Times New Roman" w:cs="Times New Roman"/>
          <w:sz w:val="24"/>
        </w:rPr>
        <w:t>AST</w:t>
      </w:r>
      <w:r>
        <w:rPr>
          <w:rFonts w:hint="eastAsia"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Aspartate aminotransferase</w:t>
      </w:r>
      <w:r>
        <w:rPr>
          <w:rFonts w:hint="eastAsia" w:ascii="Times New Roman" w:hAnsi="Times New Roman" w:cs="Times New Roman"/>
          <w:sz w:val="24"/>
        </w:rPr>
        <w:t xml:space="preserve">; RNA-seq, RNA sequencing; DEGs, Differentially expressed genes; scRNA-seq, Single-cell RNA sequencing; WGCNA, Weighted gene co-expression network analysis; DR5, Death receptor 5; ALPPS-S2, Stage 2 of associating liver partition and portal vein ligation for staged hepatectomy; POD, Postoperative day. </w:t>
      </w:r>
      <w:r>
        <w:rPr>
          <w:rFonts w:ascii="Times New Roman" w:hAnsi="Times New Roman" w:cs="Times New Roman"/>
          <w:sz w:val="24"/>
        </w:rPr>
        <w:t xml:space="preserve">Data are expressed as mean ± SD. </w:t>
      </w:r>
      <w:r>
        <w:rPr>
          <w:rFonts w:hint="eastAsia"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s: not significant, </w:t>
      </w:r>
      <w:r>
        <w:rPr>
          <w:rFonts w:ascii="Times New Roman" w:hAnsi="Times New Roman" w:cs="Times New Roman"/>
          <w:i/>
          <w:iCs/>
          <w:sz w:val="24"/>
        </w:rPr>
        <w:t>*p &lt; 0.05, **p &lt; 0.01, ***p &lt; 0.001, and ****p &lt; 0.0001</w:t>
      </w:r>
      <w:r>
        <w:rPr>
          <w:rFonts w:ascii="Times New Roman" w:hAnsi="Times New Roman" w:cs="Times New Roman"/>
          <w:sz w:val="24"/>
        </w:rPr>
        <w:t>.</w:t>
      </w:r>
    </w:p>
    <w:p w14:paraId="1AB83F1A">
      <w:pPr>
        <w:rPr>
          <w:rFonts w:ascii="Times New Roman" w:hAnsi="Times New Roman" w:cs="Times New Roman"/>
          <w:sz w:val="24"/>
        </w:rPr>
      </w:pPr>
    </w:p>
    <w:p w14:paraId="29597B53">
      <w:pPr>
        <w:tabs>
          <w:tab w:val="left" w:pos="772"/>
        </w:tabs>
        <w:jc w:val="left"/>
        <w:rPr>
          <w:sz w:val="24"/>
        </w:rPr>
      </w:pPr>
      <w:r>
        <w:rPr>
          <w:rFonts w:hint="eastAsia"/>
          <w:sz w:val="24"/>
        </w:rPr>
        <w:tab/>
      </w:r>
    </w:p>
    <w:p w14:paraId="68DCDF70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71135" cy="3061335"/>
            <wp:effectExtent l="0" t="0" r="12065" b="12065"/>
            <wp:docPr id="4" name="图片 4" descr="supplementary Fig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C60B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6. Proteomic Functional Enrichment Analysis and Multi-Omics Screening</w:t>
      </w:r>
      <w:r>
        <w:rPr>
          <w:rFonts w:hint="eastAsia" w:ascii="Times New Roman" w:hAnsi="Times New Roman" w:cs="Times New Roman"/>
          <w:b/>
          <w:bCs/>
          <w:sz w:val="24"/>
        </w:rPr>
        <w:t>.</w:t>
      </w:r>
    </w:p>
    <w:p w14:paraId="26DE859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A: KOG functional classification and subcellular localization analysis of differentially expressed proteins. B: Functional annotation and localization analysis of Subclass2 proteins. C: Functional annotation and localization analysis of Subclass5 proteins. </w:t>
      </w:r>
      <w:r>
        <w:rPr>
          <w:rFonts w:hint="eastAsia"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: 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F.</w:t>
      </w:r>
      <w:r>
        <w:rPr>
          <w:rFonts w:hint="eastAsia" w:ascii="Times New Roman" w:hAnsi="Times New Roman" w:cs="Times New Roman"/>
          <w:sz w:val="24"/>
        </w:rPr>
        <w:t xml:space="preserve"> E</w:t>
      </w:r>
      <w:r>
        <w:rPr>
          <w:rFonts w:ascii="Times New Roman" w:hAnsi="Times New Roman" w:cs="Times New Roman"/>
          <w:sz w:val="24"/>
        </w:rPr>
        <w:t xml:space="preserve">: KEGG pathway enrichment analysis of the joint proteomics and metabolomics analysis. </w:t>
      </w:r>
      <w:r>
        <w:rPr>
          <w:rFonts w:hint="eastAsia"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: KEGG pathway enrichment analysis of the joint proteomics and transcriptomics analysis. G: 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I. H: 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>5K</w:t>
      </w:r>
      <w:r>
        <w:rPr>
          <w:rFonts w:ascii="Times New Roman" w:hAnsi="Times New Roman" w:cs="Times New Roman"/>
          <w:sz w:val="24"/>
        </w:rPr>
        <w:t>.</w:t>
      </w:r>
      <w:r>
        <w:rPr>
          <w:rFonts w:hint="eastAsia" w:ascii="Times New Roman" w:hAnsi="Times New Roman" w:cs="Times New Roman"/>
          <w:sz w:val="24"/>
        </w:rPr>
        <w:t xml:space="preserve"> Abbreviations: KEGG, Kyoto Encyclopedia of Genes and Genomes; KOG, euKaryotic Orthologous Groups.</w:t>
      </w:r>
      <w:r>
        <w:rPr>
          <w:rFonts w:ascii="Times New Roman" w:hAnsi="Times New Roman" w:cs="Times New Roman"/>
          <w:sz w:val="24"/>
        </w:rPr>
        <w:t xml:space="preserve">Data are expressed as mean ± SD. </w:t>
      </w:r>
      <w:r>
        <w:rPr>
          <w:rFonts w:hint="eastAsia"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s: not significant, </w:t>
      </w:r>
      <w:r>
        <w:rPr>
          <w:rFonts w:ascii="Times New Roman" w:hAnsi="Times New Roman" w:cs="Times New Roman"/>
          <w:i/>
          <w:iCs/>
          <w:sz w:val="24"/>
        </w:rPr>
        <w:t>*p &lt; 0.05, **p &lt; 0.01, ***p &lt; 0.001, and ****p &lt; 0.0001</w:t>
      </w:r>
      <w:r>
        <w:rPr>
          <w:rFonts w:ascii="Times New Roman" w:hAnsi="Times New Roman" w:cs="Times New Roman"/>
          <w:sz w:val="24"/>
        </w:rPr>
        <w:t>.</w:t>
      </w:r>
    </w:p>
    <w:p w14:paraId="41B7B36B">
      <w:pPr>
        <w:ind w:firstLine="480" w:firstLineChars="200"/>
        <w:rPr>
          <w:rFonts w:ascii="Times New Roman" w:hAnsi="Times New Roman" w:cs="Times New Roman"/>
          <w:sz w:val="24"/>
        </w:rPr>
      </w:pPr>
    </w:p>
    <w:p w14:paraId="3F6AE73D"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271135" cy="3319145"/>
            <wp:effectExtent l="0" t="0" r="12065" b="8255"/>
            <wp:docPr id="5" name="图片 5" descr="supplementary Fig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E11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7. Validation of the DR5–FXR–CHPT1 Axis in Mediating Pyroptosis and Liver Injury</w:t>
      </w:r>
      <w:r>
        <w:rPr>
          <w:rFonts w:hint="eastAsia" w:ascii="Times New Roman" w:hAnsi="Times New Roman" w:cs="Times New Roman"/>
          <w:b/>
          <w:bCs/>
          <w:sz w:val="24"/>
        </w:rPr>
        <w:t>.</w:t>
      </w:r>
    </w:p>
    <w:p w14:paraId="4507C4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A: 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A. B: 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B. C: 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C. D: Correlation between CHPT1 and NR1H4 (FXR) expression in the liver from the TCGA database. E: Correlation between CHPT1 and NR1H4 (FXR) expression in liver cell lines from the CCLE database. F: Map of the AAV-DR5 plasmid construction. G: In vivo imaging showing specific targeted infection and expression in the liver region following AAV-DR5 virus injection. H: Serum AST levels in each group.</w:t>
      </w:r>
      <w:r>
        <w:rPr>
          <w:rFonts w:hint="eastAsia" w:ascii="Times New Roman" w:hAnsi="Times New Roman" w:cs="Times New Roman"/>
          <w:sz w:val="24"/>
        </w:rPr>
        <w:t xml:space="preserve"> I: </w:t>
      </w:r>
      <w:r>
        <w:rPr>
          <w:rFonts w:ascii="Times New Roman" w:hAnsi="Times New Roman" w:cs="Times New Roman"/>
          <w:sz w:val="24"/>
        </w:rPr>
        <w:t xml:space="preserve">Quantitative statistical analysis of protein expression levels corresponding to Figure </w:t>
      </w:r>
      <w:r>
        <w:rPr>
          <w:rFonts w:hint="eastAsia" w:ascii="Times New Roman" w:hAnsi="Times New Roman" w:cs="Times New Roman"/>
          <w:sz w:val="24"/>
        </w:rPr>
        <w:t xml:space="preserve">6M. Abbreviations: CHPT1, Choline phosphotransferase 1; NR1H4, Nuclear receptor subfamily 1 group H member 4 (also known as FXR, farnesoid X receptor); TCGA, The Cancer Genome Atlas; CCLE, Cancer Cell Line Encyclopedia; AAV-DR5, Adeno-associated virus vector encoding/knock down death receptor 5; AST, Aspartate aminotransferase. </w:t>
      </w:r>
      <w:r>
        <w:rPr>
          <w:rFonts w:ascii="Times New Roman" w:hAnsi="Times New Roman" w:cs="Times New Roman"/>
          <w:sz w:val="24"/>
        </w:rPr>
        <w:t xml:space="preserve">Data are expressed as mean ± SD. </w:t>
      </w:r>
      <w:r>
        <w:rPr>
          <w:rFonts w:hint="eastAsia"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s: not significant, </w:t>
      </w:r>
      <w:r>
        <w:rPr>
          <w:rFonts w:ascii="Times New Roman" w:hAnsi="Times New Roman" w:cs="Times New Roman"/>
          <w:i/>
          <w:iCs/>
          <w:sz w:val="24"/>
        </w:rPr>
        <w:t>*p &lt; 0.05, **p &lt; 0.01, ***p &lt; 0.001, and ****p &lt; 0.0001</w:t>
      </w:r>
      <w:r>
        <w:rPr>
          <w:rFonts w:ascii="Times New Roman" w:hAnsi="Times New Roman" w:cs="Times New Roman"/>
          <w:sz w:val="24"/>
        </w:rPr>
        <w:t>.</w:t>
      </w:r>
    </w:p>
    <w:p w14:paraId="5605A5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A9AA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EFD2E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79F2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53671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A7F6D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Key resources table</w:t>
      </w:r>
    </w:p>
    <w:p w14:paraId="2CB56322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1.1 Antibodies</w:t>
      </w:r>
    </w:p>
    <w:p w14:paraId="45A8DEB3">
      <w:pPr>
        <w:rPr>
          <w:rFonts w:ascii="Times New Roman" w:hAnsi="Times New Roman" w:cs="Times New Roman"/>
          <w:b/>
          <w:bCs/>
          <w:sz w:val="2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BBA7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A74609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2841" w:type="dxa"/>
          </w:tcPr>
          <w:p w14:paraId="5DA9E8A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Supplier</w:t>
            </w:r>
          </w:p>
        </w:tc>
        <w:tc>
          <w:tcPr>
            <w:tcW w:w="2841" w:type="dxa"/>
          </w:tcPr>
          <w:p w14:paraId="5A4F35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</w:rPr>
              <w:t>Cat no.</w:t>
            </w:r>
          </w:p>
        </w:tc>
      </w:tr>
      <w:tr w14:paraId="2DC93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CA3A65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NLRP3</w:t>
            </w:r>
          </w:p>
        </w:tc>
        <w:tc>
          <w:tcPr>
            <w:tcW w:w="2841" w:type="dxa"/>
          </w:tcPr>
          <w:p w14:paraId="1D31D8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Abcam</w:t>
            </w:r>
          </w:p>
          <w:p w14:paraId="1C4FB39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38A85B7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ab263899</w:t>
            </w:r>
          </w:p>
        </w:tc>
      </w:tr>
      <w:tr w14:paraId="1BEBB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1B5773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Gasdermin D</w:t>
            </w:r>
          </w:p>
          <w:p w14:paraId="04E387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27DE14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CST</w:t>
            </w:r>
          </w:p>
        </w:tc>
        <w:tc>
          <w:tcPr>
            <w:tcW w:w="2841" w:type="dxa"/>
          </w:tcPr>
          <w:p w14:paraId="0DD7693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39754</w:t>
            </w:r>
          </w:p>
        </w:tc>
      </w:tr>
      <w:tr w14:paraId="3B739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C6821F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IL-1β</w:t>
            </w:r>
          </w:p>
        </w:tc>
        <w:tc>
          <w:tcPr>
            <w:tcW w:w="2841" w:type="dxa"/>
          </w:tcPr>
          <w:p w14:paraId="01EC754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Abcam</w:t>
            </w:r>
          </w:p>
          <w:p w14:paraId="675CB9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6B4B1B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ab283818</w:t>
            </w:r>
          </w:p>
        </w:tc>
      </w:tr>
      <w:tr w14:paraId="26884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CEE37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Cleaved-Caspase-1</w:t>
            </w:r>
          </w:p>
          <w:p w14:paraId="39C734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2A322D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CST</w:t>
            </w:r>
          </w:p>
        </w:tc>
        <w:tc>
          <w:tcPr>
            <w:tcW w:w="2841" w:type="dxa"/>
          </w:tcPr>
          <w:p w14:paraId="62104DD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89332、4199</w:t>
            </w:r>
          </w:p>
        </w:tc>
      </w:tr>
      <w:tr w14:paraId="41634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5B38F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PERK</w:t>
            </w:r>
          </w:p>
          <w:p w14:paraId="6485DBC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7E4DE4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CST</w:t>
            </w:r>
          </w:p>
        </w:tc>
        <w:tc>
          <w:tcPr>
            <w:tcW w:w="2841" w:type="dxa"/>
          </w:tcPr>
          <w:p w14:paraId="0D45949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3192</w:t>
            </w:r>
          </w:p>
        </w:tc>
      </w:tr>
      <w:tr w14:paraId="485E0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19EB2D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P-PERK</w:t>
            </w:r>
          </w:p>
          <w:p w14:paraId="6E40D2A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47DDE7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ABclonal</w:t>
            </w:r>
          </w:p>
        </w:tc>
        <w:tc>
          <w:tcPr>
            <w:tcW w:w="2841" w:type="dxa"/>
          </w:tcPr>
          <w:p w14:paraId="26F963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AP1501</w:t>
            </w:r>
          </w:p>
        </w:tc>
      </w:tr>
      <w:tr w14:paraId="493B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AE1F9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eIF2α</w:t>
            </w:r>
          </w:p>
          <w:p w14:paraId="2A3B00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347FD2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CST</w:t>
            </w:r>
          </w:p>
        </w:tc>
        <w:tc>
          <w:tcPr>
            <w:tcW w:w="2841" w:type="dxa"/>
          </w:tcPr>
          <w:p w14:paraId="26BA04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5324</w:t>
            </w:r>
          </w:p>
        </w:tc>
      </w:tr>
      <w:tr w14:paraId="799F5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B9833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P-eIF2α</w:t>
            </w:r>
          </w:p>
          <w:p w14:paraId="690D36C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3AFA8FA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ABclonal</w:t>
            </w:r>
          </w:p>
        </w:tc>
        <w:tc>
          <w:tcPr>
            <w:tcW w:w="2841" w:type="dxa"/>
          </w:tcPr>
          <w:p w14:paraId="39652DE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AP0692</w:t>
            </w:r>
          </w:p>
        </w:tc>
      </w:tr>
      <w:tr w14:paraId="659B1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00E759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ATF4</w:t>
            </w:r>
          </w:p>
          <w:p w14:paraId="75C18D1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1D4EEC4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Affinity</w:t>
            </w:r>
          </w:p>
        </w:tc>
        <w:tc>
          <w:tcPr>
            <w:tcW w:w="2841" w:type="dxa"/>
          </w:tcPr>
          <w:p w14:paraId="77CBEE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DF6008</w:t>
            </w:r>
          </w:p>
        </w:tc>
      </w:tr>
      <w:tr w14:paraId="14136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97066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CHOP</w:t>
            </w:r>
          </w:p>
          <w:p w14:paraId="381DD63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6BAF46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Affinity</w:t>
            </w:r>
          </w:p>
        </w:tc>
        <w:tc>
          <w:tcPr>
            <w:tcW w:w="2841" w:type="dxa"/>
          </w:tcPr>
          <w:p w14:paraId="3E3861F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AF6277</w:t>
            </w:r>
          </w:p>
        </w:tc>
      </w:tr>
      <w:tr w14:paraId="76645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86015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DR5</w:t>
            </w:r>
          </w:p>
        </w:tc>
        <w:tc>
          <w:tcPr>
            <w:tcW w:w="2841" w:type="dxa"/>
          </w:tcPr>
          <w:p w14:paraId="292282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Abcam</w:t>
            </w:r>
          </w:p>
          <w:p w14:paraId="2BEFF11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2F01E2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ab8416</w:t>
            </w:r>
          </w:p>
        </w:tc>
      </w:tr>
      <w:tr w14:paraId="1060A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2F0EB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FXR/NR1H4</w:t>
            </w:r>
          </w:p>
          <w:p w14:paraId="6F8CD84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0951221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CST</w:t>
            </w:r>
          </w:p>
        </w:tc>
        <w:tc>
          <w:tcPr>
            <w:tcW w:w="2841" w:type="dxa"/>
          </w:tcPr>
          <w:p w14:paraId="08967DB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72105</w:t>
            </w:r>
          </w:p>
        </w:tc>
      </w:tr>
      <w:tr w14:paraId="06919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76291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CHPT1</w:t>
            </w:r>
          </w:p>
        </w:tc>
        <w:tc>
          <w:tcPr>
            <w:tcW w:w="2841" w:type="dxa"/>
          </w:tcPr>
          <w:p w14:paraId="4B7B91B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ABclonal</w:t>
            </w:r>
          </w:p>
          <w:p w14:paraId="5E92A4C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3AC7303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A16137</w:t>
            </w:r>
          </w:p>
        </w:tc>
      </w:tr>
      <w:tr w14:paraId="41FEF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1B9AEC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β-Tubulin</w:t>
            </w:r>
          </w:p>
          <w:p w14:paraId="216A1C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7ED1525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CST</w:t>
            </w:r>
          </w:p>
        </w:tc>
        <w:tc>
          <w:tcPr>
            <w:tcW w:w="2841" w:type="dxa"/>
          </w:tcPr>
          <w:p w14:paraId="3F51D9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2146</w:t>
            </w:r>
          </w:p>
        </w:tc>
      </w:tr>
      <w:tr w14:paraId="40982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DF47C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Histone3</w:t>
            </w:r>
          </w:p>
          <w:p w14:paraId="574AA36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656A8C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CST</w:t>
            </w:r>
          </w:p>
        </w:tc>
        <w:tc>
          <w:tcPr>
            <w:tcW w:w="2841" w:type="dxa"/>
          </w:tcPr>
          <w:p w14:paraId="4394DAB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4499</w:t>
            </w:r>
          </w:p>
        </w:tc>
      </w:tr>
      <w:tr w14:paraId="5BF6B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94438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GAPDH</w:t>
            </w:r>
          </w:p>
          <w:p w14:paraId="393F592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</w:tcPr>
          <w:p w14:paraId="4E4B32B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CST</w:t>
            </w:r>
          </w:p>
        </w:tc>
        <w:tc>
          <w:tcPr>
            <w:tcW w:w="2841" w:type="dxa"/>
          </w:tcPr>
          <w:p w14:paraId="35E637C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2118</w:t>
            </w:r>
          </w:p>
        </w:tc>
      </w:tr>
      <w:tr w14:paraId="4258E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24560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Alexa Fluor </w:t>
            </w:r>
            <w:r>
              <w:rPr>
                <w:rFonts w:hint="eastAsia" w:ascii="Times New Roman" w:hAnsi="Times New Roman" w:cs="Times New Roman"/>
                <w:sz w:val="24"/>
              </w:rPr>
              <w:t>488</w:t>
            </w:r>
            <w:r>
              <w:rPr>
                <w:rFonts w:ascii="Times New Roman" w:hAnsi="Times New Roman" w:cs="Times New Roman"/>
                <w:sz w:val="24"/>
              </w:rPr>
              <w:t>-conjugated goat anti-mouse IgG</w:t>
            </w:r>
          </w:p>
        </w:tc>
        <w:tc>
          <w:tcPr>
            <w:tcW w:w="2841" w:type="dxa"/>
          </w:tcPr>
          <w:p w14:paraId="5A8878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Invitrogen</w:t>
            </w:r>
          </w:p>
        </w:tc>
        <w:tc>
          <w:tcPr>
            <w:tcW w:w="2841" w:type="dxa"/>
          </w:tcPr>
          <w:p w14:paraId="40957F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2714439</w:t>
            </w:r>
          </w:p>
        </w:tc>
      </w:tr>
      <w:tr w14:paraId="6C6D1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6DDBB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Alexa Fluor </w:t>
            </w:r>
            <w:r>
              <w:rPr>
                <w:rFonts w:hint="eastAsia" w:ascii="Times New Roman" w:hAnsi="Times New Roman" w:cs="Times New Roman"/>
                <w:sz w:val="24"/>
              </w:rPr>
              <w:t>546</w:t>
            </w:r>
            <w:r>
              <w:rPr>
                <w:rFonts w:ascii="Times New Roman" w:hAnsi="Times New Roman" w:cs="Times New Roman"/>
                <w:sz w:val="24"/>
              </w:rPr>
              <w:t>-conjugated goat anti-rabbit IgG</w:t>
            </w:r>
          </w:p>
        </w:tc>
        <w:tc>
          <w:tcPr>
            <w:tcW w:w="2841" w:type="dxa"/>
          </w:tcPr>
          <w:p w14:paraId="636BD3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Invitrogen</w:t>
            </w:r>
          </w:p>
        </w:tc>
        <w:tc>
          <w:tcPr>
            <w:tcW w:w="2841" w:type="dxa"/>
          </w:tcPr>
          <w:p w14:paraId="3A9B21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2570547</w:t>
            </w:r>
          </w:p>
        </w:tc>
      </w:tr>
    </w:tbl>
    <w:p w14:paraId="0DA53752">
      <w:pPr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1.</w:t>
      </w:r>
      <w:r>
        <w:rPr>
          <w:rFonts w:hint="eastAsia"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b/>
          <w:bCs/>
          <w:sz w:val="24"/>
        </w:rPr>
        <w:t xml:space="preserve"> Sequence-based reagents</w:t>
      </w:r>
    </w:p>
    <w:p w14:paraId="1648084D">
      <w:pPr>
        <w:jc w:val="center"/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6"/>
        <w:gridCol w:w="3952"/>
        <w:gridCol w:w="2214"/>
      </w:tblGrid>
      <w:tr w14:paraId="5AED6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</w:tcPr>
          <w:p w14:paraId="64733EB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3952" w:type="dxa"/>
          </w:tcPr>
          <w:p w14:paraId="34393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Sequence</w:t>
            </w:r>
          </w:p>
        </w:tc>
        <w:tc>
          <w:tcPr>
            <w:tcW w:w="2214" w:type="dxa"/>
          </w:tcPr>
          <w:p w14:paraId="1161405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Supplier</w:t>
            </w:r>
          </w:p>
        </w:tc>
      </w:tr>
      <w:tr w14:paraId="4653D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  <w:vAlign w:val="center"/>
          </w:tcPr>
          <w:p w14:paraId="6002A9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M-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18S</w:t>
            </w:r>
            <w:r>
              <w:rPr>
                <w:rFonts w:hint="eastAsia" w:ascii="Times New Roman" w:hAnsi="Times New Roman" w:cs="Times New Roman"/>
                <w:sz w:val="24"/>
              </w:rPr>
              <w:t>-F1</w:t>
            </w:r>
          </w:p>
        </w:tc>
        <w:tc>
          <w:tcPr>
            <w:tcW w:w="3952" w:type="dxa"/>
            <w:vAlign w:val="center"/>
          </w:tcPr>
          <w:p w14:paraId="613E27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GGTGGAGTCATACGCATTCTGG</w:t>
            </w:r>
          </w:p>
        </w:tc>
        <w:tc>
          <w:tcPr>
            <w:tcW w:w="2214" w:type="dxa"/>
          </w:tcPr>
          <w:p w14:paraId="288F14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14135F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50F6E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  <w:vAlign w:val="center"/>
          </w:tcPr>
          <w:p w14:paraId="1A1D12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M-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18S</w:t>
            </w:r>
            <w:r>
              <w:rPr>
                <w:rFonts w:hint="eastAsia" w:ascii="Times New Roman" w:hAnsi="Times New Roman" w:cs="Times New Roman"/>
                <w:sz w:val="24"/>
              </w:rPr>
              <w:t>-R1</w:t>
            </w:r>
          </w:p>
        </w:tc>
        <w:tc>
          <w:tcPr>
            <w:tcW w:w="3952" w:type="dxa"/>
            <w:vAlign w:val="center"/>
          </w:tcPr>
          <w:p w14:paraId="6849FB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ACAGCATTCCCAGTGCCTTGGA</w:t>
            </w:r>
          </w:p>
        </w:tc>
        <w:tc>
          <w:tcPr>
            <w:tcW w:w="2214" w:type="dxa"/>
          </w:tcPr>
          <w:p w14:paraId="7931E1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09B3C77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12D0A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  <w:vAlign w:val="center"/>
          </w:tcPr>
          <w:p w14:paraId="2AB5B4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H-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18S</w:t>
            </w:r>
            <w:r>
              <w:rPr>
                <w:rFonts w:hint="eastAsia" w:ascii="Times New Roman" w:hAnsi="Times New Roman" w:cs="Times New Roman"/>
                <w:sz w:val="24"/>
              </w:rPr>
              <w:t>-F1</w:t>
            </w:r>
          </w:p>
        </w:tc>
        <w:tc>
          <w:tcPr>
            <w:tcW w:w="3952" w:type="dxa"/>
            <w:vAlign w:val="center"/>
          </w:tcPr>
          <w:p w14:paraId="17E2BB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ACCCGTTGAACCCCATTCGTGA</w:t>
            </w:r>
          </w:p>
        </w:tc>
        <w:tc>
          <w:tcPr>
            <w:tcW w:w="2214" w:type="dxa"/>
          </w:tcPr>
          <w:p w14:paraId="7041FF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2EFBF41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03ABC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  <w:vAlign w:val="center"/>
          </w:tcPr>
          <w:p w14:paraId="6AACB8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H-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18S</w:t>
            </w:r>
            <w:r>
              <w:rPr>
                <w:rFonts w:hint="eastAsia" w:ascii="Times New Roman" w:hAnsi="Times New Roman" w:cs="Times New Roman"/>
                <w:sz w:val="24"/>
              </w:rPr>
              <w:t>-R1</w:t>
            </w:r>
          </w:p>
        </w:tc>
        <w:tc>
          <w:tcPr>
            <w:tcW w:w="3952" w:type="dxa"/>
            <w:vAlign w:val="center"/>
          </w:tcPr>
          <w:p w14:paraId="7F2A61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GCCTCACTAAACCATCCAATCGG</w:t>
            </w:r>
          </w:p>
        </w:tc>
        <w:tc>
          <w:tcPr>
            <w:tcW w:w="2214" w:type="dxa"/>
          </w:tcPr>
          <w:p w14:paraId="17E33DF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03CDA7D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08789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  <w:vAlign w:val="center"/>
          </w:tcPr>
          <w:p w14:paraId="7080A4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M-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DR5</w:t>
            </w:r>
            <w:r>
              <w:rPr>
                <w:rFonts w:hint="eastAsia" w:ascii="Times New Roman" w:hAnsi="Times New Roman" w:cs="Times New Roman"/>
                <w:sz w:val="24"/>
              </w:rPr>
              <w:t>-F1</w:t>
            </w:r>
          </w:p>
        </w:tc>
        <w:tc>
          <w:tcPr>
            <w:tcW w:w="3952" w:type="dxa"/>
            <w:vAlign w:val="center"/>
          </w:tcPr>
          <w:p w14:paraId="1228A0C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TGTGTCGATGCAAACCAGGCAC</w:t>
            </w:r>
          </w:p>
        </w:tc>
        <w:tc>
          <w:tcPr>
            <w:tcW w:w="2214" w:type="dxa"/>
          </w:tcPr>
          <w:p w14:paraId="3BADDB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17DCB0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57420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  <w:vAlign w:val="center"/>
          </w:tcPr>
          <w:p w14:paraId="158E67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M-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DR5</w:t>
            </w:r>
            <w:r>
              <w:rPr>
                <w:rFonts w:hint="eastAsia" w:ascii="Times New Roman" w:hAnsi="Times New Roman" w:cs="Times New Roman"/>
                <w:sz w:val="24"/>
              </w:rPr>
              <w:t>-R1</w:t>
            </w:r>
          </w:p>
        </w:tc>
        <w:tc>
          <w:tcPr>
            <w:tcW w:w="3952" w:type="dxa"/>
            <w:vAlign w:val="center"/>
          </w:tcPr>
          <w:p w14:paraId="1334D3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GCCGTTTTGGAGACACACTTCC</w:t>
            </w:r>
          </w:p>
        </w:tc>
        <w:tc>
          <w:tcPr>
            <w:tcW w:w="2214" w:type="dxa"/>
          </w:tcPr>
          <w:p w14:paraId="6C9619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554BC7E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72045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  <w:vAlign w:val="center"/>
          </w:tcPr>
          <w:p w14:paraId="1C5160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H-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DR5</w:t>
            </w:r>
            <w:r>
              <w:rPr>
                <w:rFonts w:hint="eastAsia" w:ascii="Times New Roman" w:hAnsi="Times New Roman" w:cs="Times New Roman"/>
                <w:sz w:val="24"/>
              </w:rPr>
              <w:t>-F1</w:t>
            </w:r>
          </w:p>
        </w:tc>
        <w:tc>
          <w:tcPr>
            <w:tcW w:w="3952" w:type="dxa"/>
            <w:vAlign w:val="center"/>
          </w:tcPr>
          <w:p w14:paraId="78E467F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AGCACTCACTGGAATGACCTCC</w:t>
            </w:r>
          </w:p>
        </w:tc>
        <w:tc>
          <w:tcPr>
            <w:tcW w:w="2214" w:type="dxa"/>
          </w:tcPr>
          <w:p w14:paraId="6D74FD4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3C24FC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4992B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  <w:vAlign w:val="center"/>
          </w:tcPr>
          <w:p w14:paraId="2C788E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H-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DR5</w:t>
            </w:r>
            <w:r>
              <w:rPr>
                <w:rFonts w:hint="eastAsia" w:ascii="Times New Roman" w:hAnsi="Times New Roman" w:cs="Times New Roman"/>
                <w:sz w:val="24"/>
              </w:rPr>
              <w:t>-R1</w:t>
            </w:r>
          </w:p>
        </w:tc>
        <w:tc>
          <w:tcPr>
            <w:tcW w:w="3952" w:type="dxa"/>
            <w:vAlign w:val="center"/>
          </w:tcPr>
          <w:p w14:paraId="27F8D8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GTGCCTTCTTCGCACTGACACA</w:t>
            </w:r>
          </w:p>
        </w:tc>
        <w:tc>
          <w:tcPr>
            <w:tcW w:w="2214" w:type="dxa"/>
          </w:tcPr>
          <w:p w14:paraId="109671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769B943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2B922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  <w:vAlign w:val="center"/>
          </w:tcPr>
          <w:p w14:paraId="1C8E3E2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H-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PERK</w:t>
            </w:r>
            <w:r>
              <w:rPr>
                <w:rFonts w:hint="eastAsia" w:ascii="Times New Roman" w:hAnsi="Times New Roman" w:cs="Times New Roman"/>
                <w:sz w:val="24"/>
              </w:rPr>
              <w:t>-F1</w:t>
            </w:r>
          </w:p>
        </w:tc>
        <w:tc>
          <w:tcPr>
            <w:tcW w:w="3952" w:type="dxa"/>
            <w:vAlign w:val="center"/>
          </w:tcPr>
          <w:p w14:paraId="17F3B8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GTCCCAAGGCTTTGGAATCTGTC</w:t>
            </w:r>
          </w:p>
        </w:tc>
        <w:tc>
          <w:tcPr>
            <w:tcW w:w="2214" w:type="dxa"/>
          </w:tcPr>
          <w:p w14:paraId="7BFA38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495A62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224C2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6" w:type="dxa"/>
            <w:vAlign w:val="center"/>
          </w:tcPr>
          <w:p w14:paraId="2230A4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H-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PERK</w:t>
            </w:r>
            <w:r>
              <w:rPr>
                <w:rFonts w:hint="eastAsia" w:ascii="Times New Roman" w:hAnsi="Times New Roman" w:cs="Times New Roman"/>
                <w:sz w:val="24"/>
              </w:rPr>
              <w:t>-R1</w:t>
            </w:r>
          </w:p>
        </w:tc>
        <w:tc>
          <w:tcPr>
            <w:tcW w:w="3952" w:type="dxa"/>
            <w:vAlign w:val="center"/>
          </w:tcPr>
          <w:p w14:paraId="3F167F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CCTACCAAGACAGGAGTTCTGG</w:t>
            </w:r>
          </w:p>
        </w:tc>
        <w:tc>
          <w:tcPr>
            <w:tcW w:w="2214" w:type="dxa"/>
          </w:tcPr>
          <w:p w14:paraId="5D2269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0C2FD6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60C81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Align w:val="center"/>
          </w:tcPr>
          <w:p w14:paraId="5E32B0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M-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  <w:lang w:val="en-US" w:eastAsia="zh-CN"/>
              </w:rPr>
              <w:t>erk</w:t>
            </w:r>
            <w:r>
              <w:rPr>
                <w:rFonts w:hint="eastAsia" w:ascii="Times New Roman" w:hAnsi="Times New Roman" w:cs="Times New Roman"/>
                <w:sz w:val="24"/>
              </w:rPr>
              <w:t>-F1</w:t>
            </w:r>
          </w:p>
        </w:tc>
        <w:tc>
          <w:tcPr>
            <w:tcW w:w="0" w:type="auto"/>
            <w:vAlign w:val="center"/>
          </w:tcPr>
          <w:p w14:paraId="59BC6F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CCGATGTCAGTGACAACAGCTG</w:t>
            </w:r>
          </w:p>
        </w:tc>
        <w:tc>
          <w:tcPr>
            <w:tcW w:w="0" w:type="auto"/>
          </w:tcPr>
          <w:p w14:paraId="2D0274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5245F4A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2D5EE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76D387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M-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  <w:lang w:val="en-US" w:eastAsia="zh-CN"/>
              </w:rPr>
              <w:t>erk</w:t>
            </w:r>
            <w:r>
              <w:rPr>
                <w:rFonts w:hint="eastAsia" w:ascii="Times New Roman" w:hAnsi="Times New Roman" w:cs="Times New Roman"/>
                <w:sz w:val="24"/>
              </w:rPr>
              <w:t>-R1</w:t>
            </w:r>
          </w:p>
        </w:tc>
        <w:tc>
          <w:tcPr>
            <w:tcW w:w="0" w:type="auto"/>
            <w:vAlign w:val="center"/>
          </w:tcPr>
          <w:p w14:paraId="2C0E3A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AAGACAACGCCAAAGCCACCAC</w:t>
            </w:r>
          </w:p>
        </w:tc>
        <w:tc>
          <w:tcPr>
            <w:tcW w:w="0" w:type="auto"/>
          </w:tcPr>
          <w:p w14:paraId="38E1C8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48DEFB6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43CF5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2BEC92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H-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ATF4</w:t>
            </w:r>
            <w:r>
              <w:rPr>
                <w:rFonts w:hint="eastAsia" w:ascii="Times New Roman" w:hAnsi="Times New Roman" w:cs="Times New Roman"/>
                <w:sz w:val="24"/>
              </w:rPr>
              <w:t>-F1</w:t>
            </w:r>
          </w:p>
        </w:tc>
        <w:tc>
          <w:tcPr>
            <w:tcW w:w="0" w:type="auto"/>
            <w:vAlign w:val="center"/>
          </w:tcPr>
          <w:p w14:paraId="2DC1FB5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TTCTCCAGCGACAAGGCTAAGG</w:t>
            </w:r>
          </w:p>
        </w:tc>
        <w:tc>
          <w:tcPr>
            <w:tcW w:w="0" w:type="auto"/>
          </w:tcPr>
          <w:p w14:paraId="05D3EB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2E0653F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2A5EA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0492AF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H-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ATF4</w:t>
            </w:r>
            <w:r>
              <w:rPr>
                <w:rFonts w:hint="eastAsia" w:ascii="Times New Roman" w:hAnsi="Times New Roman" w:cs="Times New Roman"/>
                <w:sz w:val="24"/>
              </w:rPr>
              <w:t>-R1</w:t>
            </w:r>
          </w:p>
        </w:tc>
        <w:tc>
          <w:tcPr>
            <w:tcW w:w="0" w:type="auto"/>
            <w:vAlign w:val="center"/>
          </w:tcPr>
          <w:p w14:paraId="0A504A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CTCCAACATCCAATCTGTCCCG</w:t>
            </w:r>
          </w:p>
        </w:tc>
        <w:tc>
          <w:tcPr>
            <w:tcW w:w="0" w:type="auto"/>
          </w:tcPr>
          <w:p w14:paraId="4533A1E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68D7658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65763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0C0078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M-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A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  <w:lang w:val="en-US" w:eastAsia="zh-CN"/>
              </w:rPr>
              <w:t>tf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4</w:t>
            </w:r>
            <w:r>
              <w:rPr>
                <w:rFonts w:hint="eastAsia" w:ascii="Times New Roman" w:hAnsi="Times New Roman" w:cs="Times New Roman"/>
                <w:sz w:val="24"/>
              </w:rPr>
              <w:t>-F1</w:t>
            </w:r>
          </w:p>
        </w:tc>
        <w:tc>
          <w:tcPr>
            <w:tcW w:w="0" w:type="auto"/>
            <w:vAlign w:val="center"/>
          </w:tcPr>
          <w:p w14:paraId="0921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AACCTCATGGGTTCTCCAGCGA</w:t>
            </w:r>
          </w:p>
        </w:tc>
        <w:tc>
          <w:tcPr>
            <w:tcW w:w="0" w:type="auto"/>
          </w:tcPr>
          <w:p w14:paraId="551E51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07265AC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1C53E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0341B8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M-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A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  <w:lang w:val="en-US" w:eastAsia="zh-CN"/>
              </w:rPr>
              <w:t>tf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4</w:t>
            </w:r>
            <w:r>
              <w:rPr>
                <w:rFonts w:hint="eastAsia" w:ascii="Times New Roman" w:hAnsi="Times New Roman" w:cs="Times New Roman"/>
                <w:sz w:val="24"/>
              </w:rPr>
              <w:t>-R1</w:t>
            </w:r>
          </w:p>
        </w:tc>
        <w:tc>
          <w:tcPr>
            <w:tcW w:w="0" w:type="auto"/>
            <w:vAlign w:val="center"/>
          </w:tcPr>
          <w:p w14:paraId="0B53582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CTCCAACATCCAATCTGTCCCG</w:t>
            </w:r>
          </w:p>
        </w:tc>
        <w:tc>
          <w:tcPr>
            <w:tcW w:w="0" w:type="auto"/>
          </w:tcPr>
          <w:p w14:paraId="176A1E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5D302D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12748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596665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H-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DDIT3</w:t>
            </w:r>
            <w:r>
              <w:rPr>
                <w:rFonts w:hint="eastAsia" w:ascii="Times New Roman" w:hAnsi="Times New Roman" w:cs="Times New Roman"/>
                <w:sz w:val="24"/>
              </w:rPr>
              <w:t>-F1</w:t>
            </w:r>
          </w:p>
        </w:tc>
        <w:tc>
          <w:tcPr>
            <w:tcW w:w="0" w:type="auto"/>
            <w:vAlign w:val="center"/>
          </w:tcPr>
          <w:p w14:paraId="484431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GGTATGAGGACCTGCAAGAGGT</w:t>
            </w:r>
          </w:p>
        </w:tc>
        <w:tc>
          <w:tcPr>
            <w:tcW w:w="0" w:type="auto"/>
          </w:tcPr>
          <w:p w14:paraId="7B2671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0CD2EA5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456E1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1BBDB7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H-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DDIT3</w:t>
            </w:r>
            <w:r>
              <w:rPr>
                <w:rFonts w:hint="eastAsia" w:ascii="Times New Roman" w:hAnsi="Times New Roman" w:cs="Times New Roman"/>
                <w:sz w:val="24"/>
              </w:rPr>
              <w:t>-R1</w:t>
            </w:r>
          </w:p>
        </w:tc>
        <w:tc>
          <w:tcPr>
            <w:tcW w:w="0" w:type="auto"/>
            <w:vAlign w:val="center"/>
          </w:tcPr>
          <w:p w14:paraId="583244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CTTGTGACCTCTGCTGGTTCTG</w:t>
            </w:r>
          </w:p>
        </w:tc>
        <w:tc>
          <w:tcPr>
            <w:tcW w:w="0" w:type="auto"/>
          </w:tcPr>
          <w:p w14:paraId="1B6ACD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6B48082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0435F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2C0752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M-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D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  <w:lang w:val="en-US" w:eastAsia="zh-CN"/>
              </w:rPr>
              <w:t>dit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3</w:t>
            </w:r>
            <w:r>
              <w:rPr>
                <w:rFonts w:hint="eastAsia" w:ascii="Times New Roman" w:hAnsi="Times New Roman" w:cs="Times New Roman"/>
                <w:sz w:val="24"/>
              </w:rPr>
              <w:t>-F1</w:t>
            </w:r>
          </w:p>
        </w:tc>
        <w:tc>
          <w:tcPr>
            <w:tcW w:w="0" w:type="auto"/>
            <w:vAlign w:val="center"/>
          </w:tcPr>
          <w:p w14:paraId="2FEABC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GGAGGTCCTGTCCTCAGATGAA</w:t>
            </w:r>
          </w:p>
        </w:tc>
        <w:tc>
          <w:tcPr>
            <w:tcW w:w="0" w:type="auto"/>
          </w:tcPr>
          <w:p w14:paraId="5B442D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61A4A40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14B59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24D581C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M-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D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  <w:lang w:val="en-US" w:eastAsia="zh-CN"/>
              </w:rPr>
              <w:t>dit</w:t>
            </w:r>
            <w:r>
              <w:rPr>
                <w:rFonts w:hint="eastAsia" w:ascii="Times New Roman" w:hAnsi="Times New Roman" w:cs="Times New Roman"/>
                <w:i/>
                <w:iCs/>
                <w:sz w:val="24"/>
              </w:rPr>
              <w:t>3</w:t>
            </w:r>
            <w:r>
              <w:rPr>
                <w:rFonts w:hint="eastAsia" w:ascii="Times New Roman" w:hAnsi="Times New Roman" w:cs="Times New Roman"/>
                <w:sz w:val="24"/>
              </w:rPr>
              <w:t>-R1</w:t>
            </w:r>
          </w:p>
        </w:tc>
        <w:tc>
          <w:tcPr>
            <w:tcW w:w="0" w:type="auto"/>
            <w:vAlign w:val="center"/>
          </w:tcPr>
          <w:p w14:paraId="2DE014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GCTCCTCTGTCAGCCAAGCTAG</w:t>
            </w:r>
          </w:p>
          <w:p w14:paraId="0886B8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334D887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40799E2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34DA5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7D6769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CHPT1</w:t>
            </w:r>
            <w:r>
              <w:rPr>
                <w:rFonts w:ascii="Times New Roman" w:hAnsi="Times New Roman" w:cs="Times New Roman"/>
                <w:sz w:val="24"/>
              </w:rPr>
              <w:t>-Ch</w:t>
            </w:r>
            <w:r>
              <w:rPr>
                <w:rFonts w:hint="eastAsia" w:ascii="Times New Roman" w:hAnsi="Times New Roman" w:cs="Times New Roman"/>
                <w:sz w:val="24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p-up </w:t>
            </w:r>
          </w:p>
          <w:p w14:paraId="033C8DD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45196A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AGTTCGTGGACCC</w:t>
            </w:r>
          </w:p>
        </w:tc>
        <w:tc>
          <w:tcPr>
            <w:tcW w:w="0" w:type="auto"/>
          </w:tcPr>
          <w:p w14:paraId="7B0A7B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5C333D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2462C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37C7F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CHPT1</w:t>
            </w:r>
            <w:r>
              <w:rPr>
                <w:rFonts w:ascii="Times New Roman" w:hAnsi="Times New Roman" w:cs="Times New Roman"/>
                <w:sz w:val="24"/>
              </w:rPr>
              <w:t xml:space="preserve">-Chip-down </w:t>
            </w:r>
          </w:p>
          <w:p w14:paraId="0E5D2DF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27B970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GGGTCCACGAACT</w:t>
            </w:r>
          </w:p>
        </w:tc>
        <w:tc>
          <w:tcPr>
            <w:tcW w:w="0" w:type="auto"/>
          </w:tcPr>
          <w:p w14:paraId="1028CC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Tsingke</w:t>
            </w:r>
          </w:p>
          <w:p w14:paraId="082F94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CEC4799"/>
    <w:p w14:paraId="0F83C47A"/>
    <w:p w14:paraId="4D153497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1.</w:t>
      </w:r>
      <w:r>
        <w:rPr>
          <w:rFonts w:hint="eastAsia" w:ascii="Times New Roman" w:hAnsi="Times New Roman" w:cs="Times New Roman"/>
          <w:b/>
          <w:bCs/>
          <w:sz w:val="24"/>
        </w:rPr>
        <w:t>3</w:t>
      </w:r>
      <w:r>
        <w:rPr>
          <w:rFonts w:ascii="Times New Roman" w:hAnsi="Times New Roman" w:cs="Times New Roman"/>
          <w:b/>
          <w:bCs/>
          <w:sz w:val="24"/>
        </w:rPr>
        <w:t xml:space="preserve"> Other (e.g. drugs etc.)</w:t>
      </w:r>
    </w:p>
    <w:p w14:paraId="418F6E81">
      <w:pPr>
        <w:rPr>
          <w:rFonts w:ascii="Times New Roman" w:hAnsi="Times New Roman" w:cs="Times New Roman"/>
          <w:b/>
          <w:bCs/>
          <w:sz w:val="2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2699"/>
        <w:gridCol w:w="2698"/>
      </w:tblGrid>
      <w:tr w14:paraId="2B4BB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68F290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Drugs</w:t>
            </w:r>
          </w:p>
        </w:tc>
        <w:tc>
          <w:tcPr>
            <w:tcW w:w="2841" w:type="dxa"/>
          </w:tcPr>
          <w:p w14:paraId="2D26979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Supplier</w:t>
            </w:r>
          </w:p>
        </w:tc>
        <w:tc>
          <w:tcPr>
            <w:tcW w:w="2841" w:type="dxa"/>
          </w:tcPr>
          <w:p w14:paraId="3C913F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Cat no.</w:t>
            </w:r>
          </w:p>
        </w:tc>
      </w:tr>
      <w:tr w14:paraId="2F8EE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13E67D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Mouse interleukin 18 (IL-18) enzyme-linked immunosorbent assay kit</w:t>
            </w:r>
          </w:p>
        </w:tc>
        <w:tc>
          <w:tcPr>
            <w:tcW w:w="2841" w:type="dxa"/>
          </w:tcPr>
          <w:p w14:paraId="0C584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Elabscience</w:t>
            </w:r>
          </w:p>
        </w:tc>
        <w:tc>
          <w:tcPr>
            <w:tcW w:w="2841" w:type="dxa"/>
          </w:tcPr>
          <w:p w14:paraId="31D76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E-EL-M0730</w:t>
            </w:r>
          </w:p>
        </w:tc>
      </w:tr>
      <w:tr w14:paraId="56F42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2840" w:type="dxa"/>
          </w:tcPr>
          <w:p w14:paraId="18A8C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Mouse interleukin 1β (IL-1β) enzyme-linked immunosorbent assay kit</w:t>
            </w:r>
          </w:p>
        </w:tc>
        <w:tc>
          <w:tcPr>
            <w:tcW w:w="2841" w:type="dxa"/>
          </w:tcPr>
          <w:p w14:paraId="1E5674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Elabscience</w:t>
            </w:r>
          </w:p>
        </w:tc>
        <w:tc>
          <w:tcPr>
            <w:tcW w:w="2841" w:type="dxa"/>
          </w:tcPr>
          <w:p w14:paraId="75B25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E-EL-M0037</w:t>
            </w:r>
          </w:p>
        </w:tc>
      </w:tr>
      <w:tr w14:paraId="0CB8E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FF33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isoflurane </w:t>
            </w:r>
          </w:p>
        </w:tc>
        <w:tc>
          <w:tcPr>
            <w:tcW w:w="2841" w:type="dxa"/>
          </w:tcPr>
          <w:p w14:paraId="602737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RWD</w:t>
            </w:r>
          </w:p>
        </w:tc>
        <w:tc>
          <w:tcPr>
            <w:tcW w:w="2841" w:type="dxa"/>
          </w:tcPr>
          <w:p w14:paraId="5B84B2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R510-22</w:t>
            </w:r>
          </w:p>
        </w:tc>
      </w:tr>
      <w:tr w14:paraId="71EDB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C4C1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Dako REAL™ EnVision™ Detection </w:t>
            </w:r>
          </w:p>
          <w:p w14:paraId="7ECED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System </w:t>
            </w:r>
          </w:p>
        </w:tc>
        <w:tc>
          <w:tcPr>
            <w:tcW w:w="2841" w:type="dxa"/>
          </w:tcPr>
          <w:p w14:paraId="5FF0C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Dako </w:t>
            </w:r>
          </w:p>
          <w:p w14:paraId="329380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1" w:type="dxa"/>
          </w:tcPr>
          <w:p w14:paraId="5FB30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K5007</w:t>
            </w:r>
          </w:p>
        </w:tc>
      </w:tr>
      <w:tr w14:paraId="60857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7CC1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ChIP Assay Kit </w:t>
            </w:r>
          </w:p>
        </w:tc>
        <w:tc>
          <w:tcPr>
            <w:tcW w:w="2841" w:type="dxa"/>
          </w:tcPr>
          <w:p w14:paraId="7B26C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Merck millipore</w:t>
            </w:r>
          </w:p>
        </w:tc>
        <w:tc>
          <w:tcPr>
            <w:tcW w:w="2841" w:type="dxa"/>
          </w:tcPr>
          <w:p w14:paraId="18F3E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17-10086</w:t>
            </w:r>
          </w:p>
        </w:tc>
      </w:tr>
      <w:tr w14:paraId="32E4A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2840" w:type="dxa"/>
          </w:tcPr>
          <w:p w14:paraId="7A52D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ECL Western Blotting kit</w:t>
            </w:r>
          </w:p>
        </w:tc>
        <w:tc>
          <w:tcPr>
            <w:tcW w:w="2841" w:type="dxa"/>
          </w:tcPr>
          <w:p w14:paraId="57C36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NCM</w:t>
            </w:r>
          </w:p>
        </w:tc>
        <w:tc>
          <w:tcPr>
            <w:tcW w:w="2841" w:type="dxa"/>
          </w:tcPr>
          <w:p w14:paraId="7FA76B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P10300</w:t>
            </w:r>
          </w:p>
          <w:p w14:paraId="54D964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1012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9E2AB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TRIzol</w:t>
            </w:r>
          </w:p>
        </w:tc>
        <w:tc>
          <w:tcPr>
            <w:tcW w:w="2841" w:type="dxa"/>
          </w:tcPr>
          <w:p w14:paraId="57CFA1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ThermoFisher</w:t>
            </w:r>
          </w:p>
        </w:tc>
        <w:tc>
          <w:tcPr>
            <w:tcW w:w="2841" w:type="dxa"/>
          </w:tcPr>
          <w:p w14:paraId="5385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15596026</w:t>
            </w:r>
          </w:p>
        </w:tc>
      </w:tr>
      <w:tr w14:paraId="2F073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2BD2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Oil Red O staining</w:t>
            </w:r>
          </w:p>
        </w:tc>
        <w:tc>
          <w:tcPr>
            <w:tcW w:w="2841" w:type="dxa"/>
          </w:tcPr>
          <w:p w14:paraId="086F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Beyotime</w:t>
            </w:r>
          </w:p>
        </w:tc>
        <w:tc>
          <w:tcPr>
            <w:tcW w:w="2841" w:type="dxa"/>
          </w:tcPr>
          <w:p w14:paraId="5A3BC3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C0158S</w:t>
            </w:r>
          </w:p>
        </w:tc>
      </w:tr>
      <w:tr w14:paraId="749D5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36B5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Rat tail collagen type I</w:t>
            </w:r>
          </w:p>
        </w:tc>
        <w:tc>
          <w:tcPr>
            <w:tcW w:w="2841" w:type="dxa"/>
          </w:tcPr>
          <w:p w14:paraId="29419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Solarbio</w:t>
            </w:r>
          </w:p>
        </w:tc>
        <w:tc>
          <w:tcPr>
            <w:tcW w:w="2841" w:type="dxa"/>
          </w:tcPr>
          <w:p w14:paraId="5469A9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C8062</w:t>
            </w:r>
          </w:p>
        </w:tc>
      </w:tr>
      <w:tr w14:paraId="11BA1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46A6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glucose-free DMEM</w:t>
            </w:r>
          </w:p>
        </w:tc>
        <w:tc>
          <w:tcPr>
            <w:tcW w:w="2841" w:type="dxa"/>
          </w:tcPr>
          <w:p w14:paraId="118B1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Gibco</w:t>
            </w:r>
          </w:p>
        </w:tc>
        <w:tc>
          <w:tcPr>
            <w:tcW w:w="2841" w:type="dxa"/>
          </w:tcPr>
          <w:p w14:paraId="1F2CB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11966025</w:t>
            </w:r>
          </w:p>
        </w:tc>
      </w:tr>
      <w:tr w14:paraId="3543A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C589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RPMI 1640</w:t>
            </w:r>
          </w:p>
        </w:tc>
        <w:tc>
          <w:tcPr>
            <w:tcW w:w="2841" w:type="dxa"/>
          </w:tcPr>
          <w:p w14:paraId="5CDE4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Gibco</w:t>
            </w:r>
          </w:p>
        </w:tc>
        <w:tc>
          <w:tcPr>
            <w:tcW w:w="2841" w:type="dxa"/>
          </w:tcPr>
          <w:p w14:paraId="564F2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C11875500BT</w:t>
            </w:r>
          </w:p>
        </w:tc>
      </w:tr>
      <w:tr w14:paraId="09A35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0BA4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DMEM</w:t>
            </w:r>
          </w:p>
        </w:tc>
        <w:tc>
          <w:tcPr>
            <w:tcW w:w="2841" w:type="dxa"/>
          </w:tcPr>
          <w:p w14:paraId="06134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Gibco</w:t>
            </w:r>
          </w:p>
        </w:tc>
        <w:tc>
          <w:tcPr>
            <w:tcW w:w="2841" w:type="dxa"/>
          </w:tcPr>
          <w:p w14:paraId="2DED74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C11995500BT</w:t>
            </w:r>
          </w:p>
        </w:tc>
      </w:tr>
      <w:tr w14:paraId="11DD2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98DA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FBS</w:t>
            </w:r>
          </w:p>
        </w:tc>
        <w:tc>
          <w:tcPr>
            <w:tcW w:w="2841" w:type="dxa"/>
          </w:tcPr>
          <w:p w14:paraId="2AA96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Gibco</w:t>
            </w:r>
          </w:p>
        </w:tc>
        <w:tc>
          <w:tcPr>
            <w:tcW w:w="2841" w:type="dxa"/>
          </w:tcPr>
          <w:p w14:paraId="3FE6BC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10099141C</w:t>
            </w:r>
          </w:p>
        </w:tc>
      </w:tr>
      <w:tr w14:paraId="7EE3C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D347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polyene phosphatidylcholine</w:t>
            </w:r>
          </w:p>
        </w:tc>
        <w:tc>
          <w:tcPr>
            <w:tcW w:w="2841" w:type="dxa"/>
          </w:tcPr>
          <w:p w14:paraId="10592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Weishi</w:t>
            </w:r>
          </w:p>
        </w:tc>
        <w:tc>
          <w:tcPr>
            <w:tcW w:w="2841" w:type="dxa"/>
          </w:tcPr>
          <w:p w14:paraId="47540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hbws-958</w:t>
            </w:r>
          </w:p>
        </w:tc>
      </w:tr>
      <w:tr w14:paraId="7E726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40" w:type="dxa"/>
          </w:tcPr>
          <w:p w14:paraId="03F4E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WY-14643</w:t>
            </w:r>
          </w:p>
        </w:tc>
        <w:tc>
          <w:tcPr>
            <w:tcW w:w="2841" w:type="dxa"/>
          </w:tcPr>
          <w:p w14:paraId="64572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MCE</w:t>
            </w:r>
          </w:p>
        </w:tc>
        <w:tc>
          <w:tcPr>
            <w:tcW w:w="2841" w:type="dxa"/>
          </w:tcPr>
          <w:p w14:paraId="7E2C2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HY-16995</w:t>
            </w:r>
          </w:p>
        </w:tc>
      </w:tr>
      <w:tr w14:paraId="5C8B3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563B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Etomoxir(ETO）</w:t>
            </w:r>
          </w:p>
        </w:tc>
        <w:tc>
          <w:tcPr>
            <w:tcW w:w="2841" w:type="dxa"/>
          </w:tcPr>
          <w:p w14:paraId="5C6ADF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Selleck</w:t>
            </w:r>
          </w:p>
        </w:tc>
        <w:tc>
          <w:tcPr>
            <w:tcW w:w="2841" w:type="dxa"/>
          </w:tcPr>
          <w:p w14:paraId="0B0F1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S8244</w:t>
            </w:r>
          </w:p>
        </w:tc>
      </w:tr>
      <w:tr w14:paraId="5A548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3CCB0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GW4064</w:t>
            </w:r>
          </w:p>
        </w:tc>
        <w:tc>
          <w:tcPr>
            <w:tcW w:w="2841" w:type="dxa"/>
          </w:tcPr>
          <w:p w14:paraId="3EADB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MCE</w:t>
            </w:r>
          </w:p>
        </w:tc>
        <w:tc>
          <w:tcPr>
            <w:tcW w:w="2841" w:type="dxa"/>
          </w:tcPr>
          <w:p w14:paraId="2A640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HY-50108 </w:t>
            </w:r>
          </w:p>
        </w:tc>
      </w:tr>
      <w:tr w14:paraId="1BFCF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819C5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L-α-phosphatidylcholine </w:t>
            </w:r>
          </w:p>
        </w:tc>
        <w:tc>
          <w:tcPr>
            <w:tcW w:w="2841" w:type="dxa"/>
          </w:tcPr>
          <w:p w14:paraId="0FC192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Sigma-Aldrich</w:t>
            </w:r>
          </w:p>
        </w:tc>
        <w:tc>
          <w:tcPr>
            <w:tcW w:w="2841" w:type="dxa"/>
          </w:tcPr>
          <w:p w14:paraId="102CA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P5394</w:t>
            </w:r>
          </w:p>
        </w:tc>
      </w:tr>
      <w:tr w14:paraId="35D2D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34B5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(Z)-Guggulsterone(Z-GS)</w:t>
            </w:r>
          </w:p>
        </w:tc>
        <w:tc>
          <w:tcPr>
            <w:tcW w:w="2841" w:type="dxa"/>
          </w:tcPr>
          <w:p w14:paraId="0D19A3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MCE</w:t>
            </w:r>
          </w:p>
        </w:tc>
        <w:tc>
          <w:tcPr>
            <w:tcW w:w="2841" w:type="dxa"/>
          </w:tcPr>
          <w:p w14:paraId="2B92B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 xml:space="preserve">HY-110066 </w:t>
            </w:r>
          </w:p>
        </w:tc>
      </w:tr>
      <w:tr w14:paraId="56028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4501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Nuclear and Cytoplasmic Protein Extraction Kit</w:t>
            </w:r>
          </w:p>
        </w:tc>
        <w:tc>
          <w:tcPr>
            <w:tcW w:w="2841" w:type="dxa"/>
          </w:tcPr>
          <w:p w14:paraId="3E8C3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Beyotime</w:t>
            </w:r>
          </w:p>
        </w:tc>
        <w:tc>
          <w:tcPr>
            <w:tcW w:w="2841" w:type="dxa"/>
          </w:tcPr>
          <w:p w14:paraId="24CC8B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P0028</w:t>
            </w:r>
          </w:p>
        </w:tc>
      </w:tr>
      <w:tr w14:paraId="6CE9C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A522D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Protein A/G Magnetic Beads </w:t>
            </w:r>
          </w:p>
        </w:tc>
        <w:tc>
          <w:tcPr>
            <w:tcW w:w="2841" w:type="dxa"/>
          </w:tcPr>
          <w:p w14:paraId="7D9D8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Elabscience</w:t>
            </w:r>
          </w:p>
        </w:tc>
        <w:tc>
          <w:tcPr>
            <w:tcW w:w="2841" w:type="dxa"/>
          </w:tcPr>
          <w:p w14:paraId="2022AA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EA-IP-007M</w:t>
            </w:r>
          </w:p>
        </w:tc>
      </w:tr>
      <w:tr w14:paraId="1D0E5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07CFA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CCK-8</w:t>
            </w:r>
          </w:p>
        </w:tc>
        <w:tc>
          <w:tcPr>
            <w:tcW w:w="2841" w:type="dxa"/>
          </w:tcPr>
          <w:p w14:paraId="359EC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KeyGEN</w:t>
            </w:r>
          </w:p>
        </w:tc>
        <w:tc>
          <w:tcPr>
            <w:tcW w:w="2841" w:type="dxa"/>
          </w:tcPr>
          <w:p w14:paraId="266C1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KGA317</w:t>
            </w:r>
          </w:p>
        </w:tc>
      </w:tr>
    </w:tbl>
    <w:p w14:paraId="0C038AF0">
      <w:pPr>
        <w:jc w:val="left"/>
      </w:pPr>
    </w:p>
    <w:p w14:paraId="36E7655D">
      <w:pPr>
        <w:jc w:val="left"/>
      </w:pPr>
    </w:p>
    <w:p w14:paraId="584C2ED8">
      <w:pPr>
        <w:jc w:val="left"/>
      </w:pPr>
    </w:p>
    <w:p w14:paraId="23EDAD8B">
      <w:pPr>
        <w:jc w:val="left"/>
      </w:pPr>
    </w:p>
    <w:p w14:paraId="18AF33B5">
      <w:pPr>
        <w:jc w:val="left"/>
      </w:pPr>
    </w:p>
    <w:p w14:paraId="716A7875">
      <w:pPr>
        <w:jc w:val="left"/>
      </w:pPr>
    </w:p>
    <w:p w14:paraId="1E3E606F">
      <w:pPr>
        <w:jc w:val="left"/>
      </w:pPr>
    </w:p>
    <w:p w14:paraId="25AF1472">
      <w:pPr>
        <w:jc w:val="left"/>
      </w:pPr>
    </w:p>
    <w:p w14:paraId="7D78C35A">
      <w:pPr>
        <w:jc w:val="left"/>
      </w:pPr>
    </w:p>
    <w:p w14:paraId="54F1950F">
      <w:pPr>
        <w:jc w:val="left"/>
      </w:pPr>
    </w:p>
    <w:p w14:paraId="7B1140EE">
      <w:pPr>
        <w:jc w:val="left"/>
      </w:pPr>
    </w:p>
    <w:p w14:paraId="5A8BA851">
      <w:pPr>
        <w:jc w:val="left"/>
      </w:pPr>
    </w:p>
    <w:p w14:paraId="367D2528">
      <w:pPr>
        <w:jc w:val="left"/>
      </w:pPr>
    </w:p>
    <w:p w14:paraId="49426092"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epat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e9ffr22jevf9keva2op9f0s0pze20w2teve&quot;&gt;My EndNote Library&lt;record-ids&gt;&lt;item&gt;46&lt;/item&gt;&lt;item&gt;47&lt;/item&gt;&lt;item&gt;48&lt;/item&gt;&lt;item&gt;49&lt;/item&gt;&lt;item&gt;50&lt;/item&gt;&lt;item&gt;51&lt;/item&gt;&lt;item&gt;52&lt;/item&gt;&lt;item&gt;54&lt;/item&gt;&lt;/record-ids&gt;&lt;/item&gt;&lt;/Libraries&gt;"/>
  </w:docVars>
  <w:rsids>
    <w:rsidRoot w:val="00074165"/>
    <w:rsid w:val="00074165"/>
    <w:rsid w:val="0015207C"/>
    <w:rsid w:val="0024758B"/>
    <w:rsid w:val="00AB0E42"/>
    <w:rsid w:val="00AE7781"/>
    <w:rsid w:val="00D143EF"/>
    <w:rsid w:val="00D80242"/>
    <w:rsid w:val="00E4565C"/>
    <w:rsid w:val="03E05C51"/>
    <w:rsid w:val="04EE4327"/>
    <w:rsid w:val="06A562A1"/>
    <w:rsid w:val="08DF64FD"/>
    <w:rsid w:val="0A9A1D04"/>
    <w:rsid w:val="0B896BF3"/>
    <w:rsid w:val="0BA36455"/>
    <w:rsid w:val="0D5322E7"/>
    <w:rsid w:val="0DE905B7"/>
    <w:rsid w:val="0E40223A"/>
    <w:rsid w:val="0FA97FF5"/>
    <w:rsid w:val="0FEA34A1"/>
    <w:rsid w:val="102311F6"/>
    <w:rsid w:val="160D589B"/>
    <w:rsid w:val="18FA3515"/>
    <w:rsid w:val="1BF73705"/>
    <w:rsid w:val="1D087639"/>
    <w:rsid w:val="20FC042D"/>
    <w:rsid w:val="21B60919"/>
    <w:rsid w:val="2624038B"/>
    <w:rsid w:val="27CF53EA"/>
    <w:rsid w:val="2B413256"/>
    <w:rsid w:val="2C9250B1"/>
    <w:rsid w:val="2EBF4557"/>
    <w:rsid w:val="30962CF8"/>
    <w:rsid w:val="33BA5082"/>
    <w:rsid w:val="363323F5"/>
    <w:rsid w:val="375E5CD6"/>
    <w:rsid w:val="38582345"/>
    <w:rsid w:val="3A8F1281"/>
    <w:rsid w:val="3C3814A4"/>
    <w:rsid w:val="3C3B21F7"/>
    <w:rsid w:val="3C746980"/>
    <w:rsid w:val="3C77057E"/>
    <w:rsid w:val="3E915168"/>
    <w:rsid w:val="3EF33EB4"/>
    <w:rsid w:val="41F320F5"/>
    <w:rsid w:val="42131E0D"/>
    <w:rsid w:val="432C5DA9"/>
    <w:rsid w:val="43820BC6"/>
    <w:rsid w:val="454506D5"/>
    <w:rsid w:val="465670F7"/>
    <w:rsid w:val="46963997"/>
    <w:rsid w:val="469C6ED8"/>
    <w:rsid w:val="46C2653A"/>
    <w:rsid w:val="4FE778B6"/>
    <w:rsid w:val="4FEC0EB5"/>
    <w:rsid w:val="4FF935D2"/>
    <w:rsid w:val="526A01B2"/>
    <w:rsid w:val="53427668"/>
    <w:rsid w:val="53EF1AA6"/>
    <w:rsid w:val="579F382E"/>
    <w:rsid w:val="58133074"/>
    <w:rsid w:val="58AE2F43"/>
    <w:rsid w:val="59EA5162"/>
    <w:rsid w:val="5DAD264D"/>
    <w:rsid w:val="5E53402F"/>
    <w:rsid w:val="617B53C7"/>
    <w:rsid w:val="65844565"/>
    <w:rsid w:val="659155FE"/>
    <w:rsid w:val="65B914ED"/>
    <w:rsid w:val="6B364ED6"/>
    <w:rsid w:val="6D543F1A"/>
    <w:rsid w:val="75377F70"/>
    <w:rsid w:val="75636D61"/>
    <w:rsid w:val="794D6F11"/>
    <w:rsid w:val="7D594632"/>
    <w:rsid w:val="7FF5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EndNote Bibliography Title"/>
    <w:basedOn w:val="1"/>
    <w:link w:val="8"/>
    <w:qFormat/>
    <w:uiPriority w:val="0"/>
    <w:pPr>
      <w:jc w:val="center"/>
    </w:pPr>
    <w:rPr>
      <w:rFonts w:ascii="Calibri" w:hAnsi="Calibri" w:cs="Calibri"/>
      <w:sz w:val="20"/>
    </w:rPr>
  </w:style>
  <w:style w:type="character" w:customStyle="1" w:styleId="8">
    <w:name w:val="EndNote Bibliography Title 字符"/>
    <w:basedOn w:val="6"/>
    <w:link w:val="7"/>
    <w:qFormat/>
    <w:uiPriority w:val="0"/>
    <w:rPr>
      <w:rFonts w:ascii="Calibri" w:hAnsi="Calibri" w:cs="Calibri" w:eastAsiaTheme="minorEastAsia"/>
      <w:kern w:val="2"/>
      <w:szCs w:val="24"/>
    </w:rPr>
  </w:style>
  <w:style w:type="paragraph" w:customStyle="1" w:styleId="9">
    <w:name w:val="EndNote Bibliography"/>
    <w:basedOn w:val="1"/>
    <w:link w:val="10"/>
    <w:qFormat/>
    <w:uiPriority w:val="0"/>
    <w:pPr>
      <w:jc w:val="left"/>
    </w:pPr>
    <w:rPr>
      <w:rFonts w:ascii="Calibri" w:hAnsi="Calibri" w:cs="Calibri"/>
      <w:sz w:val="20"/>
    </w:rPr>
  </w:style>
  <w:style w:type="character" w:customStyle="1" w:styleId="10">
    <w:name w:val="EndNote Bibliography 字符"/>
    <w:basedOn w:val="6"/>
    <w:link w:val="9"/>
    <w:qFormat/>
    <w:uiPriority w:val="0"/>
    <w:rPr>
      <w:rFonts w:ascii="Calibri" w:hAnsi="Calibri" w:cs="Calibri" w:eastAsiaTheme="minorEastAsia"/>
      <w:kern w:val="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1484</Words>
  <Characters>9677</Characters>
  <Lines>1087</Lines>
  <Paragraphs>467</Paragraphs>
  <TotalTime>6</TotalTime>
  <ScaleCrop>false</ScaleCrop>
  <LinksUpToDate>false</LinksUpToDate>
  <CharactersWithSpaces>11010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2026-01-19T14:21:00Z</dcterms:created>
  <dc:creator>汤永生</dc:creator>
  <cp:lastModifiedBy>Xxxt</cp:lastModifiedBy>
  <dcterms:modified xsi:type="dcterms:W3CDTF">2026-03-05T11:46:19Z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eyJoZGlkIjoiZDliOWM2MzNlZjk4NTNhNjlmZThmZjcxNGE1Y2Q0ZmIiLCJ1c2VySWQiOiIzMjg0Nzk3NTEifQ==</vt:lpwstr>
  </property>
  <property fmtid="{D5CDD505-2E9C-101B-9397-08002B2CF9AE}" pid="4" name="ICV">
    <vt:lpwstr>217A54B850D54D45B8103F3ADD76160F_12</vt:lpwstr>
  </property>
</Properties>
</file>