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B034A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13144F">
        <w:rPr>
          <w:rFonts w:ascii="Calibri" w:hAnsi="Calibri" w:cs="Calibri"/>
          <w:b/>
          <w:bCs/>
          <w:sz w:val="22"/>
          <w:szCs w:val="22"/>
        </w:rPr>
        <w:t>Supplement</w:t>
      </w:r>
    </w:p>
    <w:p w14:paraId="777A0087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i/>
          <w:iCs/>
          <w:sz w:val="18"/>
          <w:szCs w:val="18"/>
        </w:rPr>
      </w:pPr>
      <w:r w:rsidRPr="0013144F">
        <w:rPr>
          <w:rFonts w:ascii="Calibri" w:hAnsi="Calibri" w:cs="Calibri"/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651F2BD2" wp14:editId="77E0F4F2">
            <wp:simplePos x="0" y="0"/>
            <wp:positionH relativeFrom="margin">
              <wp:align>left</wp:align>
            </wp:positionH>
            <wp:positionV relativeFrom="paragraph">
              <wp:posOffset>67310</wp:posOffset>
            </wp:positionV>
            <wp:extent cx="7842250" cy="4064000"/>
            <wp:effectExtent l="0" t="0" r="6350" b="12700"/>
            <wp:wrapNone/>
            <wp:docPr id="283030634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4697829F-F8C3-E4FE-1653-F8B2BC21EB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73224C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41F77CC6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4E7A967D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4FEC1C17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2FFE80AA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519AB93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37C093C7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71F20B7D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6DAF9E36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05557BBA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3B7836A8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0DD5ABB1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sz w:val="36"/>
          <w:szCs w:val="36"/>
        </w:rPr>
      </w:pPr>
    </w:p>
    <w:p w14:paraId="592864EA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bCs/>
          <w:i/>
          <w:iCs/>
          <w:sz w:val="20"/>
          <w:szCs w:val="20"/>
        </w:rPr>
      </w:pPr>
    </w:p>
    <w:p w14:paraId="7DB44703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8152E6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sz w:val="20"/>
          <w:szCs w:val="20"/>
        </w:rPr>
      </w:pPr>
      <w:r w:rsidRPr="0013144F">
        <w:rPr>
          <w:rFonts w:ascii="Calibri" w:hAnsi="Calibri" w:cs="Calibri"/>
          <w:b/>
          <w:bCs/>
          <w:sz w:val="20"/>
          <w:szCs w:val="20"/>
        </w:rPr>
        <w:t>Supplemental Figure 1</w:t>
      </w:r>
      <w:r w:rsidRPr="0013144F">
        <w:rPr>
          <w:rFonts w:ascii="Calibri" w:hAnsi="Calibri" w:cs="Calibri"/>
          <w:sz w:val="20"/>
          <w:szCs w:val="20"/>
        </w:rPr>
        <w:t xml:space="preserve"> Comparison of vaccinated patients by sex in 2023 and 2025</w:t>
      </w:r>
      <w:r w:rsidRPr="0013144F">
        <w:rPr>
          <w:rFonts w:ascii="Calibri" w:hAnsi="Calibri" w:cs="Calibri"/>
        </w:rPr>
        <w:br w:type="page"/>
      </w:r>
    </w:p>
    <w:p w14:paraId="2FA2306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  <w:r w:rsidRPr="0013144F">
        <w:rPr>
          <w:rFonts w:ascii="Calibri" w:hAnsi="Calibri" w:cs="Calibri"/>
          <w:noProof/>
          <w:kern w:val="0"/>
          <w:lang w:eastAsia="de-DE"/>
        </w:rPr>
        <w:lastRenderedPageBreak/>
        <w:drawing>
          <wp:anchor distT="0" distB="0" distL="114300" distR="114300" simplePos="0" relativeHeight="251661312" behindDoc="1" locked="0" layoutInCell="1" allowOverlap="1" wp14:anchorId="0C21EA11" wp14:editId="0C1D5549">
            <wp:simplePos x="0" y="0"/>
            <wp:positionH relativeFrom="margin">
              <wp:align>left</wp:align>
            </wp:positionH>
            <wp:positionV relativeFrom="paragraph">
              <wp:posOffset>-261620</wp:posOffset>
            </wp:positionV>
            <wp:extent cx="8559800" cy="3994150"/>
            <wp:effectExtent l="0" t="0" r="12700" b="6350"/>
            <wp:wrapNone/>
            <wp:docPr id="2072260356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6CA1A0CB-CC0F-4A87-7ED7-03C167DCED2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803CF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262709F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42B64CFB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66B40383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22F799A0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0FCD4B3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51CB70BE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</w:rPr>
      </w:pPr>
    </w:p>
    <w:p w14:paraId="04B11B38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  <w:r w:rsidRPr="0013144F">
        <w:rPr>
          <w:rFonts w:ascii="Calibri" w:hAnsi="Calibri" w:cs="Calibri"/>
        </w:rPr>
        <w:tab/>
      </w:r>
    </w:p>
    <w:p w14:paraId="196DDFEE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273463DC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1FE7C3D1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194FFB0D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  <w:sz w:val="36"/>
          <w:szCs w:val="36"/>
        </w:rPr>
      </w:pPr>
    </w:p>
    <w:p w14:paraId="2C5ED832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sz w:val="20"/>
          <w:szCs w:val="20"/>
        </w:rPr>
      </w:pPr>
      <w:r w:rsidRPr="0013144F">
        <w:rPr>
          <w:rFonts w:ascii="Calibri" w:hAnsi="Calibri" w:cs="Calibri"/>
          <w:b/>
          <w:bCs/>
          <w:sz w:val="20"/>
          <w:szCs w:val="20"/>
        </w:rPr>
        <w:t>Supplemental Figure 2</w:t>
      </w:r>
      <w:r w:rsidRPr="0013144F">
        <w:rPr>
          <w:rFonts w:ascii="Calibri" w:hAnsi="Calibri" w:cs="Calibri"/>
          <w:sz w:val="20"/>
          <w:szCs w:val="20"/>
        </w:rPr>
        <w:t xml:space="preserve"> Comparison of vaccinated patients sorted by age groups in 2023 and 2025.</w:t>
      </w:r>
    </w:p>
    <w:p w14:paraId="4D98D207" w14:textId="77777777" w:rsidR="000D5AA6" w:rsidRPr="0013144F" w:rsidRDefault="000D5AA6" w:rsidP="000D5AA6">
      <w:pPr>
        <w:spacing w:after="120"/>
        <w:rPr>
          <w:rFonts w:ascii="Calibri" w:hAnsi="Calibri" w:cs="Calibri"/>
        </w:rPr>
      </w:pPr>
      <w:r w:rsidRPr="0013144F">
        <w:rPr>
          <w:rFonts w:ascii="Calibri" w:hAnsi="Calibri" w:cs="Calibri"/>
        </w:rPr>
        <w:br w:type="page"/>
      </w:r>
    </w:p>
    <w:p w14:paraId="7ABE248A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  <w:r w:rsidRPr="0013144F">
        <w:rPr>
          <w:rFonts w:ascii="Calibri" w:hAnsi="Calibri" w:cs="Calibri"/>
          <w:noProof/>
          <w:lang w:eastAsia="de-DE"/>
        </w:rPr>
        <w:lastRenderedPageBreak/>
        <w:drawing>
          <wp:anchor distT="0" distB="0" distL="114300" distR="114300" simplePos="0" relativeHeight="251660288" behindDoc="1" locked="0" layoutInCell="1" allowOverlap="1" wp14:anchorId="5C5D9374" wp14:editId="0CEEC35A">
            <wp:simplePos x="0" y="0"/>
            <wp:positionH relativeFrom="margin">
              <wp:align>left</wp:align>
            </wp:positionH>
            <wp:positionV relativeFrom="paragraph">
              <wp:posOffset>-351155</wp:posOffset>
            </wp:positionV>
            <wp:extent cx="8343900" cy="4978400"/>
            <wp:effectExtent l="0" t="0" r="0" b="12700"/>
            <wp:wrapNone/>
            <wp:docPr id="1469249536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3416F072-ADBC-2099-5D5D-1B29CBA0DB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8CC5B4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12898919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415D3D8D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310F3047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2EBBD668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771D199D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326C80F7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079C50FC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12DB9171" w14:textId="77777777" w:rsidR="000D5AA6" w:rsidRPr="0013144F" w:rsidRDefault="000D5AA6" w:rsidP="000D5AA6">
      <w:pPr>
        <w:tabs>
          <w:tab w:val="left" w:pos="6100"/>
        </w:tabs>
        <w:spacing w:after="120" w:line="276" w:lineRule="auto"/>
        <w:jc w:val="both"/>
        <w:rPr>
          <w:rFonts w:ascii="Calibri" w:hAnsi="Calibri" w:cs="Calibri"/>
        </w:rPr>
      </w:pPr>
    </w:p>
    <w:p w14:paraId="0C6750E1" w14:textId="77777777" w:rsidR="000D5AA6" w:rsidRPr="0013144F" w:rsidRDefault="000D5AA6" w:rsidP="000D5AA6">
      <w:pPr>
        <w:tabs>
          <w:tab w:val="left" w:pos="10440"/>
        </w:tabs>
        <w:spacing w:after="120" w:line="276" w:lineRule="auto"/>
        <w:jc w:val="both"/>
        <w:rPr>
          <w:rFonts w:ascii="Calibri" w:hAnsi="Calibri" w:cs="Calibri"/>
        </w:rPr>
      </w:pPr>
      <w:r w:rsidRPr="0013144F">
        <w:rPr>
          <w:rFonts w:ascii="Calibri" w:hAnsi="Calibri" w:cs="Calibri"/>
        </w:rPr>
        <w:tab/>
      </w:r>
    </w:p>
    <w:p w14:paraId="72967D62" w14:textId="77777777" w:rsidR="000D5AA6" w:rsidRPr="0013144F" w:rsidRDefault="000D5AA6" w:rsidP="000D5AA6">
      <w:pPr>
        <w:tabs>
          <w:tab w:val="left" w:pos="6160"/>
        </w:tabs>
        <w:spacing w:after="120" w:line="276" w:lineRule="auto"/>
        <w:jc w:val="both"/>
        <w:rPr>
          <w:rFonts w:ascii="Calibri" w:hAnsi="Calibri" w:cs="Calibri"/>
        </w:rPr>
      </w:pPr>
      <w:r w:rsidRPr="0013144F">
        <w:rPr>
          <w:rFonts w:ascii="Calibri" w:hAnsi="Calibri" w:cs="Calibri"/>
        </w:rPr>
        <w:tab/>
      </w:r>
    </w:p>
    <w:p w14:paraId="12551AE8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kern w:val="0"/>
        </w:rPr>
      </w:pPr>
    </w:p>
    <w:p w14:paraId="65F5E4F6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kern w:val="0"/>
        </w:rPr>
      </w:pPr>
    </w:p>
    <w:p w14:paraId="255D916D" w14:textId="77777777" w:rsidR="000D5AA6" w:rsidRPr="0013144F" w:rsidRDefault="000D5AA6" w:rsidP="000D5AA6">
      <w:pPr>
        <w:tabs>
          <w:tab w:val="left" w:pos="1829"/>
        </w:tabs>
        <w:spacing w:after="120" w:line="276" w:lineRule="auto"/>
        <w:jc w:val="both"/>
        <w:rPr>
          <w:rFonts w:ascii="Calibri" w:hAnsi="Calibri" w:cs="Calibri"/>
          <w:b/>
          <w:kern w:val="0"/>
        </w:rPr>
      </w:pPr>
      <w:r w:rsidRPr="0013144F">
        <w:rPr>
          <w:rFonts w:ascii="Calibri" w:hAnsi="Calibri" w:cs="Calibri"/>
          <w:b/>
          <w:kern w:val="0"/>
        </w:rPr>
        <w:tab/>
      </w:r>
    </w:p>
    <w:p w14:paraId="11A0D732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26C4F69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02F5C76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sz w:val="20"/>
          <w:szCs w:val="20"/>
        </w:rPr>
      </w:pPr>
      <w:r w:rsidRPr="0013144F">
        <w:rPr>
          <w:rFonts w:ascii="Calibri" w:hAnsi="Calibri" w:cs="Calibri"/>
          <w:b/>
          <w:bCs/>
          <w:sz w:val="20"/>
          <w:szCs w:val="20"/>
        </w:rPr>
        <w:t>Supplemental Figure 3</w:t>
      </w:r>
      <w:r w:rsidRPr="0013144F">
        <w:rPr>
          <w:rFonts w:ascii="Calibri" w:hAnsi="Calibri" w:cs="Calibri"/>
          <w:sz w:val="20"/>
          <w:szCs w:val="20"/>
        </w:rPr>
        <w:t xml:space="preserve"> Comparison of vaccinated patients sorted by </w:t>
      </w:r>
      <w:r>
        <w:rPr>
          <w:rFonts w:ascii="Calibri" w:hAnsi="Calibri" w:cs="Calibri"/>
          <w:sz w:val="20"/>
          <w:szCs w:val="20"/>
        </w:rPr>
        <w:t>malignancy</w:t>
      </w:r>
      <w:r w:rsidRPr="0013144F">
        <w:rPr>
          <w:rFonts w:ascii="Calibri" w:hAnsi="Calibri" w:cs="Calibri"/>
          <w:sz w:val="20"/>
          <w:szCs w:val="20"/>
        </w:rPr>
        <w:t xml:space="preserve"> in 2023 and 2025.</w:t>
      </w:r>
    </w:p>
    <w:p w14:paraId="63FB1B98" w14:textId="77777777" w:rsidR="000D5AA6" w:rsidRPr="0013144F" w:rsidRDefault="000D5AA6" w:rsidP="000D5AA6">
      <w:pPr>
        <w:spacing w:after="120"/>
        <w:rPr>
          <w:rFonts w:ascii="Calibri" w:hAnsi="Calibri" w:cs="Calibri"/>
          <w:sz w:val="20"/>
          <w:szCs w:val="20"/>
        </w:rPr>
      </w:pPr>
      <w:r w:rsidRPr="0013144F">
        <w:rPr>
          <w:rFonts w:ascii="Calibri" w:hAnsi="Calibri" w:cs="Calibri"/>
          <w:sz w:val="20"/>
          <w:szCs w:val="20"/>
        </w:rPr>
        <w:br w:type="page"/>
      </w:r>
    </w:p>
    <w:tbl>
      <w:tblPr>
        <w:tblStyle w:val="GridTable5Dark-Accent1"/>
        <w:tblpPr w:leftFromText="141" w:rightFromText="141" w:vertAnchor="text" w:horzAnchor="margin" w:tblpY="950"/>
        <w:tblW w:w="0" w:type="auto"/>
        <w:tblLook w:val="04A0" w:firstRow="1" w:lastRow="0" w:firstColumn="1" w:lastColumn="0" w:noHBand="0" w:noVBand="1"/>
      </w:tblPr>
      <w:tblGrid>
        <w:gridCol w:w="1722"/>
        <w:gridCol w:w="830"/>
        <w:gridCol w:w="733"/>
        <w:gridCol w:w="1098"/>
        <w:gridCol w:w="1098"/>
        <w:gridCol w:w="1098"/>
        <w:gridCol w:w="1098"/>
        <w:gridCol w:w="1098"/>
        <w:gridCol w:w="1110"/>
        <w:gridCol w:w="1098"/>
        <w:gridCol w:w="1098"/>
        <w:gridCol w:w="1098"/>
        <w:gridCol w:w="1098"/>
      </w:tblGrid>
      <w:tr w:rsidR="000D5AA6" w:rsidRPr="0013144F" w14:paraId="3CCF9F64" w14:textId="77777777" w:rsidTr="001636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</w:tcPr>
          <w:p w14:paraId="335E7275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30" w:type="dxa"/>
          </w:tcPr>
          <w:p w14:paraId="4959BCFB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733" w:type="dxa"/>
          </w:tcPr>
          <w:p w14:paraId="12B3D828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96" w:type="dxa"/>
            <w:gridSpan w:val="2"/>
          </w:tcPr>
          <w:p w14:paraId="18782A62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13144F">
              <w:rPr>
                <w:rFonts w:ascii="Calibri" w:hAnsi="Calibri" w:cs="Calibri"/>
                <w:sz w:val="20"/>
                <w:szCs w:val="20"/>
              </w:rPr>
              <w:t>COVID-19</w:t>
            </w:r>
          </w:p>
        </w:tc>
        <w:tc>
          <w:tcPr>
            <w:tcW w:w="2196" w:type="dxa"/>
            <w:gridSpan w:val="2"/>
          </w:tcPr>
          <w:p w14:paraId="54FEBFC0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13144F">
              <w:rPr>
                <w:rFonts w:ascii="Calibri" w:hAnsi="Calibri" w:cs="Calibri"/>
                <w:sz w:val="20"/>
                <w:szCs w:val="20"/>
              </w:rPr>
              <w:t xml:space="preserve">Seasonal Influenza </w:t>
            </w:r>
          </w:p>
        </w:tc>
        <w:tc>
          <w:tcPr>
            <w:tcW w:w="2208" w:type="dxa"/>
            <w:gridSpan w:val="2"/>
          </w:tcPr>
          <w:p w14:paraId="4C0F13E6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13144F">
              <w:rPr>
                <w:rFonts w:ascii="Calibri" w:hAnsi="Calibri" w:cs="Calibri"/>
                <w:sz w:val="20"/>
                <w:szCs w:val="20"/>
              </w:rPr>
              <w:t>Previous Influenza</w:t>
            </w:r>
          </w:p>
        </w:tc>
        <w:tc>
          <w:tcPr>
            <w:tcW w:w="2196" w:type="dxa"/>
            <w:gridSpan w:val="2"/>
          </w:tcPr>
          <w:p w14:paraId="797B2EA6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13144F">
              <w:rPr>
                <w:rFonts w:ascii="Calibri" w:hAnsi="Calibri" w:cs="Calibri"/>
                <w:sz w:val="20"/>
                <w:szCs w:val="20"/>
              </w:rPr>
              <w:t>Pneumococcal</w:t>
            </w:r>
          </w:p>
        </w:tc>
        <w:tc>
          <w:tcPr>
            <w:tcW w:w="2196" w:type="dxa"/>
            <w:gridSpan w:val="2"/>
          </w:tcPr>
          <w:p w14:paraId="05B99D2E" w14:textId="77777777" w:rsidR="000D5AA6" w:rsidRPr="0013144F" w:rsidRDefault="000D5AA6" w:rsidP="00163671">
            <w:pPr>
              <w:spacing w:after="120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13144F">
              <w:rPr>
                <w:rFonts w:ascii="Calibri" w:hAnsi="Calibri" w:cs="Calibri"/>
                <w:sz w:val="20"/>
                <w:szCs w:val="20"/>
              </w:rPr>
              <w:t>Herpes Zoster</w:t>
            </w:r>
          </w:p>
        </w:tc>
      </w:tr>
      <w:tr w:rsidR="000D5AA6" w:rsidRPr="0013144F" w14:paraId="47E8B8F6" w14:textId="77777777" w:rsidTr="001636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</w:tcPr>
          <w:p w14:paraId="04228338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Disease</w:t>
            </w:r>
          </w:p>
        </w:tc>
        <w:tc>
          <w:tcPr>
            <w:tcW w:w="830" w:type="dxa"/>
            <w:shd w:val="clear" w:color="auto" w:fill="156082" w:themeFill="accent1"/>
          </w:tcPr>
          <w:p w14:paraId="3B109E3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Survey</w:t>
            </w:r>
          </w:p>
        </w:tc>
        <w:tc>
          <w:tcPr>
            <w:tcW w:w="733" w:type="dxa"/>
            <w:shd w:val="clear" w:color="auto" w:fill="156082" w:themeFill="accent1"/>
          </w:tcPr>
          <w:p w14:paraId="07915CAD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98" w:type="dxa"/>
          </w:tcPr>
          <w:p w14:paraId="6E9D060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Vaccinated (N.%)</w:t>
            </w:r>
          </w:p>
        </w:tc>
        <w:tc>
          <w:tcPr>
            <w:tcW w:w="1098" w:type="dxa"/>
          </w:tcPr>
          <w:p w14:paraId="18FD28B1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Not Vaccinated (N.%)</w:t>
            </w:r>
          </w:p>
        </w:tc>
        <w:tc>
          <w:tcPr>
            <w:tcW w:w="1098" w:type="dxa"/>
          </w:tcPr>
          <w:p w14:paraId="430EC26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Vaccinated (N.%)</w:t>
            </w:r>
          </w:p>
        </w:tc>
        <w:tc>
          <w:tcPr>
            <w:tcW w:w="1098" w:type="dxa"/>
          </w:tcPr>
          <w:p w14:paraId="2843BFEF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Not Vaccinated (N.%)</w:t>
            </w:r>
          </w:p>
        </w:tc>
        <w:tc>
          <w:tcPr>
            <w:tcW w:w="1098" w:type="dxa"/>
          </w:tcPr>
          <w:p w14:paraId="4A26EC3F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Vaccinated (N.%)</w:t>
            </w:r>
          </w:p>
        </w:tc>
        <w:tc>
          <w:tcPr>
            <w:tcW w:w="1110" w:type="dxa"/>
          </w:tcPr>
          <w:p w14:paraId="5241FE1C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Not Vaccinated (N.%)</w:t>
            </w:r>
          </w:p>
        </w:tc>
        <w:tc>
          <w:tcPr>
            <w:tcW w:w="1098" w:type="dxa"/>
          </w:tcPr>
          <w:p w14:paraId="48BE4E1D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Vaccinated (N.%)</w:t>
            </w:r>
          </w:p>
        </w:tc>
        <w:tc>
          <w:tcPr>
            <w:tcW w:w="1098" w:type="dxa"/>
          </w:tcPr>
          <w:p w14:paraId="47C7957D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Not Vaccinated (N.%)</w:t>
            </w:r>
          </w:p>
        </w:tc>
        <w:tc>
          <w:tcPr>
            <w:tcW w:w="1098" w:type="dxa"/>
          </w:tcPr>
          <w:p w14:paraId="4EBEA5EA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Vaccinated (N.%)</w:t>
            </w:r>
          </w:p>
        </w:tc>
        <w:tc>
          <w:tcPr>
            <w:tcW w:w="1098" w:type="dxa"/>
          </w:tcPr>
          <w:p w14:paraId="02EFE31E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Not Vaccinated (N.%)</w:t>
            </w:r>
          </w:p>
        </w:tc>
      </w:tr>
      <w:tr w:rsidR="000D5AA6" w:rsidRPr="0013144F" w14:paraId="33BE695B" w14:textId="77777777" w:rsidTr="001636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 w:val="restart"/>
          </w:tcPr>
          <w:p w14:paraId="460C7EA6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  <w:r w:rsidRPr="0013144F"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Lymphoma</w:t>
            </w:r>
          </w:p>
        </w:tc>
        <w:tc>
          <w:tcPr>
            <w:tcW w:w="830" w:type="dxa"/>
            <w:shd w:val="clear" w:color="auto" w:fill="156082" w:themeFill="accent1"/>
          </w:tcPr>
          <w:p w14:paraId="68638982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733" w:type="dxa"/>
            <w:shd w:val="clear" w:color="auto" w:fill="156082" w:themeFill="accent1"/>
          </w:tcPr>
          <w:p w14:paraId="4D9F2CF2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N=254</w:t>
            </w:r>
          </w:p>
        </w:tc>
        <w:tc>
          <w:tcPr>
            <w:tcW w:w="1098" w:type="dxa"/>
          </w:tcPr>
          <w:p w14:paraId="6E8C2F41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238 (93.7)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12FDCDAC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16 (6.3)</w:t>
            </w:r>
          </w:p>
        </w:tc>
        <w:tc>
          <w:tcPr>
            <w:tcW w:w="1098" w:type="dxa"/>
          </w:tcPr>
          <w:p w14:paraId="2DC7F91B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106(41.7)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6BAC4E6F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148 (58.3)</w:t>
            </w:r>
          </w:p>
        </w:tc>
        <w:tc>
          <w:tcPr>
            <w:tcW w:w="1098" w:type="dxa"/>
          </w:tcPr>
          <w:p w14:paraId="4C49D90E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88 (34.6)</w:t>
            </w:r>
          </w:p>
        </w:tc>
        <w:tc>
          <w:tcPr>
            <w:tcW w:w="1110" w:type="dxa"/>
            <w:shd w:val="clear" w:color="auto" w:fill="83CAEB" w:themeFill="accent1" w:themeFillTint="66"/>
          </w:tcPr>
          <w:p w14:paraId="4818DB1B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166 (65.4)</w:t>
            </w:r>
          </w:p>
        </w:tc>
        <w:tc>
          <w:tcPr>
            <w:tcW w:w="1098" w:type="dxa"/>
          </w:tcPr>
          <w:p w14:paraId="7C9A7FA9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41 (16.1)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4E2062F7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213 (83.9)</w:t>
            </w:r>
          </w:p>
        </w:tc>
        <w:tc>
          <w:tcPr>
            <w:tcW w:w="1098" w:type="dxa"/>
          </w:tcPr>
          <w:p w14:paraId="4B817F36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55 (21.7)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41FA2085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199 (78.3)</w:t>
            </w:r>
          </w:p>
        </w:tc>
      </w:tr>
      <w:tr w:rsidR="000D5AA6" w:rsidRPr="0013144F" w14:paraId="474067A9" w14:textId="77777777" w:rsidTr="001636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/>
          </w:tcPr>
          <w:p w14:paraId="2ADC9623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156082" w:themeFill="accent1"/>
          </w:tcPr>
          <w:p w14:paraId="6B787A8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2025</w:t>
            </w:r>
          </w:p>
        </w:tc>
        <w:tc>
          <w:tcPr>
            <w:tcW w:w="733" w:type="dxa"/>
            <w:shd w:val="clear" w:color="auto" w:fill="156082" w:themeFill="accent1"/>
          </w:tcPr>
          <w:p w14:paraId="080187A1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N=191</w:t>
            </w:r>
          </w:p>
        </w:tc>
        <w:tc>
          <w:tcPr>
            <w:tcW w:w="1098" w:type="dxa"/>
          </w:tcPr>
          <w:p w14:paraId="3DBCE542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181 (94.8)</w:t>
            </w:r>
          </w:p>
        </w:tc>
        <w:tc>
          <w:tcPr>
            <w:tcW w:w="1098" w:type="dxa"/>
          </w:tcPr>
          <w:p w14:paraId="12B3F08B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10 (5.2)</w:t>
            </w:r>
          </w:p>
        </w:tc>
        <w:tc>
          <w:tcPr>
            <w:tcW w:w="1098" w:type="dxa"/>
          </w:tcPr>
          <w:p w14:paraId="1C1FB6A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63 (33.0)</w:t>
            </w:r>
          </w:p>
        </w:tc>
        <w:tc>
          <w:tcPr>
            <w:tcW w:w="1098" w:type="dxa"/>
          </w:tcPr>
          <w:p w14:paraId="07ADDF76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128 (67.0)</w:t>
            </w:r>
          </w:p>
        </w:tc>
        <w:tc>
          <w:tcPr>
            <w:tcW w:w="1098" w:type="dxa"/>
          </w:tcPr>
          <w:p w14:paraId="34626259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102 (53.4)</w:t>
            </w:r>
          </w:p>
        </w:tc>
        <w:tc>
          <w:tcPr>
            <w:tcW w:w="1110" w:type="dxa"/>
          </w:tcPr>
          <w:p w14:paraId="3D63B7D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89 (46.6)</w:t>
            </w:r>
          </w:p>
        </w:tc>
        <w:tc>
          <w:tcPr>
            <w:tcW w:w="1098" w:type="dxa"/>
          </w:tcPr>
          <w:p w14:paraId="358F8B5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70 (36.6)</w:t>
            </w:r>
          </w:p>
        </w:tc>
        <w:tc>
          <w:tcPr>
            <w:tcW w:w="1098" w:type="dxa"/>
          </w:tcPr>
          <w:p w14:paraId="5EE16E3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121 (63.4)</w:t>
            </w:r>
          </w:p>
        </w:tc>
        <w:tc>
          <w:tcPr>
            <w:tcW w:w="1098" w:type="dxa"/>
          </w:tcPr>
          <w:p w14:paraId="094DCCC9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67 (35.1)</w:t>
            </w:r>
          </w:p>
        </w:tc>
        <w:tc>
          <w:tcPr>
            <w:tcW w:w="1098" w:type="dxa"/>
          </w:tcPr>
          <w:p w14:paraId="08B5F33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124 (64.9)</w:t>
            </w:r>
          </w:p>
        </w:tc>
      </w:tr>
      <w:tr w:rsidR="000D5AA6" w:rsidRPr="0013144F" w14:paraId="37361FAD" w14:textId="77777777" w:rsidTr="001636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 w:val="restart"/>
          </w:tcPr>
          <w:p w14:paraId="0CD5A0B4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  <w:r w:rsidRPr="0013144F"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Acute Leukaemia</w:t>
            </w:r>
          </w:p>
        </w:tc>
        <w:tc>
          <w:tcPr>
            <w:tcW w:w="830" w:type="dxa"/>
            <w:shd w:val="clear" w:color="auto" w:fill="156082" w:themeFill="accent1"/>
          </w:tcPr>
          <w:p w14:paraId="7A82D8DA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733" w:type="dxa"/>
            <w:shd w:val="clear" w:color="auto" w:fill="156082" w:themeFill="accent1"/>
          </w:tcPr>
          <w:p w14:paraId="08C61DA2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N=99</w:t>
            </w:r>
          </w:p>
        </w:tc>
        <w:tc>
          <w:tcPr>
            <w:tcW w:w="1098" w:type="dxa"/>
          </w:tcPr>
          <w:p w14:paraId="336B7BD6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96 (97.0)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3D7A8C1F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 (3.0)</w:t>
            </w:r>
          </w:p>
        </w:tc>
        <w:tc>
          <w:tcPr>
            <w:tcW w:w="1098" w:type="dxa"/>
          </w:tcPr>
          <w:p w14:paraId="215E50C3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53 (53.5)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3A4D17F7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46 (46.5)</w:t>
            </w:r>
          </w:p>
        </w:tc>
        <w:tc>
          <w:tcPr>
            <w:tcW w:w="1098" w:type="dxa"/>
          </w:tcPr>
          <w:p w14:paraId="3A9D3161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36 (36.4)</w:t>
            </w:r>
          </w:p>
        </w:tc>
        <w:tc>
          <w:tcPr>
            <w:tcW w:w="1110" w:type="dxa"/>
            <w:shd w:val="clear" w:color="auto" w:fill="83CAEB" w:themeFill="accent1" w:themeFillTint="66"/>
          </w:tcPr>
          <w:p w14:paraId="3B7C1720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63 (63.6)</w:t>
            </w:r>
          </w:p>
        </w:tc>
        <w:tc>
          <w:tcPr>
            <w:tcW w:w="1098" w:type="dxa"/>
          </w:tcPr>
          <w:p w14:paraId="22900C01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13 (13.1)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0B2952FD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86 (86.9)</w:t>
            </w:r>
          </w:p>
        </w:tc>
        <w:tc>
          <w:tcPr>
            <w:tcW w:w="1098" w:type="dxa"/>
          </w:tcPr>
          <w:p w14:paraId="4B617878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16 (16.2)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75577526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83 (83.8)</w:t>
            </w:r>
          </w:p>
        </w:tc>
      </w:tr>
      <w:tr w:rsidR="000D5AA6" w:rsidRPr="0013144F" w14:paraId="0C902902" w14:textId="77777777" w:rsidTr="001636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/>
          </w:tcPr>
          <w:p w14:paraId="326A06D7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156082" w:themeFill="accent1"/>
          </w:tcPr>
          <w:p w14:paraId="28953B8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2025</w:t>
            </w:r>
          </w:p>
        </w:tc>
        <w:tc>
          <w:tcPr>
            <w:tcW w:w="733" w:type="dxa"/>
            <w:shd w:val="clear" w:color="auto" w:fill="156082" w:themeFill="accent1"/>
          </w:tcPr>
          <w:p w14:paraId="0019603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N=94</w:t>
            </w:r>
          </w:p>
        </w:tc>
        <w:tc>
          <w:tcPr>
            <w:tcW w:w="1098" w:type="dxa"/>
          </w:tcPr>
          <w:p w14:paraId="688D045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87 (92.6)</w:t>
            </w:r>
          </w:p>
        </w:tc>
        <w:tc>
          <w:tcPr>
            <w:tcW w:w="1098" w:type="dxa"/>
          </w:tcPr>
          <w:p w14:paraId="04EC0F5E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7 (7.4)</w:t>
            </w:r>
          </w:p>
        </w:tc>
        <w:tc>
          <w:tcPr>
            <w:tcW w:w="1098" w:type="dxa"/>
          </w:tcPr>
          <w:p w14:paraId="6F164C22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31 (33.0)</w:t>
            </w:r>
          </w:p>
        </w:tc>
        <w:tc>
          <w:tcPr>
            <w:tcW w:w="1098" w:type="dxa"/>
          </w:tcPr>
          <w:p w14:paraId="45739D0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63(67.0)</w:t>
            </w:r>
          </w:p>
        </w:tc>
        <w:tc>
          <w:tcPr>
            <w:tcW w:w="1098" w:type="dxa"/>
          </w:tcPr>
          <w:p w14:paraId="7F5BE5F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38 (40.4)</w:t>
            </w:r>
          </w:p>
        </w:tc>
        <w:tc>
          <w:tcPr>
            <w:tcW w:w="1110" w:type="dxa"/>
          </w:tcPr>
          <w:p w14:paraId="03912493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56 (59.6)</w:t>
            </w:r>
          </w:p>
        </w:tc>
        <w:tc>
          <w:tcPr>
            <w:tcW w:w="1098" w:type="dxa"/>
          </w:tcPr>
          <w:p w14:paraId="7234BC9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33 (35.1)</w:t>
            </w:r>
          </w:p>
        </w:tc>
        <w:tc>
          <w:tcPr>
            <w:tcW w:w="1098" w:type="dxa"/>
          </w:tcPr>
          <w:p w14:paraId="6C33FEF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61 (64.9)</w:t>
            </w:r>
          </w:p>
        </w:tc>
        <w:tc>
          <w:tcPr>
            <w:tcW w:w="1098" w:type="dxa"/>
          </w:tcPr>
          <w:p w14:paraId="21C92B5D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30 (31.9)</w:t>
            </w:r>
          </w:p>
        </w:tc>
        <w:tc>
          <w:tcPr>
            <w:tcW w:w="1098" w:type="dxa"/>
          </w:tcPr>
          <w:p w14:paraId="3D915C56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64 (68.1)</w:t>
            </w:r>
          </w:p>
        </w:tc>
      </w:tr>
      <w:tr w:rsidR="000D5AA6" w:rsidRPr="0013144F" w14:paraId="4F64DA5C" w14:textId="77777777" w:rsidTr="001636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 w:val="restart"/>
          </w:tcPr>
          <w:p w14:paraId="1181FC6F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  <w:r w:rsidRPr="0013144F"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Myeloproliferative Neoplasm</w:t>
            </w:r>
          </w:p>
        </w:tc>
        <w:tc>
          <w:tcPr>
            <w:tcW w:w="830" w:type="dxa"/>
            <w:shd w:val="clear" w:color="auto" w:fill="156082" w:themeFill="accent1"/>
          </w:tcPr>
          <w:p w14:paraId="42BDE579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733" w:type="dxa"/>
            <w:shd w:val="clear" w:color="auto" w:fill="156082" w:themeFill="accent1"/>
          </w:tcPr>
          <w:p w14:paraId="0A1920D0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N=40</w:t>
            </w:r>
          </w:p>
        </w:tc>
        <w:tc>
          <w:tcPr>
            <w:tcW w:w="1098" w:type="dxa"/>
          </w:tcPr>
          <w:p w14:paraId="010C747A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39 (97.5)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55DD268A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 (2.5)</w:t>
            </w:r>
          </w:p>
        </w:tc>
        <w:tc>
          <w:tcPr>
            <w:tcW w:w="1098" w:type="dxa"/>
          </w:tcPr>
          <w:p w14:paraId="201C5B25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17 (42.5)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7AE165AB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23 (57.5)</w:t>
            </w:r>
          </w:p>
        </w:tc>
        <w:tc>
          <w:tcPr>
            <w:tcW w:w="1098" w:type="dxa"/>
          </w:tcPr>
          <w:p w14:paraId="3406390C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20 (50)</w:t>
            </w:r>
          </w:p>
        </w:tc>
        <w:tc>
          <w:tcPr>
            <w:tcW w:w="1110" w:type="dxa"/>
            <w:shd w:val="clear" w:color="auto" w:fill="83CAEB" w:themeFill="accent1" w:themeFillTint="66"/>
          </w:tcPr>
          <w:p w14:paraId="6DC758CC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20 (50)</w:t>
            </w:r>
          </w:p>
        </w:tc>
        <w:tc>
          <w:tcPr>
            <w:tcW w:w="1098" w:type="dxa"/>
          </w:tcPr>
          <w:p w14:paraId="13A68957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11(27.5)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76EF9290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29 (72.5)</w:t>
            </w:r>
          </w:p>
        </w:tc>
        <w:tc>
          <w:tcPr>
            <w:tcW w:w="1098" w:type="dxa"/>
          </w:tcPr>
          <w:p w14:paraId="5FD694D9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17 (42.5)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46193075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23 (57.5)</w:t>
            </w:r>
          </w:p>
        </w:tc>
      </w:tr>
      <w:tr w:rsidR="000D5AA6" w:rsidRPr="0013144F" w14:paraId="34684FB9" w14:textId="77777777" w:rsidTr="001636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/>
          </w:tcPr>
          <w:p w14:paraId="6B19DDCD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156082" w:themeFill="accent1"/>
          </w:tcPr>
          <w:p w14:paraId="5A5EEE44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2025</w:t>
            </w:r>
          </w:p>
        </w:tc>
        <w:tc>
          <w:tcPr>
            <w:tcW w:w="733" w:type="dxa"/>
            <w:shd w:val="clear" w:color="auto" w:fill="156082" w:themeFill="accent1"/>
          </w:tcPr>
          <w:p w14:paraId="06E79D0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N=2</w:t>
            </w:r>
          </w:p>
        </w:tc>
        <w:tc>
          <w:tcPr>
            <w:tcW w:w="1098" w:type="dxa"/>
          </w:tcPr>
          <w:p w14:paraId="7E7F750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(100)</w:t>
            </w:r>
          </w:p>
        </w:tc>
        <w:tc>
          <w:tcPr>
            <w:tcW w:w="1098" w:type="dxa"/>
          </w:tcPr>
          <w:p w14:paraId="7AB94776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</w:tcPr>
          <w:p w14:paraId="30F76371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(100)</w:t>
            </w:r>
          </w:p>
        </w:tc>
        <w:tc>
          <w:tcPr>
            <w:tcW w:w="1098" w:type="dxa"/>
          </w:tcPr>
          <w:p w14:paraId="1DAEBD5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</w:tcPr>
          <w:p w14:paraId="53A2A3E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(100)</w:t>
            </w:r>
          </w:p>
        </w:tc>
        <w:tc>
          <w:tcPr>
            <w:tcW w:w="1110" w:type="dxa"/>
          </w:tcPr>
          <w:p w14:paraId="21767A9C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</w:tcPr>
          <w:p w14:paraId="594A742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(100)</w:t>
            </w:r>
          </w:p>
        </w:tc>
        <w:tc>
          <w:tcPr>
            <w:tcW w:w="1098" w:type="dxa"/>
          </w:tcPr>
          <w:p w14:paraId="1857194C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</w:tcPr>
          <w:p w14:paraId="60722843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(100)</w:t>
            </w:r>
          </w:p>
        </w:tc>
        <w:tc>
          <w:tcPr>
            <w:tcW w:w="1098" w:type="dxa"/>
          </w:tcPr>
          <w:p w14:paraId="167F8043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</w:tr>
      <w:tr w:rsidR="000D5AA6" w:rsidRPr="0013144F" w14:paraId="0E572CB4" w14:textId="77777777" w:rsidTr="001636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 w:val="restart"/>
          </w:tcPr>
          <w:p w14:paraId="20C74DB1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  <w:r w:rsidRPr="0013144F"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Solid Tumours</w:t>
            </w:r>
          </w:p>
        </w:tc>
        <w:tc>
          <w:tcPr>
            <w:tcW w:w="830" w:type="dxa"/>
            <w:shd w:val="clear" w:color="auto" w:fill="156082" w:themeFill="accent1"/>
          </w:tcPr>
          <w:p w14:paraId="18FC3ED8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733" w:type="dxa"/>
            <w:shd w:val="clear" w:color="auto" w:fill="156082" w:themeFill="accent1"/>
          </w:tcPr>
          <w:p w14:paraId="20039925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N=5</w:t>
            </w:r>
          </w:p>
        </w:tc>
        <w:tc>
          <w:tcPr>
            <w:tcW w:w="1098" w:type="dxa"/>
          </w:tcPr>
          <w:p w14:paraId="4516EE84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 (80)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1BC92223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1(20)</w:t>
            </w:r>
          </w:p>
        </w:tc>
        <w:tc>
          <w:tcPr>
            <w:tcW w:w="1098" w:type="dxa"/>
          </w:tcPr>
          <w:p w14:paraId="0E2F4693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 (20)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46B32F2C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 (80)</w:t>
            </w:r>
          </w:p>
        </w:tc>
        <w:tc>
          <w:tcPr>
            <w:tcW w:w="1098" w:type="dxa"/>
          </w:tcPr>
          <w:p w14:paraId="6325868C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 (40)</w:t>
            </w:r>
          </w:p>
        </w:tc>
        <w:tc>
          <w:tcPr>
            <w:tcW w:w="1110" w:type="dxa"/>
            <w:shd w:val="clear" w:color="auto" w:fill="83CAEB" w:themeFill="accent1" w:themeFillTint="66"/>
          </w:tcPr>
          <w:p w14:paraId="31A7815A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 (60)</w:t>
            </w:r>
          </w:p>
        </w:tc>
        <w:tc>
          <w:tcPr>
            <w:tcW w:w="1098" w:type="dxa"/>
          </w:tcPr>
          <w:p w14:paraId="021A2108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3F71E063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5 (5)</w:t>
            </w:r>
          </w:p>
        </w:tc>
        <w:tc>
          <w:tcPr>
            <w:tcW w:w="1098" w:type="dxa"/>
          </w:tcPr>
          <w:p w14:paraId="0EB9FD74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1098" w:type="dxa"/>
            <w:shd w:val="clear" w:color="auto" w:fill="83CAEB" w:themeFill="accent1" w:themeFillTint="66"/>
          </w:tcPr>
          <w:p w14:paraId="103CFA33" w14:textId="77777777" w:rsidR="000D5AA6" w:rsidRPr="0013144F" w:rsidRDefault="000D5AA6" w:rsidP="00163671">
            <w:pPr>
              <w:spacing w:after="12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5 (100)</w:t>
            </w:r>
          </w:p>
        </w:tc>
      </w:tr>
      <w:tr w:rsidR="000D5AA6" w:rsidRPr="0013144F" w14:paraId="677C0D86" w14:textId="77777777" w:rsidTr="001636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2" w:type="dxa"/>
            <w:vMerge/>
          </w:tcPr>
          <w:p w14:paraId="415AB561" w14:textId="77777777" w:rsidR="000D5AA6" w:rsidRPr="0013144F" w:rsidRDefault="000D5AA6" w:rsidP="00163671">
            <w:pPr>
              <w:spacing w:after="120" w:line="276" w:lineRule="auto"/>
              <w:jc w:val="both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156082" w:themeFill="accent1"/>
          </w:tcPr>
          <w:p w14:paraId="4FED28B9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2025</w:t>
            </w:r>
          </w:p>
        </w:tc>
        <w:tc>
          <w:tcPr>
            <w:tcW w:w="733" w:type="dxa"/>
            <w:shd w:val="clear" w:color="auto" w:fill="156082" w:themeFill="accent1"/>
          </w:tcPr>
          <w:p w14:paraId="58401CEB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FFFF" w:themeColor="background1"/>
                <w:sz w:val="18"/>
                <w:szCs w:val="18"/>
              </w:rPr>
            </w:pPr>
            <w:r w:rsidRPr="0013144F">
              <w:rPr>
                <w:rFonts w:ascii="Calibri" w:hAnsi="Calibri" w:cs="Calibri"/>
                <w:color w:val="FFFFFF" w:themeColor="background1"/>
                <w:sz w:val="18"/>
                <w:szCs w:val="18"/>
              </w:rPr>
              <w:t>N=56</w:t>
            </w:r>
          </w:p>
        </w:tc>
        <w:tc>
          <w:tcPr>
            <w:tcW w:w="1098" w:type="dxa"/>
          </w:tcPr>
          <w:p w14:paraId="2EA249CD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49 (87.5)</w:t>
            </w:r>
          </w:p>
        </w:tc>
        <w:tc>
          <w:tcPr>
            <w:tcW w:w="1098" w:type="dxa"/>
          </w:tcPr>
          <w:p w14:paraId="22F5FC90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7 (12.5)</w:t>
            </w:r>
          </w:p>
        </w:tc>
        <w:tc>
          <w:tcPr>
            <w:tcW w:w="1098" w:type="dxa"/>
          </w:tcPr>
          <w:p w14:paraId="51E6F7E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20 (35.7)</w:t>
            </w:r>
          </w:p>
        </w:tc>
        <w:tc>
          <w:tcPr>
            <w:tcW w:w="1098" w:type="dxa"/>
          </w:tcPr>
          <w:p w14:paraId="24C13FB9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36 (64.3)</w:t>
            </w:r>
          </w:p>
        </w:tc>
        <w:tc>
          <w:tcPr>
            <w:tcW w:w="1098" w:type="dxa"/>
          </w:tcPr>
          <w:p w14:paraId="24B657C7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24 (42.9)</w:t>
            </w:r>
          </w:p>
        </w:tc>
        <w:tc>
          <w:tcPr>
            <w:tcW w:w="1110" w:type="dxa"/>
          </w:tcPr>
          <w:p w14:paraId="0252304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32 (57.1)</w:t>
            </w:r>
          </w:p>
        </w:tc>
        <w:tc>
          <w:tcPr>
            <w:tcW w:w="1098" w:type="dxa"/>
          </w:tcPr>
          <w:p w14:paraId="2612FC78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17 (30.4)</w:t>
            </w:r>
          </w:p>
        </w:tc>
        <w:tc>
          <w:tcPr>
            <w:tcW w:w="1098" w:type="dxa"/>
          </w:tcPr>
          <w:p w14:paraId="416C57EB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39 (69.6)</w:t>
            </w:r>
          </w:p>
        </w:tc>
        <w:tc>
          <w:tcPr>
            <w:tcW w:w="1098" w:type="dxa"/>
          </w:tcPr>
          <w:p w14:paraId="7475B86C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15 (26.8)</w:t>
            </w:r>
          </w:p>
        </w:tc>
        <w:tc>
          <w:tcPr>
            <w:tcW w:w="1098" w:type="dxa"/>
          </w:tcPr>
          <w:p w14:paraId="6330F035" w14:textId="77777777" w:rsidR="000D5AA6" w:rsidRPr="0013144F" w:rsidRDefault="000D5AA6" w:rsidP="00163671">
            <w:pPr>
              <w:spacing w:after="12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3144F">
              <w:rPr>
                <w:rFonts w:ascii="Calibri" w:hAnsi="Calibri" w:cs="Calibri"/>
                <w:sz w:val="18"/>
                <w:szCs w:val="18"/>
              </w:rPr>
              <w:t>41 (73.2)</w:t>
            </w:r>
          </w:p>
        </w:tc>
      </w:tr>
    </w:tbl>
    <w:p w14:paraId="1D1FB994" w14:textId="77777777" w:rsidR="000D5AA6" w:rsidRPr="0013144F" w:rsidRDefault="000D5AA6" w:rsidP="000D5AA6">
      <w:pPr>
        <w:spacing w:after="120" w:line="276" w:lineRule="auto"/>
        <w:jc w:val="both"/>
        <w:rPr>
          <w:rFonts w:ascii="Calibri" w:hAnsi="Calibri" w:cs="Calibri"/>
          <w:kern w:val="0"/>
          <w:sz w:val="20"/>
          <w:szCs w:val="20"/>
        </w:rPr>
      </w:pPr>
      <w:r w:rsidRPr="0013144F">
        <w:rPr>
          <w:rFonts w:ascii="Calibri" w:hAnsi="Calibri" w:cs="Calibri"/>
          <w:b/>
          <w:bCs/>
          <w:i/>
          <w:iCs/>
          <w:sz w:val="20"/>
          <w:szCs w:val="20"/>
        </w:rPr>
        <w:t>Supplemental</w:t>
      </w:r>
      <w:r w:rsidRPr="0013144F">
        <w:rPr>
          <w:rFonts w:ascii="Calibri" w:hAnsi="Calibri" w:cs="Calibri"/>
          <w:b/>
          <w:bCs/>
          <w:kern w:val="0"/>
          <w:sz w:val="20"/>
          <w:szCs w:val="20"/>
        </w:rPr>
        <w:t xml:space="preserve"> Table 1</w:t>
      </w:r>
      <w:r w:rsidRPr="0013144F">
        <w:rPr>
          <w:rFonts w:ascii="Calibri" w:hAnsi="Calibri" w:cs="Calibri"/>
          <w:kern w:val="0"/>
          <w:sz w:val="20"/>
          <w:szCs w:val="20"/>
        </w:rPr>
        <w:t xml:space="preserve"> Vaccination rates 2023 and 2025 in relation to the underlying </w:t>
      </w:r>
      <w:r>
        <w:rPr>
          <w:rFonts w:ascii="Calibri" w:hAnsi="Calibri" w:cs="Calibri"/>
          <w:kern w:val="0"/>
          <w:sz w:val="20"/>
          <w:szCs w:val="20"/>
        </w:rPr>
        <w:t>malignancy</w:t>
      </w:r>
    </w:p>
    <w:p w14:paraId="4F33F4F6" w14:textId="77777777" w:rsidR="008B07A6" w:rsidRDefault="008B07A6"/>
    <w:sectPr w:rsidR="008B07A6" w:rsidSect="000D5AA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AA6"/>
    <w:rsid w:val="00066677"/>
    <w:rsid w:val="000D5AA6"/>
    <w:rsid w:val="00141C2F"/>
    <w:rsid w:val="003A4E8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7D435"/>
  <w15:chartTrackingRefBased/>
  <w15:docId w15:val="{6916A2D7-DE15-458C-A44C-46E13A697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AA6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5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A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A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A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A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A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A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A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D5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D5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AA6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D5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AA6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0D5A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A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A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AA6"/>
    <w:rPr>
      <w:b/>
      <w:bCs/>
      <w:smallCaps/>
      <w:color w:val="0F4761" w:themeColor="accent1" w:themeShade="BF"/>
      <w:spacing w:val="5"/>
    </w:rPr>
  </w:style>
  <w:style w:type="table" w:styleId="GridTable5Dark-Accent1">
    <w:name w:val="Grid Table 5 Dark Accent 1"/>
    <w:basedOn w:val="TableNormal"/>
    <w:uiPriority w:val="50"/>
    <w:rsid w:val="000D5AA6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C:/Users/there/Downloads/PromotionExcel%202025-07-22%20versuch(Automatisch%20wiederhergestellt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C:/Users/there/Downloads/PromotionExcel%202025-07-22%20versuch(Automatisch%20wiederhergestellt)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8793837826495914E-2"/>
          <c:y val="8.7335827355923823E-2"/>
          <c:w val="0.95411887382690297"/>
          <c:h val="0.73144323522137022"/>
        </c:manualLayout>
      </c:layout>
      <c:lineChart>
        <c:grouping val="standard"/>
        <c:varyColors val="0"/>
        <c:ser>
          <c:idx val="0"/>
          <c:order val="0"/>
          <c:tx>
            <c:strRef>
              <c:f>SPSSKurz!$Y$19</c:f>
              <c:strCache>
                <c:ptCount val="1"/>
                <c:pt idx="0">
                  <c:v>COVID-19</c:v>
                </c:pt>
              </c:strCache>
            </c:strRef>
          </c:tx>
          <c:spPr>
            <a:ln w="19050" cap="rnd" cmpd="sng" algn="ctr">
              <a:solidFill>
                <a:schemeClr val="accent1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1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SPSSKurz!$X$20:$X$24</c:f>
              <c:strCache>
                <c:ptCount val="5"/>
                <c:pt idx="0">
                  <c:v>men 23</c:v>
                </c:pt>
                <c:pt idx="1">
                  <c:v>men 25</c:v>
                </c:pt>
                <c:pt idx="3">
                  <c:v>women 23</c:v>
                </c:pt>
                <c:pt idx="4">
                  <c:v>women 25</c:v>
                </c:pt>
              </c:strCache>
            </c:strRef>
          </c:cat>
          <c:val>
            <c:numRef>
              <c:f>SPSSKurz!$Y$20:$Y$24</c:f>
              <c:numCache>
                <c:formatCode>0%</c:formatCode>
                <c:ptCount val="5"/>
                <c:pt idx="0">
                  <c:v>0.95431472081218272</c:v>
                </c:pt>
                <c:pt idx="1">
                  <c:v>0.93630573248407645</c:v>
                </c:pt>
                <c:pt idx="3">
                  <c:v>0.94029850746268662</c:v>
                </c:pt>
                <c:pt idx="4">
                  <c:v>0.92783505154639179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46C-4AF0-882F-7D6636295DE4}"/>
            </c:ext>
          </c:extLst>
        </c:ser>
        <c:ser>
          <c:idx val="1"/>
          <c:order val="1"/>
          <c:tx>
            <c:strRef>
              <c:f>SPSSKurz!$Z$19</c:f>
              <c:strCache>
                <c:ptCount val="1"/>
                <c:pt idx="0">
                  <c:v>Seasonal Influenza </c:v>
                </c:pt>
              </c:strCache>
            </c:strRef>
          </c:tx>
          <c:spPr>
            <a:ln w="19050" cap="rnd" cmpd="sng" algn="ctr">
              <a:solidFill>
                <a:schemeClr val="accent2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1"/>
              <c:layout>
                <c:manualLayout>
                  <c:x val="-4.6637920259967547E-2"/>
                  <c:y val="-1.928292023492911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1" i="0" u="none" strike="noStrike" kern="1200" baseline="0">
                        <a:solidFill>
                          <a:schemeClr val="accent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36%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de-D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4.5259985688996883E-2"/>
                      <c:h val="4.2246348757583076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846C-4AF0-882F-7D6636295DE4}"/>
                </c:ext>
              </c:extLst>
            </c:dLbl>
            <c:dLbl>
              <c:idx val="4"/>
              <c:layout>
                <c:manualLayout>
                  <c:x val="-4.6546316717007985E-2"/>
                  <c:y val="7.861498958815649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46C-4AF0-882F-7D6636295D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2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SPSSKurz!$X$20:$X$24</c:f>
              <c:strCache>
                <c:ptCount val="5"/>
                <c:pt idx="0">
                  <c:v>men 23</c:v>
                </c:pt>
                <c:pt idx="1">
                  <c:v>men 25</c:v>
                </c:pt>
                <c:pt idx="3">
                  <c:v>women 23</c:v>
                </c:pt>
                <c:pt idx="4">
                  <c:v>women 25</c:v>
                </c:pt>
              </c:strCache>
            </c:strRef>
          </c:cat>
          <c:val>
            <c:numRef>
              <c:f>SPSSKurz!$Z$20:$Z$24</c:f>
              <c:numCache>
                <c:formatCode>0%</c:formatCode>
                <c:ptCount val="5"/>
                <c:pt idx="0">
                  <c:v>0.4720812182741117</c:v>
                </c:pt>
                <c:pt idx="1">
                  <c:v>0.36305732484076431</c:v>
                </c:pt>
                <c:pt idx="3">
                  <c:v>0.41791044776119401</c:v>
                </c:pt>
                <c:pt idx="4">
                  <c:v>0.30357142857142855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46C-4AF0-882F-7D6636295DE4}"/>
            </c:ext>
          </c:extLst>
        </c:ser>
        <c:ser>
          <c:idx val="2"/>
          <c:order val="2"/>
          <c:tx>
            <c:strRef>
              <c:f>SPSSKurz!$AA$19</c:f>
              <c:strCache>
                <c:ptCount val="1"/>
                <c:pt idx="0">
                  <c:v>Previous Influenza </c:v>
                </c:pt>
              </c:strCache>
            </c:strRef>
          </c:tx>
          <c:spPr>
            <a:ln w="19050" cap="rnd" cmpd="sng" algn="ctr">
              <a:solidFill>
                <a:schemeClr val="accent3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3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SPSSKurz!$X$20:$X$24</c:f>
              <c:strCache>
                <c:ptCount val="5"/>
                <c:pt idx="0">
                  <c:v>men 23</c:v>
                </c:pt>
                <c:pt idx="1">
                  <c:v>men 25</c:v>
                </c:pt>
                <c:pt idx="3">
                  <c:v>women 23</c:v>
                </c:pt>
                <c:pt idx="4">
                  <c:v>women 25</c:v>
                </c:pt>
              </c:strCache>
            </c:strRef>
          </c:cat>
          <c:val>
            <c:numRef>
              <c:f>SPSSKurz!$AA$20:$AA$24</c:f>
              <c:numCache>
                <c:formatCode>0%</c:formatCode>
                <c:ptCount val="5"/>
                <c:pt idx="0">
                  <c:v>0.41116751269035534</c:v>
                </c:pt>
                <c:pt idx="1">
                  <c:v>0.53503184713375795</c:v>
                </c:pt>
                <c:pt idx="3">
                  <c:v>0.32338308457711445</c:v>
                </c:pt>
                <c:pt idx="4">
                  <c:v>0.44329896907216493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46C-4AF0-882F-7D6636295DE4}"/>
            </c:ext>
          </c:extLst>
        </c:ser>
        <c:ser>
          <c:idx val="3"/>
          <c:order val="3"/>
          <c:tx>
            <c:strRef>
              <c:f>SPSSKurz!$AB$19</c:f>
              <c:strCache>
                <c:ptCount val="1"/>
                <c:pt idx="0">
                  <c:v>Pneumococal</c:v>
                </c:pt>
              </c:strCache>
            </c:strRef>
          </c:tx>
          <c:spPr>
            <a:ln w="19050" cap="rnd" cmpd="sng" algn="ctr">
              <a:solidFill>
                <a:schemeClr val="accent4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1"/>
              <c:layout>
                <c:manualLayout>
                  <c:x val="-4.6637826581743098E-2"/>
                  <c:y val="1.127694034409763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46C-4AF0-882F-7D6636295DE4}"/>
                </c:ext>
              </c:extLst>
            </c:dLbl>
            <c:dLbl>
              <c:idx val="4"/>
              <c:layout>
                <c:manualLayout>
                  <c:x val="-4.6546316717007985E-2"/>
                  <c:y val="-7.861498958815649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846C-4AF0-882F-7D6636295D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4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SPSSKurz!$X$20:$X$24</c:f>
              <c:strCache>
                <c:ptCount val="5"/>
                <c:pt idx="0">
                  <c:v>men 23</c:v>
                </c:pt>
                <c:pt idx="1">
                  <c:v>men 25</c:v>
                </c:pt>
                <c:pt idx="3">
                  <c:v>women 23</c:v>
                </c:pt>
                <c:pt idx="4">
                  <c:v>women 25</c:v>
                </c:pt>
              </c:strCache>
            </c:strRef>
          </c:cat>
          <c:val>
            <c:numRef>
              <c:f>SPSSKurz!$AB$20:$AB$24</c:f>
              <c:numCache>
                <c:formatCode>0%</c:formatCode>
                <c:ptCount val="5"/>
                <c:pt idx="0">
                  <c:v>0.16243654822335024</c:v>
                </c:pt>
                <c:pt idx="1">
                  <c:v>0.35668789808917195</c:v>
                </c:pt>
                <c:pt idx="3">
                  <c:v>0.16417910447761194</c:v>
                </c:pt>
                <c:pt idx="4">
                  <c:v>0.36597938144329895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846C-4AF0-882F-7D6636295DE4}"/>
            </c:ext>
          </c:extLst>
        </c:ser>
        <c:ser>
          <c:idx val="4"/>
          <c:order val="4"/>
          <c:tx>
            <c:strRef>
              <c:f>SPSSKurz!$AC$19</c:f>
              <c:strCache>
                <c:ptCount val="1"/>
                <c:pt idx="0">
                  <c:v>Herpes Zoster</c:v>
                </c:pt>
              </c:strCache>
            </c:strRef>
          </c:tx>
          <c:spPr>
            <a:ln w="19050" cap="rnd" cmpd="sng" algn="ctr">
              <a:solidFill>
                <a:schemeClr val="accent5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4.6637826581743119E-2"/>
                  <c:y val="3.38308210322927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846C-4AF0-882F-7D6636295DE4}"/>
                </c:ext>
              </c:extLst>
            </c:dLbl>
            <c:dLbl>
              <c:idx val="1"/>
              <c:layout>
                <c:manualLayout>
                  <c:x val="-4.6637826581743098E-2"/>
                  <c:y val="2.255388068819521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846C-4AF0-882F-7D6636295D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5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SPSSKurz!$X$20:$X$24</c:f>
              <c:strCache>
                <c:ptCount val="5"/>
                <c:pt idx="0">
                  <c:v>men 23</c:v>
                </c:pt>
                <c:pt idx="1">
                  <c:v>men 25</c:v>
                </c:pt>
                <c:pt idx="3">
                  <c:v>women 23</c:v>
                </c:pt>
                <c:pt idx="4">
                  <c:v>women 25</c:v>
                </c:pt>
              </c:strCache>
            </c:strRef>
          </c:cat>
          <c:val>
            <c:numRef>
              <c:f>SPSSKurz!$AC$20:$AC$24</c:f>
              <c:numCache>
                <c:formatCode>0%</c:formatCode>
                <c:ptCount val="5"/>
                <c:pt idx="0">
                  <c:v>0.15736040609137056</c:v>
                </c:pt>
                <c:pt idx="1">
                  <c:v>0.33121019108280253</c:v>
                </c:pt>
                <c:pt idx="3">
                  <c:v>0.28358208955223879</c:v>
                </c:pt>
                <c:pt idx="4">
                  <c:v>0.33505154639175255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846C-4AF0-882F-7D6636295DE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846112288"/>
        <c:axId val="846112768"/>
      </c:lineChart>
      <c:catAx>
        <c:axId val="84611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846112768"/>
        <c:crosses val="autoZero"/>
        <c:auto val="1"/>
        <c:lblAlgn val="ctr"/>
        <c:lblOffset val="100"/>
        <c:noMultiLvlLbl val="0"/>
      </c:catAx>
      <c:valAx>
        <c:axId val="846112768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8461122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SPSSKurz!$X$69</c:f>
              <c:strCache>
                <c:ptCount val="1"/>
                <c:pt idx="0">
                  <c:v>Covid-19</c:v>
                </c:pt>
              </c:strCache>
            </c:strRef>
          </c:tx>
          <c:spPr>
            <a:ln w="19050" cap="rnd" cmpd="sng" algn="ctr">
              <a:solidFill>
                <a:schemeClr val="accent1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7"/>
              <c:layout>
                <c:manualLayout>
                  <c:x val="-2.5363559896259259E-2"/>
                  <c:y val="-5.8292914300632085E-17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E03-464E-9E9B-BCF31A8F11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1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SPSSKurz!$W$70:$W$83</c:f>
              <c:strCache>
                <c:ptCount val="14"/>
                <c:pt idx="0">
                  <c:v>1928-45</c:v>
                </c:pt>
                <c:pt idx="1">
                  <c:v>1928-45</c:v>
                </c:pt>
                <c:pt idx="3">
                  <c:v>1946-1964</c:v>
                </c:pt>
                <c:pt idx="4">
                  <c:v>1946-1964</c:v>
                </c:pt>
                <c:pt idx="6">
                  <c:v>1965-1980</c:v>
                </c:pt>
                <c:pt idx="7">
                  <c:v>1965-1980</c:v>
                </c:pt>
                <c:pt idx="9">
                  <c:v>1981-1996</c:v>
                </c:pt>
                <c:pt idx="10">
                  <c:v>1981-1996</c:v>
                </c:pt>
                <c:pt idx="12">
                  <c:v>1997-2010</c:v>
                </c:pt>
                <c:pt idx="13">
                  <c:v>1997-2010</c:v>
                </c:pt>
              </c:strCache>
            </c:strRef>
          </c:cat>
          <c:val>
            <c:numRef>
              <c:f>SPSSKurz!$X$70:$X$83</c:f>
              <c:numCache>
                <c:formatCode>0%</c:formatCode>
                <c:ptCount val="14"/>
                <c:pt idx="0">
                  <c:v>0.90625</c:v>
                </c:pt>
                <c:pt idx="1">
                  <c:v>1</c:v>
                </c:pt>
                <c:pt idx="3">
                  <c:v>0.96946564885496178</c:v>
                </c:pt>
                <c:pt idx="4">
                  <c:v>0.92777777777777781</c:v>
                </c:pt>
                <c:pt idx="6">
                  <c:v>0.95145631067961167</c:v>
                </c:pt>
                <c:pt idx="7">
                  <c:v>0.95789473684210524</c:v>
                </c:pt>
                <c:pt idx="9">
                  <c:v>0.94252873563218387</c:v>
                </c:pt>
                <c:pt idx="10">
                  <c:v>0.9</c:v>
                </c:pt>
                <c:pt idx="12">
                  <c:v>0.92307692307692313</c:v>
                </c:pt>
                <c:pt idx="13">
                  <c:v>0.88461538461538458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E03-464E-9E9B-BCF31A8F1193}"/>
            </c:ext>
          </c:extLst>
        </c:ser>
        <c:ser>
          <c:idx val="1"/>
          <c:order val="1"/>
          <c:tx>
            <c:strRef>
              <c:f>SPSSKurz!$Y$69</c:f>
              <c:strCache>
                <c:ptCount val="1"/>
                <c:pt idx="0">
                  <c:v>Seasonal Influenza </c:v>
                </c:pt>
              </c:strCache>
            </c:strRef>
          </c:tx>
          <c:spPr>
            <a:ln w="19050" cap="rnd" cmpd="sng" algn="ctr">
              <a:solidFill>
                <a:schemeClr val="accent2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4"/>
              <c:layout>
                <c:manualLayout>
                  <c:x val="-2.9814598471926915E-2"/>
                  <c:y val="0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E03-464E-9E9B-BCF31A8F1193}"/>
                </c:ext>
              </c:extLst>
            </c:dLbl>
            <c:dLbl>
              <c:idx val="6"/>
              <c:layout>
                <c:manualLayout>
                  <c:x val="-4.4651393724152486E-2"/>
                  <c:y val="-1.271860095389507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E03-464E-9E9B-BCF31A8F11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2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SPSSKurz!$W$70:$W$83</c:f>
              <c:strCache>
                <c:ptCount val="14"/>
                <c:pt idx="0">
                  <c:v>1928-45</c:v>
                </c:pt>
                <c:pt idx="1">
                  <c:v>1928-45</c:v>
                </c:pt>
                <c:pt idx="3">
                  <c:v>1946-1964</c:v>
                </c:pt>
                <c:pt idx="4">
                  <c:v>1946-1964</c:v>
                </c:pt>
                <c:pt idx="6">
                  <c:v>1965-1980</c:v>
                </c:pt>
                <c:pt idx="7">
                  <c:v>1965-1980</c:v>
                </c:pt>
                <c:pt idx="9">
                  <c:v>1981-1996</c:v>
                </c:pt>
                <c:pt idx="10">
                  <c:v>1981-1996</c:v>
                </c:pt>
                <c:pt idx="12">
                  <c:v>1997-2010</c:v>
                </c:pt>
                <c:pt idx="13">
                  <c:v>1997-2010</c:v>
                </c:pt>
              </c:strCache>
            </c:strRef>
          </c:cat>
          <c:val>
            <c:numRef>
              <c:f>SPSSKurz!$Y$70:$Y$83</c:f>
              <c:numCache>
                <c:formatCode>0%</c:formatCode>
                <c:ptCount val="14"/>
                <c:pt idx="0">
                  <c:v>0.484375</c:v>
                </c:pt>
                <c:pt idx="1">
                  <c:v>0.4</c:v>
                </c:pt>
                <c:pt idx="3">
                  <c:v>0.39694656488549618</c:v>
                </c:pt>
                <c:pt idx="4">
                  <c:v>0.4</c:v>
                </c:pt>
                <c:pt idx="6">
                  <c:v>0.42718446601941745</c:v>
                </c:pt>
                <c:pt idx="7">
                  <c:v>0.30526315789473685</c:v>
                </c:pt>
                <c:pt idx="9">
                  <c:v>0.4942528735632184</c:v>
                </c:pt>
                <c:pt idx="10">
                  <c:v>0.2</c:v>
                </c:pt>
                <c:pt idx="12">
                  <c:v>0.53846153846153844</c:v>
                </c:pt>
                <c:pt idx="13">
                  <c:v>0.26923076923076922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DE03-464E-9E9B-BCF31A8F1193}"/>
            </c:ext>
          </c:extLst>
        </c:ser>
        <c:ser>
          <c:idx val="2"/>
          <c:order val="2"/>
          <c:tx>
            <c:strRef>
              <c:f>SPSSKurz!$Z$69</c:f>
              <c:strCache>
                <c:ptCount val="1"/>
                <c:pt idx="0">
                  <c:v>Previous Influenza </c:v>
                </c:pt>
              </c:strCache>
            </c:strRef>
          </c:tx>
          <c:spPr>
            <a:ln w="19050" cap="rnd" cmpd="sng" algn="ctr">
              <a:solidFill>
                <a:schemeClr val="accent3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3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SPSSKurz!$W$70:$W$83</c:f>
              <c:strCache>
                <c:ptCount val="14"/>
                <c:pt idx="0">
                  <c:v>1928-45</c:v>
                </c:pt>
                <c:pt idx="1">
                  <c:v>1928-45</c:v>
                </c:pt>
                <c:pt idx="3">
                  <c:v>1946-1964</c:v>
                </c:pt>
                <c:pt idx="4">
                  <c:v>1946-1964</c:v>
                </c:pt>
                <c:pt idx="6">
                  <c:v>1965-1980</c:v>
                </c:pt>
                <c:pt idx="7">
                  <c:v>1965-1980</c:v>
                </c:pt>
                <c:pt idx="9">
                  <c:v>1981-1996</c:v>
                </c:pt>
                <c:pt idx="10">
                  <c:v>1981-1996</c:v>
                </c:pt>
                <c:pt idx="12">
                  <c:v>1997-2010</c:v>
                </c:pt>
                <c:pt idx="13">
                  <c:v>1997-2010</c:v>
                </c:pt>
              </c:strCache>
            </c:strRef>
          </c:cat>
          <c:val>
            <c:numRef>
              <c:f>SPSSKurz!$Z$70:$Z$83</c:f>
              <c:numCache>
                <c:formatCode>0%</c:formatCode>
                <c:ptCount val="14"/>
                <c:pt idx="0">
                  <c:v>0.5625</c:v>
                </c:pt>
                <c:pt idx="1">
                  <c:v>0.7</c:v>
                </c:pt>
                <c:pt idx="3">
                  <c:v>0.36641221374045801</c:v>
                </c:pt>
                <c:pt idx="4">
                  <c:v>0.55555555555555558</c:v>
                </c:pt>
                <c:pt idx="6">
                  <c:v>0.35922330097087379</c:v>
                </c:pt>
                <c:pt idx="7">
                  <c:v>0.45263157894736844</c:v>
                </c:pt>
                <c:pt idx="9">
                  <c:v>0.2413793103448276</c:v>
                </c:pt>
                <c:pt idx="10">
                  <c:v>0</c:v>
                </c:pt>
                <c:pt idx="12">
                  <c:v>0.30769230769230771</c:v>
                </c:pt>
                <c:pt idx="13">
                  <c:v>0.38461538461538464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DE03-464E-9E9B-BCF31A8F1193}"/>
            </c:ext>
          </c:extLst>
        </c:ser>
        <c:ser>
          <c:idx val="3"/>
          <c:order val="3"/>
          <c:tx>
            <c:strRef>
              <c:f>SPSSKurz!$AA$69</c:f>
              <c:strCache>
                <c:ptCount val="1"/>
                <c:pt idx="0">
                  <c:v>Pneumococal</c:v>
                </c:pt>
              </c:strCache>
            </c:strRef>
          </c:tx>
          <c:spPr>
            <a:ln w="19050" cap="rnd" cmpd="sng" algn="ctr">
              <a:solidFill>
                <a:schemeClr val="accent4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3"/>
              <c:layout>
                <c:manualLayout>
                  <c:x val="-3.4265637047594596E-2"/>
                  <c:y val="1.58982511923687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E03-464E-9E9B-BCF31A8F1193}"/>
                </c:ext>
              </c:extLst>
            </c:dLbl>
            <c:dLbl>
              <c:idx val="4"/>
              <c:layout>
                <c:manualLayout>
                  <c:x val="-3.4265637047594624E-2"/>
                  <c:y val="-9.538950715421303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E03-464E-9E9B-BCF31A8F1193}"/>
                </c:ext>
              </c:extLst>
            </c:dLbl>
            <c:dLbl>
              <c:idx val="10"/>
              <c:layout>
                <c:manualLayout>
                  <c:x val="-2.684723942148181E-2"/>
                  <c:y val="3.1796502384737681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DE03-464E-9E9B-BCF31A8F11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4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SPSSKurz!$W$70:$W$83</c:f>
              <c:strCache>
                <c:ptCount val="14"/>
                <c:pt idx="0">
                  <c:v>1928-45</c:v>
                </c:pt>
                <c:pt idx="1">
                  <c:v>1928-45</c:v>
                </c:pt>
                <c:pt idx="3">
                  <c:v>1946-1964</c:v>
                </c:pt>
                <c:pt idx="4">
                  <c:v>1946-1964</c:v>
                </c:pt>
                <c:pt idx="6">
                  <c:v>1965-1980</c:v>
                </c:pt>
                <c:pt idx="7">
                  <c:v>1965-1980</c:v>
                </c:pt>
                <c:pt idx="9">
                  <c:v>1981-1996</c:v>
                </c:pt>
                <c:pt idx="10">
                  <c:v>1981-1996</c:v>
                </c:pt>
                <c:pt idx="12">
                  <c:v>1997-2010</c:v>
                </c:pt>
                <c:pt idx="13">
                  <c:v>1997-2010</c:v>
                </c:pt>
              </c:strCache>
            </c:strRef>
          </c:cat>
          <c:val>
            <c:numRef>
              <c:f>SPSSKurz!$AA$70:$AA$83</c:f>
              <c:numCache>
                <c:formatCode>0%</c:formatCode>
                <c:ptCount val="14"/>
                <c:pt idx="0">
                  <c:v>0.375</c:v>
                </c:pt>
                <c:pt idx="1">
                  <c:v>0.5</c:v>
                </c:pt>
                <c:pt idx="3">
                  <c:v>0.14503816793893129</c:v>
                </c:pt>
                <c:pt idx="4">
                  <c:v>0.42777777777777776</c:v>
                </c:pt>
                <c:pt idx="6">
                  <c:v>0.12621359223300971</c:v>
                </c:pt>
                <c:pt idx="7">
                  <c:v>0.25263157894736843</c:v>
                </c:pt>
                <c:pt idx="9">
                  <c:v>9.1954022988505746E-2</c:v>
                </c:pt>
                <c:pt idx="10">
                  <c:v>0.25</c:v>
                </c:pt>
                <c:pt idx="12">
                  <c:v>0.08</c:v>
                </c:pt>
                <c:pt idx="13">
                  <c:v>0.42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DE03-464E-9E9B-BCF31A8F1193}"/>
            </c:ext>
          </c:extLst>
        </c:ser>
        <c:ser>
          <c:idx val="4"/>
          <c:order val="4"/>
          <c:tx>
            <c:strRef>
              <c:f>SPSSKurz!$AB$69</c:f>
              <c:strCache>
                <c:ptCount val="1"/>
                <c:pt idx="0">
                  <c:v>Herpes Zoster</c:v>
                </c:pt>
              </c:strCache>
            </c:strRef>
          </c:tx>
          <c:spPr>
            <a:ln w="19050" cap="rnd" cmpd="sng" algn="ctr">
              <a:solidFill>
                <a:schemeClr val="accent5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3"/>
              <c:layout>
                <c:manualLayout>
                  <c:x val="-3.7232996098039699E-2"/>
                  <c:y val="-6.3593004769475362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DE03-464E-9E9B-BCF31A8F1193}"/>
                </c:ext>
              </c:extLst>
            </c:dLbl>
            <c:dLbl>
              <c:idx val="6"/>
              <c:layout>
                <c:manualLayout>
                  <c:x val="-3.8716675623262281E-2"/>
                  <c:y val="3.1796502384736514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DE03-464E-9E9B-BCF31A8F1193}"/>
                </c:ext>
              </c:extLst>
            </c:dLbl>
            <c:dLbl>
              <c:idx val="10"/>
              <c:layout>
                <c:manualLayout>
                  <c:x val="-2.9814598471926915E-2"/>
                  <c:y val="-6.3593004769475362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DE03-464E-9E9B-BCF31A8F1193}"/>
                </c:ext>
              </c:extLst>
            </c:dLbl>
            <c:dLbl>
              <c:idx val="13"/>
              <c:layout>
                <c:manualLayout>
                  <c:x val="-2.7731138578004157E-2"/>
                  <c:y val="2.225755166931637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DE03-464E-9E9B-BCF31A8F11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5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SPSSKurz!$W$70:$W$83</c:f>
              <c:strCache>
                <c:ptCount val="14"/>
                <c:pt idx="0">
                  <c:v>1928-45</c:v>
                </c:pt>
                <c:pt idx="1">
                  <c:v>1928-45</c:v>
                </c:pt>
                <c:pt idx="3">
                  <c:v>1946-1964</c:v>
                </c:pt>
                <c:pt idx="4">
                  <c:v>1946-1964</c:v>
                </c:pt>
                <c:pt idx="6">
                  <c:v>1965-1980</c:v>
                </c:pt>
                <c:pt idx="7">
                  <c:v>1965-1980</c:v>
                </c:pt>
                <c:pt idx="9">
                  <c:v>1981-1996</c:v>
                </c:pt>
                <c:pt idx="10">
                  <c:v>1981-1996</c:v>
                </c:pt>
                <c:pt idx="12">
                  <c:v>1997-2010</c:v>
                </c:pt>
                <c:pt idx="13">
                  <c:v>1997-2010</c:v>
                </c:pt>
              </c:strCache>
            </c:strRef>
          </c:cat>
          <c:val>
            <c:numRef>
              <c:f>SPSSKurz!$AB$70:$AB$83</c:f>
              <c:numCache>
                <c:formatCode>0%</c:formatCode>
                <c:ptCount val="14"/>
                <c:pt idx="0">
                  <c:v>0.22137404580152673</c:v>
                </c:pt>
                <c:pt idx="1">
                  <c:v>0.4</c:v>
                </c:pt>
                <c:pt idx="3">
                  <c:v>0.16</c:v>
                </c:pt>
                <c:pt idx="4">
                  <c:v>0.32</c:v>
                </c:pt>
                <c:pt idx="6">
                  <c:v>0.41176470588235292</c:v>
                </c:pt>
                <c:pt idx="7">
                  <c:v>1</c:v>
                </c:pt>
                <c:pt idx="9">
                  <c:v>0</c:v>
                </c:pt>
                <c:pt idx="10">
                  <c:v>0.27</c:v>
                </c:pt>
                <c:pt idx="12">
                  <c:v>0</c:v>
                </c:pt>
                <c:pt idx="13">
                  <c:v>0.38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E-DE03-464E-9E9B-BCF31A8F1193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253190367"/>
        <c:axId val="1253203807"/>
      </c:lineChart>
      <c:catAx>
        <c:axId val="12531903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253203807"/>
        <c:crosses val="autoZero"/>
        <c:auto val="1"/>
        <c:lblAlgn val="ctr"/>
        <c:lblOffset val="100"/>
        <c:noMultiLvlLbl val="0"/>
      </c:catAx>
      <c:valAx>
        <c:axId val="1253203807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125319036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503853474166876E-2"/>
          <c:y val="0.10509030728591454"/>
          <c:w val="0.92854282516138065"/>
          <c:h val="0.55889633848908304"/>
        </c:manualLayout>
      </c:layout>
      <c:lineChart>
        <c:grouping val="standard"/>
        <c:varyColors val="0"/>
        <c:ser>
          <c:idx val="0"/>
          <c:order val="0"/>
          <c:tx>
            <c:strRef>
              <c:f>SPSSKurz!$X$52</c:f>
              <c:strCache>
                <c:ptCount val="1"/>
                <c:pt idx="0">
                  <c:v>Covid-19</c:v>
                </c:pt>
              </c:strCache>
            </c:strRef>
          </c:tx>
          <c:spPr>
            <a:ln w="19050" cap="rnd" cmpd="sng" algn="ctr">
              <a:solidFill>
                <a:schemeClr val="accent1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1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SPSSKurz!$W$53:$W$66</c:f>
              <c:strCache>
                <c:ptCount val="14"/>
                <c:pt idx="0">
                  <c:v>Lymphoma 23</c:v>
                </c:pt>
                <c:pt idx="1">
                  <c:v>Lymphoma 25</c:v>
                </c:pt>
                <c:pt idx="3">
                  <c:v>Acute Leukaemia 23</c:v>
                </c:pt>
                <c:pt idx="4">
                  <c:v>Acute Leukaemia 25</c:v>
                </c:pt>
                <c:pt idx="6">
                  <c:v>Myeloproliferative Neoplasm 23</c:v>
                </c:pt>
                <c:pt idx="7">
                  <c:v>Myeloproliferative Neoplasm 25</c:v>
                </c:pt>
                <c:pt idx="9">
                  <c:v>Solid Tumours 23</c:v>
                </c:pt>
                <c:pt idx="10">
                  <c:v>Solid Tumours 25</c:v>
                </c:pt>
                <c:pt idx="12">
                  <c:v>Haematology Disease 23</c:v>
                </c:pt>
                <c:pt idx="13">
                  <c:v>Haematology Disease 25</c:v>
                </c:pt>
              </c:strCache>
            </c:strRef>
          </c:cat>
          <c:val>
            <c:numRef>
              <c:f>SPSSKurz!$X$53:$X$66</c:f>
              <c:numCache>
                <c:formatCode>0%</c:formatCode>
                <c:ptCount val="14"/>
                <c:pt idx="0">
                  <c:v>0.93893129770992367</c:v>
                </c:pt>
                <c:pt idx="1">
                  <c:v>0.94736842105263153</c:v>
                </c:pt>
                <c:pt idx="3">
                  <c:v>0.97169811320754718</c:v>
                </c:pt>
                <c:pt idx="4">
                  <c:v>0.93333333333333335</c:v>
                </c:pt>
                <c:pt idx="6">
                  <c:v>0.97058823529411764</c:v>
                </c:pt>
                <c:pt idx="7">
                  <c:v>1</c:v>
                </c:pt>
                <c:pt idx="9">
                  <c:v>0.8</c:v>
                </c:pt>
                <c:pt idx="10">
                  <c:v>0.87951807228915657</c:v>
                </c:pt>
                <c:pt idx="12">
                  <c:v>0</c:v>
                </c:pt>
                <c:pt idx="1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F6A-4483-844C-E52099557E6F}"/>
            </c:ext>
          </c:extLst>
        </c:ser>
        <c:ser>
          <c:idx val="1"/>
          <c:order val="1"/>
          <c:tx>
            <c:strRef>
              <c:f>SPSSKurz!$Y$52</c:f>
              <c:strCache>
                <c:ptCount val="1"/>
                <c:pt idx="0">
                  <c:v>Seasonal Influenza </c:v>
                </c:pt>
              </c:strCache>
            </c:strRef>
          </c:tx>
          <c:spPr>
            <a:ln w="19050" cap="rnd" cmpd="sng" algn="ctr">
              <a:solidFill>
                <a:schemeClr val="accent2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1"/>
              <c:layout>
                <c:manualLayout>
                  <c:x val="-3.7693878521427693E-2"/>
                  <c:y val="2.237449307789110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F6A-4483-844C-E52099557E6F}"/>
                </c:ext>
              </c:extLst>
            </c:dLbl>
            <c:dLbl>
              <c:idx val="6"/>
              <c:layout>
                <c:manualLayout>
                  <c:x val="-4.7486599265674459E-2"/>
                  <c:y val="-5.5936232694728007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F6A-4483-844C-E52099557E6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2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SPSSKurz!$W$53:$W$66</c:f>
              <c:strCache>
                <c:ptCount val="14"/>
                <c:pt idx="0">
                  <c:v>Lymphoma 23</c:v>
                </c:pt>
                <c:pt idx="1">
                  <c:v>Lymphoma 25</c:v>
                </c:pt>
                <c:pt idx="3">
                  <c:v>Acute Leukaemia 23</c:v>
                </c:pt>
                <c:pt idx="4">
                  <c:v>Acute Leukaemia 25</c:v>
                </c:pt>
                <c:pt idx="6">
                  <c:v>Myeloproliferative Neoplasm 23</c:v>
                </c:pt>
                <c:pt idx="7">
                  <c:v>Myeloproliferative Neoplasm 25</c:v>
                </c:pt>
                <c:pt idx="9">
                  <c:v>Solid Tumours 23</c:v>
                </c:pt>
                <c:pt idx="10">
                  <c:v>Solid Tumours 25</c:v>
                </c:pt>
                <c:pt idx="12">
                  <c:v>Haematology Disease 23</c:v>
                </c:pt>
                <c:pt idx="13">
                  <c:v>Haematology Disease 25</c:v>
                </c:pt>
              </c:strCache>
            </c:strRef>
          </c:cat>
          <c:val>
            <c:numRef>
              <c:f>SPSSKurz!$Y$53:$Y$66</c:f>
              <c:numCache>
                <c:formatCode>0%</c:formatCode>
                <c:ptCount val="14"/>
                <c:pt idx="0">
                  <c:v>0.41603053435114506</c:v>
                </c:pt>
                <c:pt idx="1">
                  <c:v>0.33157894736842103</c:v>
                </c:pt>
                <c:pt idx="3">
                  <c:v>0.52830188679245282</c:v>
                </c:pt>
                <c:pt idx="4">
                  <c:v>0.31666666666666665</c:v>
                </c:pt>
                <c:pt idx="6">
                  <c:v>0.42</c:v>
                </c:pt>
                <c:pt idx="7">
                  <c:v>1</c:v>
                </c:pt>
                <c:pt idx="9">
                  <c:v>0.2</c:v>
                </c:pt>
                <c:pt idx="10">
                  <c:v>0.3493975903614458</c:v>
                </c:pt>
                <c:pt idx="12">
                  <c:v>0</c:v>
                </c:pt>
                <c:pt idx="13">
                  <c:v>0.5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F6A-4483-844C-E52099557E6F}"/>
            </c:ext>
          </c:extLst>
        </c:ser>
        <c:ser>
          <c:idx val="2"/>
          <c:order val="2"/>
          <c:tx>
            <c:strRef>
              <c:f>SPSSKurz!$Z$52</c:f>
              <c:strCache>
                <c:ptCount val="1"/>
                <c:pt idx="0">
                  <c:v>Previous Influenza </c:v>
                </c:pt>
              </c:strCache>
            </c:strRef>
          </c:tx>
          <c:spPr>
            <a:ln w="19050" cap="rnd" cmpd="sng" algn="ctr">
              <a:solidFill>
                <a:schemeClr val="accent3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3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SPSSKurz!$W$53:$W$66</c:f>
              <c:strCache>
                <c:ptCount val="14"/>
                <c:pt idx="0">
                  <c:v>Lymphoma 23</c:v>
                </c:pt>
                <c:pt idx="1">
                  <c:v>Lymphoma 25</c:v>
                </c:pt>
                <c:pt idx="3">
                  <c:v>Acute Leukaemia 23</c:v>
                </c:pt>
                <c:pt idx="4">
                  <c:v>Acute Leukaemia 25</c:v>
                </c:pt>
                <c:pt idx="6">
                  <c:v>Myeloproliferative Neoplasm 23</c:v>
                </c:pt>
                <c:pt idx="7">
                  <c:v>Myeloproliferative Neoplasm 25</c:v>
                </c:pt>
                <c:pt idx="9">
                  <c:v>Solid Tumours 23</c:v>
                </c:pt>
                <c:pt idx="10">
                  <c:v>Solid Tumours 25</c:v>
                </c:pt>
                <c:pt idx="12">
                  <c:v>Haematology Disease 23</c:v>
                </c:pt>
                <c:pt idx="13">
                  <c:v>Haematology Disease 25</c:v>
                </c:pt>
              </c:strCache>
            </c:strRef>
          </c:cat>
          <c:val>
            <c:numRef>
              <c:f>SPSSKurz!$Z$53:$Z$66</c:f>
              <c:numCache>
                <c:formatCode>0%</c:formatCode>
                <c:ptCount val="14"/>
                <c:pt idx="0">
                  <c:v>0.34351145038167941</c:v>
                </c:pt>
                <c:pt idx="1">
                  <c:v>0.53157894736842104</c:v>
                </c:pt>
                <c:pt idx="3">
                  <c:v>0.36</c:v>
                </c:pt>
                <c:pt idx="4">
                  <c:v>0.4</c:v>
                </c:pt>
                <c:pt idx="6">
                  <c:v>0.5</c:v>
                </c:pt>
                <c:pt idx="7">
                  <c:v>1</c:v>
                </c:pt>
                <c:pt idx="9">
                  <c:v>0.4</c:v>
                </c:pt>
                <c:pt idx="10">
                  <c:v>0.42</c:v>
                </c:pt>
                <c:pt idx="12">
                  <c:v>0</c:v>
                </c:pt>
                <c:pt idx="13">
                  <c:v>0.5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3F6A-4483-844C-E52099557E6F}"/>
            </c:ext>
          </c:extLst>
        </c:ser>
        <c:ser>
          <c:idx val="3"/>
          <c:order val="3"/>
          <c:tx>
            <c:strRef>
              <c:f>SPSSKurz!$AA$52</c:f>
              <c:strCache>
                <c:ptCount val="1"/>
                <c:pt idx="0">
                  <c:v>Pneumococal</c:v>
                </c:pt>
              </c:strCache>
            </c:strRef>
          </c:tx>
          <c:spPr>
            <a:ln w="19050" cap="rnd" cmpd="sng" algn="ctr">
              <a:solidFill>
                <a:schemeClr val="accent4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1"/>
              <c:layout>
                <c:manualLayout>
                  <c:x val="-3.6061758397386554E-2"/>
                  <c:y val="-5.5936232694728007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F6A-4483-844C-E52099557E6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4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SPSSKurz!$W$53:$W$66</c:f>
              <c:strCache>
                <c:ptCount val="14"/>
                <c:pt idx="0">
                  <c:v>Lymphoma 23</c:v>
                </c:pt>
                <c:pt idx="1">
                  <c:v>Lymphoma 25</c:v>
                </c:pt>
                <c:pt idx="3">
                  <c:v>Acute Leukaemia 23</c:v>
                </c:pt>
                <c:pt idx="4">
                  <c:v>Acute Leukaemia 25</c:v>
                </c:pt>
                <c:pt idx="6">
                  <c:v>Myeloproliferative Neoplasm 23</c:v>
                </c:pt>
                <c:pt idx="7">
                  <c:v>Myeloproliferative Neoplasm 25</c:v>
                </c:pt>
                <c:pt idx="9">
                  <c:v>Solid Tumours 23</c:v>
                </c:pt>
                <c:pt idx="10">
                  <c:v>Solid Tumours 25</c:v>
                </c:pt>
                <c:pt idx="12">
                  <c:v>Haematology Disease 23</c:v>
                </c:pt>
                <c:pt idx="13">
                  <c:v>Haematology Disease 25</c:v>
                </c:pt>
              </c:strCache>
            </c:strRef>
          </c:cat>
          <c:val>
            <c:numRef>
              <c:f>SPSSKurz!$AA$53:$AA$66</c:f>
              <c:numCache>
                <c:formatCode>0%</c:formatCode>
                <c:ptCount val="14"/>
                <c:pt idx="0">
                  <c:v>0.16030534351145037</c:v>
                </c:pt>
                <c:pt idx="1">
                  <c:v>0.36842105263157893</c:v>
                </c:pt>
                <c:pt idx="3">
                  <c:v>0.13207547169811321</c:v>
                </c:pt>
                <c:pt idx="4">
                  <c:v>0.35</c:v>
                </c:pt>
                <c:pt idx="6">
                  <c:v>0.28000000000000003</c:v>
                </c:pt>
                <c:pt idx="7">
                  <c:v>1</c:v>
                </c:pt>
                <c:pt idx="9">
                  <c:v>0</c:v>
                </c:pt>
                <c:pt idx="10">
                  <c:v>0.3</c:v>
                </c:pt>
                <c:pt idx="12">
                  <c:v>0</c:v>
                </c:pt>
                <c:pt idx="13">
                  <c:v>0.63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3F6A-4483-844C-E52099557E6F}"/>
            </c:ext>
          </c:extLst>
        </c:ser>
        <c:ser>
          <c:idx val="4"/>
          <c:order val="4"/>
          <c:tx>
            <c:strRef>
              <c:f>SPSSKurz!$AB$52</c:f>
              <c:strCache>
                <c:ptCount val="1"/>
                <c:pt idx="0">
                  <c:v>Herpes Zoster</c:v>
                </c:pt>
              </c:strCache>
            </c:strRef>
          </c:tx>
          <c:spPr>
            <a:ln w="19050" cap="rnd" cmpd="sng" algn="ctr">
              <a:solidFill>
                <a:schemeClr val="accent5">
                  <a:shade val="95000"/>
                  <a:satMod val="105000"/>
                </a:schemeClr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lt1"/>
              </a:solidFill>
              <a:ln>
                <a:noFill/>
              </a:ln>
              <a:effectLst/>
            </c:spPr>
          </c:marker>
          <c:dLbls>
            <c:dLbl>
              <c:idx val="1"/>
              <c:layout>
                <c:manualLayout>
                  <c:x val="-3.2797518149304296E-2"/>
                  <c:y val="1.118724653894560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F6A-4483-844C-E52099557E6F}"/>
                </c:ext>
              </c:extLst>
            </c:dLbl>
            <c:dLbl>
              <c:idx val="3"/>
              <c:layout>
                <c:manualLayout>
                  <c:x val="-4.4222359017592257E-2"/>
                  <c:y val="-1.398405817368210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3F6A-4483-844C-E52099557E6F}"/>
                </c:ext>
              </c:extLst>
            </c:dLbl>
            <c:dLbl>
              <c:idx val="4"/>
              <c:layout>
                <c:manualLayout>
                  <c:x val="-3.4429638273345421E-2"/>
                  <c:y val="2.517130471262760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3F6A-4483-844C-E52099557E6F}"/>
                </c:ext>
              </c:extLst>
            </c:dLbl>
            <c:dLbl>
              <c:idx val="6"/>
              <c:layout>
                <c:manualLayout>
                  <c:x val="-5.2382959637797905E-2"/>
                  <c:y val="1.678086980841829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3F6A-4483-844C-E52099557E6F}"/>
                </c:ext>
              </c:extLst>
            </c:dLbl>
            <c:dLbl>
              <c:idx val="10"/>
              <c:layout>
                <c:manualLayout>
                  <c:x val="-2.7901157777181024E-2"/>
                  <c:y val="1.957768144315480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3F6A-4483-844C-E52099557E6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5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SPSSKurz!$W$53:$W$66</c:f>
              <c:strCache>
                <c:ptCount val="14"/>
                <c:pt idx="0">
                  <c:v>Lymphoma 23</c:v>
                </c:pt>
                <c:pt idx="1">
                  <c:v>Lymphoma 25</c:v>
                </c:pt>
                <c:pt idx="3">
                  <c:v>Acute Leukaemia 23</c:v>
                </c:pt>
                <c:pt idx="4">
                  <c:v>Acute Leukaemia 25</c:v>
                </c:pt>
                <c:pt idx="6">
                  <c:v>Myeloproliferative Neoplasm 23</c:v>
                </c:pt>
                <c:pt idx="7">
                  <c:v>Myeloproliferative Neoplasm 25</c:v>
                </c:pt>
                <c:pt idx="9">
                  <c:v>Solid Tumours 23</c:v>
                </c:pt>
                <c:pt idx="10">
                  <c:v>Solid Tumours 25</c:v>
                </c:pt>
                <c:pt idx="12">
                  <c:v>Haematology Disease 23</c:v>
                </c:pt>
                <c:pt idx="13">
                  <c:v>Haematology Disease 25</c:v>
                </c:pt>
              </c:strCache>
            </c:strRef>
          </c:cat>
          <c:val>
            <c:numRef>
              <c:f>SPSSKurz!$AB$53:$AB$66</c:f>
              <c:numCache>
                <c:formatCode>0%</c:formatCode>
                <c:ptCount val="14"/>
                <c:pt idx="0">
                  <c:v>0.22137404580152673</c:v>
                </c:pt>
                <c:pt idx="1">
                  <c:v>0.35263157894736841</c:v>
                </c:pt>
                <c:pt idx="3">
                  <c:v>0.16</c:v>
                </c:pt>
                <c:pt idx="4">
                  <c:v>0.32</c:v>
                </c:pt>
                <c:pt idx="6">
                  <c:v>0.41176470588235292</c:v>
                </c:pt>
                <c:pt idx="7">
                  <c:v>1</c:v>
                </c:pt>
                <c:pt idx="9">
                  <c:v>0</c:v>
                </c:pt>
                <c:pt idx="10">
                  <c:v>0.27</c:v>
                </c:pt>
                <c:pt idx="12">
                  <c:v>0</c:v>
                </c:pt>
                <c:pt idx="13">
                  <c:v>0.38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3F6A-4483-844C-E52099557E6F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321930159"/>
        <c:axId val="1321930639"/>
      </c:lineChart>
      <c:catAx>
        <c:axId val="13219301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321930639"/>
        <c:crosses val="autoZero"/>
        <c:auto val="1"/>
        <c:lblAlgn val="ctr"/>
        <c:lblOffset val="100"/>
        <c:noMultiLvlLbl val="0"/>
      </c:catAx>
      <c:valAx>
        <c:axId val="1321930639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13219301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cs:styleClr val="auto"/>
    </cs:fontRef>
    <cs:spPr/>
    <cs:defRPr sz="9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 w="9575">
        <a:solidFill>
          <a:schemeClr val="lt1">
            <a:lumMod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19050" cap="rnd" cmpd="sng" algn="ctr">
        <a:solidFill>
          <a:schemeClr val="phClr">
            <a:shade val="95000"/>
            <a:satMod val="105000"/>
          </a:schemeClr>
        </a:solidFill>
        <a:round/>
      </a:ln>
    </cs:spPr>
  </cs:dataPointLine>
  <cs:dataPointMarker>
    <cs:lnRef idx="0"/>
    <cs:fillRef idx="0"/>
    <cs:effectRef idx="0"/>
    <cs:fontRef idx="minor">
      <a:schemeClr val="dk1"/>
    </cs:fontRef>
    <cs:spPr>
      <a:solidFill>
        <a:schemeClr val="lt1"/>
      </a:solidFill>
    </cs:spPr>
  </cs:dataPointMarker>
  <cs:dataPointMarkerLayout symbol="circle" size="17"/>
  <cs:dataPointWireframe>
    <cs:lnRef idx="0">
      <cs:styleClr val="auto"/>
    </cs:lnRef>
    <cs:fillRef idx="1"/>
    <cs:effectRef idx="0"/>
    <cs:fontRef idx="minor">
      <a:schemeClr val="dk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/>
    </cs:fontRef>
    <cs:defRPr sz="1440" b="0" kern="1200" cap="all" spc="0" baseline="0">
      <a:gradFill>
        <a:gsLst>
          <a:gs pos="0">
            <a:schemeClr val="dk1">
              <a:lumMod val="50000"/>
              <a:lumOff val="50000"/>
            </a:schemeClr>
          </a:gs>
          <a:gs pos="100000">
            <a:schemeClr val="dk1">
              <a:lumMod val="85000"/>
              <a:lumOff val="15000"/>
            </a:schemeClr>
          </a:gs>
        </a:gsLst>
        <a:lin ang="5400000" scaled="0"/>
      </a:gradFill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cs:styleClr val="auto"/>
    </cs:fontRef>
    <cs:spPr/>
    <cs:defRPr sz="9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 w="9575">
        <a:solidFill>
          <a:schemeClr val="lt1">
            <a:lumMod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19050" cap="rnd" cmpd="sng" algn="ctr">
        <a:solidFill>
          <a:schemeClr val="phClr">
            <a:shade val="95000"/>
            <a:satMod val="105000"/>
          </a:schemeClr>
        </a:solidFill>
        <a:round/>
      </a:ln>
    </cs:spPr>
  </cs:dataPointLine>
  <cs:dataPointMarker>
    <cs:lnRef idx="0"/>
    <cs:fillRef idx="0"/>
    <cs:effectRef idx="0"/>
    <cs:fontRef idx="minor">
      <a:schemeClr val="dk1"/>
    </cs:fontRef>
    <cs:spPr>
      <a:solidFill>
        <a:schemeClr val="lt1"/>
      </a:solidFill>
    </cs:spPr>
  </cs:dataPointMarker>
  <cs:dataPointMarkerLayout symbol="circle" size="17"/>
  <cs:dataPointWireframe>
    <cs:lnRef idx="0">
      <cs:styleClr val="auto"/>
    </cs:lnRef>
    <cs:fillRef idx="1"/>
    <cs:effectRef idx="0"/>
    <cs:fontRef idx="minor">
      <a:schemeClr val="dk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/>
    </cs:fontRef>
    <cs:defRPr sz="1440" b="0" kern="1200" cap="all" spc="0" baseline="0">
      <a:gradFill>
        <a:gsLst>
          <a:gs pos="0">
            <a:schemeClr val="dk1">
              <a:lumMod val="50000"/>
              <a:lumOff val="50000"/>
            </a:schemeClr>
          </a:gs>
          <a:gs pos="100000">
            <a:schemeClr val="dk1">
              <a:lumMod val="85000"/>
              <a:lumOff val="15000"/>
            </a:schemeClr>
          </a:gs>
        </a:gsLst>
        <a:lin ang="5400000" scaled="0"/>
      </a:gradFill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cs:styleClr val="auto"/>
    </cs:fontRef>
    <cs:spPr/>
    <cs:defRPr sz="9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 w="9575">
        <a:solidFill>
          <a:schemeClr val="lt1">
            <a:lumMod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19050" cap="rnd" cmpd="sng" algn="ctr">
        <a:solidFill>
          <a:schemeClr val="phClr">
            <a:shade val="95000"/>
            <a:satMod val="105000"/>
          </a:schemeClr>
        </a:solidFill>
        <a:round/>
      </a:ln>
    </cs:spPr>
  </cs:dataPointLine>
  <cs:dataPointMarker>
    <cs:lnRef idx="0"/>
    <cs:fillRef idx="0"/>
    <cs:effectRef idx="0"/>
    <cs:fontRef idx="minor">
      <a:schemeClr val="dk1"/>
    </cs:fontRef>
    <cs:spPr>
      <a:solidFill>
        <a:schemeClr val="lt1"/>
      </a:solidFill>
    </cs:spPr>
  </cs:dataPointMarker>
  <cs:dataPointMarkerLayout symbol="circle" size="17"/>
  <cs:dataPointWireframe>
    <cs:lnRef idx="0">
      <cs:styleClr val="auto"/>
    </cs:lnRef>
    <cs:fillRef idx="1"/>
    <cs:effectRef idx="0"/>
    <cs:fontRef idx="minor">
      <a:schemeClr val="dk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/>
    </cs:fontRef>
    <cs:defRPr sz="1440" b="0" kern="1200" cap="all" spc="0" baseline="0">
      <a:gradFill>
        <a:gsLst>
          <a:gs pos="0">
            <a:schemeClr val="dk1">
              <a:lumMod val="50000"/>
              <a:lumOff val="50000"/>
            </a:schemeClr>
          </a:gs>
          <a:gs pos="100000">
            <a:schemeClr val="dk1">
              <a:lumMod val="85000"/>
              <a:lumOff val="15000"/>
            </a:schemeClr>
          </a:gs>
        </a:gsLst>
        <a:lin ang="5400000" scaled="0"/>
      </a:gradFill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230</Words>
  <Characters>1380</Characters>
  <Application>Microsoft Office Word</Application>
  <DocSecurity>0</DocSecurity>
  <Lines>40</Lines>
  <Paragraphs>22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2026-04-02T15:45:00Z</dcterms:created>
  <dcterms:modified xsi:type="dcterms:W3CDTF">2026-04-02T15:45:00Z</dcterms:modified>
</cp:coreProperties>
</file>