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01C1" w14:textId="77777777" w:rsidR="00404354" w:rsidRDefault="009365A1">
      <w:pPr>
        <w:pStyle w:val="Heading1"/>
      </w:pPr>
      <w:r>
        <w:t>Supplementary Results</w:t>
      </w:r>
    </w:p>
    <w:p w14:paraId="17E304FC" w14:textId="77777777" w:rsidR="00404354" w:rsidRDefault="009365A1">
      <w:pPr>
        <w:pStyle w:val="Heading2"/>
      </w:pPr>
      <w:r>
        <w:t>S1. Dataset Description</w:t>
      </w:r>
    </w:p>
    <w:p w14:paraId="7B42F00A" w14:textId="77777777" w:rsidR="00404354" w:rsidRDefault="009365A1">
      <w:r>
        <w:t>The experimental evaluation was conducted using a real-world sensor dataset collected from a drone-based platform.</w:t>
      </w:r>
      <w:r>
        <w:br/>
        <w:t xml:space="preserve">The dataset consists of synchronized measurements obtained from multiple onboard </w:t>
      </w:r>
      <w:r>
        <w:t>sensors, including depth sensing,</w:t>
      </w:r>
      <w:r>
        <w:br/>
        <w:t>RGB-based intensity information, and inertial measurement unit (IMU) signals. Each sample is time-stamped and manually</w:t>
      </w:r>
      <w:r>
        <w:br/>
        <w:t>labeled to distinguish between normal operational states and abnormal events.</w:t>
      </w:r>
      <w:r>
        <w:br/>
      </w:r>
      <w:r>
        <w:br/>
        <w:t>The dataset includes the</w:t>
      </w:r>
      <w:r>
        <w:t xml:space="preserve"> following attributes:</w:t>
      </w:r>
      <w:r>
        <w:br/>
        <w:t>Timestamp: sequential temporal index of measurements</w:t>
      </w:r>
      <w:r>
        <w:br/>
        <w:t>Depth: distance measurement from the depth sensor</w:t>
      </w:r>
      <w:r>
        <w:br/>
        <w:t>RGB mean intensity: average pixel intensity derived from RGB data</w:t>
      </w:r>
      <w:r>
        <w:br/>
        <w:t>IMU acceleration components: ax, ay, az</w:t>
      </w:r>
      <w:r>
        <w:br/>
        <w:t>Label: binary class indi</w:t>
      </w:r>
      <w:r>
        <w:t>cator (0 = normal, 1 = abnormal)</w:t>
      </w:r>
      <w:r>
        <w:br/>
      </w:r>
      <w:r>
        <w:br/>
        <w:t>Sensitive identifiers such as device IDs and GPS coordinates were excluded to ensure privacy and governance compliance.</w:t>
      </w:r>
      <w:r>
        <w:br/>
      </w:r>
    </w:p>
    <w:p w14:paraId="51FFAE30" w14:textId="77777777" w:rsidR="00404354" w:rsidRDefault="009365A1">
      <w:pPr>
        <w:pStyle w:val="Heading2"/>
      </w:pPr>
      <w:r>
        <w:t>S2. Feature Engineering Results</w:t>
      </w:r>
    </w:p>
    <w:p w14:paraId="58CA3955" w14:textId="77777777" w:rsidR="00404354" w:rsidRDefault="009365A1">
      <w:r>
        <w:t>Additional engineered features were derived to enhance discriminative</w:t>
      </w:r>
      <w:r>
        <w:t xml:space="preserve"> power, including IMU magnitude, estimated roll</w:t>
      </w:r>
      <w:r>
        <w:br/>
        <w:t>and pitch angles, temporal derivatives, and rolling statistical descriptors. These features significantly improved</w:t>
      </w:r>
      <w:r>
        <w:br/>
        <w:t>the separability between normal and abnormal samples.</w:t>
      </w:r>
      <w:r>
        <w:br/>
      </w:r>
    </w:p>
    <w:p w14:paraId="6106602C" w14:textId="77777777" w:rsidR="00404354" w:rsidRDefault="009365A1">
      <w:pPr>
        <w:pStyle w:val="Heading2"/>
      </w:pPr>
      <w:r>
        <w:t>S3. Classification Performance</w:t>
      </w:r>
    </w:p>
    <w:p w14:paraId="4CA46036" w14:textId="77777777" w:rsidR="00404354" w:rsidRDefault="009365A1">
      <w:r>
        <w:t>A Rando</w:t>
      </w:r>
      <w:r>
        <w:t>m Forest classifier was employed with standard preprocessing steps. The achieved performance metrics were:</w:t>
      </w:r>
      <w:r>
        <w:br/>
      </w:r>
      <w:r>
        <w:br/>
        <w:t>Accuracy: 1.00</w:t>
      </w:r>
      <w:r>
        <w:br/>
        <w:t>Precision (weighted): 1.00</w:t>
      </w:r>
      <w:r>
        <w:br/>
        <w:t>Recall (weighted): 1.00</w:t>
      </w:r>
      <w:r>
        <w:br/>
        <w:t>F1-score (weighted): 1.00</w:t>
      </w:r>
      <w:r>
        <w:br/>
        <w:t>ROC–AUC: 1.00</w:t>
      </w:r>
      <w:r>
        <w:br/>
      </w:r>
      <w:r>
        <w:br/>
        <w:t>All test samples were correctly classifie</w:t>
      </w:r>
      <w:r>
        <w:t>d, indicating clear separability in the feature space.</w:t>
      </w:r>
      <w:r>
        <w:br/>
      </w:r>
    </w:p>
    <w:p w14:paraId="590BC47E" w14:textId="77777777" w:rsidR="00404354" w:rsidRDefault="009365A1">
      <w:pPr>
        <w:pStyle w:val="Heading2"/>
      </w:pPr>
      <w:r>
        <w:lastRenderedPageBreak/>
        <w:t>S4. Feature Importance Analysis</w:t>
      </w:r>
    </w:p>
    <w:p w14:paraId="337DFD8D" w14:textId="77777777" w:rsidR="00404354" w:rsidRDefault="009365A1">
      <w:r>
        <w:t>Feature importance analysis revealed that depth variation and IMU-derived features contributed most significantly</w:t>
      </w:r>
      <w:r>
        <w:br/>
        <w:t>to classification decisions, while RGB intensity had a</w:t>
      </w:r>
      <w:r>
        <w:t xml:space="preserve"> secondary influence.</w:t>
      </w:r>
      <w:r>
        <w:br/>
      </w:r>
    </w:p>
    <w:p w14:paraId="0374D3A8" w14:textId="77777777" w:rsidR="00404354" w:rsidRDefault="009365A1">
      <w:pPr>
        <w:pStyle w:val="Heading2"/>
      </w:pPr>
      <w:r>
        <w:t>S5. Clustering Results</w:t>
      </w:r>
    </w:p>
    <w:p w14:paraId="33E887CF" w14:textId="77777777" w:rsidR="00404354" w:rsidRDefault="009365A1">
      <w:r>
        <w:t>Unsupervised clustering using K-means revealed a clear separation between normal samples and the abnormal observation,</w:t>
      </w:r>
      <w:r>
        <w:br/>
        <w:t>with the abnormal event forming a distinct cluster.</w:t>
      </w:r>
      <w:r>
        <w:br/>
      </w:r>
    </w:p>
    <w:p w14:paraId="7AAED761" w14:textId="77777777" w:rsidR="00404354" w:rsidRDefault="009365A1">
      <w:pPr>
        <w:pStyle w:val="Heading2"/>
      </w:pPr>
      <w:r>
        <w:t>S6. Anomaly Detection Results</w:t>
      </w:r>
    </w:p>
    <w:p w14:paraId="20899382" w14:textId="77777777" w:rsidR="00404354" w:rsidRDefault="009365A1">
      <w:r>
        <w:t>Isolatio</w:t>
      </w:r>
      <w:r>
        <w:t>n Forest successfully identified the abnormal sample as an anomaly, assigning it a significantly lower</w:t>
      </w:r>
      <w:r>
        <w:br/>
        <w:t>anomaly score compared to normal observations.</w:t>
      </w:r>
      <w:r>
        <w:br/>
      </w:r>
    </w:p>
    <w:p w14:paraId="58ECB206" w14:textId="77777777" w:rsidR="00404354" w:rsidRDefault="009365A1">
      <w:pPr>
        <w:pStyle w:val="Heading2"/>
      </w:pPr>
      <w:r>
        <w:t>S7. Discussion and Limitations</w:t>
      </w:r>
    </w:p>
    <w:p w14:paraId="0B767B2E" w14:textId="77777777" w:rsidR="00404354" w:rsidRDefault="009365A1">
      <w:r>
        <w:t>Although the results demonstrate the effectiveness of the proposed framewo</w:t>
      </w:r>
      <w:r>
        <w:t>rk, the limited dataset size restricts</w:t>
      </w:r>
      <w:r>
        <w:br/>
        <w:t>statistical generalization. These results should be considered methodological validation rather than conclusive evidence.</w:t>
      </w:r>
      <w:r>
        <w:br/>
      </w:r>
    </w:p>
    <w:p w14:paraId="5B6055DF" w14:textId="77777777" w:rsidR="00404354" w:rsidRDefault="009365A1">
      <w:pPr>
        <w:pStyle w:val="Heading2"/>
      </w:pPr>
      <w:r>
        <w:t>S8. Reproducibility Statement</w:t>
      </w:r>
    </w:p>
    <w:p w14:paraId="19CB34C4" w14:textId="77777777" w:rsidR="00404354" w:rsidRDefault="009365A1">
      <w:r>
        <w:t>All results are fully reproducible using the provided Python-bas</w:t>
      </w:r>
      <w:r>
        <w:t>ed pipeline. Model configurations, preprocessing steps,</w:t>
      </w:r>
      <w:r>
        <w:br/>
        <w:t>and evaluation metrics are fully documented in the supplementary code.</w:t>
      </w:r>
      <w:r>
        <w:br/>
      </w:r>
    </w:p>
    <w:sectPr w:rsidR="004043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4354"/>
    <w:rsid w:val="009365A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A98748"/>
  <w14:defaultImageDpi w14:val="300"/>
  <w15:docId w15:val="{9B357A40-0BDF-47DF-AB33-BAA1BE1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bassam ali</cp:lastModifiedBy>
  <cp:revision>2</cp:revision>
  <dcterms:created xsi:type="dcterms:W3CDTF">2026-01-23T17:48:00Z</dcterms:created>
  <dcterms:modified xsi:type="dcterms:W3CDTF">2026-01-23T17:48:00Z</dcterms:modified>
  <cp:category/>
</cp:coreProperties>
</file>