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EFB94">
      <w:pPr>
        <w:jc w:val="center"/>
        <w:rPr>
          <w:rFonts w:hint="default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Highlights</w:t>
      </w:r>
    </w:p>
    <w:p w14:paraId="40CAD9B9">
      <w:pPr>
        <w:numPr>
          <w:ilvl w:val="0"/>
          <w:numId w:val="1"/>
        </w:numPr>
        <w:bidi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Constructing a three-dimensional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“motivation-behavior-outcome” model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32"/>
        </w:rPr>
        <w:t xml:space="preserve">this study systematically reveals for the first time the intrinsic structure and dynamic mechanisms underlying college students' use of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Internet language</w:t>
      </w:r>
      <w:r>
        <w:rPr>
          <w:rFonts w:hint="default" w:ascii="Times New Roman" w:hAnsi="Times New Roman" w:cs="Times New Roman"/>
          <w:sz w:val="24"/>
          <w:szCs w:val="32"/>
        </w:rPr>
        <w:t>.</w:t>
      </w:r>
    </w:p>
    <w:p w14:paraId="589E07A3">
      <w:pPr>
        <w:numPr>
          <w:ilvl w:val="0"/>
          <w:numId w:val="1"/>
        </w:numPr>
        <w:bidi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Qualitative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32"/>
        </w:rPr>
        <w:t xml:space="preserve"> analysis grounded in grounded theory, combining in-depth interviews with big data text mining, enhances the depth and breadth of research.</w:t>
      </w:r>
    </w:p>
    <w:p w14:paraId="2C4758C1">
      <w:pPr>
        <w:numPr>
          <w:ilvl w:val="0"/>
          <w:numId w:val="1"/>
        </w:numPr>
        <w:bidi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Identifying four core motivations (social interaction, entertainment, group identity, and self-expression) and four behavioral patterns (routine dependency, innovative practice, prosocial behavior, and herd mentality imitation) deepens our understanding of the underlying logic of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Internet language</w:t>
      </w:r>
      <w:r>
        <w:rPr>
          <w:rFonts w:hint="default" w:ascii="Times New Roman" w:hAnsi="Times New Roman" w:cs="Times New Roman"/>
          <w:sz w:val="24"/>
          <w:szCs w:val="32"/>
        </w:rPr>
        <w:t xml:space="preserve"> usage.</w:t>
      </w:r>
    </w:p>
    <w:p w14:paraId="736978CE">
      <w:pPr>
        <w:numPr>
          <w:ilvl w:val="0"/>
          <w:numId w:val="1"/>
        </w:numPr>
        <w:bidi w:val="0"/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Revealing the closed-loop feedback between behavior and effect: Using outcomes to fuel motivation creates a dynamic cycle, expanding the theoretical perspective of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Internet language</w:t>
      </w:r>
      <w:r>
        <w:rPr>
          <w:rFonts w:hint="default" w:ascii="Times New Roman" w:hAnsi="Times New Roman" w:cs="Times New Roman"/>
          <w:sz w:val="24"/>
          <w:szCs w:val="32"/>
        </w:rPr>
        <w:t xml:space="preserve"> research.</w:t>
      </w:r>
    </w:p>
    <w:p w14:paraId="41CE2E64">
      <w:pPr>
        <w:bidi w:val="0"/>
        <w:rPr>
          <w:rFonts w:hint="default"/>
        </w:rPr>
      </w:pPr>
    </w:p>
    <w:p w14:paraId="498E5CA5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4E87F"/>
    <w:multiLevelType w:val="singleLevel"/>
    <w:tmpl w:val="B444E8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440E7"/>
    <w:rsid w:val="102D5B9A"/>
    <w:rsid w:val="2914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2025-09-23T08:54:00Z</dcterms:created>
  <dc:creator>Ashley</dc:creator>
  <cp:lastModifiedBy>Ashley</cp:lastModifiedBy>
  <dcterms:modified xsi:type="dcterms:W3CDTF">2025-09-23T11:34:30Z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F88E4A5883CF45C999BFE20B0F8F08FA_11</vt:lpwstr>
  </property>
  <property fmtid="{D5CDD505-2E9C-101B-9397-08002B2CF9AE}" pid="4" name="KSOTemplateDocerSaveRecord">
    <vt:lpwstr>eyJoZGlkIjoiMTEwZGYyYjVhMjhlMDEyOGRhOTEwYjNjZDViMzM3MWIiLCJ1c2VySWQiOiI2OTI1MTczODYifQ==</vt:lpwstr>
  </property>
</Properties>
</file>