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C7AD48" w14:textId="77777777" w:rsidR="009D3D10" w:rsidRPr="00691EA8" w:rsidRDefault="009D3D10" w:rsidP="009D3D10">
      <w:pPr>
        <w:rPr>
          <w:rFonts w:ascii="Times New Roman" w:eastAsia="SimHei" w:hAnsi="Times New Roman" w:hint="eastAsia"/>
          <w:sz w:val="24"/>
        </w:rPr>
      </w:pPr>
      <w:r w:rsidRPr="00691EA8">
        <w:rPr>
          <w:rFonts w:ascii="Times New Roman" w:eastAsia="SimHei" w:hAnsi="Times New Roman" w:hint="eastAsia"/>
          <w:sz w:val="24"/>
        </w:rPr>
        <w:t>Supplementary Figure 1. Training performance (PR)</w:t>
      </w:r>
    </w:p>
    <w:p w14:paraId="114F5C41" w14:textId="77777777" w:rsidR="009D3D10" w:rsidRPr="00691EA8" w:rsidRDefault="009D3D10" w:rsidP="009D3D10">
      <w:pPr>
        <w:rPr>
          <w:rFonts w:ascii="Times New Roman" w:eastAsia="SimHei" w:hAnsi="Times New Roman" w:hint="eastAsia"/>
          <w:sz w:val="24"/>
        </w:rPr>
      </w:pPr>
      <w:r w:rsidRPr="00691EA8">
        <w:rPr>
          <w:rFonts w:ascii="Times New Roman" w:eastAsia="SimHei" w:hAnsi="Times New Roman" w:hint="eastAsia"/>
          <w:sz w:val="24"/>
        </w:rPr>
        <w:t>Precision-Recall curves for the training cohort. This metric highlights model performance under class imbalance. AUC scores are listed in the legend.</w:t>
      </w:r>
    </w:p>
    <w:p w14:paraId="2C92ECD3" w14:textId="77777777" w:rsidR="009D3D10" w:rsidRPr="00691EA8" w:rsidRDefault="009D3D10" w:rsidP="009D3D10">
      <w:pPr>
        <w:rPr>
          <w:rFonts w:ascii="Times New Roman" w:eastAsia="SimHei" w:hAnsi="Times New Roman" w:hint="eastAsia"/>
          <w:sz w:val="24"/>
        </w:rPr>
      </w:pPr>
    </w:p>
    <w:p w14:paraId="1B9431DF" w14:textId="77777777" w:rsidR="009D3D10" w:rsidRPr="00691EA8" w:rsidRDefault="009D3D10" w:rsidP="009D3D10">
      <w:pPr>
        <w:rPr>
          <w:rFonts w:ascii="Times New Roman" w:eastAsia="SimHei" w:hAnsi="Times New Roman" w:hint="eastAsia"/>
          <w:sz w:val="24"/>
        </w:rPr>
      </w:pPr>
      <w:r w:rsidRPr="00691EA8">
        <w:rPr>
          <w:rFonts w:ascii="Times New Roman" w:eastAsia="SimHei" w:hAnsi="Times New Roman" w:hint="eastAsia"/>
          <w:sz w:val="24"/>
        </w:rPr>
        <w:t>Supplementary Figure 2. Test performance (PR)</w:t>
      </w:r>
    </w:p>
    <w:p w14:paraId="1F49FBF9" w14:textId="77777777" w:rsidR="009D3D10" w:rsidRPr="00691EA8" w:rsidRDefault="009D3D10" w:rsidP="009D3D10">
      <w:pPr>
        <w:rPr>
          <w:rFonts w:ascii="Times New Roman" w:eastAsia="SimHei" w:hAnsi="Times New Roman" w:hint="eastAsia"/>
          <w:sz w:val="24"/>
        </w:rPr>
      </w:pPr>
      <w:r w:rsidRPr="00691EA8">
        <w:rPr>
          <w:rFonts w:ascii="Times New Roman" w:eastAsia="SimHei" w:hAnsi="Times New Roman" w:hint="eastAsia"/>
          <w:sz w:val="24"/>
        </w:rPr>
        <w:t>Precision-Recall curves for the test set. Logistic Regression and RF maintained better stability in precision compared to SVM and XGBoost at higher recall levels.</w:t>
      </w:r>
    </w:p>
    <w:p w14:paraId="74544FA1" w14:textId="77777777" w:rsidR="009D3D10" w:rsidRPr="00691EA8" w:rsidRDefault="009D3D10" w:rsidP="009D3D10">
      <w:pPr>
        <w:rPr>
          <w:rFonts w:ascii="Times New Roman" w:eastAsia="SimHei" w:hAnsi="Times New Roman" w:hint="eastAsia"/>
          <w:sz w:val="24"/>
        </w:rPr>
      </w:pPr>
    </w:p>
    <w:p w14:paraId="617FBAF6" w14:textId="77777777" w:rsidR="009D3D10" w:rsidRPr="00691EA8" w:rsidRDefault="009D3D10" w:rsidP="009D3D10">
      <w:pPr>
        <w:rPr>
          <w:rFonts w:ascii="Times New Roman" w:eastAsia="SimHei" w:hAnsi="Times New Roman" w:hint="eastAsia"/>
          <w:sz w:val="24"/>
        </w:rPr>
      </w:pPr>
      <w:r w:rsidRPr="00691EA8">
        <w:rPr>
          <w:rFonts w:ascii="Times New Roman" w:eastAsia="SimHei" w:hAnsi="Times New Roman" w:hint="eastAsia"/>
          <w:sz w:val="24"/>
        </w:rPr>
        <w:t>Supplementary Figure 3. SHAP summary plot</w:t>
      </w:r>
    </w:p>
    <w:p w14:paraId="7C3469B9" w14:textId="77777777" w:rsidR="009D3D10" w:rsidRPr="00691EA8" w:rsidRDefault="009D3D10" w:rsidP="009D3D10">
      <w:pPr>
        <w:rPr>
          <w:rFonts w:ascii="Times New Roman" w:eastAsia="SimHei" w:hAnsi="Times New Roman" w:hint="eastAsia"/>
          <w:sz w:val="24"/>
        </w:rPr>
      </w:pPr>
      <w:r w:rsidRPr="00691EA8">
        <w:rPr>
          <w:rFonts w:ascii="Times New Roman" w:eastAsia="SimHei" w:hAnsi="Times New Roman" w:hint="eastAsia"/>
          <w:sz w:val="24"/>
        </w:rPr>
        <w:t>Beeswarm plot showing feature impact on the model output. Features are ranked by importance. Red dots indicate high feature values, blue indicate low.</w:t>
      </w:r>
    </w:p>
    <w:p w14:paraId="01C8CFCD" w14:textId="77777777" w:rsidR="009D3D10" w:rsidRPr="00691EA8" w:rsidRDefault="009D3D10" w:rsidP="009D3D10">
      <w:pPr>
        <w:rPr>
          <w:rFonts w:ascii="Times New Roman" w:eastAsia="SimHei" w:hAnsi="Times New Roman" w:hint="eastAsia"/>
          <w:sz w:val="24"/>
        </w:rPr>
      </w:pPr>
      <w:r w:rsidRPr="00691EA8">
        <w:rPr>
          <w:rFonts w:ascii="Times New Roman" w:eastAsia="SimHei" w:hAnsi="Times New Roman" w:hint="eastAsia"/>
          <w:sz w:val="24"/>
        </w:rPr>
        <w:t>Abbreviations: PHID, Prostate Health Index Density; PHI, Prostate Health Index; PSAD, Prostate-Specific Antigen Density.</w:t>
      </w:r>
    </w:p>
    <w:p w14:paraId="0FD8AD0A" w14:textId="77777777" w:rsidR="009D3D10" w:rsidRPr="00691EA8" w:rsidRDefault="009D3D10" w:rsidP="009D3D10">
      <w:pPr>
        <w:rPr>
          <w:rFonts w:ascii="Times New Roman" w:eastAsia="SimHei" w:hAnsi="Times New Roman" w:hint="eastAsia"/>
          <w:sz w:val="24"/>
        </w:rPr>
      </w:pPr>
    </w:p>
    <w:p w14:paraId="067309A4" w14:textId="77777777" w:rsidR="009D3D10" w:rsidRPr="00691EA8" w:rsidRDefault="009D3D10" w:rsidP="009D3D10">
      <w:pPr>
        <w:rPr>
          <w:rFonts w:ascii="Times New Roman" w:eastAsia="SimHei" w:hAnsi="Times New Roman" w:hint="eastAsia"/>
          <w:sz w:val="24"/>
        </w:rPr>
      </w:pPr>
      <w:r w:rsidRPr="00691EA8">
        <w:rPr>
          <w:rFonts w:ascii="Times New Roman" w:eastAsia="SimHei" w:hAnsi="Times New Roman" w:hint="eastAsia"/>
          <w:sz w:val="24"/>
        </w:rPr>
        <w:t>Supplementary Figure 4. Global feature importance</w:t>
      </w:r>
    </w:p>
    <w:p w14:paraId="06459B1E" w14:textId="77777777" w:rsidR="009D3D10" w:rsidRPr="00691EA8" w:rsidRDefault="009D3D10" w:rsidP="009D3D10">
      <w:pPr>
        <w:rPr>
          <w:rFonts w:ascii="Times New Roman" w:eastAsia="SimHei" w:hAnsi="Times New Roman" w:hint="eastAsia"/>
          <w:sz w:val="24"/>
        </w:rPr>
      </w:pPr>
      <w:r w:rsidRPr="00691EA8">
        <w:rPr>
          <w:rFonts w:ascii="Times New Roman" w:eastAsia="SimHei" w:hAnsi="Times New Roman" w:hint="eastAsia"/>
          <w:sz w:val="24"/>
        </w:rPr>
        <w:t>Bar plot of mean absolute SHAP values, confirming PHID as the strongest predictor, followed by PHI.</w:t>
      </w:r>
    </w:p>
    <w:p w14:paraId="375C8CC4" w14:textId="77777777" w:rsidR="009D3D10" w:rsidRPr="00691EA8" w:rsidRDefault="009D3D10" w:rsidP="009D3D10">
      <w:pPr>
        <w:rPr>
          <w:rFonts w:ascii="Times New Roman" w:eastAsia="SimHei" w:hAnsi="Times New Roman" w:hint="eastAsia"/>
          <w:sz w:val="24"/>
        </w:rPr>
      </w:pPr>
    </w:p>
    <w:p w14:paraId="7490FDE3" w14:textId="77777777" w:rsidR="009D3D10" w:rsidRPr="00691EA8" w:rsidRDefault="009D3D10" w:rsidP="009D3D10">
      <w:pPr>
        <w:rPr>
          <w:rFonts w:ascii="Times New Roman" w:eastAsia="SimHei" w:hAnsi="Times New Roman" w:hint="eastAsia"/>
          <w:sz w:val="24"/>
        </w:rPr>
      </w:pPr>
      <w:r w:rsidRPr="00691EA8">
        <w:rPr>
          <w:rFonts w:ascii="Times New Roman" w:eastAsia="SimHei" w:hAnsi="Times New Roman" w:hint="eastAsia"/>
          <w:sz w:val="24"/>
        </w:rPr>
        <w:t>Supplementary Figure 5. Nomogram</w:t>
      </w:r>
    </w:p>
    <w:p w14:paraId="7968E0A0" w14:textId="77777777" w:rsidR="009D3D10" w:rsidRPr="00691EA8" w:rsidRDefault="009D3D10" w:rsidP="009D3D10">
      <w:pPr>
        <w:rPr>
          <w:rFonts w:ascii="Times New Roman" w:eastAsia="SimHei" w:hAnsi="Times New Roman"/>
          <w:sz w:val="24"/>
        </w:rPr>
      </w:pPr>
      <w:r w:rsidRPr="00691EA8">
        <w:rPr>
          <w:rFonts w:ascii="Times New Roman" w:eastAsia="SimHei" w:hAnsi="Times New Roman" w:hint="eastAsia"/>
          <w:sz w:val="24"/>
        </w:rPr>
        <w:t>A simplified scoring system for clinical use. To estimate risk: locate the patient</w:t>
      </w:r>
      <w:r w:rsidRPr="00691EA8">
        <w:rPr>
          <w:rFonts w:ascii="Times New Roman" w:eastAsia="SimHei" w:hAnsi="Times New Roman" w:hint="eastAsia"/>
          <w:sz w:val="24"/>
        </w:rPr>
        <w:t>’</w:t>
      </w:r>
      <w:r w:rsidRPr="00691EA8">
        <w:rPr>
          <w:rFonts w:ascii="Times New Roman" w:eastAsia="SimHei" w:hAnsi="Times New Roman" w:hint="eastAsia"/>
          <w:sz w:val="24"/>
        </w:rPr>
        <w:t>s value for each variable (PSAD, PHI, PHID, AGE), sum the corresponding points, and read the predicted probability from the bottom scale.</w:t>
      </w:r>
    </w:p>
    <w:p w14:paraId="5C4A4239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D10"/>
    <w:rsid w:val="002C7D54"/>
    <w:rsid w:val="0033371E"/>
    <w:rsid w:val="005C0D39"/>
    <w:rsid w:val="0070406C"/>
    <w:rsid w:val="00724754"/>
    <w:rsid w:val="009D3D10"/>
    <w:rsid w:val="00B550D1"/>
    <w:rsid w:val="00C321FA"/>
    <w:rsid w:val="00C97210"/>
    <w:rsid w:val="00EB4A2D"/>
    <w:rsid w:val="00EE513F"/>
    <w:rsid w:val="00FC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3375FF"/>
  <w15:chartTrackingRefBased/>
  <w15:docId w15:val="{78AF4BB2-7EC6-465D-B6C6-9D1BCD98C5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3D10"/>
    <w:pPr>
      <w:widowControl w:val="0"/>
      <w:spacing w:after="0" w:line="240" w:lineRule="auto"/>
      <w:jc w:val="both"/>
    </w:pPr>
    <w:rPr>
      <w:rFonts w:ascii="DengXian" w:eastAsia="DengXian" w:hAnsi="DengXian" w:cs="Times New Roman"/>
      <w:sz w:val="21"/>
      <w:szCs w:val="22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D3D10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D3D10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D3D10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3D10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D3D10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D3D10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D3D10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D3D10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3D10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D3D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D3D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D3D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3D1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D3D1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D3D1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D3D1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D3D1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3D1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D3D10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D3D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D3D10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D3D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D3D10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D3D1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D3D10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D3D1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D3D10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D3D1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D3D1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161</Words>
  <Characters>971</Characters>
  <Application>Microsoft Office Word</Application>
  <DocSecurity>0</DocSecurity>
  <Lines>23</Lines>
  <Paragraphs>12</Paragraphs>
  <ScaleCrop>false</ScaleCrop>
  <Company/>
  <LinksUpToDate>false</LinksUpToDate>
  <CharactersWithSpaces>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2026-04-14T16:02:00Z</dcterms:created>
  <dcterms:modified xsi:type="dcterms:W3CDTF">2026-04-14T16:02:00Z</dcterms:modified>
</cp:coreProperties>
</file>