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81FAD">
      <w:pPr>
        <w:rPr>
          <w:sz w:val="16"/>
          <w:szCs w:val="16"/>
        </w:rPr>
      </w:pPr>
      <w:bookmarkStart w:id="0" w:name="_GoBack"/>
      <w:bookmarkEnd w:id="0"/>
    </w:p>
    <w:tbl>
      <w:tblPr>
        <w:tblStyle w:val="34"/>
        <w:tblW w:w="16869" w:type="dxa"/>
        <w:tblInd w:w="-1418" w:type="dxa"/>
        <w:tblLayout w:type="fixed"/>
        <w:tblCellMar>
          <w:top w:w="0" w:type="dxa"/>
          <w:left w:w="115" w:type="dxa"/>
          <w:bottom w:w="0" w:type="dxa"/>
          <w:right w:w="115" w:type="dxa"/>
        </w:tblCellMar>
      </w:tblPr>
      <w:tblGrid>
        <w:gridCol w:w="1560"/>
        <w:gridCol w:w="2694"/>
        <w:gridCol w:w="850"/>
        <w:gridCol w:w="10348"/>
        <w:gridCol w:w="1417"/>
      </w:tblGrid>
      <w:tr w14:paraId="227069F4">
        <w:trPr>
          <w:trHeight w:val="276" w:hRule="atLeast"/>
        </w:trPr>
        <w:tc>
          <w:tcPr>
            <w:tcW w:w="1560" w:type="dxa"/>
          </w:tcPr>
          <w:p w14:paraId="4B0B6E89">
            <w:pPr>
              <w:pStyle w:val="36"/>
              <w:autoSpaceDE w:val="0"/>
              <w:autoSpaceDN w:val="0"/>
              <w:adjustRightInd w:val="0"/>
              <w:rPr>
                <w:color w:val="333333"/>
                <w:szCs w:val="24"/>
                <w:lang w:val="en-US" w:eastAsia="en-GB"/>
              </w:rPr>
            </w:pPr>
          </w:p>
        </w:tc>
        <w:tc>
          <w:tcPr>
            <w:tcW w:w="2694" w:type="dxa"/>
            <w:tcBorders>
              <w:top w:val="single" w:color="auto" w:sz="4" w:space="0"/>
              <w:bottom w:val="single" w:color="auto" w:sz="4" w:space="0"/>
            </w:tcBorders>
          </w:tcPr>
          <w:p w14:paraId="2E09ECA9">
            <w:pPr>
              <w:pStyle w:val="36"/>
              <w:autoSpaceDE w:val="0"/>
              <w:autoSpaceDN w:val="0"/>
              <w:adjustRightInd w:val="0"/>
              <w:rPr>
                <w:rFonts w:ascii="Calibri" w:hAnsi="Calibri" w:cs="Calibri"/>
                <w:color w:val="000000"/>
                <w:sz w:val="22"/>
                <w:szCs w:val="22"/>
                <w:lang w:val="en-US" w:eastAsia="en-GB"/>
              </w:rPr>
            </w:pPr>
            <w:r>
              <w:rPr>
                <w:color w:val="333333"/>
                <w:szCs w:val="24"/>
                <w:lang w:val="en-US" w:eastAsia="en-GB"/>
              </w:rPr>
              <w:t>Section/topic</w:t>
            </w:r>
          </w:p>
        </w:tc>
        <w:tc>
          <w:tcPr>
            <w:tcW w:w="850" w:type="dxa"/>
            <w:tcBorders>
              <w:top w:val="single" w:color="auto" w:sz="4" w:space="0"/>
              <w:bottom w:val="single" w:color="auto" w:sz="4" w:space="0"/>
            </w:tcBorders>
          </w:tcPr>
          <w:p w14:paraId="4DC8CBC9">
            <w:pPr>
              <w:pStyle w:val="36"/>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No</w:t>
            </w:r>
          </w:p>
        </w:tc>
        <w:tc>
          <w:tcPr>
            <w:tcW w:w="10348" w:type="dxa"/>
            <w:tcBorders>
              <w:top w:val="single" w:color="auto" w:sz="4" w:space="0"/>
              <w:bottom w:val="single" w:color="auto" w:sz="4" w:space="0"/>
            </w:tcBorders>
          </w:tcPr>
          <w:p w14:paraId="2B3EC74C">
            <w:pPr>
              <w:pStyle w:val="36"/>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CONSORT 2025 checklist item description</w:t>
            </w:r>
          </w:p>
        </w:tc>
        <w:tc>
          <w:tcPr>
            <w:tcW w:w="1417" w:type="dxa"/>
            <w:tcBorders>
              <w:top w:val="single" w:color="auto" w:sz="4" w:space="0"/>
              <w:bottom w:val="single" w:color="auto" w:sz="4" w:space="0"/>
            </w:tcBorders>
          </w:tcPr>
          <w:p w14:paraId="371D89BB">
            <w:pPr>
              <w:pStyle w:val="36"/>
              <w:autoSpaceDE w:val="0"/>
              <w:autoSpaceDN w:val="0"/>
              <w:adjustRightInd w:val="0"/>
              <w:jc w:val="center"/>
              <w:rPr>
                <w:color w:val="333333"/>
                <w:szCs w:val="24"/>
                <w:lang w:val="en-US" w:eastAsia="en-GB"/>
              </w:rPr>
            </w:pPr>
            <w:r>
              <w:rPr>
                <w:color w:val="333333"/>
                <w:szCs w:val="24"/>
                <w:lang w:val="en-US" w:eastAsia="en-GB"/>
              </w:rPr>
              <w:t>Reported on page no.</w:t>
            </w:r>
          </w:p>
        </w:tc>
      </w:tr>
      <w:tr w14:paraId="2FC73CAB">
        <w:trPr>
          <w:trHeight w:val="268" w:hRule="atLeast"/>
        </w:trPr>
        <w:tc>
          <w:tcPr>
            <w:tcW w:w="1560" w:type="dxa"/>
          </w:tcPr>
          <w:p w14:paraId="58165623">
            <w:pPr>
              <w:pStyle w:val="35"/>
              <w:autoSpaceDE w:val="0"/>
              <w:autoSpaceDN w:val="0"/>
              <w:adjustRightInd w:val="0"/>
              <w:rPr>
                <w:b/>
                <w:color w:val="333333"/>
                <w:szCs w:val="24"/>
                <w:lang w:val="en-US" w:eastAsia="en-GB"/>
              </w:rPr>
            </w:pPr>
          </w:p>
        </w:tc>
        <w:tc>
          <w:tcPr>
            <w:tcW w:w="13892" w:type="dxa"/>
            <w:gridSpan w:val="3"/>
            <w:tcBorders>
              <w:top w:val="single" w:color="auto" w:sz="4" w:space="0"/>
            </w:tcBorders>
          </w:tcPr>
          <w:p w14:paraId="4D9D8A16">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Title and abstract</w:t>
            </w:r>
          </w:p>
        </w:tc>
        <w:tc>
          <w:tcPr>
            <w:tcW w:w="1417" w:type="dxa"/>
            <w:tcBorders>
              <w:top w:val="single" w:color="auto" w:sz="4" w:space="0"/>
            </w:tcBorders>
          </w:tcPr>
          <w:p w14:paraId="5379285D">
            <w:pPr>
              <w:pStyle w:val="35"/>
              <w:autoSpaceDE w:val="0"/>
              <w:autoSpaceDN w:val="0"/>
              <w:adjustRightInd w:val="0"/>
              <w:rPr>
                <w:b/>
                <w:color w:val="333333"/>
                <w:szCs w:val="24"/>
                <w:lang w:val="en-US" w:eastAsia="en-GB"/>
              </w:rPr>
            </w:pPr>
          </w:p>
        </w:tc>
      </w:tr>
      <w:tr w14:paraId="516F4C9C">
        <w:trPr>
          <w:trHeight w:val="276" w:hRule="atLeast"/>
        </w:trPr>
        <w:tc>
          <w:tcPr>
            <w:tcW w:w="1560" w:type="dxa"/>
          </w:tcPr>
          <w:p w14:paraId="72FB83DB">
            <w:pPr>
              <w:pStyle w:val="35"/>
              <w:autoSpaceDE w:val="0"/>
              <w:autoSpaceDN w:val="0"/>
              <w:adjustRightInd w:val="0"/>
              <w:rPr>
                <w:color w:val="333333"/>
                <w:szCs w:val="24"/>
                <w:lang w:val="en-US" w:eastAsia="en-GB"/>
              </w:rPr>
            </w:pPr>
          </w:p>
        </w:tc>
        <w:tc>
          <w:tcPr>
            <w:tcW w:w="2694" w:type="dxa"/>
            <w:vMerge w:val="restart"/>
          </w:tcPr>
          <w:p w14:paraId="096F3B5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Title and structured abstract</w:t>
            </w:r>
          </w:p>
        </w:tc>
        <w:tc>
          <w:tcPr>
            <w:tcW w:w="850" w:type="dxa"/>
          </w:tcPr>
          <w:p w14:paraId="0B439268">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1a</w:t>
            </w:r>
          </w:p>
        </w:tc>
        <w:tc>
          <w:tcPr>
            <w:tcW w:w="10348" w:type="dxa"/>
          </w:tcPr>
          <w:p w14:paraId="3A545C8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Identification as a randomised trial</w:t>
            </w:r>
          </w:p>
        </w:tc>
        <w:tc>
          <w:tcPr>
            <w:tcW w:w="1417" w:type="dxa"/>
            <w:tcBorders>
              <w:bottom w:val="single" w:color="auto" w:sz="4" w:space="0"/>
            </w:tcBorders>
          </w:tcPr>
          <w:p w14:paraId="41C316C9">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1</w:t>
            </w:r>
          </w:p>
        </w:tc>
      </w:tr>
      <w:tr w14:paraId="34F5E981">
        <w:trPr>
          <w:trHeight w:val="47" w:hRule="atLeast"/>
        </w:trPr>
        <w:tc>
          <w:tcPr>
            <w:tcW w:w="1560" w:type="dxa"/>
          </w:tcPr>
          <w:p w14:paraId="7B4DDADC">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35DAF023">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2B3B4509">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1b</w:t>
            </w:r>
          </w:p>
        </w:tc>
        <w:tc>
          <w:tcPr>
            <w:tcW w:w="10348" w:type="dxa"/>
          </w:tcPr>
          <w:p w14:paraId="1BD4275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Structured summary of the trial design, methods, results, and conclusions</w:t>
            </w:r>
          </w:p>
        </w:tc>
        <w:tc>
          <w:tcPr>
            <w:tcW w:w="1417" w:type="dxa"/>
            <w:tcBorders>
              <w:top w:val="single" w:color="auto" w:sz="4" w:space="0"/>
              <w:bottom w:val="single" w:color="auto" w:sz="4" w:space="0"/>
            </w:tcBorders>
          </w:tcPr>
          <w:p w14:paraId="6B71E535">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1</w:t>
            </w:r>
          </w:p>
        </w:tc>
      </w:tr>
      <w:tr w14:paraId="37242249">
        <w:trPr>
          <w:trHeight w:val="276" w:hRule="atLeast"/>
        </w:trPr>
        <w:tc>
          <w:tcPr>
            <w:tcW w:w="1560" w:type="dxa"/>
          </w:tcPr>
          <w:p w14:paraId="3DE8FC79">
            <w:pPr>
              <w:pStyle w:val="35"/>
              <w:autoSpaceDE w:val="0"/>
              <w:autoSpaceDN w:val="0"/>
              <w:adjustRightInd w:val="0"/>
              <w:rPr>
                <w:b/>
                <w:color w:val="333333"/>
                <w:szCs w:val="24"/>
                <w:lang w:val="en-US" w:eastAsia="en-GB"/>
              </w:rPr>
            </w:pPr>
          </w:p>
        </w:tc>
        <w:tc>
          <w:tcPr>
            <w:tcW w:w="13892" w:type="dxa"/>
            <w:gridSpan w:val="3"/>
          </w:tcPr>
          <w:p w14:paraId="590BDCD8">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Open science</w:t>
            </w:r>
          </w:p>
        </w:tc>
        <w:tc>
          <w:tcPr>
            <w:tcW w:w="1417" w:type="dxa"/>
            <w:tcBorders>
              <w:top w:val="single" w:color="auto" w:sz="4" w:space="0"/>
            </w:tcBorders>
          </w:tcPr>
          <w:p w14:paraId="58A20F68">
            <w:pPr>
              <w:pStyle w:val="35"/>
              <w:autoSpaceDE w:val="0"/>
              <w:autoSpaceDN w:val="0"/>
              <w:adjustRightInd w:val="0"/>
              <w:rPr>
                <w:b/>
                <w:color w:val="333333"/>
                <w:szCs w:val="24"/>
                <w:lang w:val="en-US" w:eastAsia="en-GB"/>
              </w:rPr>
            </w:pPr>
          </w:p>
        </w:tc>
      </w:tr>
      <w:tr w14:paraId="15DB139F">
        <w:trPr>
          <w:trHeight w:val="272" w:hRule="atLeast"/>
        </w:trPr>
        <w:tc>
          <w:tcPr>
            <w:tcW w:w="1560" w:type="dxa"/>
          </w:tcPr>
          <w:p w14:paraId="2FFBF68B">
            <w:pPr>
              <w:pStyle w:val="35"/>
              <w:autoSpaceDE w:val="0"/>
              <w:autoSpaceDN w:val="0"/>
              <w:adjustRightInd w:val="0"/>
              <w:rPr>
                <w:color w:val="333333"/>
                <w:szCs w:val="24"/>
                <w:lang w:val="en-US" w:eastAsia="en-GB"/>
              </w:rPr>
            </w:pPr>
          </w:p>
        </w:tc>
        <w:tc>
          <w:tcPr>
            <w:tcW w:w="2694" w:type="dxa"/>
          </w:tcPr>
          <w:p w14:paraId="00441FD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registration</w:t>
            </w:r>
          </w:p>
        </w:tc>
        <w:tc>
          <w:tcPr>
            <w:tcW w:w="850" w:type="dxa"/>
          </w:tcPr>
          <w:p w14:paraId="508736D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w:t>
            </w:r>
          </w:p>
        </w:tc>
        <w:tc>
          <w:tcPr>
            <w:tcW w:w="10348" w:type="dxa"/>
          </w:tcPr>
          <w:p w14:paraId="6E5033A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Name of trial registry, identifying number (with URL) and date of registration</w:t>
            </w:r>
          </w:p>
        </w:tc>
        <w:tc>
          <w:tcPr>
            <w:tcW w:w="1417" w:type="dxa"/>
            <w:tcBorders>
              <w:bottom w:val="single" w:color="auto" w:sz="4" w:space="0"/>
            </w:tcBorders>
          </w:tcPr>
          <w:p w14:paraId="1E73EF33">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2</w:t>
            </w:r>
          </w:p>
        </w:tc>
      </w:tr>
      <w:tr w14:paraId="31B48C7D">
        <w:trPr>
          <w:trHeight w:val="272" w:hRule="atLeast"/>
        </w:trPr>
        <w:tc>
          <w:tcPr>
            <w:tcW w:w="1560" w:type="dxa"/>
          </w:tcPr>
          <w:p w14:paraId="2E5A766C">
            <w:pPr>
              <w:pStyle w:val="35"/>
              <w:autoSpaceDE w:val="0"/>
              <w:autoSpaceDN w:val="0"/>
              <w:adjustRightInd w:val="0"/>
              <w:rPr>
                <w:color w:val="333333"/>
                <w:szCs w:val="24"/>
                <w:lang w:val="en-US" w:eastAsia="en-GB"/>
              </w:rPr>
            </w:pPr>
          </w:p>
        </w:tc>
        <w:tc>
          <w:tcPr>
            <w:tcW w:w="2694" w:type="dxa"/>
          </w:tcPr>
          <w:p w14:paraId="108C6ED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Protocol and statistical analysis plan</w:t>
            </w:r>
          </w:p>
        </w:tc>
        <w:tc>
          <w:tcPr>
            <w:tcW w:w="850" w:type="dxa"/>
          </w:tcPr>
          <w:p w14:paraId="7684EACB">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3</w:t>
            </w:r>
          </w:p>
        </w:tc>
        <w:tc>
          <w:tcPr>
            <w:tcW w:w="10348" w:type="dxa"/>
          </w:tcPr>
          <w:p w14:paraId="643072E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Where the trial protocol and statistical analysis plan can be accessed</w:t>
            </w:r>
          </w:p>
        </w:tc>
        <w:tc>
          <w:tcPr>
            <w:tcW w:w="1417" w:type="dxa"/>
            <w:tcBorders>
              <w:top w:val="single" w:color="auto" w:sz="4" w:space="0"/>
              <w:bottom w:val="single" w:color="auto" w:sz="4" w:space="0"/>
            </w:tcBorders>
          </w:tcPr>
          <w:p w14:paraId="4784BC56">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w:t>
            </w:r>
          </w:p>
        </w:tc>
      </w:tr>
      <w:tr w14:paraId="4E1B2A1C">
        <w:trPr>
          <w:trHeight w:val="272" w:hRule="atLeast"/>
        </w:trPr>
        <w:tc>
          <w:tcPr>
            <w:tcW w:w="1560" w:type="dxa"/>
          </w:tcPr>
          <w:p w14:paraId="7725CE79">
            <w:pPr>
              <w:pStyle w:val="35"/>
              <w:autoSpaceDE w:val="0"/>
              <w:autoSpaceDN w:val="0"/>
              <w:adjustRightInd w:val="0"/>
              <w:rPr>
                <w:color w:val="333333"/>
                <w:szCs w:val="24"/>
                <w:lang w:val="en-US" w:eastAsia="en-GB"/>
              </w:rPr>
            </w:pPr>
          </w:p>
        </w:tc>
        <w:tc>
          <w:tcPr>
            <w:tcW w:w="2694" w:type="dxa"/>
          </w:tcPr>
          <w:p w14:paraId="767E7451">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Data sharing</w:t>
            </w:r>
          </w:p>
        </w:tc>
        <w:tc>
          <w:tcPr>
            <w:tcW w:w="850" w:type="dxa"/>
          </w:tcPr>
          <w:p w14:paraId="6C41509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4</w:t>
            </w:r>
          </w:p>
        </w:tc>
        <w:tc>
          <w:tcPr>
            <w:tcW w:w="10348" w:type="dxa"/>
          </w:tcPr>
          <w:p w14:paraId="20BEADB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Where and how the individual de-identified participant data (including data dictionary), statistical code and any other materials can be accessed</w:t>
            </w:r>
          </w:p>
        </w:tc>
        <w:tc>
          <w:tcPr>
            <w:tcW w:w="1417" w:type="dxa"/>
            <w:tcBorders>
              <w:top w:val="single" w:color="auto" w:sz="4" w:space="0"/>
              <w:bottom w:val="single" w:color="auto" w:sz="4" w:space="0"/>
            </w:tcBorders>
          </w:tcPr>
          <w:p w14:paraId="31BD024F">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w:t>
            </w:r>
          </w:p>
        </w:tc>
      </w:tr>
      <w:tr w14:paraId="4BCC1AC8">
        <w:trPr>
          <w:trHeight w:val="272" w:hRule="atLeast"/>
        </w:trPr>
        <w:tc>
          <w:tcPr>
            <w:tcW w:w="1560" w:type="dxa"/>
          </w:tcPr>
          <w:p w14:paraId="3DA8BDD4">
            <w:pPr>
              <w:pStyle w:val="35"/>
              <w:autoSpaceDE w:val="0"/>
              <w:autoSpaceDN w:val="0"/>
              <w:adjustRightInd w:val="0"/>
              <w:rPr>
                <w:color w:val="333333"/>
                <w:szCs w:val="24"/>
                <w:lang w:val="en-US" w:eastAsia="en-GB"/>
              </w:rPr>
            </w:pPr>
          </w:p>
        </w:tc>
        <w:tc>
          <w:tcPr>
            <w:tcW w:w="2694" w:type="dxa"/>
            <w:vMerge w:val="restart"/>
          </w:tcPr>
          <w:p w14:paraId="032B4BD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Funding and conflicts of interest</w:t>
            </w:r>
          </w:p>
        </w:tc>
        <w:tc>
          <w:tcPr>
            <w:tcW w:w="850" w:type="dxa"/>
          </w:tcPr>
          <w:p w14:paraId="2F093E83">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5a</w:t>
            </w:r>
          </w:p>
        </w:tc>
        <w:tc>
          <w:tcPr>
            <w:tcW w:w="10348" w:type="dxa"/>
          </w:tcPr>
          <w:p w14:paraId="10B0056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Sources of funding and other support (eg, supply of drugs), and role of funders in the design, conduct, analysis and reporting of the trial</w:t>
            </w:r>
          </w:p>
        </w:tc>
        <w:tc>
          <w:tcPr>
            <w:tcW w:w="1417" w:type="dxa"/>
            <w:tcBorders>
              <w:top w:val="single" w:color="auto" w:sz="4" w:space="0"/>
              <w:bottom w:val="single" w:color="auto" w:sz="4" w:space="0"/>
            </w:tcBorders>
          </w:tcPr>
          <w:p w14:paraId="2FA1C9C5">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2</w:t>
            </w:r>
          </w:p>
        </w:tc>
      </w:tr>
      <w:tr w14:paraId="682C303D">
        <w:trPr>
          <w:trHeight w:val="272" w:hRule="atLeast"/>
        </w:trPr>
        <w:tc>
          <w:tcPr>
            <w:tcW w:w="1560" w:type="dxa"/>
          </w:tcPr>
          <w:p w14:paraId="1B0A4C1E">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702C46BE">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6DA2C9E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5b</w:t>
            </w:r>
          </w:p>
        </w:tc>
        <w:tc>
          <w:tcPr>
            <w:tcW w:w="10348" w:type="dxa"/>
          </w:tcPr>
          <w:p w14:paraId="1929805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Financial and other conflicts of interest of the manuscript authors</w:t>
            </w:r>
          </w:p>
        </w:tc>
        <w:tc>
          <w:tcPr>
            <w:tcW w:w="1417" w:type="dxa"/>
            <w:tcBorders>
              <w:top w:val="single" w:color="auto" w:sz="4" w:space="0"/>
              <w:bottom w:val="single" w:color="auto" w:sz="4" w:space="0"/>
            </w:tcBorders>
          </w:tcPr>
          <w:p w14:paraId="0D5251A5">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16</w:t>
            </w:r>
          </w:p>
        </w:tc>
      </w:tr>
      <w:tr w14:paraId="7038E3A9">
        <w:trPr>
          <w:trHeight w:val="276" w:hRule="atLeast"/>
        </w:trPr>
        <w:tc>
          <w:tcPr>
            <w:tcW w:w="1560" w:type="dxa"/>
          </w:tcPr>
          <w:p w14:paraId="09D7E971">
            <w:pPr>
              <w:pStyle w:val="35"/>
              <w:autoSpaceDE w:val="0"/>
              <w:autoSpaceDN w:val="0"/>
              <w:adjustRightInd w:val="0"/>
              <w:rPr>
                <w:b/>
                <w:color w:val="333333"/>
                <w:szCs w:val="24"/>
                <w:lang w:val="en-US" w:eastAsia="en-GB"/>
              </w:rPr>
            </w:pPr>
          </w:p>
        </w:tc>
        <w:tc>
          <w:tcPr>
            <w:tcW w:w="13892" w:type="dxa"/>
            <w:gridSpan w:val="3"/>
          </w:tcPr>
          <w:p w14:paraId="02437053">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Introduction</w:t>
            </w:r>
          </w:p>
        </w:tc>
        <w:tc>
          <w:tcPr>
            <w:tcW w:w="1417" w:type="dxa"/>
            <w:tcBorders>
              <w:top w:val="single" w:color="auto" w:sz="4" w:space="0"/>
            </w:tcBorders>
          </w:tcPr>
          <w:p w14:paraId="30520C8B">
            <w:pPr>
              <w:pStyle w:val="35"/>
              <w:autoSpaceDE w:val="0"/>
              <w:autoSpaceDN w:val="0"/>
              <w:adjustRightInd w:val="0"/>
              <w:rPr>
                <w:b/>
                <w:color w:val="333333"/>
                <w:szCs w:val="24"/>
                <w:lang w:val="en-US" w:eastAsia="en-GB"/>
              </w:rPr>
            </w:pPr>
          </w:p>
        </w:tc>
      </w:tr>
      <w:tr w14:paraId="2FAA4B6E">
        <w:trPr>
          <w:trHeight w:val="271" w:hRule="atLeast"/>
        </w:trPr>
        <w:tc>
          <w:tcPr>
            <w:tcW w:w="1560" w:type="dxa"/>
          </w:tcPr>
          <w:p w14:paraId="56503720">
            <w:pPr>
              <w:pStyle w:val="35"/>
              <w:autoSpaceDE w:val="0"/>
              <w:autoSpaceDN w:val="0"/>
              <w:adjustRightInd w:val="0"/>
              <w:rPr>
                <w:color w:val="333333"/>
                <w:szCs w:val="24"/>
                <w:lang w:val="en-US" w:eastAsia="en-GB"/>
              </w:rPr>
            </w:pPr>
          </w:p>
        </w:tc>
        <w:tc>
          <w:tcPr>
            <w:tcW w:w="2694" w:type="dxa"/>
          </w:tcPr>
          <w:p w14:paraId="5182BD7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Background and rationale</w:t>
            </w:r>
          </w:p>
        </w:tc>
        <w:tc>
          <w:tcPr>
            <w:tcW w:w="850" w:type="dxa"/>
          </w:tcPr>
          <w:p w14:paraId="1FAC2EF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6</w:t>
            </w:r>
          </w:p>
        </w:tc>
        <w:tc>
          <w:tcPr>
            <w:tcW w:w="10348" w:type="dxa"/>
          </w:tcPr>
          <w:p w14:paraId="2B92894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Scientific background and rationale</w:t>
            </w:r>
          </w:p>
        </w:tc>
        <w:tc>
          <w:tcPr>
            <w:tcW w:w="1417" w:type="dxa"/>
            <w:tcBorders>
              <w:bottom w:val="single" w:color="auto" w:sz="4" w:space="0"/>
            </w:tcBorders>
          </w:tcPr>
          <w:p w14:paraId="6D6017B0">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2-5</w:t>
            </w:r>
          </w:p>
        </w:tc>
      </w:tr>
      <w:tr w14:paraId="78EFFCFC">
        <w:trPr>
          <w:trHeight w:val="276" w:hRule="atLeast"/>
        </w:trPr>
        <w:tc>
          <w:tcPr>
            <w:tcW w:w="1560" w:type="dxa"/>
          </w:tcPr>
          <w:p w14:paraId="15230C56">
            <w:pPr>
              <w:pStyle w:val="35"/>
              <w:autoSpaceDE w:val="0"/>
              <w:autoSpaceDN w:val="0"/>
              <w:adjustRightInd w:val="0"/>
              <w:rPr>
                <w:color w:val="333333"/>
                <w:szCs w:val="24"/>
                <w:lang w:val="en-US" w:eastAsia="en-GB"/>
              </w:rPr>
            </w:pPr>
          </w:p>
        </w:tc>
        <w:tc>
          <w:tcPr>
            <w:tcW w:w="2694" w:type="dxa"/>
            <w:vAlign w:val="center"/>
          </w:tcPr>
          <w:p w14:paraId="331C897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Objectives</w:t>
            </w:r>
          </w:p>
        </w:tc>
        <w:tc>
          <w:tcPr>
            <w:tcW w:w="850" w:type="dxa"/>
          </w:tcPr>
          <w:p w14:paraId="68D341AC">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7</w:t>
            </w:r>
          </w:p>
        </w:tc>
        <w:tc>
          <w:tcPr>
            <w:tcW w:w="10348" w:type="dxa"/>
          </w:tcPr>
          <w:p w14:paraId="0B8B455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Specific objectives related to benefits and harms</w:t>
            </w:r>
          </w:p>
        </w:tc>
        <w:tc>
          <w:tcPr>
            <w:tcW w:w="1417" w:type="dxa"/>
            <w:tcBorders>
              <w:top w:val="single" w:color="auto" w:sz="4" w:space="0"/>
              <w:bottom w:val="single" w:color="auto" w:sz="4" w:space="0"/>
            </w:tcBorders>
          </w:tcPr>
          <w:p w14:paraId="48F0BE23">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5</w:t>
            </w:r>
          </w:p>
        </w:tc>
      </w:tr>
      <w:tr w14:paraId="281CCBEB">
        <w:trPr>
          <w:trHeight w:val="276" w:hRule="atLeast"/>
        </w:trPr>
        <w:tc>
          <w:tcPr>
            <w:tcW w:w="1560" w:type="dxa"/>
          </w:tcPr>
          <w:p w14:paraId="2EF82D69">
            <w:pPr>
              <w:pStyle w:val="35"/>
              <w:autoSpaceDE w:val="0"/>
              <w:autoSpaceDN w:val="0"/>
              <w:adjustRightInd w:val="0"/>
              <w:rPr>
                <w:b/>
                <w:color w:val="333333"/>
                <w:szCs w:val="24"/>
                <w:lang w:val="en-US" w:eastAsia="en-GB"/>
              </w:rPr>
            </w:pPr>
          </w:p>
        </w:tc>
        <w:tc>
          <w:tcPr>
            <w:tcW w:w="13892" w:type="dxa"/>
            <w:gridSpan w:val="3"/>
          </w:tcPr>
          <w:p w14:paraId="29C93C58">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Methods</w:t>
            </w:r>
          </w:p>
        </w:tc>
        <w:tc>
          <w:tcPr>
            <w:tcW w:w="1417" w:type="dxa"/>
            <w:tcBorders>
              <w:top w:val="single" w:color="auto" w:sz="4" w:space="0"/>
            </w:tcBorders>
          </w:tcPr>
          <w:p w14:paraId="65A98712">
            <w:pPr>
              <w:pStyle w:val="35"/>
              <w:autoSpaceDE w:val="0"/>
              <w:autoSpaceDN w:val="0"/>
              <w:adjustRightInd w:val="0"/>
              <w:rPr>
                <w:b/>
                <w:color w:val="333333"/>
                <w:szCs w:val="24"/>
                <w:lang w:val="en-US" w:eastAsia="en-GB"/>
              </w:rPr>
            </w:pPr>
          </w:p>
        </w:tc>
      </w:tr>
      <w:tr w14:paraId="1858F8DC">
        <w:trPr>
          <w:trHeight w:val="268" w:hRule="atLeast"/>
        </w:trPr>
        <w:tc>
          <w:tcPr>
            <w:tcW w:w="1560" w:type="dxa"/>
          </w:tcPr>
          <w:p w14:paraId="5CDBACD8">
            <w:pPr>
              <w:pStyle w:val="35"/>
              <w:autoSpaceDE w:val="0"/>
              <w:autoSpaceDN w:val="0"/>
              <w:adjustRightInd w:val="0"/>
              <w:rPr>
                <w:color w:val="333333"/>
                <w:szCs w:val="24"/>
                <w:lang w:val="en-US" w:eastAsia="en-GB"/>
              </w:rPr>
            </w:pPr>
          </w:p>
        </w:tc>
        <w:tc>
          <w:tcPr>
            <w:tcW w:w="2694" w:type="dxa"/>
          </w:tcPr>
          <w:p w14:paraId="73C7C8F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Patient and public involvement</w:t>
            </w:r>
          </w:p>
        </w:tc>
        <w:tc>
          <w:tcPr>
            <w:tcW w:w="850" w:type="dxa"/>
          </w:tcPr>
          <w:p w14:paraId="5274A5D5">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8</w:t>
            </w:r>
          </w:p>
        </w:tc>
        <w:tc>
          <w:tcPr>
            <w:tcW w:w="10348" w:type="dxa"/>
          </w:tcPr>
          <w:p w14:paraId="600AC5F4">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Details of patient or public involvement in the design, conduct and reporting of the trial</w:t>
            </w:r>
          </w:p>
        </w:tc>
        <w:tc>
          <w:tcPr>
            <w:tcW w:w="1417" w:type="dxa"/>
            <w:tcBorders>
              <w:bottom w:val="single" w:color="auto" w:sz="4" w:space="0"/>
            </w:tcBorders>
          </w:tcPr>
          <w:p w14:paraId="777C5A4A">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5</w:t>
            </w:r>
          </w:p>
        </w:tc>
      </w:tr>
      <w:tr w14:paraId="1B0AA934">
        <w:trPr>
          <w:trHeight w:val="268" w:hRule="atLeast"/>
        </w:trPr>
        <w:tc>
          <w:tcPr>
            <w:tcW w:w="1560" w:type="dxa"/>
          </w:tcPr>
          <w:p w14:paraId="1AD368CF">
            <w:pPr>
              <w:pStyle w:val="35"/>
              <w:autoSpaceDE w:val="0"/>
              <w:autoSpaceDN w:val="0"/>
              <w:adjustRightInd w:val="0"/>
              <w:rPr>
                <w:color w:val="333333"/>
                <w:szCs w:val="24"/>
                <w:lang w:val="en-US" w:eastAsia="en-GB"/>
              </w:rPr>
            </w:pPr>
          </w:p>
        </w:tc>
        <w:tc>
          <w:tcPr>
            <w:tcW w:w="2694" w:type="dxa"/>
          </w:tcPr>
          <w:p w14:paraId="284FD3E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design</w:t>
            </w:r>
          </w:p>
        </w:tc>
        <w:tc>
          <w:tcPr>
            <w:tcW w:w="850" w:type="dxa"/>
          </w:tcPr>
          <w:p w14:paraId="1980554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9</w:t>
            </w:r>
          </w:p>
        </w:tc>
        <w:tc>
          <w:tcPr>
            <w:tcW w:w="10348" w:type="dxa"/>
          </w:tcPr>
          <w:p w14:paraId="6B5445E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Description of trial design including type of trial (eg, parallel group, crossover), allocation ratio, and framework (eg, superiority, equivalence, non-inferiority, exploratory)</w:t>
            </w:r>
          </w:p>
        </w:tc>
        <w:tc>
          <w:tcPr>
            <w:tcW w:w="1417" w:type="dxa"/>
            <w:tcBorders>
              <w:top w:val="single" w:color="auto" w:sz="4" w:space="0"/>
              <w:bottom w:val="single" w:color="auto" w:sz="4" w:space="0"/>
            </w:tcBorders>
          </w:tcPr>
          <w:p w14:paraId="483E661F">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5</w:t>
            </w:r>
          </w:p>
        </w:tc>
      </w:tr>
      <w:tr w14:paraId="504060DC">
        <w:trPr>
          <w:trHeight w:val="214" w:hRule="atLeast"/>
        </w:trPr>
        <w:tc>
          <w:tcPr>
            <w:tcW w:w="1560" w:type="dxa"/>
          </w:tcPr>
          <w:p w14:paraId="34A42CEF">
            <w:pPr>
              <w:pStyle w:val="35"/>
              <w:autoSpaceDE w:val="0"/>
              <w:autoSpaceDN w:val="0"/>
              <w:adjustRightInd w:val="0"/>
              <w:rPr>
                <w:color w:val="333333"/>
                <w:szCs w:val="24"/>
                <w:lang w:val="en-US" w:eastAsia="en-GB"/>
              </w:rPr>
            </w:pPr>
          </w:p>
        </w:tc>
        <w:tc>
          <w:tcPr>
            <w:tcW w:w="2694" w:type="dxa"/>
          </w:tcPr>
          <w:p w14:paraId="0309F42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Changes to trial protocol</w:t>
            </w:r>
          </w:p>
        </w:tc>
        <w:tc>
          <w:tcPr>
            <w:tcW w:w="850" w:type="dxa"/>
          </w:tcPr>
          <w:p w14:paraId="2FE841D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10</w:t>
            </w:r>
          </w:p>
        </w:tc>
        <w:tc>
          <w:tcPr>
            <w:tcW w:w="10348" w:type="dxa"/>
          </w:tcPr>
          <w:p w14:paraId="7C331F3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Important changes to the trial after it commenced including any outcomes or analyses that were not prespecified, with reason</w:t>
            </w:r>
          </w:p>
        </w:tc>
        <w:tc>
          <w:tcPr>
            <w:tcW w:w="1417" w:type="dxa"/>
            <w:tcBorders>
              <w:top w:val="single" w:color="auto" w:sz="4" w:space="0"/>
              <w:bottom w:val="single" w:color="auto" w:sz="4" w:space="0"/>
            </w:tcBorders>
          </w:tcPr>
          <w:p w14:paraId="6BBA8553">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w:t>
            </w:r>
          </w:p>
        </w:tc>
      </w:tr>
      <w:tr w14:paraId="07CFBB74">
        <w:trPr>
          <w:trHeight w:val="96" w:hRule="atLeast"/>
        </w:trPr>
        <w:tc>
          <w:tcPr>
            <w:tcW w:w="1560" w:type="dxa"/>
          </w:tcPr>
          <w:p w14:paraId="0EE0828F">
            <w:pPr>
              <w:pStyle w:val="35"/>
              <w:autoSpaceDE w:val="0"/>
              <w:autoSpaceDN w:val="0"/>
              <w:adjustRightInd w:val="0"/>
              <w:rPr>
                <w:color w:val="333333"/>
                <w:szCs w:val="24"/>
                <w:lang w:val="en-US" w:eastAsia="en-GB"/>
              </w:rPr>
            </w:pPr>
          </w:p>
        </w:tc>
        <w:tc>
          <w:tcPr>
            <w:tcW w:w="2694" w:type="dxa"/>
          </w:tcPr>
          <w:p w14:paraId="50D0AB7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setting</w:t>
            </w:r>
          </w:p>
        </w:tc>
        <w:tc>
          <w:tcPr>
            <w:tcW w:w="850" w:type="dxa"/>
          </w:tcPr>
          <w:p w14:paraId="704EE25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11</w:t>
            </w:r>
          </w:p>
        </w:tc>
        <w:tc>
          <w:tcPr>
            <w:tcW w:w="10348" w:type="dxa"/>
          </w:tcPr>
          <w:p w14:paraId="1D4F572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Settings (eg, community, hospital) and locations (eg, countries, sites) where the trial was conducted</w:t>
            </w:r>
          </w:p>
        </w:tc>
        <w:tc>
          <w:tcPr>
            <w:tcW w:w="1417" w:type="dxa"/>
            <w:tcBorders>
              <w:top w:val="single" w:color="auto" w:sz="4" w:space="0"/>
              <w:bottom w:val="single" w:color="auto" w:sz="4" w:space="0"/>
            </w:tcBorders>
          </w:tcPr>
          <w:p w14:paraId="3C56EBEE">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6</w:t>
            </w:r>
          </w:p>
        </w:tc>
      </w:tr>
      <w:tr w14:paraId="63E60961">
        <w:trPr>
          <w:trHeight w:val="276" w:hRule="atLeast"/>
        </w:trPr>
        <w:tc>
          <w:tcPr>
            <w:tcW w:w="1560" w:type="dxa"/>
          </w:tcPr>
          <w:p w14:paraId="7483AC70">
            <w:pPr>
              <w:pStyle w:val="35"/>
              <w:autoSpaceDE w:val="0"/>
              <w:autoSpaceDN w:val="0"/>
              <w:adjustRightInd w:val="0"/>
              <w:rPr>
                <w:color w:val="333333"/>
                <w:szCs w:val="24"/>
                <w:lang w:val="en-US" w:eastAsia="en-GB"/>
              </w:rPr>
            </w:pPr>
          </w:p>
        </w:tc>
        <w:tc>
          <w:tcPr>
            <w:tcW w:w="2694" w:type="dxa"/>
            <w:vMerge w:val="restart"/>
          </w:tcPr>
          <w:p w14:paraId="475718C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Eligibility criteria</w:t>
            </w:r>
          </w:p>
        </w:tc>
        <w:tc>
          <w:tcPr>
            <w:tcW w:w="850" w:type="dxa"/>
          </w:tcPr>
          <w:p w14:paraId="735E304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12a</w:t>
            </w:r>
          </w:p>
        </w:tc>
        <w:tc>
          <w:tcPr>
            <w:tcW w:w="10348" w:type="dxa"/>
          </w:tcPr>
          <w:p w14:paraId="7F6F178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Eligibility criteria for participants</w:t>
            </w:r>
          </w:p>
        </w:tc>
        <w:tc>
          <w:tcPr>
            <w:tcW w:w="1417" w:type="dxa"/>
            <w:tcBorders>
              <w:top w:val="single" w:color="auto" w:sz="4" w:space="0"/>
              <w:bottom w:val="single" w:color="auto" w:sz="4" w:space="0"/>
            </w:tcBorders>
          </w:tcPr>
          <w:p w14:paraId="0F501B2F">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6</w:t>
            </w:r>
          </w:p>
        </w:tc>
      </w:tr>
      <w:tr w14:paraId="1B8703A1">
        <w:trPr>
          <w:trHeight w:val="276" w:hRule="atLeast"/>
        </w:trPr>
        <w:tc>
          <w:tcPr>
            <w:tcW w:w="1560" w:type="dxa"/>
          </w:tcPr>
          <w:p w14:paraId="650BFC36">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vAlign w:val="center"/>
          </w:tcPr>
          <w:p w14:paraId="0B02B3C5">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01B744C4">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12b</w:t>
            </w:r>
          </w:p>
        </w:tc>
        <w:tc>
          <w:tcPr>
            <w:tcW w:w="10348" w:type="dxa"/>
          </w:tcPr>
          <w:p w14:paraId="6ED5CF8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applicable, eligibility criteria for sites and for individuals delivering the interventions (eg, surgeons, physiotherapists)</w:t>
            </w:r>
          </w:p>
        </w:tc>
        <w:tc>
          <w:tcPr>
            <w:tcW w:w="1417" w:type="dxa"/>
            <w:tcBorders>
              <w:top w:val="single" w:color="auto" w:sz="4" w:space="0"/>
              <w:bottom w:val="single" w:color="auto" w:sz="4" w:space="0"/>
            </w:tcBorders>
          </w:tcPr>
          <w:p w14:paraId="2EC926B9">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6</w:t>
            </w:r>
          </w:p>
        </w:tc>
      </w:tr>
      <w:tr w14:paraId="06640195">
        <w:trPr>
          <w:trHeight w:val="463" w:hRule="atLeast"/>
        </w:trPr>
        <w:tc>
          <w:tcPr>
            <w:tcW w:w="1560" w:type="dxa"/>
          </w:tcPr>
          <w:p w14:paraId="45C8CB91">
            <w:pPr>
              <w:pStyle w:val="35"/>
              <w:autoSpaceDE w:val="0"/>
              <w:autoSpaceDN w:val="0"/>
              <w:adjustRightInd w:val="0"/>
              <w:rPr>
                <w:color w:val="333333"/>
                <w:szCs w:val="24"/>
                <w:lang w:val="en-US" w:eastAsia="en-GB"/>
              </w:rPr>
            </w:pPr>
          </w:p>
        </w:tc>
        <w:tc>
          <w:tcPr>
            <w:tcW w:w="2694" w:type="dxa"/>
          </w:tcPr>
          <w:p w14:paraId="25A2E7A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w:t>
            </w:r>
          </w:p>
        </w:tc>
        <w:tc>
          <w:tcPr>
            <w:tcW w:w="850" w:type="dxa"/>
          </w:tcPr>
          <w:p w14:paraId="759E5D1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13</w:t>
            </w:r>
          </w:p>
        </w:tc>
        <w:tc>
          <w:tcPr>
            <w:tcW w:w="10348" w:type="dxa"/>
          </w:tcPr>
          <w:p w14:paraId="5766309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with sufficient details to allow replication. If relevant, where additional materials describing the intervention and comparator (eg, intervention manual) can be accessed</w:t>
            </w:r>
          </w:p>
        </w:tc>
        <w:tc>
          <w:tcPr>
            <w:tcW w:w="1417" w:type="dxa"/>
            <w:tcBorders>
              <w:top w:val="single" w:color="auto" w:sz="4" w:space="0"/>
              <w:bottom w:val="single" w:color="auto" w:sz="4" w:space="0"/>
            </w:tcBorders>
          </w:tcPr>
          <w:p w14:paraId="13D4AF78">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6-7</w:t>
            </w:r>
          </w:p>
        </w:tc>
      </w:tr>
      <w:tr w14:paraId="410EB5A4">
        <w:trPr>
          <w:trHeight w:val="614" w:hRule="atLeast"/>
        </w:trPr>
        <w:tc>
          <w:tcPr>
            <w:tcW w:w="1560" w:type="dxa"/>
          </w:tcPr>
          <w:p w14:paraId="1503CE14">
            <w:pPr>
              <w:pStyle w:val="35"/>
              <w:autoSpaceDE w:val="0"/>
              <w:autoSpaceDN w:val="0"/>
              <w:adjustRightInd w:val="0"/>
              <w:rPr>
                <w:color w:val="333333"/>
                <w:szCs w:val="24"/>
                <w:lang w:val="en-US" w:eastAsia="en-GB"/>
              </w:rPr>
            </w:pPr>
          </w:p>
        </w:tc>
        <w:tc>
          <w:tcPr>
            <w:tcW w:w="2694" w:type="dxa"/>
          </w:tcPr>
          <w:p w14:paraId="459D5EFC">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Outcomes</w:t>
            </w:r>
          </w:p>
        </w:tc>
        <w:tc>
          <w:tcPr>
            <w:tcW w:w="850" w:type="dxa"/>
          </w:tcPr>
          <w:p w14:paraId="4151C9AE">
            <w:pPr>
              <w:pStyle w:val="35"/>
              <w:autoSpaceDE w:val="0"/>
              <w:autoSpaceDN w:val="0"/>
              <w:adjustRightInd w:val="0"/>
              <w:jc w:val="center"/>
              <w:rPr>
                <w:color w:val="333333"/>
                <w:szCs w:val="24"/>
                <w:lang w:val="en-US" w:eastAsia="en-GB"/>
              </w:rPr>
            </w:pPr>
            <w:r>
              <w:rPr>
                <w:color w:val="333333"/>
                <w:szCs w:val="24"/>
                <w:lang w:val="en-US" w:eastAsia="en-GB"/>
              </w:rPr>
              <w:t>14</w:t>
            </w:r>
          </w:p>
          <w:p w14:paraId="79B2F3C5">
            <w:pPr>
              <w:pStyle w:val="35"/>
              <w:jc w:val="center"/>
              <w:rPr>
                <w:color w:val="333333"/>
                <w:lang w:val="en-US" w:eastAsia="en-GB"/>
              </w:rPr>
            </w:pPr>
          </w:p>
        </w:tc>
        <w:tc>
          <w:tcPr>
            <w:tcW w:w="10348" w:type="dxa"/>
          </w:tcPr>
          <w:p w14:paraId="613ECB6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color="auto" w:sz="4" w:space="0"/>
              <w:bottom w:val="single" w:color="auto" w:sz="4" w:space="0"/>
            </w:tcBorders>
          </w:tcPr>
          <w:p w14:paraId="2B2600CD">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7</w:t>
            </w:r>
          </w:p>
        </w:tc>
      </w:tr>
      <w:tr w14:paraId="2539364F">
        <w:trPr>
          <w:trHeight w:val="47" w:hRule="atLeast"/>
        </w:trPr>
        <w:tc>
          <w:tcPr>
            <w:tcW w:w="1560" w:type="dxa"/>
          </w:tcPr>
          <w:p w14:paraId="46476817">
            <w:pPr>
              <w:pStyle w:val="35"/>
              <w:autoSpaceDE w:val="0"/>
              <w:autoSpaceDN w:val="0"/>
              <w:adjustRightInd w:val="0"/>
              <w:rPr>
                <w:color w:val="333333"/>
                <w:szCs w:val="24"/>
                <w:lang w:val="en-US" w:eastAsia="en-GB"/>
              </w:rPr>
            </w:pPr>
          </w:p>
        </w:tc>
        <w:tc>
          <w:tcPr>
            <w:tcW w:w="2694" w:type="dxa"/>
          </w:tcPr>
          <w:p w14:paraId="6C5B3263">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Harms</w:t>
            </w:r>
          </w:p>
        </w:tc>
        <w:tc>
          <w:tcPr>
            <w:tcW w:w="850" w:type="dxa"/>
          </w:tcPr>
          <w:p w14:paraId="01A8E9B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15</w:t>
            </w:r>
          </w:p>
        </w:tc>
        <w:tc>
          <w:tcPr>
            <w:tcW w:w="10348" w:type="dxa"/>
          </w:tcPr>
          <w:p w14:paraId="4819EA2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How harms were defined and assessed (eg, systematically, non-systematically)</w:t>
            </w:r>
          </w:p>
        </w:tc>
        <w:tc>
          <w:tcPr>
            <w:tcW w:w="1417" w:type="dxa"/>
            <w:tcBorders>
              <w:top w:val="single" w:color="auto" w:sz="4" w:space="0"/>
              <w:bottom w:val="single" w:color="auto" w:sz="4" w:space="0"/>
            </w:tcBorders>
          </w:tcPr>
          <w:p w14:paraId="5B7851E5">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w:t>
            </w:r>
          </w:p>
        </w:tc>
      </w:tr>
      <w:tr w14:paraId="047F000B">
        <w:trPr>
          <w:trHeight w:val="47" w:hRule="atLeast"/>
        </w:trPr>
        <w:tc>
          <w:tcPr>
            <w:tcW w:w="1560" w:type="dxa"/>
          </w:tcPr>
          <w:p w14:paraId="5A2907F0">
            <w:pPr>
              <w:pStyle w:val="35"/>
              <w:autoSpaceDE w:val="0"/>
              <w:autoSpaceDN w:val="0"/>
              <w:adjustRightInd w:val="0"/>
              <w:rPr>
                <w:color w:val="333333"/>
                <w:szCs w:val="24"/>
                <w:lang w:val="en-US" w:eastAsia="en-GB"/>
              </w:rPr>
            </w:pPr>
          </w:p>
        </w:tc>
        <w:tc>
          <w:tcPr>
            <w:tcW w:w="2694" w:type="dxa"/>
            <w:vMerge w:val="restart"/>
          </w:tcPr>
          <w:p w14:paraId="1EE54CF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Sample size</w:t>
            </w:r>
          </w:p>
        </w:tc>
        <w:tc>
          <w:tcPr>
            <w:tcW w:w="850" w:type="dxa"/>
          </w:tcPr>
          <w:p w14:paraId="5DC67885">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16a</w:t>
            </w:r>
          </w:p>
        </w:tc>
        <w:tc>
          <w:tcPr>
            <w:tcW w:w="10348" w:type="dxa"/>
          </w:tcPr>
          <w:p w14:paraId="220A698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How sample size was determined, including all assumptions supporting the sample size calculation</w:t>
            </w:r>
          </w:p>
        </w:tc>
        <w:tc>
          <w:tcPr>
            <w:tcW w:w="1417" w:type="dxa"/>
            <w:tcBorders>
              <w:top w:val="single" w:color="auto" w:sz="4" w:space="0"/>
              <w:bottom w:val="single" w:color="auto" w:sz="4" w:space="0"/>
            </w:tcBorders>
          </w:tcPr>
          <w:p w14:paraId="12891D8B">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8-9</w:t>
            </w:r>
          </w:p>
        </w:tc>
      </w:tr>
      <w:tr w14:paraId="5CB30557">
        <w:trPr>
          <w:trHeight w:val="62" w:hRule="atLeast"/>
        </w:trPr>
        <w:tc>
          <w:tcPr>
            <w:tcW w:w="1560" w:type="dxa"/>
          </w:tcPr>
          <w:p w14:paraId="08CC833C">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1731489E">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58BB85B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16b</w:t>
            </w:r>
          </w:p>
        </w:tc>
        <w:tc>
          <w:tcPr>
            <w:tcW w:w="10348" w:type="dxa"/>
          </w:tcPr>
          <w:p w14:paraId="2D06107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Explanation of any interim analyses and stopping guidelines</w:t>
            </w:r>
          </w:p>
        </w:tc>
        <w:tc>
          <w:tcPr>
            <w:tcW w:w="1417" w:type="dxa"/>
            <w:tcBorders>
              <w:top w:val="single" w:color="auto" w:sz="4" w:space="0"/>
              <w:bottom w:val="single" w:color="auto" w:sz="4" w:space="0"/>
            </w:tcBorders>
          </w:tcPr>
          <w:p w14:paraId="5CABA46B">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8-9</w:t>
            </w:r>
          </w:p>
        </w:tc>
      </w:tr>
      <w:tr w14:paraId="2051DFA3">
        <w:trPr>
          <w:trHeight w:val="122" w:hRule="atLeast"/>
        </w:trPr>
        <w:tc>
          <w:tcPr>
            <w:tcW w:w="1560" w:type="dxa"/>
          </w:tcPr>
          <w:p w14:paraId="4D9C6AB0">
            <w:pPr>
              <w:pStyle w:val="35"/>
              <w:autoSpaceDE w:val="0"/>
              <w:autoSpaceDN w:val="0"/>
              <w:adjustRightInd w:val="0"/>
              <w:rPr>
                <w:color w:val="333333"/>
                <w:szCs w:val="24"/>
                <w:lang w:val="en-US" w:eastAsia="en-GB"/>
              </w:rPr>
            </w:pPr>
          </w:p>
        </w:tc>
        <w:tc>
          <w:tcPr>
            <w:tcW w:w="2694" w:type="dxa"/>
          </w:tcPr>
          <w:p w14:paraId="5AE0BF7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Randomisation:</w:t>
            </w:r>
          </w:p>
        </w:tc>
        <w:tc>
          <w:tcPr>
            <w:tcW w:w="850" w:type="dxa"/>
          </w:tcPr>
          <w:p w14:paraId="7B1DD812">
            <w:pPr>
              <w:pStyle w:val="35"/>
              <w:autoSpaceDE w:val="0"/>
              <w:autoSpaceDN w:val="0"/>
              <w:adjustRightInd w:val="0"/>
              <w:jc w:val="center"/>
              <w:rPr>
                <w:color w:val="333333"/>
                <w:lang w:val="en-US" w:eastAsia="en-GB"/>
              </w:rPr>
            </w:pPr>
            <w:r>
              <w:rPr>
                <w:color w:val="333333"/>
                <w:szCs w:val="24"/>
                <w:lang w:val="en-US" w:eastAsia="en-GB"/>
              </w:rPr>
              <w:t xml:space="preserve"> </w:t>
            </w:r>
          </w:p>
        </w:tc>
        <w:tc>
          <w:tcPr>
            <w:tcW w:w="10348" w:type="dxa"/>
          </w:tcPr>
          <w:p w14:paraId="42F7324F">
            <w:pPr>
              <w:pStyle w:val="35"/>
              <w:autoSpaceDE w:val="0"/>
              <w:autoSpaceDN w:val="0"/>
              <w:adjustRightInd w:val="0"/>
              <w:rPr>
                <w:color w:val="333333"/>
                <w:lang w:val="en-US" w:eastAsia="en-GB"/>
              </w:rPr>
            </w:pPr>
            <w:r>
              <w:rPr>
                <w:color w:val="333333"/>
                <w:szCs w:val="24"/>
                <w:lang w:val="en-US" w:eastAsia="en-GB"/>
              </w:rPr>
              <w:t xml:space="preserve"> </w:t>
            </w:r>
          </w:p>
        </w:tc>
        <w:tc>
          <w:tcPr>
            <w:tcW w:w="1417" w:type="dxa"/>
            <w:tcBorders>
              <w:top w:val="single" w:color="auto" w:sz="4" w:space="0"/>
            </w:tcBorders>
          </w:tcPr>
          <w:p w14:paraId="187F4DF6">
            <w:pPr>
              <w:pStyle w:val="35"/>
              <w:autoSpaceDE w:val="0"/>
              <w:autoSpaceDN w:val="0"/>
              <w:adjustRightInd w:val="0"/>
              <w:rPr>
                <w:color w:val="333333"/>
                <w:szCs w:val="24"/>
                <w:lang w:val="en-US" w:eastAsia="en-GB"/>
              </w:rPr>
            </w:pPr>
          </w:p>
        </w:tc>
      </w:tr>
      <w:tr w14:paraId="3B115453">
        <w:trPr>
          <w:trHeight w:val="47" w:hRule="atLeast"/>
        </w:trPr>
        <w:tc>
          <w:tcPr>
            <w:tcW w:w="1560" w:type="dxa"/>
          </w:tcPr>
          <w:p w14:paraId="4914686F">
            <w:pPr>
              <w:pStyle w:val="35"/>
              <w:autoSpaceDE w:val="0"/>
              <w:autoSpaceDN w:val="0"/>
              <w:adjustRightInd w:val="0"/>
              <w:rPr>
                <w:color w:val="333333"/>
                <w:szCs w:val="24"/>
                <w:lang w:val="en-US" w:eastAsia="en-GB"/>
              </w:rPr>
            </w:pPr>
          </w:p>
        </w:tc>
        <w:tc>
          <w:tcPr>
            <w:tcW w:w="2694" w:type="dxa"/>
            <w:vMerge w:val="restart"/>
          </w:tcPr>
          <w:p w14:paraId="7FFD290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 Sequence generation</w:t>
            </w:r>
          </w:p>
        </w:tc>
        <w:tc>
          <w:tcPr>
            <w:tcW w:w="850" w:type="dxa"/>
          </w:tcPr>
          <w:p w14:paraId="2E1B25CB">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17a</w:t>
            </w:r>
          </w:p>
        </w:tc>
        <w:tc>
          <w:tcPr>
            <w:tcW w:w="10348" w:type="dxa"/>
          </w:tcPr>
          <w:p w14:paraId="62859E28">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Who generated the random allocation sequence and the method used</w:t>
            </w:r>
          </w:p>
        </w:tc>
        <w:tc>
          <w:tcPr>
            <w:tcW w:w="1417" w:type="dxa"/>
            <w:tcBorders>
              <w:bottom w:val="single" w:color="auto" w:sz="4" w:space="0"/>
            </w:tcBorders>
          </w:tcPr>
          <w:p w14:paraId="01CB3B9C">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42F6F25F">
        <w:trPr>
          <w:trHeight w:val="86" w:hRule="atLeast"/>
        </w:trPr>
        <w:tc>
          <w:tcPr>
            <w:tcW w:w="1560" w:type="dxa"/>
          </w:tcPr>
          <w:p w14:paraId="5DF65CD3">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22DCCE4B">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0BE2DA6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17b</w:t>
            </w:r>
          </w:p>
        </w:tc>
        <w:tc>
          <w:tcPr>
            <w:tcW w:w="10348" w:type="dxa"/>
          </w:tcPr>
          <w:p w14:paraId="18E276DE">
            <w:pPr>
              <w:pStyle w:val="35"/>
              <w:autoSpaceDE w:val="0"/>
              <w:autoSpaceDN w:val="0"/>
              <w:adjustRightInd w:val="0"/>
              <w:rPr>
                <w:color w:val="333333"/>
                <w:szCs w:val="24"/>
                <w:lang w:val="en-US" w:eastAsia="en-GB"/>
              </w:rPr>
            </w:pPr>
            <w:r>
              <w:rPr>
                <w:color w:val="333333"/>
                <w:szCs w:val="24"/>
                <w:lang w:val="en-US" w:eastAsia="en-GB"/>
              </w:rPr>
              <w:t>Type of randomisation and details of any restriction (eg, stratification, blocking and block size)</w:t>
            </w:r>
          </w:p>
        </w:tc>
        <w:tc>
          <w:tcPr>
            <w:tcW w:w="1417" w:type="dxa"/>
            <w:tcBorders>
              <w:top w:val="single" w:color="auto" w:sz="4" w:space="0"/>
              <w:bottom w:val="single" w:color="auto" w:sz="4" w:space="0"/>
            </w:tcBorders>
          </w:tcPr>
          <w:p w14:paraId="4C5702AF">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3EBDFA55">
        <w:trPr>
          <w:trHeight w:val="86" w:hRule="atLeast"/>
        </w:trPr>
        <w:tc>
          <w:tcPr>
            <w:tcW w:w="1560" w:type="dxa"/>
          </w:tcPr>
          <w:p w14:paraId="171ECB1E">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tcPr>
          <w:p w14:paraId="1362F785">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850" w:type="dxa"/>
          </w:tcPr>
          <w:p w14:paraId="56BE76F1">
            <w:pPr>
              <w:pStyle w:val="35"/>
              <w:autoSpaceDE w:val="0"/>
              <w:autoSpaceDN w:val="0"/>
              <w:adjustRightInd w:val="0"/>
              <w:jc w:val="center"/>
              <w:rPr>
                <w:color w:val="333333"/>
                <w:szCs w:val="24"/>
                <w:lang w:val="en-US" w:eastAsia="en-GB"/>
              </w:rPr>
            </w:pPr>
          </w:p>
        </w:tc>
        <w:tc>
          <w:tcPr>
            <w:tcW w:w="10348" w:type="dxa"/>
          </w:tcPr>
          <w:p w14:paraId="63E5DC48">
            <w:pPr>
              <w:pStyle w:val="35"/>
              <w:autoSpaceDE w:val="0"/>
              <w:autoSpaceDN w:val="0"/>
              <w:adjustRightInd w:val="0"/>
              <w:rPr>
                <w:color w:val="333333"/>
                <w:szCs w:val="24"/>
                <w:lang w:val="en-US" w:eastAsia="en-GB"/>
              </w:rPr>
            </w:pPr>
          </w:p>
        </w:tc>
        <w:tc>
          <w:tcPr>
            <w:tcW w:w="1417" w:type="dxa"/>
            <w:tcBorders>
              <w:top w:val="single" w:color="auto" w:sz="4" w:space="0"/>
              <w:bottom w:val="single" w:color="auto" w:sz="4" w:space="0"/>
            </w:tcBorders>
          </w:tcPr>
          <w:p w14:paraId="0440A31B">
            <w:pPr>
              <w:pStyle w:val="35"/>
              <w:autoSpaceDE w:val="0"/>
              <w:autoSpaceDN w:val="0"/>
              <w:adjustRightInd w:val="0"/>
              <w:jc w:val="center"/>
              <w:rPr>
                <w:b/>
                <w:bCs/>
                <w:color w:val="333333"/>
                <w:szCs w:val="24"/>
                <w:lang w:val="en-US" w:eastAsia="en-GB"/>
              </w:rPr>
            </w:pPr>
            <w:r>
              <w:rPr>
                <w:b/>
                <w:bCs/>
                <w:color w:val="333333"/>
                <w:szCs w:val="24"/>
                <w:lang w:val="en-US" w:eastAsia="en-GB"/>
              </w:rPr>
              <w:t>Reported on page no.</w:t>
            </w:r>
          </w:p>
        </w:tc>
      </w:tr>
      <w:tr w14:paraId="32DD2903">
        <w:trPr>
          <w:trHeight w:val="544" w:hRule="atLeast"/>
        </w:trPr>
        <w:tc>
          <w:tcPr>
            <w:tcW w:w="1560" w:type="dxa"/>
          </w:tcPr>
          <w:p w14:paraId="65738DC4">
            <w:pPr>
              <w:pStyle w:val="35"/>
              <w:autoSpaceDE w:val="0"/>
              <w:autoSpaceDN w:val="0"/>
              <w:adjustRightInd w:val="0"/>
              <w:rPr>
                <w:color w:val="333333"/>
                <w:szCs w:val="24"/>
                <w:lang w:val="en-US" w:eastAsia="en-GB"/>
              </w:rPr>
            </w:pPr>
          </w:p>
        </w:tc>
        <w:tc>
          <w:tcPr>
            <w:tcW w:w="2694" w:type="dxa"/>
          </w:tcPr>
          <w:p w14:paraId="16BD0A8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 Allocation concealment mechanism</w:t>
            </w:r>
          </w:p>
        </w:tc>
        <w:tc>
          <w:tcPr>
            <w:tcW w:w="850" w:type="dxa"/>
          </w:tcPr>
          <w:p w14:paraId="6D4A3CC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18</w:t>
            </w:r>
          </w:p>
        </w:tc>
        <w:tc>
          <w:tcPr>
            <w:tcW w:w="10348" w:type="dxa"/>
          </w:tcPr>
          <w:p w14:paraId="540A86A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color="auto" w:sz="4" w:space="0"/>
              <w:bottom w:val="single" w:color="auto" w:sz="4" w:space="0"/>
            </w:tcBorders>
          </w:tcPr>
          <w:p w14:paraId="6EE878D1">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0881AFB4">
        <w:trPr>
          <w:trHeight w:val="214" w:hRule="atLeast"/>
        </w:trPr>
        <w:tc>
          <w:tcPr>
            <w:tcW w:w="1560" w:type="dxa"/>
          </w:tcPr>
          <w:p w14:paraId="6820DC7E">
            <w:pPr>
              <w:pStyle w:val="35"/>
              <w:autoSpaceDE w:val="0"/>
              <w:autoSpaceDN w:val="0"/>
              <w:adjustRightInd w:val="0"/>
              <w:rPr>
                <w:color w:val="333333"/>
                <w:szCs w:val="24"/>
                <w:lang w:val="en-US" w:eastAsia="en-GB"/>
              </w:rPr>
            </w:pPr>
          </w:p>
        </w:tc>
        <w:tc>
          <w:tcPr>
            <w:tcW w:w="2694" w:type="dxa"/>
          </w:tcPr>
          <w:p w14:paraId="697B183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 Implementation</w:t>
            </w:r>
          </w:p>
        </w:tc>
        <w:tc>
          <w:tcPr>
            <w:tcW w:w="850" w:type="dxa"/>
          </w:tcPr>
          <w:p w14:paraId="325D557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19</w:t>
            </w:r>
          </w:p>
        </w:tc>
        <w:tc>
          <w:tcPr>
            <w:tcW w:w="10348" w:type="dxa"/>
          </w:tcPr>
          <w:p w14:paraId="41A5963E">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Whether the personnel who enrolled and those who assigned participants to the interventions had access to the random allocation sequence</w:t>
            </w:r>
          </w:p>
        </w:tc>
        <w:tc>
          <w:tcPr>
            <w:tcW w:w="1417" w:type="dxa"/>
            <w:tcBorders>
              <w:top w:val="single" w:color="auto" w:sz="4" w:space="0"/>
              <w:bottom w:val="single" w:color="auto" w:sz="4" w:space="0"/>
            </w:tcBorders>
          </w:tcPr>
          <w:p w14:paraId="497BDC7F">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6-7</w:t>
            </w:r>
          </w:p>
        </w:tc>
      </w:tr>
      <w:tr w14:paraId="0875E72E">
        <w:trPr>
          <w:trHeight w:val="251" w:hRule="atLeast"/>
        </w:trPr>
        <w:tc>
          <w:tcPr>
            <w:tcW w:w="1560" w:type="dxa"/>
          </w:tcPr>
          <w:p w14:paraId="579F95ED">
            <w:pPr>
              <w:pStyle w:val="35"/>
              <w:autoSpaceDE w:val="0"/>
              <w:autoSpaceDN w:val="0"/>
              <w:adjustRightInd w:val="0"/>
              <w:rPr>
                <w:color w:val="333333"/>
                <w:szCs w:val="24"/>
                <w:lang w:val="en-US" w:eastAsia="en-GB"/>
              </w:rPr>
            </w:pPr>
          </w:p>
        </w:tc>
        <w:tc>
          <w:tcPr>
            <w:tcW w:w="2694" w:type="dxa"/>
            <w:vMerge w:val="restart"/>
          </w:tcPr>
          <w:p w14:paraId="723E446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Blinding</w:t>
            </w:r>
          </w:p>
        </w:tc>
        <w:tc>
          <w:tcPr>
            <w:tcW w:w="850" w:type="dxa"/>
          </w:tcPr>
          <w:p w14:paraId="59D4516E">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20a</w:t>
            </w:r>
          </w:p>
        </w:tc>
        <w:tc>
          <w:tcPr>
            <w:tcW w:w="10348" w:type="dxa"/>
          </w:tcPr>
          <w:p w14:paraId="4144D39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Who was blinded after assignment to interventions (eg, participants, care providers, outcome assessors, data analysts)</w:t>
            </w:r>
          </w:p>
        </w:tc>
        <w:tc>
          <w:tcPr>
            <w:tcW w:w="1417" w:type="dxa"/>
            <w:tcBorders>
              <w:top w:val="single" w:color="auto" w:sz="4" w:space="0"/>
              <w:bottom w:val="single" w:color="auto" w:sz="4" w:space="0"/>
            </w:tcBorders>
          </w:tcPr>
          <w:p w14:paraId="7948DC72">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16E363D6">
        <w:trPr>
          <w:trHeight w:val="98" w:hRule="atLeast"/>
        </w:trPr>
        <w:tc>
          <w:tcPr>
            <w:tcW w:w="1560" w:type="dxa"/>
          </w:tcPr>
          <w:p w14:paraId="71A4117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2E328057">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62725F06">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20b</w:t>
            </w:r>
          </w:p>
        </w:tc>
        <w:tc>
          <w:tcPr>
            <w:tcW w:w="10348" w:type="dxa"/>
          </w:tcPr>
          <w:p w14:paraId="58B445B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blinded, how blinding was achieved and description of the similarity of interventions</w:t>
            </w:r>
          </w:p>
        </w:tc>
        <w:tc>
          <w:tcPr>
            <w:tcW w:w="1417" w:type="dxa"/>
            <w:tcBorders>
              <w:top w:val="single" w:color="auto" w:sz="4" w:space="0"/>
              <w:bottom w:val="single" w:color="auto" w:sz="4" w:space="0"/>
            </w:tcBorders>
          </w:tcPr>
          <w:p w14:paraId="13A8C965">
            <w:pPr>
              <w:pStyle w:val="35"/>
              <w:autoSpaceDE w:val="0"/>
              <w:autoSpaceDN w:val="0"/>
              <w:adjustRightInd w:val="0"/>
              <w:rPr>
                <w:rFonts w:hint="eastAsia" w:eastAsia="宋体"/>
                <w:color w:val="333333"/>
                <w:szCs w:val="24"/>
                <w:lang w:val="en-US" w:eastAsia="zh-CN"/>
              </w:rPr>
            </w:pPr>
            <w:r>
              <w:rPr>
                <w:rFonts w:hint="eastAsia" w:eastAsia="宋体"/>
                <w:color w:val="333333"/>
                <w:szCs w:val="24"/>
                <w:lang w:val="en-US" w:eastAsia="zh-CN"/>
              </w:rPr>
              <w:t>9</w:t>
            </w:r>
          </w:p>
        </w:tc>
      </w:tr>
      <w:tr w14:paraId="5E3D1544">
        <w:trPr>
          <w:trHeight w:val="225" w:hRule="atLeast"/>
        </w:trPr>
        <w:tc>
          <w:tcPr>
            <w:tcW w:w="1560" w:type="dxa"/>
          </w:tcPr>
          <w:p w14:paraId="7097F24E">
            <w:pPr>
              <w:pStyle w:val="35"/>
              <w:autoSpaceDE w:val="0"/>
              <w:autoSpaceDN w:val="0"/>
              <w:adjustRightInd w:val="0"/>
              <w:rPr>
                <w:color w:val="333333"/>
                <w:szCs w:val="24"/>
                <w:lang w:val="en-US" w:eastAsia="en-GB"/>
              </w:rPr>
            </w:pPr>
          </w:p>
        </w:tc>
        <w:tc>
          <w:tcPr>
            <w:tcW w:w="2694" w:type="dxa"/>
            <w:vMerge w:val="restart"/>
          </w:tcPr>
          <w:p w14:paraId="2C79C0D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Statistical methods</w:t>
            </w:r>
          </w:p>
        </w:tc>
        <w:tc>
          <w:tcPr>
            <w:tcW w:w="850" w:type="dxa"/>
          </w:tcPr>
          <w:p w14:paraId="55E8B9F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21a</w:t>
            </w:r>
          </w:p>
        </w:tc>
        <w:tc>
          <w:tcPr>
            <w:tcW w:w="10348" w:type="dxa"/>
          </w:tcPr>
          <w:p w14:paraId="5C34521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Statistical methods used to compare groups for primary and secondary outcomes, including harms</w:t>
            </w:r>
          </w:p>
        </w:tc>
        <w:tc>
          <w:tcPr>
            <w:tcW w:w="1417" w:type="dxa"/>
            <w:tcBorders>
              <w:top w:val="single" w:color="auto" w:sz="4" w:space="0"/>
              <w:bottom w:val="single" w:color="auto" w:sz="4" w:space="0"/>
            </w:tcBorders>
          </w:tcPr>
          <w:p w14:paraId="192F4EAD">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9-10</w:t>
            </w:r>
          </w:p>
        </w:tc>
      </w:tr>
      <w:tr w14:paraId="52CDC73B">
        <w:trPr>
          <w:trHeight w:val="225" w:hRule="atLeast"/>
        </w:trPr>
        <w:tc>
          <w:tcPr>
            <w:tcW w:w="1560" w:type="dxa"/>
          </w:tcPr>
          <w:p w14:paraId="3E2DE8F4">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6865A94B">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1F1C890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21b</w:t>
            </w:r>
          </w:p>
        </w:tc>
        <w:tc>
          <w:tcPr>
            <w:tcW w:w="10348" w:type="dxa"/>
          </w:tcPr>
          <w:p w14:paraId="24C2734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Definition of who is included in each analysis (eg, all randomised participants), and in which group</w:t>
            </w:r>
          </w:p>
        </w:tc>
        <w:tc>
          <w:tcPr>
            <w:tcW w:w="1417" w:type="dxa"/>
            <w:tcBorders>
              <w:top w:val="single" w:color="auto" w:sz="4" w:space="0"/>
              <w:bottom w:val="single" w:color="auto" w:sz="4" w:space="0"/>
            </w:tcBorders>
          </w:tcPr>
          <w:p w14:paraId="187EE11F">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9-10</w:t>
            </w:r>
          </w:p>
        </w:tc>
      </w:tr>
      <w:tr w14:paraId="06E0E11E">
        <w:trPr>
          <w:trHeight w:val="225" w:hRule="atLeast"/>
        </w:trPr>
        <w:tc>
          <w:tcPr>
            <w:tcW w:w="1560" w:type="dxa"/>
          </w:tcPr>
          <w:p w14:paraId="2160FC0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3B610B1C">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14F4017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21c</w:t>
            </w:r>
          </w:p>
        </w:tc>
        <w:tc>
          <w:tcPr>
            <w:tcW w:w="10348" w:type="dxa"/>
          </w:tcPr>
          <w:p w14:paraId="6FEA342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How missing data were handled in the analysis</w:t>
            </w:r>
          </w:p>
        </w:tc>
        <w:tc>
          <w:tcPr>
            <w:tcW w:w="1417" w:type="dxa"/>
            <w:tcBorders>
              <w:top w:val="single" w:color="auto" w:sz="4" w:space="0"/>
              <w:bottom w:val="single" w:color="auto" w:sz="4" w:space="0"/>
            </w:tcBorders>
          </w:tcPr>
          <w:p w14:paraId="4A9DC131">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w:t>
            </w:r>
          </w:p>
        </w:tc>
      </w:tr>
      <w:tr w14:paraId="147C9813">
        <w:trPr>
          <w:trHeight w:val="257" w:hRule="atLeast"/>
        </w:trPr>
        <w:tc>
          <w:tcPr>
            <w:tcW w:w="1560" w:type="dxa"/>
          </w:tcPr>
          <w:p w14:paraId="2A9EAD84">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7C29010E">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4C1A6907">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21d</w:t>
            </w:r>
          </w:p>
        </w:tc>
        <w:tc>
          <w:tcPr>
            <w:tcW w:w="10348" w:type="dxa"/>
          </w:tcPr>
          <w:p w14:paraId="2C3BFD99">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Methods for any additional analyses (eg, subgroup and sensitivity analyses), distinguishing prespecified from post hoc</w:t>
            </w:r>
          </w:p>
        </w:tc>
        <w:tc>
          <w:tcPr>
            <w:tcW w:w="1417" w:type="dxa"/>
            <w:tcBorders>
              <w:top w:val="single" w:color="auto" w:sz="4" w:space="0"/>
              <w:bottom w:val="single" w:color="auto" w:sz="4" w:space="0"/>
            </w:tcBorders>
          </w:tcPr>
          <w:p w14:paraId="004556C9">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9-10</w:t>
            </w:r>
          </w:p>
        </w:tc>
      </w:tr>
      <w:tr w14:paraId="372A5F35">
        <w:trPr>
          <w:trHeight w:val="276" w:hRule="atLeast"/>
        </w:trPr>
        <w:tc>
          <w:tcPr>
            <w:tcW w:w="1560" w:type="dxa"/>
          </w:tcPr>
          <w:p w14:paraId="78AB83EC">
            <w:pPr>
              <w:pStyle w:val="35"/>
              <w:autoSpaceDE w:val="0"/>
              <w:autoSpaceDN w:val="0"/>
              <w:adjustRightInd w:val="0"/>
              <w:rPr>
                <w:b/>
                <w:color w:val="333333"/>
                <w:szCs w:val="24"/>
                <w:lang w:val="en-US" w:eastAsia="en-GB"/>
              </w:rPr>
            </w:pPr>
          </w:p>
        </w:tc>
        <w:tc>
          <w:tcPr>
            <w:tcW w:w="13892" w:type="dxa"/>
            <w:gridSpan w:val="3"/>
            <w:vAlign w:val="bottom"/>
          </w:tcPr>
          <w:p w14:paraId="0AE2BAF1">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Results</w:t>
            </w:r>
          </w:p>
        </w:tc>
        <w:tc>
          <w:tcPr>
            <w:tcW w:w="1417" w:type="dxa"/>
            <w:tcBorders>
              <w:top w:val="single" w:color="auto" w:sz="4" w:space="0"/>
            </w:tcBorders>
          </w:tcPr>
          <w:p w14:paraId="64083DFC">
            <w:pPr>
              <w:pStyle w:val="35"/>
              <w:autoSpaceDE w:val="0"/>
              <w:autoSpaceDN w:val="0"/>
              <w:adjustRightInd w:val="0"/>
              <w:rPr>
                <w:b/>
                <w:color w:val="333333"/>
                <w:szCs w:val="24"/>
                <w:lang w:val="en-US" w:eastAsia="en-GB"/>
              </w:rPr>
            </w:pPr>
          </w:p>
        </w:tc>
      </w:tr>
      <w:tr w14:paraId="7221D068">
        <w:trPr>
          <w:trHeight w:val="409" w:hRule="atLeast"/>
        </w:trPr>
        <w:tc>
          <w:tcPr>
            <w:tcW w:w="1560" w:type="dxa"/>
          </w:tcPr>
          <w:p w14:paraId="42A70751">
            <w:pPr>
              <w:pStyle w:val="35"/>
              <w:autoSpaceDE w:val="0"/>
              <w:autoSpaceDN w:val="0"/>
              <w:adjustRightInd w:val="0"/>
              <w:rPr>
                <w:color w:val="333333"/>
                <w:szCs w:val="24"/>
                <w:lang w:val="en-US" w:eastAsia="en-GB"/>
              </w:rPr>
            </w:pPr>
          </w:p>
        </w:tc>
        <w:tc>
          <w:tcPr>
            <w:tcW w:w="2694" w:type="dxa"/>
            <w:vMerge w:val="restart"/>
          </w:tcPr>
          <w:p w14:paraId="6F933BC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Participant flow, including flow diagram</w:t>
            </w:r>
          </w:p>
        </w:tc>
        <w:tc>
          <w:tcPr>
            <w:tcW w:w="850" w:type="dxa"/>
          </w:tcPr>
          <w:p w14:paraId="7E6A5FF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22a</w:t>
            </w:r>
          </w:p>
        </w:tc>
        <w:tc>
          <w:tcPr>
            <w:tcW w:w="10348" w:type="dxa"/>
          </w:tcPr>
          <w:p w14:paraId="51EFA88B">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For each group, the numbers of participants who were randomly assigned, received intended intervention, and were analysed for the primary outcome</w:t>
            </w:r>
          </w:p>
        </w:tc>
        <w:tc>
          <w:tcPr>
            <w:tcW w:w="1417" w:type="dxa"/>
            <w:tcBorders>
              <w:bottom w:val="single" w:color="auto" w:sz="4" w:space="0"/>
            </w:tcBorders>
          </w:tcPr>
          <w:p w14:paraId="22FFCD9F">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10</w:t>
            </w:r>
          </w:p>
        </w:tc>
      </w:tr>
      <w:tr w14:paraId="43285D40">
        <w:trPr>
          <w:trHeight w:val="189" w:hRule="atLeast"/>
        </w:trPr>
        <w:tc>
          <w:tcPr>
            <w:tcW w:w="1560" w:type="dxa"/>
          </w:tcPr>
          <w:p w14:paraId="078404D1">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164525E9">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75CC267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22b</w:t>
            </w:r>
          </w:p>
        </w:tc>
        <w:tc>
          <w:tcPr>
            <w:tcW w:w="10348" w:type="dxa"/>
          </w:tcPr>
          <w:p w14:paraId="33EDC196">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For each group, losses and exclusions after randomisation, together with reasons</w:t>
            </w:r>
          </w:p>
        </w:tc>
        <w:tc>
          <w:tcPr>
            <w:tcW w:w="1417" w:type="dxa"/>
            <w:tcBorders>
              <w:top w:val="single" w:color="auto" w:sz="4" w:space="0"/>
              <w:bottom w:val="single" w:color="auto" w:sz="4" w:space="0"/>
            </w:tcBorders>
          </w:tcPr>
          <w:p w14:paraId="2D78E01B">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10</w:t>
            </w:r>
          </w:p>
        </w:tc>
      </w:tr>
      <w:tr w14:paraId="16B37113">
        <w:trPr>
          <w:trHeight w:val="221" w:hRule="atLeast"/>
        </w:trPr>
        <w:tc>
          <w:tcPr>
            <w:tcW w:w="1560" w:type="dxa"/>
          </w:tcPr>
          <w:p w14:paraId="5E927DA5">
            <w:pPr>
              <w:pStyle w:val="35"/>
              <w:autoSpaceDE w:val="0"/>
              <w:autoSpaceDN w:val="0"/>
              <w:adjustRightInd w:val="0"/>
              <w:rPr>
                <w:color w:val="333333"/>
                <w:szCs w:val="24"/>
                <w:lang w:val="en-US" w:eastAsia="en-GB"/>
              </w:rPr>
            </w:pPr>
          </w:p>
        </w:tc>
        <w:tc>
          <w:tcPr>
            <w:tcW w:w="2694" w:type="dxa"/>
            <w:vMerge w:val="restart"/>
          </w:tcPr>
          <w:p w14:paraId="7E8E3E3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Recruitment</w:t>
            </w:r>
          </w:p>
        </w:tc>
        <w:tc>
          <w:tcPr>
            <w:tcW w:w="850" w:type="dxa"/>
          </w:tcPr>
          <w:p w14:paraId="31F56EE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23a</w:t>
            </w:r>
          </w:p>
        </w:tc>
        <w:tc>
          <w:tcPr>
            <w:tcW w:w="10348" w:type="dxa"/>
          </w:tcPr>
          <w:p w14:paraId="2FACE3FF">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Dates defining the periods of recruitment and follow-up for outcomes of benefits and harms</w:t>
            </w:r>
          </w:p>
        </w:tc>
        <w:tc>
          <w:tcPr>
            <w:tcW w:w="1417" w:type="dxa"/>
            <w:tcBorders>
              <w:top w:val="single" w:color="auto" w:sz="4" w:space="0"/>
              <w:bottom w:val="single" w:color="auto" w:sz="4" w:space="0"/>
            </w:tcBorders>
          </w:tcPr>
          <w:p w14:paraId="033886DC">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10</w:t>
            </w:r>
          </w:p>
        </w:tc>
      </w:tr>
      <w:tr w14:paraId="42D233B6">
        <w:trPr>
          <w:trHeight w:val="276" w:hRule="atLeast"/>
        </w:trPr>
        <w:tc>
          <w:tcPr>
            <w:tcW w:w="1560" w:type="dxa"/>
          </w:tcPr>
          <w:p w14:paraId="39E428CE">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7D05ABA8">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5D97505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23b</w:t>
            </w:r>
          </w:p>
        </w:tc>
        <w:tc>
          <w:tcPr>
            <w:tcW w:w="10348" w:type="dxa"/>
          </w:tcPr>
          <w:p w14:paraId="10F2848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If relevant, why the trial ended or was stopped</w:t>
            </w:r>
          </w:p>
        </w:tc>
        <w:tc>
          <w:tcPr>
            <w:tcW w:w="1417" w:type="dxa"/>
            <w:tcBorders>
              <w:top w:val="single" w:color="auto" w:sz="4" w:space="0"/>
              <w:bottom w:val="single" w:color="auto" w:sz="4" w:space="0"/>
            </w:tcBorders>
          </w:tcPr>
          <w:p w14:paraId="7F9AE1C2">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10</w:t>
            </w:r>
          </w:p>
        </w:tc>
      </w:tr>
      <w:tr w14:paraId="2AF8086A">
        <w:trPr>
          <w:trHeight w:val="441" w:hRule="atLeast"/>
        </w:trPr>
        <w:tc>
          <w:tcPr>
            <w:tcW w:w="1560" w:type="dxa"/>
          </w:tcPr>
          <w:p w14:paraId="3606B2E2">
            <w:pPr>
              <w:pStyle w:val="35"/>
              <w:autoSpaceDE w:val="0"/>
              <w:autoSpaceDN w:val="0"/>
              <w:adjustRightInd w:val="0"/>
              <w:rPr>
                <w:color w:val="333333"/>
                <w:szCs w:val="24"/>
                <w:lang w:val="en-US" w:eastAsia="en-GB"/>
              </w:rPr>
            </w:pPr>
          </w:p>
        </w:tc>
        <w:tc>
          <w:tcPr>
            <w:tcW w:w="2694" w:type="dxa"/>
            <w:vMerge w:val="restart"/>
          </w:tcPr>
          <w:p w14:paraId="1516A7B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delivery</w:t>
            </w:r>
          </w:p>
        </w:tc>
        <w:tc>
          <w:tcPr>
            <w:tcW w:w="850" w:type="dxa"/>
          </w:tcPr>
          <w:p w14:paraId="212C9562">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24a</w:t>
            </w:r>
          </w:p>
        </w:tc>
        <w:tc>
          <w:tcPr>
            <w:tcW w:w="10348" w:type="dxa"/>
          </w:tcPr>
          <w:p w14:paraId="466BA72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Intervention and comparator as they were actually administered (eg, where appropriate, who delivered the intervention/comparator, how participants adhered, whether they were delivered as intended (fidelity))</w:t>
            </w:r>
          </w:p>
        </w:tc>
        <w:tc>
          <w:tcPr>
            <w:tcW w:w="1417" w:type="dxa"/>
            <w:tcBorders>
              <w:top w:val="single" w:color="auto" w:sz="4" w:space="0"/>
              <w:bottom w:val="single" w:color="auto" w:sz="4" w:space="0"/>
            </w:tcBorders>
          </w:tcPr>
          <w:p w14:paraId="1FBEF8CA">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w:t>
            </w:r>
          </w:p>
        </w:tc>
      </w:tr>
      <w:tr w14:paraId="386E3BBC">
        <w:trPr>
          <w:trHeight w:val="243" w:hRule="atLeast"/>
        </w:trPr>
        <w:tc>
          <w:tcPr>
            <w:tcW w:w="1560" w:type="dxa"/>
          </w:tcPr>
          <w:p w14:paraId="1116E4B2">
            <w:pPr>
              <w:widowControl w:val="0"/>
              <w:spacing w:after="0" w:line="276" w:lineRule="auto"/>
              <w:jc w:val="center"/>
              <w:rPr>
                <w:rFonts w:ascii="Calibri" w:hAnsi="Calibri" w:eastAsia="Times New Roman" w:cs="Calibri"/>
                <w:color w:val="000000"/>
                <w:kern w:val="0"/>
                <w:sz w:val="24"/>
                <w:szCs w:val="24"/>
                <w:lang w:val="en-US" w:eastAsia="en-GB"/>
                <w14:ligatures w14:val="none"/>
              </w:rPr>
            </w:pPr>
          </w:p>
        </w:tc>
        <w:tc>
          <w:tcPr>
            <w:tcW w:w="2694" w:type="dxa"/>
            <w:vMerge w:val="continue"/>
          </w:tcPr>
          <w:p w14:paraId="08679969">
            <w:pPr>
              <w:widowControl w:val="0"/>
              <w:spacing w:after="0" w:line="276" w:lineRule="auto"/>
              <w:jc w:val="center"/>
              <w:rPr>
                <w:rFonts w:ascii="Calibri" w:hAnsi="Calibri" w:eastAsia="Times New Roman" w:cs="Calibri"/>
                <w:color w:val="000000"/>
                <w:kern w:val="0"/>
                <w:sz w:val="22"/>
                <w:szCs w:val="22"/>
                <w:lang w:val="en-US" w:eastAsia="en-GB"/>
                <w14:ligatures w14:val="none"/>
              </w:rPr>
            </w:pPr>
          </w:p>
        </w:tc>
        <w:tc>
          <w:tcPr>
            <w:tcW w:w="850" w:type="dxa"/>
          </w:tcPr>
          <w:p w14:paraId="09750EE4">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24b</w:t>
            </w:r>
          </w:p>
        </w:tc>
        <w:tc>
          <w:tcPr>
            <w:tcW w:w="10348" w:type="dxa"/>
          </w:tcPr>
          <w:p w14:paraId="6AC8E7B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Concomitant care received during the trial for each group</w:t>
            </w:r>
          </w:p>
        </w:tc>
        <w:tc>
          <w:tcPr>
            <w:tcW w:w="1417" w:type="dxa"/>
            <w:tcBorders>
              <w:top w:val="single" w:color="auto" w:sz="4" w:space="0"/>
              <w:bottom w:val="single" w:color="auto" w:sz="4" w:space="0"/>
            </w:tcBorders>
          </w:tcPr>
          <w:p w14:paraId="50E6E873">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w:t>
            </w:r>
          </w:p>
        </w:tc>
      </w:tr>
      <w:tr w14:paraId="2B55E115">
        <w:trPr>
          <w:trHeight w:val="243" w:hRule="atLeast"/>
        </w:trPr>
        <w:tc>
          <w:tcPr>
            <w:tcW w:w="1560" w:type="dxa"/>
          </w:tcPr>
          <w:p w14:paraId="3EDBB004">
            <w:pPr>
              <w:pStyle w:val="35"/>
              <w:autoSpaceDE w:val="0"/>
              <w:autoSpaceDN w:val="0"/>
              <w:adjustRightInd w:val="0"/>
              <w:rPr>
                <w:color w:val="333333"/>
                <w:szCs w:val="24"/>
                <w:lang w:val="en-US" w:eastAsia="en-GB"/>
              </w:rPr>
            </w:pPr>
          </w:p>
        </w:tc>
        <w:tc>
          <w:tcPr>
            <w:tcW w:w="2694" w:type="dxa"/>
          </w:tcPr>
          <w:p w14:paraId="77F676A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Baseline data</w:t>
            </w:r>
          </w:p>
        </w:tc>
        <w:tc>
          <w:tcPr>
            <w:tcW w:w="850" w:type="dxa"/>
          </w:tcPr>
          <w:p w14:paraId="45320ECD">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25</w:t>
            </w:r>
          </w:p>
        </w:tc>
        <w:tc>
          <w:tcPr>
            <w:tcW w:w="10348" w:type="dxa"/>
          </w:tcPr>
          <w:p w14:paraId="2C6EA25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 table showing baseline demographic and clinical characteristics for each group</w:t>
            </w:r>
          </w:p>
        </w:tc>
        <w:tc>
          <w:tcPr>
            <w:tcW w:w="1417" w:type="dxa"/>
            <w:tcBorders>
              <w:top w:val="single" w:color="auto" w:sz="4" w:space="0"/>
              <w:bottom w:val="single" w:color="auto" w:sz="4" w:space="0"/>
            </w:tcBorders>
          </w:tcPr>
          <w:p w14:paraId="03C13CB2">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10-11</w:t>
            </w:r>
          </w:p>
        </w:tc>
      </w:tr>
      <w:tr w14:paraId="7F3E7327">
        <w:trPr>
          <w:trHeight w:val="416" w:hRule="atLeast"/>
        </w:trPr>
        <w:tc>
          <w:tcPr>
            <w:tcW w:w="1560" w:type="dxa"/>
          </w:tcPr>
          <w:p w14:paraId="49E46122">
            <w:pPr>
              <w:pStyle w:val="35"/>
              <w:autoSpaceDE w:val="0"/>
              <w:autoSpaceDN w:val="0"/>
              <w:adjustRightInd w:val="0"/>
              <w:rPr>
                <w:color w:val="333333"/>
                <w:szCs w:val="24"/>
                <w:lang w:val="en-US" w:eastAsia="en-GB"/>
              </w:rPr>
            </w:pPr>
          </w:p>
        </w:tc>
        <w:tc>
          <w:tcPr>
            <w:tcW w:w="2694" w:type="dxa"/>
          </w:tcPr>
          <w:p w14:paraId="18A8AC70">
            <w:pPr>
              <w:pStyle w:val="35"/>
              <w:autoSpaceDE w:val="0"/>
              <w:autoSpaceDN w:val="0"/>
              <w:adjustRightInd w:val="0"/>
              <w:rPr>
                <w:color w:val="333333"/>
                <w:szCs w:val="24"/>
                <w:lang w:val="en-US" w:eastAsia="en-GB"/>
              </w:rPr>
            </w:pPr>
            <w:r>
              <w:rPr>
                <w:color w:val="333333"/>
                <w:szCs w:val="24"/>
                <w:lang w:val="en-US" w:eastAsia="en-GB"/>
              </w:rPr>
              <w:t>Numbers analysed,</w:t>
            </w:r>
          </w:p>
          <w:p w14:paraId="19EBF4F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outcomes and estimation</w:t>
            </w:r>
          </w:p>
        </w:tc>
        <w:tc>
          <w:tcPr>
            <w:tcW w:w="850" w:type="dxa"/>
          </w:tcPr>
          <w:p w14:paraId="0C209A7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26</w:t>
            </w:r>
          </w:p>
        </w:tc>
        <w:tc>
          <w:tcPr>
            <w:tcW w:w="10348" w:type="dxa"/>
          </w:tcPr>
          <w:p w14:paraId="59D39E8D">
            <w:pPr>
              <w:pStyle w:val="35"/>
              <w:autoSpaceDE w:val="0"/>
              <w:autoSpaceDN w:val="0"/>
              <w:adjustRightInd w:val="0"/>
              <w:rPr>
                <w:color w:val="333333"/>
                <w:szCs w:val="24"/>
                <w:lang w:val="en-US" w:eastAsia="en-GB"/>
              </w:rPr>
            </w:pPr>
            <w:r>
              <w:rPr>
                <w:color w:val="333333"/>
                <w:szCs w:val="24"/>
                <w:lang w:val="en-US" w:eastAsia="en-GB"/>
              </w:rPr>
              <w:t>For each primary and secondary outcome, by group:</w:t>
            </w:r>
          </w:p>
          <w:p w14:paraId="26766BB4">
            <w:pPr>
              <w:pStyle w:val="35"/>
              <w:autoSpaceDE w:val="0"/>
              <w:autoSpaceDN w:val="0"/>
              <w:adjustRightInd w:val="0"/>
              <w:rPr>
                <w:color w:val="333333"/>
                <w:szCs w:val="24"/>
                <w:lang w:val="en-US" w:eastAsia="en-GB"/>
              </w:rPr>
            </w:pPr>
            <w:r>
              <w:rPr>
                <w:color w:val="333333"/>
                <w:szCs w:val="24"/>
                <w:lang w:val="en-US" w:eastAsia="en-GB"/>
              </w:rPr>
              <w:t>● the number of participants included in the analysis</w:t>
            </w:r>
          </w:p>
          <w:p w14:paraId="280EA21F">
            <w:pPr>
              <w:pStyle w:val="35"/>
              <w:autoSpaceDE w:val="0"/>
              <w:autoSpaceDN w:val="0"/>
              <w:adjustRightInd w:val="0"/>
              <w:rPr>
                <w:color w:val="333333"/>
                <w:szCs w:val="24"/>
                <w:lang w:val="en-US" w:eastAsia="en-GB"/>
              </w:rPr>
            </w:pPr>
            <w:r>
              <w:rPr>
                <w:color w:val="333333"/>
                <w:szCs w:val="24"/>
                <w:lang w:val="en-US" w:eastAsia="en-GB"/>
              </w:rPr>
              <w:t>● the number of participants with available data at the outcome time point</w:t>
            </w:r>
          </w:p>
          <w:p w14:paraId="546E4EE9">
            <w:pPr>
              <w:pStyle w:val="35"/>
              <w:autoSpaceDE w:val="0"/>
              <w:autoSpaceDN w:val="0"/>
              <w:adjustRightInd w:val="0"/>
              <w:rPr>
                <w:color w:val="333333"/>
                <w:szCs w:val="24"/>
                <w:lang w:val="en-US" w:eastAsia="en-GB"/>
              </w:rPr>
            </w:pPr>
            <w:r>
              <w:rPr>
                <w:color w:val="333333"/>
                <w:szCs w:val="24"/>
                <w:lang w:val="en-US" w:eastAsia="en-GB"/>
              </w:rPr>
              <w:t>● result for each group, and the estimated effect size and its precision (such as 95% confidence interval)</w:t>
            </w:r>
          </w:p>
          <w:p w14:paraId="26D61DB5">
            <w:pPr>
              <w:pStyle w:val="35"/>
              <w:autoSpaceDE w:val="0"/>
              <w:autoSpaceDN w:val="0"/>
              <w:adjustRightInd w:val="0"/>
              <w:rPr>
                <w:color w:val="000000"/>
                <w:sz w:val="22"/>
                <w:szCs w:val="22"/>
                <w:lang w:val="en-US" w:eastAsia="en-GB"/>
              </w:rPr>
            </w:pPr>
            <w:r>
              <w:rPr>
                <w:color w:val="333333"/>
                <w:szCs w:val="24"/>
                <w:lang w:val="en-US" w:eastAsia="en-GB"/>
              </w:rPr>
              <w:t>● for binary outcomes, presentation of both absolute and relative effect size</w:t>
            </w:r>
          </w:p>
        </w:tc>
        <w:tc>
          <w:tcPr>
            <w:tcW w:w="1417" w:type="dxa"/>
            <w:tcBorders>
              <w:top w:val="single" w:color="auto" w:sz="4" w:space="0"/>
              <w:bottom w:val="single" w:color="auto" w:sz="4" w:space="0"/>
            </w:tcBorders>
          </w:tcPr>
          <w:p w14:paraId="2DF81188">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11-12</w:t>
            </w:r>
          </w:p>
        </w:tc>
      </w:tr>
      <w:tr w14:paraId="327AC6C8">
        <w:trPr>
          <w:trHeight w:val="204" w:hRule="atLeast"/>
        </w:trPr>
        <w:tc>
          <w:tcPr>
            <w:tcW w:w="1560" w:type="dxa"/>
          </w:tcPr>
          <w:p w14:paraId="19865B92">
            <w:pPr>
              <w:pStyle w:val="35"/>
              <w:autoSpaceDE w:val="0"/>
              <w:autoSpaceDN w:val="0"/>
              <w:adjustRightInd w:val="0"/>
              <w:rPr>
                <w:color w:val="333333"/>
                <w:szCs w:val="24"/>
                <w:lang w:val="en-US" w:eastAsia="en-GB"/>
              </w:rPr>
            </w:pPr>
          </w:p>
        </w:tc>
        <w:tc>
          <w:tcPr>
            <w:tcW w:w="2694" w:type="dxa"/>
          </w:tcPr>
          <w:p w14:paraId="19D4AD89">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Harms</w:t>
            </w:r>
          </w:p>
        </w:tc>
        <w:tc>
          <w:tcPr>
            <w:tcW w:w="850" w:type="dxa"/>
          </w:tcPr>
          <w:p w14:paraId="0F1218BF">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27</w:t>
            </w:r>
          </w:p>
        </w:tc>
        <w:tc>
          <w:tcPr>
            <w:tcW w:w="10348" w:type="dxa"/>
          </w:tcPr>
          <w:p w14:paraId="444BFECD">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All harms or unintended events in each group</w:t>
            </w:r>
          </w:p>
        </w:tc>
        <w:tc>
          <w:tcPr>
            <w:tcW w:w="1417" w:type="dxa"/>
            <w:tcBorders>
              <w:top w:val="single" w:color="auto" w:sz="4" w:space="0"/>
              <w:bottom w:val="single" w:color="auto" w:sz="4" w:space="0"/>
            </w:tcBorders>
          </w:tcPr>
          <w:p w14:paraId="4DADA80B">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13</w:t>
            </w:r>
          </w:p>
        </w:tc>
      </w:tr>
      <w:tr w14:paraId="66A23BAA">
        <w:trPr>
          <w:trHeight w:val="416" w:hRule="atLeast"/>
        </w:trPr>
        <w:tc>
          <w:tcPr>
            <w:tcW w:w="1560" w:type="dxa"/>
          </w:tcPr>
          <w:p w14:paraId="3AB0A0FA">
            <w:pPr>
              <w:pStyle w:val="35"/>
              <w:autoSpaceDE w:val="0"/>
              <w:autoSpaceDN w:val="0"/>
              <w:adjustRightInd w:val="0"/>
              <w:rPr>
                <w:color w:val="333333"/>
                <w:szCs w:val="24"/>
                <w:lang w:val="en-US" w:eastAsia="en-GB"/>
              </w:rPr>
            </w:pPr>
          </w:p>
        </w:tc>
        <w:tc>
          <w:tcPr>
            <w:tcW w:w="2694" w:type="dxa"/>
          </w:tcPr>
          <w:p w14:paraId="2B28A500">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Ancillary analyses</w:t>
            </w:r>
          </w:p>
        </w:tc>
        <w:tc>
          <w:tcPr>
            <w:tcW w:w="850" w:type="dxa"/>
          </w:tcPr>
          <w:p w14:paraId="514EA945">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28</w:t>
            </w:r>
          </w:p>
        </w:tc>
        <w:tc>
          <w:tcPr>
            <w:tcW w:w="10348" w:type="dxa"/>
          </w:tcPr>
          <w:p w14:paraId="51C0A5B7">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Any other analyses performed, including subgroup and sensitivity analyses, distinguishing pre-specified from post hoc</w:t>
            </w:r>
          </w:p>
        </w:tc>
        <w:tc>
          <w:tcPr>
            <w:tcW w:w="1417" w:type="dxa"/>
            <w:tcBorders>
              <w:top w:val="single" w:color="auto" w:sz="4" w:space="0"/>
              <w:bottom w:val="single" w:color="auto" w:sz="4" w:space="0"/>
            </w:tcBorders>
          </w:tcPr>
          <w:p w14:paraId="236F0E9A">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w:t>
            </w:r>
          </w:p>
        </w:tc>
      </w:tr>
      <w:tr w14:paraId="0A2B83EB">
        <w:trPr>
          <w:trHeight w:val="56" w:hRule="atLeast"/>
        </w:trPr>
        <w:tc>
          <w:tcPr>
            <w:tcW w:w="1560" w:type="dxa"/>
          </w:tcPr>
          <w:p w14:paraId="4F0C75B6">
            <w:pPr>
              <w:pStyle w:val="35"/>
              <w:autoSpaceDE w:val="0"/>
              <w:autoSpaceDN w:val="0"/>
              <w:adjustRightInd w:val="0"/>
              <w:rPr>
                <w:b/>
                <w:color w:val="333333"/>
                <w:szCs w:val="24"/>
                <w:lang w:val="en-US" w:eastAsia="en-GB"/>
              </w:rPr>
            </w:pPr>
          </w:p>
        </w:tc>
        <w:tc>
          <w:tcPr>
            <w:tcW w:w="13892" w:type="dxa"/>
            <w:gridSpan w:val="3"/>
          </w:tcPr>
          <w:p w14:paraId="78D7CEF5">
            <w:pPr>
              <w:pStyle w:val="35"/>
              <w:autoSpaceDE w:val="0"/>
              <w:autoSpaceDN w:val="0"/>
              <w:adjustRightInd w:val="0"/>
              <w:rPr>
                <w:rFonts w:ascii="Calibri" w:hAnsi="Calibri" w:cs="Calibri"/>
                <w:b/>
                <w:color w:val="000000"/>
                <w:sz w:val="22"/>
                <w:szCs w:val="22"/>
                <w:lang w:val="en-US" w:eastAsia="en-GB"/>
              </w:rPr>
            </w:pPr>
            <w:r>
              <w:rPr>
                <w:b/>
                <w:color w:val="333333"/>
                <w:szCs w:val="24"/>
                <w:lang w:val="en-US" w:eastAsia="en-GB"/>
              </w:rPr>
              <w:t>Discussion</w:t>
            </w:r>
          </w:p>
        </w:tc>
        <w:tc>
          <w:tcPr>
            <w:tcW w:w="1417" w:type="dxa"/>
            <w:tcBorders>
              <w:top w:val="single" w:color="auto" w:sz="4" w:space="0"/>
              <w:bottom w:val="single" w:color="auto" w:sz="4" w:space="0"/>
            </w:tcBorders>
          </w:tcPr>
          <w:p w14:paraId="0B6A24AA">
            <w:pPr>
              <w:pStyle w:val="35"/>
              <w:autoSpaceDE w:val="0"/>
              <w:autoSpaceDN w:val="0"/>
              <w:adjustRightInd w:val="0"/>
              <w:rPr>
                <w:b/>
                <w:color w:val="333333"/>
                <w:szCs w:val="24"/>
                <w:lang w:val="en-US" w:eastAsia="en-GB"/>
              </w:rPr>
            </w:pPr>
          </w:p>
        </w:tc>
      </w:tr>
      <w:tr w14:paraId="7A36E87D">
        <w:trPr>
          <w:trHeight w:val="281" w:hRule="atLeast"/>
        </w:trPr>
        <w:tc>
          <w:tcPr>
            <w:tcW w:w="1560" w:type="dxa"/>
          </w:tcPr>
          <w:p w14:paraId="7E8CE5E2">
            <w:pPr>
              <w:pStyle w:val="35"/>
              <w:autoSpaceDE w:val="0"/>
              <w:autoSpaceDN w:val="0"/>
              <w:adjustRightInd w:val="0"/>
              <w:rPr>
                <w:color w:val="333333"/>
                <w:szCs w:val="24"/>
                <w:lang w:val="en-US" w:eastAsia="en-GB"/>
              </w:rPr>
            </w:pPr>
          </w:p>
        </w:tc>
        <w:tc>
          <w:tcPr>
            <w:tcW w:w="2694" w:type="dxa"/>
          </w:tcPr>
          <w:p w14:paraId="42708C0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Interpretation</w:t>
            </w:r>
          </w:p>
        </w:tc>
        <w:tc>
          <w:tcPr>
            <w:tcW w:w="850" w:type="dxa"/>
          </w:tcPr>
          <w:p w14:paraId="72B921EA">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29</w:t>
            </w:r>
          </w:p>
        </w:tc>
        <w:tc>
          <w:tcPr>
            <w:tcW w:w="10348" w:type="dxa"/>
          </w:tcPr>
          <w:p w14:paraId="4356F662">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Interpretation consistent with results, balancing benefits and harms, and considering other relevant evidence</w:t>
            </w:r>
          </w:p>
        </w:tc>
        <w:tc>
          <w:tcPr>
            <w:tcW w:w="1417" w:type="dxa"/>
            <w:tcBorders>
              <w:top w:val="single" w:color="auto" w:sz="4" w:space="0"/>
              <w:bottom w:val="single" w:color="auto" w:sz="4" w:space="0"/>
            </w:tcBorders>
          </w:tcPr>
          <w:p w14:paraId="51DCE8D9">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13-15</w:t>
            </w:r>
          </w:p>
        </w:tc>
      </w:tr>
      <w:tr w14:paraId="19B1801F">
        <w:trPr>
          <w:trHeight w:val="281" w:hRule="atLeast"/>
        </w:trPr>
        <w:tc>
          <w:tcPr>
            <w:tcW w:w="1560" w:type="dxa"/>
          </w:tcPr>
          <w:p w14:paraId="2D4B0F15">
            <w:pPr>
              <w:pStyle w:val="35"/>
              <w:autoSpaceDE w:val="0"/>
              <w:autoSpaceDN w:val="0"/>
              <w:adjustRightInd w:val="0"/>
              <w:rPr>
                <w:color w:val="333333"/>
                <w:szCs w:val="24"/>
                <w:lang w:val="en-US" w:eastAsia="en-GB"/>
              </w:rPr>
            </w:pPr>
          </w:p>
        </w:tc>
        <w:tc>
          <w:tcPr>
            <w:tcW w:w="2694" w:type="dxa"/>
            <w:tcBorders>
              <w:bottom w:val="single" w:color="auto" w:sz="4" w:space="0"/>
            </w:tcBorders>
          </w:tcPr>
          <w:p w14:paraId="2781E9EA">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Limitations</w:t>
            </w:r>
          </w:p>
        </w:tc>
        <w:tc>
          <w:tcPr>
            <w:tcW w:w="850" w:type="dxa"/>
            <w:tcBorders>
              <w:bottom w:val="single" w:color="auto" w:sz="4" w:space="0"/>
            </w:tcBorders>
          </w:tcPr>
          <w:p w14:paraId="3DF77C11">
            <w:pPr>
              <w:pStyle w:val="35"/>
              <w:autoSpaceDE w:val="0"/>
              <w:autoSpaceDN w:val="0"/>
              <w:adjustRightInd w:val="0"/>
              <w:jc w:val="center"/>
              <w:rPr>
                <w:rFonts w:ascii="Calibri" w:hAnsi="Calibri" w:cs="Calibri"/>
                <w:color w:val="000000"/>
                <w:sz w:val="22"/>
                <w:szCs w:val="22"/>
                <w:lang w:val="en-US" w:eastAsia="en-GB"/>
              </w:rPr>
            </w:pPr>
            <w:r>
              <w:rPr>
                <w:color w:val="333333"/>
                <w:szCs w:val="24"/>
                <w:lang w:val="en-US" w:eastAsia="en-GB"/>
              </w:rPr>
              <w:t>30</w:t>
            </w:r>
          </w:p>
        </w:tc>
        <w:tc>
          <w:tcPr>
            <w:tcW w:w="10348" w:type="dxa"/>
            <w:tcBorders>
              <w:bottom w:val="single" w:color="auto" w:sz="4" w:space="0"/>
            </w:tcBorders>
          </w:tcPr>
          <w:p w14:paraId="5A5F6BA5">
            <w:pPr>
              <w:pStyle w:val="35"/>
              <w:autoSpaceDE w:val="0"/>
              <w:autoSpaceDN w:val="0"/>
              <w:adjustRightInd w:val="0"/>
              <w:rPr>
                <w:rFonts w:ascii="Calibri" w:hAnsi="Calibri" w:cs="Calibri"/>
                <w:color w:val="000000"/>
                <w:sz w:val="22"/>
                <w:szCs w:val="22"/>
                <w:lang w:val="en-US" w:eastAsia="en-GB"/>
              </w:rPr>
            </w:pPr>
            <w:r>
              <w:rPr>
                <w:color w:val="333333"/>
                <w:szCs w:val="24"/>
                <w:lang w:val="en-US" w:eastAsia="en-GB"/>
              </w:rPr>
              <w:t>Trial limitations, addressing sources of potential bias, imprecision, generalisability, and, if relevant, multiplicity of analyses</w:t>
            </w:r>
          </w:p>
        </w:tc>
        <w:tc>
          <w:tcPr>
            <w:tcW w:w="1417" w:type="dxa"/>
            <w:tcBorders>
              <w:top w:val="single" w:color="auto" w:sz="4" w:space="0"/>
              <w:bottom w:val="single" w:color="auto" w:sz="4" w:space="0"/>
            </w:tcBorders>
          </w:tcPr>
          <w:p w14:paraId="2C333E74">
            <w:pPr>
              <w:pStyle w:val="35"/>
              <w:autoSpaceDE w:val="0"/>
              <w:autoSpaceDN w:val="0"/>
              <w:adjustRightInd w:val="0"/>
              <w:rPr>
                <w:rFonts w:hint="default" w:eastAsia="宋体"/>
                <w:color w:val="333333"/>
                <w:szCs w:val="24"/>
                <w:lang w:val="en-US" w:eastAsia="zh-CN"/>
              </w:rPr>
            </w:pPr>
            <w:r>
              <w:rPr>
                <w:rFonts w:hint="eastAsia" w:eastAsia="宋体"/>
                <w:color w:val="333333"/>
                <w:szCs w:val="24"/>
                <w:lang w:val="en-US" w:eastAsia="zh-CN"/>
              </w:rPr>
              <w:t>15-16</w:t>
            </w:r>
          </w:p>
        </w:tc>
      </w:tr>
    </w:tbl>
    <w:p w14:paraId="26A74134">
      <w:pPr>
        <w:spacing w:after="0"/>
        <w:rPr>
          <w:sz w:val="16"/>
          <w:szCs w:val="16"/>
        </w:rPr>
      </w:pPr>
    </w:p>
    <w:p w14:paraId="1614A667">
      <w:pPr>
        <w:pStyle w:val="38"/>
        <w:tabs>
          <w:tab w:val="left" w:pos="4830"/>
        </w:tabs>
        <w:spacing w:before="80" w:line="240" w:lineRule="auto"/>
        <w:rPr>
          <w:rFonts w:ascii="Arial" w:hAnsi="Arial" w:cs="Arial"/>
          <w:sz w:val="18"/>
          <w:szCs w:val="18"/>
        </w:rPr>
      </w:pPr>
      <w:r>
        <w:rPr>
          <w:rFonts w:ascii="Arial" w:hAnsi="Arial" w:cs="Arial"/>
          <w:sz w:val="18"/>
          <w:szCs w:val="18"/>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15"/>
          <w:rFonts w:ascii="Arial" w:hAnsi="Arial" w:cs="Arial"/>
          <w:sz w:val="18"/>
          <w:szCs w:val="18"/>
        </w:rPr>
        <w:t>https://dx.doi.org/10.1136/bmj-2024-081123</w:t>
      </w:r>
      <w:r>
        <w:rPr>
          <w:rStyle w:val="15"/>
          <w:rFonts w:ascii="Arial" w:hAnsi="Arial" w:cs="Arial"/>
          <w:sz w:val="18"/>
          <w:szCs w:val="18"/>
        </w:rPr>
        <w:fldChar w:fldCharType="end"/>
      </w:r>
      <w:r>
        <w:rPr>
          <w:rFonts w:ascii="Arial" w:hAnsi="Arial" w:cs="Arial"/>
          <w:sz w:val="18"/>
          <w:szCs w:val="18"/>
        </w:rPr>
        <w:t xml:space="preserve"> </w:t>
      </w:r>
      <w:r>
        <w:rPr>
          <w:rFonts w:ascii="Arial" w:hAnsi="Arial" w:cs="Arial"/>
          <w:sz w:val="18"/>
          <w:szCs w:val="18"/>
        </w:rPr>
        <w:br w:type="textWrapping"/>
      </w:r>
      <w:r>
        <w:rPr>
          <w:rFonts w:ascii="Arial" w:hAnsi="Arial" w:cs="Arial"/>
          <w:sz w:val="18"/>
          <w:szCs w:val="18"/>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15"/>
          <w:rFonts w:ascii="Arial" w:hAnsi="Arial" w:cs="Arial"/>
          <w:sz w:val="18"/>
          <w:szCs w:val="18"/>
        </w:rPr>
        <w:t>https://creativecommons.org/licenses/by/4.0/</w:t>
      </w:r>
      <w:r>
        <w:rPr>
          <w:rStyle w:val="15"/>
          <w:rFonts w:ascii="Arial" w:hAnsi="Arial" w:cs="Arial"/>
          <w:sz w:val="18"/>
          <w:szCs w:val="18"/>
        </w:rPr>
        <w:fldChar w:fldCharType="end"/>
      </w:r>
      <w:r>
        <w:rPr>
          <w:rFonts w:ascii="Arial" w:hAnsi="Arial" w:cs="Arial"/>
          <w:sz w:val="18"/>
          <w:szCs w:val="18"/>
        </w:rPr>
        <w:t>), which permits unrestricted use, distribution, and reproduction in any medium, provided the original work is properly cited.</w:t>
      </w:r>
    </w:p>
    <w:p w14:paraId="518C7FEE">
      <w:pPr>
        <w:pStyle w:val="38"/>
        <w:tabs>
          <w:tab w:val="left" w:pos="4830"/>
        </w:tabs>
        <w:spacing w:before="80" w:line="240" w:lineRule="auto"/>
        <w:rPr>
          <w:rFonts w:ascii="Arial" w:hAnsi="Arial" w:cs="Arial"/>
          <w:sz w:val="18"/>
          <w:szCs w:val="18"/>
        </w:rPr>
      </w:pPr>
      <w:r>
        <w:rPr>
          <w:rFonts w:ascii="Arial" w:hAnsi="Arial" w:cs="Arial"/>
          <w:sz w:val="18"/>
          <w:szCs w:val="18"/>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15"/>
          <w:rFonts w:ascii="Arial" w:hAnsi="Arial" w:cs="Arial"/>
          <w:sz w:val="18"/>
          <w:szCs w:val="18"/>
        </w:rPr>
        <w:t>www.consort-spirit.org</w:t>
      </w:r>
      <w:r>
        <w:rPr>
          <w:rStyle w:val="15"/>
          <w:rFonts w:ascii="Arial" w:hAnsi="Arial" w:cs="Arial"/>
          <w:sz w:val="18"/>
          <w:szCs w:val="18"/>
        </w:rPr>
        <w:fldChar w:fldCharType="end"/>
      </w:r>
      <w:r>
        <w:rPr>
          <w:rFonts w:ascii="Arial" w:hAnsi="Arial" w:cs="Arial"/>
          <w:sz w:val="18"/>
          <w:szCs w:val="18"/>
        </w:rPr>
        <w:t>.</w:t>
      </w:r>
    </w:p>
    <w:sectPr>
      <w:pgSz w:w="16838" w:h="11906" w:orient="landscape"/>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ptos">
    <w:altName w:val="Helvetica Neue"/>
    <w:panose1 w:val="00000000000000000000"/>
    <w:charset w:val="86"/>
    <w:family w:val="swiss"/>
    <w:pitch w:val="default"/>
    <w:sig w:usb0="00000000" w:usb1="00000000" w:usb2="00000000" w:usb3="00000000" w:csb0="0000019F" w:csb1="00000000"/>
  </w:font>
  <w:font w:name="Aptos">
    <w:altName w:val="Helvetica Neue"/>
    <w:panose1 w:val="00000000000000000000"/>
    <w:charset w:val="86"/>
    <w:family w:val="auto"/>
    <w:pitch w:val="default"/>
    <w:sig w:usb0="00000000" w:usb1="00000000" w:usb2="00000000" w:usb3="00000000" w:csb0="00000000" w:csb1="00000000"/>
  </w:font>
  <w:font w:name="Aptos">
    <w:altName w:val="Helvetica Neue"/>
    <w:panose1 w:val="00000000000000000000"/>
    <w:charset w:val="00"/>
    <w:family w:val="auto"/>
    <w:pitch w:val="default"/>
    <w:sig w:usb0="00000000" w:usb1="00000000" w:usb2="00000000" w:usb3="00000000" w:csb0="00000000" w:csb1="00000000"/>
  </w:font>
  <w:font w:name="Aptos Display">
    <w:altName w:val="Helvetica Neue"/>
    <w:panose1 w:val="00000000000000000000"/>
    <w:charset w:val="00"/>
    <w:family w:val="swiss"/>
    <w:pitch w:val="default"/>
    <w:sig w:usb0="00000000" w:usb1="00000000" w:usb2="00000000" w:usb3="00000000" w:csb0="0000019F" w:csb1="00000000"/>
  </w:font>
  <w:font w:name="等线 Light">
    <w:altName w:val="汉仪中等线KW"/>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2A"/>
    <w:rsid w:val="00141134"/>
    <w:rsid w:val="001D66E4"/>
    <w:rsid w:val="003734CC"/>
    <w:rsid w:val="006113B4"/>
    <w:rsid w:val="00715DC2"/>
    <w:rsid w:val="00717D29"/>
    <w:rsid w:val="0076583E"/>
    <w:rsid w:val="007D4228"/>
    <w:rsid w:val="00C9152A"/>
    <w:rsid w:val="00CF759C"/>
    <w:rsid w:val="00D86B53"/>
    <w:rsid w:val="00DB5D01"/>
    <w:rsid w:val="00E72327"/>
    <w:rsid w:val="00F3689F"/>
    <w:rsid w:val="5FA58B9E"/>
    <w:rsid w:val="B27BE340"/>
    <w:rsid w:val="FFC5292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GB"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styleId="15">
    <w:name w:val="Hyperlink"/>
    <w:uiPriority w:val="0"/>
    <w:rPr>
      <w:color w:val="0000FF"/>
      <w:u w:val="single"/>
    </w:rPr>
  </w:style>
  <w:style w:type="character" w:customStyle="1" w:styleId="16">
    <w:name w:val="Heading 1 Char"/>
    <w:basedOn w:val="14"/>
    <w:link w:val="2"/>
    <w:uiPriority w:val="9"/>
    <w:rPr>
      <w:rFonts w:asciiTheme="majorHAnsi" w:hAnsiTheme="majorHAnsi" w:eastAsiaTheme="majorEastAsia" w:cstheme="majorBidi"/>
      <w:color w:val="104862" w:themeColor="accent1" w:themeShade="BF"/>
      <w:sz w:val="40"/>
      <w:szCs w:val="40"/>
    </w:rPr>
  </w:style>
  <w:style w:type="character" w:customStyle="1" w:styleId="17">
    <w:name w:val="Heading 2 Char"/>
    <w:basedOn w:val="14"/>
    <w:link w:val="3"/>
    <w:semiHidden/>
    <w:uiPriority w:val="9"/>
    <w:rPr>
      <w:rFonts w:asciiTheme="majorHAnsi" w:hAnsiTheme="majorHAnsi" w:eastAsiaTheme="majorEastAsia" w:cstheme="majorBidi"/>
      <w:color w:val="104862" w:themeColor="accent1" w:themeShade="BF"/>
      <w:sz w:val="32"/>
      <w:szCs w:val="32"/>
    </w:rPr>
  </w:style>
  <w:style w:type="character" w:customStyle="1" w:styleId="18">
    <w:name w:val="Heading 3 Char"/>
    <w:basedOn w:val="14"/>
    <w:link w:val="4"/>
    <w:semiHidden/>
    <w:uiPriority w:val="9"/>
    <w:rPr>
      <w:rFonts w:eastAsiaTheme="majorEastAsia" w:cstheme="majorBidi"/>
      <w:color w:val="104862" w:themeColor="accent1" w:themeShade="BF"/>
      <w:sz w:val="28"/>
      <w:szCs w:val="28"/>
    </w:rPr>
  </w:style>
  <w:style w:type="character" w:customStyle="1" w:styleId="19">
    <w:name w:val="Heading 4 Char"/>
    <w:basedOn w:val="14"/>
    <w:link w:val="5"/>
    <w:semiHidden/>
    <w:uiPriority w:val="9"/>
    <w:rPr>
      <w:rFonts w:eastAsiaTheme="majorEastAsia" w:cstheme="majorBidi"/>
      <w:i/>
      <w:iCs/>
      <w:color w:val="104862" w:themeColor="accent1" w:themeShade="BF"/>
    </w:rPr>
  </w:style>
  <w:style w:type="character" w:customStyle="1" w:styleId="20">
    <w:name w:val="Heading 5 Char"/>
    <w:basedOn w:val="14"/>
    <w:link w:val="6"/>
    <w:semiHidden/>
    <w:uiPriority w:val="9"/>
    <w:rPr>
      <w:rFonts w:eastAsiaTheme="majorEastAsia" w:cstheme="majorBidi"/>
      <w:color w:val="104862" w:themeColor="accent1" w:themeShade="BF"/>
    </w:rPr>
  </w:style>
  <w:style w:type="character" w:customStyle="1" w:styleId="21">
    <w:name w:val="Heading 6 Char"/>
    <w:basedOn w:val="14"/>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4"/>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4"/>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4"/>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4"/>
    <w:link w:val="12"/>
    <w:uiPriority w:val="10"/>
    <w:rPr>
      <w:rFonts w:asciiTheme="majorHAnsi" w:hAnsiTheme="majorHAnsi" w:eastAsiaTheme="majorEastAsia" w:cstheme="majorBidi"/>
      <w:spacing w:val="-10"/>
      <w:kern w:val="28"/>
      <w:sz w:val="56"/>
      <w:szCs w:val="56"/>
    </w:rPr>
  </w:style>
  <w:style w:type="character" w:customStyle="1" w:styleId="26">
    <w:name w:val="Subtitle Char"/>
    <w:basedOn w:val="14"/>
    <w:link w:val="11"/>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Quote Char"/>
    <w:basedOn w:val="14"/>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4"/>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Intense Quote Char"/>
    <w:basedOn w:val="14"/>
    <w:link w:val="31"/>
    <w:uiPriority w:val="30"/>
    <w:rPr>
      <w:i/>
      <w:iCs/>
      <w:color w:val="104862" w:themeColor="accent1" w:themeShade="BF"/>
    </w:rPr>
  </w:style>
  <w:style w:type="character" w:customStyle="1" w:styleId="33">
    <w:name w:val="Intense Reference"/>
    <w:basedOn w:val="14"/>
    <w:qFormat/>
    <w:uiPriority w:val="32"/>
    <w:rPr>
      <w:b/>
      <w:bCs/>
      <w:smallCaps/>
      <w:color w:val="104862" w:themeColor="accent1" w:themeShade="BF"/>
      <w:spacing w:val="5"/>
    </w:rPr>
  </w:style>
  <w:style w:type="table" w:customStyle="1" w:styleId="34">
    <w:name w:val="Style2"/>
    <w:basedOn w:val="13"/>
    <w:uiPriority w:val="0"/>
    <w:pPr>
      <w:spacing w:after="0" w:line="480" w:lineRule="auto"/>
    </w:pPr>
    <w:rPr>
      <w:rFonts w:ascii="Times New Roman" w:hAnsi="Times New Roman" w:eastAsia="Times New Roman" w:cs="Times New Roman"/>
      <w:color w:val="333333"/>
      <w:kern w:val="0"/>
      <w:sz w:val="24"/>
      <w:szCs w:val="24"/>
      <w:lang w:val="en-US" w:eastAsia="en-GB"/>
      <w14:ligatures w14:val="none"/>
    </w:rPr>
    <w:tblPr>
      <w:tblCellMar>
        <w:left w:w="115" w:type="dxa"/>
        <w:right w:w="115" w:type="dxa"/>
      </w:tblCellMar>
    </w:tblPr>
  </w:style>
  <w:style w:type="paragraph" w:customStyle="1" w:styleId="35">
    <w:name w:val="TableBody"/>
    <w:basedOn w:val="1"/>
    <w:link w:val="37"/>
    <w:uiPriority w:val="0"/>
    <w:pPr>
      <w:spacing w:after="0" w:line="240" w:lineRule="auto"/>
    </w:pPr>
    <w:rPr>
      <w:rFonts w:ascii="Times New Roman" w:hAnsi="Times New Roman" w:eastAsia="Calibri" w:cs="Times New Roman"/>
      <w:kern w:val="0"/>
      <w:sz w:val="20"/>
      <w:szCs w:val="20"/>
      <w14:ligatures w14:val="none"/>
    </w:rPr>
  </w:style>
  <w:style w:type="paragraph" w:customStyle="1" w:styleId="36">
    <w:name w:val="TableHeader"/>
    <w:basedOn w:val="1"/>
    <w:next w:val="1"/>
    <w:uiPriority w:val="0"/>
    <w:pPr>
      <w:spacing w:after="0" w:line="240" w:lineRule="auto"/>
    </w:pPr>
    <w:rPr>
      <w:rFonts w:ascii="Times New Roman" w:hAnsi="Times New Roman" w:eastAsia="Calibri" w:cs="Times New Roman"/>
      <w:b/>
      <w:kern w:val="0"/>
      <w:sz w:val="24"/>
      <w:szCs w:val="20"/>
      <w14:ligatures w14:val="none"/>
    </w:rPr>
  </w:style>
  <w:style w:type="character" w:customStyle="1" w:styleId="37">
    <w:name w:val="TableBody Char"/>
    <w:basedOn w:val="14"/>
    <w:link w:val="35"/>
    <w:uiPriority w:val="0"/>
    <w:rPr>
      <w:rFonts w:ascii="Times New Roman" w:hAnsi="Times New Roman" w:eastAsia="Calibri" w:cs="Times New Roman"/>
      <w:kern w:val="0"/>
      <w:sz w:val="20"/>
      <w:szCs w:val="20"/>
      <w14:ligatures w14:val="none"/>
    </w:rPr>
  </w:style>
  <w:style w:type="paragraph" w:customStyle="1" w:styleId="38">
    <w:name w:val="TableNote"/>
    <w:basedOn w:val="1"/>
    <w:uiPriority w:val="0"/>
    <w:pPr>
      <w:spacing w:after="0" w:line="300" w:lineRule="exact"/>
    </w:pPr>
    <w:rPr>
      <w:rFonts w:ascii="Times New Roman" w:hAnsi="Times New Roman" w:eastAsia="Times New Roman" w:cs="Times New Roman"/>
      <w:kern w:val="0"/>
      <w:sz w:val="24"/>
      <w:szCs w:val="20"/>
      <w14:ligatures w14:val="none"/>
    </w:rPr>
  </w:style>
  <w:style w:type="character" w:customStyle="1" w:styleId="39">
    <w:name w:val="Unresolved Mention"/>
    <w:basedOn w:val="1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ma:contentTypeName="Document" ma:contentTypeScope="" ma:versionID="d7de7b604399ac970b9c342b1a8dc348" ct:_="" ma:_="" ma:contentTypeDescription="Create a new document." ma:contentTypeVersion="15" ma:contentTypeID="0x0101007B911A982BD5734D9987567053EDC080">
  <xsd:schema xmlns:xs="http://www.w3.org/2001/XMLSchema" xmlns:p="http://schemas.microsoft.com/office/2006/metadata/properties" xmlns:ns3="beddeea2-f3b1-4ebc-a567-81c17d15cf76" xmlns:ns4="923037a1-f27a-4140-bb27-ea3fe707fdc3" xmlns:xsd="http://www.w3.org/2001/XMLSchema" ma:fieldsID="bf02856cc99f52b53622940abb052ddf" ma:root="true" ns4:_="" targetNamespace="http://schemas.microsoft.com/office/2006/metadata/properties" ns3: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http://www.w3.org/2001/XMLSchema" xmlns:xsd="http://www.w3.org/2001/XMLSchema" xmlns:pc="http://schemas.microsoft.com/office/infopath/2007/PartnerControls" xmlns:dms="http://schemas.microsoft.com/office/2006/documentManagement/types" elementFormDefault="qualified" targetNamespace="beddeea2-f3b1-4ebc-a567-81c17d15cf76">
    <xsd:import namespace="http://schemas.microsoft.com/office/2006/documentManagement/types"/>
    <xsd:import namespace="http://schemas.microsoft.com/office/infopath/2007/PartnerControls"/>
    <xsd:element name="MediaServiceMetadata" ma:readOnly="true" ma:hidden="true" ma:displayName="MediaServiceMetadata" nillable="true" ma:index="8" ma:internalName="MediaServiceMetadata">
      <xsd:simpleType>
        <xsd:restriction base="dms:Note"/>
      </xsd:simpleType>
    </xsd:element>
    <xsd:element name="MediaServiceFastMetadata" ma:readOnly="true" ma:hidden="true" ma:displayName="MediaServiceFastMetadata" nillable="true" ma:index="9" ma:internalName="MediaServiceFastMetadata">
      <xsd:simpleType>
        <xsd:restriction base="dms:Note"/>
      </xsd:simpleType>
    </xsd:element>
    <xsd:element name="MediaServiceAutoTags" ma:readOnly="true" ma:displayName="Tags" nillable="true" ma:index="13" ma:internalName="MediaServiceAutoTags">
      <xsd:simpleType>
        <xsd:restriction base="dms:Text"/>
      </xsd:simpleType>
    </xsd:element>
    <xsd:element name="MediaServiceOCR" ma:readOnly="true" ma:displayName="Extracted Text" nillable="true" ma:index="14" ma:internalName="MediaServiceOCR">
      <xsd:simpleType>
        <xsd:restriction base="dms:Note">
          <xsd:maxLength value="255"/>
        </xsd:restriction>
      </xsd:simpleType>
    </xsd:element>
    <xsd:element name="MediaServiceGenerationTime" ma:readOnly="true" ma:hidden="true" ma:displayName="MediaServiceGenerationTime" nillable="true" ma:index="15" ma:internalName="MediaServiceGenerationTime">
      <xsd:simpleType>
        <xsd:restriction base="dms:Text"/>
      </xsd:simpleType>
    </xsd:element>
    <xsd:element name="MediaServiceEventHashCode" ma:readOnly="true" ma:hidden="true" ma:displayName="MediaServiceEventHashCode" nillable="true" ma:index="16" ma:internalName="MediaServiceEventHashCode">
      <xsd:simpleType>
        <xsd:restriction base="dms:Text"/>
      </xsd:simpleType>
    </xsd:element>
    <xsd:element name="MediaServiceDateTaken" ma:readOnly="true" ma:hidden="true" ma:displayName="MediaServiceDateTaken" nillable="true" ma:index="17" ma:internalName="MediaServiceDateTaken" ma:indexed="true">
      <xsd:simpleType>
        <xsd:restriction base="dms:Text"/>
      </xsd:simpleType>
    </xsd:element>
    <xsd:element name="_activity" ma:hidden="true" ma:displayName="_activity" nillable="true" ma:index="18" ma:internalName="_activity">
      <xsd:simpleType>
        <xsd:restriction base="dms:Note"/>
      </xsd:simpleType>
    </xsd:element>
    <xsd:element name="MediaLengthInSeconds" ma:readOnly="true" ma:hidden="true" ma:displayName="MediaLengthInSeconds" nillable="true" ma:index="19" ma:internalName="MediaLengthInSeconds">
      <xsd:simpleType>
        <xsd:restriction base="dms:Unknown"/>
      </xsd:simpleType>
    </xsd:element>
    <xsd:element name="MediaServiceObjectDetectorVersions" ma:readOnly="true" ma:hidden="true" ma:displayName="MediaServiceObjectDetectorVersions" nillable="true" ma:index="20" ma:internalName="MediaServiceObjectDetectorVersions" ma:indexed="true">
      <xsd:simpleType>
        <xsd:restriction base="dms:Text"/>
      </xsd:simpleType>
    </xsd:element>
    <xsd:element name="MediaServiceSystemTags" ma:readOnly="true" ma:hidden="true" ma:displayName="MediaServiceSystemTags" nillable="true" ma:index="21" ma:internalName="MediaServiceSystemTags">
      <xsd:simpleType>
        <xsd:restriction base="dms:Note"/>
      </xsd:simpleType>
    </xsd:element>
    <xsd:element name="MediaServiceSearchProperties" ma:readOnly="true" ma:hidden="true" ma:displayName="MediaServiceSearchProperties" nillable="true" ma:index="22" ma:internalName="MediaServiceSearchProperties">
      <xsd:simpleType>
        <xsd:restriction base="dms:Note"/>
      </xsd:simpleType>
    </xsd:element>
  </xsd:schema>
  <xsd:schema xmlns:xs="http://www.w3.org/2001/XMLSchema" xmlns:xsd="http://www.w3.org/2001/XMLSchema" xmlns:pc="http://schemas.microsoft.com/office/infopath/2007/PartnerControls" xmlns:dms="http://schemas.microsoft.com/office/2006/documentManagement/types" elementFormDefault="qualified" targetNamespace="923037a1-f27a-4140-bb27-ea3fe707fdc3">
    <xsd:import namespace="http://schemas.microsoft.com/office/2006/documentManagement/types"/>
    <xsd:import namespace="http://schemas.microsoft.com/office/infopath/2007/PartnerControls"/>
    <xsd:element name="SharedWithUsers" ma:readOnly="true" ma:displayName="Shared With" nillable="true" ma:index="10" ma:internalName="SharedWithUsers">
      <xsd:complexType>
        <xsd:complexContent>
          <xsd:extension base="dms:UserMulti">
            <xsd:sequence>
              <xsd:element name="UserInfo" maxOccurs="unbounded" minOccurs="0">
                <xsd:complexType>
                  <xsd:sequence>
                    <xsd:element name="DisplayName" minOccurs="0" type="xsd:string"/>
                    <xsd:element name="AccountId" nillable="true" minOccurs="0" type="dms:UserId"/>
                    <xsd:element name="AccountType" minOccurs="0" type="xsd:string"/>
                  </xsd:sequence>
                </xsd:complexType>
              </xsd:element>
            </xsd:sequence>
          </xsd:extension>
        </xsd:complexContent>
      </xsd:complexType>
    </xsd:element>
    <xsd:element name="SharedWithDetails" ma:readOnly="true" ma:displayName="Shared With Details" nillable="true" ma:index="11" ma:internalName="SharedWithDetails">
      <xsd:simpleType>
        <xsd:restriction base="dms:Note">
          <xsd:maxLength value="255"/>
        </xsd:restriction>
      </xsd:simpleType>
    </xsd:element>
    <xsd:element name="SharingHintHash" ma:readOnly="true" ma:hidden="true" ma:displayName="Sharing Hint Hash" nillable="true" ma:index="12" ma:internalName="SharingHintHash">
      <xsd:simpleType>
        <xsd:restriction base="dms:Text"/>
      </xsd:simpleType>
    </xsd:element>
  </xsd:schema>
  <xsd:schema xmlns="http://schemas.openxmlformats.org/package/2006/metadata/core-properties" xmlns:xsd="http://www.w3.org/2001/XMLSchema" xmlns:dc="http://purl.org/dc/elements/1.1/" xmlns:dcterms="http://purl.org/dc/terms/" xmlns:xsi="http://www.w3.org/2001/XMLSchema-instance" xmlns:odoc="http://schemas.microsoft.com/internal/obd" elementFormDefault="qualified" blockDefault="#all" targetNamespace="http://schemas.openxmlformats.org/package/2006/metadata/core-properties" attributeFormDefault="unqualified">
    <xsd:import schemaLocation="http://dublincore.org/schemas/xmls/qdc/2003/04/02/dc.xsd" namespace="http://purl.org/dc/elements/1.1/"/>
    <xsd:import schemaLocation="http://dublincore.org/schemas/xmls/qdc/2003/04/02/dcterms.xsd" namespace="http://purl.org/dc/terms/"/>
    <xsd:element name="coreProperties" type="CT_coreProperties"/>
    <xsd:complexType name="CT_coreProperties">
      <xsd:all>
        <xsd:element ref="dc:creator" maxOccurs="1" minOccurs="0"/>
        <xsd:element ref="dcterms:created" maxOccurs="1" minOccurs="0"/>
        <xsd:element ref="dc:identifier" maxOccurs="1" minOccurs="0"/>
        <xsd:element name="contentType" ma:displayName="Content Type" maxOccurs="1" ma:index="0" minOccurs="0" type="xsd:string"/>
        <xsd:element ma:displayName="Title" ref="dc:title" maxOccurs="1" ma:index="4" minOccurs="0"/>
        <xsd:element ref="dc:subject" maxOccurs="1" minOccurs="0"/>
        <xsd:element ref="dc:description" maxOccurs="1" minOccurs="0"/>
        <xsd:element name="keywords" maxOccurs="1" minOccurs="0" type="xsd:string"/>
        <xsd:element ref="dc:language" maxOccurs="1" minOccurs="0"/>
        <xsd:element name="category" maxOccurs="1" minOccurs="0" type="xsd:string"/>
        <xsd:element name="version" maxOccurs="1" minOccurs="0" type="xsd:string"/>
        <xsd:element name="revision" maxOccurs="1" minOccurs="0" type="xsd:string">
          <xsd:annotation>
            <xsd:documentation>
                        This value indicates the number of saves or revisions. The application is responsible for updating this value after each revision.
                    </xsd:documentation>
          </xsd:annotation>
        </xsd:element>
        <xsd:element name="lastModifiedBy" maxOccurs="1" minOccurs="0" type="xsd:string"/>
        <xsd:element ref="dcterms:modified" maxOccurs="1" minOccurs="0"/>
        <xsd:element name="contentStatus" maxOccurs="1" minOccurs="0" type="xsd:string"/>
      </xsd:all>
    </xsd:complexType>
  </xsd:schema>
  <xs:schema xmlns:xs="http://www.w3.org/2001/XMLSchema" xmlns:pc="http://schemas.microsoft.com/office/infopath/2007/PartnerControls" elementFormDefault="qualified" targetNamespace="http://schemas.microsoft.com/office/infopath/2007/PartnerControls"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axOccurs="unbounded" minOccurs="0"/>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axOccurs="unbounded" minOccurs="0"/>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3.xml><?xml version="1.0" encoding="utf-8"?>
<p:properties xmlns:p="http://schemas.microsoft.com/office/2006/metadata/properties" xmlns:pc="http://schemas.microsoft.com/office/infopath/2007/PartnerControls" xmlns:xsi="http://www.w3.org/2001/XMLSchema-instance">
  <documentManagement>
    <_activity xmlns="beddeea2-f3b1-4ebc-a567-81c17d15cf7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32C7C-348D-4FD7-9A13-C4D306A7B8CF}">
  <ds:schemaRefs/>
</ds:datastoreItem>
</file>

<file path=customXml/itemProps2.xml><?xml version="1.0" encoding="utf-8"?>
<ds:datastoreItem xmlns:ds="http://schemas.openxmlformats.org/officeDocument/2006/customXml" ds:itemID="{0EDC6CD9-3846-4F63-BEDD-DB6DD4EA6AC4}">
  <ds:schemaRefs/>
</ds:datastoreItem>
</file>

<file path=customXml/itemProps3.xml><?xml version="1.0" encoding="utf-8"?>
<ds:datastoreItem xmlns:ds="http://schemas.openxmlformats.org/officeDocument/2006/customXml" ds:itemID="{B082BFF6-CAA9-4601-B54A-A0AD391164E9}">
  <ds:schemaRefs/>
</ds:datastoreItem>
</file>

<file path=customXml/itemProps4.xml><?xml version="1.0" encoding="utf-8"?>
<ds:datastoreItem xmlns:ds="http://schemas.openxmlformats.org/officeDocument/2006/customXml" ds:itemID="{7208071D-4AC9-4203-A0E8-E68C83DD22EB}">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1006</Words>
  <Characters>5737</Characters>
  <Lines>47</Lines>
  <Paragraphs>13</Paragraphs>
  <TotalTime>47</TotalTime>
  <ScaleCrop>false</ScaleCrop>
  <LinksUpToDate>false</LinksUpToDate>
  <CharactersWithSpaces>6730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2025-03-16T22:59:00Z</dcterms:created>
  <dc:creator>rtunn2</dc:creator>
  <cp:lastModifiedBy>DYF</cp:lastModifiedBy>
  <dcterms:modified xsi:type="dcterms:W3CDTF">2026-03-11T08:51:04Z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y fmtid="{D5CDD505-2E9C-101B-9397-08002B2CF9AE}" pid="3" name="KSOProductBuildVer">
    <vt:lpwstr>2052-7.2.2.8955</vt:lpwstr>
  </property>
  <property fmtid="{D5CDD505-2E9C-101B-9397-08002B2CF9AE}" pid="4" name="ICV">
    <vt:lpwstr>FBE1F136BA33AE5A78BCB0698172E5D2_43</vt:lpwstr>
  </property>
</Properties>
</file>