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C3" w:rsidRDefault="002040C3" w:rsidP="002040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454B02">
        <w:rPr>
          <w:rFonts w:ascii="Times New Roman" w:hAnsi="Times New Roman" w:cs="Times New Roman"/>
          <w:b/>
          <w:sz w:val="28"/>
          <w:szCs w:val="28"/>
          <w:lang w:val="en-US"/>
        </w:rPr>
        <w:t>Adjuvanted</w:t>
      </w:r>
      <w:proofErr w:type="spellEnd"/>
      <w:r w:rsidRPr="00454B0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54B02">
        <w:rPr>
          <w:rFonts w:ascii="Times New Roman" w:hAnsi="Times New Roman" w:cs="Times New Roman"/>
          <w:b/>
          <w:i/>
          <w:sz w:val="28"/>
          <w:szCs w:val="28"/>
          <w:lang w:val="en-US"/>
        </w:rPr>
        <w:t>Leishmania</w:t>
      </w:r>
      <w:proofErr w:type="spellEnd"/>
      <w:r w:rsidRPr="00454B0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454B02">
        <w:rPr>
          <w:rFonts w:ascii="Times New Roman" w:hAnsi="Times New Roman" w:cs="Times New Roman"/>
          <w:b/>
          <w:i/>
          <w:sz w:val="28"/>
          <w:szCs w:val="28"/>
          <w:lang w:val="en-US"/>
        </w:rPr>
        <w:t>infantum</w:t>
      </w:r>
      <w:proofErr w:type="spellEnd"/>
      <w:r w:rsidRPr="00454B0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extracellular vesicles induce protective immunity in experimental visceral </w:t>
      </w:r>
      <w:proofErr w:type="spellStart"/>
      <w:r w:rsidRPr="00454B02">
        <w:rPr>
          <w:rFonts w:ascii="Times New Roman" w:hAnsi="Times New Roman" w:cs="Times New Roman"/>
          <w:b/>
          <w:sz w:val="28"/>
          <w:szCs w:val="28"/>
          <w:lang w:val="en-US"/>
        </w:rPr>
        <w:t>leishmaniasis</w:t>
      </w:r>
      <w:proofErr w:type="spellEnd"/>
    </w:p>
    <w:p w:rsidR="002040C3" w:rsidRPr="00105A4A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5A4A">
        <w:rPr>
          <w:rFonts w:ascii="Times New Roman" w:hAnsi="Times New Roman" w:cs="Times New Roman"/>
          <w:sz w:val="24"/>
          <w:szCs w:val="24"/>
          <w:lang w:val="en-GB"/>
        </w:rPr>
        <w:t>Antonia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Efstathiou</w:t>
      </w:r>
      <w:proofErr w:type="gramStart"/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,#</w:t>
      </w:r>
      <w:proofErr w:type="gramEnd"/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Maria Agallou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,#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, Dimitra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K.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Toubanaki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5A4A">
        <w:rPr>
          <w:rFonts w:ascii="Times New Roman" w:hAnsi="Times New Roman" w:cs="Times New Roman"/>
          <w:sz w:val="24"/>
          <w:szCs w:val="24"/>
          <w:lang w:val="en-US"/>
        </w:rPr>
        <w:t>Fotis</w:t>
      </w:r>
      <w:proofErr w:type="spellEnd"/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Badounas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Martina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Samiotaki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Ioanna Tremi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Sophia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Havaki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Vassilis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G. Gorgoulis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4,5,6,7,8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sz w:val="24"/>
          <w:szCs w:val="24"/>
          <w:lang w:val="en-GB"/>
        </w:rPr>
        <w:t>Evdokia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 Karagouni</w:t>
      </w:r>
      <w:r w:rsidRPr="00105A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2040C3" w:rsidRPr="00105A4A" w:rsidRDefault="002040C3" w:rsidP="002040C3">
      <w:pPr>
        <w:pStyle w:val="CommentText"/>
        <w:spacing w:line="360" w:lineRule="auto"/>
        <w:jc w:val="both"/>
        <w:rPr>
          <w:lang w:val="en-US"/>
        </w:rPr>
      </w:pPr>
    </w:p>
    <w:p w:rsidR="002040C3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105A4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Immunology of Infection Laboratory, Department of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Microbiology,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Hellenic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Pasteur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Institute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127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Vas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Sofias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Ave.,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11521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Athens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Greece</w:t>
      </w:r>
    </w:p>
    <w:p w:rsidR="002040C3" w:rsidRPr="00105A4A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>Molecular Genetics Laboratory, Department of Immunology, Transgenic Technology Laboratory, Hellenic Pasteur Institute, 1</w:t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>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>Athens, Greece</w:t>
      </w:r>
    </w:p>
    <w:p w:rsidR="002040C3" w:rsidRPr="00105A4A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3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Institute of 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Bioinnovation</w:t>
      </w:r>
      <w:proofErr w:type="spellEnd"/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Biomedical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Sciences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Research 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Center</w:t>
      </w:r>
      <w:proofErr w:type="spellEnd"/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“Alexander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Fleming”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16672 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Vari</w:t>
      </w:r>
      <w:proofErr w:type="spellEnd"/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Greece</w:t>
      </w:r>
    </w:p>
    <w:p w:rsidR="002040C3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4</w:t>
      </w:r>
      <w:r w:rsidRPr="006D0F53">
        <w:rPr>
          <w:rFonts w:ascii="Times New Roman" w:hAnsi="Times New Roman"/>
          <w:sz w:val="24"/>
          <w:lang w:val="en-GB"/>
        </w:rPr>
        <w:t xml:space="preserve">Molecular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Carcinogenesis</w:t>
      </w:r>
      <w:r w:rsidRPr="006D0F53">
        <w:rPr>
          <w:rFonts w:ascii="Times New Roman" w:hAnsi="Times New Roman"/>
          <w:sz w:val="24"/>
          <w:lang w:val="en-GB"/>
        </w:rPr>
        <w:t xml:space="preserve">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Group</w:t>
      </w:r>
      <w:r w:rsidRPr="006D0F53">
        <w:rPr>
          <w:rFonts w:ascii="Times New Roman" w:hAnsi="Times New Roman"/>
          <w:sz w:val="24"/>
          <w:lang w:val="en-GB"/>
        </w:rPr>
        <w:t xml:space="preserve">, Department of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Histology</w:t>
      </w:r>
      <w:r w:rsidRPr="006D0F53">
        <w:rPr>
          <w:rFonts w:ascii="Times New Roman" w:hAnsi="Times New Roman"/>
          <w:sz w:val="24"/>
          <w:lang w:val="en-GB"/>
        </w:rPr>
        <w:t xml:space="preserve"> and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Embryology</w:t>
      </w:r>
      <w:r w:rsidRPr="006D0F53">
        <w:rPr>
          <w:rFonts w:ascii="Times New Roman" w:hAnsi="Times New Roman"/>
          <w:sz w:val="24"/>
          <w:lang w:val="en-GB"/>
        </w:rPr>
        <w:t xml:space="preserve">,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Medical School</w:t>
      </w:r>
      <w:r w:rsidRPr="006D0F53">
        <w:rPr>
          <w:rFonts w:ascii="Times New Roman" w:hAnsi="Times New Roman"/>
          <w:sz w:val="24"/>
          <w:lang w:val="en-GB"/>
        </w:rPr>
        <w:t xml:space="preserve">,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National</w:t>
      </w:r>
      <w:r w:rsidRPr="006D0F53">
        <w:rPr>
          <w:rFonts w:ascii="Times New Roman" w:hAnsi="Times New Roman"/>
          <w:sz w:val="24"/>
          <w:lang w:val="en-GB"/>
        </w:rPr>
        <w:t xml:space="preserve"> and </w:t>
      </w:r>
      <w:proofErr w:type="spellStart"/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Kapodistrian</w:t>
      </w:r>
      <w:proofErr w:type="spellEnd"/>
      <w:r w:rsidRPr="006D0F53">
        <w:rPr>
          <w:rFonts w:ascii="Times New Roman" w:hAnsi="Times New Roman"/>
          <w:sz w:val="24"/>
          <w:lang w:val="en-GB"/>
        </w:rPr>
        <w:t xml:space="preserve">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University</w:t>
      </w:r>
      <w:r w:rsidRPr="006D0F53">
        <w:rPr>
          <w:rFonts w:ascii="Times New Roman" w:hAnsi="Times New Roman"/>
          <w:sz w:val="24"/>
          <w:lang w:val="en-GB"/>
        </w:rPr>
        <w:t xml:space="preserve"> of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Athens</w:t>
      </w:r>
      <w:r w:rsidRPr="006D0F53">
        <w:rPr>
          <w:rFonts w:ascii="Times New Roman" w:hAnsi="Times New Roman"/>
          <w:sz w:val="24"/>
          <w:lang w:val="en-GB"/>
        </w:rPr>
        <w:t xml:space="preserve">,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11527 Athens</w:t>
      </w:r>
      <w:r w:rsidRPr="006D0F53">
        <w:rPr>
          <w:rFonts w:ascii="Times New Roman" w:hAnsi="Times New Roman"/>
          <w:sz w:val="24"/>
          <w:lang w:val="en-GB"/>
        </w:rPr>
        <w:t xml:space="preserve">, 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Greece</w:t>
      </w:r>
    </w:p>
    <w:p w:rsidR="002040C3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5</w:t>
      </w:r>
      <w:r w:rsidRPr="00F81B7B">
        <w:rPr>
          <w:rFonts w:ascii="Times New Roman" w:hAnsi="Times New Roman" w:cs="Times New Roman"/>
          <w:iCs/>
          <w:sz w:val="24"/>
          <w:szCs w:val="24"/>
          <w:lang w:val="en-GB"/>
        </w:rPr>
        <w:t>Biomedical Research Foundation of the Academy of Athens,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11527 </w:t>
      </w:r>
      <w:r w:rsidRPr="00F81B7B">
        <w:rPr>
          <w:rFonts w:ascii="Times New Roman" w:hAnsi="Times New Roman" w:cs="Times New Roman"/>
          <w:iCs/>
          <w:sz w:val="24"/>
          <w:szCs w:val="24"/>
          <w:lang w:val="en-GB"/>
        </w:rPr>
        <w:t>Athens, Greece</w:t>
      </w:r>
    </w:p>
    <w:p w:rsidR="002040C3" w:rsidRPr="00AD2F79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GB"/>
        </w:rPr>
        <w:t>6</w:t>
      </w:r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Division of Cancer Research, </w:t>
      </w:r>
      <w:proofErr w:type="spellStart"/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>Ninewells</w:t>
      </w:r>
      <w:proofErr w:type="spellEnd"/>
      <w:r w:rsidRPr="00AD2F79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Hospital and Medical School, University of Dundee, DD19SY Dundee, UK.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Pr="00AD2F79">
        <w:rPr>
          <w:rFonts w:ascii="Times New Roman" w:hAnsi="Times New Roman" w:cs="Times New Roman"/>
          <w:sz w:val="24"/>
          <w:szCs w:val="24"/>
          <w:lang w:val="en-GB"/>
        </w:rPr>
        <w:t xml:space="preserve">Intelligencia </w:t>
      </w:r>
      <w:proofErr w:type="spellStart"/>
      <w:r w:rsidRPr="00AD2F79">
        <w:rPr>
          <w:rFonts w:ascii="Times New Roman" w:hAnsi="Times New Roman" w:cs="Times New Roman"/>
          <w:sz w:val="24"/>
          <w:szCs w:val="24"/>
          <w:lang w:val="en-GB"/>
        </w:rPr>
        <w:t>Inc</w:t>
      </w:r>
      <w:proofErr w:type="spellEnd"/>
      <w:r w:rsidRPr="00AD2F79">
        <w:rPr>
          <w:rFonts w:ascii="Times New Roman" w:hAnsi="Times New Roman" w:cs="Times New Roman"/>
          <w:sz w:val="24"/>
          <w:szCs w:val="24"/>
          <w:lang w:val="en-GB"/>
        </w:rPr>
        <w:t>, New York, NY 10014, USA.</w:t>
      </w:r>
    </w:p>
    <w:p w:rsidR="002040C3" w:rsidRPr="00AD2F79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AD2F79">
        <w:rPr>
          <w:rFonts w:ascii="Times New Roman" w:hAnsi="Times New Roman" w:cs="Times New Roman"/>
          <w:sz w:val="24"/>
          <w:szCs w:val="24"/>
          <w:lang w:val="en-GB"/>
        </w:rPr>
        <w:t>Faculty Institute for Cancer Sciences, Manchester Academic Health Sciences Centre, University of Manchester, Manchester M20 4GJ, UK.</w:t>
      </w:r>
    </w:p>
    <w:p w:rsidR="002040C3" w:rsidRPr="006D0F53" w:rsidRDefault="002040C3" w:rsidP="002040C3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Antonia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Efstathiou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Maria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Agallou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5A4A">
        <w:rPr>
          <w:rFonts w:ascii="Times New Roman" w:hAnsi="Times New Roman" w:cs="Times New Roman"/>
          <w:sz w:val="24"/>
          <w:szCs w:val="24"/>
          <w:lang w:val="en-US"/>
        </w:rPr>
        <w:t xml:space="preserve">have contributed equally to this </w:t>
      </w:r>
      <w:r>
        <w:rPr>
          <w:rFonts w:ascii="Times New Roman" w:hAnsi="Times New Roman" w:cs="Times New Roman"/>
          <w:sz w:val="24"/>
          <w:szCs w:val="24"/>
          <w:lang w:val="en-US"/>
        </w:rPr>
        <w:t>study.</w:t>
      </w:r>
    </w:p>
    <w:p w:rsidR="002040C3" w:rsidRDefault="002040C3" w:rsidP="002040C3">
      <w:pPr>
        <w:pStyle w:val="Comment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105A4A">
        <w:rPr>
          <w:rFonts w:ascii="Times New Roman" w:hAnsi="Times New Roman" w:cs="Times New Roman"/>
          <w:b/>
          <w:iCs/>
          <w:sz w:val="24"/>
          <w:szCs w:val="24"/>
          <w:lang w:val="en-US"/>
        </w:rPr>
        <w:t>Correspondence:</w:t>
      </w:r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ekaragouni</w:t>
      </w:r>
      <w:proofErr w:type="spellEnd"/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>@</w:t>
      </w:r>
      <w:proofErr w:type="spellStart"/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pasteur</w:t>
      </w:r>
      <w:proofErr w:type="spellEnd"/>
      <w:r w:rsidRPr="00105A4A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  <w:r w:rsidRPr="00105A4A">
        <w:rPr>
          <w:rFonts w:ascii="Times New Roman" w:hAnsi="Times New Roman" w:cs="Times New Roman"/>
          <w:iCs/>
          <w:sz w:val="24"/>
          <w:szCs w:val="24"/>
          <w:lang w:val="en-GB"/>
        </w:rPr>
        <w:t>gr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0FC0" w:rsidRDefault="00A90FC0"/>
    <w:p w:rsidR="002040C3" w:rsidRDefault="002040C3"/>
    <w:p w:rsidR="002040C3" w:rsidRDefault="002040C3"/>
    <w:p w:rsidR="002040C3" w:rsidRDefault="002040C3"/>
    <w:p w:rsidR="00C9294C" w:rsidRPr="00C9294C" w:rsidRDefault="00C9294C" w:rsidP="002040C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9294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Supplementary Figures</w:t>
      </w:r>
    </w:p>
    <w:p w:rsidR="00C9294C" w:rsidRDefault="00C9294C" w:rsidP="002040C3">
      <w:pPr>
        <w:jc w:val="center"/>
      </w:pPr>
      <w:bookmarkStart w:id="0" w:name="_GoBack"/>
      <w:bookmarkEnd w:id="0"/>
    </w:p>
    <w:p w:rsidR="00C9294C" w:rsidRDefault="00C9294C" w:rsidP="002040C3">
      <w:pPr>
        <w:jc w:val="center"/>
      </w:pPr>
    </w:p>
    <w:p w:rsidR="002040C3" w:rsidRDefault="002040C3" w:rsidP="002040C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709160" cy="2697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Changes in body weight of PBS-, </w:t>
      </w:r>
      <w:proofErr w:type="spellStart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>Addavax</w:t>
      </w:r>
      <w:proofErr w:type="spellEnd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-, </w:t>
      </w:r>
      <w:proofErr w:type="spellStart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>ExoVac</w:t>
      </w:r>
      <w:proofErr w:type="spellEnd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-, and </w:t>
      </w:r>
      <w:proofErr w:type="spellStart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>ExoAddaVac</w:t>
      </w:r>
      <w:proofErr w:type="spellEnd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>-immunized mice.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Mice were intramuscularly immunized twice </w:t>
      </w:r>
      <w:r>
        <w:rPr>
          <w:rFonts w:ascii="Times New Roman" w:hAnsi="Times New Roman" w:cs="Times New Roman"/>
          <w:sz w:val="24"/>
          <w:szCs w:val="24"/>
          <w:lang w:val="en-US"/>
        </w:rPr>
        <w:t>a two-</w:t>
      </w:r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weeks </w:t>
      </w:r>
      <w:r>
        <w:rPr>
          <w:rFonts w:ascii="Times New Roman" w:hAnsi="Times New Roman" w:cs="Times New Roman"/>
          <w:sz w:val="24"/>
          <w:szCs w:val="24"/>
          <w:lang w:val="en-US"/>
        </w:rPr>
        <w:t>interval</w:t>
      </w:r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 with 15 µg EVs (</w:t>
      </w:r>
      <w:proofErr w:type="spellStart"/>
      <w:r w:rsidRPr="008C5EFB">
        <w:rPr>
          <w:rFonts w:ascii="Times New Roman" w:hAnsi="Times New Roman" w:cs="Times New Roman"/>
          <w:sz w:val="24"/>
          <w:szCs w:val="24"/>
          <w:lang w:val="en-US"/>
        </w:rPr>
        <w:t>ExoVac</w:t>
      </w:r>
      <w:proofErr w:type="spellEnd"/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) or 15 µg EVs </w:t>
      </w:r>
      <w:proofErr w:type="spellStart"/>
      <w:r w:rsidRPr="008C5EFB">
        <w:rPr>
          <w:rFonts w:ascii="Times New Roman" w:hAnsi="Times New Roman" w:cs="Times New Roman"/>
          <w:sz w:val="24"/>
          <w:szCs w:val="24"/>
          <w:lang w:val="en-US"/>
        </w:rPr>
        <w:t>adjuvanted</w:t>
      </w:r>
      <w:proofErr w:type="spellEnd"/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C5EFB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C5EFB">
        <w:rPr>
          <w:rFonts w:ascii="Times New Roman" w:hAnsi="Times New Roman" w:cs="Times New Roman"/>
          <w:sz w:val="24"/>
          <w:szCs w:val="24"/>
          <w:lang w:val="en-US"/>
        </w:rPr>
        <w:t>ExoAddaVac</w:t>
      </w:r>
      <w:proofErr w:type="spellEnd"/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). Mice injected with equal volumes of PBS or </w:t>
      </w:r>
      <w:proofErr w:type="spellStart"/>
      <w:r w:rsidRPr="008C5EFB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8C5EFB">
        <w:rPr>
          <w:rFonts w:ascii="Times New Roman" w:hAnsi="Times New Roman" w:cs="Times New Roman"/>
          <w:sz w:val="24"/>
          <w:szCs w:val="24"/>
          <w:lang w:val="en-US"/>
        </w:rPr>
        <w:t xml:space="preserve"> served as control groups.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Body weight was monitored every two days.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Black arrows indicate the time points of the first and second immunizations.</w:t>
      </w:r>
      <w:r w:rsidRPr="003D5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Data are representative of one independent experiment with n = 4–7 mice per group. Points represent mean values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±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SEM.</w:t>
      </w:r>
    </w:p>
    <w:p w:rsidR="002040C3" w:rsidRDefault="002040C3">
      <w:r>
        <w:br w:type="page"/>
      </w:r>
    </w:p>
    <w:p w:rsidR="002040C3" w:rsidRDefault="002040C3" w:rsidP="002040C3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084064" cy="26883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Changes in body weight of immunized mice following challenge with </w:t>
      </w:r>
      <w:proofErr w:type="spellStart"/>
      <w:r w:rsidRPr="00DA608E">
        <w:rPr>
          <w:rFonts w:ascii="Times New Roman" w:hAnsi="Times New Roman" w:cs="Times New Roman"/>
          <w:b/>
          <w:i/>
          <w:sz w:val="24"/>
          <w:szCs w:val="24"/>
          <w:lang w:val="en-US"/>
        </w:rPr>
        <w:t>Leishmania</w:t>
      </w:r>
      <w:proofErr w:type="spellEnd"/>
      <w:r w:rsidRPr="00DA608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DA608E">
        <w:rPr>
          <w:rFonts w:ascii="Times New Roman" w:hAnsi="Times New Roman" w:cs="Times New Roman"/>
          <w:b/>
          <w:i/>
          <w:sz w:val="24"/>
          <w:szCs w:val="24"/>
          <w:lang w:val="en-US"/>
        </w:rPr>
        <w:t>infantum</w:t>
      </w:r>
      <w:proofErr w:type="spellEnd"/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promastigotes.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608E">
        <w:rPr>
          <w:rFonts w:ascii="Times New Roman" w:hAnsi="Times New Roman" w:cs="Times New Roman"/>
          <w:sz w:val="24"/>
          <w:szCs w:val="24"/>
          <w:lang w:val="en-US"/>
        </w:rPr>
        <w:t>Mice were intramuscularly immunized twice at a two-week interval with 15 µg EVs (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ExoVac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) or 15 µg EVs 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adjuvanted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ExoAddaVac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). Mice injected with equal volumes of PBS or 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 served as control groups.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Two weeks after the booster immunization, mice were intravenously challenged with stationary-phase L. </w:t>
      </w:r>
      <w:proofErr w:type="spellStart"/>
      <w:r w:rsidRPr="00DA608E">
        <w:rPr>
          <w:rFonts w:ascii="Times New Roman" w:hAnsi="Times New Roman" w:cs="Times New Roman"/>
          <w:sz w:val="24"/>
          <w:szCs w:val="24"/>
          <w:lang w:val="en-US"/>
        </w:rPr>
        <w:t>infantum</w:t>
      </w:r>
      <w:proofErr w:type="spellEnd"/>
      <w:r w:rsidRPr="00DA608E">
        <w:rPr>
          <w:rFonts w:ascii="Times New Roman" w:hAnsi="Times New Roman" w:cs="Times New Roman"/>
          <w:sz w:val="24"/>
          <w:szCs w:val="24"/>
          <w:lang w:val="en-US"/>
        </w:rPr>
        <w:t xml:space="preserve"> promastigotes, and body weight was monitored every two weeks up to 12 weeks post challenge (92 days). Data are representative of one independent experiment with n = 4–7 mice per group. Points represent mean values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±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SEM.</w:t>
      </w:r>
    </w:p>
    <w:p w:rsidR="002040C3" w:rsidRDefault="002040C3">
      <w:r>
        <w:br w:type="page"/>
      </w:r>
    </w:p>
    <w:p w:rsidR="002040C3" w:rsidRDefault="002040C3" w:rsidP="002040C3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1774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Pr="00DA608E">
        <w:rPr>
          <w:rFonts w:ascii="Times New Roman" w:hAnsi="Times New Roman" w:cs="Times New Roman"/>
          <w:b/>
          <w:sz w:val="24"/>
          <w:szCs w:val="24"/>
          <w:lang w:val="en-US"/>
        </w:rPr>
        <w:t>Detection of multinucleated giant cells (MGCs) in infected control mice.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Representative image showing the presence of </w:t>
      </w:r>
      <w:r w:rsidRPr="006C3449">
        <w:rPr>
          <w:rFonts w:ascii="Times New Roman" w:hAnsi="Times New Roman" w:cs="Times New Roman"/>
          <w:sz w:val="24"/>
          <w:szCs w:val="24"/>
          <w:lang w:val="en-US"/>
        </w:rPr>
        <w:t>mu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ltinucleated giant cells (MGCs), </w:t>
      </w:r>
      <w:r w:rsidRPr="00070BEE">
        <w:rPr>
          <w:rFonts w:ascii="Times New Roman" w:hAnsi="Times New Roman" w:cs="Times New Roman"/>
          <w:sz w:val="24"/>
          <w:szCs w:val="24"/>
          <w:lang w:val="en-US"/>
        </w:rPr>
        <w:t xml:space="preserve">a hallmark of </w:t>
      </w:r>
      <w:proofErr w:type="spellStart"/>
      <w:r w:rsidRPr="00070BEE">
        <w:rPr>
          <w:rFonts w:ascii="Times New Roman" w:hAnsi="Times New Roman" w:cs="Times New Roman"/>
          <w:i/>
          <w:sz w:val="24"/>
          <w:szCs w:val="24"/>
          <w:lang w:val="en-US"/>
        </w:rPr>
        <w:t>Leishmania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infection and inflammation, in the spleen of</w:t>
      </w:r>
      <w:r w:rsidRPr="00070BEE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non-immunized, infected (PBS) mice at 12 weeks post challenge. </w:t>
      </w:r>
      <w:r w:rsidRPr="00070B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Pr="006C3449">
        <w:rPr>
          <w:rFonts w:ascii="Times New Roman" w:hAnsi="Times New Roman" w:cs="Times New Roman"/>
          <w:sz w:val="24"/>
          <w:szCs w:val="24"/>
          <w:lang w:val="en-US"/>
        </w:rPr>
        <w:t xml:space="preserve"> arrows indicate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MGCs. The spleen section (magnification: 20×; scale bar: 200 µm) is shown together with 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higher-magnification view (</w:t>
      </w:r>
      <w:r>
        <w:rPr>
          <w:rFonts w:ascii="Times New Roman" w:hAnsi="Times New Roman" w:cs="Times New Roman"/>
          <w:sz w:val="24"/>
          <w:szCs w:val="24"/>
          <w:lang w:val="en-US"/>
        </w:rPr>
        <w:t>60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×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AA28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scale bar: 50 µm</w:t>
      </w:r>
      <w:r w:rsidRPr="00DA608E">
        <w:rPr>
          <w:rFonts w:ascii="Times New Roman" w:hAnsi="Times New Roman" w:cs="Times New Roman"/>
          <w:sz w:val="24"/>
          <w:szCs w:val="24"/>
          <w:lang w:val="en-US"/>
        </w:rPr>
        <w:t>) of the region indicated by the red arrow.</w:t>
      </w:r>
    </w:p>
    <w:p w:rsidR="002040C3" w:rsidRDefault="002040C3">
      <w:pPr>
        <w:rPr>
          <w:lang w:val="en-US"/>
        </w:rPr>
      </w:pPr>
      <w:r>
        <w:rPr>
          <w:lang w:val="en-US"/>
        </w:rPr>
        <w:br w:type="page"/>
      </w:r>
    </w:p>
    <w:p w:rsidR="002040C3" w:rsidRDefault="002040C3" w:rsidP="002040C3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7291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Pr="00945A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Detection of parasite-specific IgG isotypes during </w:t>
      </w:r>
      <w:r w:rsidRPr="00945A2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L. </w:t>
      </w:r>
      <w:proofErr w:type="spellStart"/>
      <w:r w:rsidRPr="00945A2D">
        <w:rPr>
          <w:rFonts w:ascii="Times New Roman" w:hAnsi="Times New Roman" w:cs="Times New Roman"/>
          <w:b/>
          <w:i/>
          <w:sz w:val="24"/>
          <w:szCs w:val="24"/>
          <w:lang w:val="en-US"/>
        </w:rPr>
        <w:t>infantum</w:t>
      </w:r>
      <w:proofErr w:type="spellEnd"/>
      <w:r w:rsidRPr="00945A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infection. </w:t>
      </w:r>
    </w:p>
    <w:p w:rsidR="002040C3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(A and B) </w:t>
      </w:r>
      <w:r w:rsidRPr="0076713E">
        <w:rPr>
          <w:rFonts w:ascii="Times New Roman" w:hAnsi="Times New Roman" w:cs="Times New Roman"/>
          <w:sz w:val="24"/>
          <w:szCs w:val="24"/>
          <w:lang w:val="en-US"/>
        </w:rPr>
        <w:t>Mice were intramuscularly immunized twice at a two-week interval with 15 µg EVs (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ExoVac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) or 15 µg EVs 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adjuvanted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ExoAddaVac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). Mice injected with equal volumes of PBS or 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Addavax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 served as control groups. Two weeks after the booster immunization, mice were intravenously challenged with L. </w:t>
      </w:r>
      <w:proofErr w:type="spellStart"/>
      <w:r w:rsidRPr="0076713E">
        <w:rPr>
          <w:rFonts w:ascii="Times New Roman" w:hAnsi="Times New Roman" w:cs="Times New Roman"/>
          <w:sz w:val="24"/>
          <w:szCs w:val="24"/>
          <w:lang w:val="en-US"/>
        </w:rPr>
        <w:t>infantum</w:t>
      </w:r>
      <w:proofErr w:type="spellEnd"/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 promastigotes, and immune responses were evaluated during the acute (4 weeks post challenge) and chronic (12 weeks post challenge) phases of infection. Parasite-specific IgG1 (A) and IgG2a (B) antibodies were measured by ELISA. </w:t>
      </w:r>
      <w:r w:rsidRPr="00D93743">
        <w:rPr>
          <w:rFonts w:ascii="Times New Roman" w:hAnsi="Times New Roman" w:cs="Times New Roman"/>
          <w:sz w:val="24"/>
          <w:szCs w:val="24"/>
          <w:lang w:val="en-US"/>
        </w:rPr>
        <w:t>Data are representative from one independent experiment with n=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D93743">
        <w:rPr>
          <w:rFonts w:ascii="Times New Roman" w:hAnsi="Times New Roman" w:cs="Times New Roman"/>
          <w:sz w:val="24"/>
          <w:szCs w:val="24"/>
          <w:lang w:val="en-US"/>
        </w:rPr>
        <w:t xml:space="preserve"> mice per group. </w:t>
      </w:r>
      <w:r w:rsidRPr="0076713E">
        <w:rPr>
          <w:rFonts w:ascii="Times New Roman" w:hAnsi="Times New Roman" w:cs="Times New Roman"/>
          <w:sz w:val="24"/>
          <w:szCs w:val="24"/>
          <w:lang w:val="en-US"/>
        </w:rPr>
        <w:t xml:space="preserve">Data are representative of one independent experiment with n = 5 mice per group. Each symbol represents an individual animal; bars indicate mean values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± </w:t>
      </w:r>
      <w:r w:rsidRPr="0076713E">
        <w:rPr>
          <w:rFonts w:ascii="Times New Roman" w:hAnsi="Times New Roman" w:cs="Times New Roman"/>
          <w:sz w:val="24"/>
          <w:szCs w:val="24"/>
          <w:lang w:val="en-US"/>
        </w:rPr>
        <w:t>SEM. *p &lt; 0.05, **p &lt; 0.01 by two-way ANOVA with Tukey’s multiple-comparison test.</w:t>
      </w:r>
    </w:p>
    <w:p w:rsidR="002040C3" w:rsidRDefault="002040C3">
      <w:pPr>
        <w:rPr>
          <w:lang w:val="en-US"/>
        </w:rPr>
      </w:pPr>
      <w:r>
        <w:rPr>
          <w:lang w:val="en-US"/>
        </w:rPr>
        <w:br w:type="page"/>
      </w:r>
    </w:p>
    <w:p w:rsidR="002040C3" w:rsidRDefault="002040C3" w:rsidP="002040C3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13957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40C3" w:rsidRDefault="002040C3" w:rsidP="002040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 </w:t>
      </w:r>
      <w:r w:rsidRPr="000173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| </w:t>
      </w:r>
      <w:r w:rsidRPr="006C3449">
        <w:rPr>
          <w:rFonts w:ascii="Times New Roman" w:hAnsi="Times New Roman" w:cs="Times New Roman"/>
          <w:b/>
          <w:sz w:val="24"/>
          <w:szCs w:val="24"/>
          <w:lang w:val="en-US"/>
        </w:rPr>
        <w:t>Identification and analysis of EVs-specific CD4</w:t>
      </w:r>
      <w:r w:rsidRPr="009412B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 xml:space="preserve">+ </w:t>
      </w:r>
      <w:r w:rsidRPr="006C3449">
        <w:rPr>
          <w:rFonts w:ascii="Times New Roman" w:hAnsi="Times New Roman" w:cs="Times New Roman"/>
          <w:b/>
          <w:sz w:val="24"/>
          <w:szCs w:val="24"/>
          <w:lang w:val="en-US"/>
        </w:rPr>
        <w:t>T cells by flow cytometry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 related to Methods</w:t>
      </w:r>
      <w:r w:rsidRPr="006C344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2040C3" w:rsidRPr="00017300" w:rsidRDefault="002040C3" w:rsidP="002040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Flow cytometry gating strategy </w:t>
      </w:r>
      <w:r w:rsidRPr="00374EF3">
        <w:rPr>
          <w:rFonts w:ascii="Times New Roman" w:hAnsi="Times New Roman" w:cs="Times New Roman"/>
          <w:sz w:val="24"/>
          <w:szCs w:val="24"/>
          <w:lang w:val="en-US"/>
        </w:rPr>
        <w:t>used for the identification of cytokine-producing CD4⁺ T cells following stimulation with EVs or SLA.</w:t>
      </w:r>
    </w:p>
    <w:p w:rsidR="002040C3" w:rsidRPr="002040C3" w:rsidRDefault="002040C3" w:rsidP="002040C3">
      <w:pPr>
        <w:jc w:val="center"/>
        <w:rPr>
          <w:lang w:val="en-US"/>
        </w:rPr>
      </w:pPr>
    </w:p>
    <w:sectPr w:rsidR="002040C3" w:rsidRPr="002040C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C3"/>
    <w:rsid w:val="002040C3"/>
    <w:rsid w:val="00A90FC0"/>
    <w:rsid w:val="00C9294C"/>
    <w:rsid w:val="00D7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D9A28"/>
  <w15:chartTrackingRefBased/>
  <w15:docId w15:val="{5831ABA7-BB87-4336-92F8-1A6B5B22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2040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0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679</Words>
  <Characters>3668</Characters>
  <Application>Microsoft Office Word</Application>
  <DocSecurity>0</DocSecurity>
  <Lines>30</Lines>
  <Paragraphs>8</Paragraphs>
  <ScaleCrop>false</ScaleCrop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Αγάλλου</dc:creator>
  <cp:keywords/>
  <dc:description/>
  <cp:lastModifiedBy>Μαρία Αγάλλου</cp:lastModifiedBy>
  <cp:revision>3</cp:revision>
  <dcterms:created xsi:type="dcterms:W3CDTF">2026-02-25T13:27:00Z</dcterms:created>
  <dcterms:modified xsi:type="dcterms:W3CDTF">2026-02-25T13:33:00Z</dcterms:modified>
</cp:coreProperties>
</file>