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08E20" w14:textId="77777777" w:rsidR="00BC3154" w:rsidRPr="005F4FD3" w:rsidRDefault="00BC3154" w:rsidP="00BC3154">
      <w:pPr>
        <w:jc w:val="center"/>
        <w:rPr>
          <w:rFonts w:ascii="Times New Roman" w:hAnsi="Times New Roman" w:cs="Times New Roman"/>
          <w:b/>
          <w:bCs/>
          <w:sz w:val="24"/>
          <w:szCs w:val="28"/>
          <w:rPrChange w:id="0" w:author="家豪 解" w:date="2026-02-26T14:34:00Z" w16du:dateUtc="2026-02-26T06:34:00Z">
            <w:rPr/>
          </w:rPrChange>
        </w:rPr>
        <w:pPrChange w:id="1" w:author="家豪 解" w:date="2026-02-26T14:34:00Z" w16du:dateUtc="2026-02-26T06:34:00Z">
          <w:pPr/>
        </w:pPrChange>
      </w:pPr>
      <w:bookmarkStart w:id="2" w:name="_Toc93158188"/>
      <w:bookmarkStart w:id="3" w:name="_Hlk213687545"/>
      <w:bookmarkStart w:id="4" w:name="_Hlk214274447"/>
      <w:bookmarkStart w:id="5" w:name="_Hlk215665210"/>
      <w:proofErr w:type="spellStart"/>
      <w:r w:rsidRPr="005F4FD3">
        <w:rPr>
          <w:rFonts w:ascii="Times New Roman" w:hAnsi="Times New Roman" w:cs="Times New Roman"/>
          <w:b/>
          <w:bCs/>
          <w:sz w:val="24"/>
          <w:szCs w:val="28"/>
          <w:rPrChange w:id="6" w:author="家豪 解" w:date="2026-02-26T14:34:00Z" w16du:dateUtc="2026-02-26T06:34:00Z">
            <w:rPr/>
          </w:rPrChange>
        </w:rPr>
        <w:t>CuET</w:t>
      </w:r>
      <w:proofErr w:type="spellEnd"/>
      <w:r w:rsidRPr="005F4FD3">
        <w:rPr>
          <w:rFonts w:ascii="Times New Roman" w:hAnsi="Times New Roman" w:cs="Times New Roman"/>
          <w:b/>
          <w:bCs/>
          <w:sz w:val="24"/>
          <w:szCs w:val="28"/>
          <w:rPrChange w:id="7" w:author="家豪 解" w:date="2026-02-26T14:34:00Z" w16du:dateUtc="2026-02-26T06:34:00Z">
            <w:rPr/>
          </w:rPrChange>
        </w:rPr>
        <w:t xml:space="preserve"> </w:t>
      </w:r>
      <w:proofErr w:type="spellStart"/>
      <w:r w:rsidRPr="005F4FD3">
        <w:rPr>
          <w:rFonts w:ascii="Times New Roman" w:hAnsi="Times New Roman" w:cs="Times New Roman"/>
          <w:b/>
          <w:bCs/>
          <w:sz w:val="24"/>
          <w:szCs w:val="28"/>
          <w:rPrChange w:id="8" w:author="家豪 解" w:date="2026-02-26T14:34:00Z" w16du:dateUtc="2026-02-26T06:34:00Z">
            <w:rPr/>
          </w:rPrChange>
        </w:rPr>
        <w:t>Radiosensitizes</w:t>
      </w:r>
      <w:proofErr w:type="spellEnd"/>
      <w:r w:rsidRPr="005F4FD3">
        <w:rPr>
          <w:rFonts w:ascii="Times New Roman" w:hAnsi="Times New Roman" w:cs="Times New Roman"/>
          <w:b/>
          <w:bCs/>
          <w:sz w:val="24"/>
          <w:szCs w:val="28"/>
          <w:rPrChange w:id="9" w:author="家豪 解" w:date="2026-02-26T14:34:00Z" w16du:dateUtc="2026-02-26T06:34:00Z">
            <w:rPr/>
          </w:rPrChange>
        </w:rPr>
        <w:t xml:space="preserve"> FAP-Targeted Radioligand Therapy in Lung Cancer by inhibiting DNA Repair</w:t>
      </w:r>
    </w:p>
    <w:p w14:paraId="06494297" w14:textId="77777777" w:rsidR="00BC3154" w:rsidRDefault="00BC3154" w:rsidP="00BC3154">
      <w:pPr>
        <w:spacing w:line="480" w:lineRule="auto"/>
        <w:contextualSpacing/>
        <w:jc w:val="both"/>
        <w:rPr>
          <w:rFonts w:ascii="Times New Roman" w:hAnsi="Times New Roman" w:cs="Times New Roman"/>
          <w:b/>
          <w:bCs/>
          <w:szCs w:val="22"/>
        </w:rPr>
      </w:pPr>
      <w:bookmarkStart w:id="10" w:name="_Hlk210815744"/>
      <w:bookmarkStart w:id="11" w:name="_Hlk209028291"/>
      <w:bookmarkEnd w:id="3"/>
      <w:bookmarkEnd w:id="4"/>
      <w:r>
        <w:rPr>
          <w:rFonts w:ascii="Times New Roman" w:hAnsi="Times New Roman" w:cs="Times New Roman" w:hint="eastAsia"/>
          <w:b/>
          <w:bCs/>
        </w:rPr>
        <w:t>Jiahao Xie</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rPr>
        <w:t xml:space="preserve">, </w:t>
      </w:r>
      <w:proofErr w:type="spellStart"/>
      <w:r>
        <w:rPr>
          <w:rFonts w:ascii="Times New Roman" w:hAnsi="Times New Roman" w:cs="Times New Roman" w:hint="eastAsia"/>
          <w:b/>
          <w:bCs/>
        </w:rPr>
        <w:t>Yijin</w:t>
      </w:r>
      <w:proofErr w:type="spellEnd"/>
      <w:r>
        <w:rPr>
          <w:rFonts w:ascii="Times New Roman" w:hAnsi="Times New Roman" w:cs="Times New Roman" w:hint="eastAsia"/>
          <w:b/>
          <w:bCs/>
        </w:rPr>
        <w:t xml:space="preserve"> Zou</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rPr>
        <w:t xml:space="preserve">, </w:t>
      </w:r>
      <w:proofErr w:type="spellStart"/>
      <w:r>
        <w:rPr>
          <w:rFonts w:ascii="Times New Roman" w:hAnsi="Times New Roman" w:cs="Times New Roman" w:hint="eastAsia"/>
          <w:b/>
          <w:bCs/>
        </w:rPr>
        <w:t>Yuzhao</w:t>
      </w:r>
      <w:proofErr w:type="spellEnd"/>
      <w:r>
        <w:rPr>
          <w:rFonts w:ascii="Times New Roman" w:hAnsi="Times New Roman" w:cs="Times New Roman" w:hint="eastAsia"/>
          <w:b/>
          <w:bCs/>
        </w:rPr>
        <w:t xml:space="preserve"> Zheng</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rPr>
        <w:t xml:space="preserve">, </w:t>
      </w:r>
      <w:proofErr w:type="spellStart"/>
      <w:r>
        <w:rPr>
          <w:rFonts w:ascii="Times New Roman" w:hAnsi="Times New Roman" w:cs="Times New Roman" w:hint="eastAsia"/>
          <w:b/>
          <w:bCs/>
        </w:rPr>
        <w:t>Dazhi</w:t>
      </w:r>
      <w:proofErr w:type="spellEnd"/>
      <w:r>
        <w:rPr>
          <w:rFonts w:ascii="Times New Roman" w:hAnsi="Times New Roman" w:cs="Times New Roman" w:hint="eastAsia"/>
          <w:b/>
          <w:bCs/>
        </w:rPr>
        <w:t xml:space="preserve"> Shi</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rPr>
        <w:t xml:space="preserve">, </w:t>
      </w:r>
      <w:proofErr w:type="spellStart"/>
      <w:r>
        <w:rPr>
          <w:rFonts w:ascii="Times New Roman" w:hAnsi="Times New Roman" w:cs="Times New Roman" w:hint="eastAsia"/>
          <w:b/>
          <w:bCs/>
        </w:rPr>
        <w:t>Wenlan</w:t>
      </w:r>
      <w:proofErr w:type="spellEnd"/>
      <w:r>
        <w:rPr>
          <w:rFonts w:ascii="Times New Roman" w:hAnsi="Times New Roman" w:cs="Times New Roman" w:hint="eastAsia"/>
          <w:b/>
          <w:bCs/>
        </w:rPr>
        <w:t xml:space="preserve"> Zhou</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rPr>
        <w:t>, Ying Tian</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rPr>
        <w:t xml:space="preserve">, Lijuan </w:t>
      </w:r>
      <w:r>
        <w:rPr>
          <w:rFonts w:ascii="Times New Roman" w:hAnsi="Times New Roman" w:cs="Times New Roman" w:hint="eastAsia"/>
          <w:b/>
          <w:bCs/>
          <w:szCs w:val="22"/>
        </w:rPr>
        <w:t>Wang</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r>
        <w:rPr>
          <w:rFonts w:ascii="Times New Roman" w:hAnsi="Times New Roman" w:cs="Times New Roman" w:hint="eastAsia"/>
          <w:b/>
          <w:bCs/>
          <w:szCs w:val="22"/>
        </w:rPr>
        <w:t>, Hubing Wu</w:t>
      </w:r>
      <w:r>
        <w:rPr>
          <w:rFonts w:ascii="Times New Roman" w:hAnsi="Times New Roman" w:cs="Times New Roman"/>
          <w:sz w:val="20"/>
          <w:szCs w:val="20"/>
          <w:vertAlign w:val="superscript"/>
        </w:rPr>
        <w:t>1</w:t>
      </w:r>
      <w:r>
        <w:rPr>
          <w:rFonts w:ascii="Times New Roman" w:hAnsi="Times New Roman" w:cs="Times New Roman" w:hint="eastAsia"/>
          <w:sz w:val="20"/>
          <w:szCs w:val="20"/>
          <w:vertAlign w:val="superscript"/>
        </w:rPr>
        <w:t>,2*</w:t>
      </w:r>
    </w:p>
    <w:bookmarkEnd w:id="10"/>
    <w:p w14:paraId="438C40B2" w14:textId="77777777" w:rsidR="00BC3154" w:rsidRDefault="00BC3154" w:rsidP="00BC3154">
      <w:pPr>
        <w:spacing w:line="480" w:lineRule="auto"/>
        <w:jc w:val="both"/>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w:t>
      </w:r>
      <w:bookmarkStart w:id="12" w:name="_Hlk207287328"/>
      <w:r>
        <w:rPr>
          <w:rFonts w:ascii="Times New Roman" w:hAnsi="Times New Roman" w:cs="Times New Roman"/>
        </w:rPr>
        <w:t>Department of Nuclear Medicine, Nanfang Hospital, Southern Medical University, Guangzhou,</w:t>
      </w:r>
      <w:r>
        <w:rPr>
          <w:rFonts w:ascii="Times New Roman" w:hAnsi="Times New Roman" w:cs="Times New Roman" w:hint="eastAsia"/>
        </w:rPr>
        <w:t xml:space="preserve"> </w:t>
      </w:r>
      <w:r>
        <w:rPr>
          <w:rFonts w:ascii="Times New Roman" w:hAnsi="Times New Roman" w:cs="Times New Roman"/>
        </w:rPr>
        <w:t xml:space="preserve">Guangdong, China. </w:t>
      </w:r>
      <w:bookmarkEnd w:id="12"/>
    </w:p>
    <w:p w14:paraId="769ABC16" w14:textId="77777777" w:rsidR="00BC3154" w:rsidRDefault="00BC3154" w:rsidP="00BC3154">
      <w:pPr>
        <w:spacing w:line="480" w:lineRule="auto"/>
        <w:jc w:val="both"/>
        <w:rPr>
          <w:rFonts w:ascii="Times New Roman" w:hAnsi="Times New Roman" w:cs="Times New Roman"/>
        </w:rPr>
      </w:pPr>
      <w:r>
        <w:rPr>
          <w:rFonts w:ascii="Times New Roman" w:hAnsi="Times New Roman" w:cs="Times New Roman"/>
          <w:vertAlign w:val="superscript"/>
        </w:rPr>
        <w:t xml:space="preserve">2 </w:t>
      </w:r>
      <w:r>
        <w:rPr>
          <w:rFonts w:ascii="Times New Roman" w:hAnsi="Times New Roman" w:cs="Times New Roman"/>
        </w:rPr>
        <w:t>Key Laboratory Project of Guangdong Provincial Department of Education for Ordinary Universities and GDMPA Key Laboratory for Quality Control and Evaluation of Radiopharmaceuticals, Nanfang Hospital, Southern Medical University, Guangzhou, Guangdong, China</w:t>
      </w:r>
      <w:r>
        <w:rPr>
          <w:rFonts w:ascii="Times New Roman" w:hAnsi="Times New Roman" w:cs="Times New Roman" w:hint="eastAsia"/>
        </w:rPr>
        <w:t>.</w:t>
      </w:r>
    </w:p>
    <w:p w14:paraId="292E8683" w14:textId="77777777" w:rsidR="00BC3154" w:rsidRDefault="00BC3154" w:rsidP="00BC3154">
      <w:pPr>
        <w:spacing w:line="480" w:lineRule="auto"/>
        <w:jc w:val="both"/>
        <w:rPr>
          <w:rFonts w:ascii="Times New Roman" w:hAnsi="Times New Roman" w:cs="Times New Roman"/>
        </w:rPr>
      </w:pPr>
      <w:bookmarkStart w:id="13" w:name="_Hlk214290568"/>
      <w:r>
        <w:rPr>
          <w:rFonts w:ascii="Times New Roman" w:hAnsi="Times New Roman" w:cs="Times New Roman" w:hint="eastAsia"/>
        </w:rPr>
        <w:t>*</w:t>
      </w:r>
      <w:r>
        <w:rPr>
          <w:rFonts w:ascii="Times New Roman" w:hAnsi="Times New Roman" w:cs="Times New Roman"/>
        </w:rPr>
        <w:t>Corresponding Author</w:t>
      </w:r>
      <w:r>
        <w:rPr>
          <w:rFonts w:ascii="Times New Roman" w:hAnsi="Times New Roman" w:cs="Times New Roman" w:hint="eastAsia"/>
        </w:rPr>
        <w:t>s:</w:t>
      </w:r>
    </w:p>
    <w:p w14:paraId="78EB266E" w14:textId="77777777" w:rsidR="00BC3154" w:rsidRDefault="00BC3154" w:rsidP="00BC3154">
      <w:pPr>
        <w:spacing w:line="480" w:lineRule="auto"/>
        <w:jc w:val="both"/>
      </w:pPr>
      <w:r>
        <w:rPr>
          <w:rFonts w:ascii="Times New Roman" w:hAnsi="Times New Roman" w:cs="Times New Roman" w:hint="eastAsia"/>
        </w:rPr>
        <w:t xml:space="preserve">Lijuan </w:t>
      </w:r>
      <w:r>
        <w:rPr>
          <w:rFonts w:ascii="Times New Roman" w:hAnsi="Times New Roman" w:cs="Times New Roman" w:hint="eastAsia"/>
          <w:szCs w:val="22"/>
        </w:rPr>
        <w:t xml:space="preserve">Wang, </w:t>
      </w:r>
      <w:r>
        <w:rPr>
          <w:rFonts w:ascii="Times New Roman" w:hAnsi="Times New Roman" w:cs="Times New Roman" w:hint="eastAsia"/>
        </w:rPr>
        <w:t>e</w:t>
      </w:r>
      <w:r>
        <w:rPr>
          <w:rFonts w:ascii="Times New Roman" w:hAnsi="Times New Roman" w:cs="Times New Roman"/>
        </w:rPr>
        <w:t xml:space="preserve">mail: </w:t>
      </w:r>
      <w:hyperlink r:id="rId7" w:history="1">
        <w:r>
          <w:rPr>
            <w:rStyle w:val="af3"/>
            <w:rFonts w:ascii="Times New Roman" w:hAnsi="Times New Roman" w:cs="Times New Roman"/>
            <w:color w:val="auto"/>
            <w:szCs w:val="22"/>
          </w:rPr>
          <w:t>wljhaiyin@163.com</w:t>
        </w:r>
      </w:hyperlink>
      <w:r>
        <w:rPr>
          <w:rFonts w:hint="eastAsia"/>
        </w:rPr>
        <w:t xml:space="preserve">; </w:t>
      </w:r>
      <w:r>
        <w:rPr>
          <w:rFonts w:ascii="Times New Roman" w:hAnsi="Times New Roman" w:cs="Times New Roman"/>
          <w:szCs w:val="22"/>
        </w:rPr>
        <w:t>Hubing Wu</w:t>
      </w:r>
      <w:r>
        <w:rPr>
          <w:rFonts w:ascii="Times New Roman" w:hAnsi="Times New Roman" w:cs="Times New Roman" w:hint="eastAsia"/>
          <w:szCs w:val="22"/>
        </w:rPr>
        <w:t>,</w:t>
      </w:r>
      <w:r>
        <w:rPr>
          <w:rFonts w:ascii="Times New Roman" w:hAnsi="Times New Roman" w:cs="Times New Roman"/>
          <w:szCs w:val="22"/>
        </w:rPr>
        <w:t xml:space="preserve"> </w:t>
      </w:r>
      <w:r>
        <w:rPr>
          <w:rFonts w:ascii="Times New Roman" w:hAnsi="Times New Roman" w:cs="Times New Roman" w:hint="eastAsia"/>
        </w:rPr>
        <w:t>e</w:t>
      </w:r>
      <w:r>
        <w:rPr>
          <w:rFonts w:ascii="Times New Roman" w:hAnsi="Times New Roman" w:cs="Times New Roman"/>
        </w:rPr>
        <w:t>mail:</w:t>
      </w:r>
      <w:hyperlink r:id="rId8" w:history="1">
        <w:r>
          <w:rPr>
            <w:rStyle w:val="af3"/>
            <w:rFonts w:ascii="Times New Roman" w:hAnsi="Times New Roman" w:cs="Times New Roman"/>
            <w:color w:val="auto"/>
          </w:rPr>
          <w:t>wuhbym@163.com</w:t>
        </w:r>
      </w:hyperlink>
      <w:bookmarkEnd w:id="13"/>
      <w:r>
        <w:rPr>
          <w:rFonts w:ascii="Times New Roman" w:hAnsi="Times New Roman" w:cs="Times New Roman"/>
        </w:rPr>
        <w:t>.</w:t>
      </w:r>
    </w:p>
    <w:bookmarkEnd w:id="11"/>
    <w:p w14:paraId="702E37CE" w14:textId="77777777" w:rsidR="00BC3154" w:rsidRDefault="00BC3154" w:rsidP="00BC3154">
      <w:pPr>
        <w:pStyle w:val="af0"/>
        <w:rPr>
          <w:rFonts w:ascii="Times New Roman" w:hAnsi="Times New Roman" w:cs="Times New Roman"/>
          <w:sz w:val="22"/>
          <w:szCs w:val="22"/>
        </w:rPr>
      </w:pPr>
      <w:r>
        <w:rPr>
          <w:rFonts w:ascii="Times New Roman" w:hAnsi="Times New Roman" w:cs="Times New Roman" w:hint="eastAsia"/>
          <w:sz w:val="22"/>
          <w:szCs w:val="22"/>
        </w:rPr>
        <w:t xml:space="preserve">Jiahao Xie, </w:t>
      </w:r>
      <w:proofErr w:type="spellStart"/>
      <w:r>
        <w:rPr>
          <w:rFonts w:ascii="Times New Roman" w:hAnsi="Times New Roman" w:cs="Times New Roman" w:hint="eastAsia"/>
          <w:sz w:val="22"/>
          <w:szCs w:val="22"/>
        </w:rPr>
        <w:t>Yijin</w:t>
      </w:r>
      <w:proofErr w:type="spellEnd"/>
      <w:r>
        <w:rPr>
          <w:rFonts w:ascii="Times New Roman" w:hAnsi="Times New Roman" w:cs="Times New Roman" w:hint="eastAsia"/>
          <w:sz w:val="22"/>
          <w:szCs w:val="22"/>
        </w:rPr>
        <w:t xml:space="preserve"> Zou and </w:t>
      </w:r>
      <w:proofErr w:type="spellStart"/>
      <w:r>
        <w:rPr>
          <w:rFonts w:ascii="Times New Roman" w:hAnsi="Times New Roman" w:cs="Times New Roman" w:hint="eastAsia"/>
          <w:sz w:val="22"/>
          <w:szCs w:val="22"/>
        </w:rPr>
        <w:t>Yuzhao</w:t>
      </w:r>
      <w:proofErr w:type="spellEnd"/>
      <w:r>
        <w:rPr>
          <w:rFonts w:ascii="Times New Roman" w:hAnsi="Times New Roman" w:cs="Times New Roman" w:hint="eastAsia"/>
          <w:sz w:val="22"/>
          <w:szCs w:val="22"/>
        </w:rPr>
        <w:t xml:space="preserve"> Zheng </w:t>
      </w:r>
      <w:r>
        <w:rPr>
          <w:rFonts w:ascii="Times New Roman" w:hAnsi="Times New Roman" w:cs="Times New Roman"/>
          <w:sz w:val="22"/>
          <w:szCs w:val="22"/>
        </w:rPr>
        <w:t>contributed equally to this work.</w:t>
      </w:r>
    </w:p>
    <w:bookmarkEnd w:id="5"/>
    <w:p w14:paraId="15CA9D12" w14:textId="77777777" w:rsidR="003C7DDD" w:rsidRPr="00BC3154" w:rsidRDefault="003C7DDD" w:rsidP="00C664BD">
      <w:pPr>
        <w:jc w:val="center"/>
        <w:rPr>
          <w:rFonts w:ascii="Times New Roman" w:hAnsi="Times New Roman" w:cs="Times New Roman"/>
          <w:b/>
          <w:bCs/>
          <w:sz w:val="24"/>
          <w:szCs w:val="28"/>
        </w:rPr>
      </w:pPr>
    </w:p>
    <w:p w14:paraId="2520FD42" w14:textId="3F03F494" w:rsidR="00C664BD" w:rsidRDefault="00C664BD" w:rsidP="00C664BD">
      <w:pPr>
        <w:jc w:val="center"/>
        <w:rPr>
          <w:rFonts w:ascii="Times New Roman" w:hAnsi="Times New Roman" w:cs="Times New Roman"/>
          <w:b/>
          <w:bCs/>
          <w:sz w:val="24"/>
          <w:szCs w:val="28"/>
        </w:rPr>
      </w:pPr>
      <w:r w:rsidRPr="00942AFD">
        <w:rPr>
          <w:rFonts w:ascii="Times New Roman" w:hAnsi="Times New Roman" w:cs="Times New Roman"/>
          <w:b/>
          <w:bCs/>
          <w:sz w:val="24"/>
          <w:szCs w:val="28"/>
        </w:rPr>
        <w:t>Table of content</w:t>
      </w:r>
      <w:r w:rsidRPr="00942AFD">
        <w:rPr>
          <w:rFonts w:ascii="Times New Roman" w:hAnsi="Times New Roman" w:cs="Times New Roman" w:hint="eastAsia"/>
          <w:b/>
          <w:bCs/>
          <w:sz w:val="24"/>
          <w:szCs w:val="28"/>
        </w:rPr>
        <w:t>s</w:t>
      </w:r>
    </w:p>
    <w:p w14:paraId="5036BB46" w14:textId="5FEAFC39" w:rsidR="00756326" w:rsidRPr="00756326" w:rsidRDefault="00756326" w:rsidP="00756326">
      <w:pPr>
        <w:pStyle w:val="Default"/>
        <w:spacing w:before="0" w:line="360" w:lineRule="auto"/>
        <w:rPr>
          <w:rFonts w:ascii="Arial" w:hAnsi="Arial" w:cs="Arial"/>
          <w:b/>
          <w:bCs/>
          <w:sz w:val="22"/>
          <w:szCs w:val="22"/>
          <w:u w:val="single"/>
        </w:rPr>
      </w:pPr>
      <w:r w:rsidRPr="00B3030C">
        <w:rPr>
          <w:rFonts w:ascii="Arial" w:hAnsi="Arial" w:cs="Arial"/>
          <w:b/>
          <w:bCs/>
          <w:sz w:val="22"/>
          <w:szCs w:val="22"/>
          <w:u w:val="single"/>
        </w:rPr>
        <w:t>Methods</w:t>
      </w:r>
    </w:p>
    <w:p w14:paraId="49E373A6" w14:textId="11CA483F" w:rsidR="0071205C" w:rsidRPr="00942AFD" w:rsidRDefault="0071205C" w:rsidP="00942AFD">
      <w:pPr>
        <w:pStyle w:val="a9"/>
        <w:numPr>
          <w:ilvl w:val="0"/>
          <w:numId w:val="4"/>
        </w:numPr>
        <w:spacing w:line="360" w:lineRule="auto"/>
        <w:jc w:val="both"/>
        <w:rPr>
          <w:rFonts w:ascii="Times New Roman" w:hAnsi="Times New Roman" w:cs="Times New Roman"/>
          <w:b/>
          <w:bCs/>
          <w:sz w:val="24"/>
        </w:rPr>
      </w:pPr>
      <w:r w:rsidRPr="00942AFD">
        <w:rPr>
          <w:rFonts w:ascii="Times New Roman" w:hAnsi="Times New Roman" w:cs="Times New Roman"/>
          <w:b/>
          <w:bCs/>
          <w:sz w:val="24"/>
        </w:rPr>
        <w:t>General</w:t>
      </w:r>
    </w:p>
    <w:p w14:paraId="7F6A2F56" w14:textId="3B638CC5" w:rsidR="00460ABD" w:rsidRPr="00942AFD" w:rsidRDefault="00460ABD" w:rsidP="00942AFD">
      <w:pPr>
        <w:pStyle w:val="a9"/>
        <w:numPr>
          <w:ilvl w:val="0"/>
          <w:numId w:val="4"/>
        </w:numPr>
        <w:spacing w:line="360" w:lineRule="auto"/>
        <w:jc w:val="both"/>
        <w:rPr>
          <w:rFonts w:ascii="Times New Roman" w:hAnsi="Times New Roman" w:cs="Times New Roman"/>
          <w:b/>
          <w:bCs/>
          <w:sz w:val="24"/>
        </w:rPr>
      </w:pPr>
      <w:r w:rsidRPr="00942AFD">
        <w:rPr>
          <w:rFonts w:ascii="Times New Roman" w:hAnsi="Times New Roman" w:cs="Times New Roman"/>
          <w:b/>
          <w:bCs/>
          <w:sz w:val="24"/>
        </w:rPr>
        <w:t>Treatment Protocols</w:t>
      </w:r>
    </w:p>
    <w:p w14:paraId="4A05A9E6" w14:textId="4FBE12C8" w:rsidR="00550EDD" w:rsidRPr="00942AFD" w:rsidRDefault="00827C38" w:rsidP="00942AFD">
      <w:pPr>
        <w:pStyle w:val="a9"/>
        <w:numPr>
          <w:ilvl w:val="0"/>
          <w:numId w:val="4"/>
        </w:numPr>
        <w:spacing w:line="360" w:lineRule="auto"/>
        <w:jc w:val="both"/>
        <w:rPr>
          <w:rFonts w:ascii="Times New Roman" w:hAnsi="Times New Roman" w:cs="Times New Roman"/>
          <w:b/>
          <w:bCs/>
          <w:sz w:val="24"/>
        </w:rPr>
      </w:pPr>
      <w:r w:rsidRPr="00942AFD">
        <w:rPr>
          <w:rFonts w:ascii="Times New Roman" w:hAnsi="Times New Roman" w:cs="Times New Roman"/>
          <w:b/>
          <w:bCs/>
          <w:sz w:val="24"/>
        </w:rPr>
        <w:t>Radiolabeling and Quality Control</w:t>
      </w:r>
    </w:p>
    <w:p w14:paraId="2B86A172" w14:textId="77777777" w:rsidR="00827C38" w:rsidRDefault="00827C38" w:rsidP="00942AFD">
      <w:pPr>
        <w:pStyle w:val="a9"/>
        <w:numPr>
          <w:ilvl w:val="0"/>
          <w:numId w:val="4"/>
        </w:numPr>
        <w:spacing w:line="360" w:lineRule="auto"/>
        <w:jc w:val="both"/>
        <w:rPr>
          <w:rFonts w:ascii="Times New Roman" w:hAnsi="Times New Roman" w:cs="Times New Roman"/>
          <w:b/>
          <w:bCs/>
          <w:sz w:val="24"/>
        </w:rPr>
      </w:pPr>
      <w:r w:rsidRPr="00942AFD">
        <w:rPr>
          <w:rFonts w:ascii="Times New Roman" w:hAnsi="Times New Roman" w:cs="Times New Roman"/>
          <w:b/>
          <w:bCs/>
          <w:sz w:val="24"/>
        </w:rPr>
        <w:t>Vitro Cell Studies</w:t>
      </w:r>
    </w:p>
    <w:p w14:paraId="5451D98C" w14:textId="03FCC142" w:rsidR="00756326" w:rsidRPr="00756326" w:rsidRDefault="00756326" w:rsidP="00756326">
      <w:pPr>
        <w:pStyle w:val="Default"/>
        <w:spacing w:before="0" w:line="360" w:lineRule="auto"/>
        <w:rPr>
          <w:rFonts w:ascii="Arial" w:eastAsia="Times Roman" w:hAnsi="Arial" w:cs="Arial"/>
          <w:b/>
          <w:bCs/>
          <w:sz w:val="22"/>
          <w:szCs w:val="22"/>
          <w:u w:val="single"/>
        </w:rPr>
      </w:pPr>
      <w:r w:rsidRPr="004A3C9A">
        <w:rPr>
          <w:rFonts w:ascii="Arial" w:hAnsi="Arial" w:cs="Arial"/>
          <w:b/>
          <w:bCs/>
          <w:sz w:val="22"/>
          <w:szCs w:val="22"/>
          <w:u w:val="single"/>
        </w:rPr>
        <w:t>Results</w:t>
      </w:r>
    </w:p>
    <w:p w14:paraId="58D41EFE" w14:textId="34B4D459" w:rsidR="00827C38" w:rsidRPr="00756326" w:rsidRDefault="00756326" w:rsidP="00756326">
      <w:pPr>
        <w:spacing w:line="360" w:lineRule="auto"/>
        <w:rPr>
          <w:rFonts w:ascii="Times New Roman" w:hAnsi="Times New Roman" w:cs="Times New Roman"/>
          <w:b/>
          <w:bCs/>
          <w:sz w:val="24"/>
        </w:rPr>
      </w:pPr>
      <w:r>
        <w:rPr>
          <w:rFonts w:ascii="Times New Roman" w:hAnsi="Times New Roman" w:cs="Times New Roman" w:hint="eastAsia"/>
          <w:b/>
          <w:bCs/>
          <w:sz w:val="24"/>
        </w:rPr>
        <w:t xml:space="preserve">1. </w:t>
      </w:r>
      <w:r w:rsidR="00827C38" w:rsidRPr="00756326">
        <w:rPr>
          <w:rFonts w:ascii="Times New Roman" w:hAnsi="Times New Roman" w:cs="Times New Roman"/>
          <w:b/>
          <w:bCs/>
          <w:sz w:val="24"/>
        </w:rPr>
        <w:t>Biodistribution study of [</w:t>
      </w:r>
      <w:r w:rsidR="00827C38" w:rsidRPr="00756326">
        <w:rPr>
          <w:rFonts w:ascii="Times New Roman" w:hAnsi="Times New Roman" w:cs="Times New Roman"/>
          <w:b/>
          <w:bCs/>
          <w:sz w:val="24"/>
          <w:vertAlign w:val="superscript"/>
        </w:rPr>
        <w:t>177</w:t>
      </w:r>
      <w:proofErr w:type="gramStart"/>
      <w:r w:rsidR="00827C38" w:rsidRPr="00756326">
        <w:rPr>
          <w:rFonts w:ascii="Times New Roman" w:hAnsi="Times New Roman" w:cs="Times New Roman"/>
          <w:b/>
          <w:bCs/>
          <w:sz w:val="24"/>
        </w:rPr>
        <w:t>Lu]Lu</w:t>
      </w:r>
      <w:proofErr w:type="gramEnd"/>
      <w:r w:rsidR="00827C38" w:rsidRPr="00756326">
        <w:rPr>
          <w:rFonts w:ascii="Times New Roman" w:hAnsi="Times New Roman" w:cs="Times New Roman"/>
          <w:b/>
          <w:bCs/>
          <w:sz w:val="24"/>
        </w:rPr>
        <w:t>-FAP‐2286</w:t>
      </w:r>
    </w:p>
    <w:p w14:paraId="04364E9F" w14:textId="18432141" w:rsidR="00C664BD" w:rsidRPr="00756326" w:rsidRDefault="00756326" w:rsidP="00756326">
      <w:pPr>
        <w:spacing w:line="360" w:lineRule="auto"/>
        <w:rPr>
          <w:rFonts w:ascii="Times New Roman" w:hAnsi="Times New Roman" w:cs="Times New Roman"/>
          <w:b/>
          <w:bCs/>
          <w:sz w:val="24"/>
        </w:rPr>
      </w:pPr>
      <w:r>
        <w:rPr>
          <w:rFonts w:ascii="Times New Roman" w:hAnsi="Times New Roman" w:cs="Times New Roman" w:hint="eastAsia"/>
          <w:b/>
          <w:bCs/>
          <w:sz w:val="24"/>
        </w:rPr>
        <w:t xml:space="preserve">2. </w:t>
      </w:r>
      <w:r w:rsidR="00827C38" w:rsidRPr="00756326">
        <w:rPr>
          <w:rFonts w:ascii="Times New Roman" w:hAnsi="Times New Roman" w:cs="Times New Roman"/>
          <w:b/>
          <w:bCs/>
          <w:sz w:val="24"/>
        </w:rPr>
        <w:t>Survival time in different treatment groups</w:t>
      </w:r>
      <w:r w:rsidR="0046525F" w:rsidRPr="00756326">
        <w:rPr>
          <w:rFonts w:ascii="Times New Roman" w:hAnsi="Times New Roman" w:cs="Times New Roman" w:hint="eastAsia"/>
          <w:b/>
          <w:bCs/>
          <w:sz w:val="24"/>
        </w:rPr>
        <w:t xml:space="preserve">  </w:t>
      </w:r>
    </w:p>
    <w:p w14:paraId="06854959" w14:textId="18700733" w:rsidR="00827C38" w:rsidRPr="00756326" w:rsidRDefault="00756326" w:rsidP="00756326">
      <w:pPr>
        <w:spacing w:line="360" w:lineRule="auto"/>
        <w:rPr>
          <w:rFonts w:ascii="Times New Roman" w:hAnsi="Times New Roman" w:cs="Times New Roman"/>
          <w:b/>
          <w:bCs/>
          <w:sz w:val="24"/>
        </w:rPr>
      </w:pPr>
      <w:r>
        <w:rPr>
          <w:rFonts w:ascii="Times New Roman" w:hAnsi="Times New Roman" w:cs="Times New Roman" w:hint="eastAsia"/>
          <w:b/>
          <w:bCs/>
          <w:sz w:val="24"/>
        </w:rPr>
        <w:t xml:space="preserve">3. </w:t>
      </w:r>
      <w:r w:rsidR="004C43BF" w:rsidRPr="00756326">
        <w:rPr>
          <w:rFonts w:ascii="Times New Roman" w:hAnsi="Times New Roman" w:cs="Times New Roman"/>
          <w:b/>
          <w:bCs/>
          <w:sz w:val="24"/>
        </w:rPr>
        <w:t>Changes in body weight of mice</w:t>
      </w:r>
    </w:p>
    <w:p w14:paraId="2EA0CB8F" w14:textId="268DAE2C" w:rsidR="006D0F9E" w:rsidRPr="00756326" w:rsidRDefault="00756326" w:rsidP="00756326">
      <w:pPr>
        <w:spacing w:line="360" w:lineRule="auto"/>
        <w:rPr>
          <w:rFonts w:ascii="Times New Roman" w:hAnsi="Times New Roman" w:cs="Times New Roman"/>
          <w:b/>
          <w:bCs/>
          <w:sz w:val="24"/>
        </w:rPr>
      </w:pPr>
      <w:r>
        <w:rPr>
          <w:rFonts w:ascii="Times New Roman" w:hAnsi="Times New Roman" w:cs="Times New Roman" w:hint="eastAsia"/>
          <w:b/>
          <w:bCs/>
          <w:sz w:val="24"/>
        </w:rPr>
        <w:lastRenderedPageBreak/>
        <w:t xml:space="preserve">4. </w:t>
      </w:r>
      <w:r w:rsidR="00827C38" w:rsidRPr="00756326">
        <w:rPr>
          <w:rFonts w:ascii="Times New Roman" w:hAnsi="Times New Roman" w:cs="Times New Roman"/>
          <w:b/>
          <w:bCs/>
          <w:sz w:val="24"/>
        </w:rPr>
        <w:t>Safety assessment</w:t>
      </w:r>
      <w:bookmarkStart w:id="14" w:name="_Hlk207131554"/>
    </w:p>
    <w:p w14:paraId="102DBCEB" w14:textId="77777777" w:rsidR="00756326" w:rsidRDefault="00756326" w:rsidP="006D0F9E">
      <w:pPr>
        <w:pStyle w:val="a9"/>
        <w:spacing w:line="360" w:lineRule="auto"/>
        <w:ind w:left="360"/>
        <w:rPr>
          <w:rFonts w:ascii="Times New Roman" w:hAnsi="Times New Roman" w:cs="Times New Roman"/>
          <w:b/>
          <w:bCs/>
          <w:sz w:val="24"/>
        </w:rPr>
      </w:pPr>
    </w:p>
    <w:p w14:paraId="52E3A191" w14:textId="77777777" w:rsidR="00756326" w:rsidRDefault="00756326" w:rsidP="006D0F9E">
      <w:pPr>
        <w:pStyle w:val="a9"/>
        <w:spacing w:line="360" w:lineRule="auto"/>
        <w:ind w:left="360"/>
        <w:rPr>
          <w:rFonts w:ascii="Times New Roman" w:hAnsi="Times New Roman" w:cs="Times New Roman"/>
          <w:b/>
          <w:bCs/>
          <w:sz w:val="24"/>
        </w:rPr>
      </w:pPr>
    </w:p>
    <w:p w14:paraId="5950315C" w14:textId="53C28D83" w:rsidR="00756326" w:rsidRPr="00756326" w:rsidRDefault="00756326" w:rsidP="00756326">
      <w:pPr>
        <w:pStyle w:val="Default"/>
        <w:spacing w:before="0" w:line="360" w:lineRule="auto"/>
        <w:rPr>
          <w:rFonts w:ascii="Arial" w:hAnsi="Arial" w:cs="Arial"/>
          <w:b/>
          <w:bCs/>
          <w:sz w:val="22"/>
          <w:szCs w:val="22"/>
          <w:u w:val="single"/>
        </w:rPr>
      </w:pPr>
      <w:r w:rsidRPr="00B3030C">
        <w:rPr>
          <w:rFonts w:ascii="Arial" w:hAnsi="Arial" w:cs="Arial"/>
          <w:b/>
          <w:bCs/>
          <w:sz w:val="22"/>
          <w:szCs w:val="22"/>
          <w:u w:val="single"/>
        </w:rPr>
        <w:t>Methods</w:t>
      </w:r>
    </w:p>
    <w:p w14:paraId="403A29AE" w14:textId="236A5E8D" w:rsidR="006B56F1" w:rsidRPr="006D0F9E" w:rsidRDefault="006B56F1" w:rsidP="006D0F9E">
      <w:pPr>
        <w:pStyle w:val="a9"/>
        <w:numPr>
          <w:ilvl w:val="0"/>
          <w:numId w:val="6"/>
        </w:numPr>
        <w:spacing w:line="480" w:lineRule="auto"/>
        <w:jc w:val="both"/>
        <w:rPr>
          <w:rFonts w:ascii="Times New Roman" w:hAnsi="Times New Roman" w:cs="Times New Roman"/>
          <w:b/>
          <w:bCs/>
        </w:rPr>
      </w:pPr>
      <w:r w:rsidRPr="006D0F9E">
        <w:rPr>
          <w:rFonts w:ascii="Times New Roman" w:hAnsi="Times New Roman" w:cs="Times New Roman"/>
          <w:b/>
          <w:bCs/>
        </w:rPr>
        <w:t>General</w:t>
      </w:r>
    </w:p>
    <w:p w14:paraId="5A06873F" w14:textId="4D28222A" w:rsidR="006B56F1" w:rsidRDefault="006B56F1" w:rsidP="006B56F1">
      <w:pPr>
        <w:spacing w:line="480" w:lineRule="auto"/>
        <w:jc w:val="both"/>
        <w:rPr>
          <w:rFonts w:ascii="Times New Roman" w:hAnsi="Times New Roman" w:cs="Times New Roman"/>
        </w:rPr>
      </w:pPr>
      <w:r w:rsidRPr="006B56F1">
        <w:rPr>
          <w:rFonts w:ascii="Times New Roman" w:hAnsi="Times New Roman" w:cs="Times New Roman"/>
        </w:rPr>
        <w:t>All reagents</w:t>
      </w:r>
      <w:r w:rsidR="00BA3E55">
        <w:rPr>
          <w:rFonts w:ascii="Times New Roman" w:hAnsi="Times New Roman" w:cs="Times New Roman" w:hint="eastAsia"/>
        </w:rPr>
        <w:t xml:space="preserve"> </w:t>
      </w:r>
      <w:r w:rsidRPr="006B56F1">
        <w:rPr>
          <w:rFonts w:ascii="Times New Roman" w:hAnsi="Times New Roman" w:cs="Times New Roman"/>
        </w:rPr>
        <w:t>were purchased from commercial suppliers and required no additional purification.</w:t>
      </w:r>
      <w:r w:rsidRPr="006B56F1">
        <w:rPr>
          <w:rFonts w:ascii="Times New Roman" w:hAnsi="Times New Roman" w:cs="Times New Roman" w:hint="eastAsia"/>
        </w:rPr>
        <w:t xml:space="preserve"> </w:t>
      </w:r>
      <w:r w:rsidRPr="006B56F1">
        <w:rPr>
          <w:rFonts w:ascii="Times New Roman" w:hAnsi="Times New Roman" w:cs="Times New Roman"/>
        </w:rPr>
        <w:t xml:space="preserve">Precursor </w:t>
      </w:r>
      <w:r w:rsidRPr="006B56F1">
        <w:rPr>
          <w:rFonts w:ascii="Times New Roman" w:hAnsi="Times New Roman" w:cs="Times New Roman" w:hint="eastAsia"/>
        </w:rPr>
        <w:t>DOTA-FAP-2286</w:t>
      </w:r>
      <w:r w:rsidRPr="006B56F1">
        <w:rPr>
          <w:rFonts w:ascii="Times New Roman" w:hAnsi="Times New Roman" w:cs="Times New Roman"/>
        </w:rPr>
        <w:t xml:space="preserve"> w</w:t>
      </w:r>
      <w:r w:rsidRPr="006B56F1">
        <w:rPr>
          <w:rFonts w:ascii="Times New Roman" w:hAnsi="Times New Roman" w:cs="Times New Roman" w:hint="eastAsia"/>
        </w:rPr>
        <w:t>as</w:t>
      </w:r>
      <w:r w:rsidRPr="006B56F1">
        <w:rPr>
          <w:rFonts w:ascii="Times New Roman" w:hAnsi="Times New Roman" w:cs="Times New Roman"/>
        </w:rPr>
        <w:t xml:space="preserve"> commercially obtained from Nanchang </w:t>
      </w:r>
      <w:proofErr w:type="spellStart"/>
      <w:r w:rsidRPr="006B56F1">
        <w:rPr>
          <w:rFonts w:ascii="Times New Roman" w:hAnsi="Times New Roman" w:cs="Times New Roman"/>
        </w:rPr>
        <w:t>TanzhenBio</w:t>
      </w:r>
      <w:proofErr w:type="spellEnd"/>
      <w:r w:rsidRPr="006B56F1">
        <w:rPr>
          <w:rFonts w:ascii="Times New Roman" w:hAnsi="Times New Roman" w:cs="Times New Roman"/>
        </w:rPr>
        <w:t xml:space="preserve"> Co., Ltd. (China) with a purity higher than 95%. Reagent </w:t>
      </w:r>
      <w:proofErr w:type="spellStart"/>
      <w:r w:rsidRPr="006B56F1">
        <w:rPr>
          <w:rFonts w:ascii="Times New Roman" w:hAnsi="Times New Roman" w:cs="Times New Roman"/>
        </w:rPr>
        <w:t>CuET</w:t>
      </w:r>
      <w:proofErr w:type="spellEnd"/>
      <w:r w:rsidRPr="006B56F1">
        <w:rPr>
          <w:rFonts w:ascii="Times New Roman" w:hAnsi="Times New Roman" w:cs="Times New Roman"/>
        </w:rPr>
        <w:t xml:space="preserve"> was commercially obtained from Shanghai Aladdin Biochemical Technology Co., Ltd (China) with a purity higher than 97%.</w:t>
      </w:r>
      <w:r w:rsidRPr="006B56F1">
        <w:rPr>
          <w:rFonts w:ascii="Times New Roman" w:hAnsi="Times New Roman" w:cs="Times New Roman" w:hint="eastAsia"/>
        </w:rPr>
        <w:t xml:space="preserve"> </w:t>
      </w:r>
      <w:r w:rsidRPr="006B56F1">
        <w:rPr>
          <w:rFonts w:ascii="Times New Roman" w:hAnsi="Times New Roman" w:cs="Times New Roman"/>
        </w:rPr>
        <w:t>[</w:t>
      </w:r>
      <w:r w:rsidRPr="006B56F1">
        <w:rPr>
          <w:rFonts w:ascii="Times New Roman" w:hAnsi="Times New Roman" w:cs="Times New Roman" w:hint="eastAsia"/>
          <w:vertAlign w:val="superscript"/>
        </w:rPr>
        <w:t>68</w:t>
      </w:r>
      <w:proofErr w:type="gramStart"/>
      <w:r w:rsidRPr="006B56F1">
        <w:rPr>
          <w:rFonts w:ascii="Times New Roman" w:hAnsi="Times New Roman" w:cs="Times New Roman"/>
        </w:rPr>
        <w:t>Ga]</w:t>
      </w:r>
      <w:proofErr w:type="spellStart"/>
      <w:r w:rsidRPr="006B56F1">
        <w:rPr>
          <w:rFonts w:ascii="Times New Roman" w:hAnsi="Times New Roman" w:cs="Times New Roman"/>
        </w:rPr>
        <w:t>GaCl</w:t>
      </w:r>
      <w:proofErr w:type="spellEnd"/>
      <w:proofErr w:type="gramEnd"/>
      <w:r w:rsidRPr="006B56F1">
        <w:rPr>
          <w:rFonts w:ascii="Times New Roman" w:hAnsi="Times New Roman" w:cs="Times New Roman"/>
        </w:rPr>
        <w:t xml:space="preserve">₃ was eluted from a ⁶⁸Ge/⁶⁸Ga generator (ITG Isotope Technologies, </w:t>
      </w:r>
      <w:proofErr w:type="spellStart"/>
      <w:r w:rsidRPr="006B56F1">
        <w:rPr>
          <w:rFonts w:ascii="Times New Roman" w:hAnsi="Times New Roman" w:cs="Times New Roman"/>
        </w:rPr>
        <w:t>Garching</w:t>
      </w:r>
      <w:proofErr w:type="spellEnd"/>
      <w:r w:rsidRPr="006B56F1">
        <w:rPr>
          <w:rFonts w:ascii="Times New Roman" w:hAnsi="Times New Roman" w:cs="Times New Roman"/>
        </w:rPr>
        <w:t>, Germany) using 0.05 M HCl (4 mL). Carrier-free [</w:t>
      </w:r>
      <w:r w:rsidRPr="006B56F1">
        <w:rPr>
          <w:rFonts w:ascii="Times New Roman" w:hAnsi="Times New Roman" w:cs="Times New Roman" w:hint="eastAsia"/>
          <w:vertAlign w:val="superscript"/>
        </w:rPr>
        <w:t>177</w:t>
      </w:r>
      <w:proofErr w:type="gramStart"/>
      <w:r w:rsidRPr="006B56F1">
        <w:rPr>
          <w:rFonts w:ascii="Times New Roman" w:hAnsi="Times New Roman" w:cs="Times New Roman"/>
        </w:rPr>
        <w:t>Lu]</w:t>
      </w:r>
      <w:proofErr w:type="spellStart"/>
      <w:r w:rsidRPr="006B56F1">
        <w:rPr>
          <w:rFonts w:ascii="Times New Roman" w:hAnsi="Times New Roman" w:cs="Times New Roman"/>
        </w:rPr>
        <w:t>LuCl</w:t>
      </w:r>
      <w:proofErr w:type="spellEnd"/>
      <w:proofErr w:type="gramEnd"/>
      <w:r w:rsidRPr="006B56F1">
        <w:rPr>
          <w:rFonts w:ascii="Times New Roman" w:hAnsi="Times New Roman" w:cs="Times New Roman"/>
        </w:rPr>
        <w:t xml:space="preserve">₃ was purchased from China Academy of Engineering Physics (China) as a 0.1 M HCl solution. </w:t>
      </w:r>
      <w:r w:rsidRPr="006B56F1">
        <w:rPr>
          <w:rFonts w:ascii="Times New Roman" w:hAnsi="Times New Roman" w:cs="Times New Roman" w:hint="eastAsia"/>
        </w:rPr>
        <w:t>Radio-a</w:t>
      </w:r>
      <w:r w:rsidRPr="006B56F1">
        <w:rPr>
          <w:rFonts w:ascii="Times New Roman" w:hAnsi="Times New Roman" w:cs="Times New Roman"/>
        </w:rPr>
        <w:t xml:space="preserve">nalytical high-performance liquid chromatography (HPLC; Shimadzu, Kyoto, Japan) was used to determine the radiochemical purity on a </w:t>
      </w:r>
      <w:proofErr w:type="spellStart"/>
      <w:r w:rsidRPr="006B56F1">
        <w:rPr>
          <w:rFonts w:ascii="Times New Roman" w:hAnsi="Times New Roman" w:cs="Times New Roman"/>
        </w:rPr>
        <w:t>Kromasil</w:t>
      </w:r>
      <w:proofErr w:type="spellEnd"/>
      <w:r w:rsidRPr="006B56F1">
        <w:rPr>
          <w:rFonts w:ascii="Times New Roman" w:hAnsi="Times New Roman" w:cs="Times New Roman"/>
        </w:rPr>
        <w:t xml:space="preserve"> 100−5-C18 analytical column (4.6 × 250 mm, 5 </w:t>
      </w:r>
      <w:proofErr w:type="spellStart"/>
      <w:r w:rsidRPr="006B56F1">
        <w:rPr>
          <w:rFonts w:ascii="Times New Roman" w:hAnsi="Times New Roman" w:cs="Times New Roman"/>
        </w:rPr>
        <w:t>μm</w:t>
      </w:r>
      <w:proofErr w:type="spellEnd"/>
      <w:r w:rsidRPr="006B56F1">
        <w:rPr>
          <w:rFonts w:ascii="Times New Roman" w:hAnsi="Times New Roman" w:cs="Times New Roman"/>
        </w:rPr>
        <w:t>). Radioactivity was measured with a CAPRAC-R γ-counter (</w:t>
      </w:r>
      <w:proofErr w:type="spellStart"/>
      <w:r w:rsidRPr="006B56F1">
        <w:rPr>
          <w:rFonts w:ascii="Times New Roman" w:hAnsi="Times New Roman" w:cs="Times New Roman"/>
        </w:rPr>
        <w:t>Capintec</w:t>
      </w:r>
      <w:proofErr w:type="spellEnd"/>
      <w:r w:rsidRPr="006B56F1">
        <w:rPr>
          <w:rFonts w:ascii="Times New Roman" w:hAnsi="Times New Roman" w:cs="Times New Roman"/>
        </w:rPr>
        <w:t>, Inc., Ramsey, NJ, USA). All compounds used exhibited &gt;95% purity by HPLC analysis.</w:t>
      </w:r>
    </w:p>
    <w:p w14:paraId="1EF365EC" w14:textId="45716EF4" w:rsidR="00C81C5F" w:rsidRPr="002212E4" w:rsidRDefault="00A0562B" w:rsidP="006B56F1">
      <w:pPr>
        <w:spacing w:line="480" w:lineRule="auto"/>
        <w:jc w:val="both"/>
        <w:rPr>
          <w:rFonts w:ascii="Times New Roman" w:hAnsi="Times New Roman" w:cs="Times New Roman"/>
          <w:szCs w:val="22"/>
        </w:rPr>
      </w:pPr>
      <w:r w:rsidRPr="00D9415E">
        <w:rPr>
          <w:rFonts w:ascii="Times New Roman" w:hAnsi="Times New Roman" w:cs="Times New Roman"/>
          <w:szCs w:val="22"/>
        </w:rPr>
        <w:t>The A549 cells (ATCC, USA) utilized in this study were authenticated via STR profiling within the past three years.</w:t>
      </w:r>
      <w:r>
        <w:rPr>
          <w:rFonts w:ascii="Times New Roman" w:hAnsi="Times New Roman" w:cs="Times New Roman" w:hint="eastAsia"/>
          <w:szCs w:val="22"/>
        </w:rPr>
        <w:t xml:space="preserve"> </w:t>
      </w:r>
      <w:r w:rsidRPr="00C62F9E">
        <w:rPr>
          <w:rFonts w:ascii="Times New Roman" w:hAnsi="Times New Roman" w:cs="Times New Roman"/>
          <w:szCs w:val="22"/>
        </w:rPr>
        <w:t>All cells utilized in this study were confirmed to be free of microbial contamination.</w:t>
      </w:r>
      <w:r w:rsidR="002212E4">
        <w:rPr>
          <w:rFonts w:ascii="Times New Roman" w:hAnsi="Times New Roman" w:cs="Times New Roman" w:hint="eastAsia"/>
          <w:szCs w:val="22"/>
        </w:rPr>
        <w:t xml:space="preserve"> </w:t>
      </w:r>
      <w:r w:rsidR="002212E4" w:rsidRPr="002212E4">
        <w:rPr>
          <w:rFonts w:ascii="Times New Roman" w:hAnsi="Times New Roman" w:cs="Times New Roman"/>
          <w:szCs w:val="22"/>
        </w:rPr>
        <w:t>Following cell transfection and drug screening, A549 cells were successfully engineered into A549-FAP cells that stably express FAP.</w:t>
      </w:r>
    </w:p>
    <w:p w14:paraId="01AA21F1" w14:textId="77777777" w:rsidR="00460ABD" w:rsidRDefault="00460ABD" w:rsidP="006B56F1">
      <w:pPr>
        <w:spacing w:line="480" w:lineRule="auto"/>
        <w:jc w:val="both"/>
        <w:rPr>
          <w:rFonts w:ascii="Times New Roman" w:hAnsi="Times New Roman" w:cs="Times New Roman"/>
        </w:rPr>
      </w:pPr>
    </w:p>
    <w:p w14:paraId="3E8C5A75" w14:textId="6339D9DB" w:rsidR="00942AFD" w:rsidRDefault="00942AFD" w:rsidP="006B56F1">
      <w:pPr>
        <w:spacing w:line="480" w:lineRule="auto"/>
        <w:jc w:val="both"/>
        <w:rPr>
          <w:rFonts w:ascii="Times New Roman" w:hAnsi="Times New Roman" w:cs="Times New Roman"/>
        </w:rPr>
      </w:pPr>
    </w:p>
    <w:p w14:paraId="2B4F7942" w14:textId="34D2B147" w:rsidR="00460ABD" w:rsidRDefault="00460ABD" w:rsidP="006B56F1">
      <w:pPr>
        <w:spacing w:line="480" w:lineRule="auto"/>
        <w:jc w:val="both"/>
        <w:rPr>
          <w:rFonts w:ascii="Times New Roman" w:hAnsi="Times New Roman" w:cs="Times New Roman"/>
        </w:rPr>
      </w:pPr>
      <w:r w:rsidRPr="00460ABD">
        <w:rPr>
          <w:rFonts w:ascii="Times New Roman" w:hAnsi="Times New Roman" w:cs="Times New Roman" w:hint="eastAsia"/>
          <w:b/>
          <w:bCs/>
        </w:rPr>
        <w:lastRenderedPageBreak/>
        <w:t xml:space="preserve">2. </w:t>
      </w:r>
      <w:r>
        <w:rPr>
          <w:rFonts w:ascii="Times New Roman" w:hAnsi="Times New Roman" w:cs="Times New Roman" w:hint="eastAsia"/>
          <w:b/>
          <w:bCs/>
        </w:rPr>
        <w:t>Treatment Protocols</w:t>
      </w:r>
    </w:p>
    <w:p w14:paraId="7B3D3AF0" w14:textId="2B9B2A9C" w:rsidR="00C81C5F" w:rsidRDefault="00C81C5F" w:rsidP="006B56F1">
      <w:pPr>
        <w:spacing w:line="480" w:lineRule="auto"/>
        <w:jc w:val="both"/>
        <w:rPr>
          <w:rFonts w:ascii="Times New Roman" w:hAnsi="Times New Roman" w:cs="Times New Roman"/>
        </w:rPr>
      </w:pPr>
      <w:r>
        <w:rPr>
          <w:noProof/>
        </w:rPr>
        <w:drawing>
          <wp:inline distT="0" distB="0" distL="0" distR="0" wp14:anchorId="1792BA3F" wp14:editId="7F785057">
            <wp:extent cx="5274310" cy="3169920"/>
            <wp:effectExtent l="0" t="0" r="2540" b="0"/>
            <wp:docPr id="1651584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169920"/>
                    </a:xfrm>
                    <a:prstGeom prst="rect">
                      <a:avLst/>
                    </a:prstGeom>
                    <a:noFill/>
                    <a:ln>
                      <a:noFill/>
                    </a:ln>
                  </pic:spPr>
                </pic:pic>
              </a:graphicData>
            </a:graphic>
          </wp:inline>
        </w:drawing>
      </w:r>
    </w:p>
    <w:p w14:paraId="7A71B5BB" w14:textId="62869580" w:rsidR="00C81C5F" w:rsidRDefault="00C81C5F" w:rsidP="006B56F1">
      <w:pPr>
        <w:spacing w:line="480" w:lineRule="auto"/>
        <w:jc w:val="both"/>
        <w:rPr>
          <w:rFonts w:ascii="Times New Roman" w:hAnsi="Times New Roman" w:cs="Times New Roman"/>
        </w:rPr>
      </w:pPr>
      <w:r>
        <w:rPr>
          <w:rFonts w:ascii="Times New Roman" w:hAnsi="Times New Roman" w:cs="Times New Roman"/>
          <w:b/>
          <w:bCs/>
        </w:rPr>
        <w:t>Figure</w:t>
      </w:r>
      <w:r>
        <w:rPr>
          <w:rFonts w:ascii="Times New Roman" w:hAnsi="Times New Roman" w:cs="Times New Roman" w:hint="eastAsia"/>
          <w:b/>
          <w:bCs/>
        </w:rPr>
        <w:t xml:space="preserve"> S1.</w:t>
      </w:r>
      <w:r>
        <w:rPr>
          <w:rFonts w:ascii="Times New Roman" w:hAnsi="Times New Roman" w:cs="Times New Roman" w:hint="eastAsia"/>
        </w:rPr>
        <w:t xml:space="preserve"> The treatment protocols for the five </w:t>
      </w:r>
      <w:r>
        <w:rPr>
          <w:rFonts w:ascii="Times New Roman" w:hAnsi="Times New Roman" w:cs="Times New Roman"/>
        </w:rPr>
        <w:t>treatment</w:t>
      </w:r>
      <w:r>
        <w:rPr>
          <w:rFonts w:ascii="Times New Roman" w:hAnsi="Times New Roman" w:cs="Times New Roman" w:hint="eastAsia"/>
        </w:rPr>
        <w:t xml:space="preserve"> groups and the evaluation methods for therapeutic efficacy in A549-FAP tumor-bearing mice.</w:t>
      </w:r>
    </w:p>
    <w:p w14:paraId="17A01CF6" w14:textId="77777777" w:rsidR="00C81C5F" w:rsidRDefault="00C81C5F" w:rsidP="006B56F1">
      <w:pPr>
        <w:spacing w:line="480" w:lineRule="auto"/>
        <w:jc w:val="both"/>
        <w:rPr>
          <w:rFonts w:ascii="Times New Roman" w:hAnsi="Times New Roman" w:cs="Times New Roman"/>
        </w:rPr>
      </w:pPr>
    </w:p>
    <w:p w14:paraId="7DC81270" w14:textId="77777777" w:rsidR="00C81C5F" w:rsidRDefault="00C81C5F" w:rsidP="006B56F1">
      <w:pPr>
        <w:spacing w:line="480" w:lineRule="auto"/>
        <w:jc w:val="both"/>
        <w:rPr>
          <w:rFonts w:ascii="Times New Roman" w:hAnsi="Times New Roman" w:cs="Times New Roman"/>
          <w:b/>
          <w:bCs/>
        </w:rPr>
      </w:pPr>
    </w:p>
    <w:p w14:paraId="6382F6B9" w14:textId="77777777" w:rsidR="00460ABD" w:rsidRDefault="00460ABD" w:rsidP="006B56F1">
      <w:pPr>
        <w:spacing w:line="480" w:lineRule="auto"/>
        <w:jc w:val="both"/>
        <w:rPr>
          <w:rFonts w:ascii="Times New Roman" w:hAnsi="Times New Roman" w:cs="Times New Roman"/>
          <w:b/>
          <w:bCs/>
        </w:rPr>
      </w:pPr>
    </w:p>
    <w:p w14:paraId="5F2DF00F" w14:textId="77777777" w:rsidR="00460ABD" w:rsidRDefault="00460ABD" w:rsidP="006B56F1">
      <w:pPr>
        <w:spacing w:line="480" w:lineRule="auto"/>
        <w:jc w:val="both"/>
        <w:rPr>
          <w:rFonts w:ascii="Times New Roman" w:hAnsi="Times New Roman" w:cs="Times New Roman"/>
          <w:b/>
          <w:bCs/>
        </w:rPr>
      </w:pPr>
    </w:p>
    <w:p w14:paraId="62912D4B" w14:textId="77777777" w:rsidR="00460ABD" w:rsidRDefault="00460ABD" w:rsidP="006B56F1">
      <w:pPr>
        <w:spacing w:line="480" w:lineRule="auto"/>
        <w:jc w:val="both"/>
        <w:rPr>
          <w:rFonts w:ascii="Times New Roman" w:hAnsi="Times New Roman" w:cs="Times New Roman"/>
          <w:b/>
          <w:bCs/>
        </w:rPr>
      </w:pPr>
    </w:p>
    <w:p w14:paraId="2FE228D7" w14:textId="77777777" w:rsidR="00460ABD" w:rsidRDefault="00460ABD" w:rsidP="006B56F1">
      <w:pPr>
        <w:spacing w:line="480" w:lineRule="auto"/>
        <w:jc w:val="both"/>
        <w:rPr>
          <w:rFonts w:ascii="Times New Roman" w:hAnsi="Times New Roman" w:cs="Times New Roman"/>
          <w:b/>
          <w:bCs/>
        </w:rPr>
      </w:pPr>
    </w:p>
    <w:p w14:paraId="0F52D714" w14:textId="77777777" w:rsidR="00460ABD" w:rsidRDefault="00460ABD" w:rsidP="006B56F1">
      <w:pPr>
        <w:spacing w:line="480" w:lineRule="auto"/>
        <w:jc w:val="both"/>
        <w:rPr>
          <w:rFonts w:ascii="Times New Roman" w:hAnsi="Times New Roman" w:cs="Times New Roman"/>
          <w:b/>
          <w:bCs/>
        </w:rPr>
      </w:pPr>
    </w:p>
    <w:p w14:paraId="5DB88793" w14:textId="77777777" w:rsidR="00460ABD" w:rsidRDefault="00460ABD" w:rsidP="006B56F1">
      <w:pPr>
        <w:spacing w:line="480" w:lineRule="auto"/>
        <w:jc w:val="both"/>
        <w:rPr>
          <w:rFonts w:ascii="Times New Roman" w:hAnsi="Times New Roman" w:cs="Times New Roman"/>
          <w:b/>
          <w:bCs/>
        </w:rPr>
      </w:pPr>
    </w:p>
    <w:p w14:paraId="5B8325DF" w14:textId="55CE7FF8" w:rsidR="00862BB7" w:rsidRPr="00460ABD" w:rsidRDefault="00756326" w:rsidP="00460ABD">
      <w:pPr>
        <w:spacing w:line="480" w:lineRule="auto"/>
        <w:jc w:val="both"/>
        <w:rPr>
          <w:rFonts w:ascii="Times New Roman" w:hAnsi="Times New Roman" w:cs="Times New Roman"/>
          <w:b/>
          <w:bCs/>
        </w:rPr>
      </w:pPr>
      <w:r>
        <w:rPr>
          <w:rFonts w:ascii="Times New Roman" w:hAnsi="Times New Roman" w:cs="Times New Roman" w:hint="eastAsia"/>
          <w:b/>
          <w:bCs/>
        </w:rPr>
        <w:lastRenderedPageBreak/>
        <w:t>3</w:t>
      </w:r>
      <w:r w:rsidR="00460ABD">
        <w:rPr>
          <w:rFonts w:ascii="Times New Roman" w:hAnsi="Times New Roman" w:cs="Times New Roman" w:hint="eastAsia"/>
          <w:b/>
          <w:bCs/>
        </w:rPr>
        <w:t xml:space="preserve">. </w:t>
      </w:r>
      <w:r w:rsidR="00862BB7" w:rsidRPr="00460ABD">
        <w:rPr>
          <w:rFonts w:ascii="Times New Roman" w:hAnsi="Times New Roman" w:cs="Times New Roman"/>
          <w:b/>
          <w:bCs/>
        </w:rPr>
        <w:t xml:space="preserve">Radiolabeling and </w:t>
      </w:r>
      <w:r w:rsidR="00862BB7" w:rsidRPr="00460ABD">
        <w:rPr>
          <w:rFonts w:ascii="Times New Roman" w:hAnsi="Times New Roman" w:cs="Times New Roman" w:hint="eastAsia"/>
          <w:b/>
          <w:bCs/>
        </w:rPr>
        <w:t>Q</w:t>
      </w:r>
      <w:r w:rsidR="00862BB7" w:rsidRPr="00460ABD">
        <w:rPr>
          <w:rFonts w:ascii="Times New Roman" w:hAnsi="Times New Roman" w:cs="Times New Roman"/>
          <w:b/>
          <w:bCs/>
        </w:rPr>
        <w:t xml:space="preserve">uality </w:t>
      </w:r>
      <w:r w:rsidR="00862BB7" w:rsidRPr="00460ABD">
        <w:rPr>
          <w:rFonts w:ascii="Times New Roman" w:hAnsi="Times New Roman" w:cs="Times New Roman" w:hint="eastAsia"/>
          <w:b/>
          <w:bCs/>
        </w:rPr>
        <w:t>C</w:t>
      </w:r>
      <w:r w:rsidR="00862BB7" w:rsidRPr="00460ABD">
        <w:rPr>
          <w:rFonts w:ascii="Times New Roman" w:hAnsi="Times New Roman" w:cs="Times New Roman"/>
          <w:b/>
          <w:bCs/>
        </w:rPr>
        <w:t>ontrol</w:t>
      </w:r>
    </w:p>
    <w:p w14:paraId="7CA4A056" w14:textId="3ED0B752" w:rsidR="00425968" w:rsidRPr="00E556F5" w:rsidRDefault="00425968" w:rsidP="00425968">
      <w:pPr>
        <w:spacing w:line="480" w:lineRule="auto"/>
        <w:jc w:val="both"/>
        <w:rPr>
          <w:rFonts w:ascii="Times New Roman" w:hAnsi="Times New Roman" w:cs="Times New Roman"/>
          <w:szCs w:val="22"/>
        </w:rPr>
      </w:pPr>
      <w:bookmarkStart w:id="15" w:name="_Hlk209691952"/>
      <w:r w:rsidRPr="00425968">
        <w:rPr>
          <w:rFonts w:ascii="Times New Roman" w:hAnsi="Times New Roman" w:cs="Times New Roman"/>
          <w:szCs w:val="22"/>
        </w:rPr>
        <w:t xml:space="preserve">For </w:t>
      </w:r>
      <w:r w:rsidRPr="00425968">
        <w:rPr>
          <w:rFonts w:ascii="Times New Roman" w:hAnsi="Times New Roman" w:cs="Times New Roman"/>
          <w:szCs w:val="22"/>
          <w:vertAlign w:val="superscript"/>
        </w:rPr>
        <w:t>68</w:t>
      </w:r>
      <w:r w:rsidRPr="00425968">
        <w:rPr>
          <w:rFonts w:ascii="Times New Roman" w:hAnsi="Times New Roman" w:cs="Times New Roman"/>
          <w:szCs w:val="22"/>
        </w:rPr>
        <w:t xml:space="preserve">Ga radiolabeling, 25 </w:t>
      </w:r>
      <w:proofErr w:type="spellStart"/>
      <w:r w:rsidRPr="00425968">
        <w:rPr>
          <w:rFonts w:ascii="Times New Roman" w:hAnsi="Times New Roman" w:cs="Times New Roman"/>
          <w:szCs w:val="22"/>
        </w:rPr>
        <w:t>μg</w:t>
      </w:r>
      <w:proofErr w:type="spellEnd"/>
      <w:r w:rsidRPr="00425968">
        <w:rPr>
          <w:rFonts w:ascii="Times New Roman" w:hAnsi="Times New Roman" w:cs="Times New Roman"/>
          <w:szCs w:val="22"/>
        </w:rPr>
        <w:t xml:space="preserve"> of DOTA-FAP-2286 was dissolved in 1 mL of sodium acetate buffer (0.25 M) and reacted with 4 mL of [</w:t>
      </w:r>
      <w:r w:rsidRPr="00425968">
        <w:rPr>
          <w:rFonts w:ascii="Times New Roman" w:hAnsi="Times New Roman" w:cs="Times New Roman"/>
          <w:szCs w:val="22"/>
          <w:vertAlign w:val="superscript"/>
        </w:rPr>
        <w:t>68</w:t>
      </w:r>
      <w:proofErr w:type="gramStart"/>
      <w:r w:rsidRPr="00425968">
        <w:rPr>
          <w:rFonts w:ascii="Times New Roman" w:hAnsi="Times New Roman" w:cs="Times New Roman"/>
          <w:szCs w:val="22"/>
        </w:rPr>
        <w:t>Ga]GaCl</w:t>
      </w:r>
      <w:proofErr w:type="gramEnd"/>
      <w:r w:rsidRPr="00425968">
        <w:rPr>
          <w:rFonts w:ascii="Times New Roman" w:hAnsi="Times New Roman" w:cs="Times New Roman"/>
          <w:szCs w:val="22"/>
          <w:vertAlign w:val="subscript"/>
        </w:rPr>
        <w:t>3</w:t>
      </w:r>
      <w:r w:rsidRPr="00425968">
        <w:rPr>
          <w:rFonts w:ascii="Times New Roman" w:hAnsi="Times New Roman" w:cs="Times New Roman"/>
          <w:szCs w:val="22"/>
        </w:rPr>
        <w:t xml:space="preserve"> (370−740 MBq) at 100 °C for 15 min. The reaction mixture was subsequently cooled and diluted with water, then purified using Sep-Pak C18 columns (Waters Corporation, Milford, Massachusetts) and eluted with 1 mL of ethanol/water (1:1, v/v). For </w:t>
      </w:r>
      <w:r w:rsidRPr="00425968">
        <w:rPr>
          <w:rFonts w:ascii="Times New Roman" w:hAnsi="Times New Roman" w:cs="Times New Roman"/>
          <w:szCs w:val="22"/>
          <w:vertAlign w:val="superscript"/>
        </w:rPr>
        <w:t>177</w:t>
      </w:r>
      <w:r w:rsidRPr="00425968">
        <w:rPr>
          <w:rFonts w:ascii="Times New Roman" w:hAnsi="Times New Roman" w:cs="Times New Roman"/>
          <w:szCs w:val="22"/>
        </w:rPr>
        <w:t xml:space="preserve">Lu radiolabeling, 100 </w:t>
      </w:r>
      <w:proofErr w:type="spellStart"/>
      <w:r w:rsidRPr="00425968">
        <w:rPr>
          <w:rFonts w:ascii="Times New Roman" w:hAnsi="Times New Roman" w:cs="Times New Roman"/>
          <w:szCs w:val="22"/>
        </w:rPr>
        <w:t>μg</w:t>
      </w:r>
      <w:proofErr w:type="spellEnd"/>
      <w:r w:rsidRPr="00425968">
        <w:rPr>
          <w:rFonts w:ascii="Times New Roman" w:hAnsi="Times New Roman" w:cs="Times New Roman"/>
          <w:szCs w:val="22"/>
        </w:rPr>
        <w:t xml:space="preserve"> of DOTA-FAP-2286 dissolved in 0.4 mL of sodium acetate buffer (0.4 M, pH 5.5) was added to a mixture containing 4.0 mg of </w:t>
      </w:r>
      <w:proofErr w:type="spellStart"/>
      <w:r w:rsidRPr="00425968">
        <w:rPr>
          <w:rFonts w:ascii="Times New Roman" w:hAnsi="Times New Roman" w:cs="Times New Roman"/>
          <w:szCs w:val="22"/>
        </w:rPr>
        <w:t>gentisic</w:t>
      </w:r>
      <w:proofErr w:type="spellEnd"/>
      <w:r w:rsidRPr="00425968">
        <w:rPr>
          <w:rFonts w:ascii="Times New Roman" w:hAnsi="Times New Roman" w:cs="Times New Roman"/>
          <w:szCs w:val="22"/>
        </w:rPr>
        <w:t xml:space="preserve"> acid and </w:t>
      </w:r>
      <w:r w:rsidRPr="00425968">
        <w:rPr>
          <w:rFonts w:ascii="Times New Roman" w:hAnsi="Times New Roman" w:cs="Times New Roman"/>
          <w:szCs w:val="22"/>
          <w:vertAlign w:val="superscript"/>
        </w:rPr>
        <w:t>177</w:t>
      </w:r>
      <w:r w:rsidRPr="00425968">
        <w:rPr>
          <w:rFonts w:ascii="Times New Roman" w:hAnsi="Times New Roman" w:cs="Times New Roman"/>
          <w:szCs w:val="22"/>
        </w:rPr>
        <w:t xml:space="preserve">LuCl3 (1.85 </w:t>
      </w:r>
      <w:proofErr w:type="spellStart"/>
      <w:r w:rsidRPr="00425968">
        <w:rPr>
          <w:rFonts w:ascii="Times New Roman" w:hAnsi="Times New Roman" w:cs="Times New Roman"/>
          <w:szCs w:val="22"/>
        </w:rPr>
        <w:t>GBq</w:t>
      </w:r>
      <w:proofErr w:type="spellEnd"/>
      <w:r w:rsidRPr="00425968">
        <w:rPr>
          <w:rFonts w:ascii="Times New Roman" w:hAnsi="Times New Roman" w:cs="Times New Roman"/>
          <w:szCs w:val="22"/>
        </w:rPr>
        <w:t xml:space="preserve">), reacted at 95 °C for 15 min, and purified in the same manner as the </w:t>
      </w:r>
      <w:r w:rsidRPr="00425968">
        <w:rPr>
          <w:rFonts w:ascii="Times New Roman" w:hAnsi="Times New Roman" w:cs="Times New Roman"/>
          <w:szCs w:val="22"/>
          <w:vertAlign w:val="superscript"/>
        </w:rPr>
        <w:t>68</w:t>
      </w:r>
      <w:r w:rsidRPr="00425968">
        <w:rPr>
          <w:rFonts w:ascii="Times New Roman" w:hAnsi="Times New Roman" w:cs="Times New Roman"/>
          <w:szCs w:val="22"/>
        </w:rPr>
        <w:t>Ga radiolabeling process. The radiochemical purity of both [</w:t>
      </w:r>
      <w:r w:rsidRPr="00425968">
        <w:rPr>
          <w:rFonts w:ascii="Times New Roman" w:hAnsi="Times New Roman" w:cs="Times New Roman"/>
          <w:szCs w:val="22"/>
          <w:vertAlign w:val="superscript"/>
        </w:rPr>
        <w:t>68</w:t>
      </w:r>
      <w:proofErr w:type="gramStart"/>
      <w:r w:rsidRPr="00425968">
        <w:rPr>
          <w:rFonts w:ascii="Times New Roman" w:hAnsi="Times New Roman" w:cs="Times New Roman"/>
          <w:szCs w:val="22"/>
        </w:rPr>
        <w:t>Ga]Ga</w:t>
      </w:r>
      <w:proofErr w:type="gramEnd"/>
      <w:r w:rsidRPr="00425968">
        <w:rPr>
          <w:rFonts w:ascii="Times New Roman" w:hAnsi="Times New Roman" w:cs="Times New Roman"/>
          <w:szCs w:val="22"/>
        </w:rPr>
        <w:t>-FAP-2286 and [</w:t>
      </w:r>
      <w:r w:rsidRPr="00425968">
        <w:rPr>
          <w:rFonts w:ascii="Times New Roman" w:hAnsi="Times New Roman" w:cs="Times New Roman"/>
          <w:szCs w:val="22"/>
          <w:vertAlign w:val="superscript"/>
        </w:rPr>
        <w:t>177</w:t>
      </w:r>
      <w:proofErr w:type="gramStart"/>
      <w:r w:rsidRPr="00425968">
        <w:rPr>
          <w:rFonts w:ascii="Times New Roman" w:hAnsi="Times New Roman" w:cs="Times New Roman"/>
          <w:szCs w:val="22"/>
        </w:rPr>
        <w:t>Lu]Lu</w:t>
      </w:r>
      <w:proofErr w:type="gramEnd"/>
      <w:r w:rsidRPr="00425968">
        <w:rPr>
          <w:rFonts w:ascii="Times New Roman" w:hAnsi="Times New Roman" w:cs="Times New Roman"/>
          <w:szCs w:val="22"/>
        </w:rPr>
        <w:t>-FAP-2286 was assessed using Radio-HPLC.</w:t>
      </w:r>
      <w:r w:rsidRPr="00425968">
        <w:rPr>
          <w:rFonts w:ascii="Times New Roman" w:hAnsi="Times New Roman" w:cs="Times New Roman" w:hint="eastAsia"/>
          <w:szCs w:val="22"/>
        </w:rPr>
        <w:t xml:space="preserve"> </w:t>
      </w:r>
      <w:r w:rsidR="00D47D38" w:rsidRPr="00D47D38">
        <w:rPr>
          <w:rFonts w:ascii="Times New Roman" w:hAnsi="Times New Roman" w:cs="Times New Roman"/>
          <w:szCs w:val="22"/>
        </w:rPr>
        <w:t xml:space="preserve">To assess the in vitro stability of </w:t>
      </w:r>
      <w:r w:rsidR="00D47D38" w:rsidRPr="00425968">
        <w:rPr>
          <w:rFonts w:ascii="Times New Roman" w:hAnsi="Times New Roman" w:cs="Times New Roman"/>
          <w:szCs w:val="22"/>
        </w:rPr>
        <w:t>[</w:t>
      </w:r>
      <w:r w:rsidR="00D47D38" w:rsidRPr="00425968">
        <w:rPr>
          <w:rFonts w:ascii="Times New Roman" w:hAnsi="Times New Roman" w:cs="Times New Roman"/>
          <w:szCs w:val="22"/>
          <w:vertAlign w:val="superscript"/>
        </w:rPr>
        <w:t>177</w:t>
      </w:r>
      <w:proofErr w:type="gramStart"/>
      <w:r w:rsidR="00D47D38" w:rsidRPr="00425968">
        <w:rPr>
          <w:rFonts w:ascii="Times New Roman" w:hAnsi="Times New Roman" w:cs="Times New Roman"/>
          <w:szCs w:val="22"/>
        </w:rPr>
        <w:t>Lu]Lu</w:t>
      </w:r>
      <w:proofErr w:type="gramEnd"/>
      <w:r w:rsidR="00D47D38" w:rsidRPr="00425968">
        <w:rPr>
          <w:rFonts w:ascii="Times New Roman" w:hAnsi="Times New Roman" w:cs="Times New Roman"/>
          <w:szCs w:val="22"/>
        </w:rPr>
        <w:t>-FAP-2286</w:t>
      </w:r>
      <w:r w:rsidR="00D47D38" w:rsidRPr="00D47D38">
        <w:rPr>
          <w:rFonts w:ascii="Times New Roman" w:hAnsi="Times New Roman" w:cs="Times New Roman"/>
          <w:szCs w:val="22"/>
        </w:rPr>
        <w:t xml:space="preserve">, the compound was incubated with FBS and PBS at 37°C for 24 hours. Subsequently, both qualitative and quantitative analyses were performed via HPLC. For the in vivo stability assessment, three Kunming mice received an intravenous injection of 37 MBq </w:t>
      </w:r>
      <w:r w:rsidR="00D47D38" w:rsidRPr="00425968">
        <w:rPr>
          <w:rFonts w:ascii="Times New Roman" w:hAnsi="Times New Roman" w:cs="Times New Roman"/>
          <w:szCs w:val="22"/>
        </w:rPr>
        <w:t>[</w:t>
      </w:r>
      <w:r w:rsidR="00D47D38" w:rsidRPr="00425968">
        <w:rPr>
          <w:rFonts w:ascii="Times New Roman" w:hAnsi="Times New Roman" w:cs="Times New Roman"/>
          <w:szCs w:val="22"/>
          <w:vertAlign w:val="superscript"/>
        </w:rPr>
        <w:t>177</w:t>
      </w:r>
      <w:proofErr w:type="gramStart"/>
      <w:r w:rsidR="00D47D38" w:rsidRPr="00425968">
        <w:rPr>
          <w:rFonts w:ascii="Times New Roman" w:hAnsi="Times New Roman" w:cs="Times New Roman"/>
          <w:szCs w:val="22"/>
        </w:rPr>
        <w:t>Lu]Lu</w:t>
      </w:r>
      <w:proofErr w:type="gramEnd"/>
      <w:r w:rsidR="00D47D38" w:rsidRPr="00425968">
        <w:rPr>
          <w:rFonts w:ascii="Times New Roman" w:hAnsi="Times New Roman" w:cs="Times New Roman"/>
          <w:szCs w:val="22"/>
        </w:rPr>
        <w:t>-FAP-2286</w:t>
      </w:r>
      <w:r w:rsidR="00D47D38" w:rsidRPr="00D47D38">
        <w:rPr>
          <w:rFonts w:ascii="Times New Roman" w:hAnsi="Times New Roman" w:cs="Times New Roman"/>
          <w:szCs w:val="22"/>
        </w:rPr>
        <w:t xml:space="preserve">; 24 hours post-injection, peripheral blood samples were collected, and analyses were conducted using the identical HPLC </w:t>
      </w:r>
      <w:proofErr w:type="spellStart"/>
      <w:proofErr w:type="gramStart"/>
      <w:r w:rsidR="00D47D38" w:rsidRPr="00D47D38">
        <w:rPr>
          <w:rFonts w:ascii="Times New Roman" w:hAnsi="Times New Roman" w:cs="Times New Roman"/>
          <w:szCs w:val="22"/>
        </w:rPr>
        <w:t>protocol.</w:t>
      </w:r>
      <w:r w:rsidRPr="00425968">
        <w:rPr>
          <w:rFonts w:ascii="Times New Roman" w:hAnsi="Times New Roman" w:cs="Times New Roman"/>
        </w:rPr>
        <w:t>Analytical</w:t>
      </w:r>
      <w:proofErr w:type="spellEnd"/>
      <w:proofErr w:type="gramEnd"/>
      <w:r w:rsidRPr="00425968">
        <w:rPr>
          <w:rFonts w:ascii="Times New Roman" w:hAnsi="Times New Roman" w:cs="Times New Roman"/>
        </w:rPr>
        <w:t xml:space="preserve"> HPLC (LC 20A, Shimadzu, Japan) with DAD-UV detector (254 nm) and B-FC-3200 high energy PMT detector (Bioscan. Inc, Washington DC, USA) was used for the identification, radiochemical purity and chemicals on ZORBAX Eclipse XDB-C18 analytic column (4.6 × 150 mm, 5 </w:t>
      </w:r>
      <w:proofErr w:type="spellStart"/>
      <w:r w:rsidRPr="00425968">
        <w:rPr>
          <w:rFonts w:ascii="Times New Roman" w:hAnsi="Times New Roman" w:cs="Times New Roman"/>
        </w:rPr>
        <w:t>μm</w:t>
      </w:r>
      <w:proofErr w:type="spellEnd"/>
      <w:r w:rsidRPr="00425968">
        <w:rPr>
          <w:rFonts w:ascii="Times New Roman" w:hAnsi="Times New Roman" w:cs="Times New Roman"/>
        </w:rPr>
        <w:t xml:space="preserve">; Agilent Technologies, USA). A linear gradient ranging from 90% solvent A (0.1% TFA in water): 10% solvent B (0.1% TFA in </w:t>
      </w:r>
      <w:proofErr w:type="spellStart"/>
      <w:r w:rsidRPr="00425968">
        <w:rPr>
          <w:rFonts w:ascii="Times New Roman" w:hAnsi="Times New Roman" w:cs="Times New Roman"/>
        </w:rPr>
        <w:t>MeCN</w:t>
      </w:r>
      <w:proofErr w:type="spellEnd"/>
      <w:r w:rsidRPr="00425968">
        <w:rPr>
          <w:rFonts w:ascii="Times New Roman" w:hAnsi="Times New Roman" w:cs="Times New Roman"/>
        </w:rPr>
        <w:t>) for 2 min to 20% solvent A: 80% solvent B at 14 min was used at a flow rate of 1 mL/min.</w:t>
      </w:r>
      <w:bookmarkEnd w:id="15"/>
    </w:p>
    <w:bookmarkEnd w:id="14"/>
    <w:p w14:paraId="17521678" w14:textId="6154AFFB" w:rsidR="00DB3287" w:rsidRDefault="00FD214C" w:rsidP="00DB3287">
      <w:pPr>
        <w:jc w:val="both"/>
        <w:rPr>
          <w:rFonts w:ascii="Times New Roman" w:hAnsi="Times New Roman" w:cs="Times New Roman"/>
        </w:rPr>
      </w:pPr>
      <w:r>
        <w:rPr>
          <w:noProof/>
        </w:rPr>
        <w:lastRenderedPageBreak/>
        <w:drawing>
          <wp:inline distT="0" distB="0" distL="0" distR="0" wp14:anchorId="7C069C0D" wp14:editId="5858E498">
            <wp:extent cx="5274310" cy="6672580"/>
            <wp:effectExtent l="0" t="0" r="2540" b="0"/>
            <wp:docPr id="20833026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6672580"/>
                    </a:xfrm>
                    <a:prstGeom prst="rect">
                      <a:avLst/>
                    </a:prstGeom>
                    <a:noFill/>
                    <a:ln>
                      <a:noFill/>
                    </a:ln>
                  </pic:spPr>
                </pic:pic>
              </a:graphicData>
            </a:graphic>
          </wp:inline>
        </w:drawing>
      </w:r>
    </w:p>
    <w:p w14:paraId="3705F4E6" w14:textId="2230FA2D" w:rsidR="00425968" w:rsidRDefault="00DB3287" w:rsidP="00862BB7">
      <w:pPr>
        <w:spacing w:line="480" w:lineRule="auto"/>
        <w:jc w:val="both"/>
        <w:rPr>
          <w:rFonts w:ascii="Times New Roman" w:hAnsi="Times New Roman" w:cs="Times New Roman"/>
        </w:rPr>
      </w:pPr>
      <w:r>
        <w:rPr>
          <w:rFonts w:ascii="Times New Roman" w:hAnsi="Times New Roman" w:cs="Times New Roman"/>
          <w:b/>
          <w:bCs/>
        </w:rPr>
        <w:t>Figure</w:t>
      </w:r>
      <w:r>
        <w:rPr>
          <w:rFonts w:ascii="Times New Roman" w:hAnsi="Times New Roman" w:cs="Times New Roman" w:hint="eastAsia"/>
          <w:b/>
          <w:bCs/>
        </w:rPr>
        <w:t xml:space="preserve"> </w:t>
      </w:r>
      <w:r w:rsidR="002C521A">
        <w:rPr>
          <w:rFonts w:ascii="Times New Roman" w:hAnsi="Times New Roman" w:cs="Times New Roman" w:hint="eastAsia"/>
          <w:b/>
          <w:bCs/>
        </w:rPr>
        <w:t>S</w:t>
      </w:r>
      <w:r w:rsidR="00460ABD">
        <w:rPr>
          <w:rFonts w:ascii="Times New Roman" w:hAnsi="Times New Roman" w:cs="Times New Roman" w:hint="eastAsia"/>
          <w:b/>
          <w:bCs/>
        </w:rPr>
        <w:t>2</w:t>
      </w:r>
      <w:r>
        <w:rPr>
          <w:rFonts w:ascii="Times New Roman" w:hAnsi="Times New Roman" w:cs="Times New Roman" w:hint="eastAsia"/>
          <w:b/>
          <w:bCs/>
        </w:rPr>
        <w:t>.</w:t>
      </w:r>
      <w:r>
        <w:rPr>
          <w:rFonts w:ascii="Times New Roman" w:hAnsi="Times New Roman" w:cs="Times New Roman" w:hint="eastAsia"/>
        </w:rPr>
        <w:t xml:space="preserve"> Radio-</w:t>
      </w:r>
      <w:r>
        <w:rPr>
          <w:rFonts w:ascii="Times New Roman" w:hAnsi="Times New Roman" w:cs="Times New Roman"/>
        </w:rPr>
        <w:t>HPLC</w:t>
      </w:r>
      <w:r>
        <w:rPr>
          <w:rFonts w:ascii="Times New Roman" w:hAnsi="Times New Roman" w:cs="Times New Roman" w:hint="eastAsia"/>
        </w:rPr>
        <w:t xml:space="preserve"> p</w:t>
      </w:r>
      <w:r>
        <w:rPr>
          <w:rFonts w:ascii="Times New Roman" w:hAnsi="Times New Roman" w:cs="Times New Roman"/>
        </w:rPr>
        <w:t xml:space="preserve">rofiles for </w:t>
      </w:r>
      <w:r>
        <w:rPr>
          <w:rFonts w:ascii="Times New Roman" w:hAnsi="Times New Roman" w:cs="Times New Roman" w:hint="eastAsia"/>
        </w:rPr>
        <w:t>q</w:t>
      </w:r>
      <w:r>
        <w:rPr>
          <w:rFonts w:ascii="Times New Roman" w:hAnsi="Times New Roman" w:cs="Times New Roman"/>
        </w:rPr>
        <w:t xml:space="preserve">uality </w:t>
      </w:r>
      <w:r>
        <w:rPr>
          <w:rFonts w:ascii="Times New Roman" w:hAnsi="Times New Roman" w:cs="Times New Roman" w:hint="eastAsia"/>
        </w:rPr>
        <w:t>c</w:t>
      </w:r>
      <w:r>
        <w:rPr>
          <w:rFonts w:ascii="Times New Roman" w:hAnsi="Times New Roman" w:cs="Times New Roman"/>
        </w:rPr>
        <w:t xml:space="preserve">ontrol and </w:t>
      </w:r>
      <w:r>
        <w:rPr>
          <w:rFonts w:ascii="Times New Roman" w:hAnsi="Times New Roman" w:cs="Times New Roman" w:hint="eastAsia"/>
        </w:rPr>
        <w:t>s</w:t>
      </w:r>
      <w:r>
        <w:rPr>
          <w:rFonts w:ascii="Times New Roman" w:hAnsi="Times New Roman" w:cs="Times New Roman"/>
        </w:rPr>
        <w:t xml:space="preserve">tability </w:t>
      </w:r>
      <w:r>
        <w:rPr>
          <w:rFonts w:ascii="Times New Roman" w:hAnsi="Times New Roman" w:cs="Times New Roman" w:hint="eastAsia"/>
        </w:rPr>
        <w:t>a</w:t>
      </w:r>
      <w:r>
        <w:rPr>
          <w:rFonts w:ascii="Times New Roman" w:hAnsi="Times New Roman" w:cs="Times New Roman"/>
        </w:rPr>
        <w:t>ssessment</w:t>
      </w:r>
      <w:r>
        <w:rPr>
          <w:rFonts w:ascii="Times New Roman" w:hAnsi="Times New Roman" w:cs="Times New Roman" w:hint="eastAsia"/>
        </w:rPr>
        <w:t xml:space="preserve"> of [</w:t>
      </w:r>
      <w:r>
        <w:rPr>
          <w:rFonts w:ascii="Times New Roman" w:hAnsi="Times New Roman" w:cs="Times New Roman"/>
        </w:rPr>
        <w:t>⁶⁸</w:t>
      </w:r>
      <w:proofErr w:type="gramStart"/>
      <w:r>
        <w:rPr>
          <w:rFonts w:ascii="Times New Roman" w:hAnsi="Times New Roman" w:cs="Times New Roman"/>
        </w:rPr>
        <w:t>Ga</w:t>
      </w:r>
      <w:r>
        <w:rPr>
          <w:rFonts w:ascii="Times New Roman" w:hAnsi="Times New Roman" w:cs="Times New Roman" w:hint="eastAsia"/>
        </w:rPr>
        <w:t>]Ga</w:t>
      </w:r>
      <w:proofErr w:type="gramEnd"/>
      <w:r>
        <w:rPr>
          <w:rFonts w:ascii="Times New Roman" w:hAnsi="Times New Roman" w:cs="Times New Roman"/>
        </w:rPr>
        <w:t>-FAP-2286</w:t>
      </w:r>
      <w:r>
        <w:rPr>
          <w:rFonts w:ascii="Times New Roman" w:hAnsi="Times New Roman" w:cs="Times New Roman" w:hint="eastAsia"/>
        </w:rPr>
        <w:t xml:space="preserve"> and</w:t>
      </w:r>
      <w:r w:rsidR="00FE4649">
        <w:rPr>
          <w:rFonts w:ascii="Times New Roman" w:hAnsi="Times New Roman" w:cs="Times New Roman" w:hint="eastAsia"/>
        </w:rPr>
        <w:t xml:space="preserve"> </w:t>
      </w:r>
      <w:r>
        <w:rPr>
          <w:rFonts w:ascii="Times New Roman" w:hAnsi="Times New Roman" w:cs="Times New Roman" w:hint="eastAsia"/>
        </w:rPr>
        <w:t>[</w:t>
      </w:r>
      <w:r>
        <w:rPr>
          <w:rFonts w:ascii="Times New Roman" w:hAnsi="Times New Roman" w:cs="Times New Roman" w:hint="eastAsia"/>
          <w:vertAlign w:val="superscript"/>
        </w:rPr>
        <w:t>177</w:t>
      </w:r>
      <w:proofErr w:type="gramStart"/>
      <w:r>
        <w:rPr>
          <w:rFonts w:ascii="Times New Roman" w:hAnsi="Times New Roman" w:cs="Times New Roman"/>
        </w:rPr>
        <w:t>Lu</w:t>
      </w:r>
      <w:r>
        <w:rPr>
          <w:rFonts w:ascii="Times New Roman" w:hAnsi="Times New Roman" w:cs="Times New Roman" w:hint="eastAsia"/>
        </w:rPr>
        <w:t>]Lu</w:t>
      </w:r>
      <w:proofErr w:type="gramEnd"/>
      <w:r>
        <w:rPr>
          <w:rFonts w:ascii="Times New Roman" w:hAnsi="Times New Roman" w:cs="Times New Roman"/>
        </w:rPr>
        <w:t xml:space="preserve">-FAP-2286. (A) HPLC chromatogram of </w:t>
      </w:r>
      <w:r w:rsidR="00FE4649">
        <w:rPr>
          <w:rFonts w:ascii="Times New Roman" w:hAnsi="Times New Roman" w:cs="Times New Roman" w:hint="eastAsia"/>
        </w:rPr>
        <w:t>[</w:t>
      </w:r>
      <w:r w:rsidR="00FE4649">
        <w:rPr>
          <w:rFonts w:ascii="Times New Roman" w:hAnsi="Times New Roman" w:cs="Times New Roman"/>
        </w:rPr>
        <w:t>⁶⁸</w:t>
      </w:r>
      <w:proofErr w:type="gramStart"/>
      <w:r w:rsidR="00FE4649">
        <w:rPr>
          <w:rFonts w:ascii="Times New Roman" w:hAnsi="Times New Roman" w:cs="Times New Roman"/>
        </w:rPr>
        <w:t>Ga</w:t>
      </w:r>
      <w:r w:rsidR="00FE4649">
        <w:rPr>
          <w:rFonts w:ascii="Times New Roman" w:hAnsi="Times New Roman" w:cs="Times New Roman" w:hint="eastAsia"/>
        </w:rPr>
        <w:t>]Ga</w:t>
      </w:r>
      <w:proofErr w:type="gramEnd"/>
      <w:r w:rsidR="00FE4649">
        <w:rPr>
          <w:rFonts w:ascii="Times New Roman" w:hAnsi="Times New Roman" w:cs="Times New Roman"/>
        </w:rPr>
        <w:t>-FAP-2286</w:t>
      </w:r>
      <w:r>
        <w:rPr>
          <w:rFonts w:ascii="Times New Roman" w:hAnsi="Times New Roman" w:cs="Times New Roman"/>
        </w:rPr>
        <w:t xml:space="preserve">. (B) HPLC chromatogram of </w:t>
      </w:r>
      <w:r w:rsidR="00FE4649">
        <w:rPr>
          <w:rFonts w:ascii="Times New Roman" w:hAnsi="Times New Roman" w:cs="Times New Roman" w:hint="eastAsia"/>
        </w:rPr>
        <w:t>[</w:t>
      </w:r>
      <w:r w:rsidR="00FE4649">
        <w:rPr>
          <w:rFonts w:ascii="Times New Roman" w:hAnsi="Times New Roman" w:cs="Times New Roman" w:hint="eastAsia"/>
          <w:vertAlign w:val="superscript"/>
        </w:rPr>
        <w:t>177</w:t>
      </w:r>
      <w:proofErr w:type="gramStart"/>
      <w:r w:rsidR="00FE4649">
        <w:rPr>
          <w:rFonts w:ascii="Times New Roman" w:hAnsi="Times New Roman" w:cs="Times New Roman"/>
        </w:rPr>
        <w:t>Lu</w:t>
      </w:r>
      <w:r w:rsidR="00FE4649">
        <w:rPr>
          <w:rFonts w:ascii="Times New Roman" w:hAnsi="Times New Roman" w:cs="Times New Roman" w:hint="eastAsia"/>
        </w:rPr>
        <w:t>]Lu</w:t>
      </w:r>
      <w:proofErr w:type="gramEnd"/>
      <w:r w:rsidR="00FE4649">
        <w:rPr>
          <w:rFonts w:ascii="Times New Roman" w:hAnsi="Times New Roman" w:cs="Times New Roman"/>
        </w:rPr>
        <w:t>-FAP-2286</w:t>
      </w:r>
      <w:r>
        <w:rPr>
          <w:rFonts w:ascii="Times New Roman" w:hAnsi="Times New Roman" w:cs="Times New Roman"/>
        </w:rPr>
        <w:t xml:space="preserve">. (C) HPLC chromatogram of </w:t>
      </w:r>
      <w:r w:rsidR="00FE4649">
        <w:rPr>
          <w:rFonts w:ascii="Times New Roman" w:hAnsi="Times New Roman" w:cs="Times New Roman" w:hint="eastAsia"/>
        </w:rPr>
        <w:t>[</w:t>
      </w:r>
      <w:r w:rsidR="00FE4649">
        <w:rPr>
          <w:rFonts w:ascii="Times New Roman" w:hAnsi="Times New Roman" w:cs="Times New Roman" w:hint="eastAsia"/>
          <w:vertAlign w:val="superscript"/>
        </w:rPr>
        <w:t>177</w:t>
      </w:r>
      <w:proofErr w:type="gramStart"/>
      <w:r w:rsidR="00FE4649">
        <w:rPr>
          <w:rFonts w:ascii="Times New Roman" w:hAnsi="Times New Roman" w:cs="Times New Roman"/>
        </w:rPr>
        <w:t>Lu</w:t>
      </w:r>
      <w:r w:rsidR="00FE4649">
        <w:rPr>
          <w:rFonts w:ascii="Times New Roman" w:hAnsi="Times New Roman" w:cs="Times New Roman" w:hint="eastAsia"/>
        </w:rPr>
        <w:t>]Lu</w:t>
      </w:r>
      <w:proofErr w:type="gramEnd"/>
      <w:r w:rsidR="00FE4649">
        <w:rPr>
          <w:rFonts w:ascii="Times New Roman" w:hAnsi="Times New Roman" w:cs="Times New Roman"/>
        </w:rPr>
        <w:t>-FAP-2286</w:t>
      </w:r>
      <w:r>
        <w:rPr>
          <w:rFonts w:ascii="Times New Roman" w:hAnsi="Times New Roman" w:cs="Times New Roman"/>
        </w:rPr>
        <w:t xml:space="preserve"> in mouse blood at 24 h post-injection. (D) Stability of </w:t>
      </w:r>
      <w:r w:rsidR="00FE4649">
        <w:rPr>
          <w:rFonts w:ascii="Times New Roman" w:hAnsi="Times New Roman" w:cs="Times New Roman" w:hint="eastAsia"/>
        </w:rPr>
        <w:t>[</w:t>
      </w:r>
      <w:r w:rsidR="00FE4649">
        <w:rPr>
          <w:rFonts w:ascii="Times New Roman" w:hAnsi="Times New Roman" w:cs="Times New Roman" w:hint="eastAsia"/>
          <w:vertAlign w:val="superscript"/>
        </w:rPr>
        <w:t>177</w:t>
      </w:r>
      <w:proofErr w:type="gramStart"/>
      <w:r w:rsidR="00FE4649">
        <w:rPr>
          <w:rFonts w:ascii="Times New Roman" w:hAnsi="Times New Roman" w:cs="Times New Roman"/>
        </w:rPr>
        <w:t>Lu</w:t>
      </w:r>
      <w:r w:rsidR="00FE4649">
        <w:rPr>
          <w:rFonts w:ascii="Times New Roman" w:hAnsi="Times New Roman" w:cs="Times New Roman" w:hint="eastAsia"/>
        </w:rPr>
        <w:t>]Lu</w:t>
      </w:r>
      <w:proofErr w:type="gramEnd"/>
      <w:r w:rsidR="00FE4649">
        <w:rPr>
          <w:rFonts w:ascii="Times New Roman" w:hAnsi="Times New Roman" w:cs="Times New Roman"/>
        </w:rPr>
        <w:t>-FAP-2286</w:t>
      </w:r>
      <w:r>
        <w:rPr>
          <w:rFonts w:ascii="Times New Roman" w:hAnsi="Times New Roman" w:cs="Times New Roman"/>
        </w:rPr>
        <w:t xml:space="preserve"> in human serum following incubation at 37 °C for 24 h. (E) Stability of </w:t>
      </w:r>
      <w:r w:rsidR="00FE4649">
        <w:rPr>
          <w:rFonts w:ascii="Times New Roman" w:hAnsi="Times New Roman" w:cs="Times New Roman" w:hint="eastAsia"/>
        </w:rPr>
        <w:t>[</w:t>
      </w:r>
      <w:r w:rsidR="00FE4649">
        <w:rPr>
          <w:rFonts w:ascii="Times New Roman" w:hAnsi="Times New Roman" w:cs="Times New Roman" w:hint="eastAsia"/>
          <w:vertAlign w:val="superscript"/>
        </w:rPr>
        <w:t>177</w:t>
      </w:r>
      <w:proofErr w:type="gramStart"/>
      <w:r w:rsidR="00FE4649">
        <w:rPr>
          <w:rFonts w:ascii="Times New Roman" w:hAnsi="Times New Roman" w:cs="Times New Roman"/>
        </w:rPr>
        <w:t>Lu</w:t>
      </w:r>
      <w:r w:rsidR="00FE4649">
        <w:rPr>
          <w:rFonts w:ascii="Times New Roman" w:hAnsi="Times New Roman" w:cs="Times New Roman" w:hint="eastAsia"/>
        </w:rPr>
        <w:t>]Lu</w:t>
      </w:r>
      <w:proofErr w:type="gramEnd"/>
      <w:r w:rsidR="00FE4649">
        <w:rPr>
          <w:rFonts w:ascii="Times New Roman" w:hAnsi="Times New Roman" w:cs="Times New Roman"/>
        </w:rPr>
        <w:t>-FAP-2286</w:t>
      </w:r>
      <w:r>
        <w:rPr>
          <w:rFonts w:ascii="Times New Roman" w:hAnsi="Times New Roman" w:cs="Times New Roman"/>
        </w:rPr>
        <w:t xml:space="preserve"> in PBS following </w:t>
      </w:r>
      <w:r>
        <w:rPr>
          <w:rFonts w:ascii="Times New Roman" w:hAnsi="Times New Roman" w:cs="Times New Roman"/>
        </w:rPr>
        <w:lastRenderedPageBreak/>
        <w:t>incubation at 37 °C for 24 h.</w:t>
      </w:r>
    </w:p>
    <w:p w14:paraId="3E30A872" w14:textId="77777777" w:rsidR="00460ABD" w:rsidRDefault="00460ABD" w:rsidP="00862BB7">
      <w:pPr>
        <w:spacing w:line="480" w:lineRule="auto"/>
        <w:jc w:val="both"/>
        <w:rPr>
          <w:rFonts w:ascii="Times New Roman" w:hAnsi="Times New Roman" w:cs="Times New Roman"/>
        </w:rPr>
      </w:pPr>
    </w:p>
    <w:p w14:paraId="7B8A4E5D" w14:textId="77777777" w:rsidR="00460ABD" w:rsidRDefault="00460ABD" w:rsidP="00862BB7">
      <w:pPr>
        <w:spacing w:line="480" w:lineRule="auto"/>
        <w:jc w:val="both"/>
        <w:rPr>
          <w:rFonts w:ascii="Times New Roman" w:hAnsi="Times New Roman" w:cs="Times New Roman"/>
        </w:rPr>
      </w:pPr>
    </w:p>
    <w:p w14:paraId="40694F3E" w14:textId="77777777" w:rsidR="00460ABD" w:rsidRDefault="00460ABD" w:rsidP="00862BB7">
      <w:pPr>
        <w:spacing w:line="480" w:lineRule="auto"/>
        <w:jc w:val="both"/>
        <w:rPr>
          <w:rFonts w:ascii="Times New Roman" w:hAnsi="Times New Roman" w:cs="Times New Roman"/>
        </w:rPr>
      </w:pPr>
    </w:p>
    <w:p w14:paraId="00546762" w14:textId="77777777" w:rsidR="00460ABD" w:rsidRDefault="00460ABD" w:rsidP="00862BB7">
      <w:pPr>
        <w:spacing w:line="480" w:lineRule="auto"/>
        <w:jc w:val="both"/>
        <w:rPr>
          <w:rFonts w:ascii="Times New Roman" w:hAnsi="Times New Roman" w:cs="Times New Roman"/>
        </w:rPr>
      </w:pPr>
    </w:p>
    <w:p w14:paraId="6D052977" w14:textId="77777777" w:rsidR="00460ABD" w:rsidRDefault="00460ABD" w:rsidP="00862BB7">
      <w:pPr>
        <w:spacing w:line="480" w:lineRule="auto"/>
        <w:jc w:val="both"/>
        <w:rPr>
          <w:rFonts w:ascii="Times New Roman" w:hAnsi="Times New Roman" w:cs="Times New Roman"/>
        </w:rPr>
      </w:pPr>
    </w:p>
    <w:p w14:paraId="48C0672D" w14:textId="77777777" w:rsidR="00756326" w:rsidRPr="00DC5739" w:rsidRDefault="00756326" w:rsidP="00862BB7">
      <w:pPr>
        <w:spacing w:line="480" w:lineRule="auto"/>
        <w:jc w:val="both"/>
        <w:rPr>
          <w:rFonts w:ascii="Times New Roman" w:hAnsi="Times New Roman" w:cs="Times New Roman"/>
        </w:rPr>
      </w:pPr>
    </w:p>
    <w:p w14:paraId="5AE34A1F" w14:textId="7BEEF949" w:rsidR="00664929" w:rsidRPr="00460ABD" w:rsidRDefault="00756326" w:rsidP="00460ABD">
      <w:pPr>
        <w:spacing w:line="480" w:lineRule="auto"/>
        <w:jc w:val="both"/>
        <w:rPr>
          <w:rFonts w:ascii="Times New Roman" w:hAnsi="Times New Roman" w:cs="Times New Roman"/>
          <w:b/>
          <w:bCs/>
        </w:rPr>
      </w:pPr>
      <w:r>
        <w:rPr>
          <w:rFonts w:ascii="Times New Roman" w:hAnsi="Times New Roman" w:cs="Times New Roman" w:hint="eastAsia"/>
          <w:b/>
          <w:bCs/>
        </w:rPr>
        <w:t>4</w:t>
      </w:r>
      <w:r w:rsidR="00460ABD">
        <w:rPr>
          <w:rFonts w:ascii="Times New Roman" w:hAnsi="Times New Roman" w:cs="Times New Roman" w:hint="eastAsia"/>
          <w:b/>
          <w:bCs/>
        </w:rPr>
        <w:t xml:space="preserve">. </w:t>
      </w:r>
      <w:r w:rsidR="00664929" w:rsidRPr="00460ABD">
        <w:rPr>
          <w:rFonts w:ascii="Times New Roman" w:hAnsi="Times New Roman" w:cs="Times New Roman"/>
          <w:b/>
          <w:bCs/>
        </w:rPr>
        <w:t>Vitro Cell Studies</w:t>
      </w:r>
    </w:p>
    <w:p w14:paraId="30C1BCC5" w14:textId="5419D1CA" w:rsidR="00425968" w:rsidRPr="00425968" w:rsidRDefault="00C62F9E" w:rsidP="00425968">
      <w:pPr>
        <w:spacing w:line="480" w:lineRule="auto"/>
        <w:jc w:val="both"/>
        <w:rPr>
          <w:rFonts w:ascii="Times New Roman" w:hAnsi="Times New Roman" w:cs="Times New Roman"/>
          <w:szCs w:val="22"/>
        </w:rPr>
      </w:pPr>
      <w:r w:rsidRPr="00C62F9E">
        <w:rPr>
          <w:rFonts w:ascii="Times New Roman" w:hAnsi="Times New Roman" w:cs="Times New Roman"/>
          <w:szCs w:val="22"/>
        </w:rPr>
        <w:t>The A549-FAP cell line, derived from the A549 cell line (ATCC, USA), is a stable cell line that constitutively expresses human FAP via lentiviral transduction.</w:t>
      </w:r>
      <w:r>
        <w:rPr>
          <w:rFonts w:ascii="Times New Roman" w:hAnsi="Times New Roman" w:cs="Times New Roman" w:hint="eastAsia"/>
          <w:szCs w:val="22"/>
        </w:rPr>
        <w:t xml:space="preserve"> </w:t>
      </w:r>
      <w:r w:rsidR="00425968" w:rsidRPr="00425968">
        <w:rPr>
          <w:rFonts w:ascii="Times New Roman" w:hAnsi="Times New Roman" w:cs="Times New Roman"/>
          <w:szCs w:val="22"/>
        </w:rPr>
        <w:t>Briefly, stably transfected A549-FAP cells were cultured in DMEM medium (GIBCO) supplemented with 10% fetal bovine serum (FBS, GIBCO) and 1% penicillin-streptomycin (Gibco). For subsequent cell studies, A549-FAP cells were inoculated into 24-well plates and cultured overnight until reaching 80–90% confluence (</w:t>
      </w:r>
      <w:r w:rsidR="00425968" w:rsidRPr="00425968">
        <w:rPr>
          <w:rFonts w:ascii="Times New Roman" w:hAnsi="Times New Roman" w:cs="Times New Roman" w:hint="eastAsia"/>
          <w:szCs w:val="22"/>
        </w:rPr>
        <w:t>3</w:t>
      </w:r>
      <w:r w:rsidR="00425968" w:rsidRPr="00425968">
        <w:rPr>
          <w:rFonts w:ascii="Times New Roman" w:hAnsi="Times New Roman" w:cs="Times New Roman"/>
          <w:szCs w:val="22"/>
        </w:rPr>
        <w:t>–</w:t>
      </w:r>
      <w:r w:rsidR="00425968" w:rsidRPr="00425968">
        <w:rPr>
          <w:rFonts w:ascii="Times New Roman" w:hAnsi="Times New Roman" w:cs="Times New Roman" w:hint="eastAsia"/>
          <w:szCs w:val="22"/>
        </w:rPr>
        <w:t>6</w:t>
      </w:r>
      <w:r w:rsidR="00425968" w:rsidRPr="00425968">
        <w:rPr>
          <w:rFonts w:ascii="Times New Roman" w:hAnsi="Times New Roman" w:cs="Times New Roman"/>
          <w:szCs w:val="22"/>
        </w:rPr>
        <w:t>×10⁵ cells/well). A competitive binding assay was performed in A549-FAP cells using [¹⁷⁷</w:t>
      </w:r>
      <w:proofErr w:type="gramStart"/>
      <w:r w:rsidR="00425968" w:rsidRPr="00425968">
        <w:rPr>
          <w:rFonts w:ascii="Times New Roman" w:hAnsi="Times New Roman" w:cs="Times New Roman"/>
          <w:szCs w:val="22"/>
        </w:rPr>
        <w:t>Lu]Lu</w:t>
      </w:r>
      <w:proofErr w:type="gramEnd"/>
      <w:r w:rsidR="00425968" w:rsidRPr="00425968">
        <w:rPr>
          <w:rFonts w:ascii="Times New Roman" w:hAnsi="Times New Roman" w:cs="Times New Roman"/>
          <w:szCs w:val="22"/>
        </w:rPr>
        <w:t xml:space="preserve">-FAP-2286 (18.5 </w:t>
      </w:r>
      <w:proofErr w:type="spellStart"/>
      <w:r w:rsidR="00425968" w:rsidRPr="00425968">
        <w:rPr>
          <w:rFonts w:ascii="Times New Roman" w:hAnsi="Times New Roman" w:cs="Times New Roman"/>
          <w:szCs w:val="22"/>
        </w:rPr>
        <w:t>kBq</w:t>
      </w:r>
      <w:proofErr w:type="spellEnd"/>
      <w:r w:rsidR="00425968" w:rsidRPr="00425968">
        <w:rPr>
          <w:rFonts w:ascii="Times New Roman" w:hAnsi="Times New Roman" w:cs="Times New Roman"/>
          <w:szCs w:val="22"/>
        </w:rPr>
        <w:t>/mL) as the radioactive ligand. Concurrently, cells were exposed to unlabeled DOTA-FAP-2286 at concentrations ranging from 10⁻¹¹ to 10⁻⁵ M for 60 minutes. For in vitro cell binding experiments, A549-FAP cells were seeded in 24-well plates and cultured overnight prior to experimentation until achieving 80–90% confluence (3–6×10⁵ cells/well). Cells were then incubated with [¹⁷⁷</w:t>
      </w:r>
      <w:proofErr w:type="gramStart"/>
      <w:r w:rsidR="00425968" w:rsidRPr="00425968">
        <w:rPr>
          <w:rFonts w:ascii="Times New Roman" w:hAnsi="Times New Roman" w:cs="Times New Roman"/>
          <w:szCs w:val="22"/>
        </w:rPr>
        <w:t>Lu]Lu</w:t>
      </w:r>
      <w:proofErr w:type="gramEnd"/>
      <w:r w:rsidR="00425968" w:rsidRPr="00425968">
        <w:rPr>
          <w:rFonts w:ascii="Times New Roman" w:hAnsi="Times New Roman" w:cs="Times New Roman"/>
          <w:szCs w:val="22"/>
        </w:rPr>
        <w:t xml:space="preserve">-FAP-2286 for 10, 30, 60, and 120 minutes, as well as 24 and 48 hours, either in the presence of the competitor </w:t>
      </w:r>
      <w:r w:rsidR="006103B1">
        <w:rPr>
          <w:rFonts w:ascii="Times New Roman" w:hAnsi="Times New Roman" w:cs="Times New Roman"/>
        </w:rPr>
        <w:lastRenderedPageBreak/>
        <w:t>DOTA</w:t>
      </w:r>
      <w:r w:rsidR="006103B1">
        <w:rPr>
          <w:rFonts w:ascii="Times New Roman" w:hAnsi="Times New Roman" w:cs="Times New Roman" w:hint="eastAsia"/>
        </w:rPr>
        <w:t>-</w:t>
      </w:r>
      <w:r w:rsidR="006103B1">
        <w:rPr>
          <w:rFonts w:ascii="Times New Roman" w:hAnsi="Times New Roman" w:cs="Times New Roman"/>
        </w:rPr>
        <w:t>FAP-</w:t>
      </w:r>
      <w:r w:rsidR="006103B1">
        <w:rPr>
          <w:rFonts w:ascii="Times New Roman" w:hAnsi="Times New Roman" w:cs="Times New Roman" w:hint="eastAsia"/>
        </w:rPr>
        <w:t>2286</w:t>
      </w:r>
      <w:r w:rsidR="00425968" w:rsidRPr="00425968">
        <w:rPr>
          <w:rFonts w:ascii="Times New Roman" w:hAnsi="Times New Roman" w:cs="Times New Roman"/>
          <w:szCs w:val="22"/>
        </w:rPr>
        <w:t xml:space="preserve"> or in its absence. For radioactive quantification, the radioactive medium was aspirated, and cells were washed and lysed in a lysis buffer (1 M NaOH, 2% SDS). The lysate was transferred to a test tube, and radioactivity was measured using a gamma counter. Finally, radioactivity was calculated as a percentage of the applied dose (% ID per million cells).</w:t>
      </w:r>
      <w:r w:rsidRPr="00C62F9E">
        <w:rPr>
          <w:rFonts w:ascii="Segoe UI" w:hAnsi="Segoe UI" w:cs="Segoe UI"/>
          <w:shd w:val="clear" w:color="auto" w:fill="FFFFFF"/>
        </w:rPr>
        <w:t xml:space="preserve"> </w:t>
      </w:r>
    </w:p>
    <w:p w14:paraId="054E4F07" w14:textId="77777777" w:rsidR="002C7B27" w:rsidRPr="002C7B27" w:rsidRDefault="002C7B27" w:rsidP="00425968">
      <w:pPr>
        <w:spacing w:line="480" w:lineRule="auto"/>
        <w:jc w:val="both"/>
        <w:rPr>
          <w:rFonts w:ascii="Times New Roman" w:hAnsi="Times New Roman" w:cs="Times New Roman"/>
          <w:b/>
          <w:bCs/>
        </w:rPr>
      </w:pPr>
    </w:p>
    <w:p w14:paraId="0EBC2401" w14:textId="5D074B2F" w:rsidR="00DB3287" w:rsidRDefault="00645702" w:rsidP="00DB3287">
      <w:pPr>
        <w:spacing w:line="360" w:lineRule="auto"/>
        <w:jc w:val="both"/>
        <w:rPr>
          <w:rFonts w:ascii="Times New Roman" w:hAnsi="Times New Roman" w:cs="Times New Roman"/>
        </w:rPr>
      </w:pPr>
      <w:r>
        <w:rPr>
          <w:noProof/>
        </w:rPr>
        <w:drawing>
          <wp:inline distT="0" distB="0" distL="0" distR="0" wp14:anchorId="2F8C63E0" wp14:editId="62BB6ABD">
            <wp:extent cx="5274310" cy="2015490"/>
            <wp:effectExtent l="0" t="0" r="2540" b="3810"/>
            <wp:docPr id="12284609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015490"/>
                    </a:xfrm>
                    <a:prstGeom prst="rect">
                      <a:avLst/>
                    </a:prstGeom>
                    <a:noFill/>
                    <a:ln>
                      <a:noFill/>
                    </a:ln>
                  </pic:spPr>
                </pic:pic>
              </a:graphicData>
            </a:graphic>
          </wp:inline>
        </w:drawing>
      </w:r>
    </w:p>
    <w:p w14:paraId="62BDEC57" w14:textId="71E0DBF2" w:rsidR="00DB3287" w:rsidRDefault="00DB3287" w:rsidP="00DB3287">
      <w:pPr>
        <w:spacing w:line="480" w:lineRule="auto"/>
        <w:jc w:val="both"/>
        <w:rPr>
          <w:rFonts w:ascii="Times New Roman" w:hAnsi="Times New Roman" w:cs="Times New Roman"/>
        </w:rPr>
      </w:pPr>
      <w:r>
        <w:rPr>
          <w:rFonts w:ascii="Times New Roman" w:hAnsi="Times New Roman" w:cs="Times New Roman"/>
          <w:b/>
          <w:bCs/>
        </w:rPr>
        <w:t>Figure</w:t>
      </w:r>
      <w:r>
        <w:rPr>
          <w:rFonts w:ascii="Times New Roman" w:hAnsi="Times New Roman" w:cs="Times New Roman" w:hint="eastAsia"/>
          <w:b/>
          <w:bCs/>
        </w:rPr>
        <w:t xml:space="preserve"> </w:t>
      </w:r>
      <w:r w:rsidR="002C521A">
        <w:rPr>
          <w:rFonts w:ascii="Times New Roman" w:hAnsi="Times New Roman" w:cs="Times New Roman" w:hint="eastAsia"/>
          <w:b/>
          <w:bCs/>
        </w:rPr>
        <w:t>S</w:t>
      </w:r>
      <w:r w:rsidR="00460ABD">
        <w:rPr>
          <w:rFonts w:ascii="Times New Roman" w:hAnsi="Times New Roman" w:cs="Times New Roman" w:hint="eastAsia"/>
          <w:b/>
          <w:bCs/>
        </w:rPr>
        <w:t>3</w:t>
      </w:r>
      <w:r>
        <w:rPr>
          <w:rFonts w:ascii="Times New Roman" w:hAnsi="Times New Roman" w:cs="Times New Roman" w:hint="eastAsia"/>
          <w:b/>
          <w:bCs/>
        </w:rPr>
        <w:t xml:space="preserve">. </w:t>
      </w:r>
      <w:r w:rsidRPr="00E75729">
        <w:rPr>
          <w:rFonts w:ascii="Times New Roman" w:hAnsi="Times New Roman" w:cs="Times New Roman"/>
        </w:rPr>
        <w:t>The cellular uptake</w:t>
      </w:r>
      <w:r w:rsidRPr="0014243C">
        <w:rPr>
          <w:rFonts w:ascii="Times New Roman" w:hAnsi="Times New Roman" w:cs="Times New Roman" w:hint="eastAsia"/>
        </w:rPr>
        <w:t xml:space="preserve"> </w:t>
      </w:r>
      <w:r>
        <w:rPr>
          <w:rFonts w:ascii="Times New Roman" w:hAnsi="Times New Roman" w:cs="Times New Roman" w:hint="eastAsia"/>
        </w:rPr>
        <w:t>and the a</w:t>
      </w:r>
      <w:r>
        <w:rPr>
          <w:rFonts w:ascii="Times New Roman" w:hAnsi="Times New Roman" w:cs="Times New Roman"/>
        </w:rPr>
        <w:t>ffinity</w:t>
      </w:r>
      <w:r>
        <w:rPr>
          <w:rFonts w:ascii="Times New Roman" w:hAnsi="Times New Roman" w:cs="Times New Roman" w:hint="eastAsia"/>
        </w:rPr>
        <w:t xml:space="preserve"> </w:t>
      </w:r>
      <w:r w:rsidRPr="00E75729">
        <w:rPr>
          <w:rFonts w:ascii="Times New Roman" w:hAnsi="Times New Roman" w:cs="Times New Roman"/>
        </w:rPr>
        <w:t>of</w:t>
      </w:r>
      <w:r>
        <w:rPr>
          <w:rFonts w:ascii="Times New Roman" w:hAnsi="Times New Roman" w:cs="Times New Roman" w:hint="eastAsia"/>
          <w:b/>
          <w:bCs/>
        </w:rPr>
        <w:t xml:space="preserve"> </w:t>
      </w:r>
      <w:r w:rsidR="00FE4649" w:rsidRPr="00425968">
        <w:rPr>
          <w:rFonts w:ascii="Times New Roman" w:hAnsi="Times New Roman" w:cs="Times New Roman"/>
          <w:szCs w:val="22"/>
        </w:rPr>
        <w:t>[¹⁷⁷</w:t>
      </w:r>
      <w:proofErr w:type="gramStart"/>
      <w:r w:rsidR="00FE4649" w:rsidRPr="00425968">
        <w:rPr>
          <w:rFonts w:ascii="Times New Roman" w:hAnsi="Times New Roman" w:cs="Times New Roman"/>
          <w:szCs w:val="22"/>
        </w:rPr>
        <w:t>Lu]Lu</w:t>
      </w:r>
      <w:proofErr w:type="gramEnd"/>
      <w:r w:rsidR="00FE4649" w:rsidRPr="00425968">
        <w:rPr>
          <w:rFonts w:ascii="Times New Roman" w:hAnsi="Times New Roman" w:cs="Times New Roman"/>
          <w:szCs w:val="22"/>
        </w:rPr>
        <w:t>-FAP-2286</w:t>
      </w:r>
      <w:r>
        <w:rPr>
          <w:rFonts w:ascii="Times New Roman" w:hAnsi="Times New Roman" w:cs="Times New Roman" w:hint="eastAsia"/>
        </w:rPr>
        <w:t xml:space="preserve"> to </w:t>
      </w:r>
      <w:r>
        <w:rPr>
          <w:rFonts w:ascii="Times New Roman" w:hAnsi="Times New Roman" w:cs="Times New Roman"/>
        </w:rPr>
        <w:t>A549-FAP cells</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A</w:t>
      </w:r>
      <w:r>
        <w:rPr>
          <w:rFonts w:ascii="Times New Roman" w:hAnsi="Times New Roman" w:cs="Times New Roman"/>
        </w:rPr>
        <w:t>)</w:t>
      </w:r>
      <w:r>
        <w:rPr>
          <w:rFonts w:ascii="Times New Roman" w:hAnsi="Times New Roman" w:cs="Times New Roman" w:hint="eastAsia"/>
        </w:rPr>
        <w:t xml:space="preserve">  Cellular uptake of</w:t>
      </w:r>
      <w:r>
        <w:rPr>
          <w:rFonts w:ascii="Times New Roman" w:hAnsi="Times New Roman" w:cs="Times New Roman"/>
        </w:rPr>
        <w:t xml:space="preserve"> </w:t>
      </w:r>
      <w:r w:rsidR="00FE4649" w:rsidRPr="00425968">
        <w:rPr>
          <w:rFonts w:ascii="Times New Roman" w:hAnsi="Times New Roman" w:cs="Times New Roman"/>
          <w:szCs w:val="22"/>
        </w:rPr>
        <w:t>[¹⁷⁷</w:t>
      </w:r>
      <w:proofErr w:type="gramStart"/>
      <w:r w:rsidR="00FE4649" w:rsidRPr="00425968">
        <w:rPr>
          <w:rFonts w:ascii="Times New Roman" w:hAnsi="Times New Roman" w:cs="Times New Roman"/>
          <w:szCs w:val="22"/>
        </w:rPr>
        <w:t>Lu]Lu</w:t>
      </w:r>
      <w:proofErr w:type="gramEnd"/>
      <w:r w:rsidR="00FE4649" w:rsidRPr="00425968">
        <w:rPr>
          <w:rFonts w:ascii="Times New Roman" w:hAnsi="Times New Roman" w:cs="Times New Roman"/>
          <w:szCs w:val="22"/>
        </w:rPr>
        <w:t>-FAP-2286</w:t>
      </w:r>
      <w:r>
        <w:rPr>
          <w:rFonts w:ascii="Times New Roman" w:hAnsi="Times New Roman" w:cs="Times New Roman"/>
        </w:rPr>
        <w:t xml:space="preserve"> in A549-FAP cells at different time points</w:t>
      </w:r>
      <w:r>
        <w:rPr>
          <w:rFonts w:ascii="Times New Roman" w:hAnsi="Times New Roman" w:cs="Times New Roman" w:hint="eastAsia"/>
        </w:rPr>
        <w:t xml:space="preserve"> and their blocking tests with excess</w:t>
      </w:r>
      <w:r w:rsidR="006103B1">
        <w:rPr>
          <w:rFonts w:ascii="Times New Roman" w:hAnsi="Times New Roman" w:cs="Times New Roman" w:hint="eastAsia"/>
        </w:rPr>
        <w:t xml:space="preserve"> </w:t>
      </w:r>
      <w:r>
        <w:rPr>
          <w:rFonts w:ascii="Times New Roman" w:hAnsi="Times New Roman" w:cs="Times New Roman"/>
        </w:rPr>
        <w:t>DOTA</w:t>
      </w:r>
      <w:r>
        <w:rPr>
          <w:rFonts w:ascii="Times New Roman" w:hAnsi="Times New Roman" w:cs="Times New Roman" w:hint="eastAsia"/>
        </w:rPr>
        <w:t>-</w:t>
      </w:r>
      <w:r>
        <w:rPr>
          <w:rFonts w:ascii="Times New Roman" w:hAnsi="Times New Roman" w:cs="Times New Roman"/>
        </w:rPr>
        <w:t>FAP-</w:t>
      </w:r>
      <w:r>
        <w:rPr>
          <w:rFonts w:ascii="Times New Roman" w:hAnsi="Times New Roman" w:cs="Times New Roman" w:hint="eastAsia"/>
        </w:rPr>
        <w:t>2286</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B</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The </w:t>
      </w:r>
      <w:r>
        <w:rPr>
          <w:rFonts w:ascii="Times New Roman" w:hAnsi="Times New Roman" w:cs="Times New Roman" w:hint="eastAsia"/>
        </w:rPr>
        <w:t>affinity assay for</w:t>
      </w:r>
      <w:r>
        <w:rPr>
          <w:rFonts w:ascii="Times New Roman" w:hAnsi="Times New Roman" w:cs="Times New Roman"/>
        </w:rPr>
        <w:t xml:space="preserve"> </w:t>
      </w:r>
      <w:r w:rsidR="00FE4649" w:rsidRPr="00425968">
        <w:rPr>
          <w:rFonts w:ascii="Times New Roman" w:hAnsi="Times New Roman" w:cs="Times New Roman"/>
          <w:szCs w:val="22"/>
        </w:rPr>
        <w:t>[¹⁷⁷</w:t>
      </w:r>
      <w:proofErr w:type="gramStart"/>
      <w:r w:rsidR="00FE4649" w:rsidRPr="00425968">
        <w:rPr>
          <w:rFonts w:ascii="Times New Roman" w:hAnsi="Times New Roman" w:cs="Times New Roman"/>
          <w:szCs w:val="22"/>
        </w:rPr>
        <w:t>Lu]Lu</w:t>
      </w:r>
      <w:proofErr w:type="gramEnd"/>
      <w:r w:rsidR="00FE4649" w:rsidRPr="00425968">
        <w:rPr>
          <w:rFonts w:ascii="Times New Roman" w:hAnsi="Times New Roman" w:cs="Times New Roman"/>
          <w:szCs w:val="22"/>
        </w:rPr>
        <w:t>-FAP-2286</w:t>
      </w:r>
      <w:r>
        <w:rPr>
          <w:rFonts w:ascii="Times New Roman" w:hAnsi="Times New Roman" w:cs="Times New Roman"/>
        </w:rPr>
        <w:t xml:space="preserve"> </w:t>
      </w:r>
      <w:r>
        <w:rPr>
          <w:rFonts w:ascii="Times New Roman" w:hAnsi="Times New Roman" w:cs="Times New Roman" w:hint="eastAsia"/>
        </w:rPr>
        <w:t>to</w:t>
      </w:r>
      <w:r>
        <w:rPr>
          <w:rFonts w:ascii="Times New Roman" w:hAnsi="Times New Roman" w:cs="Times New Roman"/>
        </w:rPr>
        <w:t xml:space="preserve"> A549-FAP cells</w:t>
      </w:r>
      <w:r>
        <w:rPr>
          <w:rFonts w:ascii="Times New Roman" w:hAnsi="Times New Roman" w:cs="Times New Roman" w:hint="eastAsia"/>
        </w:rPr>
        <w:t xml:space="preserve"> measured by competitive inhibition</w:t>
      </w:r>
      <w:r>
        <w:rPr>
          <w:rFonts w:ascii="Times New Roman" w:hAnsi="Times New Roman" w:cs="Times New Roman"/>
        </w:rPr>
        <w:t>.</w:t>
      </w:r>
    </w:p>
    <w:p w14:paraId="005E2A61" w14:textId="77777777" w:rsidR="00550EDD" w:rsidRPr="00DB3287" w:rsidRDefault="00550EDD" w:rsidP="00862BB7">
      <w:pPr>
        <w:spacing w:line="480" w:lineRule="auto"/>
        <w:jc w:val="both"/>
        <w:rPr>
          <w:rFonts w:ascii="Times New Roman" w:hAnsi="Times New Roman" w:cs="Times New Roman"/>
          <w:b/>
          <w:bCs/>
        </w:rPr>
      </w:pPr>
    </w:p>
    <w:p w14:paraId="25B7AF34" w14:textId="77777777" w:rsidR="00550EDD" w:rsidRPr="00550EDD" w:rsidRDefault="00550EDD" w:rsidP="00862BB7">
      <w:pPr>
        <w:spacing w:line="480" w:lineRule="auto"/>
        <w:jc w:val="both"/>
        <w:rPr>
          <w:rFonts w:ascii="Times New Roman" w:hAnsi="Times New Roman" w:cs="Times New Roman"/>
          <w:b/>
          <w:bCs/>
        </w:rPr>
      </w:pPr>
    </w:p>
    <w:bookmarkEnd w:id="2"/>
    <w:p w14:paraId="6B5975B7" w14:textId="77777777" w:rsidR="000E26E5" w:rsidRDefault="000E26E5">
      <w:pPr>
        <w:rPr>
          <w:rFonts w:ascii="Times New Roman" w:hAnsi="Times New Roman" w:cs="Times New Roman"/>
        </w:rPr>
      </w:pPr>
    </w:p>
    <w:p w14:paraId="0FD5B448" w14:textId="77777777" w:rsidR="00664929" w:rsidRDefault="00664929">
      <w:pPr>
        <w:rPr>
          <w:rFonts w:ascii="Times New Roman" w:hAnsi="Times New Roman" w:cs="Times New Roman"/>
        </w:rPr>
      </w:pPr>
    </w:p>
    <w:p w14:paraId="6E6B86B9" w14:textId="77777777" w:rsidR="00664929" w:rsidRDefault="00664929">
      <w:pPr>
        <w:rPr>
          <w:rFonts w:ascii="Times New Roman" w:hAnsi="Times New Roman" w:cs="Times New Roman"/>
        </w:rPr>
      </w:pPr>
    </w:p>
    <w:p w14:paraId="0E8D88CD" w14:textId="77777777" w:rsidR="00664929" w:rsidRDefault="00664929">
      <w:pPr>
        <w:rPr>
          <w:rFonts w:ascii="Times New Roman" w:hAnsi="Times New Roman" w:cs="Times New Roman"/>
        </w:rPr>
      </w:pPr>
    </w:p>
    <w:p w14:paraId="3FE503C7" w14:textId="77777777" w:rsidR="009E6A57" w:rsidRDefault="009E6A57">
      <w:pPr>
        <w:rPr>
          <w:rFonts w:ascii="Times New Roman" w:hAnsi="Times New Roman" w:cs="Times New Roman" w:hint="eastAsia"/>
        </w:rPr>
      </w:pPr>
    </w:p>
    <w:p w14:paraId="05A6284D" w14:textId="7E0EC8EC" w:rsidR="00756326" w:rsidRPr="00756326" w:rsidRDefault="00756326" w:rsidP="00756326">
      <w:pPr>
        <w:pStyle w:val="Default"/>
        <w:spacing w:before="0" w:line="360" w:lineRule="auto"/>
        <w:rPr>
          <w:rFonts w:ascii="Arial" w:eastAsia="Times Roman" w:hAnsi="Arial" w:cs="Arial"/>
          <w:b/>
          <w:bCs/>
          <w:sz w:val="22"/>
          <w:szCs w:val="22"/>
          <w:u w:val="single"/>
        </w:rPr>
      </w:pPr>
      <w:r w:rsidRPr="004A3C9A">
        <w:rPr>
          <w:rFonts w:ascii="Arial" w:hAnsi="Arial" w:cs="Arial"/>
          <w:b/>
          <w:bCs/>
          <w:sz w:val="22"/>
          <w:szCs w:val="22"/>
          <w:u w:val="single"/>
        </w:rPr>
        <w:lastRenderedPageBreak/>
        <w:t>Results</w:t>
      </w:r>
    </w:p>
    <w:p w14:paraId="59F236E6" w14:textId="430A8E6C" w:rsidR="00DB3287" w:rsidRPr="00460ABD" w:rsidRDefault="00756326" w:rsidP="00460ABD">
      <w:pPr>
        <w:rPr>
          <w:rFonts w:ascii="Times New Roman" w:hAnsi="Times New Roman" w:cs="Times New Roman"/>
          <w:b/>
          <w:bCs/>
        </w:rPr>
      </w:pPr>
      <w:r>
        <w:rPr>
          <w:rFonts w:ascii="Times New Roman" w:hAnsi="Times New Roman" w:cs="Times New Roman" w:hint="eastAsia"/>
          <w:b/>
          <w:bCs/>
        </w:rPr>
        <w:t>1</w:t>
      </w:r>
      <w:r w:rsidR="00460ABD">
        <w:rPr>
          <w:rFonts w:ascii="Times New Roman" w:hAnsi="Times New Roman" w:cs="Times New Roman" w:hint="eastAsia"/>
          <w:b/>
          <w:bCs/>
        </w:rPr>
        <w:t xml:space="preserve">. </w:t>
      </w:r>
      <w:r w:rsidR="000E26E5" w:rsidRPr="00460ABD">
        <w:rPr>
          <w:rFonts w:ascii="Times New Roman" w:hAnsi="Times New Roman" w:cs="Times New Roman"/>
          <w:b/>
          <w:bCs/>
        </w:rPr>
        <w:t>Biodistribution</w:t>
      </w:r>
      <w:r w:rsidR="002178C1" w:rsidRPr="00460ABD">
        <w:rPr>
          <w:rFonts w:ascii="Times New Roman" w:hAnsi="Times New Roman" w:cs="Times New Roman"/>
          <w:b/>
          <w:bCs/>
        </w:rPr>
        <w:t xml:space="preserve"> study of [</w:t>
      </w:r>
      <w:r w:rsidR="002178C1" w:rsidRPr="00460ABD">
        <w:rPr>
          <w:rFonts w:ascii="Times New Roman" w:hAnsi="Times New Roman" w:cs="Times New Roman"/>
          <w:b/>
          <w:bCs/>
          <w:vertAlign w:val="superscript"/>
        </w:rPr>
        <w:t>177</w:t>
      </w:r>
      <w:proofErr w:type="gramStart"/>
      <w:r w:rsidR="002178C1" w:rsidRPr="00460ABD">
        <w:rPr>
          <w:rFonts w:ascii="Times New Roman" w:hAnsi="Times New Roman" w:cs="Times New Roman"/>
          <w:b/>
          <w:bCs/>
        </w:rPr>
        <w:t>Lu]Lu</w:t>
      </w:r>
      <w:proofErr w:type="gramEnd"/>
      <w:r w:rsidR="002178C1" w:rsidRPr="00460ABD">
        <w:rPr>
          <w:rFonts w:ascii="Times New Roman" w:hAnsi="Times New Roman" w:cs="Times New Roman"/>
          <w:b/>
          <w:bCs/>
        </w:rPr>
        <w:t>-FAP‐2286</w:t>
      </w:r>
    </w:p>
    <w:p w14:paraId="7684FEBE" w14:textId="23734531" w:rsidR="00DB3287" w:rsidRDefault="00DB3287" w:rsidP="00DB3287">
      <w:pPr>
        <w:spacing w:line="480" w:lineRule="auto"/>
        <w:rPr>
          <w:rFonts w:ascii="Times New Roman" w:hAnsi="Times New Roman" w:cs="Times New Roman"/>
        </w:rPr>
      </w:pPr>
      <w:bookmarkStart w:id="16" w:name="_Hlk214869412"/>
      <w:r>
        <w:rPr>
          <w:rFonts w:ascii="Times New Roman" w:hAnsi="Times New Roman" w:cs="Times New Roman"/>
          <w:b/>
          <w:bCs/>
        </w:rPr>
        <w:t xml:space="preserve">Table </w:t>
      </w:r>
      <w:r>
        <w:rPr>
          <w:rFonts w:ascii="Times New Roman" w:hAnsi="Times New Roman" w:cs="Times New Roman" w:hint="eastAsia"/>
          <w:b/>
          <w:bCs/>
        </w:rPr>
        <w:t>S</w:t>
      </w:r>
      <w:r>
        <w:rPr>
          <w:rFonts w:ascii="Times New Roman" w:hAnsi="Times New Roman" w:cs="Times New Roman"/>
          <w:b/>
          <w:bCs/>
        </w:rPr>
        <w:t>1.</w:t>
      </w:r>
      <w:r w:rsidRPr="00FD44BD">
        <w:rPr>
          <w:rFonts w:ascii="Times New Roman" w:hAnsi="Times New Roman" w:cs="Times New Roman"/>
          <w:b/>
          <w:bCs/>
          <w:i/>
          <w:iCs/>
        </w:rPr>
        <w:t xml:space="preserve"> </w:t>
      </w:r>
      <w:r w:rsidRPr="00E75729">
        <w:rPr>
          <w:rFonts w:ascii="Times New Roman" w:hAnsi="Times New Roman" w:cs="Times New Roman"/>
        </w:rPr>
        <w:t>In vivo</w:t>
      </w:r>
      <w:r w:rsidRPr="0014243C">
        <w:rPr>
          <w:rFonts w:ascii="Times New Roman" w:hAnsi="Times New Roman" w:cs="Times New Roman" w:hint="eastAsia"/>
          <w:b/>
          <w:bCs/>
        </w:rPr>
        <w:t xml:space="preserve"> </w:t>
      </w:r>
      <w:r>
        <w:rPr>
          <w:rFonts w:ascii="Times New Roman" w:hAnsi="Times New Roman" w:cs="Times New Roman" w:hint="eastAsia"/>
        </w:rPr>
        <w:t>b</w:t>
      </w:r>
      <w:r>
        <w:rPr>
          <w:rFonts w:ascii="Times New Roman" w:hAnsi="Times New Roman" w:cs="Times New Roman"/>
        </w:rPr>
        <w:t>iodistribution of [</w:t>
      </w:r>
      <w:r>
        <w:rPr>
          <w:rFonts w:ascii="Times New Roman" w:hAnsi="Times New Roman" w:cs="Times New Roman"/>
          <w:vertAlign w:val="superscript"/>
        </w:rPr>
        <w:t>177</w:t>
      </w:r>
      <w:proofErr w:type="gramStart"/>
      <w:r>
        <w:rPr>
          <w:rFonts w:ascii="Times New Roman" w:hAnsi="Times New Roman" w:cs="Times New Roman"/>
        </w:rPr>
        <w:t>Lu]Lu</w:t>
      </w:r>
      <w:proofErr w:type="gramEnd"/>
      <w:r>
        <w:rPr>
          <w:rFonts w:ascii="Times New Roman" w:hAnsi="Times New Roman" w:cs="Times New Roman"/>
        </w:rPr>
        <w:t xml:space="preserve">-FAP‐2286 in A549-FAP xenografts mice </w:t>
      </w:r>
      <w:r>
        <w:rPr>
          <w:rFonts w:ascii="Times New Roman" w:hAnsi="Times New Roman" w:cs="Times New Roman" w:hint="eastAsia"/>
        </w:rPr>
        <w:t>at</w:t>
      </w:r>
      <w:r>
        <w:rPr>
          <w:rFonts w:ascii="Times New Roman" w:hAnsi="Times New Roman" w:cs="Times New Roman"/>
        </w:rPr>
        <w:t xml:space="preserve"> 1, 4, 24, 72, and 168 hours </w:t>
      </w:r>
      <w:r w:rsidR="0029303F" w:rsidRPr="0029303F">
        <w:rPr>
          <w:rFonts w:ascii="Times New Roman" w:hAnsi="Times New Roman" w:cs="Times New Roman"/>
        </w:rPr>
        <w:t>post-injection</w:t>
      </w:r>
      <w:r>
        <w:rPr>
          <w:rFonts w:ascii="Times New Roman" w:hAnsi="Times New Roman" w:cs="Times New Roman"/>
        </w:rPr>
        <w:t xml:space="preserve">. </w:t>
      </w:r>
    </w:p>
    <w:tbl>
      <w:tblPr>
        <w:tblStyle w:val="af2"/>
        <w:tblpPr w:leftFromText="181" w:rightFromText="181" w:vertAnchor="text" w:horzAnchor="page" w:tblpXSpec="center" w:tblpY="1"/>
        <w:tblOverlap w:val="never"/>
        <w:tblW w:w="9072" w:type="dxa"/>
        <w:tblLayout w:type="fixed"/>
        <w:tblLook w:val="04A0" w:firstRow="1" w:lastRow="0" w:firstColumn="1" w:lastColumn="0" w:noHBand="0" w:noVBand="1"/>
      </w:tblPr>
      <w:tblGrid>
        <w:gridCol w:w="1418"/>
        <w:gridCol w:w="1559"/>
        <w:gridCol w:w="1418"/>
        <w:gridCol w:w="1559"/>
        <w:gridCol w:w="1559"/>
        <w:gridCol w:w="1559"/>
      </w:tblGrid>
      <w:tr w:rsidR="00DB3287" w14:paraId="57D7331B" w14:textId="77777777" w:rsidTr="006C083D">
        <w:trPr>
          <w:trHeight w:val="676"/>
        </w:trPr>
        <w:tc>
          <w:tcPr>
            <w:tcW w:w="1418" w:type="dxa"/>
            <w:tcBorders>
              <w:top w:val="single" w:sz="12" w:space="0" w:color="auto"/>
              <w:left w:val="nil"/>
              <w:bottom w:val="nil"/>
              <w:right w:val="nil"/>
            </w:tcBorders>
          </w:tcPr>
          <w:bookmarkEnd w:id="16"/>
          <w:p w14:paraId="600D3EE7"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Organ</w:t>
            </w:r>
            <w:r>
              <w:rPr>
                <w:rFonts w:ascii="Times New Roman" w:hAnsi="Times New Roman" w:cs="Times New Roman" w:hint="eastAsia"/>
                <w:b/>
                <w:bCs/>
              </w:rPr>
              <w:t xml:space="preserve"> </w:t>
            </w:r>
          </w:p>
          <w:p w14:paraId="7733167B"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hint="eastAsia"/>
                <w:b/>
                <w:bCs/>
              </w:rPr>
              <w:t>(n=4)</w:t>
            </w:r>
          </w:p>
        </w:tc>
        <w:tc>
          <w:tcPr>
            <w:tcW w:w="1559" w:type="dxa"/>
            <w:tcBorders>
              <w:top w:val="single" w:sz="12" w:space="0" w:color="auto"/>
              <w:left w:val="nil"/>
              <w:bottom w:val="nil"/>
              <w:right w:val="nil"/>
            </w:tcBorders>
          </w:tcPr>
          <w:p w14:paraId="7DF26278"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 xml:space="preserve"> 1 h</w:t>
            </w:r>
            <w:r>
              <w:rPr>
                <w:rFonts w:ascii="Times New Roman" w:hAnsi="Times New Roman" w:cs="Times New Roman" w:hint="eastAsia"/>
                <w:b/>
                <w:bCs/>
              </w:rPr>
              <w:t>,</w:t>
            </w:r>
            <w:r>
              <w:t xml:space="preserve"> </w:t>
            </w:r>
            <w:r>
              <w:rPr>
                <w:rFonts w:ascii="Times New Roman" w:hAnsi="Times New Roman" w:cs="Times New Roman"/>
                <w:b/>
                <w:bCs/>
              </w:rPr>
              <w:t>% ID/g (mean ± SD)</w:t>
            </w:r>
          </w:p>
        </w:tc>
        <w:tc>
          <w:tcPr>
            <w:tcW w:w="1418" w:type="dxa"/>
            <w:tcBorders>
              <w:top w:val="single" w:sz="12" w:space="0" w:color="auto"/>
              <w:left w:val="nil"/>
              <w:bottom w:val="nil"/>
              <w:right w:val="nil"/>
            </w:tcBorders>
          </w:tcPr>
          <w:p w14:paraId="56B8841D"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 xml:space="preserve"> h</w:t>
            </w:r>
            <w:r>
              <w:rPr>
                <w:rFonts w:ascii="Times New Roman" w:hAnsi="Times New Roman" w:cs="Times New Roman" w:hint="eastAsia"/>
                <w:b/>
                <w:bCs/>
              </w:rPr>
              <w:t>,</w:t>
            </w:r>
            <w:r>
              <w:t xml:space="preserve"> </w:t>
            </w:r>
            <w:r>
              <w:rPr>
                <w:rFonts w:ascii="Times New Roman" w:hAnsi="Times New Roman" w:cs="Times New Roman"/>
                <w:b/>
                <w:bCs/>
              </w:rPr>
              <w:t>% ID/g (mean ± SD)</w:t>
            </w:r>
          </w:p>
        </w:tc>
        <w:tc>
          <w:tcPr>
            <w:tcW w:w="1559" w:type="dxa"/>
            <w:tcBorders>
              <w:top w:val="single" w:sz="12" w:space="0" w:color="auto"/>
              <w:left w:val="nil"/>
              <w:bottom w:val="nil"/>
              <w:right w:val="nil"/>
            </w:tcBorders>
          </w:tcPr>
          <w:p w14:paraId="7FB12360"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hint="eastAsia"/>
                <w:b/>
                <w:bCs/>
              </w:rPr>
              <w:t>24</w:t>
            </w:r>
            <w:r>
              <w:rPr>
                <w:rFonts w:ascii="Times New Roman" w:hAnsi="Times New Roman" w:cs="Times New Roman"/>
                <w:b/>
                <w:bCs/>
              </w:rPr>
              <w:t xml:space="preserve"> h</w:t>
            </w:r>
            <w:r>
              <w:rPr>
                <w:rFonts w:ascii="Times New Roman" w:hAnsi="Times New Roman" w:cs="Times New Roman" w:hint="eastAsia"/>
                <w:b/>
                <w:bCs/>
              </w:rPr>
              <w:t>,</w:t>
            </w:r>
            <w:r>
              <w:t xml:space="preserve"> </w:t>
            </w:r>
            <w:r>
              <w:rPr>
                <w:rFonts w:ascii="Times New Roman" w:hAnsi="Times New Roman" w:cs="Times New Roman"/>
                <w:b/>
                <w:bCs/>
              </w:rPr>
              <w:t>% ID/g (mean ± SD)</w:t>
            </w:r>
          </w:p>
        </w:tc>
        <w:tc>
          <w:tcPr>
            <w:tcW w:w="1559" w:type="dxa"/>
            <w:tcBorders>
              <w:top w:val="single" w:sz="12" w:space="0" w:color="auto"/>
              <w:left w:val="nil"/>
              <w:bottom w:val="nil"/>
              <w:right w:val="nil"/>
            </w:tcBorders>
          </w:tcPr>
          <w:p w14:paraId="49A707B8"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hint="eastAsia"/>
                <w:b/>
                <w:bCs/>
              </w:rPr>
              <w:t>72</w:t>
            </w:r>
            <w:r>
              <w:rPr>
                <w:rFonts w:ascii="Times New Roman" w:hAnsi="Times New Roman" w:cs="Times New Roman"/>
                <w:b/>
                <w:bCs/>
              </w:rPr>
              <w:t xml:space="preserve"> h</w:t>
            </w:r>
            <w:r>
              <w:rPr>
                <w:rFonts w:ascii="Times New Roman" w:hAnsi="Times New Roman" w:cs="Times New Roman" w:hint="eastAsia"/>
                <w:b/>
                <w:bCs/>
              </w:rPr>
              <w:t>,</w:t>
            </w:r>
            <w:r>
              <w:t xml:space="preserve"> </w:t>
            </w:r>
            <w:r>
              <w:rPr>
                <w:rFonts w:ascii="Times New Roman" w:hAnsi="Times New Roman" w:cs="Times New Roman"/>
                <w:b/>
                <w:bCs/>
              </w:rPr>
              <w:t>% ID/g (mean ± SD)</w:t>
            </w:r>
          </w:p>
        </w:tc>
        <w:tc>
          <w:tcPr>
            <w:tcW w:w="1559" w:type="dxa"/>
            <w:tcBorders>
              <w:top w:val="single" w:sz="12" w:space="0" w:color="auto"/>
              <w:left w:val="nil"/>
              <w:bottom w:val="nil"/>
              <w:right w:val="nil"/>
            </w:tcBorders>
          </w:tcPr>
          <w:p w14:paraId="27E002C6"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hint="eastAsia"/>
                <w:b/>
                <w:bCs/>
              </w:rPr>
              <w:t>168</w:t>
            </w:r>
            <w:r>
              <w:rPr>
                <w:rFonts w:ascii="Times New Roman" w:hAnsi="Times New Roman" w:cs="Times New Roman"/>
                <w:b/>
                <w:bCs/>
              </w:rPr>
              <w:t xml:space="preserve"> h</w:t>
            </w:r>
            <w:r>
              <w:rPr>
                <w:rFonts w:ascii="Times New Roman" w:hAnsi="Times New Roman" w:cs="Times New Roman" w:hint="eastAsia"/>
                <w:b/>
                <w:bCs/>
              </w:rPr>
              <w:t>,</w:t>
            </w:r>
            <w:r>
              <w:t xml:space="preserve"> </w:t>
            </w:r>
            <w:r>
              <w:rPr>
                <w:rFonts w:ascii="Times New Roman" w:hAnsi="Times New Roman" w:cs="Times New Roman"/>
                <w:b/>
                <w:bCs/>
              </w:rPr>
              <w:t>% ID/g (mean ± SD)</w:t>
            </w:r>
          </w:p>
        </w:tc>
      </w:tr>
      <w:tr w:rsidR="00DB3287" w14:paraId="5D6D0B8F" w14:textId="77777777" w:rsidTr="006C083D">
        <w:trPr>
          <w:trHeight w:val="319"/>
        </w:trPr>
        <w:tc>
          <w:tcPr>
            <w:tcW w:w="1418" w:type="dxa"/>
            <w:tcBorders>
              <w:top w:val="single" w:sz="12" w:space="0" w:color="auto"/>
              <w:left w:val="nil"/>
              <w:bottom w:val="nil"/>
              <w:right w:val="nil"/>
            </w:tcBorders>
          </w:tcPr>
          <w:p w14:paraId="75D07017"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Bone</w:t>
            </w:r>
          </w:p>
        </w:tc>
        <w:tc>
          <w:tcPr>
            <w:tcW w:w="1559" w:type="dxa"/>
            <w:tcBorders>
              <w:top w:val="single" w:sz="12" w:space="0" w:color="auto"/>
              <w:left w:val="nil"/>
              <w:bottom w:val="nil"/>
              <w:right w:val="nil"/>
            </w:tcBorders>
          </w:tcPr>
          <w:p w14:paraId="58692807"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1.0</w:t>
            </w:r>
            <w:r>
              <w:rPr>
                <w:rFonts w:ascii="Times New Roman" w:hAnsi="Times New Roman" w:cs="Times New Roman"/>
              </w:rPr>
              <w:t xml:space="preserve"> ± </w:t>
            </w:r>
            <w:r>
              <w:rPr>
                <w:rFonts w:ascii="Times New Roman" w:hAnsi="Times New Roman" w:cs="Times New Roman" w:hint="eastAsia"/>
              </w:rPr>
              <w:t>0.3</w:t>
            </w:r>
          </w:p>
        </w:tc>
        <w:tc>
          <w:tcPr>
            <w:tcW w:w="1418" w:type="dxa"/>
            <w:tcBorders>
              <w:top w:val="single" w:sz="12" w:space="0" w:color="auto"/>
              <w:left w:val="nil"/>
              <w:bottom w:val="nil"/>
              <w:right w:val="nil"/>
            </w:tcBorders>
          </w:tcPr>
          <w:p w14:paraId="5531702E"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w:t>
            </w:r>
            <w:r>
              <w:rPr>
                <w:rFonts w:ascii="Times New Roman" w:hAnsi="Times New Roman" w:cs="Times New Roman" w:hint="eastAsia"/>
              </w:rPr>
              <w:t>0.0</w:t>
            </w:r>
          </w:p>
        </w:tc>
        <w:tc>
          <w:tcPr>
            <w:tcW w:w="1559" w:type="dxa"/>
            <w:tcBorders>
              <w:top w:val="single" w:sz="12" w:space="0" w:color="auto"/>
              <w:left w:val="nil"/>
              <w:bottom w:val="nil"/>
              <w:right w:val="nil"/>
            </w:tcBorders>
          </w:tcPr>
          <w:p w14:paraId="64A9742B"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single" w:sz="12" w:space="0" w:color="auto"/>
              <w:left w:val="nil"/>
              <w:bottom w:val="nil"/>
              <w:right w:val="nil"/>
            </w:tcBorders>
          </w:tcPr>
          <w:p w14:paraId="53DA7F32"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single" w:sz="12" w:space="0" w:color="auto"/>
              <w:left w:val="nil"/>
              <w:bottom w:val="nil"/>
              <w:right w:val="nil"/>
            </w:tcBorders>
          </w:tcPr>
          <w:p w14:paraId="004E7863"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318C7AE9" w14:textId="77777777" w:rsidTr="006C083D">
        <w:trPr>
          <w:trHeight w:val="319"/>
        </w:trPr>
        <w:tc>
          <w:tcPr>
            <w:tcW w:w="1418" w:type="dxa"/>
            <w:tcBorders>
              <w:top w:val="nil"/>
              <w:left w:val="nil"/>
              <w:bottom w:val="nil"/>
              <w:right w:val="nil"/>
            </w:tcBorders>
          </w:tcPr>
          <w:p w14:paraId="3B61637D"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Muscle</w:t>
            </w:r>
          </w:p>
        </w:tc>
        <w:tc>
          <w:tcPr>
            <w:tcW w:w="1559" w:type="dxa"/>
            <w:tcBorders>
              <w:top w:val="nil"/>
              <w:left w:val="nil"/>
              <w:bottom w:val="nil"/>
              <w:right w:val="nil"/>
            </w:tcBorders>
          </w:tcPr>
          <w:p w14:paraId="223281E9"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0.5</w:t>
            </w:r>
            <w:r>
              <w:rPr>
                <w:rFonts w:ascii="Times New Roman" w:hAnsi="Times New Roman" w:cs="Times New Roman"/>
              </w:rPr>
              <w:t xml:space="preserve"> ± </w:t>
            </w:r>
            <w:r>
              <w:rPr>
                <w:rFonts w:ascii="Times New Roman" w:hAnsi="Times New Roman" w:cs="Times New Roman" w:hint="eastAsia"/>
              </w:rPr>
              <w:t>0.0</w:t>
            </w:r>
          </w:p>
        </w:tc>
        <w:tc>
          <w:tcPr>
            <w:tcW w:w="1418" w:type="dxa"/>
            <w:tcBorders>
              <w:top w:val="nil"/>
              <w:left w:val="nil"/>
              <w:bottom w:val="nil"/>
              <w:right w:val="nil"/>
            </w:tcBorders>
          </w:tcPr>
          <w:p w14:paraId="06AE96C6"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w:t>
            </w:r>
            <w:r>
              <w:rPr>
                <w:rFonts w:ascii="Times New Roman" w:hAnsi="Times New Roman" w:cs="Times New Roman" w:hint="eastAsia"/>
              </w:rPr>
              <w:t>0.0</w:t>
            </w:r>
          </w:p>
        </w:tc>
        <w:tc>
          <w:tcPr>
            <w:tcW w:w="1559" w:type="dxa"/>
            <w:tcBorders>
              <w:top w:val="nil"/>
              <w:left w:val="nil"/>
              <w:bottom w:val="nil"/>
              <w:right w:val="nil"/>
            </w:tcBorders>
          </w:tcPr>
          <w:p w14:paraId="72DAD636"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5058BCDE"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7752762C"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07356C8D" w14:textId="77777777" w:rsidTr="006C083D">
        <w:trPr>
          <w:trHeight w:val="312"/>
        </w:trPr>
        <w:tc>
          <w:tcPr>
            <w:tcW w:w="1418" w:type="dxa"/>
            <w:tcBorders>
              <w:top w:val="nil"/>
              <w:left w:val="nil"/>
              <w:bottom w:val="nil"/>
              <w:right w:val="nil"/>
            </w:tcBorders>
          </w:tcPr>
          <w:p w14:paraId="7553F91C"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Lung</w:t>
            </w:r>
          </w:p>
        </w:tc>
        <w:tc>
          <w:tcPr>
            <w:tcW w:w="1559" w:type="dxa"/>
            <w:tcBorders>
              <w:top w:val="nil"/>
              <w:left w:val="nil"/>
              <w:bottom w:val="nil"/>
              <w:right w:val="nil"/>
            </w:tcBorders>
          </w:tcPr>
          <w:p w14:paraId="3188976A"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0.9</w:t>
            </w:r>
            <w:r>
              <w:rPr>
                <w:rFonts w:ascii="Times New Roman" w:hAnsi="Times New Roman" w:cs="Times New Roman"/>
              </w:rPr>
              <w:t xml:space="preserve"> ± </w:t>
            </w:r>
            <w:r>
              <w:rPr>
                <w:rFonts w:ascii="Times New Roman" w:hAnsi="Times New Roman" w:cs="Times New Roman" w:hint="eastAsia"/>
              </w:rPr>
              <w:t>0.2</w:t>
            </w:r>
          </w:p>
        </w:tc>
        <w:tc>
          <w:tcPr>
            <w:tcW w:w="1418" w:type="dxa"/>
            <w:tcBorders>
              <w:top w:val="nil"/>
              <w:left w:val="nil"/>
              <w:bottom w:val="nil"/>
              <w:right w:val="nil"/>
            </w:tcBorders>
          </w:tcPr>
          <w:p w14:paraId="60259B3E"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1DC17C48"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22C99912"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2B0202E2"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64990274" w14:textId="77777777" w:rsidTr="006C083D">
        <w:trPr>
          <w:trHeight w:val="319"/>
        </w:trPr>
        <w:tc>
          <w:tcPr>
            <w:tcW w:w="1418" w:type="dxa"/>
            <w:tcBorders>
              <w:top w:val="nil"/>
              <w:left w:val="nil"/>
              <w:bottom w:val="nil"/>
              <w:right w:val="nil"/>
            </w:tcBorders>
          </w:tcPr>
          <w:p w14:paraId="27920589"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Brain</w:t>
            </w:r>
          </w:p>
        </w:tc>
        <w:tc>
          <w:tcPr>
            <w:tcW w:w="1559" w:type="dxa"/>
            <w:tcBorders>
              <w:top w:val="nil"/>
              <w:left w:val="nil"/>
              <w:bottom w:val="nil"/>
              <w:right w:val="nil"/>
            </w:tcBorders>
          </w:tcPr>
          <w:p w14:paraId="27EB27F8"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1</w:t>
            </w:r>
            <w:r>
              <w:rPr>
                <w:rFonts w:ascii="Times New Roman" w:hAnsi="Times New Roman" w:cs="Times New Roman"/>
              </w:rPr>
              <w:t xml:space="preserve"> ± 0.</w:t>
            </w:r>
            <w:r>
              <w:rPr>
                <w:rFonts w:ascii="Times New Roman" w:hAnsi="Times New Roman" w:cs="Times New Roman" w:hint="eastAsia"/>
              </w:rPr>
              <w:t>0</w:t>
            </w:r>
          </w:p>
        </w:tc>
        <w:tc>
          <w:tcPr>
            <w:tcW w:w="1418" w:type="dxa"/>
            <w:tcBorders>
              <w:top w:val="nil"/>
              <w:left w:val="nil"/>
              <w:bottom w:val="nil"/>
              <w:right w:val="nil"/>
            </w:tcBorders>
          </w:tcPr>
          <w:p w14:paraId="03692EB6"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7531B8E2"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0F8E9BDC"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6CFDEDCF"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25B400D9" w14:textId="77777777" w:rsidTr="006C083D">
        <w:trPr>
          <w:trHeight w:val="319"/>
        </w:trPr>
        <w:tc>
          <w:tcPr>
            <w:tcW w:w="1418" w:type="dxa"/>
            <w:tcBorders>
              <w:top w:val="nil"/>
              <w:left w:val="nil"/>
              <w:bottom w:val="nil"/>
              <w:right w:val="nil"/>
            </w:tcBorders>
          </w:tcPr>
          <w:p w14:paraId="5CFFF77A"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Heart</w:t>
            </w:r>
          </w:p>
        </w:tc>
        <w:tc>
          <w:tcPr>
            <w:tcW w:w="1559" w:type="dxa"/>
            <w:tcBorders>
              <w:top w:val="nil"/>
              <w:left w:val="nil"/>
              <w:bottom w:val="nil"/>
              <w:right w:val="nil"/>
            </w:tcBorders>
          </w:tcPr>
          <w:p w14:paraId="62C5ED44"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0.2</w:t>
            </w:r>
            <w:r>
              <w:rPr>
                <w:rFonts w:ascii="Times New Roman" w:hAnsi="Times New Roman" w:cs="Times New Roman"/>
              </w:rPr>
              <w:t xml:space="preserve"> ± </w:t>
            </w:r>
            <w:r>
              <w:rPr>
                <w:rFonts w:ascii="Times New Roman" w:hAnsi="Times New Roman" w:cs="Times New Roman" w:hint="eastAsia"/>
              </w:rPr>
              <w:t>0.0</w:t>
            </w:r>
          </w:p>
        </w:tc>
        <w:tc>
          <w:tcPr>
            <w:tcW w:w="1418" w:type="dxa"/>
            <w:tcBorders>
              <w:top w:val="nil"/>
              <w:left w:val="nil"/>
              <w:bottom w:val="nil"/>
              <w:right w:val="nil"/>
            </w:tcBorders>
          </w:tcPr>
          <w:p w14:paraId="5E2C43C3"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0.0</w:t>
            </w:r>
            <w:r>
              <w:rPr>
                <w:rFonts w:ascii="Times New Roman" w:hAnsi="Times New Roman" w:cs="Times New Roman"/>
              </w:rPr>
              <w:t xml:space="preserve"> ± </w:t>
            </w:r>
            <w:r>
              <w:rPr>
                <w:rFonts w:ascii="Times New Roman" w:hAnsi="Times New Roman" w:cs="Times New Roman" w:hint="eastAsia"/>
              </w:rPr>
              <w:t>0.0</w:t>
            </w:r>
          </w:p>
        </w:tc>
        <w:tc>
          <w:tcPr>
            <w:tcW w:w="1559" w:type="dxa"/>
            <w:tcBorders>
              <w:top w:val="nil"/>
              <w:left w:val="nil"/>
              <w:bottom w:val="nil"/>
              <w:right w:val="nil"/>
            </w:tcBorders>
          </w:tcPr>
          <w:p w14:paraId="6330658E"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52B4F0FF"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028E3C82"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07B8EA26" w14:textId="77777777" w:rsidTr="006C083D">
        <w:trPr>
          <w:trHeight w:val="312"/>
        </w:trPr>
        <w:tc>
          <w:tcPr>
            <w:tcW w:w="1418" w:type="dxa"/>
            <w:tcBorders>
              <w:top w:val="nil"/>
              <w:left w:val="nil"/>
              <w:bottom w:val="nil"/>
              <w:right w:val="nil"/>
            </w:tcBorders>
          </w:tcPr>
          <w:p w14:paraId="05915277"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Liver</w:t>
            </w:r>
          </w:p>
        </w:tc>
        <w:tc>
          <w:tcPr>
            <w:tcW w:w="1559" w:type="dxa"/>
            <w:tcBorders>
              <w:top w:val="nil"/>
              <w:left w:val="nil"/>
              <w:bottom w:val="nil"/>
              <w:right w:val="nil"/>
            </w:tcBorders>
          </w:tcPr>
          <w:p w14:paraId="33154A3E"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0.7</w:t>
            </w:r>
            <w:r>
              <w:rPr>
                <w:rFonts w:ascii="Times New Roman" w:hAnsi="Times New Roman" w:cs="Times New Roman"/>
              </w:rPr>
              <w:t xml:space="preserve"> ± </w:t>
            </w:r>
            <w:r>
              <w:rPr>
                <w:rFonts w:ascii="Times New Roman" w:hAnsi="Times New Roman" w:cs="Times New Roman" w:hint="eastAsia"/>
              </w:rPr>
              <w:t>0.2</w:t>
            </w:r>
          </w:p>
        </w:tc>
        <w:tc>
          <w:tcPr>
            <w:tcW w:w="1418" w:type="dxa"/>
            <w:tcBorders>
              <w:top w:val="nil"/>
              <w:left w:val="nil"/>
              <w:bottom w:val="nil"/>
              <w:right w:val="nil"/>
            </w:tcBorders>
          </w:tcPr>
          <w:p w14:paraId="52CDEA0A"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0.2</w:t>
            </w:r>
            <w:r>
              <w:rPr>
                <w:rFonts w:ascii="Times New Roman" w:hAnsi="Times New Roman" w:cs="Times New Roman"/>
              </w:rPr>
              <w:t xml:space="preserve"> ± 0.</w:t>
            </w:r>
            <w:r>
              <w:rPr>
                <w:rFonts w:ascii="Times New Roman" w:hAnsi="Times New Roman" w:cs="Times New Roman" w:hint="eastAsia"/>
              </w:rPr>
              <w:t>1</w:t>
            </w:r>
          </w:p>
        </w:tc>
        <w:tc>
          <w:tcPr>
            <w:tcW w:w="1559" w:type="dxa"/>
            <w:tcBorders>
              <w:top w:val="nil"/>
              <w:left w:val="nil"/>
              <w:bottom w:val="nil"/>
              <w:right w:val="nil"/>
            </w:tcBorders>
          </w:tcPr>
          <w:p w14:paraId="40986058"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30B4DA39"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 xml:space="preserve">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c>
          <w:tcPr>
            <w:tcW w:w="1559" w:type="dxa"/>
            <w:tcBorders>
              <w:top w:val="nil"/>
              <w:left w:val="nil"/>
              <w:bottom w:val="nil"/>
              <w:right w:val="nil"/>
            </w:tcBorders>
          </w:tcPr>
          <w:p w14:paraId="252496C6"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 xml:space="preserve">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r>
      <w:tr w:rsidR="00DB3287" w14:paraId="2B1CADC2" w14:textId="77777777" w:rsidTr="006C083D">
        <w:trPr>
          <w:trHeight w:val="319"/>
        </w:trPr>
        <w:tc>
          <w:tcPr>
            <w:tcW w:w="1418" w:type="dxa"/>
            <w:tcBorders>
              <w:top w:val="nil"/>
              <w:left w:val="nil"/>
              <w:bottom w:val="nil"/>
              <w:right w:val="nil"/>
            </w:tcBorders>
          </w:tcPr>
          <w:p w14:paraId="5BFB5A77"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Kidney</w:t>
            </w:r>
          </w:p>
        </w:tc>
        <w:tc>
          <w:tcPr>
            <w:tcW w:w="1559" w:type="dxa"/>
            <w:tcBorders>
              <w:top w:val="nil"/>
              <w:left w:val="nil"/>
              <w:bottom w:val="nil"/>
              <w:right w:val="nil"/>
            </w:tcBorders>
          </w:tcPr>
          <w:p w14:paraId="54CA7CF1"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6.9</w:t>
            </w:r>
            <w:r>
              <w:rPr>
                <w:rFonts w:ascii="Times New Roman" w:hAnsi="Times New Roman" w:cs="Times New Roman"/>
              </w:rPr>
              <w:t xml:space="preserve"> ± </w:t>
            </w:r>
            <w:r>
              <w:rPr>
                <w:rFonts w:ascii="Times New Roman" w:hAnsi="Times New Roman" w:cs="Times New Roman" w:hint="eastAsia"/>
              </w:rPr>
              <w:t>2.6</w:t>
            </w:r>
          </w:p>
        </w:tc>
        <w:tc>
          <w:tcPr>
            <w:tcW w:w="1418" w:type="dxa"/>
            <w:tcBorders>
              <w:top w:val="nil"/>
              <w:left w:val="nil"/>
              <w:bottom w:val="nil"/>
              <w:right w:val="nil"/>
            </w:tcBorders>
          </w:tcPr>
          <w:p w14:paraId="77281119"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3.0</w:t>
            </w:r>
            <w:r>
              <w:rPr>
                <w:rFonts w:ascii="Times New Roman" w:hAnsi="Times New Roman" w:cs="Times New Roman"/>
              </w:rPr>
              <w:t xml:space="preserve"> ± 0.</w:t>
            </w:r>
            <w:r>
              <w:rPr>
                <w:rFonts w:ascii="Times New Roman" w:hAnsi="Times New Roman" w:cs="Times New Roman" w:hint="eastAsia"/>
              </w:rPr>
              <w:t>4</w:t>
            </w:r>
          </w:p>
        </w:tc>
        <w:tc>
          <w:tcPr>
            <w:tcW w:w="1559" w:type="dxa"/>
            <w:tcBorders>
              <w:top w:val="nil"/>
              <w:left w:val="nil"/>
              <w:bottom w:val="nil"/>
              <w:right w:val="nil"/>
            </w:tcBorders>
          </w:tcPr>
          <w:p w14:paraId="5724ED55"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1.3</w:t>
            </w:r>
            <w:r>
              <w:rPr>
                <w:rFonts w:ascii="Times New Roman" w:hAnsi="Times New Roman" w:cs="Times New Roman"/>
              </w:rPr>
              <w:t xml:space="preserve"> ± </w:t>
            </w:r>
            <w:r>
              <w:rPr>
                <w:rFonts w:ascii="Times New Roman" w:hAnsi="Times New Roman" w:cs="Times New Roman" w:hint="eastAsia"/>
              </w:rPr>
              <w:t>0.3</w:t>
            </w:r>
          </w:p>
        </w:tc>
        <w:tc>
          <w:tcPr>
            <w:tcW w:w="1559" w:type="dxa"/>
            <w:tcBorders>
              <w:top w:val="nil"/>
              <w:left w:val="nil"/>
              <w:bottom w:val="nil"/>
              <w:right w:val="nil"/>
            </w:tcBorders>
          </w:tcPr>
          <w:p w14:paraId="3EB1BC75"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0.8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2</w:t>
            </w:r>
          </w:p>
        </w:tc>
        <w:tc>
          <w:tcPr>
            <w:tcW w:w="1559" w:type="dxa"/>
            <w:tcBorders>
              <w:top w:val="nil"/>
              <w:left w:val="nil"/>
              <w:bottom w:val="nil"/>
              <w:right w:val="nil"/>
            </w:tcBorders>
          </w:tcPr>
          <w:p w14:paraId="4397A188"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0.1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r>
      <w:tr w:rsidR="00DB3287" w14:paraId="6A142A57" w14:textId="77777777" w:rsidTr="006C083D">
        <w:trPr>
          <w:trHeight w:val="319"/>
        </w:trPr>
        <w:tc>
          <w:tcPr>
            <w:tcW w:w="1418" w:type="dxa"/>
            <w:tcBorders>
              <w:top w:val="nil"/>
              <w:left w:val="nil"/>
              <w:bottom w:val="nil"/>
              <w:right w:val="nil"/>
            </w:tcBorders>
          </w:tcPr>
          <w:p w14:paraId="0642ACAB"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Spleen</w:t>
            </w:r>
          </w:p>
        </w:tc>
        <w:tc>
          <w:tcPr>
            <w:tcW w:w="1559" w:type="dxa"/>
            <w:tcBorders>
              <w:top w:val="nil"/>
              <w:left w:val="nil"/>
              <w:bottom w:val="nil"/>
              <w:right w:val="nil"/>
            </w:tcBorders>
          </w:tcPr>
          <w:p w14:paraId="46E6D0A5"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0.4</w:t>
            </w:r>
            <w:r>
              <w:rPr>
                <w:rFonts w:ascii="Times New Roman" w:hAnsi="Times New Roman" w:cs="Times New Roman"/>
              </w:rPr>
              <w:t xml:space="preserve"> ± </w:t>
            </w:r>
            <w:r>
              <w:rPr>
                <w:rFonts w:ascii="Times New Roman" w:hAnsi="Times New Roman" w:cs="Times New Roman" w:hint="eastAsia"/>
              </w:rPr>
              <w:t>0.1</w:t>
            </w:r>
          </w:p>
        </w:tc>
        <w:tc>
          <w:tcPr>
            <w:tcW w:w="1418" w:type="dxa"/>
            <w:tcBorders>
              <w:top w:val="nil"/>
              <w:left w:val="nil"/>
              <w:bottom w:val="nil"/>
              <w:right w:val="nil"/>
            </w:tcBorders>
          </w:tcPr>
          <w:p w14:paraId="1FDF3072"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50524B79"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0026346E"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 xml:space="preserve">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c>
          <w:tcPr>
            <w:tcW w:w="1559" w:type="dxa"/>
            <w:tcBorders>
              <w:top w:val="nil"/>
              <w:left w:val="nil"/>
              <w:bottom w:val="nil"/>
              <w:right w:val="nil"/>
            </w:tcBorders>
          </w:tcPr>
          <w:p w14:paraId="54B620C6"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68C8EF7C" w14:textId="77777777" w:rsidTr="006C083D">
        <w:trPr>
          <w:trHeight w:val="312"/>
        </w:trPr>
        <w:tc>
          <w:tcPr>
            <w:tcW w:w="1418" w:type="dxa"/>
            <w:tcBorders>
              <w:top w:val="nil"/>
              <w:left w:val="nil"/>
              <w:bottom w:val="nil"/>
              <w:right w:val="nil"/>
            </w:tcBorders>
          </w:tcPr>
          <w:p w14:paraId="22A92EBD"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hint="eastAsia"/>
                <w:b/>
                <w:bCs/>
              </w:rPr>
              <w:t>S</w:t>
            </w:r>
            <w:r>
              <w:rPr>
                <w:rFonts w:ascii="Times New Roman" w:hAnsi="Times New Roman" w:cs="Times New Roman"/>
                <w:b/>
                <w:bCs/>
              </w:rPr>
              <w:t>tomach</w:t>
            </w:r>
          </w:p>
        </w:tc>
        <w:tc>
          <w:tcPr>
            <w:tcW w:w="1559" w:type="dxa"/>
            <w:tcBorders>
              <w:top w:val="nil"/>
              <w:left w:val="nil"/>
              <w:bottom w:val="nil"/>
              <w:right w:val="nil"/>
            </w:tcBorders>
          </w:tcPr>
          <w:p w14:paraId="4F72C80D"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0.6</w:t>
            </w:r>
            <w:r>
              <w:rPr>
                <w:rFonts w:ascii="Times New Roman" w:hAnsi="Times New Roman" w:cs="Times New Roman"/>
              </w:rPr>
              <w:t xml:space="preserve"> ± </w:t>
            </w:r>
            <w:r>
              <w:rPr>
                <w:rFonts w:ascii="Times New Roman" w:hAnsi="Times New Roman" w:cs="Times New Roman" w:hint="eastAsia"/>
              </w:rPr>
              <w:t>0.2</w:t>
            </w:r>
          </w:p>
        </w:tc>
        <w:tc>
          <w:tcPr>
            <w:tcW w:w="1418" w:type="dxa"/>
            <w:tcBorders>
              <w:top w:val="nil"/>
              <w:left w:val="nil"/>
              <w:bottom w:val="nil"/>
              <w:right w:val="nil"/>
            </w:tcBorders>
          </w:tcPr>
          <w:p w14:paraId="017167D4"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76A8DFF7"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47A51086"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 xml:space="preserve">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c>
          <w:tcPr>
            <w:tcW w:w="1559" w:type="dxa"/>
            <w:tcBorders>
              <w:top w:val="nil"/>
              <w:left w:val="nil"/>
              <w:bottom w:val="nil"/>
              <w:right w:val="nil"/>
            </w:tcBorders>
          </w:tcPr>
          <w:p w14:paraId="2277CB8F"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74498168" w14:textId="77777777" w:rsidTr="006C083D">
        <w:trPr>
          <w:trHeight w:val="319"/>
        </w:trPr>
        <w:tc>
          <w:tcPr>
            <w:tcW w:w="1418" w:type="dxa"/>
            <w:tcBorders>
              <w:top w:val="nil"/>
              <w:left w:val="nil"/>
              <w:bottom w:val="nil"/>
              <w:right w:val="nil"/>
            </w:tcBorders>
          </w:tcPr>
          <w:p w14:paraId="7F984D45"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Intestine</w:t>
            </w:r>
          </w:p>
        </w:tc>
        <w:tc>
          <w:tcPr>
            <w:tcW w:w="1559" w:type="dxa"/>
            <w:tcBorders>
              <w:top w:val="nil"/>
              <w:left w:val="nil"/>
              <w:bottom w:val="nil"/>
              <w:right w:val="nil"/>
            </w:tcBorders>
          </w:tcPr>
          <w:p w14:paraId="10D95F7B"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0.4</w:t>
            </w:r>
            <w:r>
              <w:rPr>
                <w:rFonts w:ascii="Times New Roman" w:hAnsi="Times New Roman" w:cs="Times New Roman"/>
              </w:rPr>
              <w:t xml:space="preserve"> ± </w:t>
            </w:r>
            <w:r>
              <w:rPr>
                <w:rFonts w:ascii="Times New Roman" w:hAnsi="Times New Roman" w:cs="Times New Roman" w:hint="eastAsia"/>
              </w:rPr>
              <w:t>0.2</w:t>
            </w:r>
          </w:p>
        </w:tc>
        <w:tc>
          <w:tcPr>
            <w:tcW w:w="1418" w:type="dxa"/>
            <w:tcBorders>
              <w:top w:val="nil"/>
              <w:left w:val="nil"/>
              <w:bottom w:val="nil"/>
              <w:right w:val="nil"/>
            </w:tcBorders>
          </w:tcPr>
          <w:p w14:paraId="7E30BEA2"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0.1</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2F0E3B99"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5011220A"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 xml:space="preserve">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c>
          <w:tcPr>
            <w:tcW w:w="1559" w:type="dxa"/>
            <w:tcBorders>
              <w:top w:val="nil"/>
              <w:left w:val="nil"/>
              <w:bottom w:val="nil"/>
              <w:right w:val="nil"/>
            </w:tcBorders>
          </w:tcPr>
          <w:p w14:paraId="3C53C215"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18F0C62D" w14:textId="77777777" w:rsidTr="006C083D">
        <w:trPr>
          <w:trHeight w:val="319"/>
        </w:trPr>
        <w:tc>
          <w:tcPr>
            <w:tcW w:w="1418" w:type="dxa"/>
            <w:tcBorders>
              <w:top w:val="nil"/>
              <w:left w:val="nil"/>
              <w:bottom w:val="nil"/>
              <w:right w:val="nil"/>
            </w:tcBorders>
          </w:tcPr>
          <w:p w14:paraId="42F6748F"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Gallbladder</w:t>
            </w:r>
          </w:p>
        </w:tc>
        <w:tc>
          <w:tcPr>
            <w:tcW w:w="1559" w:type="dxa"/>
            <w:tcBorders>
              <w:top w:val="nil"/>
              <w:left w:val="nil"/>
              <w:bottom w:val="nil"/>
              <w:right w:val="nil"/>
            </w:tcBorders>
          </w:tcPr>
          <w:p w14:paraId="03E25C82"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5.0</w:t>
            </w:r>
            <w:r>
              <w:rPr>
                <w:rFonts w:ascii="Times New Roman" w:hAnsi="Times New Roman" w:cs="Times New Roman"/>
              </w:rPr>
              <w:t xml:space="preserve"> ± </w:t>
            </w:r>
            <w:r>
              <w:rPr>
                <w:rFonts w:ascii="Times New Roman" w:hAnsi="Times New Roman" w:cs="Times New Roman" w:hint="eastAsia"/>
              </w:rPr>
              <w:t>2.5</w:t>
            </w:r>
          </w:p>
        </w:tc>
        <w:tc>
          <w:tcPr>
            <w:tcW w:w="1418" w:type="dxa"/>
            <w:tcBorders>
              <w:top w:val="nil"/>
              <w:left w:val="nil"/>
              <w:bottom w:val="nil"/>
              <w:right w:val="nil"/>
            </w:tcBorders>
          </w:tcPr>
          <w:p w14:paraId="1E039071"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1.4</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8</w:t>
            </w:r>
          </w:p>
        </w:tc>
        <w:tc>
          <w:tcPr>
            <w:tcW w:w="1559" w:type="dxa"/>
            <w:tcBorders>
              <w:top w:val="nil"/>
              <w:left w:val="nil"/>
              <w:bottom w:val="nil"/>
              <w:right w:val="nil"/>
            </w:tcBorders>
          </w:tcPr>
          <w:p w14:paraId="09C8EEC9"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0.2 </w:t>
            </w:r>
            <w:r>
              <w:rPr>
                <w:rFonts w:ascii="Times New Roman" w:hAnsi="Times New Roman" w:cs="Times New Roman"/>
              </w:rPr>
              <w:t>±</w:t>
            </w:r>
            <w:r>
              <w:rPr>
                <w:rFonts w:ascii="Times New Roman" w:hAnsi="Times New Roman" w:cs="Times New Roman" w:hint="eastAsia"/>
              </w:rPr>
              <w:t xml:space="preserve"> 0.7</w:t>
            </w:r>
          </w:p>
        </w:tc>
        <w:tc>
          <w:tcPr>
            <w:tcW w:w="1559" w:type="dxa"/>
            <w:tcBorders>
              <w:top w:val="nil"/>
              <w:left w:val="nil"/>
              <w:bottom w:val="nil"/>
              <w:right w:val="nil"/>
            </w:tcBorders>
          </w:tcPr>
          <w:p w14:paraId="7C7D3D2E"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0.0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c>
          <w:tcPr>
            <w:tcW w:w="1559" w:type="dxa"/>
            <w:tcBorders>
              <w:top w:val="nil"/>
              <w:left w:val="nil"/>
              <w:bottom w:val="nil"/>
              <w:right w:val="nil"/>
            </w:tcBorders>
          </w:tcPr>
          <w:p w14:paraId="6BA0F556"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0.0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r>
      <w:tr w:rsidR="00DB3287" w14:paraId="3D8CD3D9" w14:textId="77777777" w:rsidTr="006C083D">
        <w:trPr>
          <w:trHeight w:val="312"/>
        </w:trPr>
        <w:tc>
          <w:tcPr>
            <w:tcW w:w="1418" w:type="dxa"/>
            <w:tcBorders>
              <w:top w:val="nil"/>
              <w:left w:val="nil"/>
              <w:bottom w:val="nil"/>
              <w:right w:val="nil"/>
            </w:tcBorders>
          </w:tcPr>
          <w:p w14:paraId="67EF6F68"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Blood</w:t>
            </w:r>
          </w:p>
        </w:tc>
        <w:tc>
          <w:tcPr>
            <w:tcW w:w="1559" w:type="dxa"/>
            <w:tcBorders>
              <w:top w:val="nil"/>
              <w:left w:val="nil"/>
              <w:bottom w:val="nil"/>
              <w:right w:val="nil"/>
            </w:tcBorders>
          </w:tcPr>
          <w:p w14:paraId="6791D86C"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1.3</w:t>
            </w:r>
            <w:r>
              <w:rPr>
                <w:rFonts w:ascii="Times New Roman" w:hAnsi="Times New Roman" w:cs="Times New Roman"/>
              </w:rPr>
              <w:t xml:space="preserve"> ± </w:t>
            </w:r>
            <w:r>
              <w:rPr>
                <w:rFonts w:ascii="Times New Roman" w:hAnsi="Times New Roman" w:cs="Times New Roman" w:hint="eastAsia"/>
              </w:rPr>
              <w:t>0.4</w:t>
            </w:r>
          </w:p>
        </w:tc>
        <w:tc>
          <w:tcPr>
            <w:tcW w:w="1418" w:type="dxa"/>
            <w:tcBorders>
              <w:top w:val="nil"/>
              <w:left w:val="nil"/>
              <w:bottom w:val="nil"/>
              <w:right w:val="nil"/>
            </w:tcBorders>
          </w:tcPr>
          <w:p w14:paraId="612899CC"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6DA11CE5"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c>
          <w:tcPr>
            <w:tcW w:w="1559" w:type="dxa"/>
            <w:tcBorders>
              <w:top w:val="nil"/>
              <w:left w:val="nil"/>
              <w:bottom w:val="nil"/>
              <w:right w:val="nil"/>
            </w:tcBorders>
          </w:tcPr>
          <w:p w14:paraId="58DE6BB6"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 xml:space="preserve">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0</w:t>
            </w:r>
          </w:p>
        </w:tc>
        <w:tc>
          <w:tcPr>
            <w:tcW w:w="1559" w:type="dxa"/>
            <w:tcBorders>
              <w:top w:val="nil"/>
              <w:left w:val="nil"/>
              <w:bottom w:val="nil"/>
              <w:right w:val="nil"/>
            </w:tcBorders>
          </w:tcPr>
          <w:p w14:paraId="67D6FBF5" w14:textId="77777777" w:rsidR="00DB3287" w:rsidRDefault="00DB3287" w:rsidP="00DB3287">
            <w:pPr>
              <w:spacing w:line="480" w:lineRule="auto"/>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0</w:t>
            </w:r>
            <w:r>
              <w:rPr>
                <w:rFonts w:ascii="Times New Roman" w:hAnsi="Times New Roman" w:cs="Times New Roman"/>
              </w:rPr>
              <w:t xml:space="preserve"> ± 0.</w:t>
            </w:r>
            <w:r>
              <w:rPr>
                <w:rFonts w:ascii="Times New Roman" w:hAnsi="Times New Roman" w:cs="Times New Roman" w:hint="eastAsia"/>
              </w:rPr>
              <w:t>0</w:t>
            </w:r>
          </w:p>
        </w:tc>
      </w:tr>
      <w:tr w:rsidR="00DB3287" w14:paraId="26553CDF" w14:textId="77777777" w:rsidTr="006C083D">
        <w:trPr>
          <w:trHeight w:val="312"/>
        </w:trPr>
        <w:tc>
          <w:tcPr>
            <w:tcW w:w="1418" w:type="dxa"/>
            <w:tcBorders>
              <w:top w:val="nil"/>
              <w:left w:val="nil"/>
              <w:bottom w:val="single" w:sz="4" w:space="0" w:color="auto"/>
              <w:right w:val="nil"/>
            </w:tcBorders>
          </w:tcPr>
          <w:p w14:paraId="5EA8109C" w14:textId="77777777" w:rsidR="00DB3287" w:rsidRDefault="00DB3287" w:rsidP="00DB3287">
            <w:pPr>
              <w:spacing w:line="480" w:lineRule="auto"/>
              <w:rPr>
                <w:rFonts w:ascii="Times New Roman" w:hAnsi="Times New Roman" w:cs="Times New Roman"/>
                <w:b/>
                <w:bCs/>
              </w:rPr>
            </w:pPr>
            <w:r>
              <w:rPr>
                <w:rFonts w:ascii="Times New Roman" w:hAnsi="Times New Roman" w:cs="Times New Roman"/>
                <w:b/>
                <w:bCs/>
              </w:rPr>
              <w:t>Tumor</w:t>
            </w:r>
          </w:p>
        </w:tc>
        <w:tc>
          <w:tcPr>
            <w:tcW w:w="1559" w:type="dxa"/>
            <w:tcBorders>
              <w:top w:val="nil"/>
              <w:left w:val="nil"/>
              <w:bottom w:val="single" w:sz="4" w:space="0" w:color="auto"/>
              <w:right w:val="nil"/>
            </w:tcBorders>
          </w:tcPr>
          <w:p w14:paraId="70921646"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19.0</w:t>
            </w:r>
            <w:r>
              <w:rPr>
                <w:rFonts w:ascii="Times New Roman" w:hAnsi="Times New Roman" w:cs="Times New Roman"/>
              </w:rPr>
              <w:t xml:space="preserve"> ± 1.</w:t>
            </w:r>
            <w:r>
              <w:rPr>
                <w:rFonts w:ascii="Times New Roman" w:hAnsi="Times New Roman" w:cs="Times New Roman" w:hint="eastAsia"/>
              </w:rPr>
              <w:t>8</w:t>
            </w:r>
          </w:p>
        </w:tc>
        <w:tc>
          <w:tcPr>
            <w:tcW w:w="1418" w:type="dxa"/>
            <w:tcBorders>
              <w:top w:val="nil"/>
              <w:left w:val="nil"/>
              <w:bottom w:val="single" w:sz="4" w:space="0" w:color="auto"/>
              <w:right w:val="nil"/>
            </w:tcBorders>
          </w:tcPr>
          <w:p w14:paraId="2F6D60F5"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19.1</w:t>
            </w:r>
            <w:r>
              <w:rPr>
                <w:rFonts w:ascii="Times New Roman" w:hAnsi="Times New Roman" w:cs="Times New Roman"/>
              </w:rPr>
              <w:t xml:space="preserve"> ± </w:t>
            </w:r>
            <w:r>
              <w:rPr>
                <w:rFonts w:ascii="Times New Roman" w:hAnsi="Times New Roman" w:cs="Times New Roman" w:hint="eastAsia"/>
              </w:rPr>
              <w:t>4.9</w:t>
            </w:r>
          </w:p>
        </w:tc>
        <w:tc>
          <w:tcPr>
            <w:tcW w:w="1559" w:type="dxa"/>
            <w:tcBorders>
              <w:top w:val="nil"/>
              <w:left w:val="nil"/>
              <w:bottom w:val="single" w:sz="4" w:space="0" w:color="auto"/>
              <w:right w:val="nil"/>
            </w:tcBorders>
          </w:tcPr>
          <w:p w14:paraId="122D75A4"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9.9</w:t>
            </w:r>
            <w:r>
              <w:rPr>
                <w:rFonts w:ascii="Times New Roman" w:hAnsi="Times New Roman" w:cs="Times New Roman"/>
              </w:rPr>
              <w:t xml:space="preserve"> ± </w:t>
            </w:r>
            <w:r>
              <w:rPr>
                <w:rFonts w:ascii="Times New Roman" w:hAnsi="Times New Roman" w:cs="Times New Roman" w:hint="eastAsia"/>
              </w:rPr>
              <w:t>2.7</w:t>
            </w:r>
          </w:p>
        </w:tc>
        <w:tc>
          <w:tcPr>
            <w:tcW w:w="1559" w:type="dxa"/>
            <w:tcBorders>
              <w:top w:val="nil"/>
              <w:left w:val="nil"/>
              <w:bottom w:val="single" w:sz="4" w:space="0" w:color="auto"/>
              <w:right w:val="nil"/>
            </w:tcBorders>
          </w:tcPr>
          <w:p w14:paraId="7506D7DC"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4.5 </w:t>
            </w:r>
            <w:r>
              <w:rPr>
                <w:rFonts w:ascii="Times New Roman" w:hAnsi="Times New Roman" w:cs="Times New Roman"/>
              </w:rPr>
              <w:t>±</w:t>
            </w:r>
            <w:r>
              <w:rPr>
                <w:rFonts w:ascii="Times New Roman" w:hAnsi="Times New Roman" w:cs="Times New Roman" w:hint="eastAsia"/>
              </w:rPr>
              <w:t xml:space="preserve"> 0.2</w:t>
            </w:r>
          </w:p>
        </w:tc>
        <w:tc>
          <w:tcPr>
            <w:tcW w:w="1559" w:type="dxa"/>
            <w:tcBorders>
              <w:top w:val="nil"/>
              <w:left w:val="nil"/>
              <w:bottom w:val="single" w:sz="4" w:space="0" w:color="auto"/>
              <w:right w:val="nil"/>
            </w:tcBorders>
          </w:tcPr>
          <w:p w14:paraId="22941779" w14:textId="77777777" w:rsidR="00DB3287" w:rsidRDefault="00DB3287" w:rsidP="00DB3287">
            <w:pPr>
              <w:spacing w:line="480" w:lineRule="auto"/>
              <w:rPr>
                <w:rFonts w:ascii="Times New Roman" w:hAnsi="Times New Roman" w:cs="Times New Roman"/>
              </w:rPr>
            </w:pPr>
            <w:r>
              <w:rPr>
                <w:rFonts w:ascii="Times New Roman" w:hAnsi="Times New Roman" w:cs="Times New Roman" w:hint="eastAsia"/>
              </w:rPr>
              <w:t xml:space="preserve">1.0 </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0.</w:t>
            </w:r>
            <w:r>
              <w:rPr>
                <w:rFonts w:ascii="Times New Roman" w:hAnsi="Times New Roman" w:cs="Times New Roman" w:hint="eastAsia"/>
              </w:rPr>
              <w:t>3</w:t>
            </w:r>
          </w:p>
        </w:tc>
      </w:tr>
    </w:tbl>
    <w:p w14:paraId="55BAFD8A" w14:textId="77777777" w:rsidR="001A6B8C" w:rsidRDefault="001A6B8C">
      <w:pPr>
        <w:rPr>
          <w:rFonts w:ascii="Times New Roman" w:hAnsi="Times New Roman" w:cs="Times New Roman"/>
        </w:rPr>
      </w:pPr>
    </w:p>
    <w:p w14:paraId="3495DFA4" w14:textId="77777777" w:rsidR="00C664BD" w:rsidRDefault="00C664BD">
      <w:pPr>
        <w:rPr>
          <w:rFonts w:ascii="Times New Roman" w:hAnsi="Times New Roman" w:cs="Times New Roman"/>
        </w:rPr>
      </w:pPr>
    </w:p>
    <w:p w14:paraId="7092D414" w14:textId="77777777" w:rsidR="00664929" w:rsidRDefault="00664929">
      <w:pPr>
        <w:rPr>
          <w:rFonts w:ascii="Times New Roman" w:hAnsi="Times New Roman" w:cs="Times New Roman"/>
        </w:rPr>
      </w:pPr>
    </w:p>
    <w:p w14:paraId="16BDACE7" w14:textId="3B6AC8A3" w:rsidR="005A0E9A" w:rsidRDefault="005A0E9A">
      <w:pPr>
        <w:rPr>
          <w:rFonts w:ascii="Times New Roman" w:hAnsi="Times New Roman" w:cs="Times New Roman"/>
        </w:rPr>
      </w:pPr>
    </w:p>
    <w:p w14:paraId="0E411D5C" w14:textId="2476090D" w:rsidR="002C521A" w:rsidRPr="00460ABD" w:rsidRDefault="00756326" w:rsidP="00460ABD">
      <w:pPr>
        <w:widowControl/>
        <w:spacing w:after="0" w:line="240" w:lineRule="auto"/>
        <w:jc w:val="both"/>
        <w:outlineLvl w:val="0"/>
        <w:rPr>
          <w:rFonts w:ascii="Times New Roman" w:hAnsi="Times New Roman" w:cs="Times New Roman"/>
          <w:b/>
          <w:bCs/>
          <w:szCs w:val="22"/>
        </w:rPr>
      </w:pPr>
      <w:r>
        <w:rPr>
          <w:rFonts w:ascii="Times New Roman" w:hAnsi="Times New Roman" w:cs="Times New Roman" w:hint="eastAsia"/>
          <w:b/>
          <w:bCs/>
          <w:szCs w:val="22"/>
        </w:rPr>
        <w:lastRenderedPageBreak/>
        <w:t>2</w:t>
      </w:r>
      <w:r w:rsidR="00460ABD">
        <w:rPr>
          <w:rFonts w:ascii="Times New Roman" w:hAnsi="Times New Roman" w:cs="Times New Roman" w:hint="eastAsia"/>
          <w:b/>
          <w:bCs/>
          <w:szCs w:val="22"/>
        </w:rPr>
        <w:t xml:space="preserve">. </w:t>
      </w:r>
      <w:r w:rsidR="003435AE" w:rsidRPr="00460ABD">
        <w:rPr>
          <w:rFonts w:ascii="Times New Roman" w:hAnsi="Times New Roman" w:cs="Times New Roman" w:hint="eastAsia"/>
          <w:b/>
          <w:bCs/>
          <w:szCs w:val="22"/>
        </w:rPr>
        <w:t>S</w:t>
      </w:r>
      <w:r w:rsidR="003435AE" w:rsidRPr="00460ABD">
        <w:rPr>
          <w:rFonts w:ascii="Times New Roman" w:hAnsi="Times New Roman" w:cs="Times New Roman"/>
          <w:b/>
          <w:bCs/>
          <w:szCs w:val="22"/>
        </w:rPr>
        <w:t xml:space="preserve">urvival </w:t>
      </w:r>
      <w:r w:rsidR="002C521A" w:rsidRPr="00460ABD">
        <w:rPr>
          <w:rFonts w:ascii="Times New Roman" w:hAnsi="Times New Roman" w:cs="Times New Roman"/>
          <w:b/>
          <w:bCs/>
          <w:szCs w:val="22"/>
        </w:rPr>
        <w:t xml:space="preserve">time </w:t>
      </w:r>
      <w:r w:rsidR="00622377" w:rsidRPr="00460ABD">
        <w:rPr>
          <w:rFonts w:ascii="Times New Roman" w:hAnsi="Times New Roman" w:cs="Times New Roman"/>
          <w:b/>
          <w:bCs/>
          <w:szCs w:val="22"/>
        </w:rPr>
        <w:t>in different treatment groups</w:t>
      </w:r>
    </w:p>
    <w:p w14:paraId="731016D4" w14:textId="2E416925" w:rsidR="002C521A" w:rsidRDefault="002C521A" w:rsidP="002C521A">
      <w:pPr>
        <w:spacing w:line="480" w:lineRule="auto"/>
        <w:rPr>
          <w:rFonts w:ascii="Times New Roman" w:hAnsi="Times New Roman" w:cs="Times New Roman"/>
        </w:rPr>
      </w:pPr>
      <w:r>
        <w:rPr>
          <w:rFonts w:ascii="Times New Roman" w:hAnsi="Times New Roman" w:cs="Times New Roman"/>
          <w:b/>
          <w:bCs/>
        </w:rPr>
        <w:t xml:space="preserve">Table </w:t>
      </w:r>
      <w:r>
        <w:rPr>
          <w:rFonts w:ascii="Times New Roman" w:hAnsi="Times New Roman" w:cs="Times New Roman" w:hint="eastAsia"/>
          <w:b/>
          <w:bCs/>
        </w:rPr>
        <w:t>S</w:t>
      </w:r>
      <w:r w:rsidR="00460ABD">
        <w:rPr>
          <w:rFonts w:ascii="Times New Roman" w:hAnsi="Times New Roman" w:cs="Times New Roman" w:hint="eastAsia"/>
          <w:b/>
          <w:bCs/>
        </w:rPr>
        <w:t>2</w:t>
      </w:r>
      <w:r>
        <w:rPr>
          <w:rFonts w:ascii="Times New Roman" w:hAnsi="Times New Roman" w:cs="Times New Roman"/>
          <w:b/>
          <w:bCs/>
        </w:rPr>
        <w:t xml:space="preserve">. </w:t>
      </w:r>
      <w:r>
        <w:rPr>
          <w:rFonts w:ascii="Times New Roman" w:hAnsi="Times New Roman" w:cs="Times New Roman"/>
        </w:rPr>
        <w:t>The survival time of different groups after treatment.</w:t>
      </w:r>
    </w:p>
    <w:tbl>
      <w:tblPr>
        <w:tblW w:w="7371" w:type="dxa"/>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3544"/>
        <w:gridCol w:w="2811"/>
        <w:gridCol w:w="1016"/>
      </w:tblGrid>
      <w:tr w:rsidR="002C521A" w14:paraId="1C86CADE" w14:textId="77777777" w:rsidTr="00A27DB4">
        <w:trPr>
          <w:trHeight w:val="452"/>
        </w:trPr>
        <w:tc>
          <w:tcPr>
            <w:tcW w:w="3544" w:type="dxa"/>
            <w:shd w:val="clear" w:color="auto" w:fill="FFFFFF"/>
            <w:tcMar>
              <w:top w:w="15" w:type="dxa"/>
              <w:left w:w="108" w:type="dxa"/>
              <w:bottom w:w="0" w:type="dxa"/>
              <w:right w:w="108" w:type="dxa"/>
            </w:tcMar>
          </w:tcPr>
          <w:p w14:paraId="4B48BD00"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sz w:val="20"/>
                <w:szCs w:val="20"/>
              </w:rPr>
              <w:t>Treatment (n=9)</w:t>
            </w:r>
          </w:p>
        </w:tc>
        <w:tc>
          <w:tcPr>
            <w:tcW w:w="2811" w:type="dxa"/>
            <w:shd w:val="clear" w:color="auto" w:fill="FFFFFF"/>
            <w:tcMar>
              <w:top w:w="15" w:type="dxa"/>
              <w:left w:w="108" w:type="dxa"/>
              <w:bottom w:w="0" w:type="dxa"/>
              <w:right w:w="108" w:type="dxa"/>
            </w:tcMar>
          </w:tcPr>
          <w:p w14:paraId="408777C0"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sz w:val="20"/>
                <w:szCs w:val="20"/>
              </w:rPr>
              <w:t xml:space="preserve">Survival time (Day) </w:t>
            </w:r>
          </w:p>
        </w:tc>
        <w:tc>
          <w:tcPr>
            <w:tcW w:w="1016" w:type="dxa"/>
            <w:shd w:val="clear" w:color="auto" w:fill="FFFFFF"/>
          </w:tcPr>
          <w:p w14:paraId="2809D6EB"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i/>
                <w:iCs/>
                <w:sz w:val="20"/>
                <w:szCs w:val="20"/>
              </w:rPr>
              <w:t>P</w:t>
            </w:r>
            <w:r>
              <w:rPr>
                <w:rFonts w:ascii="Times New Roman" w:hAnsi="Times New Roman" w:cs="Times New Roman"/>
                <w:b/>
                <w:bCs/>
                <w:sz w:val="20"/>
                <w:szCs w:val="20"/>
              </w:rPr>
              <w:t>-value</w:t>
            </w:r>
          </w:p>
        </w:tc>
      </w:tr>
      <w:tr w:rsidR="002C521A" w14:paraId="39144854" w14:textId="77777777" w:rsidTr="00A27DB4">
        <w:trPr>
          <w:trHeight w:val="200"/>
        </w:trPr>
        <w:tc>
          <w:tcPr>
            <w:tcW w:w="3544" w:type="dxa"/>
            <w:tcBorders>
              <w:top w:val="single" w:sz="4" w:space="0" w:color="auto"/>
              <w:bottom w:val="nil"/>
            </w:tcBorders>
            <w:shd w:val="clear" w:color="auto" w:fill="FFFFFF"/>
            <w:tcMar>
              <w:top w:w="15" w:type="dxa"/>
              <w:left w:w="108" w:type="dxa"/>
              <w:bottom w:w="0" w:type="dxa"/>
              <w:right w:w="108" w:type="dxa"/>
            </w:tcMar>
          </w:tcPr>
          <w:p w14:paraId="7A2163C9"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PBS</w:t>
            </w:r>
          </w:p>
        </w:tc>
        <w:tc>
          <w:tcPr>
            <w:tcW w:w="2811" w:type="dxa"/>
            <w:tcBorders>
              <w:top w:val="single" w:sz="4" w:space="0" w:color="auto"/>
              <w:bottom w:val="nil"/>
            </w:tcBorders>
            <w:shd w:val="clear" w:color="auto" w:fill="FFFFFF"/>
            <w:tcMar>
              <w:top w:w="15" w:type="dxa"/>
              <w:left w:w="108" w:type="dxa"/>
              <w:bottom w:w="0" w:type="dxa"/>
              <w:right w:w="108" w:type="dxa"/>
            </w:tcMar>
          </w:tcPr>
          <w:p w14:paraId="6DFE1E9D"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 xml:space="preserve">21.7±2.5 </w:t>
            </w:r>
          </w:p>
        </w:tc>
        <w:tc>
          <w:tcPr>
            <w:tcW w:w="1016" w:type="dxa"/>
            <w:tcBorders>
              <w:top w:val="single" w:sz="4" w:space="0" w:color="auto"/>
              <w:bottom w:val="nil"/>
            </w:tcBorders>
            <w:shd w:val="clear" w:color="auto" w:fill="FFFFFF"/>
          </w:tcPr>
          <w:p w14:paraId="48E94BF8" w14:textId="77777777" w:rsidR="002C521A" w:rsidRDefault="002C521A" w:rsidP="00A27DB4">
            <w:pPr>
              <w:adjustRightInd w:val="0"/>
              <w:snapToGrid w:val="0"/>
              <w:spacing w:line="240" w:lineRule="auto"/>
              <w:rPr>
                <w:rFonts w:ascii="Times New Roman" w:hAnsi="Times New Roman" w:cs="Times New Roman"/>
                <w:b/>
                <w:bCs/>
                <w:sz w:val="20"/>
                <w:szCs w:val="20"/>
              </w:rPr>
            </w:pPr>
          </w:p>
        </w:tc>
      </w:tr>
      <w:tr w:rsidR="002C521A" w14:paraId="7B69AF62" w14:textId="77777777" w:rsidTr="00A27DB4">
        <w:trPr>
          <w:trHeight w:val="347"/>
        </w:trPr>
        <w:tc>
          <w:tcPr>
            <w:tcW w:w="3544" w:type="dxa"/>
            <w:tcBorders>
              <w:top w:val="nil"/>
            </w:tcBorders>
            <w:shd w:val="clear" w:color="auto" w:fill="FFFFFF"/>
            <w:tcMar>
              <w:top w:w="15" w:type="dxa"/>
              <w:left w:w="108" w:type="dxa"/>
              <w:bottom w:w="0" w:type="dxa"/>
              <w:right w:w="108" w:type="dxa"/>
            </w:tcMar>
          </w:tcPr>
          <w:p w14:paraId="5A27932F" w14:textId="77777777" w:rsidR="002C521A" w:rsidRDefault="002C521A" w:rsidP="00A27DB4">
            <w:pPr>
              <w:adjustRightInd w:val="0"/>
              <w:snapToGrid w:val="0"/>
              <w:spacing w:line="240" w:lineRule="auto"/>
              <w:rPr>
                <w:rFonts w:ascii="Times New Roman" w:hAnsi="Times New Roman" w:cs="Times New Roman"/>
                <w:sz w:val="20"/>
                <w:szCs w:val="20"/>
              </w:rPr>
            </w:pPr>
            <w:proofErr w:type="spellStart"/>
            <w:r>
              <w:rPr>
                <w:rFonts w:ascii="Times New Roman" w:hAnsi="Times New Roman" w:cs="Times New Roman"/>
                <w:b/>
                <w:bCs/>
                <w:sz w:val="20"/>
                <w:szCs w:val="20"/>
              </w:rPr>
              <w:t>CuET</w:t>
            </w:r>
            <w:proofErr w:type="spellEnd"/>
          </w:p>
        </w:tc>
        <w:tc>
          <w:tcPr>
            <w:tcW w:w="2811" w:type="dxa"/>
            <w:tcBorders>
              <w:top w:val="nil"/>
            </w:tcBorders>
            <w:shd w:val="clear" w:color="auto" w:fill="FFFFFF"/>
            <w:tcMar>
              <w:top w:w="15" w:type="dxa"/>
              <w:left w:w="108" w:type="dxa"/>
              <w:bottom w:w="0" w:type="dxa"/>
              <w:right w:w="108" w:type="dxa"/>
            </w:tcMar>
          </w:tcPr>
          <w:p w14:paraId="3B4655A8"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 xml:space="preserve">33.1±3.9 </w:t>
            </w:r>
          </w:p>
        </w:tc>
        <w:tc>
          <w:tcPr>
            <w:tcW w:w="1016" w:type="dxa"/>
            <w:tcBorders>
              <w:top w:val="nil"/>
            </w:tcBorders>
            <w:shd w:val="clear" w:color="auto" w:fill="FFFFFF"/>
          </w:tcPr>
          <w:p w14:paraId="1450D0DF"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sz w:val="20"/>
                <w:szCs w:val="20"/>
              </w:rPr>
              <w:t>&lt;0.001</w:t>
            </w:r>
          </w:p>
        </w:tc>
      </w:tr>
      <w:tr w:rsidR="002C521A" w14:paraId="5906F9F5" w14:textId="77777777" w:rsidTr="00A27DB4">
        <w:trPr>
          <w:trHeight w:val="433"/>
        </w:trPr>
        <w:tc>
          <w:tcPr>
            <w:tcW w:w="3544" w:type="dxa"/>
            <w:shd w:val="clear" w:color="auto" w:fill="FFFFFF"/>
            <w:tcMar>
              <w:top w:w="15" w:type="dxa"/>
              <w:left w:w="108" w:type="dxa"/>
              <w:bottom w:w="0" w:type="dxa"/>
              <w:right w:w="108" w:type="dxa"/>
            </w:tcMar>
          </w:tcPr>
          <w:p w14:paraId="207A4188"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hint="eastAsia"/>
                <w:b/>
                <w:bCs/>
                <w:sz w:val="20"/>
                <w:szCs w:val="20"/>
                <w:vertAlign w:val="superscript"/>
              </w:rPr>
              <w:t>177</w:t>
            </w:r>
            <w:r>
              <w:rPr>
                <w:rFonts w:ascii="Times New Roman" w:hAnsi="Times New Roman" w:cs="Times New Roman"/>
                <w:b/>
                <w:bCs/>
                <w:sz w:val="20"/>
                <w:szCs w:val="20"/>
              </w:rPr>
              <w:t>Lu-FAP-2286 (37 MBq)</w:t>
            </w:r>
          </w:p>
        </w:tc>
        <w:tc>
          <w:tcPr>
            <w:tcW w:w="2811" w:type="dxa"/>
            <w:shd w:val="clear" w:color="auto" w:fill="FFFFFF"/>
            <w:tcMar>
              <w:top w:w="15" w:type="dxa"/>
              <w:left w:w="108" w:type="dxa"/>
              <w:bottom w:w="0" w:type="dxa"/>
              <w:right w:w="108" w:type="dxa"/>
            </w:tcMar>
          </w:tcPr>
          <w:p w14:paraId="0D30CCDC"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 xml:space="preserve">38.7±6.0 </w:t>
            </w:r>
          </w:p>
        </w:tc>
        <w:tc>
          <w:tcPr>
            <w:tcW w:w="1016" w:type="dxa"/>
            <w:shd w:val="clear" w:color="auto" w:fill="FFFFFF"/>
          </w:tcPr>
          <w:p w14:paraId="242FCE38"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sz w:val="20"/>
                <w:szCs w:val="20"/>
              </w:rPr>
              <w:t>&lt;0.001</w:t>
            </w:r>
          </w:p>
        </w:tc>
      </w:tr>
      <w:tr w:rsidR="002C521A" w14:paraId="1DB71ECB" w14:textId="77777777" w:rsidTr="00A27DB4">
        <w:trPr>
          <w:trHeight w:val="398"/>
        </w:trPr>
        <w:tc>
          <w:tcPr>
            <w:tcW w:w="3544" w:type="dxa"/>
            <w:shd w:val="clear" w:color="auto" w:fill="FFFFFF"/>
            <w:tcMar>
              <w:top w:w="15" w:type="dxa"/>
              <w:left w:w="108" w:type="dxa"/>
              <w:bottom w:w="0" w:type="dxa"/>
              <w:right w:w="108" w:type="dxa"/>
            </w:tcMar>
          </w:tcPr>
          <w:p w14:paraId="7BB00E02"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CuET+</w:t>
            </w:r>
            <w:r>
              <w:rPr>
                <w:rFonts w:ascii="Times New Roman" w:hAnsi="Times New Roman" w:cs="Times New Roman" w:hint="eastAsia"/>
                <w:b/>
                <w:bCs/>
                <w:sz w:val="20"/>
                <w:szCs w:val="20"/>
                <w:vertAlign w:val="superscript"/>
              </w:rPr>
              <w:t>177</w:t>
            </w:r>
            <w:r>
              <w:rPr>
                <w:rFonts w:ascii="Times New Roman" w:hAnsi="Times New Roman" w:cs="Times New Roman"/>
                <w:b/>
                <w:bCs/>
                <w:sz w:val="20"/>
                <w:szCs w:val="20"/>
              </w:rPr>
              <w:t>Lu-FAP-2286 (18.5 MBq)</w:t>
            </w:r>
          </w:p>
        </w:tc>
        <w:tc>
          <w:tcPr>
            <w:tcW w:w="2811" w:type="dxa"/>
            <w:shd w:val="clear" w:color="auto" w:fill="FFFFFF"/>
            <w:tcMar>
              <w:top w:w="15" w:type="dxa"/>
              <w:left w:w="108" w:type="dxa"/>
              <w:bottom w:w="0" w:type="dxa"/>
              <w:right w:w="108" w:type="dxa"/>
            </w:tcMar>
          </w:tcPr>
          <w:p w14:paraId="2C16530C"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41.3±3.8</w:t>
            </w:r>
          </w:p>
        </w:tc>
        <w:tc>
          <w:tcPr>
            <w:tcW w:w="1016" w:type="dxa"/>
            <w:shd w:val="clear" w:color="auto" w:fill="FFFFFF"/>
          </w:tcPr>
          <w:p w14:paraId="6F7CB19F"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sz w:val="20"/>
                <w:szCs w:val="20"/>
              </w:rPr>
              <w:t>&lt;0.001</w:t>
            </w:r>
          </w:p>
        </w:tc>
      </w:tr>
      <w:tr w:rsidR="002C521A" w14:paraId="19D9D40F" w14:textId="77777777" w:rsidTr="00A27DB4">
        <w:trPr>
          <w:trHeight w:val="395"/>
        </w:trPr>
        <w:tc>
          <w:tcPr>
            <w:tcW w:w="3544" w:type="dxa"/>
            <w:shd w:val="clear" w:color="auto" w:fill="FFFFFF"/>
            <w:tcMar>
              <w:top w:w="15" w:type="dxa"/>
              <w:left w:w="108" w:type="dxa"/>
              <w:bottom w:w="0" w:type="dxa"/>
              <w:right w:w="108" w:type="dxa"/>
            </w:tcMar>
          </w:tcPr>
          <w:p w14:paraId="1525194E"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CuET+</w:t>
            </w:r>
            <w:r>
              <w:rPr>
                <w:rFonts w:ascii="Times New Roman" w:hAnsi="Times New Roman" w:cs="Times New Roman" w:hint="eastAsia"/>
                <w:b/>
                <w:bCs/>
                <w:sz w:val="20"/>
                <w:szCs w:val="20"/>
                <w:vertAlign w:val="superscript"/>
              </w:rPr>
              <w:t>177</w:t>
            </w:r>
            <w:r>
              <w:rPr>
                <w:rFonts w:ascii="Times New Roman" w:hAnsi="Times New Roman" w:cs="Times New Roman"/>
                <w:b/>
                <w:bCs/>
                <w:sz w:val="20"/>
                <w:szCs w:val="20"/>
              </w:rPr>
              <w:t>Lu-FAP-2286 (37 MBq)</w:t>
            </w:r>
          </w:p>
        </w:tc>
        <w:tc>
          <w:tcPr>
            <w:tcW w:w="2811" w:type="dxa"/>
            <w:shd w:val="clear" w:color="auto" w:fill="FFFFFF"/>
            <w:tcMar>
              <w:top w:w="15" w:type="dxa"/>
              <w:left w:w="108" w:type="dxa"/>
              <w:bottom w:w="0" w:type="dxa"/>
              <w:right w:w="108" w:type="dxa"/>
            </w:tcMar>
          </w:tcPr>
          <w:p w14:paraId="4B488AB8" w14:textId="77777777" w:rsidR="002C521A" w:rsidRDefault="002C521A" w:rsidP="00A27DB4">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55.3±9.7</w:t>
            </w:r>
          </w:p>
        </w:tc>
        <w:tc>
          <w:tcPr>
            <w:tcW w:w="1016" w:type="dxa"/>
            <w:shd w:val="clear" w:color="auto" w:fill="FFFFFF"/>
          </w:tcPr>
          <w:p w14:paraId="38FE9654" w14:textId="77777777" w:rsidR="002C521A" w:rsidRDefault="002C521A" w:rsidP="00A27DB4">
            <w:pPr>
              <w:adjustRightInd w:val="0"/>
              <w:snapToGrid w:val="0"/>
              <w:spacing w:line="240" w:lineRule="auto"/>
              <w:rPr>
                <w:rFonts w:ascii="Times New Roman" w:hAnsi="Times New Roman" w:cs="Times New Roman"/>
                <w:b/>
                <w:bCs/>
                <w:sz w:val="20"/>
                <w:szCs w:val="20"/>
              </w:rPr>
            </w:pPr>
            <w:r>
              <w:rPr>
                <w:rFonts w:ascii="Times New Roman" w:hAnsi="Times New Roman" w:cs="Times New Roman"/>
                <w:b/>
                <w:bCs/>
                <w:sz w:val="20"/>
                <w:szCs w:val="20"/>
              </w:rPr>
              <w:t>&lt;0.001</w:t>
            </w:r>
          </w:p>
        </w:tc>
      </w:tr>
    </w:tbl>
    <w:p w14:paraId="04B04DFC" w14:textId="77777777" w:rsidR="00550EDD" w:rsidRDefault="00550EDD">
      <w:pPr>
        <w:rPr>
          <w:rFonts w:ascii="Times New Roman" w:hAnsi="Times New Roman" w:cs="Times New Roman"/>
        </w:rPr>
      </w:pPr>
    </w:p>
    <w:p w14:paraId="0FA88233" w14:textId="19AD2612" w:rsidR="00460ABD" w:rsidRPr="00460ABD" w:rsidRDefault="00756326" w:rsidP="00460ABD">
      <w:pPr>
        <w:rPr>
          <w:rFonts w:ascii="Times New Roman" w:hAnsi="Times New Roman" w:cs="Times New Roman"/>
          <w:b/>
          <w:bCs/>
        </w:rPr>
      </w:pPr>
      <w:r>
        <w:rPr>
          <w:rFonts w:ascii="Times New Roman" w:hAnsi="Times New Roman" w:cs="Times New Roman" w:hint="eastAsia"/>
          <w:b/>
          <w:bCs/>
        </w:rPr>
        <w:t>3</w:t>
      </w:r>
      <w:r w:rsidR="00460ABD">
        <w:rPr>
          <w:rFonts w:ascii="Times New Roman" w:hAnsi="Times New Roman" w:cs="Times New Roman" w:hint="eastAsia"/>
          <w:b/>
          <w:bCs/>
        </w:rPr>
        <w:t>.</w:t>
      </w:r>
      <w:r w:rsidR="00460ABD" w:rsidRPr="00460ABD">
        <w:rPr>
          <w:rFonts w:ascii="Times New Roman" w:hAnsi="Times New Roman" w:cs="Times New Roman"/>
          <w:b/>
          <w:bCs/>
        </w:rPr>
        <w:t>Changes in body weight of mice</w:t>
      </w:r>
    </w:p>
    <w:p w14:paraId="4E979B85" w14:textId="77777777" w:rsidR="00460ABD" w:rsidRDefault="00460ABD" w:rsidP="00460ABD">
      <w:r>
        <w:rPr>
          <w:noProof/>
        </w:rPr>
        <w:drawing>
          <wp:inline distT="0" distB="0" distL="0" distR="0" wp14:anchorId="4EE2A75F" wp14:editId="683BC060">
            <wp:extent cx="1834243" cy="813842"/>
            <wp:effectExtent l="0" t="0" r="0" b="5715"/>
            <wp:docPr id="5149534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78762" cy="833595"/>
                    </a:xfrm>
                    <a:prstGeom prst="rect">
                      <a:avLst/>
                    </a:prstGeom>
                    <a:noFill/>
                    <a:ln>
                      <a:noFill/>
                    </a:ln>
                  </pic:spPr>
                </pic:pic>
              </a:graphicData>
            </a:graphic>
          </wp:inline>
        </w:drawing>
      </w:r>
    </w:p>
    <w:p w14:paraId="2936119D" w14:textId="77777777" w:rsidR="00460ABD" w:rsidRDefault="00460ABD" w:rsidP="00460ABD">
      <w:r>
        <w:rPr>
          <w:noProof/>
        </w:rPr>
        <w:drawing>
          <wp:inline distT="0" distB="0" distL="0" distR="0" wp14:anchorId="57500D0C" wp14:editId="35116DF6">
            <wp:extent cx="3596722" cy="2726872"/>
            <wp:effectExtent l="0" t="0" r="3810" b="0"/>
            <wp:docPr id="2182047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204767"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07950" cy="2735385"/>
                    </a:xfrm>
                    <a:prstGeom prst="rect">
                      <a:avLst/>
                    </a:prstGeom>
                    <a:noFill/>
                    <a:ln>
                      <a:noFill/>
                    </a:ln>
                  </pic:spPr>
                </pic:pic>
              </a:graphicData>
            </a:graphic>
          </wp:inline>
        </w:drawing>
      </w:r>
      <w:r w:rsidRPr="00F83E72">
        <w:t xml:space="preserve"> </w:t>
      </w:r>
    </w:p>
    <w:p w14:paraId="1A4E74C7" w14:textId="77777777" w:rsidR="00460ABD" w:rsidRPr="00423DA8" w:rsidRDefault="00460ABD" w:rsidP="00460ABD">
      <w:pPr>
        <w:spacing w:line="480" w:lineRule="auto"/>
        <w:jc w:val="both"/>
        <w:rPr>
          <w:rFonts w:ascii="Times New Roman" w:hAnsi="Times New Roman" w:cs="Times New Roman"/>
        </w:rPr>
      </w:pPr>
      <w:r>
        <w:rPr>
          <w:rFonts w:ascii="Times New Roman" w:hAnsi="Times New Roman" w:cs="Times New Roman"/>
          <w:b/>
          <w:bCs/>
        </w:rPr>
        <w:t>Fig</w:t>
      </w:r>
      <w:r>
        <w:rPr>
          <w:rFonts w:ascii="Times New Roman" w:hAnsi="Times New Roman" w:cs="Times New Roman" w:hint="eastAsia"/>
          <w:b/>
          <w:bCs/>
        </w:rPr>
        <w:t>ure</w:t>
      </w:r>
      <w:r>
        <w:rPr>
          <w:rFonts w:ascii="Times New Roman" w:hAnsi="Times New Roman" w:cs="Times New Roman"/>
          <w:b/>
          <w:bCs/>
        </w:rPr>
        <w:t xml:space="preserve"> </w:t>
      </w:r>
      <w:r>
        <w:rPr>
          <w:rFonts w:ascii="Times New Roman" w:hAnsi="Times New Roman" w:cs="Times New Roman" w:hint="eastAsia"/>
          <w:b/>
          <w:bCs/>
        </w:rPr>
        <w:t xml:space="preserve">S4. </w:t>
      </w:r>
      <w:r>
        <w:rPr>
          <w:rFonts w:ascii="Times New Roman" w:hAnsi="Times New Roman" w:cs="Times New Roman"/>
        </w:rPr>
        <w:t>The change</w:t>
      </w:r>
      <w:r>
        <w:rPr>
          <w:rFonts w:ascii="Times New Roman" w:hAnsi="Times New Roman" w:cs="Times New Roman" w:hint="eastAsia"/>
        </w:rPr>
        <w:t xml:space="preserve">s of </w:t>
      </w:r>
      <w:r>
        <w:rPr>
          <w:rFonts w:ascii="Times New Roman" w:hAnsi="Times New Roman" w:cs="Times New Roman"/>
        </w:rPr>
        <w:t>body weight (W</w:t>
      </w:r>
      <w:r>
        <w:rPr>
          <w:rFonts w:ascii="Times New Roman" w:hAnsi="Times New Roman" w:cs="Times New Roman"/>
          <w:vertAlign w:val="subscript"/>
        </w:rPr>
        <w:t>X</w:t>
      </w:r>
      <w:r>
        <w:rPr>
          <w:rFonts w:ascii="Times New Roman" w:hAnsi="Times New Roman" w:cs="Times New Roman"/>
        </w:rPr>
        <w:t>/W</w:t>
      </w:r>
      <w:r>
        <w:rPr>
          <w:rFonts w:ascii="Times New Roman" w:hAnsi="Times New Roman" w:cs="Times New Roman"/>
          <w:vertAlign w:val="subscript"/>
        </w:rPr>
        <w:t>0</w:t>
      </w:r>
      <w:r>
        <w:rPr>
          <w:rFonts w:ascii="Times New Roman" w:hAnsi="Times New Roman" w:cs="Times New Roman"/>
        </w:rPr>
        <w:t>) of mice</w:t>
      </w:r>
      <w:r>
        <w:rPr>
          <w:rFonts w:ascii="Times New Roman" w:hAnsi="Times New Roman" w:cs="Times New Roman" w:hint="eastAsia"/>
        </w:rPr>
        <w:t xml:space="preserve"> of </w:t>
      </w:r>
      <w:r>
        <w:rPr>
          <w:rFonts w:ascii="Times New Roman" w:hAnsi="Times New Roman" w:cs="Times New Roman"/>
        </w:rPr>
        <w:t xml:space="preserve">different </w:t>
      </w:r>
      <w:r>
        <w:rPr>
          <w:rFonts w:ascii="Times New Roman" w:hAnsi="Times New Roman" w:cs="Times New Roman" w:hint="eastAsia"/>
        </w:rPr>
        <w:t xml:space="preserve">treatment </w:t>
      </w:r>
      <w:r>
        <w:rPr>
          <w:rFonts w:ascii="Times New Roman" w:hAnsi="Times New Roman" w:cs="Times New Roman"/>
        </w:rPr>
        <w:t>groups after treatment. </w:t>
      </w:r>
    </w:p>
    <w:p w14:paraId="44AB83D8" w14:textId="77777777" w:rsidR="00550EDD" w:rsidRPr="00460ABD" w:rsidRDefault="00550EDD">
      <w:pPr>
        <w:rPr>
          <w:rFonts w:ascii="Times New Roman" w:hAnsi="Times New Roman" w:cs="Times New Roman"/>
        </w:rPr>
      </w:pPr>
    </w:p>
    <w:p w14:paraId="221F3C45" w14:textId="77777777" w:rsidR="002C521A" w:rsidRDefault="002C521A">
      <w:pPr>
        <w:rPr>
          <w:rFonts w:ascii="Times New Roman" w:hAnsi="Times New Roman" w:cs="Times New Roman"/>
        </w:rPr>
      </w:pPr>
    </w:p>
    <w:p w14:paraId="7EE4E09A" w14:textId="77777777" w:rsidR="002C521A" w:rsidRDefault="002C521A">
      <w:pPr>
        <w:rPr>
          <w:rFonts w:ascii="Times New Roman" w:hAnsi="Times New Roman" w:cs="Times New Roman"/>
        </w:rPr>
      </w:pPr>
    </w:p>
    <w:p w14:paraId="2E2451F2" w14:textId="13345353" w:rsidR="005A0E9A" w:rsidRPr="00460ABD" w:rsidRDefault="00756326" w:rsidP="00460ABD">
      <w:pPr>
        <w:rPr>
          <w:rFonts w:ascii="Times New Roman" w:hAnsi="Times New Roman" w:cs="Times New Roman"/>
        </w:rPr>
      </w:pPr>
      <w:r>
        <w:rPr>
          <w:rFonts w:ascii="Times New Roman" w:hAnsi="Times New Roman" w:cs="Times New Roman" w:hint="eastAsia"/>
          <w:b/>
          <w:bCs/>
        </w:rPr>
        <w:lastRenderedPageBreak/>
        <w:t>4</w:t>
      </w:r>
      <w:r w:rsidR="00460ABD" w:rsidRPr="00460ABD">
        <w:rPr>
          <w:rFonts w:ascii="Times New Roman" w:hAnsi="Times New Roman" w:cs="Times New Roman" w:hint="eastAsia"/>
          <w:b/>
          <w:bCs/>
        </w:rPr>
        <w:t xml:space="preserve">. </w:t>
      </w:r>
      <w:r w:rsidR="002C521A" w:rsidRPr="00460ABD">
        <w:rPr>
          <w:rFonts w:ascii="Times New Roman" w:hAnsi="Times New Roman" w:cs="Times New Roman"/>
          <w:b/>
          <w:bCs/>
        </w:rPr>
        <w:t>Safety assessment</w:t>
      </w:r>
      <w:r w:rsidR="005A0E9A" w:rsidRPr="00460ABD">
        <w:rPr>
          <w:rFonts w:ascii="Times New Roman" w:hAnsi="Times New Roman" w:cs="Times New Roman" w:hint="eastAsia"/>
          <w:b/>
          <w:bCs/>
        </w:rPr>
        <w:t xml:space="preserve"> </w:t>
      </w:r>
    </w:p>
    <w:p w14:paraId="0872698D" w14:textId="77777777" w:rsidR="005A0E9A" w:rsidRPr="005A0E9A" w:rsidRDefault="005A0E9A" w:rsidP="005A0E9A">
      <w:pPr>
        <w:rPr>
          <w:rFonts w:ascii="Times New Roman" w:hAnsi="Times New Roman" w:cs="Times New Roman"/>
          <w:b/>
          <w:bCs/>
        </w:rPr>
      </w:pPr>
    </w:p>
    <w:p w14:paraId="7970C5CC" w14:textId="77777777" w:rsidR="00DB3287" w:rsidRDefault="00DB3287" w:rsidP="00DB3287">
      <w:pPr>
        <w:jc w:val="both"/>
        <w:rPr>
          <w:rFonts w:ascii="Times New Roman" w:hAnsi="Times New Roman" w:cs="Times New Roman"/>
        </w:rPr>
      </w:pPr>
      <w:r>
        <w:rPr>
          <w:noProof/>
        </w:rPr>
        <w:drawing>
          <wp:inline distT="0" distB="0" distL="0" distR="0" wp14:anchorId="086C1C30" wp14:editId="36821C4E">
            <wp:extent cx="5274310" cy="2733040"/>
            <wp:effectExtent l="0" t="0" r="2540" b="0"/>
            <wp:docPr id="6533825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382518" name="图片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74310" cy="2733040"/>
                    </a:xfrm>
                    <a:prstGeom prst="rect">
                      <a:avLst/>
                    </a:prstGeom>
                    <a:noFill/>
                    <a:ln>
                      <a:noFill/>
                    </a:ln>
                  </pic:spPr>
                </pic:pic>
              </a:graphicData>
            </a:graphic>
          </wp:inline>
        </w:drawing>
      </w:r>
    </w:p>
    <w:p w14:paraId="766128EE" w14:textId="5A26693B" w:rsidR="00DB3287" w:rsidRDefault="00DB3287" w:rsidP="00DB3287">
      <w:pPr>
        <w:spacing w:line="480" w:lineRule="auto"/>
        <w:jc w:val="both"/>
        <w:rPr>
          <w:rFonts w:ascii="Times New Roman" w:hAnsi="Times New Roman" w:cs="Times New Roman"/>
        </w:rPr>
      </w:pPr>
      <w:r>
        <w:rPr>
          <w:rFonts w:ascii="Times New Roman" w:hAnsi="Times New Roman" w:cs="Times New Roman"/>
          <w:b/>
          <w:bCs/>
        </w:rPr>
        <w:t>Fig</w:t>
      </w:r>
      <w:r>
        <w:rPr>
          <w:rFonts w:ascii="Times New Roman" w:hAnsi="Times New Roman" w:cs="Times New Roman" w:hint="eastAsia"/>
          <w:b/>
          <w:bCs/>
        </w:rPr>
        <w:t>ure</w:t>
      </w:r>
      <w:r>
        <w:rPr>
          <w:rFonts w:ascii="Times New Roman" w:hAnsi="Times New Roman" w:cs="Times New Roman"/>
          <w:b/>
          <w:bCs/>
        </w:rPr>
        <w:t xml:space="preserve"> </w:t>
      </w:r>
      <w:r w:rsidR="002C521A">
        <w:rPr>
          <w:rFonts w:ascii="Times New Roman" w:hAnsi="Times New Roman" w:cs="Times New Roman" w:hint="eastAsia"/>
          <w:b/>
          <w:bCs/>
        </w:rPr>
        <w:t>S</w:t>
      </w:r>
      <w:r w:rsidR="00460ABD">
        <w:rPr>
          <w:rFonts w:ascii="Times New Roman" w:hAnsi="Times New Roman" w:cs="Times New Roman" w:hint="eastAsia"/>
          <w:b/>
          <w:bCs/>
        </w:rPr>
        <w:t>5</w:t>
      </w:r>
      <w:r>
        <w:rPr>
          <w:rFonts w:ascii="Times New Roman" w:hAnsi="Times New Roman" w:cs="Times New Roman" w:hint="eastAsia"/>
          <w:b/>
          <w:bCs/>
        </w:rPr>
        <w:t xml:space="preserve">. </w:t>
      </w:r>
      <w:r>
        <w:rPr>
          <w:rFonts w:ascii="Times New Roman" w:hAnsi="Times New Roman" w:cs="Times New Roman"/>
        </w:rPr>
        <w:t>HE staining was performed on the heart, liver, spleen, lung, and kidney tissues of mice in each treatment group</w:t>
      </w:r>
      <w:r>
        <w:rPr>
          <w:rFonts w:ascii="Times New Roman" w:hAnsi="Times New Roman" w:cs="Times New Roman" w:hint="eastAsia"/>
        </w:rPr>
        <w:t>.</w:t>
      </w:r>
    </w:p>
    <w:p w14:paraId="03AF5C33" w14:textId="77777777" w:rsidR="00DB3287" w:rsidRPr="00DB3287" w:rsidRDefault="00DB3287" w:rsidP="002178C1">
      <w:pPr>
        <w:rPr>
          <w:rFonts w:ascii="Times New Roman" w:hAnsi="Times New Roman" w:cs="Times New Roman"/>
          <w:b/>
          <w:bCs/>
        </w:rPr>
      </w:pPr>
    </w:p>
    <w:sectPr w:rsidR="00DB3287" w:rsidRPr="00DB32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7EB91" w14:textId="77777777" w:rsidR="00A732DE" w:rsidRDefault="00A732DE" w:rsidP="000E26E5">
      <w:pPr>
        <w:spacing w:after="0" w:line="240" w:lineRule="auto"/>
      </w:pPr>
      <w:r>
        <w:separator/>
      </w:r>
    </w:p>
  </w:endnote>
  <w:endnote w:type="continuationSeparator" w:id="0">
    <w:p w14:paraId="614A240B" w14:textId="77777777" w:rsidR="00A732DE" w:rsidRDefault="00A732DE" w:rsidP="000E26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Helvetica Neue">
    <w:altName w:val="Sylfaen"/>
    <w:charset w:val="00"/>
    <w:family w:val="auto"/>
    <w:pitch w:val="variable"/>
    <w:sig w:usb0="E50002FF" w:usb1="500079DB" w:usb2="00000010" w:usb3="00000000" w:csb0="00000001" w:csb1="00000000"/>
  </w:font>
  <w:font w:name="Arial Unicode MS">
    <w:altName w:val="HGMaruGothicMPRO"/>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imes Roman">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AE5E0" w14:textId="77777777" w:rsidR="00A732DE" w:rsidRDefault="00A732DE" w:rsidP="000E26E5">
      <w:pPr>
        <w:spacing w:after="0" w:line="240" w:lineRule="auto"/>
      </w:pPr>
      <w:r>
        <w:separator/>
      </w:r>
    </w:p>
  </w:footnote>
  <w:footnote w:type="continuationSeparator" w:id="0">
    <w:p w14:paraId="4C34B352" w14:textId="77777777" w:rsidR="00A732DE" w:rsidRDefault="00A732DE" w:rsidP="000E26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53581"/>
    <w:multiLevelType w:val="hybridMultilevel"/>
    <w:tmpl w:val="8A764352"/>
    <w:lvl w:ilvl="0" w:tplc="4112A9A4">
      <w:start w:val="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3723954"/>
    <w:multiLevelType w:val="hybridMultilevel"/>
    <w:tmpl w:val="548AB94E"/>
    <w:lvl w:ilvl="0" w:tplc="D70A547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BDD4A95"/>
    <w:multiLevelType w:val="hybridMultilevel"/>
    <w:tmpl w:val="948A08B4"/>
    <w:lvl w:ilvl="0" w:tplc="63426E0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4F065A28"/>
    <w:multiLevelType w:val="multilevel"/>
    <w:tmpl w:val="4F065A28"/>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578A112D"/>
    <w:multiLevelType w:val="multilevel"/>
    <w:tmpl w:val="A5960B2E"/>
    <w:lvl w:ilvl="0">
      <w:start w:val="1"/>
      <w:numFmt w:val="decimal"/>
      <w:lvlText w:val="%1."/>
      <w:lvlJc w:val="left"/>
      <w:pPr>
        <w:ind w:left="360" w:hanging="360"/>
      </w:pPr>
      <w:rPr>
        <w:sz w:val="22"/>
        <w:szCs w:val="22"/>
      </w:rPr>
    </w:lvl>
    <w:lvl w:ilvl="1">
      <w:start w:val="3"/>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5" w15:restartNumberingAfterBreak="0">
    <w:nsid w:val="76EE47AC"/>
    <w:multiLevelType w:val="hybridMultilevel"/>
    <w:tmpl w:val="5A92F234"/>
    <w:lvl w:ilvl="0" w:tplc="02EC54D8">
      <w:start w:val="3"/>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970240618">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67341610">
    <w:abstractNumId w:val="0"/>
  </w:num>
  <w:num w:numId="3" w16cid:durableId="1998074367">
    <w:abstractNumId w:val="3"/>
  </w:num>
  <w:num w:numId="4" w16cid:durableId="1601258392">
    <w:abstractNumId w:val="1"/>
  </w:num>
  <w:num w:numId="5" w16cid:durableId="2089303210">
    <w:abstractNumId w:val="5"/>
  </w:num>
  <w:num w:numId="6" w16cid:durableId="175172815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家豪 解">
    <w15:presenceInfo w15:providerId="Windows Live" w15:userId="8b361231db2adf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439"/>
    <w:rsid w:val="00042525"/>
    <w:rsid w:val="000B4313"/>
    <w:rsid w:val="000D0733"/>
    <w:rsid w:val="000D1AC5"/>
    <w:rsid w:val="000E26E5"/>
    <w:rsid w:val="001052EE"/>
    <w:rsid w:val="00106E57"/>
    <w:rsid w:val="001210EF"/>
    <w:rsid w:val="00145F9E"/>
    <w:rsid w:val="00147902"/>
    <w:rsid w:val="00170060"/>
    <w:rsid w:val="001A6B8C"/>
    <w:rsid w:val="001E3397"/>
    <w:rsid w:val="00211362"/>
    <w:rsid w:val="002178C1"/>
    <w:rsid w:val="002212E4"/>
    <w:rsid w:val="00256315"/>
    <w:rsid w:val="00275439"/>
    <w:rsid w:val="0027713D"/>
    <w:rsid w:val="0029303F"/>
    <w:rsid w:val="002B1848"/>
    <w:rsid w:val="002B361B"/>
    <w:rsid w:val="002C076E"/>
    <w:rsid w:val="002C521A"/>
    <w:rsid w:val="002C6C06"/>
    <w:rsid w:val="002C7B27"/>
    <w:rsid w:val="002F1DEB"/>
    <w:rsid w:val="00302CDB"/>
    <w:rsid w:val="00305740"/>
    <w:rsid w:val="00316FC1"/>
    <w:rsid w:val="003435AE"/>
    <w:rsid w:val="00367163"/>
    <w:rsid w:val="003C7DDD"/>
    <w:rsid w:val="003D4241"/>
    <w:rsid w:val="003F2C67"/>
    <w:rsid w:val="00405C52"/>
    <w:rsid w:val="00425968"/>
    <w:rsid w:val="00460ABD"/>
    <w:rsid w:val="00464516"/>
    <w:rsid w:val="0046525F"/>
    <w:rsid w:val="004C43BF"/>
    <w:rsid w:val="004E4EBD"/>
    <w:rsid w:val="0050549B"/>
    <w:rsid w:val="00514957"/>
    <w:rsid w:val="00532EE9"/>
    <w:rsid w:val="00550EDD"/>
    <w:rsid w:val="005641CA"/>
    <w:rsid w:val="005A0E9A"/>
    <w:rsid w:val="005C02DF"/>
    <w:rsid w:val="005D2819"/>
    <w:rsid w:val="006103B1"/>
    <w:rsid w:val="00622377"/>
    <w:rsid w:val="0062238B"/>
    <w:rsid w:val="00644FFE"/>
    <w:rsid w:val="00645702"/>
    <w:rsid w:val="00645C0E"/>
    <w:rsid w:val="0066024B"/>
    <w:rsid w:val="00660FDE"/>
    <w:rsid w:val="00664929"/>
    <w:rsid w:val="00680974"/>
    <w:rsid w:val="006917AA"/>
    <w:rsid w:val="006A2979"/>
    <w:rsid w:val="006B56F1"/>
    <w:rsid w:val="006B57F8"/>
    <w:rsid w:val="006C30FE"/>
    <w:rsid w:val="006C66F2"/>
    <w:rsid w:val="006D0F9E"/>
    <w:rsid w:val="0071205C"/>
    <w:rsid w:val="00722620"/>
    <w:rsid w:val="0073796A"/>
    <w:rsid w:val="00756326"/>
    <w:rsid w:val="00782F2B"/>
    <w:rsid w:val="007875E0"/>
    <w:rsid w:val="00794271"/>
    <w:rsid w:val="00796A4B"/>
    <w:rsid w:val="007A0225"/>
    <w:rsid w:val="007D5EDB"/>
    <w:rsid w:val="007E6B11"/>
    <w:rsid w:val="007F2B80"/>
    <w:rsid w:val="00825A01"/>
    <w:rsid w:val="00827C38"/>
    <w:rsid w:val="00862BB7"/>
    <w:rsid w:val="008636CC"/>
    <w:rsid w:val="008E70E3"/>
    <w:rsid w:val="008F1F21"/>
    <w:rsid w:val="00904A31"/>
    <w:rsid w:val="00942944"/>
    <w:rsid w:val="00942AFD"/>
    <w:rsid w:val="00956996"/>
    <w:rsid w:val="00963BFC"/>
    <w:rsid w:val="00976C67"/>
    <w:rsid w:val="009963D3"/>
    <w:rsid w:val="009E21DC"/>
    <w:rsid w:val="009E5E03"/>
    <w:rsid w:val="009E6A57"/>
    <w:rsid w:val="00A0562B"/>
    <w:rsid w:val="00A1166D"/>
    <w:rsid w:val="00A513EB"/>
    <w:rsid w:val="00A6704E"/>
    <w:rsid w:val="00A72E8B"/>
    <w:rsid w:val="00A732DE"/>
    <w:rsid w:val="00A7571F"/>
    <w:rsid w:val="00AD1D29"/>
    <w:rsid w:val="00AE649A"/>
    <w:rsid w:val="00AF00CE"/>
    <w:rsid w:val="00B3476A"/>
    <w:rsid w:val="00B401BD"/>
    <w:rsid w:val="00B4265F"/>
    <w:rsid w:val="00B47B61"/>
    <w:rsid w:val="00B56CF9"/>
    <w:rsid w:val="00B74FDA"/>
    <w:rsid w:val="00BA120C"/>
    <w:rsid w:val="00BA3E55"/>
    <w:rsid w:val="00BA5469"/>
    <w:rsid w:val="00BC3154"/>
    <w:rsid w:val="00BC4F34"/>
    <w:rsid w:val="00C156E1"/>
    <w:rsid w:val="00C21DFB"/>
    <w:rsid w:val="00C23D8C"/>
    <w:rsid w:val="00C4407C"/>
    <w:rsid w:val="00C5369C"/>
    <w:rsid w:val="00C542B4"/>
    <w:rsid w:val="00C62F9E"/>
    <w:rsid w:val="00C664BD"/>
    <w:rsid w:val="00C76EEC"/>
    <w:rsid w:val="00C81C5F"/>
    <w:rsid w:val="00C978A7"/>
    <w:rsid w:val="00CA58C5"/>
    <w:rsid w:val="00CE0515"/>
    <w:rsid w:val="00CE2DD4"/>
    <w:rsid w:val="00CE3AE3"/>
    <w:rsid w:val="00CF3985"/>
    <w:rsid w:val="00D47D38"/>
    <w:rsid w:val="00D64266"/>
    <w:rsid w:val="00D96E59"/>
    <w:rsid w:val="00DA3135"/>
    <w:rsid w:val="00DB3287"/>
    <w:rsid w:val="00DC5739"/>
    <w:rsid w:val="00DF0E65"/>
    <w:rsid w:val="00E00645"/>
    <w:rsid w:val="00E556F5"/>
    <w:rsid w:val="00EB4003"/>
    <w:rsid w:val="00F1031E"/>
    <w:rsid w:val="00F775F4"/>
    <w:rsid w:val="00F83E72"/>
    <w:rsid w:val="00FD214C"/>
    <w:rsid w:val="00FE4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45844F"/>
  <w15:chartTrackingRefBased/>
  <w15:docId w15:val="{6840464F-29F5-4689-A9BA-3B01B312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275439"/>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275439"/>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275439"/>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275439"/>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275439"/>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275439"/>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275439"/>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75439"/>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275439"/>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75439"/>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275439"/>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275439"/>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275439"/>
    <w:rPr>
      <w:rFonts w:cstheme="majorBidi"/>
      <w:color w:val="2F5496" w:themeColor="accent1" w:themeShade="BF"/>
      <w:sz w:val="28"/>
      <w:szCs w:val="28"/>
    </w:rPr>
  </w:style>
  <w:style w:type="character" w:customStyle="1" w:styleId="50">
    <w:name w:val="标题 5 字符"/>
    <w:basedOn w:val="a0"/>
    <w:link w:val="5"/>
    <w:uiPriority w:val="9"/>
    <w:semiHidden/>
    <w:rsid w:val="00275439"/>
    <w:rPr>
      <w:rFonts w:cstheme="majorBidi"/>
      <w:color w:val="2F5496" w:themeColor="accent1" w:themeShade="BF"/>
      <w:sz w:val="24"/>
    </w:rPr>
  </w:style>
  <w:style w:type="character" w:customStyle="1" w:styleId="60">
    <w:name w:val="标题 6 字符"/>
    <w:basedOn w:val="a0"/>
    <w:link w:val="6"/>
    <w:uiPriority w:val="9"/>
    <w:semiHidden/>
    <w:rsid w:val="00275439"/>
    <w:rPr>
      <w:rFonts w:cstheme="majorBidi"/>
      <w:b/>
      <w:bCs/>
      <w:color w:val="2F5496" w:themeColor="accent1" w:themeShade="BF"/>
    </w:rPr>
  </w:style>
  <w:style w:type="character" w:customStyle="1" w:styleId="70">
    <w:name w:val="标题 7 字符"/>
    <w:basedOn w:val="a0"/>
    <w:link w:val="7"/>
    <w:uiPriority w:val="9"/>
    <w:semiHidden/>
    <w:rsid w:val="00275439"/>
    <w:rPr>
      <w:rFonts w:cstheme="majorBidi"/>
      <w:b/>
      <w:bCs/>
      <w:color w:val="595959" w:themeColor="text1" w:themeTint="A6"/>
    </w:rPr>
  </w:style>
  <w:style w:type="character" w:customStyle="1" w:styleId="80">
    <w:name w:val="标题 8 字符"/>
    <w:basedOn w:val="a0"/>
    <w:link w:val="8"/>
    <w:uiPriority w:val="9"/>
    <w:semiHidden/>
    <w:rsid w:val="00275439"/>
    <w:rPr>
      <w:rFonts w:cstheme="majorBidi"/>
      <w:color w:val="595959" w:themeColor="text1" w:themeTint="A6"/>
    </w:rPr>
  </w:style>
  <w:style w:type="character" w:customStyle="1" w:styleId="90">
    <w:name w:val="标题 9 字符"/>
    <w:basedOn w:val="a0"/>
    <w:link w:val="9"/>
    <w:uiPriority w:val="9"/>
    <w:semiHidden/>
    <w:rsid w:val="00275439"/>
    <w:rPr>
      <w:rFonts w:eastAsiaTheme="majorEastAsia" w:cstheme="majorBidi"/>
      <w:color w:val="595959" w:themeColor="text1" w:themeTint="A6"/>
    </w:rPr>
  </w:style>
  <w:style w:type="paragraph" w:styleId="a3">
    <w:name w:val="Title"/>
    <w:basedOn w:val="a"/>
    <w:next w:val="a"/>
    <w:link w:val="a4"/>
    <w:uiPriority w:val="10"/>
    <w:qFormat/>
    <w:rsid w:val="0027543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7543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7543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7543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75439"/>
    <w:pPr>
      <w:spacing w:before="160"/>
      <w:jc w:val="center"/>
    </w:pPr>
    <w:rPr>
      <w:i/>
      <w:iCs/>
      <w:color w:val="404040" w:themeColor="text1" w:themeTint="BF"/>
    </w:rPr>
  </w:style>
  <w:style w:type="character" w:customStyle="1" w:styleId="a8">
    <w:name w:val="引用 字符"/>
    <w:basedOn w:val="a0"/>
    <w:link w:val="a7"/>
    <w:uiPriority w:val="29"/>
    <w:rsid w:val="00275439"/>
    <w:rPr>
      <w:i/>
      <w:iCs/>
      <w:color w:val="404040" w:themeColor="text1" w:themeTint="BF"/>
    </w:rPr>
  </w:style>
  <w:style w:type="paragraph" w:styleId="a9">
    <w:name w:val="List Paragraph"/>
    <w:basedOn w:val="a"/>
    <w:uiPriority w:val="34"/>
    <w:qFormat/>
    <w:rsid w:val="00275439"/>
    <w:pPr>
      <w:ind w:left="720"/>
      <w:contextualSpacing/>
    </w:pPr>
  </w:style>
  <w:style w:type="character" w:styleId="aa">
    <w:name w:val="Intense Emphasis"/>
    <w:basedOn w:val="a0"/>
    <w:uiPriority w:val="21"/>
    <w:qFormat/>
    <w:rsid w:val="00275439"/>
    <w:rPr>
      <w:i/>
      <w:iCs/>
      <w:color w:val="2F5496" w:themeColor="accent1" w:themeShade="BF"/>
    </w:rPr>
  </w:style>
  <w:style w:type="paragraph" w:styleId="ab">
    <w:name w:val="Intense Quote"/>
    <w:basedOn w:val="a"/>
    <w:next w:val="a"/>
    <w:link w:val="ac"/>
    <w:uiPriority w:val="30"/>
    <w:qFormat/>
    <w:rsid w:val="002754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275439"/>
    <w:rPr>
      <w:i/>
      <w:iCs/>
      <w:color w:val="2F5496" w:themeColor="accent1" w:themeShade="BF"/>
    </w:rPr>
  </w:style>
  <w:style w:type="character" w:styleId="ad">
    <w:name w:val="Intense Reference"/>
    <w:basedOn w:val="a0"/>
    <w:uiPriority w:val="32"/>
    <w:qFormat/>
    <w:rsid w:val="00275439"/>
    <w:rPr>
      <w:b/>
      <w:bCs/>
      <w:smallCaps/>
      <w:color w:val="2F5496" w:themeColor="accent1" w:themeShade="BF"/>
      <w:spacing w:val="5"/>
    </w:rPr>
  </w:style>
  <w:style w:type="paragraph" w:styleId="ae">
    <w:name w:val="header"/>
    <w:basedOn w:val="a"/>
    <w:link w:val="af"/>
    <w:uiPriority w:val="99"/>
    <w:unhideWhenUsed/>
    <w:rsid w:val="000E26E5"/>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0E26E5"/>
    <w:rPr>
      <w:sz w:val="18"/>
      <w:szCs w:val="18"/>
    </w:rPr>
  </w:style>
  <w:style w:type="paragraph" w:styleId="af0">
    <w:name w:val="footer"/>
    <w:basedOn w:val="a"/>
    <w:link w:val="af1"/>
    <w:uiPriority w:val="99"/>
    <w:unhideWhenUsed/>
    <w:qFormat/>
    <w:rsid w:val="000E26E5"/>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qFormat/>
    <w:rsid w:val="000E26E5"/>
    <w:rPr>
      <w:sz w:val="18"/>
      <w:szCs w:val="18"/>
    </w:rPr>
  </w:style>
  <w:style w:type="table" w:styleId="af2">
    <w:name w:val="Table Grid"/>
    <w:basedOn w:val="a1"/>
    <w:uiPriority w:val="39"/>
    <w:qFormat/>
    <w:rsid w:val="000E2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qFormat/>
    <w:rsid w:val="001210EF"/>
    <w:rPr>
      <w:color w:val="0563C1" w:themeColor="hyperlink"/>
      <w:u w:val="single"/>
    </w:rPr>
  </w:style>
  <w:style w:type="character" w:styleId="af4">
    <w:name w:val="Unresolved Mention"/>
    <w:basedOn w:val="a0"/>
    <w:uiPriority w:val="99"/>
    <w:semiHidden/>
    <w:unhideWhenUsed/>
    <w:rsid w:val="00DB3287"/>
    <w:rPr>
      <w:color w:val="605E5C"/>
      <w:shd w:val="clear" w:color="auto" w:fill="E1DFDD"/>
    </w:rPr>
  </w:style>
  <w:style w:type="paragraph" w:customStyle="1" w:styleId="Default">
    <w:name w:val="Default"/>
    <w:rsid w:val="0075632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sz w:val="24"/>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uhbym@163.com" TargetMode="External"/><Relationship Id="rId13" Type="http://schemas.openxmlformats.org/officeDocument/2006/relationships/image" Target="media/image5.tiff"/><Relationship Id="rId3" Type="http://schemas.openxmlformats.org/officeDocument/2006/relationships/settings" Target="settings.xml"/><Relationship Id="rId7" Type="http://schemas.openxmlformats.org/officeDocument/2006/relationships/hyperlink" Target="mailto:wljhaiyin@163.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10</Pages>
  <Words>1338</Words>
  <Characters>6987</Characters>
  <Application>Microsoft Office Word</Application>
  <DocSecurity>0</DocSecurity>
  <Lines>291</Lines>
  <Paragraphs>166</Paragraphs>
  <ScaleCrop>false</ScaleCrop>
  <Company/>
  <LinksUpToDate>false</LinksUpToDate>
  <CharactersWithSpaces>8159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家豪 解</dc:creator>
  <cp:keywords/>
  <dc:description/>
  <cp:lastModifiedBy>家豪 解</cp:lastModifiedBy>
  <cp:revision>94</cp:revision>
  <dcterms:created xsi:type="dcterms:W3CDTF">2025-08-26T07:21:00Z</dcterms:created>
  <dcterms:modified xsi:type="dcterms:W3CDTF">2026-03-04T16:05:00Z</dcterms:modified>
</cp:coreProperties>
</file>