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AC7582" w14:textId="455E4379" w:rsidR="009D41AF" w:rsidRDefault="0052495D">
      <w:r>
        <w:rPr>
          <w:rFonts w:hint="eastAsia"/>
        </w:rPr>
        <w:t>S</w:t>
      </w:r>
      <w:r>
        <w:t>upplementary file 1</w:t>
      </w:r>
    </w:p>
    <w:p w14:paraId="4C4F4037" w14:textId="175F4DDB" w:rsidR="0052495D" w:rsidRDefault="0052495D"/>
    <w:p w14:paraId="36729E10" w14:textId="77777777" w:rsidR="0052495D" w:rsidRDefault="0052495D" w:rsidP="0052495D">
      <w:pPr>
        <w:spacing w:line="480" w:lineRule="auto"/>
        <w:jc w:val="center"/>
        <w:rPr>
          <w:rFonts w:ascii="Century" w:hAnsi="Century"/>
          <w:b/>
          <w:bCs/>
          <w:szCs w:val="21"/>
        </w:rPr>
      </w:pPr>
      <w:r>
        <w:rPr>
          <w:rFonts w:ascii="Century" w:hAnsi="Century"/>
          <w:b/>
          <w:bCs/>
          <w:szCs w:val="21"/>
        </w:rPr>
        <w:t>Size and surface modification of silica nanoparticles affect the severity of lung toxicity by modulating endosomal ROS generation in macrophages</w:t>
      </w:r>
    </w:p>
    <w:p w14:paraId="3E3A9629" w14:textId="2E295FDF" w:rsidR="0052495D" w:rsidRDefault="0052495D"/>
    <w:p w14:paraId="044FAE87" w14:textId="7FE73393" w:rsidR="0052495D" w:rsidRDefault="0052495D"/>
    <w:p w14:paraId="55CA8E66" w14:textId="77777777" w:rsidR="0052495D" w:rsidRPr="00004F94" w:rsidRDefault="0052495D" w:rsidP="0052495D">
      <w:pPr>
        <w:tabs>
          <w:tab w:val="left" w:pos="480"/>
        </w:tabs>
        <w:spacing w:line="480" w:lineRule="auto"/>
        <w:jc w:val="left"/>
        <w:rPr>
          <w:rFonts w:ascii="Century" w:hAnsi="Century"/>
          <w:szCs w:val="21"/>
        </w:rPr>
      </w:pPr>
      <w:r w:rsidRPr="00004F94">
        <w:rPr>
          <w:rFonts w:ascii="Century" w:hAnsi="Century"/>
          <w:szCs w:val="21"/>
        </w:rPr>
        <w:t>Masahide Inoue</w:t>
      </w:r>
      <w:r w:rsidRPr="00004F94">
        <w:rPr>
          <w:rFonts w:ascii="Century" w:hAnsi="Century"/>
          <w:szCs w:val="21"/>
          <w:vertAlign w:val="superscript"/>
        </w:rPr>
        <w:t>1*</w:t>
      </w:r>
      <w:r w:rsidRPr="00004F94">
        <w:rPr>
          <w:rFonts w:ascii="Century" w:hAnsi="Century"/>
          <w:szCs w:val="21"/>
        </w:rPr>
        <w:t>, Koji Sakamoto</w:t>
      </w:r>
      <w:r w:rsidRPr="00004F94">
        <w:rPr>
          <w:rFonts w:ascii="Century" w:hAnsi="Century"/>
          <w:szCs w:val="21"/>
          <w:vertAlign w:val="superscript"/>
        </w:rPr>
        <w:t>1*</w:t>
      </w:r>
      <w:r w:rsidRPr="00004F94">
        <w:rPr>
          <w:rFonts w:ascii="Century" w:hAnsi="Century"/>
          <w:szCs w:val="21"/>
        </w:rPr>
        <w:t>, Atsushi Suzuki</w:t>
      </w:r>
      <w:r w:rsidRPr="00004F94">
        <w:rPr>
          <w:rFonts w:ascii="Century" w:hAnsi="Century"/>
          <w:szCs w:val="21"/>
          <w:vertAlign w:val="superscript"/>
        </w:rPr>
        <w:t>1</w:t>
      </w:r>
      <w:r w:rsidRPr="00004F94">
        <w:rPr>
          <w:rFonts w:ascii="Century" w:hAnsi="Century"/>
          <w:szCs w:val="21"/>
        </w:rPr>
        <w:t>, Shinya Nakai</w:t>
      </w:r>
      <w:r w:rsidRPr="00004F94">
        <w:rPr>
          <w:rFonts w:ascii="Century" w:hAnsi="Century"/>
          <w:szCs w:val="21"/>
          <w:vertAlign w:val="superscript"/>
        </w:rPr>
        <w:t>2</w:t>
      </w:r>
      <w:r w:rsidRPr="00004F94">
        <w:rPr>
          <w:rFonts w:ascii="Century" w:hAnsi="Century"/>
          <w:szCs w:val="21"/>
        </w:rPr>
        <w:t>,</w:t>
      </w:r>
      <w:r w:rsidRPr="00592B83">
        <w:rPr>
          <w:rFonts w:ascii="Century" w:hAnsi="Century"/>
          <w:szCs w:val="21"/>
        </w:rPr>
        <w:t xml:space="preserve"> </w:t>
      </w:r>
      <w:r>
        <w:rPr>
          <w:rFonts w:ascii="Century" w:hAnsi="Century"/>
          <w:szCs w:val="21"/>
        </w:rPr>
        <w:t>Akira Ando</w:t>
      </w:r>
      <w:r w:rsidRPr="00592B83">
        <w:rPr>
          <w:rFonts w:ascii="Century" w:hAnsi="Century"/>
          <w:szCs w:val="21"/>
          <w:vertAlign w:val="superscript"/>
        </w:rPr>
        <w:t>1</w:t>
      </w:r>
      <w:r>
        <w:rPr>
          <w:rFonts w:ascii="Century" w:hAnsi="Century"/>
          <w:szCs w:val="21"/>
        </w:rPr>
        <w:t>, Yoshio Nakahara</w:t>
      </w:r>
      <w:r w:rsidRPr="00592B83">
        <w:rPr>
          <w:rFonts w:ascii="Century" w:hAnsi="Century"/>
          <w:szCs w:val="21"/>
          <w:vertAlign w:val="superscript"/>
        </w:rPr>
        <w:t>1</w:t>
      </w:r>
      <w:r>
        <w:rPr>
          <w:rFonts w:ascii="Century" w:hAnsi="Century"/>
          <w:szCs w:val="21"/>
        </w:rPr>
        <w:t>,</w:t>
      </w:r>
      <w:r w:rsidRPr="000834CF">
        <w:rPr>
          <w:rFonts w:ascii="Century" w:hAnsi="Century"/>
          <w:szCs w:val="21"/>
        </w:rPr>
        <w:t xml:space="preserve"> </w:t>
      </w:r>
      <w:proofErr w:type="spellStart"/>
      <w:r w:rsidRPr="00004F94">
        <w:rPr>
          <w:rFonts w:ascii="Century" w:hAnsi="Century"/>
          <w:szCs w:val="21"/>
        </w:rPr>
        <w:t>Ikuhiko</w:t>
      </w:r>
      <w:proofErr w:type="spellEnd"/>
      <w:r w:rsidRPr="00004F94">
        <w:rPr>
          <w:rFonts w:ascii="Century" w:hAnsi="Century"/>
          <w:szCs w:val="21"/>
        </w:rPr>
        <w:t xml:space="preserve"> Nakase</w:t>
      </w:r>
      <w:r w:rsidRPr="00004F94">
        <w:rPr>
          <w:rFonts w:ascii="Century" w:hAnsi="Century"/>
          <w:szCs w:val="21"/>
          <w:vertAlign w:val="superscript"/>
        </w:rPr>
        <w:t>2</w:t>
      </w:r>
      <w:r w:rsidRPr="00004F94">
        <w:rPr>
          <w:rFonts w:ascii="Century" w:hAnsi="Century"/>
          <w:szCs w:val="21"/>
        </w:rPr>
        <w:t>,</w:t>
      </w:r>
      <w:r w:rsidRPr="000834CF">
        <w:rPr>
          <w:rFonts w:ascii="Century" w:hAnsi="Century"/>
          <w:szCs w:val="21"/>
        </w:rPr>
        <w:t xml:space="preserve"> </w:t>
      </w:r>
      <w:r w:rsidRPr="00004F94">
        <w:rPr>
          <w:rFonts w:ascii="Century" w:hAnsi="Century"/>
          <w:szCs w:val="21"/>
        </w:rPr>
        <w:t xml:space="preserve">Makoto Sawada </w:t>
      </w:r>
      <w:r w:rsidRPr="00004F94">
        <w:rPr>
          <w:rFonts w:ascii="Century" w:hAnsi="Century"/>
          <w:szCs w:val="21"/>
          <w:vertAlign w:val="superscript"/>
        </w:rPr>
        <w:t>3</w:t>
      </w:r>
      <w:r w:rsidRPr="00004F94">
        <w:rPr>
          <w:rFonts w:ascii="Century" w:hAnsi="Century"/>
          <w:szCs w:val="21"/>
        </w:rPr>
        <w:t>,</w:t>
      </w:r>
      <w:r>
        <w:rPr>
          <w:rFonts w:ascii="Century" w:hAnsi="Century"/>
          <w:szCs w:val="21"/>
        </w:rPr>
        <w:t xml:space="preserve"> and </w:t>
      </w:r>
      <w:proofErr w:type="spellStart"/>
      <w:r w:rsidRPr="00004F94">
        <w:rPr>
          <w:rFonts w:ascii="Century" w:hAnsi="Century"/>
          <w:szCs w:val="21"/>
        </w:rPr>
        <w:t>Naozumi</w:t>
      </w:r>
      <w:proofErr w:type="spellEnd"/>
      <w:r w:rsidRPr="00004F94">
        <w:rPr>
          <w:rFonts w:ascii="Century" w:hAnsi="Century"/>
          <w:szCs w:val="21"/>
        </w:rPr>
        <w:t xml:space="preserve"> Hashimoto</w:t>
      </w:r>
      <w:r w:rsidRPr="00004F94">
        <w:rPr>
          <w:rFonts w:ascii="Century" w:hAnsi="Century"/>
          <w:szCs w:val="21"/>
          <w:vertAlign w:val="superscript"/>
        </w:rPr>
        <w:t>1</w:t>
      </w:r>
    </w:p>
    <w:p w14:paraId="63B299FE" w14:textId="4E7E0175" w:rsidR="0052495D" w:rsidRDefault="0052495D">
      <w:pPr>
        <w:widowControl/>
        <w:jc w:val="left"/>
      </w:pPr>
      <w:r>
        <w:br w:type="page"/>
      </w:r>
    </w:p>
    <w:p w14:paraId="530AC423" w14:textId="62DBA3A3" w:rsidR="0052495D" w:rsidRDefault="0052495D">
      <w:r>
        <w:rPr>
          <w:rFonts w:hint="eastAsia"/>
        </w:rPr>
        <w:lastRenderedPageBreak/>
        <w:t>S</w:t>
      </w:r>
      <w:r>
        <w:t>upplementary figure 1.</w:t>
      </w:r>
    </w:p>
    <w:p w14:paraId="1F21A28C" w14:textId="686591C6" w:rsidR="0052495D" w:rsidRDefault="0052495D"/>
    <w:p w14:paraId="00460CAF" w14:textId="1CD4E0D6" w:rsidR="0052495D" w:rsidRDefault="0052495D">
      <w:r w:rsidRPr="0052495D">
        <w:rPr>
          <w:noProof/>
        </w:rPr>
        <w:drawing>
          <wp:inline distT="0" distB="0" distL="0" distR="0" wp14:anchorId="04786F54" wp14:editId="3E74AB1A">
            <wp:extent cx="5400040" cy="5761355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6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223CC" w14:textId="1DDE3D68" w:rsidR="0052495D" w:rsidRDefault="0052495D"/>
    <w:p w14:paraId="4BC9AC17" w14:textId="55B3A7F2" w:rsidR="0052495D" w:rsidRDefault="0052495D">
      <w:pPr>
        <w:rPr>
          <w:rFonts w:ascii="Century" w:hAnsi="Century" w:cs="Arial"/>
          <w:szCs w:val="21"/>
        </w:rPr>
      </w:pPr>
      <w:r w:rsidRPr="0052495D">
        <w:rPr>
          <w:rFonts w:ascii="Century" w:hAnsi="Century" w:cs="Arial"/>
          <w:b/>
          <w:bCs/>
          <w:szCs w:val="21"/>
        </w:rPr>
        <w:t xml:space="preserve">Line scan images </w:t>
      </w:r>
      <w:r w:rsidRPr="0052495D">
        <w:rPr>
          <w:rFonts w:ascii="Century" w:hAnsi="Century" w:cs="Arial"/>
          <w:b/>
          <w:bCs/>
          <w:szCs w:val="21"/>
        </w:rPr>
        <w:t>assessing the intracellular localization of silica NPs in alveolar macrophages.</w:t>
      </w:r>
      <w:r>
        <w:rPr>
          <w:rFonts w:ascii="Century" w:hAnsi="Century" w:cs="Arial"/>
          <w:szCs w:val="21"/>
        </w:rPr>
        <w:t xml:space="preserve"> </w:t>
      </w:r>
      <w:r w:rsidRPr="00004F94">
        <w:rPr>
          <w:rFonts w:ascii="Century" w:hAnsi="Century" w:cs="Arial"/>
          <w:szCs w:val="21"/>
        </w:rPr>
        <w:t xml:space="preserve">Distribution of silica particles in murine lungs </w:t>
      </w:r>
      <w:r>
        <w:rPr>
          <w:rFonts w:ascii="Century" w:hAnsi="Century" w:cs="Arial"/>
          <w:szCs w:val="21"/>
        </w:rPr>
        <w:t>was</w:t>
      </w:r>
      <w:r w:rsidRPr="00004F94">
        <w:rPr>
          <w:rFonts w:ascii="Century" w:hAnsi="Century" w:cs="Arial"/>
          <w:szCs w:val="21"/>
        </w:rPr>
        <w:t xml:space="preserve"> studied by confocal fluorescence microscopy</w:t>
      </w:r>
      <w:r>
        <w:rPr>
          <w:rFonts w:ascii="Century" w:hAnsi="Century" w:cs="Arial"/>
          <w:szCs w:val="21"/>
        </w:rPr>
        <w:t>, as shown in Figure 3A.</w:t>
      </w:r>
      <w:r w:rsidRPr="00004F94">
        <w:rPr>
          <w:rFonts w:ascii="Century" w:hAnsi="Century" w:cs="Arial"/>
          <w:szCs w:val="21"/>
        </w:rPr>
        <w:t xml:space="preserve"> Representative images showing the localization of silica-NPs and macrophages labelled with anti-CD68 antibody.</w:t>
      </w:r>
      <w:r>
        <w:rPr>
          <w:rFonts w:ascii="Century" w:hAnsi="Century" w:cs="Arial"/>
          <w:szCs w:val="21"/>
        </w:rPr>
        <w:t xml:space="preserve"> </w:t>
      </w:r>
      <w:r w:rsidRPr="00004F94">
        <w:rPr>
          <w:rFonts w:ascii="Century" w:hAnsi="Century" w:cs="Arial"/>
          <w:szCs w:val="21"/>
        </w:rPr>
        <w:t>Plots of the fluorescence intensity of CD68 (red), FITC-labelled silica-NPs (green), and nucleus (blue) over a cross-section along the indicated yellow a</w:t>
      </w:r>
      <w:r>
        <w:rPr>
          <w:rFonts w:ascii="Century" w:hAnsi="Century" w:cs="Arial"/>
          <w:szCs w:val="21"/>
        </w:rPr>
        <w:t>rr</w:t>
      </w:r>
      <w:r w:rsidRPr="00004F94">
        <w:rPr>
          <w:rFonts w:ascii="Century" w:hAnsi="Century" w:cs="Arial"/>
          <w:szCs w:val="21"/>
        </w:rPr>
        <w:t>ows. Data are representative of at least three independent experiments.</w:t>
      </w:r>
    </w:p>
    <w:p w14:paraId="49C90D53" w14:textId="2B1FA559" w:rsidR="0052495D" w:rsidRDefault="0052495D" w:rsidP="0052495D">
      <w:r>
        <w:rPr>
          <w:rFonts w:hint="eastAsia"/>
        </w:rPr>
        <w:lastRenderedPageBreak/>
        <w:t>S</w:t>
      </w:r>
      <w:r>
        <w:t xml:space="preserve">upplementary figure </w:t>
      </w:r>
      <w:r>
        <w:t>2</w:t>
      </w:r>
      <w:r>
        <w:t>.</w:t>
      </w:r>
    </w:p>
    <w:p w14:paraId="78171614" w14:textId="28B6F9CC" w:rsidR="0052495D" w:rsidRDefault="0052495D" w:rsidP="0052495D"/>
    <w:p w14:paraId="0E99DCC1" w14:textId="113A7B56" w:rsidR="0052495D" w:rsidRDefault="0052495D" w:rsidP="0052495D">
      <w:r w:rsidRPr="0052495D">
        <w:rPr>
          <w:noProof/>
        </w:rPr>
        <w:drawing>
          <wp:inline distT="0" distB="0" distL="0" distR="0" wp14:anchorId="020CCAA6" wp14:editId="6237C982">
            <wp:extent cx="5400040" cy="6441440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44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A566E" w14:textId="446FDD34" w:rsidR="0052495D" w:rsidRDefault="0052495D" w:rsidP="0052495D"/>
    <w:p w14:paraId="1285FF7B" w14:textId="737AA0C3" w:rsidR="0052495D" w:rsidRDefault="0052495D" w:rsidP="0052495D">
      <w:pPr>
        <w:rPr>
          <w:b/>
          <w:bCs/>
        </w:rPr>
      </w:pPr>
      <w:r w:rsidRPr="00D90304">
        <w:rPr>
          <w:rFonts w:hint="eastAsia"/>
          <w:b/>
          <w:bCs/>
        </w:rPr>
        <w:t>N</w:t>
      </w:r>
      <w:r w:rsidRPr="00D90304">
        <w:rPr>
          <w:b/>
          <w:bCs/>
        </w:rPr>
        <w:t xml:space="preserve">on-merged images </w:t>
      </w:r>
      <w:r w:rsidR="00D90304" w:rsidRPr="00D90304">
        <w:rPr>
          <w:b/>
          <w:bCs/>
        </w:rPr>
        <w:t>for immunofluorescent study of lung tissue shown in Figure 3A</w:t>
      </w:r>
      <w:r w:rsidR="00D90304">
        <w:rPr>
          <w:b/>
          <w:bCs/>
        </w:rPr>
        <w:t>.</w:t>
      </w:r>
    </w:p>
    <w:p w14:paraId="42764F00" w14:textId="70662DA4" w:rsidR="00D90304" w:rsidRDefault="00D90304" w:rsidP="0052495D">
      <w:pPr>
        <w:rPr>
          <w:rFonts w:ascii="Century Greek" w:hAnsi="Century Greek" w:cs="Arial"/>
          <w:color w:val="202122"/>
          <w:szCs w:val="21"/>
          <w:shd w:val="clear" w:color="auto" w:fill="FFFFFF"/>
        </w:rPr>
      </w:pPr>
      <w:r w:rsidRPr="00004F94">
        <w:rPr>
          <w:rFonts w:ascii="Century" w:hAnsi="Century" w:cs="Arial"/>
          <w:szCs w:val="21"/>
        </w:rPr>
        <w:t>Scale bars</w:t>
      </w:r>
      <w:r>
        <w:rPr>
          <w:rFonts w:ascii="Century" w:hAnsi="Century" w:cs="Arial"/>
          <w:szCs w:val="21"/>
        </w:rPr>
        <w:t xml:space="preserve"> = </w:t>
      </w:r>
      <w:r w:rsidRPr="00004F94">
        <w:rPr>
          <w:rFonts w:ascii="Century" w:hAnsi="Century" w:cs="Arial"/>
          <w:szCs w:val="21"/>
        </w:rPr>
        <w:t>10</w:t>
      </w:r>
      <w:r>
        <w:rPr>
          <w:rFonts w:ascii="Century" w:hAnsi="Century" w:cs="Arial"/>
          <w:szCs w:val="21"/>
        </w:rPr>
        <w:t xml:space="preserve"> </w:t>
      </w:r>
      <w:proofErr w:type="spellStart"/>
      <w:r w:rsidRPr="00004F94">
        <w:rPr>
          <w:rFonts w:ascii="Century Greek" w:hAnsi="Century Greek" w:cs="Arial"/>
          <w:color w:val="202122"/>
          <w:szCs w:val="21"/>
          <w:shd w:val="clear" w:color="auto" w:fill="FFFFFF"/>
        </w:rPr>
        <w:t>μm</w:t>
      </w:r>
      <w:proofErr w:type="spellEnd"/>
      <w:r>
        <w:rPr>
          <w:rFonts w:ascii="Century Greek" w:hAnsi="Century Greek" w:cs="Arial"/>
          <w:color w:val="202122"/>
          <w:szCs w:val="21"/>
          <w:shd w:val="clear" w:color="auto" w:fill="FFFFFF"/>
        </w:rPr>
        <w:t>.</w:t>
      </w:r>
    </w:p>
    <w:p w14:paraId="1AF1DBB3" w14:textId="4B8623E4" w:rsidR="00D90304" w:rsidRDefault="00D90304">
      <w:pPr>
        <w:widowControl/>
        <w:jc w:val="left"/>
        <w:rPr>
          <w:rFonts w:ascii="Century Greek" w:hAnsi="Century Greek" w:cs="Arial"/>
          <w:color w:val="202122"/>
          <w:szCs w:val="21"/>
          <w:shd w:val="clear" w:color="auto" w:fill="FFFFFF"/>
        </w:rPr>
      </w:pPr>
      <w:r>
        <w:rPr>
          <w:rFonts w:ascii="Century Greek" w:hAnsi="Century Greek" w:cs="Arial"/>
          <w:color w:val="202122"/>
          <w:szCs w:val="21"/>
          <w:shd w:val="clear" w:color="auto" w:fill="FFFFFF"/>
        </w:rPr>
        <w:br w:type="page"/>
      </w:r>
    </w:p>
    <w:p w14:paraId="51948819" w14:textId="1BB68CA8" w:rsidR="00D90304" w:rsidRDefault="00D90304" w:rsidP="00D90304">
      <w:r>
        <w:rPr>
          <w:rFonts w:hint="eastAsia"/>
        </w:rPr>
        <w:lastRenderedPageBreak/>
        <w:t>S</w:t>
      </w:r>
      <w:r>
        <w:t xml:space="preserve">upplementary figure </w:t>
      </w:r>
      <w:r>
        <w:t>3</w:t>
      </w:r>
      <w:r>
        <w:t>.</w:t>
      </w:r>
    </w:p>
    <w:p w14:paraId="453EC7E5" w14:textId="1487853E" w:rsidR="00D90304" w:rsidRDefault="00D90304" w:rsidP="00D90304"/>
    <w:p w14:paraId="2E0F6854" w14:textId="202218F6" w:rsidR="00D90304" w:rsidRDefault="00D90304" w:rsidP="00D90304"/>
    <w:p w14:paraId="572462EB" w14:textId="7EABCF83" w:rsidR="00D90304" w:rsidRDefault="00D90304" w:rsidP="00D90304">
      <w:r w:rsidRPr="00D90304">
        <w:rPr>
          <w:noProof/>
        </w:rPr>
        <w:drawing>
          <wp:inline distT="0" distB="0" distL="0" distR="0" wp14:anchorId="01E2948E" wp14:editId="41320DAA">
            <wp:extent cx="5400040" cy="6292850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29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3E071" w14:textId="1AE93834" w:rsidR="00D90304" w:rsidRDefault="00D90304" w:rsidP="00D90304">
      <w:pPr>
        <w:rPr>
          <w:b/>
          <w:bCs/>
        </w:rPr>
      </w:pPr>
      <w:r w:rsidRPr="00D90304">
        <w:rPr>
          <w:rFonts w:hint="eastAsia"/>
          <w:b/>
          <w:bCs/>
        </w:rPr>
        <w:t>N</w:t>
      </w:r>
      <w:r w:rsidRPr="00D90304">
        <w:rPr>
          <w:b/>
          <w:bCs/>
        </w:rPr>
        <w:t xml:space="preserve">on-merged images for immunofluorescent study of </w:t>
      </w:r>
      <w:r>
        <w:rPr>
          <w:b/>
          <w:bCs/>
        </w:rPr>
        <w:t>RAW267.4 cells</w:t>
      </w:r>
      <w:r w:rsidRPr="00D90304">
        <w:rPr>
          <w:b/>
          <w:bCs/>
        </w:rPr>
        <w:t xml:space="preserve"> shown in Figure </w:t>
      </w:r>
      <w:r>
        <w:rPr>
          <w:b/>
          <w:bCs/>
        </w:rPr>
        <w:t>4</w:t>
      </w:r>
      <w:r w:rsidRPr="00D90304">
        <w:rPr>
          <w:b/>
          <w:bCs/>
        </w:rPr>
        <w:t>A</w:t>
      </w:r>
      <w:r>
        <w:rPr>
          <w:b/>
          <w:bCs/>
        </w:rPr>
        <w:t>.</w:t>
      </w:r>
    </w:p>
    <w:p w14:paraId="72B615DB" w14:textId="77777777" w:rsidR="00D90304" w:rsidRDefault="00D90304" w:rsidP="00D90304">
      <w:pPr>
        <w:rPr>
          <w:rFonts w:ascii="Century Greek" w:hAnsi="Century Greek" w:cs="Arial"/>
          <w:color w:val="202122"/>
          <w:szCs w:val="21"/>
          <w:shd w:val="clear" w:color="auto" w:fill="FFFFFF"/>
        </w:rPr>
      </w:pPr>
      <w:r w:rsidRPr="00004F94">
        <w:rPr>
          <w:rFonts w:ascii="Century" w:hAnsi="Century" w:cs="Arial"/>
          <w:szCs w:val="21"/>
        </w:rPr>
        <w:t>Scale bars</w:t>
      </w:r>
      <w:r>
        <w:rPr>
          <w:rFonts w:ascii="Century" w:hAnsi="Century" w:cs="Arial"/>
          <w:szCs w:val="21"/>
        </w:rPr>
        <w:t xml:space="preserve"> = </w:t>
      </w:r>
      <w:r w:rsidRPr="00004F94">
        <w:rPr>
          <w:rFonts w:ascii="Century" w:hAnsi="Century" w:cs="Arial"/>
          <w:szCs w:val="21"/>
        </w:rPr>
        <w:t>10</w:t>
      </w:r>
      <w:r>
        <w:rPr>
          <w:rFonts w:ascii="Century" w:hAnsi="Century" w:cs="Arial"/>
          <w:szCs w:val="21"/>
        </w:rPr>
        <w:t xml:space="preserve"> </w:t>
      </w:r>
      <w:proofErr w:type="spellStart"/>
      <w:r w:rsidRPr="00004F94">
        <w:rPr>
          <w:rFonts w:ascii="Century Greek" w:hAnsi="Century Greek" w:cs="Arial"/>
          <w:color w:val="202122"/>
          <w:szCs w:val="21"/>
          <w:shd w:val="clear" w:color="auto" w:fill="FFFFFF"/>
        </w:rPr>
        <w:t>μm</w:t>
      </w:r>
      <w:proofErr w:type="spellEnd"/>
      <w:r>
        <w:rPr>
          <w:rFonts w:ascii="Century Greek" w:hAnsi="Century Greek" w:cs="Arial"/>
          <w:color w:val="202122"/>
          <w:szCs w:val="21"/>
          <w:shd w:val="clear" w:color="auto" w:fill="FFFFFF"/>
        </w:rPr>
        <w:t>.</w:t>
      </w:r>
    </w:p>
    <w:p w14:paraId="03F9286C" w14:textId="08906E63" w:rsidR="00D90304" w:rsidRDefault="00D90304" w:rsidP="00D90304"/>
    <w:p w14:paraId="27E77374" w14:textId="77777777" w:rsidR="00D90304" w:rsidRDefault="00D90304" w:rsidP="00D90304">
      <w:pPr>
        <w:rPr>
          <w:rFonts w:hint="eastAsia"/>
        </w:rPr>
      </w:pPr>
    </w:p>
    <w:p w14:paraId="741BAEB4" w14:textId="001DED60" w:rsidR="00D90304" w:rsidRDefault="00D90304">
      <w:pPr>
        <w:widowControl/>
        <w:jc w:val="left"/>
        <w:rPr>
          <w:b/>
          <w:bCs/>
        </w:rPr>
      </w:pPr>
      <w:r>
        <w:rPr>
          <w:b/>
          <w:bCs/>
        </w:rPr>
        <w:br w:type="page"/>
      </w:r>
    </w:p>
    <w:p w14:paraId="1728351F" w14:textId="77777777" w:rsidR="00D90304" w:rsidRPr="00D90304" w:rsidRDefault="00D90304" w:rsidP="0052495D">
      <w:pPr>
        <w:rPr>
          <w:rFonts w:hint="eastAsia"/>
          <w:b/>
          <w:bCs/>
        </w:rPr>
      </w:pPr>
    </w:p>
    <w:p w14:paraId="5C9F68CA" w14:textId="6A83ECFD" w:rsidR="0052495D" w:rsidRDefault="0052495D" w:rsidP="0052495D"/>
    <w:p w14:paraId="62279D6B" w14:textId="77777777" w:rsidR="0052495D" w:rsidRDefault="0052495D" w:rsidP="0052495D">
      <w:pPr>
        <w:rPr>
          <w:rFonts w:hint="eastAsia"/>
        </w:rPr>
      </w:pPr>
    </w:p>
    <w:p w14:paraId="6BB79A48" w14:textId="77777777" w:rsidR="00D90304" w:rsidRDefault="00D90304">
      <w:pPr>
        <w:widowControl/>
        <w:jc w:val="left"/>
      </w:pPr>
      <w:r>
        <w:rPr>
          <w:rFonts w:hint="eastAsia"/>
        </w:rPr>
        <w:t>S</w:t>
      </w:r>
      <w:r>
        <w:t xml:space="preserve">upplementary figure </w:t>
      </w:r>
      <w:r>
        <w:t>4</w:t>
      </w:r>
      <w:r>
        <w:t>.</w:t>
      </w:r>
    </w:p>
    <w:p w14:paraId="7E47A1C0" w14:textId="77777777" w:rsidR="00D90304" w:rsidRDefault="00D90304">
      <w:pPr>
        <w:widowControl/>
        <w:jc w:val="left"/>
      </w:pPr>
    </w:p>
    <w:p w14:paraId="55DE438E" w14:textId="79F42741" w:rsidR="00D90304" w:rsidRDefault="00D90304">
      <w:pPr>
        <w:widowControl/>
        <w:jc w:val="left"/>
      </w:pPr>
      <w:r w:rsidRPr="00D90304">
        <w:rPr>
          <w:noProof/>
        </w:rPr>
        <w:drawing>
          <wp:inline distT="0" distB="0" distL="0" distR="0" wp14:anchorId="1A0732A3" wp14:editId="0399D058">
            <wp:extent cx="5400040" cy="6296025"/>
            <wp:effectExtent l="0" t="0" r="0" b="952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16923" w14:textId="1681E2A4" w:rsidR="00D90304" w:rsidRDefault="00D90304" w:rsidP="00D90304">
      <w:pPr>
        <w:rPr>
          <w:b/>
          <w:bCs/>
        </w:rPr>
      </w:pPr>
      <w:r w:rsidRPr="00D90304">
        <w:rPr>
          <w:rFonts w:hint="eastAsia"/>
          <w:b/>
          <w:bCs/>
        </w:rPr>
        <w:t>N</w:t>
      </w:r>
      <w:r w:rsidRPr="00D90304">
        <w:rPr>
          <w:b/>
          <w:bCs/>
        </w:rPr>
        <w:t xml:space="preserve">on-merged images </w:t>
      </w:r>
      <w:r>
        <w:rPr>
          <w:b/>
          <w:bCs/>
        </w:rPr>
        <w:t xml:space="preserve">of </w:t>
      </w:r>
      <w:r w:rsidRPr="00D90304">
        <w:rPr>
          <w:b/>
          <w:bCs/>
        </w:rPr>
        <w:t xml:space="preserve">confocal microscopy of </w:t>
      </w:r>
      <w:r>
        <w:rPr>
          <w:b/>
          <w:bCs/>
        </w:rPr>
        <w:t>RAW267.4</w:t>
      </w:r>
      <w:r>
        <w:rPr>
          <w:b/>
          <w:bCs/>
        </w:rPr>
        <w:t>-</w:t>
      </w:r>
      <w:r w:rsidRPr="00D90304">
        <w:rPr>
          <w:b/>
          <w:bCs/>
        </w:rPr>
        <w:t>p</w:t>
      </w:r>
      <w:r w:rsidRPr="00D90304">
        <w:rPr>
          <w:b/>
          <w:bCs/>
        </w:rPr>
        <w:t>mCherry-Gal3</w:t>
      </w:r>
      <w:r>
        <w:rPr>
          <w:b/>
          <w:bCs/>
        </w:rPr>
        <w:t xml:space="preserve"> </w:t>
      </w:r>
      <w:r>
        <w:rPr>
          <w:b/>
          <w:bCs/>
        </w:rPr>
        <w:t xml:space="preserve">cells </w:t>
      </w:r>
      <w:r w:rsidRPr="00D90304">
        <w:rPr>
          <w:b/>
          <w:bCs/>
        </w:rPr>
        <w:t xml:space="preserve">shown in Figure </w:t>
      </w:r>
      <w:r>
        <w:rPr>
          <w:b/>
          <w:bCs/>
        </w:rPr>
        <w:t>5C</w:t>
      </w:r>
      <w:r>
        <w:rPr>
          <w:b/>
          <w:bCs/>
        </w:rPr>
        <w:t>.</w:t>
      </w:r>
    </w:p>
    <w:p w14:paraId="1B964C9F" w14:textId="67C44319" w:rsidR="0052495D" w:rsidRPr="0052495D" w:rsidRDefault="00D90304">
      <w:pPr>
        <w:rPr>
          <w:rFonts w:hint="eastAsia"/>
        </w:rPr>
      </w:pPr>
      <w:r w:rsidRPr="00004F94">
        <w:rPr>
          <w:rFonts w:ascii="Century" w:hAnsi="Century" w:cs="Arial"/>
          <w:szCs w:val="21"/>
        </w:rPr>
        <w:t>Scale bars</w:t>
      </w:r>
      <w:r>
        <w:rPr>
          <w:rFonts w:ascii="Century" w:hAnsi="Century" w:cs="Arial"/>
          <w:szCs w:val="21"/>
        </w:rPr>
        <w:t xml:space="preserve"> = </w:t>
      </w:r>
      <w:r w:rsidRPr="00004F94">
        <w:rPr>
          <w:rFonts w:ascii="Century" w:hAnsi="Century" w:cs="Arial"/>
          <w:szCs w:val="21"/>
        </w:rPr>
        <w:t>10</w:t>
      </w:r>
      <w:r>
        <w:rPr>
          <w:rFonts w:ascii="Century" w:hAnsi="Century" w:cs="Arial"/>
          <w:szCs w:val="21"/>
        </w:rPr>
        <w:t xml:space="preserve"> </w:t>
      </w:r>
      <w:proofErr w:type="spellStart"/>
      <w:r w:rsidRPr="00004F94">
        <w:rPr>
          <w:rFonts w:ascii="Century Greek" w:hAnsi="Century Greek" w:cs="Arial"/>
          <w:color w:val="202122"/>
          <w:szCs w:val="21"/>
          <w:shd w:val="clear" w:color="auto" w:fill="FFFFFF"/>
        </w:rPr>
        <w:t>μm</w:t>
      </w:r>
      <w:proofErr w:type="spellEnd"/>
      <w:r>
        <w:rPr>
          <w:rFonts w:ascii="Century Greek" w:hAnsi="Century Greek" w:cs="Arial"/>
          <w:color w:val="202122"/>
          <w:szCs w:val="21"/>
          <w:shd w:val="clear" w:color="auto" w:fill="FFFFFF"/>
        </w:rPr>
        <w:t>.</w:t>
      </w:r>
    </w:p>
    <w:sectPr w:rsidR="0052495D" w:rsidRPr="0052495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reek">
    <w:altName w:val="Cambria"/>
    <w:panose1 w:val="00000000000000000000"/>
    <w:charset w:val="00"/>
    <w:family w:val="roman"/>
    <w:notTrueType/>
    <w:pitch w:val="variable"/>
    <w:sig w:usb0="00000081" w:usb1="00000000" w:usb2="00000000" w:usb3="00000000" w:csb0="00000008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95D"/>
    <w:rsid w:val="000C6B6B"/>
    <w:rsid w:val="00155150"/>
    <w:rsid w:val="002E7BB9"/>
    <w:rsid w:val="003345A7"/>
    <w:rsid w:val="004A2A17"/>
    <w:rsid w:val="0052495D"/>
    <w:rsid w:val="0086621A"/>
    <w:rsid w:val="00AB46AD"/>
    <w:rsid w:val="00B54239"/>
    <w:rsid w:val="00BA4BC7"/>
    <w:rsid w:val="00D90304"/>
    <w:rsid w:val="00F46FFE"/>
    <w:rsid w:val="00FF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99F4B8D"/>
  <w15:chartTrackingRefBased/>
  <w15:docId w15:val="{87EBE32C-A9DE-4EDC-BF4C-8961F78A6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197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Sakamoto Koji</dc:creator>
  <cp:keywords/>
  <dc:description/>
  <cp:lastModifiedBy>Sakamoto Koji</cp:lastModifiedBy>
  <cp:revision>1</cp:revision>
  <dcterms:created xsi:type="dcterms:W3CDTF">2020-10-07T10:14:00Z</dcterms:created>
  <dcterms:modified xsi:type="dcterms:W3CDTF">2020-10-07T10:32:00Z</dcterms:modified>
</cp:coreProperties>
</file>