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9D8E" w14:textId="77777777" w:rsidR="00FD2CF7" w:rsidRDefault="00FD2CF7" w:rsidP="00FD2CF7">
      <w:pPr>
        <w:widowControl/>
        <w:wordWrap/>
        <w:autoSpaceDE/>
        <w:autoSpaceDN/>
        <w:spacing w:line="360" w:lineRule="auto"/>
        <w:rPr>
          <w:rFonts w:ascii="Times New Roman" w:eastAsia="Arial Unicode MS" w:hAnsi="Times New Roman" w:cs="Times New Roman"/>
          <w:sz w:val="24"/>
        </w:rPr>
      </w:pPr>
      <w:r w:rsidRPr="00FD2CF7">
        <w:rPr>
          <w:rFonts w:ascii="Times New Roman" w:eastAsia="Arial Unicode MS" w:hAnsi="Times New Roman" w:cs="Times New Roman" w:hint="eastAsia"/>
          <w:b/>
          <w:bCs/>
          <w:sz w:val="24"/>
        </w:rPr>
        <w:t>Title:</w:t>
      </w:r>
      <w:r>
        <w:rPr>
          <w:rFonts w:ascii="Times New Roman" w:eastAsia="Arial Unicode MS" w:hAnsi="Times New Roman" w:cs="Times New Roman" w:hint="eastAsia"/>
          <w:sz w:val="24"/>
        </w:rPr>
        <w:t xml:space="preserve"> </w:t>
      </w:r>
    </w:p>
    <w:p w14:paraId="07C86E1E" w14:textId="7474FBD9" w:rsidR="00FD2CF7" w:rsidRDefault="00FD2CF7" w:rsidP="00FD2CF7">
      <w:pPr>
        <w:widowControl/>
        <w:wordWrap/>
        <w:autoSpaceDE/>
        <w:autoSpaceDN/>
        <w:spacing w:line="360" w:lineRule="auto"/>
        <w:rPr>
          <w:rFonts w:ascii="Times New Roman" w:eastAsia="Arial Unicode MS" w:hAnsi="Times New Roman" w:cs="Times New Roman"/>
          <w:i/>
          <w:iCs/>
          <w:sz w:val="24"/>
        </w:rPr>
      </w:pPr>
      <w:r w:rsidRPr="00FD2CF7">
        <w:rPr>
          <w:rFonts w:ascii="Times New Roman" w:eastAsia="Arial Unicode MS" w:hAnsi="Times New Roman" w:cs="Times New Roman"/>
          <w:sz w:val="24"/>
        </w:rPr>
        <w:t xml:space="preserve">Microbial Metabolic Configuration Reweights Plant Growth–Defense Regulatory Networks in </w:t>
      </w:r>
      <w:r w:rsidRPr="00FD2CF7">
        <w:rPr>
          <w:rFonts w:ascii="Times New Roman" w:eastAsia="Arial Unicode MS" w:hAnsi="Times New Roman" w:cs="Times New Roman"/>
          <w:i/>
          <w:iCs/>
          <w:sz w:val="24"/>
        </w:rPr>
        <w:t xml:space="preserve">Nicotiana </w:t>
      </w:r>
      <w:proofErr w:type="spellStart"/>
      <w:r w:rsidRPr="00FD2CF7">
        <w:rPr>
          <w:rFonts w:ascii="Times New Roman" w:eastAsia="Arial Unicode MS" w:hAnsi="Times New Roman" w:cs="Times New Roman"/>
          <w:i/>
          <w:iCs/>
          <w:sz w:val="24"/>
        </w:rPr>
        <w:t>benthamiana</w:t>
      </w:r>
      <w:proofErr w:type="spellEnd"/>
    </w:p>
    <w:p w14:paraId="1FA0C51E" w14:textId="77777777"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p>
    <w:p w14:paraId="7FD3C725" w14:textId="0028E5DB"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Journal:</w:t>
      </w:r>
    </w:p>
    <w:p w14:paraId="670F79A0" w14:textId="66B79032" w:rsidR="00FD2CF7" w:rsidRPr="00FD2CF7" w:rsidRDefault="00FD2CF7" w:rsidP="00FD2CF7">
      <w:pPr>
        <w:widowControl/>
        <w:wordWrap/>
        <w:autoSpaceDE/>
        <w:autoSpaceDN/>
        <w:spacing w:line="360" w:lineRule="auto"/>
        <w:rPr>
          <w:rFonts w:ascii="Times New Roman" w:eastAsia="Arial Unicode MS" w:hAnsi="Times New Roman" w:cs="Times New Roman"/>
          <w:i/>
          <w:iCs/>
          <w:sz w:val="24"/>
        </w:rPr>
      </w:pPr>
      <w:r w:rsidRPr="00FD2CF7">
        <w:rPr>
          <w:rFonts w:ascii="Times New Roman" w:eastAsia="Arial Unicode MS" w:hAnsi="Times New Roman" w:cs="Times New Roman" w:hint="eastAsia"/>
          <w:i/>
          <w:iCs/>
          <w:sz w:val="24"/>
        </w:rPr>
        <w:t>Plant Growth Regulation</w:t>
      </w:r>
    </w:p>
    <w:p w14:paraId="175D6193" w14:textId="77777777" w:rsidR="00FD2CF7" w:rsidRDefault="00FD2CF7" w:rsidP="00FD2CF7">
      <w:pPr>
        <w:widowControl/>
        <w:wordWrap/>
        <w:autoSpaceDE/>
        <w:autoSpaceDN/>
        <w:spacing w:line="360" w:lineRule="auto"/>
        <w:rPr>
          <w:rFonts w:ascii="Times New Roman" w:eastAsia="Arial Unicode MS" w:hAnsi="Times New Roman" w:cs="Times New Roman"/>
          <w:sz w:val="24"/>
        </w:rPr>
      </w:pPr>
    </w:p>
    <w:p w14:paraId="0760559E" w14:textId="49D38454" w:rsidR="00FD2CF7" w:rsidRDefault="00FD2CF7" w:rsidP="00FD2CF7">
      <w:pPr>
        <w:widowControl/>
        <w:wordWrap/>
        <w:autoSpaceDE/>
        <w:autoSpaceDN/>
        <w:spacing w:line="360" w:lineRule="auto"/>
        <w:rPr>
          <w:rFonts w:ascii="Times New Roman" w:eastAsia="Arial Unicode MS" w:hAnsi="Times New Roman" w:cs="Times New Roman"/>
          <w:sz w:val="24"/>
        </w:rPr>
      </w:pPr>
      <w:r>
        <w:rPr>
          <w:rFonts w:ascii="Times New Roman" w:eastAsia="Arial Unicode MS" w:hAnsi="Times New Roman" w:cs="Times New Roman" w:hint="eastAsia"/>
          <w:sz w:val="24"/>
        </w:rPr>
        <w:t>Authors:</w:t>
      </w:r>
    </w:p>
    <w:p w14:paraId="5061E23C" w14:textId="77777777" w:rsidR="007F621A" w:rsidRPr="00E71DA7" w:rsidRDefault="007F621A" w:rsidP="007F621A">
      <w:pPr>
        <w:widowControl/>
        <w:wordWrap/>
        <w:autoSpaceDE/>
        <w:autoSpaceDN/>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sz w:val="24"/>
        </w:rPr>
        <w:t>Seung-A Kim</w:t>
      </w:r>
      <w:r w:rsidRPr="00E71DA7">
        <w:rPr>
          <w:rFonts w:ascii="Times New Roman" w:eastAsia="Arial Unicode MS" w:hAnsi="Times New Roman" w:cs="Times New Roman"/>
          <w:sz w:val="24"/>
          <w:vertAlign w:val="superscript"/>
        </w:rPr>
        <w:t>1</w:t>
      </w:r>
      <w:r w:rsidRPr="002E387A">
        <w:rPr>
          <w:rFonts w:ascii="Times New Roman" w:eastAsia="Arial Unicode MS" w:hAnsi="Times New Roman" w:cs="Times New Roman" w:hint="eastAsia"/>
          <w:sz w:val="24"/>
          <w:vertAlign w:val="superscript"/>
        </w:rPr>
        <w:t>†</w:t>
      </w:r>
      <w:r w:rsidRPr="00E71DA7">
        <w:rPr>
          <w:rFonts w:ascii="Times New Roman" w:eastAsia="Arial Unicode MS" w:hAnsi="Times New Roman" w:cs="Times New Roman"/>
          <w:sz w:val="24"/>
        </w:rPr>
        <w:t>, Jihyun F. Kim</w:t>
      </w:r>
      <w:r w:rsidRPr="000D09A9">
        <w:rPr>
          <w:rFonts w:ascii="Times New Roman" w:eastAsia="Arial Unicode MS" w:hAnsi="Times New Roman" w:cs="Times New Roman" w:hint="eastAsia"/>
          <w:sz w:val="24"/>
          <w:vertAlign w:val="superscript"/>
        </w:rPr>
        <w:t>2</w:t>
      </w:r>
      <w:r w:rsidRPr="00E71DA7">
        <w:rPr>
          <w:rFonts w:ascii="Times New Roman" w:eastAsia="Arial Unicode MS" w:hAnsi="Times New Roman" w:cs="Times New Roman"/>
          <w:sz w:val="24"/>
        </w:rPr>
        <w:t xml:space="preserve">, </w:t>
      </w:r>
      <w:proofErr w:type="spellStart"/>
      <w:r w:rsidRPr="00E71DA7">
        <w:rPr>
          <w:rFonts w:ascii="Times New Roman" w:eastAsia="Arial Unicode MS" w:hAnsi="Times New Roman" w:cs="Times New Roman"/>
          <w:sz w:val="24"/>
        </w:rPr>
        <w:t>Soohyun</w:t>
      </w:r>
      <w:proofErr w:type="spellEnd"/>
      <w:r w:rsidRPr="00E71DA7">
        <w:rPr>
          <w:rFonts w:ascii="Times New Roman" w:eastAsia="Arial Unicode MS" w:hAnsi="Times New Roman" w:cs="Times New Roman"/>
          <w:sz w:val="24"/>
        </w:rPr>
        <w:t xml:space="preserve"> Oh</w:t>
      </w:r>
      <w:r>
        <w:rPr>
          <w:rFonts w:ascii="Times New Roman" w:eastAsia="Arial Unicode MS" w:hAnsi="Times New Roman" w:cs="Times New Roman" w:hint="eastAsia"/>
          <w:sz w:val="24"/>
          <w:vertAlign w:val="superscript"/>
        </w:rPr>
        <w:t>1</w:t>
      </w:r>
      <w:r w:rsidRPr="003E1C4F">
        <w:rPr>
          <w:rFonts w:ascii="Times New Roman" w:eastAsia="Arial Unicode MS" w:hAnsi="Times New Roman" w:cs="Times New Roman"/>
          <w:sz w:val="24"/>
        </w:rPr>
        <w:t xml:space="preserve">, </w:t>
      </w:r>
      <w:r w:rsidRPr="003E1C4F">
        <w:rPr>
          <w:rFonts w:ascii="Times New Roman" w:eastAsia="Arial Unicode MS" w:hAnsi="Times New Roman" w:cs="Times New Roman" w:hint="eastAsia"/>
          <w:sz w:val="24"/>
        </w:rPr>
        <w:t>Beom Seok Kim</w:t>
      </w:r>
      <w:r>
        <w:rPr>
          <w:rFonts w:ascii="Times New Roman" w:eastAsia="Arial Unicode MS" w:hAnsi="Times New Roman" w:cs="Times New Roman" w:hint="eastAsia"/>
          <w:sz w:val="24"/>
          <w:vertAlign w:val="superscript"/>
        </w:rPr>
        <w:t>3</w:t>
      </w:r>
      <w:r w:rsidRPr="00E71DA7">
        <w:rPr>
          <w:rFonts w:ascii="Times New Roman" w:eastAsia="Arial Unicode MS" w:hAnsi="Times New Roman" w:cs="Times New Roman"/>
          <w:sz w:val="24"/>
        </w:rPr>
        <w:t>, Eui-Hwan Chung</w:t>
      </w:r>
      <w:r>
        <w:rPr>
          <w:rFonts w:ascii="Times New Roman" w:eastAsia="Arial Unicode MS" w:hAnsi="Times New Roman" w:cs="Times New Roman" w:hint="eastAsia"/>
          <w:sz w:val="24"/>
          <w:vertAlign w:val="superscript"/>
        </w:rPr>
        <w:t>3</w:t>
      </w:r>
      <w:r w:rsidRPr="00E71DA7">
        <w:rPr>
          <w:rFonts w:ascii="Times New Roman" w:eastAsia="Arial Unicode MS" w:hAnsi="Times New Roman" w:cs="Times New Roman"/>
          <w:sz w:val="24"/>
        </w:rPr>
        <w:t xml:space="preserve">, </w:t>
      </w:r>
      <w:proofErr w:type="spellStart"/>
      <w:r w:rsidRPr="00E71DA7">
        <w:rPr>
          <w:rFonts w:ascii="Times New Roman" w:eastAsia="Arial Unicode MS" w:hAnsi="Times New Roman" w:cs="Times New Roman"/>
          <w:sz w:val="24"/>
        </w:rPr>
        <w:t>Seungill</w:t>
      </w:r>
      <w:proofErr w:type="spellEnd"/>
      <w:r w:rsidRPr="00E71DA7">
        <w:rPr>
          <w:rFonts w:ascii="Times New Roman" w:eastAsia="Arial Unicode MS" w:hAnsi="Times New Roman" w:cs="Times New Roman"/>
          <w:sz w:val="24"/>
        </w:rPr>
        <w:t xml:space="preserve"> Kim</w:t>
      </w:r>
      <w:r>
        <w:rPr>
          <w:rFonts w:ascii="Times New Roman" w:eastAsia="Arial Unicode MS" w:hAnsi="Times New Roman" w:cs="Times New Roman" w:hint="eastAsia"/>
          <w:sz w:val="24"/>
          <w:vertAlign w:val="superscript"/>
        </w:rPr>
        <w:t>1</w:t>
      </w:r>
      <w:r w:rsidRPr="00E71DA7">
        <w:rPr>
          <w:rFonts w:ascii="Times New Roman" w:eastAsia="Arial Unicode MS" w:hAnsi="Times New Roman" w:cs="Times New Roman"/>
          <w:sz w:val="24"/>
        </w:rPr>
        <w:t>, and Sun-Hyung Kim</w:t>
      </w:r>
      <w:proofErr w:type="gramStart"/>
      <w:r w:rsidRPr="000D09A9">
        <w:rPr>
          <w:rFonts w:ascii="Times New Roman" w:eastAsia="Arial Unicode MS" w:hAnsi="Times New Roman" w:cs="Times New Roman" w:hint="eastAsia"/>
          <w:sz w:val="24"/>
          <w:vertAlign w:val="superscript"/>
        </w:rPr>
        <w:t>1,*</w:t>
      </w:r>
      <w:proofErr w:type="gramEnd"/>
    </w:p>
    <w:p w14:paraId="57563385" w14:textId="77777777" w:rsidR="00FD2CF7" w:rsidRPr="007F621A" w:rsidRDefault="00FD2CF7" w:rsidP="00FD2CF7">
      <w:pPr>
        <w:widowControl/>
        <w:wordWrap/>
        <w:autoSpaceDE/>
        <w:autoSpaceDN/>
        <w:spacing w:line="360" w:lineRule="auto"/>
        <w:rPr>
          <w:rFonts w:ascii="Times New Roman" w:eastAsia="Arial Unicode MS" w:hAnsi="Times New Roman" w:cs="Times New Roman"/>
          <w:sz w:val="24"/>
        </w:rPr>
      </w:pPr>
    </w:p>
    <w:p w14:paraId="1EBA7C29" w14:textId="69A398D5" w:rsidR="00FD2CF7" w:rsidRDefault="00FD2CF7" w:rsidP="00FD2CF7">
      <w:pPr>
        <w:widowControl/>
        <w:wordWrap/>
        <w:autoSpaceDE/>
        <w:autoSpaceDN/>
        <w:spacing w:line="360" w:lineRule="auto"/>
        <w:rPr>
          <w:rFonts w:ascii="Times New Roman" w:eastAsia="Arial Unicode MS" w:hAnsi="Times New Roman" w:cs="Times New Roman"/>
          <w:sz w:val="24"/>
        </w:rPr>
      </w:pPr>
      <w:r>
        <w:rPr>
          <w:rFonts w:ascii="Times New Roman" w:eastAsia="Arial Unicode MS" w:hAnsi="Times New Roman" w:cs="Times New Roman" w:hint="eastAsia"/>
          <w:sz w:val="24"/>
        </w:rPr>
        <w:t>Corresponding author: Sun-Hyung Kim. Adress:</w:t>
      </w:r>
      <w:r w:rsidRPr="00FD2CF7">
        <w:rPr>
          <w:rFonts w:ascii="Times New Roman" w:eastAsia="Arial Unicode MS" w:hAnsi="Times New Roman" w:cs="Times New Roman"/>
          <w:sz w:val="24"/>
        </w:rPr>
        <w:t xml:space="preserve"> Department of Environmental Horticulture, University of Seoul, Seoul 02504, Republic of Korea</w:t>
      </w:r>
      <w:r>
        <w:rPr>
          <w:rFonts w:ascii="Times New Roman" w:eastAsia="Arial Unicode MS" w:hAnsi="Times New Roman" w:cs="Times New Roman" w:hint="eastAsia"/>
          <w:sz w:val="24"/>
        </w:rPr>
        <w:t xml:space="preserve">. E-mail address: </w:t>
      </w:r>
      <w:hyperlink r:id="rId6" w:history="1">
        <w:r w:rsidRPr="0087731F">
          <w:rPr>
            <w:rStyle w:val="af0"/>
            <w:rFonts w:ascii="Times New Roman" w:eastAsia="Arial Unicode MS" w:hAnsi="Times New Roman" w:cs="Times New Roman" w:hint="eastAsia"/>
            <w:sz w:val="24"/>
          </w:rPr>
          <w:t>pgel2006@gmail.com</w:t>
        </w:r>
      </w:hyperlink>
    </w:p>
    <w:p w14:paraId="10F57C79" w14:textId="77777777" w:rsidR="00FD2CF7" w:rsidRDefault="00FD2CF7" w:rsidP="00FD2CF7">
      <w:pPr>
        <w:widowControl/>
        <w:wordWrap/>
        <w:autoSpaceDE/>
        <w:autoSpaceDN/>
        <w:spacing w:line="360" w:lineRule="auto"/>
        <w:rPr>
          <w:rFonts w:ascii="Times New Roman" w:eastAsia="Arial Unicode MS" w:hAnsi="Times New Roman" w:cs="Times New Roman"/>
          <w:sz w:val="24"/>
        </w:rPr>
      </w:pPr>
    </w:p>
    <w:p w14:paraId="2800E923" w14:textId="2EF9F181"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b/>
          <w:bCs/>
          <w:sz w:val="24"/>
        </w:rPr>
        <w:t>Supporting</w:t>
      </w:r>
      <w:r w:rsidRPr="00FD2CF7">
        <w:rPr>
          <w:rFonts w:ascii="Times New Roman" w:eastAsia="Arial Unicode MS" w:hAnsi="Times New Roman" w:cs="Times New Roman" w:hint="eastAsia"/>
          <w:b/>
          <w:bCs/>
          <w:sz w:val="24"/>
        </w:rPr>
        <w:t xml:space="preserve"> Information:</w:t>
      </w:r>
    </w:p>
    <w:p w14:paraId="39589B65" w14:textId="1BF99D0C"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 xml:space="preserve">Table S1. </w:t>
      </w:r>
      <w:r w:rsidRPr="00FD2CF7">
        <w:rPr>
          <w:rFonts w:ascii="Times New Roman" w:eastAsia="Arial Unicode MS" w:hAnsi="Times New Roman" w:cs="Times New Roman"/>
          <w:sz w:val="24"/>
        </w:rPr>
        <w:t xml:space="preserve">Primers used for </w:t>
      </w:r>
      <w:proofErr w:type="spellStart"/>
      <w:r w:rsidRPr="00FD2CF7">
        <w:rPr>
          <w:rFonts w:ascii="Times New Roman" w:eastAsia="Arial Unicode MS" w:hAnsi="Times New Roman" w:cs="Times New Roman"/>
          <w:sz w:val="24"/>
        </w:rPr>
        <w:t>qRT</w:t>
      </w:r>
      <w:proofErr w:type="spellEnd"/>
      <w:r w:rsidRPr="00FD2CF7">
        <w:rPr>
          <w:rFonts w:ascii="Times New Roman" w:eastAsia="Arial Unicode MS" w:hAnsi="Times New Roman" w:cs="Times New Roman"/>
          <w:sz w:val="24"/>
        </w:rPr>
        <w:t>-PCR analysis.</w:t>
      </w:r>
    </w:p>
    <w:p w14:paraId="3014D68D" w14:textId="317F8DE2"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r w:rsidRPr="00FD2CF7">
        <w:rPr>
          <w:rFonts w:ascii="Times New Roman" w:eastAsia="Arial Unicode MS" w:hAnsi="Times New Roman" w:cs="Times New Roman" w:hint="eastAsia"/>
          <w:b/>
          <w:bCs/>
          <w:sz w:val="24"/>
        </w:rPr>
        <w:t>Table S2.</w:t>
      </w:r>
      <w:r w:rsidRPr="00FD2CF7">
        <w:t xml:space="preserve"> </w:t>
      </w:r>
      <w:r w:rsidRPr="00FD2CF7">
        <w:rPr>
          <w:rFonts w:ascii="Times New Roman" w:eastAsia="Arial Unicode MS" w:hAnsi="Times New Roman" w:cs="Times New Roman"/>
          <w:sz w:val="24"/>
        </w:rPr>
        <w:t xml:space="preserve">Raw gene counts per treatment in </w:t>
      </w:r>
      <w:r w:rsidRPr="00FD2CF7">
        <w:rPr>
          <w:rFonts w:ascii="Times New Roman" w:eastAsia="Arial Unicode MS" w:hAnsi="Times New Roman" w:cs="Times New Roman"/>
          <w:i/>
          <w:iCs/>
          <w:sz w:val="24"/>
        </w:rPr>
        <w:t xml:space="preserve">Nicotiana </w:t>
      </w:r>
      <w:proofErr w:type="spellStart"/>
      <w:r w:rsidRPr="00FD2CF7">
        <w:rPr>
          <w:rFonts w:ascii="Times New Roman" w:eastAsia="Arial Unicode MS" w:hAnsi="Times New Roman" w:cs="Times New Roman"/>
          <w:i/>
          <w:iCs/>
          <w:sz w:val="24"/>
        </w:rPr>
        <w:t>benthamiana</w:t>
      </w:r>
      <w:proofErr w:type="spellEnd"/>
    </w:p>
    <w:p w14:paraId="3FFAD0A1" w14:textId="3C237206"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r w:rsidRPr="00FD2CF7">
        <w:rPr>
          <w:rFonts w:ascii="Times New Roman" w:eastAsia="Arial Unicode MS" w:hAnsi="Times New Roman" w:cs="Times New Roman" w:hint="eastAsia"/>
          <w:b/>
          <w:bCs/>
          <w:sz w:val="24"/>
        </w:rPr>
        <w:t>Table S3.</w:t>
      </w:r>
      <w:r w:rsidRPr="00FD2CF7">
        <w:t xml:space="preserve"> </w:t>
      </w:r>
      <w:r w:rsidRPr="00FD2CF7">
        <w:rPr>
          <w:rFonts w:ascii="Times New Roman" w:eastAsia="Arial Unicode MS" w:hAnsi="Times New Roman" w:cs="Times New Roman"/>
          <w:sz w:val="24"/>
        </w:rPr>
        <w:t xml:space="preserve">DESeq2 differentially expression results for </w:t>
      </w:r>
      <w:r w:rsidRPr="00FD2CF7">
        <w:rPr>
          <w:rFonts w:ascii="Times New Roman" w:eastAsia="Arial Unicode MS" w:hAnsi="Times New Roman" w:cs="Times New Roman"/>
          <w:i/>
          <w:iCs/>
          <w:sz w:val="24"/>
        </w:rPr>
        <w:t xml:space="preserve">Nicotiana </w:t>
      </w:r>
      <w:proofErr w:type="spellStart"/>
      <w:r w:rsidRPr="00FD2CF7">
        <w:rPr>
          <w:rFonts w:ascii="Times New Roman" w:eastAsia="Arial Unicode MS" w:hAnsi="Times New Roman" w:cs="Times New Roman"/>
          <w:i/>
          <w:iCs/>
          <w:sz w:val="24"/>
        </w:rPr>
        <w:t>benthamiana</w:t>
      </w:r>
      <w:proofErr w:type="spellEnd"/>
      <w:r w:rsidRPr="00FD2CF7">
        <w:rPr>
          <w:rFonts w:ascii="Times New Roman" w:eastAsia="Arial Unicode MS" w:hAnsi="Times New Roman" w:cs="Times New Roman"/>
          <w:sz w:val="24"/>
        </w:rPr>
        <w:t xml:space="preserve"> transcriptomes</w:t>
      </w:r>
    </w:p>
    <w:p w14:paraId="5CB8A8AD" w14:textId="0CFE6547"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r w:rsidRPr="00FD2CF7">
        <w:rPr>
          <w:rFonts w:ascii="Times New Roman" w:eastAsia="Arial Unicode MS" w:hAnsi="Times New Roman" w:cs="Times New Roman" w:hint="eastAsia"/>
          <w:b/>
          <w:bCs/>
          <w:sz w:val="24"/>
        </w:rPr>
        <w:t>Table S4.</w:t>
      </w:r>
      <w:r w:rsidRPr="00FD2CF7">
        <w:t xml:space="preserve"> </w:t>
      </w:r>
      <w:r w:rsidRPr="00FD2CF7">
        <w:rPr>
          <w:rFonts w:ascii="Times New Roman" w:eastAsia="Arial Unicode MS" w:hAnsi="Times New Roman" w:cs="Times New Roman"/>
          <w:sz w:val="24"/>
        </w:rPr>
        <w:t xml:space="preserve">KEGG pathway and functional classification of </w:t>
      </w:r>
      <w:r w:rsidRPr="00FD2CF7">
        <w:rPr>
          <w:rFonts w:ascii="Times New Roman" w:eastAsia="Arial Unicode MS" w:hAnsi="Times New Roman" w:cs="Times New Roman"/>
          <w:i/>
          <w:iCs/>
          <w:sz w:val="24"/>
        </w:rPr>
        <w:t xml:space="preserve">Nicotiana </w:t>
      </w:r>
      <w:proofErr w:type="spellStart"/>
      <w:r w:rsidRPr="00FD2CF7">
        <w:rPr>
          <w:rFonts w:ascii="Times New Roman" w:eastAsia="Arial Unicode MS" w:hAnsi="Times New Roman" w:cs="Times New Roman"/>
          <w:i/>
          <w:iCs/>
          <w:sz w:val="24"/>
        </w:rPr>
        <w:t>benthamiana</w:t>
      </w:r>
      <w:proofErr w:type="spellEnd"/>
      <w:r w:rsidRPr="00FD2CF7">
        <w:rPr>
          <w:rFonts w:ascii="Times New Roman" w:eastAsia="Arial Unicode MS" w:hAnsi="Times New Roman" w:cs="Times New Roman"/>
          <w:sz w:val="24"/>
        </w:rPr>
        <w:t xml:space="preserve"> transcriptomes using </w:t>
      </w:r>
      <w:proofErr w:type="spellStart"/>
      <w:r w:rsidRPr="00FD2CF7">
        <w:rPr>
          <w:rFonts w:ascii="Times New Roman" w:eastAsia="Arial Unicode MS" w:hAnsi="Times New Roman" w:cs="Times New Roman"/>
          <w:sz w:val="24"/>
        </w:rPr>
        <w:t>eggNOG</w:t>
      </w:r>
      <w:proofErr w:type="spellEnd"/>
      <w:r w:rsidRPr="00FD2CF7">
        <w:rPr>
          <w:rFonts w:ascii="Times New Roman" w:eastAsia="Arial Unicode MS" w:hAnsi="Times New Roman" w:cs="Times New Roman"/>
          <w:sz w:val="24"/>
        </w:rPr>
        <w:t>-mapper</w:t>
      </w:r>
    </w:p>
    <w:p w14:paraId="5E19087A" w14:textId="7AB21DDE"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Table S5.</w:t>
      </w:r>
      <w:r w:rsidRPr="00FD2CF7">
        <w:t xml:space="preserve"> </w:t>
      </w:r>
      <w:r w:rsidRPr="00FD2CF7">
        <w:rPr>
          <w:rFonts w:ascii="Times New Roman" w:eastAsia="Arial Unicode MS" w:hAnsi="Times New Roman" w:cs="Times New Roman"/>
          <w:sz w:val="24"/>
        </w:rPr>
        <w:t xml:space="preserve">Gene Ontology (GO) functional annotation of </w:t>
      </w:r>
      <w:r w:rsidRPr="00FD2CF7">
        <w:rPr>
          <w:rFonts w:ascii="Times New Roman" w:eastAsia="Arial Unicode MS" w:hAnsi="Times New Roman" w:cs="Times New Roman"/>
          <w:i/>
          <w:iCs/>
          <w:sz w:val="24"/>
        </w:rPr>
        <w:t xml:space="preserve">Nicotiana </w:t>
      </w:r>
      <w:proofErr w:type="spellStart"/>
      <w:r w:rsidRPr="00FD2CF7">
        <w:rPr>
          <w:rFonts w:ascii="Times New Roman" w:eastAsia="Arial Unicode MS" w:hAnsi="Times New Roman" w:cs="Times New Roman"/>
          <w:i/>
          <w:iCs/>
          <w:sz w:val="24"/>
        </w:rPr>
        <w:t>benthamiana</w:t>
      </w:r>
      <w:proofErr w:type="spellEnd"/>
      <w:r w:rsidRPr="00FD2CF7">
        <w:rPr>
          <w:rFonts w:ascii="Times New Roman" w:eastAsia="Arial Unicode MS" w:hAnsi="Times New Roman" w:cs="Times New Roman"/>
          <w:sz w:val="24"/>
        </w:rPr>
        <w:t xml:space="preserve"> transcriptomes based on </w:t>
      </w:r>
      <w:proofErr w:type="spellStart"/>
      <w:r w:rsidRPr="00FD2CF7">
        <w:rPr>
          <w:rFonts w:ascii="Times New Roman" w:eastAsia="Arial Unicode MS" w:hAnsi="Times New Roman" w:cs="Times New Roman"/>
          <w:sz w:val="24"/>
        </w:rPr>
        <w:t>InterProScan</w:t>
      </w:r>
      <w:proofErr w:type="spellEnd"/>
    </w:p>
    <w:p w14:paraId="4F560B48" w14:textId="1BA8FB7B"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S1.</w:t>
      </w:r>
      <w:r>
        <w:rPr>
          <w:rFonts w:ascii="Times New Roman" w:eastAsia="Arial Unicode MS" w:hAnsi="Times New Roman" w:cs="Times New Roman" w:hint="eastAsia"/>
          <w:b/>
          <w:bCs/>
          <w:sz w:val="24"/>
        </w:rPr>
        <w:t xml:space="preserve"> </w:t>
      </w:r>
      <w:r w:rsidRPr="00E71DA7">
        <w:rPr>
          <w:rFonts w:ascii="Times New Roman" w:eastAsia="Arial Unicode MS" w:hAnsi="Times New Roman" w:cs="Times New Roman"/>
          <w:sz w:val="24"/>
        </w:rPr>
        <w:t xml:space="preserve">Variation in survival of </w:t>
      </w:r>
      <w:r w:rsidRPr="00E71DA7">
        <w:rPr>
          <w:rFonts w:ascii="Times New Roman" w:eastAsia="Arial Unicode MS" w:hAnsi="Times New Roman" w:cs="Times New Roman"/>
          <w:i/>
          <w:iCs/>
          <w:sz w:val="24"/>
        </w:rPr>
        <w:t>Bacillus subtilis</w:t>
      </w:r>
      <w:r w:rsidRPr="00E71DA7">
        <w:rPr>
          <w:rFonts w:ascii="Times New Roman" w:eastAsia="Arial Unicode MS" w:hAnsi="Times New Roman" w:cs="Times New Roman"/>
          <w:sz w:val="24"/>
        </w:rPr>
        <w:t xml:space="preserve"> JS as a function of UV-C irradiation time</w:t>
      </w:r>
    </w:p>
    <w:p w14:paraId="6AFB80DF" w14:textId="35699BE5"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S2.</w:t>
      </w:r>
      <w:r w:rsidRPr="00FD2CF7">
        <w:rPr>
          <w:rStyle w:val="ac"/>
          <w:rFonts w:ascii="Times New Roman" w:eastAsia="Arial Unicode MS" w:hAnsi="Times New Roman" w:cs="Times New Roman"/>
          <w:b w:val="0"/>
          <w:bCs w:val="0"/>
          <w:color w:val="000000" w:themeColor="text1"/>
          <w:sz w:val="24"/>
        </w:rPr>
        <w:t xml:space="preserve"> </w:t>
      </w:r>
      <w:r w:rsidRPr="009C19EC">
        <w:rPr>
          <w:rStyle w:val="ac"/>
          <w:rFonts w:ascii="Times New Roman" w:eastAsia="Arial Unicode MS" w:hAnsi="Times New Roman" w:cs="Times New Roman"/>
          <w:b w:val="0"/>
          <w:bCs w:val="0"/>
          <w:color w:val="000000" w:themeColor="text1"/>
          <w:sz w:val="24"/>
        </w:rPr>
        <w:t>Promotion of lateral root development in</w:t>
      </w:r>
      <w:r w:rsidRPr="009C19EC">
        <w:rPr>
          <w:rStyle w:val="ac"/>
          <w:rFonts w:ascii="Times New Roman" w:eastAsia="Arial Unicode MS" w:hAnsi="Times New Roman" w:cs="Times New Roman"/>
          <w:color w:val="000000" w:themeColor="text1"/>
          <w:sz w:val="24"/>
        </w:rPr>
        <w:t xml:space="preserve"> </w:t>
      </w:r>
      <w:r w:rsidRPr="009C19EC">
        <w:rPr>
          <w:rStyle w:val="ad"/>
          <w:rFonts w:ascii="Times New Roman" w:eastAsia="Arial Unicode MS" w:hAnsi="Times New Roman" w:cs="Times New Roman"/>
          <w:color w:val="000000" w:themeColor="text1"/>
          <w:sz w:val="24"/>
        </w:rPr>
        <w:t xml:space="preserve">Nicotiana </w:t>
      </w:r>
      <w:proofErr w:type="spellStart"/>
      <w:r w:rsidRPr="009C19EC">
        <w:rPr>
          <w:rStyle w:val="ad"/>
          <w:rFonts w:ascii="Times New Roman" w:eastAsia="Arial Unicode MS" w:hAnsi="Times New Roman" w:cs="Times New Roman"/>
          <w:color w:val="000000" w:themeColor="text1"/>
          <w:sz w:val="24"/>
        </w:rPr>
        <w:t>benthamiana</w:t>
      </w:r>
      <w:proofErr w:type="spellEnd"/>
      <w:r w:rsidRPr="009C19EC">
        <w:rPr>
          <w:rStyle w:val="ac"/>
          <w:rFonts w:ascii="Times New Roman" w:eastAsia="Arial Unicode MS" w:hAnsi="Times New Roman" w:cs="Times New Roman"/>
          <w:color w:val="000000" w:themeColor="text1"/>
          <w:sz w:val="24"/>
        </w:rPr>
        <w:t xml:space="preserve"> </w:t>
      </w:r>
      <w:r w:rsidRPr="00FD2CF7">
        <w:rPr>
          <w:rStyle w:val="ac"/>
          <w:rFonts w:ascii="Times New Roman" w:eastAsia="Arial Unicode MS" w:hAnsi="Times New Roman" w:cs="Times New Roman"/>
          <w:b w:val="0"/>
          <w:bCs w:val="0"/>
          <w:color w:val="000000" w:themeColor="text1"/>
          <w:sz w:val="24"/>
        </w:rPr>
        <w:t>by</w:t>
      </w:r>
      <w:r w:rsidRPr="009C19EC">
        <w:rPr>
          <w:rStyle w:val="ac"/>
          <w:rFonts w:ascii="Times New Roman" w:eastAsia="Arial Unicode MS" w:hAnsi="Times New Roman" w:cs="Times New Roman"/>
          <w:color w:val="000000" w:themeColor="text1"/>
          <w:sz w:val="24"/>
        </w:rPr>
        <w:t xml:space="preserve"> </w:t>
      </w:r>
      <w:r w:rsidRPr="009C19EC">
        <w:rPr>
          <w:rStyle w:val="ad"/>
          <w:rFonts w:ascii="Times New Roman" w:eastAsia="Arial Unicode MS" w:hAnsi="Times New Roman" w:cs="Times New Roman"/>
          <w:color w:val="000000" w:themeColor="text1"/>
          <w:sz w:val="24"/>
        </w:rPr>
        <w:t>Bacillus subtilis</w:t>
      </w:r>
      <w:r w:rsidRPr="009C19EC">
        <w:rPr>
          <w:rStyle w:val="ac"/>
          <w:rFonts w:ascii="Times New Roman" w:eastAsia="Arial Unicode MS" w:hAnsi="Times New Roman" w:cs="Times New Roman"/>
          <w:color w:val="000000" w:themeColor="text1"/>
          <w:sz w:val="24"/>
        </w:rPr>
        <w:t xml:space="preserve"> </w:t>
      </w:r>
      <w:r w:rsidRPr="009C19EC">
        <w:rPr>
          <w:rStyle w:val="ac"/>
          <w:rFonts w:ascii="Times New Roman" w:eastAsia="Arial Unicode MS" w:hAnsi="Times New Roman" w:cs="Times New Roman"/>
          <w:b w:val="0"/>
          <w:bCs w:val="0"/>
          <w:color w:val="000000" w:themeColor="text1"/>
          <w:sz w:val="24"/>
        </w:rPr>
        <w:t>strains</w:t>
      </w:r>
      <w:r w:rsidRPr="009C19EC">
        <w:rPr>
          <w:rStyle w:val="ac"/>
          <w:rFonts w:ascii="Times New Roman" w:eastAsia="Arial Unicode MS" w:hAnsi="Times New Roman" w:cs="Times New Roman"/>
          <w:color w:val="000000" w:themeColor="text1"/>
          <w:sz w:val="24"/>
        </w:rPr>
        <w:t>.</w:t>
      </w:r>
    </w:p>
    <w:p w14:paraId="342235F5" w14:textId="6C40EC51"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lastRenderedPageBreak/>
        <w:t>Figure S3.</w:t>
      </w:r>
      <w:r w:rsidRPr="00FD2CF7">
        <w:rPr>
          <w:rFonts w:ascii="Times New Roman" w:eastAsia="Arial Unicode MS" w:hAnsi="Times New Roman" w:cs="Times New Roman"/>
          <w:sz w:val="24"/>
        </w:rPr>
        <w:t xml:space="preserve"> </w:t>
      </w:r>
      <w:r w:rsidRPr="00E71DA7">
        <w:rPr>
          <w:rFonts w:ascii="Times New Roman" w:eastAsia="Arial Unicode MS" w:hAnsi="Times New Roman" w:cs="Times New Roman"/>
          <w:sz w:val="24"/>
        </w:rPr>
        <w:t>Broad-spectrum antifungal activity of JS and MT</w:t>
      </w:r>
    </w:p>
    <w:p w14:paraId="1F7CBF43" w14:textId="3B4AFA91"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S4.</w:t>
      </w:r>
      <w:r>
        <w:rPr>
          <w:rFonts w:ascii="Times New Roman" w:eastAsia="Arial Unicode MS" w:hAnsi="Times New Roman" w:cs="Times New Roman" w:hint="eastAsia"/>
          <w:b/>
          <w:bCs/>
          <w:sz w:val="24"/>
        </w:rPr>
        <w:t xml:space="preserve"> </w:t>
      </w:r>
      <w:r w:rsidRPr="00E71DA7">
        <w:rPr>
          <w:rFonts w:ascii="Times New Roman" w:eastAsia="Arial Unicode MS" w:hAnsi="Times New Roman" w:cs="Times New Roman"/>
          <w:sz w:val="24"/>
        </w:rPr>
        <w:t>Qualitative GC–MS profiling of volatile organic compounds emitted from bacterial culture broths</w:t>
      </w:r>
    </w:p>
    <w:p w14:paraId="0FC23D37" w14:textId="5890A18D"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S5.</w:t>
      </w:r>
      <w:r w:rsidRPr="00FD2CF7">
        <w:rPr>
          <w:rFonts w:ascii="Times New Roman" w:eastAsia="Arial Unicode MS" w:hAnsi="Times New Roman" w:cs="Times New Roman"/>
          <w:sz w:val="24"/>
        </w:rPr>
        <w:t xml:space="preserve"> </w:t>
      </w:r>
      <w:r w:rsidRPr="00E71DA7">
        <w:rPr>
          <w:rFonts w:ascii="Times New Roman" w:eastAsia="Arial Unicode MS" w:hAnsi="Times New Roman" w:cs="Times New Roman"/>
          <w:sz w:val="24"/>
        </w:rPr>
        <w:t>Top 10 GO enrichments in JS vs. Mock and MT vs. Mock comparisons</w:t>
      </w:r>
    </w:p>
    <w:p w14:paraId="204707AD" w14:textId="62A87644"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S6.</w:t>
      </w:r>
      <w:r w:rsidRPr="00FD2CF7">
        <w:rPr>
          <w:rFonts w:ascii="Times New Roman" w:eastAsia="Arial Unicode MS" w:hAnsi="Times New Roman" w:cs="Times New Roman"/>
          <w:sz w:val="24"/>
        </w:rPr>
        <w:t xml:space="preserve"> </w:t>
      </w:r>
      <w:r w:rsidRPr="00B2656C">
        <w:rPr>
          <w:rFonts w:ascii="Times New Roman" w:eastAsia="Arial Unicode MS" w:hAnsi="Times New Roman" w:cs="Times New Roman"/>
          <w:sz w:val="24"/>
        </w:rPr>
        <w:t>KEGG Pathway Analysis of MT vs. JS</w:t>
      </w:r>
    </w:p>
    <w:p w14:paraId="5FFE374F" w14:textId="221058D3" w:rsidR="00FD2CF7" w:rsidRPr="00FD2CF7" w:rsidRDefault="00FD2CF7" w:rsidP="00FD2CF7">
      <w:pPr>
        <w:widowControl/>
        <w:wordWrap/>
        <w:autoSpaceDE/>
        <w:autoSpaceDN/>
        <w:spacing w:line="360" w:lineRule="auto"/>
        <w:rPr>
          <w:rFonts w:ascii="Times New Roman" w:eastAsia="Arial Unicode MS" w:hAnsi="Times New Roman" w:cs="Times New Roman"/>
          <w:b/>
          <w:bCs/>
          <w:sz w:val="24"/>
        </w:rPr>
      </w:pPr>
      <w:r w:rsidRPr="00FD2CF7">
        <w:rPr>
          <w:rFonts w:ascii="Times New Roman" w:eastAsia="Arial Unicode MS" w:hAnsi="Times New Roman" w:cs="Times New Roman" w:hint="eastAsia"/>
          <w:b/>
          <w:bCs/>
          <w:sz w:val="24"/>
        </w:rPr>
        <w:t>Figure S7.</w:t>
      </w:r>
      <w:r w:rsidRPr="00FD2CF7">
        <w:rPr>
          <w:rFonts w:ascii="Times New Roman" w:eastAsia="Arial Unicode MS" w:hAnsi="Times New Roman" w:cs="Times New Roman"/>
          <w:sz w:val="24"/>
        </w:rPr>
        <w:t xml:space="preserve"> </w:t>
      </w:r>
      <w:r w:rsidRPr="00E71DA7">
        <w:rPr>
          <w:rFonts w:ascii="Times New Roman" w:eastAsia="Arial Unicode MS" w:hAnsi="Times New Roman" w:cs="Times New Roman"/>
          <w:sz w:val="24"/>
        </w:rPr>
        <w:t>Heatmap of selected genes of interest related to hormones and secondary metabolites</w:t>
      </w:r>
    </w:p>
    <w:p w14:paraId="0485E8F7" w14:textId="77777777"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p>
    <w:p w14:paraId="0A8F3CF5" w14:textId="77777777" w:rsidR="00FD2CF7" w:rsidRPr="00FD2CF7" w:rsidRDefault="00FD2CF7" w:rsidP="00FD2CF7">
      <w:pPr>
        <w:widowControl/>
        <w:wordWrap/>
        <w:autoSpaceDE/>
        <w:autoSpaceDN/>
        <w:spacing w:line="360" w:lineRule="auto"/>
        <w:rPr>
          <w:rFonts w:ascii="Times New Roman" w:eastAsia="Arial Unicode MS" w:hAnsi="Times New Roman" w:cs="Times New Roman"/>
          <w:sz w:val="24"/>
        </w:rPr>
      </w:pPr>
    </w:p>
    <w:p w14:paraId="342BFE38" w14:textId="2B23CC32" w:rsidR="00FD2CF7" w:rsidRDefault="00FD2CF7" w:rsidP="00FD2CF7">
      <w:pPr>
        <w:widowControl/>
        <w:wordWrap/>
        <w:autoSpaceDE/>
        <w:autoSpaceDN/>
        <w:spacing w:line="360" w:lineRule="auto"/>
        <w:rPr>
          <w:rFonts w:ascii="Times New Roman" w:eastAsia="Arial Unicode MS" w:hAnsi="Times New Roman" w:cs="Times New Roman"/>
          <w:sz w:val="24"/>
        </w:rPr>
      </w:pPr>
      <w:r>
        <w:rPr>
          <w:rFonts w:ascii="Times New Roman" w:eastAsia="Arial Unicode MS" w:hAnsi="Times New Roman" w:cs="Times New Roman"/>
          <w:sz w:val="24"/>
        </w:rPr>
        <w:br w:type="page"/>
      </w:r>
    </w:p>
    <w:p w14:paraId="32243F3F" w14:textId="6224ADCA" w:rsidR="000E3CE5" w:rsidRPr="00E71DA7" w:rsidRDefault="009968C0" w:rsidP="00FD2CF7">
      <w:pPr>
        <w:keepNext/>
        <w:widowControl/>
        <w:wordWrap/>
        <w:autoSpaceDE/>
        <w:autoSpaceDN/>
        <w:spacing w:line="360" w:lineRule="auto"/>
        <w:jc w:val="both"/>
        <w:rPr>
          <w:rFonts w:ascii="Times New Roman" w:eastAsia="Arial Unicode MS" w:hAnsi="Times New Roman" w:cs="Times New Roman"/>
          <w:sz w:val="24"/>
        </w:rPr>
      </w:pPr>
      <w:r>
        <w:rPr>
          <w:rFonts w:ascii="Times New Roman" w:eastAsia="Arial Unicode MS" w:hAnsi="Times New Roman" w:cs="Times New Roman"/>
          <w:noProof/>
          <w:sz w:val="24"/>
        </w:rPr>
        <w:lastRenderedPageBreak/>
        <mc:AlternateContent>
          <mc:Choice Requires="wps">
            <w:drawing>
              <wp:anchor distT="0" distB="0" distL="114300" distR="114300" simplePos="0" relativeHeight="251659264" behindDoc="0" locked="0" layoutInCell="1" allowOverlap="1" wp14:anchorId="2E3B019A" wp14:editId="1A669876">
                <wp:simplePos x="0" y="0"/>
                <wp:positionH relativeFrom="column">
                  <wp:posOffset>3990975</wp:posOffset>
                </wp:positionH>
                <wp:positionV relativeFrom="paragraph">
                  <wp:posOffset>2806065</wp:posOffset>
                </wp:positionV>
                <wp:extent cx="438150" cy="476250"/>
                <wp:effectExtent l="0" t="0" r="19050" b="19050"/>
                <wp:wrapNone/>
                <wp:docPr id="122768339" name="타원 1"/>
                <wp:cNvGraphicFramePr/>
                <a:graphic xmlns:a="http://schemas.openxmlformats.org/drawingml/2006/main">
                  <a:graphicData uri="http://schemas.microsoft.com/office/word/2010/wordprocessingShape">
                    <wps:wsp>
                      <wps:cNvSpPr/>
                      <wps:spPr>
                        <a:xfrm>
                          <a:off x="0" y="0"/>
                          <a:ext cx="438150" cy="47625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0FC7D6" id="타원 1" o:spid="_x0000_s1026" style="position:absolute;margin-left:314.25pt;margin-top:220.95pt;width:34.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" filled="f" strokecolor="#e00" strokeweight="1.5pt">
                <v:stroke joinstyle="miter"/>
              </v:oval>
            </w:pict>
          </mc:Fallback>
        </mc:AlternateContent>
      </w:r>
      <w:r w:rsidR="000E3CE5" w:rsidRPr="00E71DA7">
        <w:rPr>
          <w:rFonts w:ascii="Times New Roman" w:eastAsia="Arial Unicode MS" w:hAnsi="Times New Roman" w:cs="Times New Roman"/>
          <w:noProof/>
          <w:sz w:val="24"/>
        </w:rPr>
        <w:drawing>
          <wp:inline distT="0" distB="0" distL="0" distR="0" wp14:anchorId="72AB1CFC" wp14:editId="2983DD9E">
            <wp:extent cx="5731510" cy="3802669"/>
            <wp:effectExtent l="0" t="0" r="2540" b="7620"/>
            <wp:docPr id="5" name="차트 5">
              <a:extLst xmlns:a="http://schemas.openxmlformats.org/drawingml/2006/main">
                <a:ext uri="{FF2B5EF4-FFF2-40B4-BE49-F238E27FC236}">
                  <a16:creationId xmlns:a16="http://schemas.microsoft.com/office/drawing/2014/main" id="{6569D17E-0C29-A94C-81E5-F97BAAE4F9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39B147A" w14:textId="3CC467A3"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 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1</w:t>
      </w:r>
      <w:r w:rsidRPr="00E71DA7">
        <w:rPr>
          <w:rFonts w:ascii="Times New Roman" w:eastAsia="Arial Unicode MS" w:hAnsi="Times New Roman" w:cs="Times New Roman"/>
          <w:noProof/>
          <w:sz w:val="24"/>
          <w:szCs w:val="24"/>
        </w:rPr>
        <w:fldChar w:fldCharType="end"/>
      </w:r>
      <w:r w:rsidRPr="00E71DA7">
        <w:rPr>
          <w:rFonts w:ascii="Times New Roman" w:eastAsia="Arial Unicode MS" w:hAnsi="Times New Roman" w:cs="Times New Roman"/>
          <w:noProof/>
          <w:sz w:val="24"/>
          <w:szCs w:val="24"/>
        </w:rPr>
        <w:t>.</w:t>
      </w:r>
      <w:r w:rsidRPr="00E71DA7">
        <w:rPr>
          <w:rFonts w:ascii="Times New Roman" w:eastAsia="Arial Unicode MS" w:hAnsi="Times New Roman" w:cs="Times New Roman"/>
          <w:sz w:val="24"/>
          <w:szCs w:val="24"/>
        </w:rPr>
        <w:t xml:space="preserve"> </w:t>
      </w:r>
      <w:r w:rsidRPr="00E71DA7">
        <w:rPr>
          <w:rFonts w:ascii="Times New Roman" w:eastAsia="Arial Unicode MS" w:hAnsi="Times New Roman" w:cs="Times New Roman"/>
          <w:b w:val="0"/>
          <w:bCs w:val="0"/>
          <w:sz w:val="24"/>
          <w:szCs w:val="24"/>
        </w:rPr>
        <w:t xml:space="preserve">Variation in survival of </w:t>
      </w:r>
      <w:r w:rsidRPr="00E71DA7">
        <w:rPr>
          <w:rFonts w:ascii="Times New Roman" w:eastAsia="Arial Unicode MS" w:hAnsi="Times New Roman" w:cs="Times New Roman"/>
          <w:b w:val="0"/>
          <w:bCs w:val="0"/>
          <w:i/>
          <w:iCs/>
          <w:sz w:val="24"/>
          <w:szCs w:val="24"/>
        </w:rPr>
        <w:t>Bacillus subtilis</w:t>
      </w:r>
      <w:r w:rsidRPr="00E71DA7">
        <w:rPr>
          <w:rFonts w:ascii="Times New Roman" w:eastAsia="Arial Unicode MS" w:hAnsi="Times New Roman" w:cs="Times New Roman"/>
          <w:b w:val="0"/>
          <w:bCs w:val="0"/>
          <w:sz w:val="24"/>
          <w:szCs w:val="24"/>
        </w:rPr>
        <w:t xml:space="preserve"> JS as a function of UV-C irradiation time</w:t>
      </w:r>
    </w:p>
    <w:p w14:paraId="5F6D55D3" w14:textId="77777777" w:rsidR="000E3CE5" w:rsidRPr="00E71DA7" w:rsidRDefault="000E3CE5" w:rsidP="00FD2CF7">
      <w:pPr>
        <w:widowControl/>
        <w:wordWrap/>
        <w:autoSpaceDE/>
        <w:autoSpaceDN/>
        <w:spacing w:line="360" w:lineRule="auto"/>
        <w:jc w:val="both"/>
        <w:rPr>
          <w:rFonts w:ascii="Times New Roman" w:eastAsia="Arial Unicode MS" w:hAnsi="Times New Roman" w:cs="Times New Roman"/>
          <w:b/>
          <w:bCs/>
          <w:sz w:val="24"/>
        </w:rPr>
      </w:pPr>
      <w:r w:rsidRPr="00E71DA7">
        <w:rPr>
          <w:rFonts w:ascii="Times New Roman" w:eastAsia="Arial Unicode MS" w:hAnsi="Times New Roman" w:cs="Times New Roman"/>
          <w:sz w:val="24"/>
        </w:rPr>
        <w:br w:type="page"/>
      </w:r>
    </w:p>
    <w:p w14:paraId="008260C3" w14:textId="77777777" w:rsidR="000E3CE5" w:rsidRPr="00E71DA7" w:rsidRDefault="000E3CE5" w:rsidP="00FD2CF7">
      <w:pPr>
        <w:pStyle w:val="aa"/>
        <w:keepNext/>
        <w:spacing w:line="360" w:lineRule="auto"/>
        <w:jc w:val="both"/>
        <w:rPr>
          <w:rFonts w:ascii="Times New Roman" w:eastAsia="Arial Unicode MS" w:hAnsi="Times New Roman" w:cs="Times New Roman"/>
          <w:sz w:val="24"/>
          <w:szCs w:val="24"/>
        </w:rPr>
      </w:pPr>
      <w:r w:rsidRPr="00E71DA7">
        <w:rPr>
          <w:rFonts w:ascii="Times New Roman" w:eastAsia="Arial Unicode MS" w:hAnsi="Times New Roman" w:cs="Times New Roman"/>
          <w:noProof/>
          <w:sz w:val="24"/>
          <w:szCs w:val="24"/>
        </w:rPr>
        <w:lastRenderedPageBreak/>
        <w:drawing>
          <wp:inline distT="0" distB="0" distL="0" distR="0" wp14:anchorId="42D9C9CB" wp14:editId="381F50F4">
            <wp:extent cx="5731510" cy="1476375"/>
            <wp:effectExtent l="0" t="0" r="2540" b="9525"/>
            <wp:docPr id="1571431782"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1782" name=""/>
                    <pic:cNvPicPr/>
                  </pic:nvPicPr>
                  <pic:blipFill rotWithShape="1">
                    <a:blip r:embed="rId8">
                      <a:extLst>
                        <a:ext uri="{96DAC541-7B7A-43D3-8B79-37D633B846F1}">
                          <asvg:svgBlip xmlns:asvg="http://schemas.microsoft.com/office/drawing/2016/SVG/main" r:embed="rId9"/>
                        </a:ext>
                      </a:extLst>
                    </a:blip>
                    <a:srcRect t="26667" b="40000"/>
                    <a:stretch>
                      <a:fillRect/>
                    </a:stretch>
                  </pic:blipFill>
                  <pic:spPr bwMode="auto">
                    <a:xfrm>
                      <a:off x="0" y="0"/>
                      <a:ext cx="5731510" cy="1476375"/>
                    </a:xfrm>
                    <a:prstGeom prst="rect">
                      <a:avLst/>
                    </a:prstGeom>
                    <a:ln>
                      <a:noFill/>
                    </a:ln>
                    <a:extLst>
                      <a:ext uri="{53640926-AAD7-44D8-BBD7-CCE9431645EC}">
                        <a14:shadowObscured xmlns:a14="http://schemas.microsoft.com/office/drawing/2010/main"/>
                      </a:ext>
                    </a:extLst>
                  </pic:spPr>
                </pic:pic>
              </a:graphicData>
            </a:graphic>
          </wp:inline>
        </w:drawing>
      </w:r>
    </w:p>
    <w:p w14:paraId="24C6DBE7" w14:textId="55C8BCC5" w:rsidR="000E3CE5" w:rsidRPr="00E71DA7" w:rsidRDefault="000E3CE5" w:rsidP="00FD2CF7">
      <w:pPr>
        <w:spacing w:line="360" w:lineRule="auto"/>
        <w:jc w:val="both"/>
        <w:rPr>
          <w:rFonts w:ascii="Times New Roman" w:eastAsia="Arial Unicode MS" w:hAnsi="Times New Roman" w:cs="Times New Roman"/>
          <w:color w:val="000000" w:themeColor="text1"/>
          <w:sz w:val="24"/>
        </w:rPr>
      </w:pPr>
      <w:r w:rsidRPr="00E71DA7">
        <w:rPr>
          <w:rFonts w:ascii="Times New Roman" w:eastAsia="Arial Unicode MS" w:hAnsi="Times New Roman" w:cs="Times New Roman"/>
          <w:b/>
          <w:bCs/>
          <w:sz w:val="24"/>
        </w:rPr>
        <w:t>Fig</w:t>
      </w:r>
      <w:r>
        <w:rPr>
          <w:rFonts w:ascii="Times New Roman" w:eastAsia="Arial Unicode MS" w:hAnsi="Times New Roman" w:cs="Times New Roman" w:hint="eastAsia"/>
          <w:b/>
          <w:bCs/>
          <w:sz w:val="24"/>
        </w:rPr>
        <w:t>ure S</w:t>
      </w:r>
      <w:r w:rsidRPr="00E71DA7">
        <w:rPr>
          <w:rFonts w:ascii="Times New Roman" w:eastAsia="Arial Unicode MS" w:hAnsi="Times New Roman" w:cs="Times New Roman"/>
          <w:b/>
          <w:bCs/>
          <w:sz w:val="24"/>
        </w:rPr>
        <w:fldChar w:fldCharType="begin"/>
      </w:r>
      <w:r w:rsidRPr="00E71DA7">
        <w:rPr>
          <w:rFonts w:ascii="Times New Roman" w:eastAsia="Arial Unicode MS" w:hAnsi="Times New Roman" w:cs="Times New Roman"/>
          <w:b/>
          <w:bCs/>
          <w:sz w:val="24"/>
        </w:rPr>
        <w:instrText xml:space="preserve"> SEQ Supplementary_Fig. \* ARABIC </w:instrText>
      </w:r>
      <w:r w:rsidRPr="00E71DA7">
        <w:rPr>
          <w:rFonts w:ascii="Times New Roman" w:eastAsia="Arial Unicode MS" w:hAnsi="Times New Roman" w:cs="Times New Roman"/>
          <w:b/>
          <w:bCs/>
          <w:sz w:val="24"/>
        </w:rPr>
        <w:fldChar w:fldCharType="separate"/>
      </w:r>
      <w:r w:rsidRPr="00E71DA7">
        <w:rPr>
          <w:rFonts w:ascii="Times New Roman" w:eastAsia="Arial Unicode MS" w:hAnsi="Times New Roman" w:cs="Times New Roman"/>
          <w:b/>
          <w:bCs/>
          <w:noProof/>
          <w:sz w:val="24"/>
        </w:rPr>
        <w:t>2</w:t>
      </w:r>
      <w:r w:rsidRPr="00E71DA7">
        <w:rPr>
          <w:rFonts w:ascii="Times New Roman" w:eastAsia="Arial Unicode MS" w:hAnsi="Times New Roman" w:cs="Times New Roman"/>
          <w:b/>
          <w:bCs/>
          <w:sz w:val="24"/>
        </w:rPr>
        <w:fldChar w:fldCharType="end"/>
      </w:r>
      <w:r w:rsidRPr="00E71DA7">
        <w:rPr>
          <w:rFonts w:ascii="Times New Roman" w:eastAsia="Arial Unicode MS" w:hAnsi="Times New Roman" w:cs="Times New Roman"/>
          <w:b/>
          <w:bCs/>
          <w:sz w:val="24"/>
        </w:rPr>
        <w:t xml:space="preserve">. </w:t>
      </w:r>
      <w:r w:rsidRPr="009C19EC">
        <w:rPr>
          <w:rStyle w:val="ac"/>
          <w:rFonts w:ascii="Times New Roman" w:eastAsia="Arial Unicode MS" w:hAnsi="Times New Roman" w:cs="Times New Roman"/>
          <w:b w:val="0"/>
          <w:bCs w:val="0"/>
          <w:color w:val="000000" w:themeColor="text1"/>
          <w:sz w:val="24"/>
        </w:rPr>
        <w:t>Promotion of lateral root development in</w:t>
      </w:r>
      <w:r w:rsidRPr="009C19EC">
        <w:rPr>
          <w:rStyle w:val="ac"/>
          <w:rFonts w:ascii="Times New Roman" w:eastAsia="Arial Unicode MS" w:hAnsi="Times New Roman" w:cs="Times New Roman"/>
          <w:color w:val="000000" w:themeColor="text1"/>
          <w:sz w:val="24"/>
        </w:rPr>
        <w:t xml:space="preserve"> </w:t>
      </w:r>
      <w:r w:rsidRPr="009C19EC">
        <w:rPr>
          <w:rStyle w:val="ad"/>
          <w:rFonts w:ascii="Times New Roman" w:eastAsia="Arial Unicode MS" w:hAnsi="Times New Roman" w:cs="Times New Roman"/>
          <w:color w:val="000000" w:themeColor="text1"/>
          <w:sz w:val="24"/>
        </w:rPr>
        <w:t xml:space="preserve">Nicotiana </w:t>
      </w:r>
      <w:proofErr w:type="spellStart"/>
      <w:r w:rsidRPr="009C19EC">
        <w:rPr>
          <w:rStyle w:val="ad"/>
          <w:rFonts w:ascii="Times New Roman" w:eastAsia="Arial Unicode MS" w:hAnsi="Times New Roman" w:cs="Times New Roman"/>
          <w:color w:val="000000" w:themeColor="text1"/>
          <w:sz w:val="24"/>
        </w:rPr>
        <w:t>benthamiana</w:t>
      </w:r>
      <w:proofErr w:type="spellEnd"/>
      <w:r w:rsidRPr="009C19EC">
        <w:rPr>
          <w:rStyle w:val="ac"/>
          <w:rFonts w:ascii="Times New Roman" w:eastAsia="Arial Unicode MS" w:hAnsi="Times New Roman" w:cs="Times New Roman"/>
          <w:color w:val="000000" w:themeColor="text1"/>
          <w:sz w:val="24"/>
        </w:rPr>
        <w:t xml:space="preserve"> </w:t>
      </w:r>
      <w:r w:rsidRPr="00FD2CF7">
        <w:rPr>
          <w:rStyle w:val="ac"/>
          <w:rFonts w:ascii="Times New Roman" w:eastAsia="Arial Unicode MS" w:hAnsi="Times New Roman" w:cs="Times New Roman"/>
          <w:b w:val="0"/>
          <w:bCs w:val="0"/>
          <w:color w:val="000000" w:themeColor="text1"/>
          <w:sz w:val="24"/>
        </w:rPr>
        <w:t>by</w:t>
      </w:r>
      <w:r w:rsidRPr="009C19EC">
        <w:rPr>
          <w:rStyle w:val="ac"/>
          <w:rFonts w:ascii="Times New Roman" w:eastAsia="Arial Unicode MS" w:hAnsi="Times New Roman" w:cs="Times New Roman"/>
          <w:color w:val="000000" w:themeColor="text1"/>
          <w:sz w:val="24"/>
        </w:rPr>
        <w:t xml:space="preserve"> </w:t>
      </w:r>
      <w:r w:rsidRPr="009C19EC">
        <w:rPr>
          <w:rStyle w:val="ad"/>
          <w:rFonts w:ascii="Times New Roman" w:eastAsia="Arial Unicode MS" w:hAnsi="Times New Roman" w:cs="Times New Roman"/>
          <w:color w:val="000000" w:themeColor="text1"/>
          <w:sz w:val="24"/>
        </w:rPr>
        <w:t>Bacillus subtilis</w:t>
      </w:r>
      <w:r w:rsidRPr="009C19EC">
        <w:rPr>
          <w:rStyle w:val="ac"/>
          <w:rFonts w:ascii="Times New Roman" w:eastAsia="Arial Unicode MS" w:hAnsi="Times New Roman" w:cs="Times New Roman"/>
          <w:color w:val="000000" w:themeColor="text1"/>
          <w:sz w:val="24"/>
        </w:rPr>
        <w:t xml:space="preserve"> </w:t>
      </w:r>
      <w:r w:rsidRPr="009C19EC">
        <w:rPr>
          <w:rStyle w:val="ac"/>
          <w:rFonts w:ascii="Times New Roman" w:eastAsia="Arial Unicode MS" w:hAnsi="Times New Roman" w:cs="Times New Roman"/>
          <w:b w:val="0"/>
          <w:bCs w:val="0"/>
          <w:color w:val="000000" w:themeColor="text1"/>
          <w:sz w:val="24"/>
        </w:rPr>
        <w:t>strains</w:t>
      </w:r>
      <w:r w:rsidRPr="009C19EC">
        <w:rPr>
          <w:rStyle w:val="ac"/>
          <w:rFonts w:ascii="Times New Roman" w:eastAsia="Arial Unicode MS" w:hAnsi="Times New Roman" w:cs="Times New Roman"/>
          <w:color w:val="000000" w:themeColor="text1"/>
          <w:sz w:val="24"/>
        </w:rPr>
        <w:t xml:space="preserve">. </w:t>
      </w:r>
      <w:r w:rsidRPr="009C19EC">
        <w:rPr>
          <w:rFonts w:ascii="Times New Roman" w:eastAsia="Arial Unicode MS" w:hAnsi="Times New Roman" w:cs="Times New Roman"/>
          <w:color w:val="000000" w:themeColor="text1"/>
          <w:sz w:val="24"/>
        </w:rPr>
        <w:t xml:space="preserve">Representative images showing root system architecture of </w:t>
      </w:r>
      <w:r w:rsidRPr="009C19EC">
        <w:rPr>
          <w:rStyle w:val="ad"/>
          <w:rFonts w:ascii="Times New Roman" w:eastAsia="Arial Unicode MS" w:hAnsi="Times New Roman" w:cs="Times New Roman"/>
          <w:color w:val="000000" w:themeColor="text1"/>
          <w:sz w:val="24"/>
        </w:rPr>
        <w:t xml:space="preserve">N. </w:t>
      </w:r>
      <w:proofErr w:type="spellStart"/>
      <w:r w:rsidRPr="009C19EC">
        <w:rPr>
          <w:rStyle w:val="ad"/>
          <w:rFonts w:ascii="Times New Roman" w:eastAsia="Arial Unicode MS" w:hAnsi="Times New Roman" w:cs="Times New Roman"/>
          <w:color w:val="000000" w:themeColor="text1"/>
          <w:sz w:val="24"/>
        </w:rPr>
        <w:t>benthamiana</w:t>
      </w:r>
      <w:proofErr w:type="spellEnd"/>
      <w:r w:rsidRPr="009C19EC">
        <w:rPr>
          <w:rFonts w:ascii="Times New Roman" w:eastAsia="Arial Unicode MS" w:hAnsi="Times New Roman" w:cs="Times New Roman"/>
          <w:color w:val="000000" w:themeColor="text1"/>
          <w:sz w:val="24"/>
        </w:rPr>
        <w:t xml:space="preserve"> seedlings under different bacterial treatments: A, Mock; B, JS; C, MT; D, EC. Compared with Mock and EC, seedlings exposed to JS and MT exhibited a pronounced increase in lateral root formation, characterized by higher branching density and altered root system architecture, while primary root elongation was less affected</w:t>
      </w:r>
    </w:p>
    <w:p w14:paraId="7BEEF632" w14:textId="77777777" w:rsidR="000E3CE5" w:rsidRPr="00E71DA7" w:rsidRDefault="000E3CE5" w:rsidP="00FD2CF7">
      <w:pPr>
        <w:widowControl/>
        <w:wordWrap/>
        <w:autoSpaceDE/>
        <w:autoSpaceDN/>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sz w:val="24"/>
        </w:rPr>
        <w:br w:type="page"/>
      </w:r>
    </w:p>
    <w:p w14:paraId="1967DA3C" w14:textId="77777777" w:rsidR="000E3CE5" w:rsidRPr="00E71DA7" w:rsidRDefault="000E3CE5" w:rsidP="00FD2CF7">
      <w:pPr>
        <w:pStyle w:val="aa"/>
        <w:keepNext/>
        <w:spacing w:line="360" w:lineRule="auto"/>
        <w:jc w:val="both"/>
        <w:rPr>
          <w:rFonts w:ascii="Times New Roman" w:eastAsia="Arial Unicode MS" w:hAnsi="Times New Roman" w:cs="Times New Roman"/>
          <w:sz w:val="24"/>
          <w:szCs w:val="24"/>
        </w:rPr>
      </w:pPr>
      <w:r w:rsidRPr="00E71DA7">
        <w:rPr>
          <w:rFonts w:ascii="Times New Roman" w:eastAsia="Arial Unicode MS" w:hAnsi="Times New Roman" w:cs="Times New Roman"/>
          <w:noProof/>
          <w:sz w:val="24"/>
          <w:szCs w:val="24"/>
        </w:rPr>
        <w:lastRenderedPageBreak/>
        <w:drawing>
          <wp:inline distT="0" distB="0" distL="0" distR="0" wp14:anchorId="2471832C" wp14:editId="31C2035B">
            <wp:extent cx="5664835" cy="1400175"/>
            <wp:effectExtent l="0" t="0" r="0" b="0"/>
            <wp:docPr id="121827323"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323" name=""/>
                    <pic:cNvPicPr/>
                  </pic:nvPicPr>
                  <pic:blipFill rotWithShape="1">
                    <a:blip r:embed="rId10">
                      <a:extLst>
                        <a:ext uri="{96DAC541-7B7A-43D3-8B79-37D633B846F1}">
                          <asvg:svgBlip xmlns:asvg="http://schemas.microsoft.com/office/drawing/2016/SVG/main" r:embed="rId11"/>
                        </a:ext>
                      </a:extLst>
                    </a:blip>
                    <a:srcRect l="1163" t="28172" b="40215"/>
                    <a:stretch>
                      <a:fillRect/>
                    </a:stretch>
                  </pic:blipFill>
                  <pic:spPr bwMode="auto">
                    <a:xfrm>
                      <a:off x="0" y="0"/>
                      <a:ext cx="5664835" cy="1400175"/>
                    </a:xfrm>
                    <a:prstGeom prst="rect">
                      <a:avLst/>
                    </a:prstGeom>
                    <a:ln>
                      <a:noFill/>
                    </a:ln>
                    <a:extLst>
                      <a:ext uri="{53640926-AAD7-44D8-BBD7-CCE9431645EC}">
                        <a14:shadowObscured xmlns:a14="http://schemas.microsoft.com/office/drawing/2010/main"/>
                      </a:ext>
                    </a:extLst>
                  </pic:spPr>
                </pic:pic>
              </a:graphicData>
            </a:graphic>
          </wp:inline>
        </w:drawing>
      </w:r>
    </w:p>
    <w:p w14:paraId="402BE79E" w14:textId="77777777"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w:t>
      </w:r>
      <w:r w:rsidRPr="00E71DA7">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3</w:t>
      </w:r>
      <w:r w:rsidRPr="00E71DA7">
        <w:rPr>
          <w:rFonts w:ascii="Times New Roman" w:eastAsia="Arial Unicode MS" w:hAnsi="Times New Roman" w:cs="Times New Roman"/>
          <w:sz w:val="24"/>
          <w:szCs w:val="24"/>
        </w:rPr>
        <w:fldChar w:fldCharType="end"/>
      </w:r>
      <w:r w:rsidRPr="00E71DA7">
        <w:rPr>
          <w:rFonts w:ascii="Times New Roman" w:eastAsia="Arial Unicode MS" w:hAnsi="Times New Roman" w:cs="Times New Roman"/>
          <w:sz w:val="24"/>
          <w:szCs w:val="24"/>
        </w:rPr>
        <w:t xml:space="preserve">. </w:t>
      </w:r>
      <w:r w:rsidRPr="00E71DA7">
        <w:rPr>
          <w:rFonts w:ascii="Times New Roman" w:eastAsia="Arial Unicode MS" w:hAnsi="Times New Roman" w:cs="Times New Roman"/>
          <w:b w:val="0"/>
          <w:bCs w:val="0"/>
          <w:sz w:val="24"/>
          <w:szCs w:val="24"/>
        </w:rPr>
        <w:t xml:space="preserve">Broad-spectrum antifungal activity of JS and MT. Antifungal assays showing the inhibitory effects of bacterial treatments on the mycelial growth of major phytopathogenic fungi: </w:t>
      </w:r>
      <w:r w:rsidRPr="009C19EC">
        <w:rPr>
          <w:rFonts w:ascii="Times New Roman" w:eastAsia="Arial Unicode MS" w:hAnsi="Times New Roman" w:cs="Times New Roman"/>
          <w:b w:val="0"/>
          <w:bCs w:val="0"/>
          <w:sz w:val="24"/>
          <w:szCs w:val="24"/>
        </w:rPr>
        <w:t>A,</w:t>
      </w:r>
      <w:r w:rsidRPr="00E71DA7">
        <w:rPr>
          <w:rFonts w:ascii="Times New Roman" w:eastAsia="Arial Unicode MS" w:hAnsi="Times New Roman" w:cs="Times New Roman"/>
          <w:b w:val="0"/>
          <w:bCs w:val="0"/>
          <w:sz w:val="24"/>
          <w:szCs w:val="24"/>
        </w:rPr>
        <w:t xml:space="preserve"> </w:t>
      </w:r>
      <w:r w:rsidRPr="00E71DA7">
        <w:rPr>
          <w:rFonts w:ascii="Times New Roman" w:eastAsia="Arial Unicode MS" w:hAnsi="Times New Roman" w:cs="Times New Roman"/>
          <w:b w:val="0"/>
          <w:bCs w:val="0"/>
          <w:i/>
          <w:iCs/>
          <w:sz w:val="24"/>
          <w:szCs w:val="24"/>
        </w:rPr>
        <w:t xml:space="preserve">Colletotrichum </w:t>
      </w:r>
      <w:proofErr w:type="spellStart"/>
      <w:r w:rsidRPr="00E71DA7">
        <w:rPr>
          <w:rFonts w:ascii="Times New Roman" w:eastAsia="Arial Unicode MS" w:hAnsi="Times New Roman" w:cs="Times New Roman"/>
          <w:b w:val="0"/>
          <w:bCs w:val="0"/>
          <w:i/>
          <w:iCs/>
          <w:sz w:val="24"/>
          <w:szCs w:val="24"/>
        </w:rPr>
        <w:t>scovillei</w:t>
      </w:r>
      <w:proofErr w:type="spellEnd"/>
      <w:r w:rsidRPr="00E71DA7">
        <w:rPr>
          <w:rFonts w:ascii="Times New Roman" w:eastAsia="Arial Unicode MS" w:hAnsi="Times New Roman" w:cs="Times New Roman"/>
          <w:b w:val="0"/>
          <w:bCs w:val="0"/>
          <w:sz w:val="24"/>
          <w:szCs w:val="24"/>
        </w:rPr>
        <w:t xml:space="preserve">; </w:t>
      </w:r>
      <w:r w:rsidRPr="009C19EC">
        <w:rPr>
          <w:rFonts w:ascii="Times New Roman" w:eastAsia="Arial Unicode MS" w:hAnsi="Times New Roman" w:cs="Times New Roman"/>
          <w:b w:val="0"/>
          <w:bCs w:val="0"/>
          <w:sz w:val="24"/>
          <w:szCs w:val="24"/>
        </w:rPr>
        <w:t>B,</w:t>
      </w:r>
      <w:r w:rsidRPr="00E71DA7">
        <w:rPr>
          <w:rFonts w:ascii="Times New Roman" w:eastAsia="Arial Unicode MS" w:hAnsi="Times New Roman" w:cs="Times New Roman"/>
          <w:b w:val="0"/>
          <w:bCs w:val="0"/>
          <w:sz w:val="24"/>
          <w:szCs w:val="24"/>
        </w:rPr>
        <w:t xml:space="preserve"> </w:t>
      </w:r>
      <w:r w:rsidRPr="00E71DA7">
        <w:rPr>
          <w:rFonts w:ascii="Times New Roman" w:eastAsia="Arial Unicode MS" w:hAnsi="Times New Roman" w:cs="Times New Roman"/>
          <w:b w:val="0"/>
          <w:bCs w:val="0"/>
          <w:i/>
          <w:iCs/>
          <w:sz w:val="24"/>
          <w:szCs w:val="24"/>
        </w:rPr>
        <w:t xml:space="preserve">Alternaria </w:t>
      </w:r>
      <w:proofErr w:type="spellStart"/>
      <w:r w:rsidRPr="00E71DA7">
        <w:rPr>
          <w:rFonts w:ascii="Times New Roman" w:eastAsia="Arial Unicode MS" w:hAnsi="Times New Roman" w:cs="Times New Roman"/>
          <w:b w:val="0"/>
          <w:bCs w:val="0"/>
          <w:i/>
          <w:iCs/>
          <w:sz w:val="24"/>
          <w:szCs w:val="24"/>
        </w:rPr>
        <w:t>alternata</w:t>
      </w:r>
      <w:proofErr w:type="spellEnd"/>
      <w:r w:rsidRPr="00E71DA7">
        <w:rPr>
          <w:rFonts w:ascii="Times New Roman" w:eastAsia="Arial Unicode MS" w:hAnsi="Times New Roman" w:cs="Times New Roman"/>
          <w:b w:val="0"/>
          <w:bCs w:val="0"/>
          <w:sz w:val="24"/>
          <w:szCs w:val="24"/>
        </w:rPr>
        <w:t xml:space="preserve">; </w:t>
      </w:r>
      <w:r w:rsidRPr="009C19EC">
        <w:rPr>
          <w:rFonts w:ascii="Times New Roman" w:eastAsia="Arial Unicode MS" w:hAnsi="Times New Roman" w:cs="Times New Roman"/>
          <w:b w:val="0"/>
          <w:bCs w:val="0"/>
          <w:sz w:val="24"/>
          <w:szCs w:val="24"/>
        </w:rPr>
        <w:t>C,</w:t>
      </w:r>
      <w:r w:rsidRPr="00E71DA7">
        <w:rPr>
          <w:rFonts w:ascii="Times New Roman" w:eastAsia="Arial Unicode MS" w:hAnsi="Times New Roman" w:cs="Times New Roman"/>
          <w:b w:val="0"/>
          <w:bCs w:val="0"/>
          <w:sz w:val="24"/>
          <w:szCs w:val="24"/>
        </w:rPr>
        <w:t xml:space="preserve"> </w:t>
      </w:r>
      <w:r w:rsidRPr="00E71DA7">
        <w:rPr>
          <w:rFonts w:ascii="Times New Roman" w:eastAsia="Arial Unicode MS" w:hAnsi="Times New Roman" w:cs="Times New Roman"/>
          <w:b w:val="0"/>
          <w:bCs w:val="0"/>
          <w:i/>
          <w:iCs/>
          <w:sz w:val="24"/>
          <w:szCs w:val="24"/>
        </w:rPr>
        <w:t xml:space="preserve">Fusarium </w:t>
      </w:r>
      <w:proofErr w:type="spellStart"/>
      <w:r w:rsidRPr="00E71DA7">
        <w:rPr>
          <w:rFonts w:ascii="Times New Roman" w:eastAsia="Arial Unicode MS" w:hAnsi="Times New Roman" w:cs="Times New Roman"/>
          <w:b w:val="0"/>
          <w:bCs w:val="0"/>
          <w:i/>
          <w:iCs/>
          <w:sz w:val="24"/>
          <w:szCs w:val="24"/>
        </w:rPr>
        <w:t>oxysporum</w:t>
      </w:r>
      <w:proofErr w:type="spellEnd"/>
      <w:r w:rsidRPr="00E71DA7">
        <w:rPr>
          <w:rFonts w:ascii="Times New Roman" w:eastAsia="Arial Unicode MS" w:hAnsi="Times New Roman" w:cs="Times New Roman"/>
          <w:b w:val="0"/>
          <w:bCs w:val="0"/>
          <w:sz w:val="24"/>
          <w:szCs w:val="24"/>
        </w:rPr>
        <w:t xml:space="preserve">; </w:t>
      </w:r>
      <w:r w:rsidRPr="009C19EC">
        <w:rPr>
          <w:rFonts w:ascii="Times New Roman" w:eastAsia="Arial Unicode MS" w:hAnsi="Times New Roman" w:cs="Times New Roman"/>
          <w:b w:val="0"/>
          <w:bCs w:val="0"/>
          <w:sz w:val="24"/>
          <w:szCs w:val="24"/>
        </w:rPr>
        <w:t>D,</w:t>
      </w:r>
      <w:r w:rsidRPr="00E71DA7">
        <w:rPr>
          <w:rFonts w:ascii="Times New Roman" w:eastAsia="Arial Unicode MS" w:hAnsi="Times New Roman" w:cs="Times New Roman"/>
          <w:b w:val="0"/>
          <w:bCs w:val="0"/>
          <w:sz w:val="24"/>
          <w:szCs w:val="24"/>
        </w:rPr>
        <w:t xml:space="preserve"> </w:t>
      </w:r>
      <w:r w:rsidRPr="00E71DA7">
        <w:rPr>
          <w:rFonts w:ascii="Times New Roman" w:eastAsia="Arial Unicode MS" w:hAnsi="Times New Roman" w:cs="Times New Roman"/>
          <w:b w:val="0"/>
          <w:bCs w:val="0"/>
          <w:i/>
          <w:iCs/>
          <w:sz w:val="24"/>
          <w:szCs w:val="24"/>
        </w:rPr>
        <w:t xml:space="preserve">Fusarium </w:t>
      </w:r>
      <w:proofErr w:type="spellStart"/>
      <w:r w:rsidRPr="00E71DA7">
        <w:rPr>
          <w:rFonts w:ascii="Times New Roman" w:eastAsia="Arial Unicode MS" w:hAnsi="Times New Roman" w:cs="Times New Roman"/>
          <w:b w:val="0"/>
          <w:bCs w:val="0"/>
          <w:i/>
          <w:iCs/>
          <w:sz w:val="24"/>
          <w:szCs w:val="24"/>
        </w:rPr>
        <w:t>solani</w:t>
      </w:r>
      <w:proofErr w:type="spellEnd"/>
      <w:r w:rsidRPr="00E71DA7">
        <w:rPr>
          <w:rFonts w:ascii="Times New Roman" w:eastAsia="Arial Unicode MS" w:hAnsi="Times New Roman" w:cs="Times New Roman"/>
          <w:b w:val="0"/>
          <w:bCs w:val="0"/>
          <w:sz w:val="24"/>
          <w:szCs w:val="24"/>
        </w:rPr>
        <w:t>. Fungal colonies were co-cultivated with bacterial treatments positioned at fixed locations on the plate: 1, Mock; 2, JS; 3, MT; 4, EC. Both JS and MT markedly suppressed radial mycelial expansion compared with Mock and EC, whereas no apparent difference in antifungal efficacy was observed between JS and MT.</w:t>
      </w:r>
    </w:p>
    <w:p w14:paraId="6F617E99" w14:textId="77777777" w:rsidR="000E3CE5" w:rsidRPr="00E71DA7" w:rsidRDefault="000E3CE5" w:rsidP="00FD2CF7">
      <w:pPr>
        <w:widowControl/>
        <w:wordWrap/>
        <w:autoSpaceDE/>
        <w:autoSpaceDN/>
        <w:spacing w:line="360" w:lineRule="auto"/>
        <w:jc w:val="both"/>
        <w:rPr>
          <w:rFonts w:ascii="Times New Roman" w:eastAsia="Arial Unicode MS" w:hAnsi="Times New Roman" w:cs="Times New Roman"/>
          <w:kern w:val="0"/>
          <w:sz w:val="24"/>
          <w14:ligatures w14:val="none"/>
        </w:rPr>
      </w:pPr>
      <w:r w:rsidRPr="00E71DA7">
        <w:rPr>
          <w:rFonts w:ascii="Times New Roman" w:eastAsia="Arial Unicode MS" w:hAnsi="Times New Roman" w:cs="Times New Roman"/>
          <w:kern w:val="0"/>
          <w:sz w:val="24"/>
          <w14:ligatures w14:val="none"/>
        </w:rPr>
        <w:br w:type="page"/>
      </w:r>
    </w:p>
    <w:p w14:paraId="0A42AA7F" w14:textId="77777777" w:rsidR="000E3CE5" w:rsidRPr="00E71DA7" w:rsidRDefault="000E3CE5" w:rsidP="00FD2CF7">
      <w:pPr>
        <w:keepNext/>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noProof/>
          <w:color w:val="000000" w:themeColor="text1"/>
          <w:sz w:val="24"/>
        </w:rPr>
        <w:lastRenderedPageBreak/>
        <w:drawing>
          <wp:inline distT="0" distB="0" distL="0" distR="0" wp14:anchorId="7B0781C3" wp14:editId="6A0A0F85">
            <wp:extent cx="3104707" cy="5495628"/>
            <wp:effectExtent l="0" t="0" r="635" b="0"/>
            <wp:docPr id="1338097709" name="그림 47" descr="텍스트, 스크린샷, 도표, 평행이(가) 표시된 사진&#10;&#10;AI 생성 콘텐츠는 정확하지 않을 수 있습니다.">
              <a:extLst xmlns:a="http://schemas.openxmlformats.org/drawingml/2006/main">
                <a:ext uri="{FF2B5EF4-FFF2-40B4-BE49-F238E27FC236}">
                  <a16:creationId xmlns:a16="http://schemas.microsoft.com/office/drawing/2014/main" id="{5EC99A6D-8F0A-3E28-5570-F6491A3CE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7" descr="텍스트, 스크린샷, 도표, 평행이(가) 표시된 사진&#10;&#10;AI 생성 콘텐츠는 정확하지 않을 수 있습니다.">
                      <a:extLst>
                        <a:ext uri="{FF2B5EF4-FFF2-40B4-BE49-F238E27FC236}">
                          <a16:creationId xmlns:a16="http://schemas.microsoft.com/office/drawing/2014/main" id="{5EC99A6D-8F0A-3E28-5570-F6491A3CEF00}"/>
                        </a:ext>
                      </a:extLst>
                    </pic:cNvPr>
                    <pic:cNvPicPr>
                      <a:picLocks noChangeAspect="1"/>
                    </pic:cNvPicPr>
                  </pic:nvPicPr>
                  <pic:blipFill>
                    <a:blip r:embed="rId12"/>
                    <a:stretch>
                      <a:fillRect/>
                    </a:stretch>
                  </pic:blipFill>
                  <pic:spPr>
                    <a:xfrm>
                      <a:off x="0" y="0"/>
                      <a:ext cx="3116905" cy="5517219"/>
                    </a:xfrm>
                    <a:prstGeom prst="rect">
                      <a:avLst/>
                    </a:prstGeom>
                  </pic:spPr>
                </pic:pic>
              </a:graphicData>
            </a:graphic>
          </wp:inline>
        </w:drawing>
      </w:r>
    </w:p>
    <w:p w14:paraId="3A9387CE" w14:textId="77777777"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w:t>
      </w:r>
      <w:r w:rsidRPr="00E71DA7">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4</w:t>
      </w:r>
      <w:r w:rsidRPr="00E71DA7">
        <w:rPr>
          <w:rFonts w:ascii="Times New Roman" w:eastAsia="Arial Unicode MS" w:hAnsi="Times New Roman" w:cs="Times New Roman"/>
          <w:sz w:val="24"/>
          <w:szCs w:val="24"/>
        </w:rPr>
        <w:fldChar w:fldCharType="end"/>
      </w:r>
      <w:r w:rsidRPr="00E71DA7">
        <w:rPr>
          <w:rFonts w:ascii="Times New Roman" w:eastAsia="Arial Unicode MS" w:hAnsi="Times New Roman" w:cs="Times New Roman"/>
          <w:sz w:val="24"/>
          <w:szCs w:val="24"/>
        </w:rPr>
        <w:t xml:space="preserve">. </w:t>
      </w:r>
      <w:r w:rsidRPr="00E71DA7">
        <w:rPr>
          <w:rFonts w:ascii="Times New Roman" w:eastAsia="Arial Unicode MS" w:hAnsi="Times New Roman" w:cs="Times New Roman"/>
          <w:b w:val="0"/>
          <w:bCs w:val="0"/>
          <w:sz w:val="24"/>
          <w:szCs w:val="24"/>
        </w:rPr>
        <w:t xml:space="preserve">Qualitative GC–MS profiling of volatile organic compounds emitted from bacterial culture broths. Total ion chromatograms obtained by gas chromatography–mass spectrometry (GC–MS) analysis of volatile organic compounds (VOCs) collected from culture broths of the indicated bacterial treatments. The upper panel shows the total ion chromatograms of uninoculated TSB medium (Mock), while the middle and lower panels represent VOC profiles from </w:t>
      </w:r>
      <w:r w:rsidRPr="00E71DA7">
        <w:rPr>
          <w:rFonts w:ascii="Times New Roman" w:eastAsia="Arial Unicode MS" w:hAnsi="Times New Roman" w:cs="Times New Roman"/>
          <w:b w:val="0"/>
          <w:bCs w:val="0"/>
          <w:i/>
          <w:iCs/>
          <w:sz w:val="24"/>
          <w:szCs w:val="24"/>
        </w:rPr>
        <w:t>Bacillus subtilis</w:t>
      </w:r>
      <w:r w:rsidRPr="00E71DA7">
        <w:rPr>
          <w:rFonts w:ascii="Times New Roman" w:eastAsia="Arial Unicode MS" w:hAnsi="Times New Roman" w:cs="Times New Roman"/>
          <w:b w:val="0"/>
          <w:bCs w:val="0"/>
          <w:sz w:val="24"/>
          <w:szCs w:val="24"/>
        </w:rPr>
        <w:t xml:space="preserve"> JS and the JS mutant strains, respectively. Several prominent peaks were specifically detected in bacterial cultures but were absent or markedly reduced in the medium control, including acetoin, 2,3-butanediol, and methyl salicylate, as tentatively identified by mass spectral library matching. The analysis was qualitative, and compound identities were not further validated using authentic standards or quantitative measurements.</w:t>
      </w:r>
    </w:p>
    <w:p w14:paraId="48CDB01E" w14:textId="77777777" w:rsidR="000E3CE5" w:rsidRPr="00E71DA7" w:rsidRDefault="000E3CE5" w:rsidP="00FD2CF7">
      <w:pPr>
        <w:widowControl/>
        <w:wordWrap/>
        <w:autoSpaceDE/>
        <w:autoSpaceDN/>
        <w:spacing w:line="360" w:lineRule="auto"/>
        <w:rPr>
          <w:rFonts w:ascii="Times New Roman" w:eastAsia="Arial Unicode MS" w:hAnsi="Times New Roman" w:cs="Times New Roman"/>
          <w:sz w:val="24"/>
        </w:rPr>
      </w:pPr>
      <w:r w:rsidRPr="00E71DA7">
        <w:rPr>
          <w:rFonts w:ascii="Times New Roman" w:eastAsia="Arial Unicode MS" w:hAnsi="Times New Roman" w:cs="Times New Roman"/>
          <w:sz w:val="24"/>
        </w:rPr>
        <w:br w:type="page"/>
      </w:r>
    </w:p>
    <w:p w14:paraId="15EA5747" w14:textId="77777777" w:rsidR="000E3CE5" w:rsidRPr="00E71DA7" w:rsidRDefault="000E3CE5" w:rsidP="00FD2CF7">
      <w:pPr>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noProof/>
          <w:sz w:val="24"/>
        </w:rPr>
        <w:lastRenderedPageBreak/>
        <w:drawing>
          <wp:inline distT="0" distB="0" distL="0" distR="0" wp14:anchorId="1F0260EC" wp14:editId="394CFE06">
            <wp:extent cx="5731510" cy="3054350"/>
            <wp:effectExtent l="0" t="0" r="2540" b="0"/>
            <wp:docPr id="12" name="그림 11" descr="텍스트, 스크린샷, 폰트, 도표이(가) 표시된 사진&#10;&#10;AI 생성 콘텐츠는 정확하지 않을 수 있습니다.">
              <a:extLst xmlns:a="http://schemas.openxmlformats.org/drawingml/2006/main">
                <a:ext uri="{FF2B5EF4-FFF2-40B4-BE49-F238E27FC236}">
                  <a16:creationId xmlns:a16="http://schemas.microsoft.com/office/drawing/2014/main" id="{AE2A79D5-184F-F79E-B105-CA8086775F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descr="텍스트, 스크린샷, 폰트, 도표이(가) 표시된 사진&#10;&#10;AI 생성 콘텐츠는 정확하지 않을 수 있습니다.">
                      <a:extLst>
                        <a:ext uri="{FF2B5EF4-FFF2-40B4-BE49-F238E27FC236}">
                          <a16:creationId xmlns:a16="http://schemas.microsoft.com/office/drawing/2014/main" id="{AE2A79D5-184F-F79E-B105-CA8086775FC2}"/>
                        </a:ext>
                      </a:extLst>
                    </pic:cNvPr>
                    <pic:cNvPicPr>
                      <a:picLocks noChangeAspect="1"/>
                    </pic:cNvPicPr>
                  </pic:nvPicPr>
                  <pic:blipFill>
                    <a:blip r:embed="rId13"/>
                    <a:stretch>
                      <a:fillRect/>
                    </a:stretch>
                  </pic:blipFill>
                  <pic:spPr>
                    <a:xfrm>
                      <a:off x="0" y="0"/>
                      <a:ext cx="5731510" cy="3054350"/>
                    </a:xfrm>
                    <a:prstGeom prst="rect">
                      <a:avLst/>
                    </a:prstGeom>
                  </pic:spPr>
                </pic:pic>
              </a:graphicData>
            </a:graphic>
          </wp:inline>
        </w:drawing>
      </w:r>
    </w:p>
    <w:p w14:paraId="5A22F33E" w14:textId="77777777" w:rsidR="000E3CE5" w:rsidRPr="00E71DA7" w:rsidRDefault="000E3CE5" w:rsidP="00FD2CF7">
      <w:pPr>
        <w:keepNext/>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noProof/>
          <w:sz w:val="24"/>
        </w:rPr>
        <w:drawing>
          <wp:inline distT="0" distB="0" distL="0" distR="0" wp14:anchorId="59BA002C" wp14:editId="4FA58993">
            <wp:extent cx="5731510" cy="3117215"/>
            <wp:effectExtent l="0" t="0" r="2540" b="6985"/>
            <wp:docPr id="16" name="그림 15" descr="텍스트, 스크린샷, 도표, 폰트이(가) 표시된 사진&#10;&#10;AI 생성 콘텐츠는 정확하지 않을 수 있습니다.">
              <a:extLst xmlns:a="http://schemas.openxmlformats.org/drawingml/2006/main">
                <a:ext uri="{FF2B5EF4-FFF2-40B4-BE49-F238E27FC236}">
                  <a16:creationId xmlns:a16="http://schemas.microsoft.com/office/drawing/2014/main" id="{00F56BEE-153D-E006-261C-C52325A59D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5" descr="텍스트, 스크린샷, 도표, 폰트이(가) 표시된 사진&#10;&#10;AI 생성 콘텐츠는 정확하지 않을 수 있습니다.">
                      <a:extLst>
                        <a:ext uri="{FF2B5EF4-FFF2-40B4-BE49-F238E27FC236}">
                          <a16:creationId xmlns:a16="http://schemas.microsoft.com/office/drawing/2014/main" id="{00F56BEE-153D-E006-261C-C52325A59DD1}"/>
                        </a:ext>
                      </a:extLst>
                    </pic:cNvPr>
                    <pic:cNvPicPr>
                      <a:picLocks noChangeAspect="1"/>
                    </pic:cNvPicPr>
                  </pic:nvPicPr>
                  <pic:blipFill>
                    <a:blip r:embed="rId14"/>
                    <a:stretch>
                      <a:fillRect/>
                    </a:stretch>
                  </pic:blipFill>
                  <pic:spPr>
                    <a:xfrm>
                      <a:off x="0" y="0"/>
                      <a:ext cx="5731510" cy="3117215"/>
                    </a:xfrm>
                    <a:prstGeom prst="rect">
                      <a:avLst/>
                    </a:prstGeom>
                  </pic:spPr>
                </pic:pic>
              </a:graphicData>
            </a:graphic>
          </wp:inline>
        </w:drawing>
      </w:r>
    </w:p>
    <w:p w14:paraId="09DA7110" w14:textId="678718B5" w:rsidR="000E3CE5" w:rsidRPr="00E71DA7" w:rsidRDefault="000E3CE5" w:rsidP="00FD2CF7">
      <w:pPr>
        <w:pStyle w:val="aa"/>
        <w:spacing w:line="360" w:lineRule="auto"/>
        <w:jc w:val="both"/>
        <w:rPr>
          <w:rFonts w:ascii="Times New Roman" w:eastAsia="Arial Unicode MS" w:hAnsi="Times New Roman" w:cs="Times New Roman"/>
          <w:sz w:val="24"/>
          <w:szCs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w:t>
      </w:r>
      <w:r w:rsidRPr="00E71DA7">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5</w:t>
      </w:r>
      <w:r w:rsidRPr="00E71DA7">
        <w:rPr>
          <w:rFonts w:ascii="Times New Roman" w:eastAsia="Arial Unicode MS" w:hAnsi="Times New Roman" w:cs="Times New Roman"/>
          <w:sz w:val="24"/>
          <w:szCs w:val="24"/>
        </w:rPr>
        <w:fldChar w:fldCharType="end"/>
      </w:r>
      <w:r w:rsidRPr="00E71DA7">
        <w:rPr>
          <w:rFonts w:ascii="Times New Roman" w:eastAsia="Arial Unicode MS" w:hAnsi="Times New Roman" w:cs="Times New Roman"/>
          <w:sz w:val="24"/>
          <w:szCs w:val="24"/>
        </w:rPr>
        <w:t xml:space="preserve">. </w:t>
      </w:r>
      <w:r w:rsidRPr="00E71DA7">
        <w:rPr>
          <w:rFonts w:ascii="Times New Roman" w:eastAsia="Arial Unicode MS" w:hAnsi="Times New Roman" w:cs="Times New Roman"/>
          <w:b w:val="0"/>
          <w:bCs w:val="0"/>
          <w:sz w:val="24"/>
          <w:szCs w:val="24"/>
        </w:rPr>
        <w:t>Top 10 GO enrichments in JS vs. Mock and MT vs. Mock comparisons</w:t>
      </w:r>
      <w:r w:rsidRPr="00E71DA7">
        <w:rPr>
          <w:rFonts w:ascii="Times New Roman" w:eastAsia="Arial Unicode MS" w:hAnsi="Times New Roman" w:cs="Times New Roman"/>
          <w:noProof/>
          <w:sz w:val="24"/>
          <w:szCs w:val="24"/>
        </w:rPr>
        <w:lastRenderedPageBreak/>
        <w:drawing>
          <wp:inline distT="0" distB="0" distL="0" distR="0" wp14:anchorId="1C9BB455" wp14:editId="1C61D1E2">
            <wp:extent cx="5731510" cy="4450080"/>
            <wp:effectExtent l="0" t="0" r="2540" b="7620"/>
            <wp:docPr id="10" name="그림 9" descr="텍스트, 스크린샷, 평행, 번호이(가) 표시된 사진&#10;&#10;AI 생성 콘텐츠는 정확하지 않을 수 있습니다.">
              <a:extLst xmlns:a="http://schemas.openxmlformats.org/drawingml/2006/main">
                <a:ext uri="{FF2B5EF4-FFF2-40B4-BE49-F238E27FC236}">
                  <a16:creationId xmlns:a16="http://schemas.microsoft.com/office/drawing/2014/main" id="{2604021F-0788-AF58-FBC9-6AA34ADF1C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descr="텍스트, 스크린샷, 평행, 번호이(가) 표시된 사진&#10;&#10;AI 생성 콘텐츠는 정확하지 않을 수 있습니다.">
                      <a:extLst>
                        <a:ext uri="{FF2B5EF4-FFF2-40B4-BE49-F238E27FC236}">
                          <a16:creationId xmlns:a16="http://schemas.microsoft.com/office/drawing/2014/main" id="{2604021F-0788-AF58-FBC9-6AA34ADF1C28}"/>
                        </a:ext>
                      </a:extLst>
                    </pic:cNvPr>
                    <pic:cNvPicPr>
                      <a:picLocks noChangeAspect="1"/>
                    </pic:cNvPicPr>
                  </pic:nvPicPr>
                  <pic:blipFill>
                    <a:blip r:embed="rId15"/>
                    <a:stretch>
                      <a:fillRect/>
                    </a:stretch>
                  </pic:blipFill>
                  <pic:spPr>
                    <a:xfrm>
                      <a:off x="0" y="0"/>
                      <a:ext cx="5731510" cy="4450080"/>
                    </a:xfrm>
                    <a:prstGeom prst="rect">
                      <a:avLst/>
                    </a:prstGeom>
                  </pic:spPr>
                </pic:pic>
              </a:graphicData>
            </a:graphic>
          </wp:inline>
        </w:drawing>
      </w:r>
    </w:p>
    <w:p w14:paraId="1C3016A1" w14:textId="77777777" w:rsidR="000E3CE5" w:rsidRPr="00E71DA7" w:rsidRDefault="000E3CE5" w:rsidP="00FD2CF7">
      <w:pPr>
        <w:pStyle w:val="aa"/>
        <w:spacing w:line="360" w:lineRule="auto"/>
        <w:jc w:val="both"/>
        <w:rPr>
          <w:rFonts w:ascii="Times New Roman" w:eastAsia="Arial Unicode MS" w:hAnsi="Times New Roman" w:cs="Times New Roman"/>
          <w:sz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 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6</w:t>
      </w:r>
      <w:r w:rsidRPr="00E71DA7">
        <w:rPr>
          <w:rFonts w:ascii="Times New Roman" w:eastAsia="Arial Unicode MS" w:hAnsi="Times New Roman" w:cs="Times New Roman"/>
          <w:sz w:val="24"/>
          <w:szCs w:val="24"/>
        </w:rPr>
        <w:fldChar w:fldCharType="end"/>
      </w:r>
      <w:r w:rsidRPr="00E71DA7">
        <w:rPr>
          <w:rFonts w:ascii="Times New Roman" w:eastAsia="Arial Unicode MS" w:hAnsi="Times New Roman" w:cs="Times New Roman"/>
          <w:sz w:val="24"/>
          <w:szCs w:val="24"/>
        </w:rPr>
        <w:t xml:space="preserve">. </w:t>
      </w:r>
      <w:r w:rsidRPr="00B2656C">
        <w:rPr>
          <w:rFonts w:ascii="Times New Roman" w:eastAsia="Arial Unicode MS" w:hAnsi="Times New Roman" w:cs="Times New Roman"/>
          <w:b w:val="0"/>
          <w:bCs w:val="0"/>
          <w:sz w:val="24"/>
          <w:szCs w:val="24"/>
        </w:rPr>
        <w:t>KEGG Pathway Analysis of MT vs. JS (Statistical Significance Not Considered)</w:t>
      </w:r>
      <w:r w:rsidRPr="00E71DA7">
        <w:rPr>
          <w:rFonts w:ascii="Times New Roman" w:eastAsia="Arial Unicode MS" w:hAnsi="Times New Roman" w:cs="Times New Roman"/>
          <w:sz w:val="24"/>
        </w:rPr>
        <w:br w:type="page"/>
      </w:r>
    </w:p>
    <w:p w14:paraId="7BE0F195" w14:textId="77777777" w:rsidR="000E3CE5" w:rsidRPr="00E71DA7" w:rsidRDefault="000E3CE5" w:rsidP="00FD2CF7">
      <w:pPr>
        <w:pStyle w:val="aa"/>
        <w:keepNext/>
        <w:spacing w:line="360" w:lineRule="auto"/>
        <w:jc w:val="both"/>
        <w:rPr>
          <w:rFonts w:ascii="Times New Roman" w:eastAsia="Arial Unicode MS" w:hAnsi="Times New Roman" w:cs="Times New Roman"/>
          <w:sz w:val="24"/>
          <w:szCs w:val="24"/>
        </w:rPr>
      </w:pPr>
      <w:r w:rsidRPr="00E71DA7">
        <w:rPr>
          <w:rFonts w:ascii="Times New Roman" w:eastAsia="Arial Unicode MS" w:hAnsi="Times New Roman" w:cs="Times New Roman"/>
          <w:b w:val="0"/>
          <w:bCs w:val="0"/>
          <w:noProof/>
          <w:sz w:val="24"/>
          <w:szCs w:val="24"/>
        </w:rPr>
        <w:lastRenderedPageBreak/>
        <w:drawing>
          <wp:inline distT="0" distB="0" distL="0" distR="0" wp14:anchorId="6FBD9CFF" wp14:editId="583CD0EE">
            <wp:extent cx="5731510" cy="3582035"/>
            <wp:effectExtent l="0" t="0" r="0" b="0"/>
            <wp:docPr id="894124594" name="그래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12459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3582035"/>
                    </a:xfrm>
                    <a:prstGeom prst="rect">
                      <a:avLst/>
                    </a:prstGeom>
                  </pic:spPr>
                </pic:pic>
              </a:graphicData>
            </a:graphic>
          </wp:inline>
        </w:drawing>
      </w:r>
    </w:p>
    <w:p w14:paraId="7FA0CBD3" w14:textId="4EE7A858"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r w:rsidRPr="00E71DA7">
        <w:rPr>
          <w:rFonts w:ascii="Times New Roman" w:eastAsia="Arial Unicode MS" w:hAnsi="Times New Roman" w:cs="Times New Roman"/>
          <w:sz w:val="24"/>
          <w:szCs w:val="24"/>
        </w:rPr>
        <w:t>Fig</w:t>
      </w:r>
      <w:r>
        <w:rPr>
          <w:rFonts w:ascii="Times New Roman" w:eastAsia="Arial Unicode MS" w:hAnsi="Times New Roman" w:cs="Times New Roman" w:hint="eastAsia"/>
          <w:sz w:val="24"/>
          <w:szCs w:val="24"/>
        </w:rPr>
        <w:t>ure</w:t>
      </w:r>
      <w:r w:rsidRPr="00E71DA7">
        <w:rPr>
          <w:rFonts w:ascii="Times New Roman" w:eastAsia="Arial Unicode MS" w:hAnsi="Times New Roman" w:cs="Times New Roman"/>
          <w:sz w:val="24"/>
          <w:szCs w:val="24"/>
        </w:rPr>
        <w:t xml:space="preserve"> </w:t>
      </w:r>
      <w:r>
        <w:rPr>
          <w:rFonts w:ascii="Times New Roman" w:eastAsia="Arial Unicode MS" w:hAnsi="Times New Roman" w:cs="Times New Roman" w:hint="eastAsia"/>
          <w:sz w:val="24"/>
          <w:szCs w:val="24"/>
        </w:rPr>
        <w:t>S</w:t>
      </w:r>
      <w:r w:rsidRPr="00E71DA7">
        <w:rPr>
          <w:rFonts w:ascii="Times New Roman" w:eastAsia="Arial Unicode MS" w:hAnsi="Times New Roman" w:cs="Times New Roman"/>
          <w:sz w:val="24"/>
          <w:szCs w:val="24"/>
        </w:rPr>
        <w:fldChar w:fldCharType="begin"/>
      </w:r>
      <w:r w:rsidRPr="00E71DA7">
        <w:rPr>
          <w:rFonts w:ascii="Times New Roman" w:eastAsia="Arial Unicode MS" w:hAnsi="Times New Roman" w:cs="Times New Roman"/>
          <w:sz w:val="24"/>
          <w:szCs w:val="24"/>
        </w:rPr>
        <w:instrText xml:space="preserve"> SEQ Supplementary_Fig. \* ARABIC </w:instrText>
      </w:r>
      <w:r w:rsidRPr="00E71DA7">
        <w:rPr>
          <w:rFonts w:ascii="Times New Roman" w:eastAsia="Arial Unicode MS" w:hAnsi="Times New Roman" w:cs="Times New Roman"/>
          <w:sz w:val="24"/>
          <w:szCs w:val="24"/>
        </w:rPr>
        <w:fldChar w:fldCharType="separate"/>
      </w:r>
      <w:r w:rsidRPr="00E71DA7">
        <w:rPr>
          <w:rFonts w:ascii="Times New Roman" w:eastAsia="Arial Unicode MS" w:hAnsi="Times New Roman" w:cs="Times New Roman"/>
          <w:noProof/>
          <w:sz w:val="24"/>
          <w:szCs w:val="24"/>
        </w:rPr>
        <w:t>7</w:t>
      </w:r>
      <w:r w:rsidRPr="00E71DA7">
        <w:rPr>
          <w:rFonts w:ascii="Times New Roman" w:eastAsia="Arial Unicode MS" w:hAnsi="Times New Roman" w:cs="Times New Roman"/>
          <w:sz w:val="24"/>
          <w:szCs w:val="24"/>
        </w:rPr>
        <w:fldChar w:fldCharType="end"/>
      </w:r>
      <w:r w:rsidRPr="00E71DA7">
        <w:rPr>
          <w:rFonts w:ascii="Times New Roman" w:eastAsia="Arial Unicode MS" w:hAnsi="Times New Roman" w:cs="Times New Roman"/>
          <w:sz w:val="24"/>
          <w:szCs w:val="24"/>
        </w:rPr>
        <w:t xml:space="preserve">. </w:t>
      </w:r>
      <w:r w:rsidRPr="00E71DA7">
        <w:rPr>
          <w:rFonts w:ascii="Times New Roman" w:eastAsia="Arial Unicode MS" w:hAnsi="Times New Roman" w:cs="Times New Roman"/>
          <w:b w:val="0"/>
          <w:bCs w:val="0"/>
          <w:sz w:val="24"/>
          <w:szCs w:val="24"/>
        </w:rPr>
        <w:t>Heatmap of selected genes of interest related to hormones and secondary metabolites</w:t>
      </w:r>
    </w:p>
    <w:p w14:paraId="56B850AB" w14:textId="77777777"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p>
    <w:p w14:paraId="77FB8310" w14:textId="77777777" w:rsidR="000E3CE5" w:rsidRPr="00E71DA7" w:rsidRDefault="000E3CE5" w:rsidP="00FD2CF7">
      <w:pPr>
        <w:pStyle w:val="aa"/>
        <w:spacing w:line="360" w:lineRule="auto"/>
        <w:jc w:val="both"/>
        <w:rPr>
          <w:rFonts w:ascii="Times New Roman" w:eastAsia="Arial Unicode MS" w:hAnsi="Times New Roman" w:cs="Times New Roman"/>
          <w:b w:val="0"/>
          <w:bCs w:val="0"/>
          <w:sz w:val="24"/>
          <w:szCs w:val="24"/>
        </w:rPr>
      </w:pPr>
    </w:p>
    <w:p w14:paraId="6E3C734A" w14:textId="77777777" w:rsidR="00B15A39" w:rsidRPr="000E3CE5" w:rsidRDefault="00B15A39" w:rsidP="00FD2CF7">
      <w:pPr>
        <w:spacing w:line="360" w:lineRule="auto"/>
      </w:pPr>
    </w:p>
    <w:sectPr w:rsidR="00B15A39" w:rsidRPr="000E3CE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1B67D" w14:textId="77777777" w:rsidR="00CD6645" w:rsidRDefault="00CD6645" w:rsidP="009968C0">
      <w:pPr>
        <w:spacing w:after="0"/>
      </w:pPr>
      <w:r>
        <w:separator/>
      </w:r>
    </w:p>
  </w:endnote>
  <w:endnote w:type="continuationSeparator" w:id="0">
    <w:p w14:paraId="2927952B" w14:textId="77777777" w:rsidR="00CD6645" w:rsidRDefault="00CD6645" w:rsidP="009968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rial Unicode MS">
    <w:altName w:val="HGMaruGothicMPRO"/>
    <w:panose1 w:val="020B0604020202020204"/>
    <w:charset w:val="81"/>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B19CD5" w14:textId="77777777" w:rsidR="00CD6645" w:rsidRDefault="00CD6645" w:rsidP="009968C0">
      <w:pPr>
        <w:spacing w:after="0"/>
      </w:pPr>
      <w:r>
        <w:separator/>
      </w:r>
    </w:p>
  </w:footnote>
  <w:footnote w:type="continuationSeparator" w:id="0">
    <w:p w14:paraId="22EEE8C8" w14:textId="77777777" w:rsidR="00CD6645" w:rsidRDefault="00CD6645" w:rsidP="009968C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CE5"/>
    <w:rsid w:val="000E3CE5"/>
    <w:rsid w:val="00214ADB"/>
    <w:rsid w:val="002C17D8"/>
    <w:rsid w:val="002C61F3"/>
    <w:rsid w:val="0032085A"/>
    <w:rsid w:val="00590D26"/>
    <w:rsid w:val="0064286C"/>
    <w:rsid w:val="006B47AE"/>
    <w:rsid w:val="007F621A"/>
    <w:rsid w:val="009968C0"/>
    <w:rsid w:val="009C19EC"/>
    <w:rsid w:val="00A27788"/>
    <w:rsid w:val="00AF3714"/>
    <w:rsid w:val="00B15A39"/>
    <w:rsid w:val="00C318DD"/>
    <w:rsid w:val="00CD6645"/>
    <w:rsid w:val="00DA1D3F"/>
    <w:rsid w:val="00F66F2B"/>
    <w:rsid w:val="00FD024D"/>
    <w:rsid w:val="00FD2CF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75988"/>
  <w15:chartTrackingRefBased/>
  <w15:docId w15:val="{7B360F6C-079E-48D6-A79E-1C5F0D1B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3CE5"/>
    <w:pPr>
      <w:widowControl w:val="0"/>
      <w:wordWrap w:val="0"/>
      <w:autoSpaceDE w:val="0"/>
      <w:autoSpaceDN w:val="0"/>
    </w:pPr>
    <w:rPr>
      <w:rFonts w:asciiTheme="minorEastAsia"/>
    </w:rPr>
  </w:style>
  <w:style w:type="paragraph" w:styleId="1">
    <w:name w:val="heading 1"/>
    <w:basedOn w:val="a"/>
    <w:next w:val="a"/>
    <w:link w:val="1Char"/>
    <w:uiPriority w:val="9"/>
    <w:qFormat/>
    <w:rsid w:val="000E3CE5"/>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0E3CE5"/>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0E3CE5"/>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0E3CE5"/>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0E3CE5"/>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0E3CE5"/>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0E3CE5"/>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0E3CE5"/>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0E3CE5"/>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0E3CE5"/>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0E3CE5"/>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0E3CE5"/>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0E3CE5"/>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0E3CE5"/>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0E3CE5"/>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0E3CE5"/>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0E3CE5"/>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0E3CE5"/>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0E3CE5"/>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0E3CE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E3CE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0E3CE5"/>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0E3CE5"/>
    <w:pPr>
      <w:spacing w:before="160"/>
      <w:jc w:val="center"/>
    </w:pPr>
    <w:rPr>
      <w:rFonts w:asciiTheme="minorHAnsi"/>
      <w:i/>
      <w:iCs/>
      <w:color w:val="404040" w:themeColor="text1" w:themeTint="BF"/>
    </w:rPr>
  </w:style>
  <w:style w:type="character" w:customStyle="1" w:styleId="Char1">
    <w:name w:val="인용 Char"/>
    <w:basedOn w:val="a0"/>
    <w:link w:val="a5"/>
    <w:uiPriority w:val="29"/>
    <w:rsid w:val="000E3CE5"/>
    <w:rPr>
      <w:i/>
      <w:iCs/>
      <w:color w:val="404040" w:themeColor="text1" w:themeTint="BF"/>
    </w:rPr>
  </w:style>
  <w:style w:type="paragraph" w:styleId="a6">
    <w:name w:val="List Paragraph"/>
    <w:basedOn w:val="a"/>
    <w:uiPriority w:val="34"/>
    <w:qFormat/>
    <w:rsid w:val="000E3CE5"/>
    <w:pPr>
      <w:ind w:left="720"/>
      <w:contextualSpacing/>
    </w:pPr>
    <w:rPr>
      <w:rFonts w:asciiTheme="minorHAnsi"/>
    </w:rPr>
  </w:style>
  <w:style w:type="character" w:styleId="a7">
    <w:name w:val="Intense Emphasis"/>
    <w:basedOn w:val="a0"/>
    <w:uiPriority w:val="21"/>
    <w:qFormat/>
    <w:rsid w:val="000E3CE5"/>
    <w:rPr>
      <w:i/>
      <w:iCs/>
      <w:color w:val="0F4761" w:themeColor="accent1" w:themeShade="BF"/>
    </w:rPr>
  </w:style>
  <w:style w:type="paragraph" w:styleId="a8">
    <w:name w:val="Intense Quote"/>
    <w:basedOn w:val="a"/>
    <w:next w:val="a"/>
    <w:link w:val="Char2"/>
    <w:uiPriority w:val="30"/>
    <w:qFormat/>
    <w:rsid w:val="000E3CE5"/>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i/>
      <w:iCs/>
      <w:color w:val="0F4761" w:themeColor="accent1" w:themeShade="BF"/>
    </w:rPr>
  </w:style>
  <w:style w:type="character" w:customStyle="1" w:styleId="Char2">
    <w:name w:val="강한 인용 Char"/>
    <w:basedOn w:val="a0"/>
    <w:link w:val="a8"/>
    <w:uiPriority w:val="30"/>
    <w:rsid w:val="000E3CE5"/>
    <w:rPr>
      <w:i/>
      <w:iCs/>
      <w:color w:val="0F4761" w:themeColor="accent1" w:themeShade="BF"/>
    </w:rPr>
  </w:style>
  <w:style w:type="character" w:styleId="a9">
    <w:name w:val="Intense Reference"/>
    <w:basedOn w:val="a0"/>
    <w:uiPriority w:val="32"/>
    <w:qFormat/>
    <w:rsid w:val="000E3CE5"/>
    <w:rPr>
      <w:b/>
      <w:bCs/>
      <w:smallCaps/>
      <w:color w:val="0F4761" w:themeColor="accent1" w:themeShade="BF"/>
      <w:spacing w:val="5"/>
    </w:rPr>
  </w:style>
  <w:style w:type="paragraph" w:styleId="aa">
    <w:name w:val="caption"/>
    <w:basedOn w:val="a"/>
    <w:next w:val="a"/>
    <w:uiPriority w:val="35"/>
    <w:unhideWhenUsed/>
    <w:qFormat/>
    <w:rsid w:val="000E3CE5"/>
    <w:rPr>
      <w:b/>
      <w:bCs/>
      <w:sz w:val="20"/>
      <w:szCs w:val="20"/>
    </w:rPr>
  </w:style>
  <w:style w:type="table" w:styleId="ab">
    <w:name w:val="Table Grid"/>
    <w:basedOn w:val="a1"/>
    <w:uiPriority w:val="39"/>
    <w:rsid w:val="000E3CE5"/>
    <w:pPr>
      <w:spacing w:after="0"/>
    </w:pPr>
    <w:rPr>
      <w:rFonts w:ascii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0"/>
    <w:uiPriority w:val="22"/>
    <w:qFormat/>
    <w:rsid w:val="000E3CE5"/>
    <w:rPr>
      <w:b/>
      <w:bCs/>
    </w:rPr>
  </w:style>
  <w:style w:type="character" w:styleId="ad">
    <w:name w:val="Emphasis"/>
    <w:basedOn w:val="a0"/>
    <w:uiPriority w:val="20"/>
    <w:qFormat/>
    <w:rsid w:val="000E3CE5"/>
    <w:rPr>
      <w:i/>
      <w:iCs/>
    </w:rPr>
  </w:style>
  <w:style w:type="paragraph" w:styleId="ae">
    <w:name w:val="header"/>
    <w:basedOn w:val="a"/>
    <w:link w:val="Char3"/>
    <w:uiPriority w:val="99"/>
    <w:unhideWhenUsed/>
    <w:rsid w:val="009968C0"/>
    <w:pPr>
      <w:tabs>
        <w:tab w:val="center" w:pos="4513"/>
        <w:tab w:val="right" w:pos="9026"/>
      </w:tabs>
      <w:snapToGrid w:val="0"/>
    </w:pPr>
  </w:style>
  <w:style w:type="character" w:customStyle="1" w:styleId="Char3">
    <w:name w:val="머리글 Char"/>
    <w:basedOn w:val="a0"/>
    <w:link w:val="ae"/>
    <w:uiPriority w:val="99"/>
    <w:rsid w:val="009968C0"/>
    <w:rPr>
      <w:rFonts w:asciiTheme="minorEastAsia"/>
    </w:rPr>
  </w:style>
  <w:style w:type="paragraph" w:styleId="af">
    <w:name w:val="footer"/>
    <w:basedOn w:val="a"/>
    <w:link w:val="Char4"/>
    <w:uiPriority w:val="99"/>
    <w:unhideWhenUsed/>
    <w:rsid w:val="009968C0"/>
    <w:pPr>
      <w:tabs>
        <w:tab w:val="center" w:pos="4513"/>
        <w:tab w:val="right" w:pos="9026"/>
      </w:tabs>
      <w:snapToGrid w:val="0"/>
    </w:pPr>
  </w:style>
  <w:style w:type="character" w:customStyle="1" w:styleId="Char4">
    <w:name w:val="바닥글 Char"/>
    <w:basedOn w:val="a0"/>
    <w:link w:val="af"/>
    <w:uiPriority w:val="99"/>
    <w:rsid w:val="009968C0"/>
    <w:rPr>
      <w:rFonts w:asciiTheme="minorEastAsia"/>
    </w:rPr>
  </w:style>
  <w:style w:type="character" w:styleId="af0">
    <w:name w:val="Hyperlink"/>
    <w:basedOn w:val="a0"/>
    <w:uiPriority w:val="99"/>
    <w:unhideWhenUsed/>
    <w:rsid w:val="00FD2CF7"/>
    <w:rPr>
      <w:color w:val="467886" w:themeColor="hyperlink"/>
      <w:u w:val="single"/>
    </w:rPr>
  </w:style>
  <w:style w:type="character" w:styleId="af1">
    <w:name w:val="Unresolved Mention"/>
    <w:basedOn w:val="a0"/>
    <w:uiPriority w:val="99"/>
    <w:semiHidden/>
    <w:unhideWhenUsed/>
    <w:rsid w:val="00FD2C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1.xml"/><Relationship Id="rId12" Type="http://schemas.openxmlformats.org/officeDocument/2006/relationships/image" Target="media/image5.png"/><Relationship Id="rId17" Type="http://schemas.openxmlformats.org/officeDocument/2006/relationships/image" Target="media/image10.svg"/><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mailto:pgel2006@gmail.com" TargetMode="External"/><Relationship Id="rId11" Type="http://schemas.openxmlformats.org/officeDocument/2006/relationships/image" Target="media/image4.sv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sv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I:\&#44512;%20&#49373;&#51316;%20&#44257;&#4944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4067336410535"/>
          <c:y val="0.19258347498894907"/>
          <c:w val="0.78219019820798263"/>
          <c:h val="0.59713178823893021"/>
        </c:manualLayout>
      </c:layout>
      <c:scatterChart>
        <c:scatterStyle val="lineMarker"/>
        <c:varyColors val="0"/>
        <c:ser>
          <c:idx val="0"/>
          <c:order val="0"/>
          <c:tx>
            <c:strRef>
              <c:f>Sheet1!$G$9</c:f>
              <c:strCache>
                <c:ptCount val="1"/>
              </c:strCache>
            </c:strRef>
          </c:tx>
          <c:spPr>
            <a:ln w="25400" cap="rnd">
              <a:noFill/>
              <a:round/>
            </a:ln>
            <a:effectLst/>
          </c:spPr>
          <c:marker>
            <c:symbol val="circle"/>
            <c:size val="5"/>
            <c:spPr>
              <a:solidFill>
                <a:schemeClr val="tx1">
                  <a:lumMod val="95000"/>
                  <a:lumOff val="5000"/>
                </a:schemeClr>
              </a:solidFill>
              <a:ln w="9525">
                <a:solidFill>
                  <a:schemeClr val="accent1"/>
                </a:solidFill>
              </a:ln>
              <a:effectLst/>
            </c:spPr>
          </c:marker>
          <c:trendline>
            <c:spPr>
              <a:ln w="19050" cap="rnd">
                <a:solidFill>
                  <a:schemeClr val="tx1"/>
                </a:solidFill>
                <a:prstDash val="sysDot"/>
              </a:ln>
              <a:effectLst/>
            </c:spPr>
            <c:trendlineType val="exp"/>
            <c:dispRSqr val="0"/>
            <c:dispEq val="0"/>
          </c:trendline>
          <c:errBars>
            <c:errDir val="y"/>
            <c:errBarType val="both"/>
            <c:errValType val="cust"/>
            <c:noEndCap val="0"/>
            <c:plus>
              <c:numRef>
                <c:f>Sheet1!$H$11:$H$15</c:f>
                <c:numCache>
                  <c:formatCode>General</c:formatCode>
                  <c:ptCount val="5"/>
                  <c:pt idx="0">
                    <c:v>61.353257633333719</c:v>
                  </c:pt>
                  <c:pt idx="1">
                    <c:v>58.732917138139456</c:v>
                  </c:pt>
                  <c:pt idx="2">
                    <c:v>26.919633479426622</c:v>
                  </c:pt>
                  <c:pt idx="3">
                    <c:v>9.8092926463747752</c:v>
                  </c:pt>
                  <c:pt idx="4">
                    <c:v>0.94280904158206336</c:v>
                  </c:pt>
                </c:numCache>
              </c:numRef>
            </c:plus>
            <c:minus>
              <c:numRef>
                <c:f>Sheet1!$H$11:$H$15</c:f>
                <c:numCache>
                  <c:formatCode>General</c:formatCode>
                  <c:ptCount val="5"/>
                  <c:pt idx="0">
                    <c:v>61.353257633333719</c:v>
                  </c:pt>
                  <c:pt idx="1">
                    <c:v>58.732917138139456</c:v>
                  </c:pt>
                  <c:pt idx="2">
                    <c:v>26.919633479426622</c:v>
                  </c:pt>
                  <c:pt idx="3">
                    <c:v>9.8092926463747752</c:v>
                  </c:pt>
                  <c:pt idx="4">
                    <c:v>0.94280904158206336</c:v>
                  </c:pt>
                </c:numCache>
              </c:numRef>
            </c:minus>
            <c:spPr>
              <a:noFill/>
              <a:ln w="9525" cap="flat" cmpd="sng" algn="ctr">
                <a:solidFill>
                  <a:schemeClr val="tx1">
                    <a:lumMod val="65000"/>
                    <a:lumOff val="35000"/>
                  </a:schemeClr>
                </a:solidFill>
                <a:round/>
              </a:ln>
              <a:effectLst/>
            </c:spPr>
          </c:errBars>
          <c:xVal>
            <c:numRef>
              <c:f>Sheet1!$B$11:$B$15</c:f>
              <c:numCache>
                <c:formatCode>General</c:formatCode>
                <c:ptCount val="5"/>
                <c:pt idx="0">
                  <c:v>5</c:v>
                </c:pt>
                <c:pt idx="1">
                  <c:v>10</c:v>
                </c:pt>
                <c:pt idx="2">
                  <c:v>20</c:v>
                </c:pt>
                <c:pt idx="3">
                  <c:v>30</c:v>
                </c:pt>
                <c:pt idx="4">
                  <c:v>60</c:v>
                </c:pt>
              </c:numCache>
            </c:numRef>
          </c:xVal>
          <c:yVal>
            <c:numRef>
              <c:f>Sheet1!$G$11:$G$15</c:f>
              <c:numCache>
                <c:formatCode>0.00</c:formatCode>
                <c:ptCount val="5"/>
                <c:pt idx="0">
                  <c:v>435.33333333333331</c:v>
                </c:pt>
                <c:pt idx="1">
                  <c:v>244.33333333333334</c:v>
                </c:pt>
                <c:pt idx="2">
                  <c:v>71</c:v>
                </c:pt>
                <c:pt idx="3">
                  <c:v>22.666666666666668</c:v>
                </c:pt>
                <c:pt idx="4">
                  <c:v>1.6666666666666667</c:v>
                </c:pt>
              </c:numCache>
            </c:numRef>
          </c:yVal>
          <c:smooth val="0"/>
          <c:extLst>
            <c:ext xmlns:c16="http://schemas.microsoft.com/office/drawing/2014/chart" uri="{C3380CC4-5D6E-409C-BE32-E72D297353CC}">
              <c16:uniqueId val="{00000001-5CA3-4C92-ACA8-93D7B61287E5}"/>
            </c:ext>
          </c:extLst>
        </c:ser>
        <c:dLbls>
          <c:showLegendKey val="0"/>
          <c:showVal val="0"/>
          <c:showCatName val="0"/>
          <c:showSerName val="0"/>
          <c:showPercent val="0"/>
          <c:showBubbleSize val="0"/>
        </c:dLbls>
        <c:axId val="1071978352"/>
        <c:axId val="1071980000"/>
      </c:scatterChart>
      <c:valAx>
        <c:axId val="107197835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ltLang="ko-KR" sz="1200">
                    <a:solidFill>
                      <a:schemeClr val="tx1"/>
                    </a:solidFill>
                    <a:latin typeface="Arial" panose="020B0604020202020204" pitchFamily="34" charset="0"/>
                    <a:cs typeface="Arial" panose="020B0604020202020204" pitchFamily="34" charset="0"/>
                  </a:rPr>
                  <a:t>UV-C</a:t>
                </a:r>
                <a:r>
                  <a:rPr lang="en-US" altLang="ko-KR" sz="1200" baseline="0">
                    <a:solidFill>
                      <a:schemeClr val="tx1"/>
                    </a:solidFill>
                    <a:latin typeface="Arial" panose="020B0604020202020204" pitchFamily="34" charset="0"/>
                    <a:cs typeface="Arial" panose="020B0604020202020204" pitchFamily="34" charset="0"/>
                  </a:rPr>
                  <a:t> Irradiadiation (sec)</a:t>
                </a:r>
                <a:endParaRPr lang="ko-KR" altLang="en-US" sz="1200">
                  <a:solidFill>
                    <a:schemeClr val="tx1"/>
                  </a:solidFill>
                  <a:latin typeface="Arial" panose="020B0604020202020204" pitchFamily="34" charset="0"/>
                  <a:cs typeface="Arial" panose="020B0604020202020204" pitchFamily="34" charset="0"/>
                </a:endParaRPr>
              </a:p>
            </c:rich>
          </c:tx>
          <c:layout>
            <c:manualLayout>
              <c:xMode val="edge"/>
              <c:yMode val="edge"/>
              <c:x val="0.42322599105645808"/>
              <c:y val="0.8701339687248512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ko-KR" alt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ko-KR"/>
          </a:p>
        </c:txPr>
        <c:crossAx val="1071980000"/>
        <c:crosses val="autoZero"/>
        <c:crossBetween val="midCat"/>
      </c:valAx>
      <c:valAx>
        <c:axId val="1071980000"/>
        <c:scaling>
          <c:orientation val="minMax"/>
          <c:max val="5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altLang="ko-KR" sz="1200">
                    <a:solidFill>
                      <a:schemeClr val="tx1"/>
                    </a:solidFill>
                    <a:latin typeface="Arial" panose="020B0604020202020204" pitchFamily="34" charset="0"/>
                    <a:cs typeface="Arial" panose="020B0604020202020204" pitchFamily="34" charset="0"/>
                  </a:rPr>
                  <a:t>Viable</a:t>
                </a:r>
                <a:r>
                  <a:rPr lang="en-US" altLang="ko-KR" sz="1200" baseline="0">
                    <a:solidFill>
                      <a:schemeClr val="tx1"/>
                    </a:solidFill>
                    <a:latin typeface="Arial" panose="020B0604020202020204" pitchFamily="34" charset="0"/>
                    <a:cs typeface="Arial" panose="020B0604020202020204" pitchFamily="34" charset="0"/>
                  </a:rPr>
                  <a:t> cells (CFU/mL)</a:t>
                </a:r>
                <a:endParaRPr lang="ko-KR" altLang="en-US" sz="1200">
                  <a:solidFill>
                    <a:schemeClr val="tx1"/>
                  </a:solidFill>
                  <a:latin typeface="Arial" panose="020B0604020202020204" pitchFamily="34" charset="0"/>
                  <a:cs typeface="Arial" panose="020B0604020202020204" pitchFamily="34" charset="0"/>
                </a:endParaRPr>
              </a:p>
            </c:rich>
          </c:tx>
          <c:layout>
            <c:manualLayout>
              <c:xMode val="edge"/>
              <c:yMode val="edge"/>
              <c:x val="5.997232840909289E-2"/>
              <c:y val="0.2645393148501727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ko-KR" altLang="en-U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ko-KR"/>
          </a:p>
        </c:txPr>
        <c:crossAx val="1071978352"/>
        <c:crosses val="autoZero"/>
        <c:crossBetween val="midCat"/>
        <c:majorUnit val="1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ko-K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622</Words>
  <Characters>3547</Characters>
  <Application>Microsoft Office Word</Application>
  <DocSecurity>0</DocSecurity>
  <Lines>29</Lines>
  <Paragraphs>8</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김승아</dc:creator>
  <cp:keywords/>
  <dc:description/>
  <cp:lastModifiedBy>김승아</cp:lastModifiedBy>
  <cp:revision>6</cp:revision>
  <dcterms:created xsi:type="dcterms:W3CDTF">2026-03-03T02:05:00Z</dcterms:created>
  <dcterms:modified xsi:type="dcterms:W3CDTF">2026-03-04T09:07:00Z</dcterms:modified>
</cp:coreProperties>
</file>