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1F7B9" w14:textId="50613083" w:rsidR="00621F7C" w:rsidRPr="008A2421" w:rsidRDefault="00621F7C" w:rsidP="00621F7C">
      <w:pPr>
        <w:rPr>
          <w:b/>
          <w:bCs/>
          <w:sz w:val="22"/>
          <w:szCs w:val="22"/>
          <w:lang w:val="en-GB"/>
        </w:rPr>
      </w:pPr>
      <w:bookmarkStart w:id="0" w:name="Tables"/>
      <w:bookmarkStart w:id="1" w:name="MaterialsMethods"/>
      <w:bookmarkEnd w:id="0"/>
      <w:bookmarkEnd w:id="1"/>
      <w:r w:rsidRPr="008A2421">
        <w:rPr>
          <w:b/>
          <w:bCs/>
          <w:sz w:val="22"/>
          <w:szCs w:val="22"/>
          <w:lang w:val="en-GB"/>
        </w:rPr>
        <w:t xml:space="preserve">Supplementary Information: The </w:t>
      </w:r>
      <w:proofErr w:type="spellStart"/>
      <w:r w:rsidRPr="008A2421">
        <w:rPr>
          <w:b/>
          <w:bCs/>
          <w:sz w:val="22"/>
          <w:szCs w:val="22"/>
          <w:lang w:val="en-GB"/>
        </w:rPr>
        <w:t>Lomagundi-Jatuli</w:t>
      </w:r>
      <w:proofErr w:type="spellEnd"/>
      <w:r w:rsidRPr="008A2421">
        <w:rPr>
          <w:b/>
          <w:bCs/>
          <w:sz w:val="22"/>
          <w:szCs w:val="22"/>
          <w:lang w:val="en-GB"/>
        </w:rPr>
        <w:t xml:space="preserve"> Event and Earth’s oxygenation</w:t>
      </w:r>
      <w:r w:rsidRPr="008A2421">
        <w:rPr>
          <w:sz w:val="22"/>
          <w:szCs w:val="22"/>
          <w:lang w:val="en-GB"/>
        </w:rPr>
        <w:t xml:space="preserve"> </w:t>
      </w:r>
    </w:p>
    <w:p w14:paraId="79E2EE23" w14:textId="77777777" w:rsidR="00691017" w:rsidRDefault="00691017" w:rsidP="00621F7C">
      <w:pPr>
        <w:rPr>
          <w:sz w:val="22"/>
          <w:szCs w:val="22"/>
          <w:lang w:val="en-GB"/>
        </w:rPr>
      </w:pPr>
    </w:p>
    <w:p w14:paraId="05395924" w14:textId="697CF57F" w:rsidR="00621F7C" w:rsidRPr="008A2421" w:rsidRDefault="00621F7C" w:rsidP="00621F7C">
      <w:pPr>
        <w:rPr>
          <w:sz w:val="22"/>
          <w:szCs w:val="22"/>
          <w:lang w:val="en-GB"/>
        </w:rPr>
      </w:pPr>
      <w:r w:rsidRPr="008A2421">
        <w:rPr>
          <w:sz w:val="22"/>
          <w:szCs w:val="22"/>
          <w:lang w:val="en-GB"/>
        </w:rPr>
        <w:t>A. R. Prave</w:t>
      </w:r>
      <w:r w:rsidRPr="008A2421">
        <w:rPr>
          <w:sz w:val="22"/>
          <w:szCs w:val="22"/>
          <w:vertAlign w:val="superscript"/>
          <w:lang w:val="en-GB"/>
        </w:rPr>
        <w:t>1*</w:t>
      </w:r>
      <w:r w:rsidRPr="008A2421">
        <w:rPr>
          <w:sz w:val="22"/>
          <w:szCs w:val="22"/>
          <w:lang w:val="en-GB"/>
        </w:rPr>
        <w:t>, K. Kirsimäe</w:t>
      </w:r>
      <w:r w:rsidRPr="008A2421">
        <w:rPr>
          <w:sz w:val="22"/>
          <w:szCs w:val="22"/>
          <w:vertAlign w:val="superscript"/>
          <w:lang w:val="en-GB"/>
        </w:rPr>
        <w:t>2</w:t>
      </w:r>
      <w:r w:rsidRPr="008A2421">
        <w:rPr>
          <w:sz w:val="22"/>
          <w:szCs w:val="22"/>
          <w:lang w:val="en-GB"/>
        </w:rPr>
        <w:t>, A. Lepland</w:t>
      </w:r>
      <w:r w:rsidRPr="008A2421">
        <w:rPr>
          <w:sz w:val="22"/>
          <w:szCs w:val="22"/>
          <w:vertAlign w:val="superscript"/>
          <w:lang w:val="en-GB"/>
        </w:rPr>
        <w:t>2,3</w:t>
      </w:r>
      <w:r w:rsidRPr="008A2421">
        <w:rPr>
          <w:sz w:val="22"/>
          <w:szCs w:val="22"/>
          <w:lang w:val="en-GB"/>
        </w:rPr>
        <w:t>, A. E. Fallick</w:t>
      </w:r>
      <w:r w:rsidRPr="008A2421">
        <w:rPr>
          <w:sz w:val="22"/>
          <w:szCs w:val="22"/>
          <w:vertAlign w:val="superscript"/>
          <w:lang w:val="en-GB"/>
        </w:rPr>
        <w:t>4</w:t>
      </w:r>
      <w:r w:rsidRPr="008A2421">
        <w:rPr>
          <w:sz w:val="22"/>
          <w:szCs w:val="22"/>
          <w:lang w:val="en-GB"/>
        </w:rPr>
        <w:t>, T. Kreitsmann</w:t>
      </w:r>
      <w:r w:rsidRPr="008A2421">
        <w:rPr>
          <w:sz w:val="22"/>
          <w:szCs w:val="22"/>
          <w:vertAlign w:val="superscript"/>
          <w:lang w:val="en-GB"/>
        </w:rPr>
        <w:t>2</w:t>
      </w:r>
      <w:r w:rsidRPr="008A2421">
        <w:rPr>
          <w:sz w:val="22"/>
          <w:szCs w:val="22"/>
          <w:lang w:val="en-GB"/>
        </w:rPr>
        <w:t>, Yu. E. Deines</w:t>
      </w:r>
      <w:r w:rsidRPr="008A2421">
        <w:rPr>
          <w:sz w:val="22"/>
          <w:szCs w:val="22"/>
          <w:vertAlign w:val="superscript"/>
          <w:lang w:val="en-GB"/>
        </w:rPr>
        <w:t>5</w:t>
      </w:r>
      <w:r w:rsidRPr="008A2421">
        <w:rPr>
          <w:sz w:val="22"/>
          <w:szCs w:val="22"/>
          <w:lang w:val="en-GB"/>
        </w:rPr>
        <w:t>, A. E. Romashkin</w:t>
      </w:r>
      <w:r w:rsidRPr="008A2421">
        <w:rPr>
          <w:sz w:val="22"/>
          <w:szCs w:val="22"/>
          <w:vertAlign w:val="superscript"/>
          <w:lang w:val="en-GB"/>
        </w:rPr>
        <w:t>5</w:t>
      </w:r>
      <w:r w:rsidRPr="008A2421">
        <w:rPr>
          <w:sz w:val="22"/>
          <w:szCs w:val="22"/>
          <w:lang w:val="en-GB"/>
        </w:rPr>
        <w:t>, D. V. Rychanchik</w:t>
      </w:r>
      <w:r w:rsidRPr="008A2421">
        <w:rPr>
          <w:sz w:val="22"/>
          <w:szCs w:val="22"/>
          <w:vertAlign w:val="superscript"/>
          <w:lang w:val="en-GB"/>
        </w:rPr>
        <w:t>5</w:t>
      </w:r>
      <w:r w:rsidRPr="008A2421">
        <w:rPr>
          <w:color w:val="000000" w:themeColor="text1"/>
          <w:sz w:val="22"/>
          <w:szCs w:val="22"/>
          <w:lang w:val="en-GB"/>
        </w:rPr>
        <w:t>, P. V. Medvedev</w:t>
      </w:r>
      <w:r w:rsidRPr="008A2421">
        <w:rPr>
          <w:color w:val="000000" w:themeColor="text1"/>
          <w:sz w:val="22"/>
          <w:szCs w:val="22"/>
          <w:vertAlign w:val="superscript"/>
          <w:lang w:val="en-GB"/>
        </w:rPr>
        <w:t>5</w:t>
      </w:r>
      <w:r w:rsidRPr="008A2421">
        <w:rPr>
          <w:color w:val="000000" w:themeColor="text1"/>
          <w:sz w:val="22"/>
          <w:szCs w:val="22"/>
          <w:lang w:val="en-GB"/>
        </w:rPr>
        <w:t>, M. Moussavou</w:t>
      </w:r>
      <w:r w:rsidRPr="008A2421">
        <w:rPr>
          <w:color w:val="000000" w:themeColor="text1"/>
          <w:sz w:val="22"/>
          <w:szCs w:val="22"/>
          <w:vertAlign w:val="superscript"/>
          <w:lang w:val="en-GB"/>
        </w:rPr>
        <w:t>6</w:t>
      </w:r>
      <w:r w:rsidRPr="008A2421">
        <w:rPr>
          <w:sz w:val="22"/>
          <w:szCs w:val="22"/>
          <w:lang w:val="en-GB"/>
        </w:rPr>
        <w:t xml:space="preserve">, </w:t>
      </w:r>
      <w:r w:rsidRPr="008A2421">
        <w:rPr>
          <w:color w:val="000000" w:themeColor="text1"/>
          <w:sz w:val="22"/>
          <w:szCs w:val="22"/>
          <w:lang w:val="en-GB"/>
        </w:rPr>
        <w:t>K.</w:t>
      </w:r>
      <w:r w:rsidRPr="008A2421">
        <w:rPr>
          <w:color w:val="000000" w:themeColor="text1"/>
          <w:sz w:val="22"/>
          <w:szCs w:val="22"/>
          <w:vertAlign w:val="superscript"/>
          <w:lang w:val="en-GB"/>
        </w:rPr>
        <w:t xml:space="preserve"> </w:t>
      </w:r>
      <w:r w:rsidRPr="008A2421">
        <w:rPr>
          <w:color w:val="000000" w:themeColor="text1"/>
          <w:sz w:val="22"/>
          <w:szCs w:val="22"/>
          <w:lang w:val="en-GB"/>
        </w:rPr>
        <w:t>Bakakas</w:t>
      </w:r>
      <w:r w:rsidRPr="008A2421">
        <w:rPr>
          <w:color w:val="000000" w:themeColor="text1"/>
          <w:sz w:val="22"/>
          <w:szCs w:val="22"/>
          <w:vertAlign w:val="superscript"/>
          <w:lang w:val="en-GB"/>
        </w:rPr>
        <w:t>6</w:t>
      </w:r>
    </w:p>
    <w:p w14:paraId="041D60E5" w14:textId="77777777" w:rsidR="00621F7C" w:rsidRPr="008A2421" w:rsidRDefault="00621F7C" w:rsidP="00621F7C">
      <w:pPr>
        <w:pStyle w:val="Paragraph"/>
        <w:spacing w:before="0"/>
        <w:ind w:firstLine="0"/>
        <w:rPr>
          <w:b/>
          <w:sz w:val="22"/>
          <w:szCs w:val="22"/>
          <w:lang w:val="en-GB"/>
        </w:rPr>
      </w:pPr>
    </w:p>
    <w:p w14:paraId="761AE81C" w14:textId="77777777" w:rsidR="00621F7C" w:rsidRPr="008A2421" w:rsidRDefault="00621F7C" w:rsidP="00621F7C">
      <w:pPr>
        <w:rPr>
          <w:sz w:val="22"/>
          <w:szCs w:val="22"/>
          <w:lang w:val="en-GB"/>
        </w:rPr>
      </w:pPr>
      <w:r w:rsidRPr="008A2421">
        <w:rPr>
          <w:sz w:val="22"/>
          <w:szCs w:val="22"/>
          <w:vertAlign w:val="superscript"/>
          <w:lang w:val="en-GB"/>
        </w:rPr>
        <w:t>1</w:t>
      </w:r>
      <w:r w:rsidRPr="008A2421">
        <w:rPr>
          <w:sz w:val="22"/>
          <w:szCs w:val="22"/>
          <w:lang w:val="en-GB"/>
        </w:rPr>
        <w:t>School of Earth and Environmental Sciences, University of St Andrews, KY16 9AL, Scotland</w:t>
      </w:r>
    </w:p>
    <w:p w14:paraId="01477FD9" w14:textId="77777777" w:rsidR="00621F7C" w:rsidRPr="008A2421" w:rsidRDefault="00621F7C" w:rsidP="00621F7C">
      <w:pPr>
        <w:rPr>
          <w:sz w:val="22"/>
          <w:szCs w:val="22"/>
          <w:lang w:val="en-GB"/>
        </w:rPr>
      </w:pPr>
      <w:r w:rsidRPr="008A2421">
        <w:rPr>
          <w:sz w:val="22"/>
          <w:szCs w:val="22"/>
          <w:vertAlign w:val="superscript"/>
          <w:lang w:val="en-GB"/>
        </w:rPr>
        <w:t>2</w:t>
      </w:r>
      <w:r w:rsidRPr="008A2421">
        <w:rPr>
          <w:sz w:val="22"/>
          <w:szCs w:val="22"/>
          <w:lang w:val="en-GB"/>
        </w:rPr>
        <w:t>Department of Geology, University of Tartu, 50411 Tartu, Estonia</w:t>
      </w:r>
    </w:p>
    <w:p w14:paraId="2F005D1B" w14:textId="77777777" w:rsidR="00621F7C" w:rsidRPr="008A2421" w:rsidRDefault="00621F7C" w:rsidP="00621F7C">
      <w:pPr>
        <w:rPr>
          <w:sz w:val="22"/>
          <w:szCs w:val="22"/>
          <w:lang w:val="en-GB"/>
        </w:rPr>
      </w:pPr>
      <w:r w:rsidRPr="008A2421">
        <w:rPr>
          <w:sz w:val="22"/>
          <w:szCs w:val="22"/>
          <w:vertAlign w:val="superscript"/>
          <w:lang w:val="en-GB"/>
        </w:rPr>
        <w:t>3</w:t>
      </w:r>
      <w:r w:rsidRPr="008A2421">
        <w:rPr>
          <w:sz w:val="22"/>
          <w:szCs w:val="22"/>
          <w:lang w:val="en-GB"/>
        </w:rPr>
        <w:t>Geological Survey of Norway, 7491 Trondheim, Norway</w:t>
      </w:r>
    </w:p>
    <w:p w14:paraId="3C00B445" w14:textId="77777777" w:rsidR="00621F7C" w:rsidRPr="008A2421" w:rsidRDefault="00621F7C" w:rsidP="00621F7C">
      <w:pPr>
        <w:rPr>
          <w:sz w:val="22"/>
          <w:szCs w:val="22"/>
          <w:lang w:val="en-GB"/>
        </w:rPr>
      </w:pPr>
      <w:r w:rsidRPr="008A2421">
        <w:rPr>
          <w:sz w:val="22"/>
          <w:szCs w:val="22"/>
          <w:vertAlign w:val="superscript"/>
          <w:lang w:val="en-GB"/>
        </w:rPr>
        <w:t>4</w:t>
      </w:r>
      <w:r w:rsidRPr="008A2421">
        <w:rPr>
          <w:sz w:val="22"/>
          <w:szCs w:val="22"/>
          <w:lang w:val="en-GB"/>
        </w:rPr>
        <w:t>SUERC, Rankine Avenue, East Kilbride G75 0QF, Scotland</w:t>
      </w:r>
    </w:p>
    <w:p w14:paraId="021089C8" w14:textId="77777777" w:rsidR="00621F7C" w:rsidRPr="008A2421" w:rsidRDefault="00621F7C" w:rsidP="00621F7C">
      <w:pPr>
        <w:rPr>
          <w:color w:val="000000"/>
          <w:sz w:val="22"/>
          <w:szCs w:val="22"/>
          <w:lang w:val="en-GB"/>
        </w:rPr>
      </w:pPr>
      <w:r w:rsidRPr="008A2421">
        <w:rPr>
          <w:color w:val="000000"/>
          <w:sz w:val="22"/>
          <w:szCs w:val="22"/>
          <w:vertAlign w:val="superscript"/>
          <w:lang w:val="en-GB"/>
        </w:rPr>
        <w:t>5</w:t>
      </w:r>
      <w:r w:rsidRPr="008A2421">
        <w:rPr>
          <w:color w:val="000000"/>
          <w:sz w:val="22"/>
          <w:szCs w:val="22"/>
          <w:lang w:val="en-GB"/>
        </w:rPr>
        <w:t xml:space="preserve">Institute of Geology, Karelian Research Centre, Russian Academy of Sciences, </w:t>
      </w:r>
      <w:proofErr w:type="spellStart"/>
      <w:r w:rsidRPr="008A2421">
        <w:rPr>
          <w:color w:val="000000"/>
          <w:sz w:val="22"/>
          <w:szCs w:val="22"/>
          <w:lang w:val="en-GB"/>
        </w:rPr>
        <w:t>Pushkinskaya</w:t>
      </w:r>
      <w:proofErr w:type="spellEnd"/>
      <w:r w:rsidRPr="008A2421">
        <w:rPr>
          <w:color w:val="000000"/>
          <w:sz w:val="22"/>
          <w:szCs w:val="22"/>
          <w:lang w:val="en-GB"/>
        </w:rPr>
        <w:t xml:space="preserve"> 11, 185610 Petrozavodsk, Russia</w:t>
      </w:r>
    </w:p>
    <w:p w14:paraId="4F827D32" w14:textId="461F368D" w:rsidR="00621F7C" w:rsidRDefault="00621F7C" w:rsidP="00621F7C">
      <w:pPr>
        <w:rPr>
          <w:color w:val="000000" w:themeColor="text1"/>
          <w:sz w:val="22"/>
          <w:szCs w:val="22"/>
          <w:lang w:val="en-GB"/>
        </w:rPr>
      </w:pPr>
      <w:r w:rsidRPr="008A2421">
        <w:rPr>
          <w:color w:val="000000" w:themeColor="text1"/>
          <w:sz w:val="22"/>
          <w:szCs w:val="22"/>
          <w:vertAlign w:val="superscript"/>
          <w:lang w:val="en-GB"/>
        </w:rPr>
        <w:t>6</w:t>
      </w:r>
      <w:r w:rsidRPr="008A2421">
        <w:rPr>
          <w:color w:val="000000" w:themeColor="text1"/>
          <w:sz w:val="22"/>
          <w:szCs w:val="22"/>
          <w:lang w:val="en-GB"/>
        </w:rPr>
        <w:t xml:space="preserve">Depart. of Geology, </w:t>
      </w:r>
      <w:proofErr w:type="spellStart"/>
      <w:r w:rsidRPr="008A2421">
        <w:rPr>
          <w:color w:val="000000" w:themeColor="text1"/>
          <w:sz w:val="22"/>
          <w:szCs w:val="22"/>
          <w:lang w:val="en-GB"/>
        </w:rPr>
        <w:t>Université</w:t>
      </w:r>
      <w:proofErr w:type="spellEnd"/>
      <w:r w:rsidRPr="008A2421">
        <w:rPr>
          <w:color w:val="000000" w:themeColor="text1"/>
          <w:sz w:val="22"/>
          <w:szCs w:val="22"/>
          <w:lang w:val="en-GB"/>
        </w:rPr>
        <w:t xml:space="preserve"> des Sciences et Techniques de Masuku, 943 Franceville, Gabon</w:t>
      </w:r>
    </w:p>
    <w:p w14:paraId="367CAA5F" w14:textId="77777777" w:rsidR="00624445" w:rsidRPr="008A2421" w:rsidRDefault="00624445" w:rsidP="00621F7C">
      <w:pPr>
        <w:rPr>
          <w:color w:val="000000" w:themeColor="text1"/>
          <w:sz w:val="22"/>
          <w:szCs w:val="22"/>
          <w:lang w:val="en-GB"/>
        </w:rPr>
      </w:pPr>
    </w:p>
    <w:p w14:paraId="5C09C234" w14:textId="2514D3B8" w:rsidR="00621F7C" w:rsidRPr="008A2421" w:rsidRDefault="00621F7C" w:rsidP="00621F7C">
      <w:pPr>
        <w:pStyle w:val="Paragraph"/>
        <w:spacing w:before="0"/>
        <w:ind w:firstLine="0"/>
        <w:rPr>
          <w:sz w:val="22"/>
          <w:szCs w:val="22"/>
          <w:lang w:val="en-GB"/>
        </w:rPr>
      </w:pPr>
      <w:r w:rsidRPr="008A2421">
        <w:rPr>
          <w:sz w:val="22"/>
          <w:szCs w:val="22"/>
          <w:lang w:val="en-GB"/>
        </w:rPr>
        <w:t xml:space="preserve">*Corresponding author: Tony </w:t>
      </w:r>
      <w:proofErr w:type="spellStart"/>
      <w:r w:rsidRPr="008A2421">
        <w:rPr>
          <w:sz w:val="22"/>
          <w:szCs w:val="22"/>
          <w:lang w:val="en-GB"/>
        </w:rPr>
        <w:t>Prave</w:t>
      </w:r>
      <w:proofErr w:type="spellEnd"/>
      <w:r w:rsidRPr="008A2421">
        <w:rPr>
          <w:sz w:val="22"/>
          <w:szCs w:val="22"/>
          <w:lang w:val="en-GB"/>
        </w:rPr>
        <w:t xml:space="preserve"> &lt;ap13@st-andrews.ac.uk&gt;</w:t>
      </w:r>
    </w:p>
    <w:p w14:paraId="2B0AF018" w14:textId="77777777" w:rsidR="00621F7C" w:rsidRPr="008A2421" w:rsidRDefault="00621F7C" w:rsidP="00621F7C">
      <w:pPr>
        <w:pStyle w:val="Paragraph"/>
        <w:spacing w:before="0"/>
        <w:ind w:firstLine="0"/>
        <w:rPr>
          <w:sz w:val="22"/>
          <w:szCs w:val="22"/>
          <w:lang w:val="en-GB"/>
        </w:rPr>
      </w:pPr>
    </w:p>
    <w:p w14:paraId="56364198" w14:textId="54D5253D" w:rsidR="00015F74" w:rsidRPr="008A2421" w:rsidRDefault="00015F74" w:rsidP="00621F7C">
      <w:pPr>
        <w:pStyle w:val="SMHeading"/>
        <w:spacing w:before="0" w:after="0"/>
        <w:rPr>
          <w:sz w:val="22"/>
          <w:szCs w:val="22"/>
        </w:rPr>
      </w:pPr>
      <w:r w:rsidRPr="008A2421">
        <w:rPr>
          <w:sz w:val="22"/>
          <w:szCs w:val="22"/>
        </w:rPr>
        <w:t>Methods</w:t>
      </w:r>
    </w:p>
    <w:p w14:paraId="56F29DC2" w14:textId="6CEDC4C3" w:rsidR="008218C4" w:rsidRPr="008A2421" w:rsidRDefault="009A4AB1" w:rsidP="009E4586">
      <w:pPr>
        <w:ind w:firstLine="471"/>
        <w:jc w:val="both"/>
        <w:rPr>
          <w:sz w:val="22"/>
          <w:szCs w:val="22"/>
          <w:lang w:val="en-GB"/>
        </w:rPr>
      </w:pPr>
      <w:r w:rsidRPr="008A2421">
        <w:rPr>
          <w:sz w:val="22"/>
          <w:szCs w:val="22"/>
          <w:lang w:val="en-GB"/>
        </w:rPr>
        <w:t xml:space="preserve">A total of </w:t>
      </w:r>
      <w:r w:rsidR="0042417D" w:rsidRPr="008A2421">
        <w:rPr>
          <w:sz w:val="22"/>
          <w:szCs w:val="22"/>
          <w:lang w:val="en-GB"/>
        </w:rPr>
        <w:t>11,557</w:t>
      </w:r>
      <w:r w:rsidRPr="008A2421">
        <w:rPr>
          <w:sz w:val="22"/>
          <w:szCs w:val="22"/>
          <w:lang w:val="en-GB"/>
        </w:rPr>
        <w:t xml:space="preserve"> carbonate-carbon isotope data </w:t>
      </w:r>
      <w:r w:rsidR="00820393" w:rsidRPr="008A2421">
        <w:rPr>
          <w:sz w:val="22"/>
          <w:szCs w:val="22"/>
          <w:lang w:val="en-GB"/>
        </w:rPr>
        <w:t>(</w:t>
      </w:r>
      <w:r w:rsidR="00820393" w:rsidRPr="008A2421">
        <w:rPr>
          <w:rFonts w:ascii="Symbol" w:hAnsi="Symbol"/>
          <w:sz w:val="22"/>
          <w:szCs w:val="22"/>
          <w:lang w:val="en-GB"/>
        </w:rPr>
        <w:t>d</w:t>
      </w:r>
      <w:r w:rsidR="00820393" w:rsidRPr="008A2421">
        <w:rPr>
          <w:sz w:val="22"/>
          <w:szCs w:val="22"/>
          <w:vertAlign w:val="superscript"/>
          <w:lang w:val="en-GB"/>
        </w:rPr>
        <w:t>13</w:t>
      </w:r>
      <w:r w:rsidR="00820393" w:rsidRPr="008A2421">
        <w:rPr>
          <w:sz w:val="22"/>
          <w:szCs w:val="22"/>
          <w:lang w:val="en-GB"/>
        </w:rPr>
        <w:t>C</w:t>
      </w:r>
      <w:r w:rsidR="00820393" w:rsidRPr="008A2421">
        <w:rPr>
          <w:sz w:val="22"/>
          <w:szCs w:val="22"/>
          <w:vertAlign w:val="subscript"/>
          <w:lang w:val="en-GB"/>
        </w:rPr>
        <w:t>carb</w:t>
      </w:r>
      <w:r w:rsidR="00820393" w:rsidRPr="008A2421">
        <w:rPr>
          <w:sz w:val="22"/>
          <w:szCs w:val="22"/>
          <w:lang w:val="en-GB"/>
        </w:rPr>
        <w:t xml:space="preserve">) </w:t>
      </w:r>
      <w:r w:rsidRPr="008A2421">
        <w:rPr>
          <w:sz w:val="22"/>
          <w:szCs w:val="22"/>
          <w:lang w:val="en-GB"/>
        </w:rPr>
        <w:t>were compiled for our study for the time interval 3.0–1.0 Ga (</w:t>
      </w:r>
      <w:r w:rsidR="00820393" w:rsidRPr="008A2421">
        <w:rPr>
          <w:sz w:val="22"/>
          <w:szCs w:val="22"/>
          <w:lang w:val="en-GB"/>
        </w:rPr>
        <w:t xml:space="preserve">see </w:t>
      </w:r>
      <w:r w:rsidR="00F50CAF">
        <w:rPr>
          <w:sz w:val="22"/>
          <w:szCs w:val="22"/>
          <w:lang w:val="en-GB"/>
        </w:rPr>
        <w:t xml:space="preserve">Worksheets 1 and 2 in </w:t>
      </w:r>
      <w:r w:rsidRPr="008A2421">
        <w:rPr>
          <w:sz w:val="22"/>
          <w:szCs w:val="22"/>
          <w:lang w:val="en-GB"/>
        </w:rPr>
        <w:t>Data S1). A total of 3,386 carbonate-carbon isotope data were also compiled for Phanerozoic evaporite and related carbonate rocks and the modern open ocean (</w:t>
      </w:r>
      <w:r w:rsidR="00820393" w:rsidRPr="008A2421">
        <w:rPr>
          <w:sz w:val="22"/>
          <w:szCs w:val="22"/>
          <w:lang w:val="en-GB"/>
        </w:rPr>
        <w:t xml:space="preserve">see </w:t>
      </w:r>
      <w:r w:rsidR="00F50CAF">
        <w:rPr>
          <w:sz w:val="22"/>
          <w:szCs w:val="22"/>
          <w:lang w:val="en-GB"/>
        </w:rPr>
        <w:t>Worksheet 3 in Data S1</w:t>
      </w:r>
      <w:r w:rsidRPr="008A2421">
        <w:rPr>
          <w:sz w:val="22"/>
          <w:szCs w:val="22"/>
          <w:lang w:val="en-GB"/>
        </w:rPr>
        <w:t>). Sources for isotope data and facies information are given in Table</w:t>
      </w:r>
      <w:r w:rsidR="005F4672" w:rsidRPr="008A2421">
        <w:rPr>
          <w:sz w:val="22"/>
          <w:szCs w:val="22"/>
          <w:lang w:val="en-GB"/>
        </w:rPr>
        <w:t>s</w:t>
      </w:r>
      <w:r w:rsidRPr="008A2421">
        <w:rPr>
          <w:sz w:val="22"/>
          <w:szCs w:val="22"/>
          <w:lang w:val="en-GB"/>
        </w:rPr>
        <w:t xml:space="preserve"> S1 </w:t>
      </w:r>
      <w:r w:rsidR="005F4672" w:rsidRPr="008A2421">
        <w:rPr>
          <w:sz w:val="22"/>
          <w:szCs w:val="22"/>
          <w:lang w:val="en-GB"/>
        </w:rPr>
        <w:t>and S2</w:t>
      </w:r>
      <w:r w:rsidR="00820393" w:rsidRPr="008A2421">
        <w:rPr>
          <w:sz w:val="22"/>
          <w:szCs w:val="22"/>
          <w:lang w:val="en-GB"/>
        </w:rPr>
        <w:t xml:space="preserve"> and</w:t>
      </w:r>
      <w:r w:rsidR="00C04F8A" w:rsidRPr="008A2421">
        <w:rPr>
          <w:sz w:val="22"/>
          <w:szCs w:val="22"/>
          <w:lang w:val="en-GB"/>
        </w:rPr>
        <w:t xml:space="preserve"> </w:t>
      </w:r>
      <w:r w:rsidRPr="008A2421">
        <w:rPr>
          <w:sz w:val="22"/>
          <w:szCs w:val="22"/>
          <w:lang w:val="en-GB"/>
        </w:rPr>
        <w:t xml:space="preserve">keyed to the </w:t>
      </w:r>
      <w:r w:rsidR="0042417D" w:rsidRPr="008A2421">
        <w:rPr>
          <w:sz w:val="22"/>
          <w:szCs w:val="22"/>
          <w:lang w:val="en-GB"/>
        </w:rPr>
        <w:t xml:space="preserve">accompanying </w:t>
      </w:r>
      <w:r w:rsidRPr="008A2421">
        <w:rPr>
          <w:sz w:val="22"/>
          <w:szCs w:val="22"/>
          <w:lang w:val="en-GB"/>
        </w:rPr>
        <w:t>reference list.</w:t>
      </w:r>
      <w:r w:rsidR="0042417D" w:rsidRPr="008A2421">
        <w:rPr>
          <w:sz w:val="22"/>
          <w:szCs w:val="22"/>
          <w:lang w:val="en-GB"/>
        </w:rPr>
        <w:t xml:space="preserve"> </w:t>
      </w:r>
      <w:r w:rsidRPr="008A2421">
        <w:rPr>
          <w:sz w:val="22"/>
          <w:szCs w:val="22"/>
          <w:lang w:val="en-GB"/>
        </w:rPr>
        <w:t xml:space="preserve">A total of 188 new </w:t>
      </w:r>
      <w:r w:rsidR="00820393" w:rsidRPr="008A2421">
        <w:rPr>
          <w:rFonts w:ascii="Symbol" w:hAnsi="Symbol"/>
          <w:sz w:val="22"/>
          <w:szCs w:val="22"/>
          <w:lang w:val="en-GB"/>
        </w:rPr>
        <w:t>d</w:t>
      </w:r>
      <w:r w:rsidR="00820393" w:rsidRPr="008A2421">
        <w:rPr>
          <w:sz w:val="22"/>
          <w:szCs w:val="22"/>
          <w:vertAlign w:val="superscript"/>
          <w:lang w:val="en-GB"/>
        </w:rPr>
        <w:t>13</w:t>
      </w:r>
      <w:r w:rsidR="00820393" w:rsidRPr="008A2421">
        <w:rPr>
          <w:sz w:val="22"/>
          <w:szCs w:val="22"/>
          <w:lang w:val="en-GB"/>
        </w:rPr>
        <w:t>C</w:t>
      </w:r>
      <w:r w:rsidR="00820393" w:rsidRPr="008A2421">
        <w:rPr>
          <w:sz w:val="22"/>
          <w:szCs w:val="22"/>
          <w:vertAlign w:val="subscript"/>
          <w:lang w:val="en-GB"/>
        </w:rPr>
        <w:t>carb</w:t>
      </w:r>
      <w:r w:rsidRPr="008A2421">
        <w:rPr>
          <w:sz w:val="22"/>
          <w:szCs w:val="22"/>
          <w:lang w:val="en-GB"/>
        </w:rPr>
        <w:t xml:space="preserve"> </w:t>
      </w:r>
      <w:r w:rsidR="00426433" w:rsidRPr="008A2421">
        <w:rPr>
          <w:sz w:val="22"/>
          <w:szCs w:val="22"/>
          <w:lang w:val="en-GB"/>
        </w:rPr>
        <w:t xml:space="preserve">and oxygen isotope </w:t>
      </w:r>
      <w:r w:rsidR="00820393" w:rsidRPr="008A2421">
        <w:rPr>
          <w:sz w:val="22"/>
          <w:szCs w:val="22"/>
          <w:lang w:val="en-GB"/>
        </w:rPr>
        <w:t xml:space="preserve">data </w:t>
      </w:r>
      <w:r w:rsidRPr="008A2421">
        <w:rPr>
          <w:sz w:val="22"/>
          <w:szCs w:val="22"/>
          <w:lang w:val="en-GB"/>
        </w:rPr>
        <w:t xml:space="preserve">were determined for carbonate rock samples </w:t>
      </w:r>
      <w:r w:rsidR="00820393" w:rsidRPr="008A2421">
        <w:rPr>
          <w:sz w:val="22"/>
          <w:szCs w:val="22"/>
          <w:lang w:val="en-GB"/>
        </w:rPr>
        <w:t>for</w:t>
      </w:r>
      <w:r w:rsidRPr="008A2421">
        <w:rPr>
          <w:sz w:val="22"/>
          <w:szCs w:val="22"/>
          <w:lang w:val="en-GB"/>
        </w:rPr>
        <w:t xml:space="preserve"> outcrops of the </w:t>
      </w:r>
      <w:proofErr w:type="spellStart"/>
      <w:r w:rsidRPr="008A2421">
        <w:rPr>
          <w:sz w:val="22"/>
          <w:szCs w:val="22"/>
          <w:lang w:val="en-GB"/>
        </w:rPr>
        <w:t>Tulomozero</w:t>
      </w:r>
      <w:proofErr w:type="spellEnd"/>
      <w:r w:rsidRPr="008A2421">
        <w:rPr>
          <w:sz w:val="22"/>
          <w:szCs w:val="22"/>
          <w:lang w:val="en-GB"/>
        </w:rPr>
        <w:t xml:space="preserve"> Formation at </w:t>
      </w:r>
      <w:proofErr w:type="spellStart"/>
      <w:r w:rsidRPr="008A2421">
        <w:rPr>
          <w:sz w:val="22"/>
          <w:szCs w:val="22"/>
          <w:lang w:val="en-GB"/>
        </w:rPr>
        <w:t>Ra</w:t>
      </w:r>
      <w:r w:rsidR="008C44CC">
        <w:rPr>
          <w:sz w:val="22"/>
          <w:szCs w:val="22"/>
          <w:lang w:val="en-GB"/>
        </w:rPr>
        <w:t>i</w:t>
      </w:r>
      <w:r w:rsidRPr="008A2421">
        <w:rPr>
          <w:sz w:val="22"/>
          <w:szCs w:val="22"/>
          <w:lang w:val="en-GB"/>
        </w:rPr>
        <w:t>guba</w:t>
      </w:r>
      <w:proofErr w:type="spellEnd"/>
      <w:r w:rsidRPr="008A2421">
        <w:rPr>
          <w:sz w:val="22"/>
          <w:szCs w:val="22"/>
          <w:lang w:val="en-GB"/>
        </w:rPr>
        <w:t xml:space="preserve"> (62°22.107’</w:t>
      </w:r>
      <w:r w:rsidR="002304A9" w:rsidRPr="008A2421">
        <w:rPr>
          <w:sz w:val="22"/>
          <w:szCs w:val="22"/>
          <w:lang w:val="en-GB"/>
        </w:rPr>
        <w:t>N</w:t>
      </w:r>
      <w:r w:rsidRPr="008A2421">
        <w:rPr>
          <w:sz w:val="22"/>
          <w:szCs w:val="22"/>
          <w:lang w:val="en-GB"/>
        </w:rPr>
        <w:t>, 033° 47.129’</w:t>
      </w:r>
      <w:r w:rsidR="002304A9" w:rsidRPr="008A2421">
        <w:rPr>
          <w:sz w:val="22"/>
          <w:szCs w:val="22"/>
          <w:lang w:val="en-GB"/>
        </w:rPr>
        <w:t>E</w:t>
      </w:r>
      <w:r w:rsidRPr="008A2421">
        <w:rPr>
          <w:sz w:val="22"/>
          <w:szCs w:val="22"/>
          <w:lang w:val="en-GB"/>
        </w:rPr>
        <w:t>) and Shun</w:t>
      </w:r>
      <w:r w:rsidR="008C44CC">
        <w:rPr>
          <w:sz w:val="22"/>
          <w:szCs w:val="22"/>
          <w:lang w:val="en-GB"/>
        </w:rPr>
        <w:t>ga</w:t>
      </w:r>
      <w:r w:rsidRPr="008A2421">
        <w:rPr>
          <w:sz w:val="22"/>
          <w:szCs w:val="22"/>
          <w:lang w:val="en-GB"/>
        </w:rPr>
        <w:t xml:space="preserve"> (62°36.697’</w:t>
      </w:r>
      <w:r w:rsidR="002304A9" w:rsidRPr="008A2421">
        <w:rPr>
          <w:sz w:val="22"/>
          <w:szCs w:val="22"/>
          <w:lang w:val="en-GB"/>
        </w:rPr>
        <w:t>N,</w:t>
      </w:r>
      <w:r w:rsidRPr="008A2421">
        <w:rPr>
          <w:sz w:val="22"/>
          <w:szCs w:val="22"/>
          <w:lang w:val="en-GB"/>
        </w:rPr>
        <w:t xml:space="preserve"> 034° 49.457’</w:t>
      </w:r>
      <w:r w:rsidR="002304A9" w:rsidRPr="008A2421">
        <w:rPr>
          <w:sz w:val="22"/>
          <w:szCs w:val="22"/>
          <w:lang w:val="en-GB"/>
        </w:rPr>
        <w:t>E</w:t>
      </w:r>
      <w:r w:rsidRPr="008A2421">
        <w:rPr>
          <w:sz w:val="22"/>
          <w:szCs w:val="22"/>
          <w:lang w:val="en-GB"/>
        </w:rPr>
        <w:t xml:space="preserve">) and from the </w:t>
      </w:r>
      <w:r w:rsidR="00820393" w:rsidRPr="008A2421">
        <w:rPr>
          <w:sz w:val="22"/>
          <w:szCs w:val="22"/>
          <w:lang w:val="en-GB"/>
        </w:rPr>
        <w:t>Onega Parametric Hole (</w:t>
      </w:r>
      <w:r w:rsidRPr="008A2421">
        <w:rPr>
          <w:sz w:val="22"/>
          <w:szCs w:val="22"/>
          <w:lang w:val="en-GB"/>
        </w:rPr>
        <w:t>OPH</w:t>
      </w:r>
      <w:r w:rsidR="00820393" w:rsidRPr="008A2421">
        <w:rPr>
          <w:sz w:val="22"/>
          <w:szCs w:val="22"/>
          <w:lang w:val="en-GB"/>
        </w:rPr>
        <w:t>)</w:t>
      </w:r>
      <w:r w:rsidRPr="008A2421">
        <w:rPr>
          <w:sz w:val="22"/>
          <w:szCs w:val="22"/>
          <w:lang w:val="en-GB"/>
        </w:rPr>
        <w:t xml:space="preserve"> drill core spanning the transition from the </w:t>
      </w:r>
      <w:proofErr w:type="spellStart"/>
      <w:r w:rsidRPr="008A2421">
        <w:rPr>
          <w:sz w:val="22"/>
          <w:szCs w:val="22"/>
          <w:lang w:val="en-GB"/>
        </w:rPr>
        <w:t>Tulomozero</w:t>
      </w:r>
      <w:proofErr w:type="spellEnd"/>
      <w:r w:rsidRPr="008A2421">
        <w:rPr>
          <w:sz w:val="22"/>
          <w:szCs w:val="22"/>
          <w:lang w:val="en-GB"/>
        </w:rPr>
        <w:t xml:space="preserve"> Formation into the overlying </w:t>
      </w:r>
      <w:proofErr w:type="spellStart"/>
      <w:r w:rsidRPr="008A2421">
        <w:rPr>
          <w:sz w:val="22"/>
          <w:szCs w:val="22"/>
          <w:lang w:val="en-GB"/>
        </w:rPr>
        <w:t>Zaonega</w:t>
      </w:r>
      <w:proofErr w:type="spellEnd"/>
      <w:r w:rsidRPr="008A2421">
        <w:rPr>
          <w:sz w:val="22"/>
          <w:szCs w:val="22"/>
          <w:lang w:val="en-GB"/>
        </w:rPr>
        <w:t xml:space="preserve"> Formation</w:t>
      </w:r>
      <w:r w:rsidR="00820393" w:rsidRPr="008A2421">
        <w:rPr>
          <w:sz w:val="22"/>
          <w:szCs w:val="22"/>
          <w:lang w:val="en-GB"/>
        </w:rPr>
        <w:t>; these</w:t>
      </w:r>
      <w:r w:rsidRPr="008A2421">
        <w:rPr>
          <w:sz w:val="22"/>
          <w:szCs w:val="22"/>
          <w:lang w:val="en-GB"/>
        </w:rPr>
        <w:t xml:space="preserve"> data are reported in Table S</w:t>
      </w:r>
      <w:r w:rsidR="00D272A5" w:rsidRPr="008A2421">
        <w:rPr>
          <w:sz w:val="22"/>
          <w:szCs w:val="22"/>
          <w:lang w:val="en-GB"/>
        </w:rPr>
        <w:t>5</w:t>
      </w:r>
      <w:r w:rsidRPr="008A2421">
        <w:rPr>
          <w:sz w:val="22"/>
          <w:szCs w:val="22"/>
          <w:lang w:val="en-GB"/>
        </w:rPr>
        <w:t>. Measurements were made on a Thermo Scientific Delta V Advantage continuous flow isotope ratio mass-spectrometer in the Department of Geology</w:t>
      </w:r>
      <w:r w:rsidR="00F50CAF">
        <w:rPr>
          <w:sz w:val="22"/>
          <w:szCs w:val="22"/>
          <w:lang w:val="en-GB"/>
        </w:rPr>
        <w:t xml:space="preserve">, University of </w:t>
      </w:r>
      <w:r w:rsidRPr="008A2421">
        <w:rPr>
          <w:sz w:val="22"/>
          <w:szCs w:val="22"/>
          <w:lang w:val="en-GB"/>
        </w:rPr>
        <w:t>Tartu, Estonia, following standard protocols.</w:t>
      </w:r>
      <w:r w:rsidR="00426433" w:rsidRPr="008A2421">
        <w:rPr>
          <w:sz w:val="22"/>
          <w:szCs w:val="22"/>
          <w:lang w:val="en-GB"/>
        </w:rPr>
        <w:t xml:space="preserve"> </w:t>
      </w:r>
      <w:r w:rsidR="00426433" w:rsidRPr="008A2421">
        <w:rPr>
          <w:color w:val="000000"/>
          <w:sz w:val="22"/>
          <w:szCs w:val="22"/>
          <w:lang w:val="en-GB" w:eastAsia="en-GB"/>
        </w:rPr>
        <w:t>C and O d</w:t>
      </w:r>
      <w:r w:rsidRPr="008A2421">
        <w:rPr>
          <w:color w:val="000000"/>
          <w:sz w:val="22"/>
          <w:szCs w:val="22"/>
          <w:lang w:val="en-GB" w:eastAsia="en-GB"/>
        </w:rPr>
        <w:t xml:space="preserve">ata are reported in </w:t>
      </w:r>
      <w:r w:rsidRPr="008A2421">
        <w:rPr>
          <w:i/>
          <w:iCs/>
          <w:color w:val="000000"/>
          <w:sz w:val="22"/>
          <w:szCs w:val="22"/>
          <w:lang w:val="en-GB" w:eastAsia="en-GB"/>
        </w:rPr>
        <w:t>per mil</w:t>
      </w:r>
      <w:r w:rsidRPr="008A2421">
        <w:rPr>
          <w:color w:val="000000"/>
          <w:sz w:val="22"/>
          <w:szCs w:val="22"/>
          <w:lang w:val="en-GB" w:eastAsia="en-GB"/>
        </w:rPr>
        <w:t xml:space="preserve"> (‰) deviation relative to the Vienna </w:t>
      </w:r>
      <w:proofErr w:type="spellStart"/>
      <w:r w:rsidRPr="008A2421">
        <w:rPr>
          <w:color w:val="000000"/>
          <w:sz w:val="22"/>
          <w:szCs w:val="22"/>
          <w:lang w:val="en-GB" w:eastAsia="en-GB"/>
        </w:rPr>
        <w:t>PeeDee</w:t>
      </w:r>
      <w:proofErr w:type="spellEnd"/>
      <w:r w:rsidRPr="008A2421">
        <w:rPr>
          <w:color w:val="000000"/>
          <w:sz w:val="22"/>
          <w:szCs w:val="22"/>
          <w:lang w:val="en-GB" w:eastAsia="en-GB"/>
        </w:rPr>
        <w:t xml:space="preserve"> Belemnite (V-PDB) and standard reproducibility was better than ±0.2‰</w:t>
      </w:r>
      <w:r w:rsidRPr="008A2421">
        <w:rPr>
          <w:sz w:val="22"/>
          <w:szCs w:val="22"/>
          <w:lang w:val="en-GB"/>
        </w:rPr>
        <w:t>.</w:t>
      </w:r>
    </w:p>
    <w:p w14:paraId="3E0F5CE8" w14:textId="3DC6444E" w:rsidR="009E4586" w:rsidRPr="008A2421" w:rsidRDefault="0026034D" w:rsidP="00621F7C">
      <w:pPr>
        <w:ind w:firstLine="471"/>
        <w:jc w:val="both"/>
        <w:rPr>
          <w:sz w:val="22"/>
          <w:szCs w:val="22"/>
        </w:rPr>
      </w:pPr>
      <w:r w:rsidRPr="008A2421">
        <w:rPr>
          <w:sz w:val="22"/>
          <w:szCs w:val="22"/>
        </w:rPr>
        <w:t>S</w:t>
      </w:r>
      <w:r w:rsidR="00CD6A86" w:rsidRPr="008A2421">
        <w:rPr>
          <w:sz w:val="22"/>
          <w:szCs w:val="22"/>
          <w:lang w:val="en-AU"/>
        </w:rPr>
        <w:t xml:space="preserve">ample </w:t>
      </w:r>
      <w:r w:rsidR="00CD6A86" w:rsidRPr="008A2421">
        <w:rPr>
          <w:sz w:val="22"/>
          <w:szCs w:val="22"/>
        </w:rPr>
        <w:t>means</w:t>
      </w:r>
      <w:r w:rsidRPr="008A2421">
        <w:rPr>
          <w:sz w:val="22"/>
          <w:szCs w:val="22"/>
        </w:rPr>
        <w:t xml:space="preserve"> were determined </w:t>
      </w:r>
      <w:r w:rsidR="00820393" w:rsidRPr="008A2421">
        <w:rPr>
          <w:sz w:val="22"/>
          <w:szCs w:val="22"/>
        </w:rPr>
        <w:t>by</w:t>
      </w:r>
      <w:r w:rsidRPr="008A2421">
        <w:rPr>
          <w:sz w:val="22"/>
          <w:szCs w:val="22"/>
        </w:rPr>
        <w:t xml:space="preserve"> the bootstrap method which enables estimation of the sampling bias on statistics (mean, median, etc.) by a resampling technique where a synthetic data set (bootstrap sample) is created by random independent sampling with replacement from an existing sample (population). The statistics of interest are estimated for each bootstrap sample whereby each step is repeated numerous times obtaining respective estimates that can be treated for </w:t>
      </w:r>
      <w:r w:rsidR="00820393" w:rsidRPr="008A2421">
        <w:rPr>
          <w:sz w:val="22"/>
          <w:szCs w:val="22"/>
        </w:rPr>
        <w:t>additional</w:t>
      </w:r>
      <w:r w:rsidRPr="008A2421">
        <w:rPr>
          <w:sz w:val="22"/>
          <w:szCs w:val="22"/>
        </w:rPr>
        <w:t xml:space="preserve"> statistical inferences (mean, standard deviation, confidence interval of the estimates, etc.). The </w:t>
      </w:r>
      <w:r w:rsidR="00CD6A86" w:rsidRPr="008A2421">
        <w:rPr>
          <w:sz w:val="22"/>
          <w:szCs w:val="22"/>
        </w:rPr>
        <w:t xml:space="preserve">bootstrapped means and confidence intervals </w:t>
      </w:r>
      <w:r w:rsidRPr="008A2421">
        <w:rPr>
          <w:sz w:val="22"/>
          <w:szCs w:val="22"/>
        </w:rPr>
        <w:t xml:space="preserve">reported </w:t>
      </w:r>
      <w:r w:rsidR="00820393" w:rsidRPr="008A2421">
        <w:rPr>
          <w:sz w:val="22"/>
          <w:szCs w:val="22"/>
        </w:rPr>
        <w:t>in</w:t>
      </w:r>
      <w:r w:rsidRPr="008A2421">
        <w:rPr>
          <w:sz w:val="22"/>
          <w:szCs w:val="22"/>
        </w:rPr>
        <w:t xml:space="preserve"> Table </w:t>
      </w:r>
      <w:r w:rsidR="00820393" w:rsidRPr="008A2421">
        <w:rPr>
          <w:sz w:val="22"/>
          <w:szCs w:val="22"/>
        </w:rPr>
        <w:t xml:space="preserve">1 </w:t>
      </w:r>
      <w:r w:rsidR="003C3198" w:rsidRPr="008A2421">
        <w:rPr>
          <w:sz w:val="22"/>
          <w:szCs w:val="22"/>
        </w:rPr>
        <w:t xml:space="preserve">(main paper) </w:t>
      </w:r>
      <w:r w:rsidR="00D272A5" w:rsidRPr="008A2421">
        <w:rPr>
          <w:sz w:val="22"/>
          <w:szCs w:val="22"/>
        </w:rPr>
        <w:t xml:space="preserve">and Tables S3-S4 </w:t>
      </w:r>
      <w:r w:rsidR="00CD6A86" w:rsidRPr="008A2421">
        <w:rPr>
          <w:sz w:val="22"/>
          <w:szCs w:val="22"/>
        </w:rPr>
        <w:t xml:space="preserve">were calculated from 10,000 repetitions. </w:t>
      </w:r>
      <w:r w:rsidRPr="008A2421">
        <w:rPr>
          <w:sz w:val="22"/>
          <w:szCs w:val="22"/>
        </w:rPr>
        <w:t>T</w:t>
      </w:r>
      <w:r w:rsidR="00CD6A86" w:rsidRPr="008A2421">
        <w:rPr>
          <w:sz w:val="22"/>
          <w:szCs w:val="22"/>
        </w:rPr>
        <w:t xml:space="preserve">he sample bias of the binned data was assessed </w:t>
      </w:r>
      <w:r w:rsidRPr="008A2421">
        <w:rPr>
          <w:sz w:val="22"/>
          <w:szCs w:val="22"/>
        </w:rPr>
        <w:t xml:space="preserve">further </w:t>
      </w:r>
      <w:r w:rsidR="00CD6A86" w:rsidRPr="008A2421">
        <w:rPr>
          <w:sz w:val="22"/>
          <w:szCs w:val="22"/>
        </w:rPr>
        <w:t>by jackknife estimates that were in all cases in agreement with bootstrapped means (jackknife bias = 0). Jackknife procedure is similar to the bootstrap method, but sampling is done without replacement and was developed for estimating the variance and bias of large data sets. During the jackknife procedure statistic estimate is calculated leaving out one observation at a time from the sample set. Similar to the bootstrap method, the statistic of an estimate for the bias can be calculated from the population of the repeated calculations.</w:t>
      </w:r>
    </w:p>
    <w:p w14:paraId="7A373F25" w14:textId="77777777" w:rsidR="00621F7C" w:rsidRPr="008A2421" w:rsidRDefault="00621F7C" w:rsidP="00621F7C">
      <w:pPr>
        <w:ind w:firstLine="471"/>
        <w:jc w:val="both"/>
        <w:rPr>
          <w:sz w:val="22"/>
          <w:szCs w:val="22"/>
        </w:rPr>
      </w:pPr>
    </w:p>
    <w:p w14:paraId="12923ABF" w14:textId="672F0DED" w:rsidR="00015F74" w:rsidRPr="008A2421" w:rsidRDefault="009E4586" w:rsidP="009E4586">
      <w:pPr>
        <w:pStyle w:val="SMHeading"/>
        <w:spacing w:before="0" w:after="0"/>
        <w:rPr>
          <w:sz w:val="22"/>
          <w:szCs w:val="22"/>
        </w:rPr>
      </w:pPr>
      <w:r w:rsidRPr="008A2421">
        <w:rPr>
          <w:sz w:val="22"/>
          <w:szCs w:val="22"/>
        </w:rPr>
        <w:t>C-O Isotope data</w:t>
      </w:r>
    </w:p>
    <w:p w14:paraId="46D1D5E6" w14:textId="11D6AF3A" w:rsidR="00CE1583" w:rsidRPr="008A2421" w:rsidRDefault="002304A9" w:rsidP="009E4586">
      <w:pPr>
        <w:pStyle w:val="SMText"/>
        <w:ind w:firstLine="0"/>
        <w:jc w:val="both"/>
        <w:rPr>
          <w:sz w:val="22"/>
          <w:szCs w:val="22"/>
        </w:rPr>
      </w:pPr>
      <w:r w:rsidRPr="008A2421">
        <w:rPr>
          <w:sz w:val="22"/>
          <w:szCs w:val="22"/>
        </w:rPr>
        <w:t>Our new (Table S</w:t>
      </w:r>
      <w:r w:rsidR="00D272A5" w:rsidRPr="008A2421">
        <w:rPr>
          <w:sz w:val="22"/>
          <w:szCs w:val="22"/>
        </w:rPr>
        <w:t>5</w:t>
      </w:r>
      <w:r w:rsidRPr="008A2421">
        <w:rPr>
          <w:sz w:val="22"/>
          <w:szCs w:val="22"/>
        </w:rPr>
        <w:t xml:space="preserve">) and </w:t>
      </w:r>
      <w:r w:rsidR="00F50CAF">
        <w:rPr>
          <w:sz w:val="22"/>
          <w:szCs w:val="22"/>
        </w:rPr>
        <w:t>compiled</w:t>
      </w:r>
      <w:r w:rsidRPr="008A2421">
        <w:rPr>
          <w:sz w:val="22"/>
          <w:szCs w:val="22"/>
        </w:rPr>
        <w:t xml:space="preserve"> published </w:t>
      </w:r>
      <w:r w:rsidR="00820393" w:rsidRPr="008A2421">
        <w:rPr>
          <w:rFonts w:ascii="Symbol" w:hAnsi="Symbol"/>
          <w:sz w:val="22"/>
          <w:szCs w:val="22"/>
          <w:lang w:val="en-GB"/>
        </w:rPr>
        <w:t>d</w:t>
      </w:r>
      <w:r w:rsidR="00820393" w:rsidRPr="008A2421">
        <w:rPr>
          <w:sz w:val="22"/>
          <w:szCs w:val="22"/>
          <w:vertAlign w:val="superscript"/>
          <w:lang w:val="en-GB"/>
        </w:rPr>
        <w:t>13</w:t>
      </w:r>
      <w:r w:rsidR="00820393" w:rsidRPr="008A2421">
        <w:rPr>
          <w:sz w:val="22"/>
          <w:szCs w:val="22"/>
          <w:lang w:val="en-GB"/>
        </w:rPr>
        <w:t>C</w:t>
      </w:r>
      <w:r w:rsidR="00820393" w:rsidRPr="008A2421">
        <w:rPr>
          <w:sz w:val="22"/>
          <w:szCs w:val="22"/>
          <w:vertAlign w:val="subscript"/>
          <w:lang w:val="en-GB"/>
        </w:rPr>
        <w:t>carb</w:t>
      </w:r>
      <w:r w:rsidR="00820393" w:rsidRPr="008A2421">
        <w:rPr>
          <w:sz w:val="22"/>
          <w:szCs w:val="22"/>
        </w:rPr>
        <w:t xml:space="preserve"> </w:t>
      </w:r>
      <w:r w:rsidRPr="008A2421">
        <w:rPr>
          <w:sz w:val="22"/>
          <w:szCs w:val="22"/>
        </w:rPr>
        <w:t xml:space="preserve">data </w:t>
      </w:r>
      <w:r w:rsidR="00CE1583" w:rsidRPr="008A2421">
        <w:rPr>
          <w:sz w:val="22"/>
          <w:szCs w:val="22"/>
        </w:rPr>
        <w:t xml:space="preserve">(Data S1) </w:t>
      </w:r>
      <w:r w:rsidRPr="008A2421">
        <w:rPr>
          <w:sz w:val="22"/>
          <w:szCs w:val="22"/>
        </w:rPr>
        <w:t>span the worldwide distribution of Palaeoproterozoic outcrop belts that contain the Lomagundi-Jatuli Event (</w:t>
      </w:r>
      <w:r w:rsidR="00CE1583" w:rsidRPr="008A2421">
        <w:rPr>
          <w:sz w:val="22"/>
          <w:szCs w:val="22"/>
        </w:rPr>
        <w:t xml:space="preserve">LJE; </w:t>
      </w:r>
      <w:r w:rsidRPr="008A2421">
        <w:rPr>
          <w:sz w:val="22"/>
          <w:szCs w:val="22"/>
        </w:rPr>
        <w:t>Fig</w:t>
      </w:r>
      <w:r w:rsidR="003C3198" w:rsidRPr="008A2421">
        <w:rPr>
          <w:sz w:val="22"/>
          <w:szCs w:val="22"/>
        </w:rPr>
        <w:t>ure</w:t>
      </w:r>
      <w:r w:rsidRPr="008A2421">
        <w:rPr>
          <w:sz w:val="22"/>
          <w:szCs w:val="22"/>
        </w:rPr>
        <w:t xml:space="preserve"> S1).</w:t>
      </w:r>
      <w:r w:rsidR="007402FC" w:rsidRPr="008A2421">
        <w:rPr>
          <w:sz w:val="22"/>
          <w:szCs w:val="22"/>
        </w:rPr>
        <w:t xml:space="preserve"> </w:t>
      </w:r>
      <w:r w:rsidRPr="008A2421">
        <w:rPr>
          <w:sz w:val="22"/>
          <w:szCs w:val="22"/>
        </w:rPr>
        <w:t>D</w:t>
      </w:r>
      <w:r w:rsidR="007402FC" w:rsidRPr="008A2421">
        <w:rPr>
          <w:sz w:val="22"/>
          <w:szCs w:val="22"/>
        </w:rPr>
        <w:t xml:space="preserve">etails of </w:t>
      </w:r>
      <w:r w:rsidRPr="008A2421">
        <w:rPr>
          <w:sz w:val="22"/>
          <w:szCs w:val="22"/>
        </w:rPr>
        <w:t xml:space="preserve">facies </w:t>
      </w:r>
      <w:proofErr w:type="spellStart"/>
      <w:r w:rsidRPr="008A2421">
        <w:rPr>
          <w:sz w:val="22"/>
          <w:szCs w:val="22"/>
        </w:rPr>
        <w:t>characterisation</w:t>
      </w:r>
      <w:proofErr w:type="spellEnd"/>
      <w:r w:rsidRPr="008A2421">
        <w:rPr>
          <w:sz w:val="22"/>
          <w:szCs w:val="22"/>
        </w:rPr>
        <w:t xml:space="preserve"> and interpretation were obtained from the publications given in the reference list</w:t>
      </w:r>
      <w:r w:rsidR="00355362" w:rsidRPr="008A2421">
        <w:rPr>
          <w:sz w:val="22"/>
          <w:szCs w:val="22"/>
        </w:rPr>
        <w:t>.</w:t>
      </w:r>
      <w:r w:rsidR="00BC3E04" w:rsidRPr="008A2421">
        <w:rPr>
          <w:sz w:val="22"/>
          <w:szCs w:val="22"/>
        </w:rPr>
        <w:t xml:space="preserve"> </w:t>
      </w:r>
      <w:bookmarkStart w:id="2" w:name="Figures"/>
      <w:bookmarkEnd w:id="2"/>
      <w:r w:rsidR="00CE1583" w:rsidRPr="008A2421">
        <w:rPr>
          <w:sz w:val="22"/>
          <w:szCs w:val="22"/>
        </w:rPr>
        <w:t xml:space="preserve">To evaluate the co-variation between C-isotope values and facies, the available published data for LJE-bearing successions worldwide were assigned to depositional settings where sufficient sedimentological details were available: (a) intertidal–sabkha; (b) nearshore marine–inner shelf and (c) open and deeper marine. </w:t>
      </w:r>
      <w:r w:rsidR="005F4672" w:rsidRPr="008A2421">
        <w:rPr>
          <w:sz w:val="22"/>
          <w:szCs w:val="22"/>
        </w:rPr>
        <w:t xml:space="preserve">The </w:t>
      </w:r>
      <w:r w:rsidR="005F4672" w:rsidRPr="008A2421">
        <w:rPr>
          <w:rFonts w:ascii="Symbol" w:hAnsi="Symbol"/>
          <w:sz w:val="22"/>
          <w:szCs w:val="22"/>
        </w:rPr>
        <w:t>d</w:t>
      </w:r>
      <w:r w:rsidR="005F4672" w:rsidRPr="008A2421">
        <w:rPr>
          <w:sz w:val="22"/>
          <w:szCs w:val="22"/>
          <w:vertAlign w:val="superscript"/>
        </w:rPr>
        <w:t>13</w:t>
      </w:r>
      <w:r w:rsidR="005F4672" w:rsidRPr="008A2421">
        <w:rPr>
          <w:sz w:val="22"/>
          <w:szCs w:val="22"/>
        </w:rPr>
        <w:t>C</w:t>
      </w:r>
      <w:r w:rsidR="005F4672" w:rsidRPr="008A2421">
        <w:rPr>
          <w:sz w:val="22"/>
          <w:szCs w:val="22"/>
          <w:vertAlign w:val="subscript"/>
        </w:rPr>
        <w:t>carb</w:t>
      </w:r>
      <w:r w:rsidR="005F4672" w:rsidRPr="008A2421">
        <w:rPr>
          <w:sz w:val="22"/>
          <w:szCs w:val="22"/>
        </w:rPr>
        <w:t xml:space="preserve"> data between 3.0 and 1.0 Ga </w:t>
      </w:r>
      <w:r w:rsidR="00426433" w:rsidRPr="008A2421">
        <w:rPr>
          <w:sz w:val="22"/>
          <w:szCs w:val="22"/>
        </w:rPr>
        <w:t xml:space="preserve">(Data S1) </w:t>
      </w:r>
      <w:r w:rsidR="005F4672" w:rsidRPr="008A2421">
        <w:rPr>
          <w:sz w:val="22"/>
          <w:szCs w:val="22"/>
        </w:rPr>
        <w:t xml:space="preserve">were grouped in 100-Myr age bins </w:t>
      </w:r>
      <w:r w:rsidR="00F50CAF">
        <w:rPr>
          <w:sz w:val="22"/>
          <w:szCs w:val="22"/>
        </w:rPr>
        <w:t xml:space="preserve">(i.e. </w:t>
      </w:r>
      <w:proofErr w:type="spellStart"/>
      <w:r w:rsidR="00F50CAF">
        <w:rPr>
          <w:sz w:val="22"/>
          <w:szCs w:val="22"/>
        </w:rPr>
        <w:t>Geons</w:t>
      </w:r>
      <w:proofErr w:type="spellEnd"/>
      <w:r w:rsidR="00F50CAF">
        <w:rPr>
          <w:sz w:val="22"/>
          <w:szCs w:val="22"/>
        </w:rPr>
        <w:t>)</w:t>
      </w:r>
      <w:r w:rsidR="005F4672" w:rsidRPr="008A2421">
        <w:rPr>
          <w:sz w:val="22"/>
          <w:szCs w:val="22"/>
        </w:rPr>
        <w:t>.</w:t>
      </w:r>
    </w:p>
    <w:p w14:paraId="2C7F848F" w14:textId="77777777" w:rsidR="00621F7C" w:rsidRPr="008A2421" w:rsidRDefault="00621F7C" w:rsidP="009E4586">
      <w:pPr>
        <w:pStyle w:val="SMText"/>
        <w:ind w:firstLine="0"/>
        <w:jc w:val="both"/>
        <w:rPr>
          <w:sz w:val="22"/>
          <w:szCs w:val="22"/>
        </w:rPr>
      </w:pPr>
    </w:p>
    <w:p w14:paraId="56F8953A" w14:textId="77777777" w:rsidR="00621F7C" w:rsidRDefault="00621F7C" w:rsidP="009E4586"/>
    <w:p w14:paraId="4D5A7F03" w14:textId="6876AD1C" w:rsidR="00D766F1" w:rsidRDefault="00CE1583" w:rsidP="009E4586">
      <w:pPr>
        <w:pStyle w:val="SMText"/>
        <w:ind w:firstLine="0"/>
      </w:pPr>
      <w:r>
        <w:rPr>
          <w:noProof/>
        </w:rPr>
        <w:lastRenderedPageBreak/>
        <w:drawing>
          <wp:inline distT="0" distB="0" distL="0" distR="0" wp14:anchorId="2BDBF0A0" wp14:editId="2F5C7EC0">
            <wp:extent cx="5972053" cy="2839916"/>
            <wp:effectExtent l="0" t="0" r="0" b="508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ap&#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060518" cy="2881984"/>
                    </a:xfrm>
                    <a:prstGeom prst="rect">
                      <a:avLst/>
                    </a:prstGeom>
                  </pic:spPr>
                </pic:pic>
              </a:graphicData>
            </a:graphic>
          </wp:inline>
        </w:drawing>
      </w:r>
    </w:p>
    <w:p w14:paraId="4E8AA1DE" w14:textId="77777777" w:rsidR="008A6D62" w:rsidRDefault="008A6D62" w:rsidP="009E4586">
      <w:pPr>
        <w:pStyle w:val="SMHeading"/>
        <w:spacing w:before="0" w:after="0"/>
        <w:jc w:val="both"/>
        <w:rPr>
          <w:sz w:val="22"/>
          <w:szCs w:val="22"/>
        </w:rPr>
      </w:pPr>
    </w:p>
    <w:p w14:paraId="39C2D193" w14:textId="4E37D246" w:rsidR="009E4586" w:rsidRDefault="007411A1" w:rsidP="009E4586">
      <w:pPr>
        <w:pStyle w:val="SMHeading"/>
        <w:spacing w:before="0" w:after="0"/>
        <w:jc w:val="both"/>
        <w:rPr>
          <w:b w:val="0"/>
          <w:bCs w:val="0"/>
          <w:sz w:val="22"/>
          <w:szCs w:val="22"/>
          <w:lang w:val="en-GB"/>
        </w:rPr>
      </w:pPr>
      <w:r w:rsidRPr="00621F7C">
        <w:rPr>
          <w:sz w:val="22"/>
          <w:szCs w:val="22"/>
        </w:rPr>
        <w:t>Fig</w:t>
      </w:r>
      <w:r w:rsidR="00D272A5" w:rsidRPr="00621F7C">
        <w:rPr>
          <w:sz w:val="22"/>
          <w:szCs w:val="22"/>
        </w:rPr>
        <w:t>ure</w:t>
      </w:r>
      <w:r w:rsidRPr="00621F7C">
        <w:rPr>
          <w:sz w:val="22"/>
          <w:szCs w:val="22"/>
        </w:rPr>
        <w:t xml:space="preserve"> S1.</w:t>
      </w:r>
      <w:r w:rsidR="00D272A5" w:rsidRPr="00621F7C">
        <w:rPr>
          <w:sz w:val="22"/>
          <w:szCs w:val="22"/>
        </w:rPr>
        <w:t xml:space="preserve"> </w:t>
      </w:r>
      <w:r w:rsidR="00BB7098" w:rsidRPr="00621F7C">
        <w:rPr>
          <w:b w:val="0"/>
          <w:bCs w:val="0"/>
          <w:sz w:val="22"/>
          <w:szCs w:val="22"/>
          <w:lang w:val="en-GB"/>
        </w:rPr>
        <w:t xml:space="preserve">Generalised map of Palaeoproterozoic outcrop belts. Locations of Palaeoproterozoic successions utilised in this compilation shown by circled number. Tables S1and S2 list the sources for </w:t>
      </w:r>
      <w:r w:rsidR="00426433" w:rsidRPr="00621F7C">
        <w:rPr>
          <w:rFonts w:ascii="Symbol" w:hAnsi="Symbol"/>
          <w:b w:val="0"/>
          <w:bCs w:val="0"/>
          <w:sz w:val="22"/>
          <w:szCs w:val="22"/>
          <w:lang w:val="en-GB"/>
        </w:rPr>
        <w:t>d</w:t>
      </w:r>
      <w:r w:rsidR="00426433" w:rsidRPr="00621F7C">
        <w:rPr>
          <w:b w:val="0"/>
          <w:bCs w:val="0"/>
          <w:sz w:val="22"/>
          <w:szCs w:val="22"/>
          <w:vertAlign w:val="superscript"/>
          <w:lang w:val="en-GB"/>
        </w:rPr>
        <w:t>13</w:t>
      </w:r>
      <w:r w:rsidR="00426433" w:rsidRPr="00621F7C">
        <w:rPr>
          <w:b w:val="0"/>
          <w:bCs w:val="0"/>
          <w:sz w:val="22"/>
          <w:szCs w:val="22"/>
          <w:lang w:val="en-GB"/>
        </w:rPr>
        <w:t>C</w:t>
      </w:r>
      <w:r w:rsidR="00426433" w:rsidRPr="00621F7C">
        <w:rPr>
          <w:b w:val="0"/>
          <w:bCs w:val="0"/>
          <w:sz w:val="22"/>
          <w:szCs w:val="22"/>
          <w:vertAlign w:val="subscript"/>
          <w:lang w:val="en-GB"/>
        </w:rPr>
        <w:t>carb</w:t>
      </w:r>
      <w:r w:rsidR="00426433" w:rsidRPr="00621F7C">
        <w:rPr>
          <w:b w:val="0"/>
          <w:bCs w:val="0"/>
          <w:sz w:val="22"/>
          <w:szCs w:val="22"/>
          <w:lang w:val="en-GB"/>
        </w:rPr>
        <w:t xml:space="preserve"> </w:t>
      </w:r>
      <w:r w:rsidR="00BB7098" w:rsidRPr="00621F7C">
        <w:rPr>
          <w:b w:val="0"/>
          <w:bCs w:val="0"/>
          <w:sz w:val="22"/>
          <w:szCs w:val="22"/>
          <w:lang w:val="en-GB"/>
        </w:rPr>
        <w:t xml:space="preserve">data keyed to each locality. Data are reported in </w:t>
      </w:r>
      <w:r w:rsidR="00F50CAF">
        <w:rPr>
          <w:b w:val="0"/>
          <w:bCs w:val="0"/>
          <w:sz w:val="22"/>
          <w:szCs w:val="22"/>
          <w:lang w:val="en-GB"/>
        </w:rPr>
        <w:t xml:space="preserve">Worksheets 1 and 2 in </w:t>
      </w:r>
      <w:r w:rsidR="00BB7098" w:rsidRPr="00621F7C">
        <w:rPr>
          <w:b w:val="0"/>
          <w:bCs w:val="0"/>
          <w:sz w:val="22"/>
          <w:szCs w:val="22"/>
          <w:lang w:val="en-GB"/>
        </w:rPr>
        <w:t>Data S1.</w:t>
      </w:r>
    </w:p>
    <w:p w14:paraId="58CAB2E3" w14:textId="77777777" w:rsidR="008A2421" w:rsidRPr="00621F7C" w:rsidRDefault="008A2421" w:rsidP="009E4586">
      <w:pPr>
        <w:pStyle w:val="SMHeading"/>
        <w:spacing w:before="0" w:after="0"/>
        <w:jc w:val="both"/>
        <w:rPr>
          <w:b w:val="0"/>
          <w:bCs w:val="0"/>
          <w:sz w:val="22"/>
          <w:szCs w:val="22"/>
          <w:lang w:val="en-GB"/>
        </w:rPr>
      </w:pPr>
    </w:p>
    <w:p w14:paraId="37D38512" w14:textId="77777777" w:rsidR="008A6D62" w:rsidRDefault="008A6D62" w:rsidP="009E4586"/>
    <w:tbl>
      <w:tblPr>
        <w:tblStyle w:val="TableGrid"/>
        <w:tblW w:w="0" w:type="auto"/>
        <w:tblLook w:val="04A0" w:firstRow="1" w:lastRow="0" w:firstColumn="1" w:lastColumn="0" w:noHBand="0" w:noVBand="1"/>
      </w:tblPr>
      <w:tblGrid>
        <w:gridCol w:w="5240"/>
        <w:gridCol w:w="3390"/>
      </w:tblGrid>
      <w:tr w:rsidR="00FD4162" w:rsidRPr="001F0DD2" w14:paraId="2DEA6F80" w14:textId="77777777" w:rsidTr="00D272A5">
        <w:tc>
          <w:tcPr>
            <w:tcW w:w="8630" w:type="dxa"/>
            <w:gridSpan w:val="2"/>
            <w:shd w:val="clear" w:color="auto" w:fill="D9D9D9" w:themeFill="background1" w:themeFillShade="D9"/>
          </w:tcPr>
          <w:p w14:paraId="288C6AD0" w14:textId="27363625" w:rsidR="00FD4162" w:rsidRPr="00621F7C" w:rsidRDefault="00FD4162" w:rsidP="009E4586">
            <w:pPr>
              <w:jc w:val="center"/>
              <w:rPr>
                <w:rFonts w:ascii="Times New Roman" w:hAnsi="Times New Roman" w:cs="Times New Roman"/>
                <w:sz w:val="22"/>
                <w:szCs w:val="22"/>
              </w:rPr>
            </w:pPr>
            <w:r w:rsidRPr="00621F7C">
              <w:rPr>
                <w:rFonts w:ascii="Times New Roman" w:hAnsi="Times New Roman" w:cs="Times New Roman"/>
                <w:sz w:val="22"/>
                <w:szCs w:val="22"/>
              </w:rPr>
              <w:t>Table S</w:t>
            </w:r>
            <w:r w:rsidR="00353010" w:rsidRPr="00621F7C">
              <w:rPr>
                <w:rFonts w:ascii="Times New Roman" w:hAnsi="Times New Roman" w:cs="Times New Roman"/>
                <w:sz w:val="22"/>
                <w:szCs w:val="22"/>
              </w:rPr>
              <w:t>1</w:t>
            </w:r>
            <w:r w:rsidR="00621F7C">
              <w:rPr>
                <w:rFonts w:ascii="Times New Roman" w:hAnsi="Times New Roman" w:cs="Times New Roman"/>
                <w:sz w:val="22"/>
                <w:szCs w:val="22"/>
              </w:rPr>
              <w:t>. Sources of C isotope data</w:t>
            </w:r>
            <w:r w:rsidR="00F51C0C">
              <w:rPr>
                <w:rFonts w:ascii="Times New Roman" w:hAnsi="Times New Roman" w:cs="Times New Roman"/>
                <w:sz w:val="22"/>
                <w:szCs w:val="22"/>
              </w:rPr>
              <w:t xml:space="preserve"> for </w:t>
            </w:r>
            <w:proofErr w:type="spellStart"/>
            <w:r w:rsidR="00F51C0C">
              <w:rPr>
                <w:rFonts w:ascii="Times New Roman" w:hAnsi="Times New Roman" w:cs="Times New Roman"/>
                <w:sz w:val="22"/>
                <w:szCs w:val="22"/>
              </w:rPr>
              <w:t>Palaeoproterozoic</w:t>
            </w:r>
            <w:proofErr w:type="spellEnd"/>
            <w:r w:rsidR="00F51C0C">
              <w:rPr>
                <w:rFonts w:ascii="Times New Roman" w:hAnsi="Times New Roman" w:cs="Times New Roman"/>
                <w:sz w:val="22"/>
                <w:szCs w:val="22"/>
              </w:rPr>
              <w:t xml:space="preserve"> successions.</w:t>
            </w:r>
          </w:p>
        </w:tc>
      </w:tr>
      <w:tr w:rsidR="00FD4162" w:rsidRPr="001F0DD2" w14:paraId="475767EE" w14:textId="77777777" w:rsidTr="00621F7C">
        <w:tc>
          <w:tcPr>
            <w:tcW w:w="5240" w:type="dxa"/>
            <w:shd w:val="clear" w:color="auto" w:fill="D9D9D9" w:themeFill="background1" w:themeFillShade="D9"/>
            <w:vAlign w:val="center"/>
          </w:tcPr>
          <w:p w14:paraId="15C45559" w14:textId="26F4665C" w:rsidR="00FD4162" w:rsidRPr="00621F7C" w:rsidRDefault="00FD4162" w:rsidP="009E4586">
            <w:pPr>
              <w:jc w:val="center"/>
              <w:rPr>
                <w:rFonts w:ascii="Times New Roman" w:hAnsi="Times New Roman" w:cs="Times New Roman"/>
                <w:sz w:val="22"/>
                <w:szCs w:val="22"/>
              </w:rPr>
            </w:pPr>
            <w:r w:rsidRPr="00621F7C">
              <w:rPr>
                <w:rFonts w:ascii="Times New Roman" w:hAnsi="Times New Roman" w:cs="Times New Roman"/>
                <w:sz w:val="22"/>
                <w:szCs w:val="22"/>
              </w:rPr>
              <w:t>Locality keyed to Fig</w:t>
            </w:r>
            <w:r w:rsidR="00D272A5" w:rsidRPr="00621F7C">
              <w:rPr>
                <w:rFonts w:ascii="Times New Roman" w:hAnsi="Times New Roman" w:cs="Times New Roman"/>
                <w:sz w:val="22"/>
                <w:szCs w:val="22"/>
              </w:rPr>
              <w:t>ure</w:t>
            </w:r>
            <w:r w:rsidRPr="00621F7C">
              <w:rPr>
                <w:rFonts w:ascii="Times New Roman" w:hAnsi="Times New Roman" w:cs="Times New Roman"/>
                <w:sz w:val="22"/>
                <w:szCs w:val="22"/>
              </w:rPr>
              <w:t xml:space="preserve"> S1</w:t>
            </w:r>
          </w:p>
        </w:tc>
        <w:tc>
          <w:tcPr>
            <w:tcW w:w="3390" w:type="dxa"/>
            <w:shd w:val="clear" w:color="auto" w:fill="D9D9D9" w:themeFill="background1" w:themeFillShade="D9"/>
          </w:tcPr>
          <w:p w14:paraId="280AF4A0" w14:textId="77777777" w:rsidR="00FD4162" w:rsidRPr="00621F7C" w:rsidRDefault="00FD4162" w:rsidP="009E4586">
            <w:pPr>
              <w:jc w:val="center"/>
              <w:rPr>
                <w:rFonts w:ascii="Times New Roman" w:hAnsi="Times New Roman" w:cs="Times New Roman"/>
                <w:sz w:val="22"/>
                <w:szCs w:val="22"/>
              </w:rPr>
            </w:pPr>
            <w:r w:rsidRPr="00621F7C">
              <w:rPr>
                <w:rFonts w:ascii="Times New Roman" w:hAnsi="Times New Roman" w:cs="Times New Roman"/>
                <w:sz w:val="22"/>
                <w:szCs w:val="22"/>
              </w:rPr>
              <w:t>Source (number keyed to references)</w:t>
            </w:r>
          </w:p>
        </w:tc>
      </w:tr>
      <w:tr w:rsidR="00FD4162" w:rsidRPr="001F0DD2" w14:paraId="4365801B" w14:textId="77777777" w:rsidTr="00FD4162">
        <w:tc>
          <w:tcPr>
            <w:tcW w:w="5240" w:type="dxa"/>
          </w:tcPr>
          <w:p w14:paraId="7F3AEC13"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Africa: Gabon</w:t>
            </w:r>
          </w:p>
        </w:tc>
        <w:tc>
          <w:tcPr>
            <w:tcW w:w="3390" w:type="dxa"/>
          </w:tcPr>
          <w:p w14:paraId="127F9435"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2, 13, 58, 64</w:t>
            </w:r>
          </w:p>
        </w:tc>
      </w:tr>
      <w:tr w:rsidR="00FD4162" w:rsidRPr="001F0DD2" w14:paraId="7C1D1E83" w14:textId="77777777" w:rsidTr="00FD4162">
        <w:tc>
          <w:tcPr>
            <w:tcW w:w="5240" w:type="dxa"/>
          </w:tcPr>
          <w:p w14:paraId="27F07742"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Africa: South Africa</w:t>
            </w:r>
          </w:p>
        </w:tc>
        <w:tc>
          <w:tcPr>
            <w:tcW w:w="3390" w:type="dxa"/>
          </w:tcPr>
          <w:p w14:paraId="4F1BE496"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6, 12, 19, 22, 71</w:t>
            </w:r>
          </w:p>
        </w:tc>
      </w:tr>
      <w:tr w:rsidR="00FD4162" w:rsidRPr="001F0DD2" w14:paraId="14464292" w14:textId="77777777" w:rsidTr="00FD4162">
        <w:tc>
          <w:tcPr>
            <w:tcW w:w="5240" w:type="dxa"/>
          </w:tcPr>
          <w:p w14:paraId="0428877F"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Africa: Zimbabwe</w:t>
            </w:r>
          </w:p>
        </w:tc>
        <w:tc>
          <w:tcPr>
            <w:tcW w:w="3390" w:type="dxa"/>
          </w:tcPr>
          <w:p w14:paraId="21E2C903"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41</w:t>
            </w:r>
          </w:p>
        </w:tc>
      </w:tr>
      <w:tr w:rsidR="00FD4162" w:rsidRPr="001F0DD2" w14:paraId="369C8BAF" w14:textId="77777777" w:rsidTr="00FD4162">
        <w:tc>
          <w:tcPr>
            <w:tcW w:w="5240" w:type="dxa"/>
          </w:tcPr>
          <w:p w14:paraId="6674A3A4"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 xml:space="preserve">Fennoscandian Shield: </w:t>
            </w:r>
            <w:proofErr w:type="spellStart"/>
            <w:r w:rsidRPr="00621F7C">
              <w:rPr>
                <w:rFonts w:ascii="Times New Roman" w:hAnsi="Times New Roman" w:cs="Times New Roman"/>
                <w:sz w:val="22"/>
                <w:szCs w:val="22"/>
              </w:rPr>
              <w:t>Imandra-Varzuga</w:t>
            </w:r>
            <w:proofErr w:type="spellEnd"/>
            <w:r w:rsidRPr="00621F7C">
              <w:rPr>
                <w:rFonts w:ascii="Times New Roman" w:hAnsi="Times New Roman" w:cs="Times New Roman"/>
                <w:sz w:val="22"/>
                <w:szCs w:val="22"/>
              </w:rPr>
              <w:t xml:space="preserve"> Belt</w:t>
            </w:r>
          </w:p>
        </w:tc>
        <w:tc>
          <w:tcPr>
            <w:tcW w:w="3390" w:type="dxa"/>
          </w:tcPr>
          <w:p w14:paraId="23B6CB28"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32, 45, 52, 54</w:t>
            </w:r>
          </w:p>
        </w:tc>
      </w:tr>
      <w:tr w:rsidR="00FD4162" w:rsidRPr="001F0DD2" w14:paraId="724A88D2" w14:textId="77777777" w:rsidTr="00FD4162">
        <w:tc>
          <w:tcPr>
            <w:tcW w:w="5240" w:type="dxa"/>
          </w:tcPr>
          <w:p w14:paraId="2EA77D5C"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 xml:space="preserve">Fennoscandian Shield: </w:t>
            </w:r>
            <w:proofErr w:type="spellStart"/>
            <w:r w:rsidRPr="00621F7C">
              <w:rPr>
                <w:rFonts w:ascii="Times New Roman" w:hAnsi="Times New Roman" w:cs="Times New Roman"/>
                <w:sz w:val="22"/>
                <w:szCs w:val="22"/>
              </w:rPr>
              <w:t>Kalix</w:t>
            </w:r>
            <w:proofErr w:type="spellEnd"/>
            <w:r w:rsidRPr="00621F7C">
              <w:rPr>
                <w:rFonts w:ascii="Times New Roman" w:hAnsi="Times New Roman" w:cs="Times New Roman"/>
                <w:sz w:val="22"/>
                <w:szCs w:val="22"/>
              </w:rPr>
              <w:t xml:space="preserve"> Belt</w:t>
            </w:r>
          </w:p>
        </w:tc>
        <w:tc>
          <w:tcPr>
            <w:tcW w:w="3390" w:type="dxa"/>
          </w:tcPr>
          <w:p w14:paraId="6A810285"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46, 79</w:t>
            </w:r>
          </w:p>
        </w:tc>
      </w:tr>
      <w:tr w:rsidR="00FD4162" w:rsidRPr="001F0DD2" w14:paraId="13D3C84D" w14:textId="77777777" w:rsidTr="00FD4162">
        <w:tc>
          <w:tcPr>
            <w:tcW w:w="5240" w:type="dxa"/>
          </w:tcPr>
          <w:p w14:paraId="306FDEB2"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Fennoscandian Shield: Onega Basin</w:t>
            </w:r>
          </w:p>
        </w:tc>
        <w:tc>
          <w:tcPr>
            <w:tcW w:w="3390" w:type="dxa"/>
          </w:tcPr>
          <w:p w14:paraId="4EBF16A0"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10, 32, 45, 47, 49, 51, 53, 54, 55</w:t>
            </w:r>
          </w:p>
        </w:tc>
      </w:tr>
      <w:tr w:rsidR="00FD4162" w:rsidRPr="001F0DD2" w14:paraId="2E79E345" w14:textId="77777777" w:rsidTr="00FD4162">
        <w:tc>
          <w:tcPr>
            <w:tcW w:w="5240" w:type="dxa"/>
          </w:tcPr>
          <w:p w14:paraId="3EB7F316"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Fennoscandian Shield: Pechenga Belt</w:t>
            </w:r>
          </w:p>
        </w:tc>
        <w:tc>
          <w:tcPr>
            <w:tcW w:w="3390" w:type="dxa"/>
          </w:tcPr>
          <w:p w14:paraId="31F566EA"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32, 45, 50, 51, 54, 68, 69, 70</w:t>
            </w:r>
          </w:p>
        </w:tc>
      </w:tr>
      <w:tr w:rsidR="00FD4162" w:rsidRPr="001F0DD2" w14:paraId="19F96572" w14:textId="77777777" w:rsidTr="00FD4162">
        <w:tc>
          <w:tcPr>
            <w:tcW w:w="5240" w:type="dxa"/>
          </w:tcPr>
          <w:p w14:paraId="151093C1"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India: Aravalli Group</w:t>
            </w:r>
          </w:p>
        </w:tc>
        <w:tc>
          <w:tcPr>
            <w:tcW w:w="3390" w:type="dxa"/>
          </w:tcPr>
          <w:p w14:paraId="380103BE"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39, 59, 66</w:t>
            </w:r>
          </w:p>
        </w:tc>
      </w:tr>
      <w:tr w:rsidR="00FD4162" w:rsidRPr="001F0DD2" w14:paraId="0D5178F5" w14:textId="77777777" w:rsidTr="00FD4162">
        <w:tc>
          <w:tcPr>
            <w:tcW w:w="5240" w:type="dxa"/>
          </w:tcPr>
          <w:p w14:paraId="0FB57C97"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Korea: Jiao-Liao-Ji Belt</w:t>
            </w:r>
          </w:p>
        </w:tc>
        <w:tc>
          <w:tcPr>
            <w:tcW w:w="3390" w:type="dxa"/>
          </w:tcPr>
          <w:p w14:paraId="40796CD8"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76</w:t>
            </w:r>
          </w:p>
        </w:tc>
      </w:tr>
      <w:tr w:rsidR="00FD4162" w:rsidRPr="001F0DD2" w14:paraId="193AA5B8" w14:textId="77777777" w:rsidTr="00FD4162">
        <w:tc>
          <w:tcPr>
            <w:tcW w:w="5240" w:type="dxa"/>
          </w:tcPr>
          <w:p w14:paraId="099A045B" w14:textId="77777777" w:rsidR="00FD4162" w:rsidRPr="00621F7C" w:rsidRDefault="00FD4162" w:rsidP="009E4586">
            <w:pPr>
              <w:pStyle w:val="ListParagraph"/>
              <w:numPr>
                <w:ilvl w:val="0"/>
                <w:numId w:val="11"/>
              </w:numPr>
              <w:contextualSpacing/>
              <w:rPr>
                <w:rFonts w:ascii="Times New Roman" w:hAnsi="Times New Roman" w:cs="Times New Roman"/>
                <w:sz w:val="22"/>
                <w:szCs w:val="22"/>
              </w:rPr>
            </w:pPr>
            <w:r w:rsidRPr="00621F7C">
              <w:rPr>
                <w:rFonts w:ascii="Times New Roman" w:hAnsi="Times New Roman" w:cs="Times New Roman"/>
                <w:sz w:val="22"/>
                <w:szCs w:val="22"/>
              </w:rPr>
              <w:t>North America: Belcher Islands</w:t>
            </w:r>
          </w:p>
        </w:tc>
        <w:tc>
          <w:tcPr>
            <w:tcW w:w="3390" w:type="dxa"/>
          </w:tcPr>
          <w:p w14:paraId="74A5D71F"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27, 31</w:t>
            </w:r>
          </w:p>
        </w:tc>
      </w:tr>
      <w:tr w:rsidR="00FD4162" w:rsidRPr="001F0DD2" w14:paraId="33E5F178" w14:textId="77777777" w:rsidTr="00FD4162">
        <w:tc>
          <w:tcPr>
            <w:tcW w:w="5240" w:type="dxa"/>
          </w:tcPr>
          <w:p w14:paraId="79F43538"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North America: Lake Superior area</w:t>
            </w:r>
          </w:p>
        </w:tc>
        <w:tc>
          <w:tcPr>
            <w:tcW w:w="3390" w:type="dxa"/>
          </w:tcPr>
          <w:p w14:paraId="28AA9A15"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5</w:t>
            </w:r>
          </w:p>
        </w:tc>
      </w:tr>
      <w:tr w:rsidR="00FD4162" w:rsidRPr="001F0DD2" w14:paraId="2438B2F2" w14:textId="77777777" w:rsidTr="00FD4162">
        <w:tc>
          <w:tcPr>
            <w:tcW w:w="5240" w:type="dxa"/>
          </w:tcPr>
          <w:p w14:paraId="176D5A45"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North America: Labrador Trough</w:t>
            </w:r>
          </w:p>
        </w:tc>
        <w:tc>
          <w:tcPr>
            <w:tcW w:w="3390" w:type="dxa"/>
          </w:tcPr>
          <w:p w14:paraId="592CBC17"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48, 81</w:t>
            </w:r>
          </w:p>
        </w:tc>
      </w:tr>
      <w:tr w:rsidR="00FD4162" w:rsidRPr="001F0DD2" w14:paraId="24D11CF7" w14:textId="77777777" w:rsidTr="00FD4162">
        <w:tc>
          <w:tcPr>
            <w:tcW w:w="5240" w:type="dxa"/>
          </w:tcPr>
          <w:p w14:paraId="2E35B9AB"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North America: Rae Craton</w:t>
            </w:r>
          </w:p>
        </w:tc>
        <w:tc>
          <w:tcPr>
            <w:tcW w:w="3390" w:type="dxa"/>
          </w:tcPr>
          <w:p w14:paraId="5E20A119"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42</w:t>
            </w:r>
          </w:p>
        </w:tc>
      </w:tr>
      <w:tr w:rsidR="00FD4162" w:rsidRPr="001F0DD2" w14:paraId="3EEC7C45" w14:textId="77777777" w:rsidTr="00FD4162">
        <w:tc>
          <w:tcPr>
            <w:tcW w:w="5240" w:type="dxa"/>
          </w:tcPr>
          <w:p w14:paraId="05510441"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North America: Wyoming area</w:t>
            </w:r>
          </w:p>
        </w:tc>
        <w:tc>
          <w:tcPr>
            <w:tcW w:w="3390" w:type="dxa"/>
          </w:tcPr>
          <w:p w14:paraId="101CE0E5"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3, 4, 29, 30</w:t>
            </w:r>
          </w:p>
        </w:tc>
      </w:tr>
      <w:tr w:rsidR="00FD4162" w:rsidRPr="001F0DD2" w14:paraId="4B487AD0" w14:textId="77777777" w:rsidTr="00FD4162">
        <w:tc>
          <w:tcPr>
            <w:tcW w:w="5240" w:type="dxa"/>
          </w:tcPr>
          <w:p w14:paraId="11683D0F"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 xml:space="preserve">North China: </w:t>
            </w:r>
            <w:proofErr w:type="spellStart"/>
            <w:r w:rsidRPr="00621F7C">
              <w:rPr>
                <w:rFonts w:ascii="Times New Roman" w:hAnsi="Times New Roman" w:cs="Times New Roman"/>
                <w:color w:val="000000" w:themeColor="text1"/>
                <w:sz w:val="22"/>
                <w:szCs w:val="22"/>
              </w:rPr>
              <w:t>Hutuo</w:t>
            </w:r>
            <w:proofErr w:type="spellEnd"/>
            <w:r w:rsidRPr="00621F7C">
              <w:rPr>
                <w:rFonts w:ascii="Times New Roman" w:hAnsi="Times New Roman" w:cs="Times New Roman"/>
                <w:color w:val="000000" w:themeColor="text1"/>
                <w:sz w:val="22"/>
                <w:szCs w:val="22"/>
              </w:rPr>
              <w:t xml:space="preserve"> Group</w:t>
            </w:r>
          </w:p>
        </w:tc>
        <w:tc>
          <w:tcPr>
            <w:tcW w:w="3390" w:type="dxa"/>
          </w:tcPr>
          <w:p w14:paraId="66FB21B1"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72</w:t>
            </w:r>
          </w:p>
        </w:tc>
      </w:tr>
      <w:tr w:rsidR="00FD4162" w:rsidRPr="001F0DD2" w14:paraId="66133D99" w14:textId="77777777" w:rsidTr="00FD4162">
        <w:tc>
          <w:tcPr>
            <w:tcW w:w="5240" w:type="dxa"/>
          </w:tcPr>
          <w:p w14:paraId="369C4C8A"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Scotland: Loch Maree Group</w:t>
            </w:r>
          </w:p>
        </w:tc>
        <w:tc>
          <w:tcPr>
            <w:tcW w:w="3390" w:type="dxa"/>
          </w:tcPr>
          <w:p w14:paraId="25310ED8"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33</w:t>
            </w:r>
          </w:p>
        </w:tc>
      </w:tr>
      <w:tr w:rsidR="00FD4162" w:rsidRPr="001F0DD2" w14:paraId="495E9DED" w14:textId="77777777" w:rsidTr="00FD4162">
        <w:tc>
          <w:tcPr>
            <w:tcW w:w="5240" w:type="dxa"/>
          </w:tcPr>
          <w:p w14:paraId="0B2EFB37"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South America: Brazil</w:t>
            </w:r>
          </w:p>
        </w:tc>
        <w:tc>
          <w:tcPr>
            <w:tcW w:w="3390" w:type="dxa"/>
          </w:tcPr>
          <w:p w14:paraId="24681E49"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39</w:t>
            </w:r>
          </w:p>
        </w:tc>
      </w:tr>
      <w:tr w:rsidR="00FD4162" w:rsidRPr="001F0DD2" w14:paraId="3F4D7B84" w14:textId="77777777" w:rsidTr="00FD4162">
        <w:tc>
          <w:tcPr>
            <w:tcW w:w="5240" w:type="dxa"/>
          </w:tcPr>
          <w:p w14:paraId="4DDD6AE8" w14:textId="77777777" w:rsidR="00FD4162" w:rsidRPr="00621F7C" w:rsidRDefault="00FD4162" w:rsidP="009E4586">
            <w:pPr>
              <w:pStyle w:val="ListParagraph"/>
              <w:numPr>
                <w:ilvl w:val="0"/>
                <w:numId w:val="11"/>
              </w:numPr>
              <w:contextualSpacing/>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Western Australia: Capricorn Orogen</w:t>
            </w:r>
          </w:p>
        </w:tc>
        <w:tc>
          <w:tcPr>
            <w:tcW w:w="3390" w:type="dxa"/>
          </w:tcPr>
          <w:p w14:paraId="425B3001"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7, 18, 25, 35, 37, 40, 80</w:t>
            </w:r>
          </w:p>
        </w:tc>
      </w:tr>
    </w:tbl>
    <w:p w14:paraId="6F01B6A3" w14:textId="77777777" w:rsidR="008A6D62" w:rsidRDefault="008A6D62" w:rsidP="009E4586">
      <w:pPr>
        <w:pStyle w:val="SMHeading"/>
        <w:spacing w:before="0" w:after="0"/>
      </w:pPr>
    </w:p>
    <w:p w14:paraId="3585146D" w14:textId="0A77636B" w:rsidR="00FD4162" w:rsidRDefault="00015F74" w:rsidP="009E4586">
      <w:pPr>
        <w:pStyle w:val="SMHeading"/>
        <w:spacing w:before="0" w:after="0"/>
        <w:rPr>
          <w:b w:val="0"/>
          <w:bCs w:val="0"/>
        </w:rPr>
      </w:pPr>
      <w:r>
        <w:t>Table S</w:t>
      </w:r>
      <w:r w:rsidR="00353010">
        <w:t>1</w:t>
      </w:r>
      <w:r>
        <w:t>.</w:t>
      </w:r>
      <w:r w:rsidR="009E4586">
        <w:t xml:space="preserve"> </w:t>
      </w:r>
      <w:r w:rsidR="00FD4162" w:rsidRPr="009E4586">
        <w:rPr>
          <w:b w:val="0"/>
          <w:bCs w:val="0"/>
          <w:lang w:val="en-GB"/>
        </w:rPr>
        <w:t>Source of facies information used for Palaeoproterozoic successions. Information is keyed to each locality shown on Fig</w:t>
      </w:r>
      <w:r w:rsidR="00D272A5" w:rsidRPr="009E4586">
        <w:rPr>
          <w:b w:val="0"/>
          <w:bCs w:val="0"/>
          <w:lang w:val="en-GB"/>
        </w:rPr>
        <w:t>ure</w:t>
      </w:r>
      <w:r w:rsidR="00FD4162" w:rsidRPr="009E4586">
        <w:rPr>
          <w:b w:val="0"/>
          <w:bCs w:val="0"/>
          <w:lang w:val="en-GB"/>
        </w:rPr>
        <w:t xml:space="preserve"> S1</w:t>
      </w:r>
      <w:r w:rsidR="007D5BB6" w:rsidRPr="009E4586">
        <w:rPr>
          <w:b w:val="0"/>
          <w:bCs w:val="0"/>
          <w:lang w:val="en-GB"/>
        </w:rPr>
        <w:t>; s</w:t>
      </w:r>
      <w:r w:rsidR="00FD4162" w:rsidRPr="009E4586">
        <w:rPr>
          <w:b w:val="0"/>
          <w:bCs w:val="0"/>
          <w:lang w:val="en-GB"/>
        </w:rPr>
        <w:t xml:space="preserve">ource numbers are keyed to the numbered reference list. </w:t>
      </w:r>
      <w:r w:rsidR="00426433" w:rsidRPr="009E4586">
        <w:rPr>
          <w:rFonts w:ascii="Symbol" w:hAnsi="Symbol"/>
          <w:b w:val="0"/>
          <w:bCs w:val="0"/>
          <w:lang w:val="en-GB"/>
        </w:rPr>
        <w:t>d</w:t>
      </w:r>
      <w:r w:rsidR="00426433" w:rsidRPr="009E4586">
        <w:rPr>
          <w:b w:val="0"/>
          <w:bCs w:val="0"/>
          <w:vertAlign w:val="superscript"/>
          <w:lang w:val="en-GB"/>
        </w:rPr>
        <w:t>13</w:t>
      </w:r>
      <w:r w:rsidR="00426433" w:rsidRPr="009E4586">
        <w:rPr>
          <w:b w:val="0"/>
          <w:bCs w:val="0"/>
          <w:lang w:val="en-GB"/>
        </w:rPr>
        <w:t>C</w:t>
      </w:r>
      <w:r w:rsidR="00426433" w:rsidRPr="009E4586">
        <w:rPr>
          <w:b w:val="0"/>
          <w:bCs w:val="0"/>
          <w:vertAlign w:val="subscript"/>
          <w:lang w:val="en-GB"/>
        </w:rPr>
        <w:t>carb</w:t>
      </w:r>
      <w:r w:rsidR="00426433" w:rsidRPr="009E4586">
        <w:rPr>
          <w:b w:val="0"/>
          <w:bCs w:val="0"/>
          <w:lang w:val="en-GB"/>
        </w:rPr>
        <w:t xml:space="preserve"> </w:t>
      </w:r>
      <w:r w:rsidR="00FD4162" w:rsidRPr="009E4586">
        <w:rPr>
          <w:b w:val="0"/>
          <w:bCs w:val="0"/>
          <w:lang w:val="en-GB"/>
        </w:rPr>
        <w:t xml:space="preserve">data </w:t>
      </w:r>
      <w:r w:rsidR="00D272A5" w:rsidRPr="009E4586">
        <w:rPr>
          <w:b w:val="0"/>
          <w:bCs w:val="0"/>
          <w:lang w:val="en-GB"/>
        </w:rPr>
        <w:t>can be found</w:t>
      </w:r>
      <w:r w:rsidR="00FD4162" w:rsidRPr="009E4586">
        <w:rPr>
          <w:b w:val="0"/>
          <w:bCs w:val="0"/>
          <w:lang w:val="en-GB"/>
        </w:rPr>
        <w:t xml:space="preserve"> in </w:t>
      </w:r>
      <w:r w:rsidR="006C4A7A">
        <w:rPr>
          <w:b w:val="0"/>
          <w:bCs w:val="0"/>
          <w:lang w:val="en-GB"/>
        </w:rPr>
        <w:t xml:space="preserve">Worksheets 1 and 2 in </w:t>
      </w:r>
      <w:r w:rsidR="00FD4162" w:rsidRPr="009E4586">
        <w:rPr>
          <w:b w:val="0"/>
          <w:bCs w:val="0"/>
          <w:lang w:val="en-GB"/>
        </w:rPr>
        <w:t>Data S1</w:t>
      </w:r>
      <w:r w:rsidR="009E4586" w:rsidRPr="009E4586">
        <w:rPr>
          <w:b w:val="0"/>
          <w:bCs w:val="0"/>
        </w:rPr>
        <w:t>.</w:t>
      </w:r>
    </w:p>
    <w:p w14:paraId="4538A565" w14:textId="6C8F3161" w:rsidR="009E4586" w:rsidRPr="008A6D62" w:rsidRDefault="008A6D62" w:rsidP="008A6D62">
      <w:pPr>
        <w:rPr>
          <w:kern w:val="32"/>
          <w:szCs w:val="24"/>
        </w:rPr>
      </w:pPr>
      <w:r>
        <w:rPr>
          <w:b/>
          <w:bCs/>
        </w:rPr>
        <w:br w:type="page"/>
      </w:r>
    </w:p>
    <w:tbl>
      <w:tblPr>
        <w:tblStyle w:val="TableGrid"/>
        <w:tblW w:w="0" w:type="auto"/>
        <w:tblLook w:val="04A0" w:firstRow="1" w:lastRow="0" w:firstColumn="1" w:lastColumn="0" w:noHBand="0" w:noVBand="1"/>
      </w:tblPr>
      <w:tblGrid>
        <w:gridCol w:w="3823"/>
        <w:gridCol w:w="4807"/>
      </w:tblGrid>
      <w:tr w:rsidR="00FD4162" w:rsidRPr="00621F7C" w14:paraId="1A263418" w14:textId="77777777" w:rsidTr="00D272A5">
        <w:tc>
          <w:tcPr>
            <w:tcW w:w="8630" w:type="dxa"/>
            <w:gridSpan w:val="2"/>
            <w:shd w:val="clear" w:color="auto" w:fill="D9D9D9" w:themeFill="background1" w:themeFillShade="D9"/>
          </w:tcPr>
          <w:p w14:paraId="4C209CA5" w14:textId="7ABEF29D" w:rsidR="00FD4162" w:rsidRPr="00621F7C" w:rsidRDefault="00FD4162" w:rsidP="009E4586">
            <w:pPr>
              <w:jc w:val="cente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lastRenderedPageBreak/>
              <w:t>Table S</w:t>
            </w:r>
            <w:r w:rsidR="00353010" w:rsidRPr="00621F7C">
              <w:rPr>
                <w:rFonts w:ascii="Times New Roman" w:hAnsi="Times New Roman" w:cs="Times New Roman"/>
                <w:color w:val="000000" w:themeColor="text1"/>
                <w:sz w:val="22"/>
                <w:szCs w:val="22"/>
              </w:rPr>
              <w:t>2</w:t>
            </w:r>
            <w:r w:rsidR="00F51C0C">
              <w:rPr>
                <w:rFonts w:ascii="Times New Roman" w:hAnsi="Times New Roman" w:cs="Times New Roman"/>
                <w:color w:val="000000" w:themeColor="text1"/>
                <w:sz w:val="22"/>
                <w:szCs w:val="22"/>
              </w:rPr>
              <w:t>. Sources of C-isotope data for Permian to Recent deposits.</w:t>
            </w:r>
          </w:p>
        </w:tc>
      </w:tr>
      <w:tr w:rsidR="00FD4162" w:rsidRPr="00621F7C" w14:paraId="2A17DAE0" w14:textId="77777777" w:rsidTr="009E4586">
        <w:trPr>
          <w:trHeight w:val="268"/>
        </w:trPr>
        <w:tc>
          <w:tcPr>
            <w:tcW w:w="3823" w:type="dxa"/>
            <w:shd w:val="clear" w:color="auto" w:fill="D9D9D9" w:themeFill="background1" w:themeFillShade="D9"/>
          </w:tcPr>
          <w:p w14:paraId="46A94181" w14:textId="3925695B" w:rsidR="00FD4162" w:rsidRPr="00621F7C" w:rsidRDefault="00353010" w:rsidP="009E4586">
            <w:pPr>
              <w:jc w:val="cente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a</w:t>
            </w:r>
            <w:r w:rsidR="00FD4162" w:rsidRPr="00621F7C">
              <w:rPr>
                <w:rFonts w:ascii="Times New Roman" w:hAnsi="Times New Roman" w:cs="Times New Roman"/>
                <w:color w:val="000000" w:themeColor="text1"/>
                <w:sz w:val="22"/>
                <w:szCs w:val="22"/>
              </w:rPr>
              <w:t>ge of deposit</w:t>
            </w:r>
          </w:p>
        </w:tc>
        <w:tc>
          <w:tcPr>
            <w:tcW w:w="4807" w:type="dxa"/>
            <w:shd w:val="clear" w:color="auto" w:fill="D9D9D9" w:themeFill="background1" w:themeFillShade="D9"/>
          </w:tcPr>
          <w:p w14:paraId="6642C1F6"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Source (numbers keyed to reference list)</w:t>
            </w:r>
          </w:p>
        </w:tc>
      </w:tr>
      <w:tr w:rsidR="00FD4162" w:rsidRPr="00621F7C" w14:paraId="4FA4AAD5" w14:textId="77777777" w:rsidTr="00820393">
        <w:tc>
          <w:tcPr>
            <w:tcW w:w="3823" w:type="dxa"/>
          </w:tcPr>
          <w:p w14:paraId="70349B6A"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Recent to modern</w:t>
            </w:r>
          </w:p>
        </w:tc>
        <w:tc>
          <w:tcPr>
            <w:tcW w:w="4807" w:type="dxa"/>
          </w:tcPr>
          <w:p w14:paraId="2D3B1BC2"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9, 16, 21, 29, 34, 44, 60, 74</w:t>
            </w:r>
          </w:p>
        </w:tc>
      </w:tr>
      <w:tr w:rsidR="00FD4162" w:rsidRPr="00621F7C" w14:paraId="70EA3FA5" w14:textId="77777777" w:rsidTr="00820393">
        <w:tc>
          <w:tcPr>
            <w:tcW w:w="3823" w:type="dxa"/>
          </w:tcPr>
          <w:p w14:paraId="7B3A808C"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Messinian</w:t>
            </w:r>
          </w:p>
        </w:tc>
        <w:tc>
          <w:tcPr>
            <w:tcW w:w="4807" w:type="dxa"/>
          </w:tcPr>
          <w:p w14:paraId="0E626C87"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8, 14, 20, 24, 26, 43, 56, 57, 63, 78</w:t>
            </w:r>
          </w:p>
        </w:tc>
      </w:tr>
      <w:tr w:rsidR="00FD4162" w:rsidRPr="00621F7C" w14:paraId="65A75160" w14:textId="77777777" w:rsidTr="00820393">
        <w:tc>
          <w:tcPr>
            <w:tcW w:w="3823" w:type="dxa"/>
          </w:tcPr>
          <w:p w14:paraId="65989D84"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Permian-Triassic</w:t>
            </w:r>
          </w:p>
        </w:tc>
        <w:tc>
          <w:tcPr>
            <w:tcW w:w="4807" w:type="dxa"/>
          </w:tcPr>
          <w:p w14:paraId="2ADFC578" w14:textId="77777777" w:rsidR="00FD4162" w:rsidRPr="00621F7C" w:rsidRDefault="00FD4162" w:rsidP="009E4586">
            <w:pPr>
              <w:rPr>
                <w:rFonts w:ascii="Times New Roman" w:hAnsi="Times New Roman" w:cs="Times New Roman"/>
                <w:color w:val="000000" w:themeColor="text1"/>
                <w:sz w:val="22"/>
                <w:szCs w:val="22"/>
              </w:rPr>
            </w:pPr>
            <w:r w:rsidRPr="00621F7C">
              <w:rPr>
                <w:rFonts w:ascii="Times New Roman" w:hAnsi="Times New Roman" w:cs="Times New Roman"/>
                <w:color w:val="000000" w:themeColor="text1"/>
                <w:sz w:val="22"/>
                <w:szCs w:val="22"/>
              </w:rPr>
              <w:t>1, 11, 15, 17, 23, 38, 61, 62, 65, 67, 73, 75, 77</w:t>
            </w:r>
          </w:p>
        </w:tc>
      </w:tr>
    </w:tbl>
    <w:p w14:paraId="161AABB0" w14:textId="77777777" w:rsidR="008A6D62" w:rsidRDefault="008A6D62" w:rsidP="009E4586">
      <w:pPr>
        <w:pStyle w:val="SMHeading"/>
        <w:spacing w:before="0" w:after="0"/>
        <w:rPr>
          <w:sz w:val="22"/>
          <w:szCs w:val="22"/>
        </w:rPr>
      </w:pPr>
    </w:p>
    <w:p w14:paraId="1A4D9465" w14:textId="1851D30F" w:rsidR="009E4586" w:rsidRDefault="00015F74" w:rsidP="009E4586">
      <w:pPr>
        <w:pStyle w:val="SMHeading"/>
        <w:spacing w:before="0" w:after="0"/>
        <w:rPr>
          <w:b w:val="0"/>
          <w:bCs w:val="0"/>
          <w:color w:val="000000" w:themeColor="text1"/>
          <w:sz w:val="22"/>
          <w:szCs w:val="22"/>
          <w:lang w:val="en-GB"/>
        </w:rPr>
      </w:pPr>
      <w:r w:rsidRPr="00621F7C">
        <w:rPr>
          <w:sz w:val="22"/>
          <w:szCs w:val="22"/>
        </w:rPr>
        <w:t>Table S</w:t>
      </w:r>
      <w:r w:rsidR="00590A15" w:rsidRPr="00621F7C">
        <w:rPr>
          <w:sz w:val="22"/>
          <w:szCs w:val="22"/>
        </w:rPr>
        <w:t>2</w:t>
      </w:r>
      <w:r w:rsidRPr="00621F7C">
        <w:rPr>
          <w:b w:val="0"/>
          <w:bCs w:val="0"/>
          <w:sz w:val="22"/>
          <w:szCs w:val="22"/>
        </w:rPr>
        <w:t>.</w:t>
      </w:r>
      <w:r w:rsidR="009E4586" w:rsidRPr="00621F7C">
        <w:rPr>
          <w:b w:val="0"/>
          <w:bCs w:val="0"/>
          <w:sz w:val="22"/>
          <w:szCs w:val="22"/>
        </w:rPr>
        <w:t xml:space="preserve"> </w:t>
      </w:r>
      <w:r w:rsidR="00FD4162" w:rsidRPr="00621F7C">
        <w:rPr>
          <w:b w:val="0"/>
          <w:bCs w:val="0"/>
          <w:color w:val="000000" w:themeColor="text1"/>
          <w:sz w:val="22"/>
          <w:szCs w:val="22"/>
          <w:lang w:val="en-GB"/>
        </w:rPr>
        <w:t>Sources of information used for Permian to Recen</w:t>
      </w:r>
      <w:r w:rsidR="007D5BB6" w:rsidRPr="00621F7C">
        <w:rPr>
          <w:b w:val="0"/>
          <w:bCs w:val="0"/>
          <w:color w:val="000000" w:themeColor="text1"/>
          <w:sz w:val="22"/>
          <w:szCs w:val="22"/>
          <w:lang w:val="en-GB"/>
        </w:rPr>
        <w:t>t deposits</w:t>
      </w:r>
      <w:r w:rsidR="007D5BB6" w:rsidRPr="00621F7C">
        <w:rPr>
          <w:b w:val="0"/>
          <w:bCs w:val="0"/>
          <w:sz w:val="22"/>
          <w:szCs w:val="22"/>
          <w:lang w:val="en-GB"/>
        </w:rPr>
        <w:t>; s</w:t>
      </w:r>
      <w:r w:rsidR="00FD4162" w:rsidRPr="00621F7C">
        <w:rPr>
          <w:b w:val="0"/>
          <w:bCs w:val="0"/>
          <w:color w:val="000000" w:themeColor="text1"/>
          <w:sz w:val="22"/>
          <w:szCs w:val="22"/>
          <w:lang w:val="en-GB"/>
        </w:rPr>
        <w:t>ource numbers are keyed to the numbered reference list</w:t>
      </w:r>
      <w:r w:rsidR="00FD4162" w:rsidRPr="00621F7C">
        <w:rPr>
          <w:b w:val="0"/>
          <w:bCs w:val="0"/>
          <w:sz w:val="22"/>
          <w:szCs w:val="22"/>
          <w:lang w:val="en-GB"/>
        </w:rPr>
        <w:t xml:space="preserve">. </w:t>
      </w:r>
      <w:r w:rsidR="00426433" w:rsidRPr="00621F7C">
        <w:rPr>
          <w:rFonts w:ascii="Symbol" w:hAnsi="Symbol"/>
          <w:b w:val="0"/>
          <w:bCs w:val="0"/>
          <w:sz w:val="22"/>
          <w:szCs w:val="22"/>
          <w:lang w:val="en-GB"/>
        </w:rPr>
        <w:t>d</w:t>
      </w:r>
      <w:r w:rsidR="00426433" w:rsidRPr="00621F7C">
        <w:rPr>
          <w:b w:val="0"/>
          <w:bCs w:val="0"/>
          <w:sz w:val="22"/>
          <w:szCs w:val="22"/>
          <w:vertAlign w:val="superscript"/>
          <w:lang w:val="en-GB"/>
        </w:rPr>
        <w:t>13</w:t>
      </w:r>
      <w:r w:rsidR="00426433" w:rsidRPr="00621F7C">
        <w:rPr>
          <w:b w:val="0"/>
          <w:bCs w:val="0"/>
          <w:sz w:val="22"/>
          <w:szCs w:val="22"/>
          <w:lang w:val="en-GB"/>
        </w:rPr>
        <w:t>C</w:t>
      </w:r>
      <w:r w:rsidR="00426433" w:rsidRPr="00621F7C">
        <w:rPr>
          <w:b w:val="0"/>
          <w:bCs w:val="0"/>
          <w:sz w:val="22"/>
          <w:szCs w:val="22"/>
          <w:vertAlign w:val="subscript"/>
          <w:lang w:val="en-GB"/>
        </w:rPr>
        <w:t>carb</w:t>
      </w:r>
      <w:r w:rsidR="00426433" w:rsidRPr="00621F7C">
        <w:rPr>
          <w:b w:val="0"/>
          <w:bCs w:val="0"/>
          <w:sz w:val="22"/>
          <w:szCs w:val="22"/>
          <w:lang w:val="en-GB"/>
        </w:rPr>
        <w:t xml:space="preserve"> </w:t>
      </w:r>
      <w:r w:rsidR="00D272A5" w:rsidRPr="00621F7C">
        <w:rPr>
          <w:b w:val="0"/>
          <w:bCs w:val="0"/>
          <w:sz w:val="22"/>
          <w:szCs w:val="22"/>
          <w:lang w:val="en-GB"/>
        </w:rPr>
        <w:t>data can be found</w:t>
      </w:r>
      <w:r w:rsidR="00FD4162" w:rsidRPr="00621F7C">
        <w:rPr>
          <w:b w:val="0"/>
          <w:bCs w:val="0"/>
          <w:sz w:val="22"/>
          <w:szCs w:val="22"/>
          <w:lang w:val="en-GB"/>
        </w:rPr>
        <w:t xml:space="preserve"> in</w:t>
      </w:r>
      <w:r w:rsidR="00F50CAF">
        <w:rPr>
          <w:b w:val="0"/>
          <w:bCs w:val="0"/>
          <w:sz w:val="22"/>
          <w:szCs w:val="22"/>
          <w:lang w:val="en-GB"/>
        </w:rPr>
        <w:t xml:space="preserve"> Worksheet 3 in</w:t>
      </w:r>
      <w:r w:rsidR="00FD4162" w:rsidRPr="00621F7C">
        <w:rPr>
          <w:b w:val="0"/>
          <w:bCs w:val="0"/>
          <w:sz w:val="22"/>
          <w:szCs w:val="22"/>
          <w:lang w:val="en-GB"/>
        </w:rPr>
        <w:t xml:space="preserve"> Data S</w:t>
      </w:r>
      <w:r w:rsidR="00F50CAF">
        <w:rPr>
          <w:b w:val="0"/>
          <w:bCs w:val="0"/>
          <w:sz w:val="22"/>
          <w:szCs w:val="22"/>
          <w:lang w:val="en-GB"/>
        </w:rPr>
        <w:t>1</w:t>
      </w:r>
      <w:r w:rsidR="00FD4162" w:rsidRPr="00621F7C">
        <w:rPr>
          <w:b w:val="0"/>
          <w:bCs w:val="0"/>
          <w:color w:val="000000" w:themeColor="text1"/>
          <w:sz w:val="22"/>
          <w:szCs w:val="22"/>
          <w:lang w:val="en-GB"/>
        </w:rPr>
        <w:t>.</w:t>
      </w:r>
    </w:p>
    <w:p w14:paraId="1DB79A92" w14:textId="77777777" w:rsidR="008A2421" w:rsidRPr="00621F7C" w:rsidRDefault="008A2421" w:rsidP="009E4586">
      <w:pPr>
        <w:pStyle w:val="SMHeading"/>
        <w:spacing w:before="0" w:after="0"/>
        <w:rPr>
          <w:b w:val="0"/>
          <w:bCs w:val="0"/>
          <w:color w:val="000000" w:themeColor="text1"/>
          <w:sz w:val="22"/>
          <w:szCs w:val="22"/>
          <w:lang w:val="en-GB"/>
        </w:rPr>
      </w:pPr>
    </w:p>
    <w:p w14:paraId="48A2734A" w14:textId="18392C1F" w:rsidR="00D272A5" w:rsidRDefault="00D272A5" w:rsidP="009E4586"/>
    <w:p w14:paraId="645E690B" w14:textId="77777777" w:rsidR="008A6D62" w:rsidRDefault="008A6D62" w:rsidP="009E4586"/>
    <w:p w14:paraId="532D9FA1" w14:textId="77777777" w:rsidR="008A6D62" w:rsidRPr="009E4586" w:rsidRDefault="008A6D62" w:rsidP="009E4586"/>
    <w:tbl>
      <w:tblPr>
        <w:tblW w:w="0" w:type="auto"/>
        <w:tblCellMar>
          <w:left w:w="0" w:type="dxa"/>
          <w:right w:w="0" w:type="dxa"/>
        </w:tblCellMar>
        <w:tblLook w:val="04A0" w:firstRow="1" w:lastRow="0" w:firstColumn="1" w:lastColumn="0" w:noHBand="0" w:noVBand="1"/>
      </w:tblPr>
      <w:tblGrid>
        <w:gridCol w:w="1616"/>
        <w:gridCol w:w="2145"/>
        <w:gridCol w:w="567"/>
        <w:gridCol w:w="1300"/>
        <w:gridCol w:w="1300"/>
        <w:gridCol w:w="1333"/>
        <w:gridCol w:w="1083"/>
      </w:tblGrid>
      <w:tr w:rsidR="00D272A5" w:rsidRPr="00621F7C" w14:paraId="581FF18D" w14:textId="77777777" w:rsidTr="00702CA9">
        <w:trPr>
          <w:trHeight w:val="210"/>
        </w:trPr>
        <w:tc>
          <w:tcPr>
            <w:tcW w:w="9344" w:type="dxa"/>
            <w:gridSpan w:val="7"/>
            <w:tcBorders>
              <w:top w:val="single" w:sz="6" w:space="0" w:color="9A9A9A"/>
              <w:left w:val="single" w:sz="6" w:space="0" w:color="9A9A9A"/>
              <w:bottom w:val="single" w:sz="6" w:space="0" w:color="000000"/>
              <w:right w:val="single" w:sz="6" w:space="0" w:color="9A9A9A"/>
            </w:tcBorders>
            <w:shd w:val="clear" w:color="auto" w:fill="D9D9D9" w:themeFill="background1" w:themeFillShade="D9"/>
            <w:tcMar>
              <w:top w:w="0" w:type="dxa"/>
              <w:left w:w="30" w:type="dxa"/>
              <w:bottom w:w="30" w:type="dxa"/>
              <w:right w:w="30" w:type="dxa"/>
            </w:tcMar>
            <w:hideMark/>
          </w:tcPr>
          <w:p w14:paraId="1A80BEAF" w14:textId="77777777" w:rsidR="00D272A5" w:rsidRPr="00621F7C" w:rsidRDefault="00D272A5" w:rsidP="009E4586">
            <w:pPr>
              <w:jc w:val="center"/>
              <w:rPr>
                <w:sz w:val="22"/>
                <w:szCs w:val="22"/>
                <w:lang w:eastAsia="en-GB"/>
              </w:rPr>
            </w:pPr>
            <w:r w:rsidRPr="00621F7C">
              <w:rPr>
                <w:color w:val="000000"/>
                <w:sz w:val="22"/>
                <w:szCs w:val="22"/>
                <w:lang w:eastAsia="en-GB"/>
              </w:rPr>
              <w:t xml:space="preserve">Table S3. Summary means of </w:t>
            </w:r>
            <w:r w:rsidRPr="00621F7C">
              <w:rPr>
                <w:rFonts w:ascii="Symbol" w:hAnsi="Symbol"/>
                <w:color w:val="000000"/>
                <w:sz w:val="22"/>
                <w:szCs w:val="22"/>
                <w:lang w:eastAsia="en-GB"/>
              </w:rPr>
              <w:t>d</w:t>
            </w:r>
            <w:r w:rsidRPr="00621F7C">
              <w:rPr>
                <w:color w:val="000000"/>
                <w:sz w:val="22"/>
                <w:szCs w:val="22"/>
                <w:vertAlign w:val="superscript"/>
                <w:lang w:eastAsia="en-GB"/>
              </w:rPr>
              <w:t>13</w:t>
            </w:r>
            <w:r w:rsidRPr="00621F7C">
              <w:rPr>
                <w:color w:val="000000"/>
                <w:sz w:val="22"/>
                <w:szCs w:val="22"/>
                <w:lang w:eastAsia="en-GB"/>
              </w:rPr>
              <w:t>C</w:t>
            </w:r>
            <w:r w:rsidRPr="00621F7C">
              <w:rPr>
                <w:color w:val="000000"/>
                <w:sz w:val="22"/>
                <w:szCs w:val="22"/>
                <w:vertAlign w:val="subscript"/>
                <w:lang w:eastAsia="en-GB"/>
              </w:rPr>
              <w:t>carb</w:t>
            </w:r>
            <w:r w:rsidRPr="00621F7C">
              <w:rPr>
                <w:color w:val="000000"/>
                <w:sz w:val="22"/>
                <w:szCs w:val="22"/>
                <w:lang w:eastAsia="en-GB"/>
              </w:rPr>
              <w:t xml:space="preserve"> (‰ V-PDB) data </w:t>
            </w:r>
            <w:r w:rsidRPr="00621F7C">
              <w:rPr>
                <w:color w:val="000000"/>
                <w:sz w:val="22"/>
                <w:szCs w:val="22"/>
                <w:lang w:val="en-GB" w:eastAsia="et-EE"/>
              </w:rPr>
              <w:t>(C.I.–confidence interval)</w:t>
            </w:r>
          </w:p>
        </w:tc>
      </w:tr>
      <w:tr w:rsidR="00D272A5" w:rsidRPr="00621F7C" w14:paraId="7A78A3A4" w14:textId="77777777" w:rsidTr="00702CA9">
        <w:trPr>
          <w:trHeight w:val="675"/>
        </w:trPr>
        <w:tc>
          <w:tcPr>
            <w:tcW w:w="161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5C828DFB" w14:textId="77777777" w:rsidR="00D272A5" w:rsidRPr="00621F7C" w:rsidRDefault="00D272A5" w:rsidP="009E4586">
            <w:pPr>
              <w:jc w:val="center"/>
              <w:rPr>
                <w:sz w:val="22"/>
                <w:szCs w:val="22"/>
                <w:lang w:eastAsia="en-GB"/>
              </w:rPr>
            </w:pPr>
            <w:r w:rsidRPr="00621F7C">
              <w:rPr>
                <w:color w:val="000000"/>
                <w:sz w:val="22"/>
                <w:szCs w:val="22"/>
                <w:lang w:eastAsia="en-GB"/>
              </w:rPr>
              <w:t>data set</w:t>
            </w:r>
          </w:p>
        </w:tc>
        <w:tc>
          <w:tcPr>
            <w:tcW w:w="214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178DB545" w14:textId="77777777" w:rsidR="00D272A5" w:rsidRPr="00621F7C" w:rsidRDefault="00D272A5" w:rsidP="009E4586">
            <w:pPr>
              <w:jc w:val="center"/>
              <w:rPr>
                <w:sz w:val="22"/>
                <w:szCs w:val="22"/>
                <w:lang w:eastAsia="en-GB"/>
              </w:rPr>
            </w:pPr>
            <w:r w:rsidRPr="00621F7C">
              <w:rPr>
                <w:color w:val="000000"/>
                <w:sz w:val="22"/>
                <w:szCs w:val="22"/>
                <w:lang w:eastAsia="en-GB"/>
              </w:rPr>
              <w:t>palaeoenvironmental setting</w:t>
            </w:r>
          </w:p>
        </w:tc>
        <w:tc>
          <w:tcPr>
            <w:tcW w:w="5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326FDECD" w14:textId="77777777" w:rsidR="00D272A5" w:rsidRPr="00621F7C" w:rsidRDefault="00D272A5" w:rsidP="009E4586">
            <w:pPr>
              <w:jc w:val="center"/>
              <w:rPr>
                <w:sz w:val="22"/>
                <w:szCs w:val="22"/>
                <w:lang w:eastAsia="en-GB"/>
              </w:rPr>
            </w:pPr>
            <w:r w:rsidRPr="00621F7C">
              <w:rPr>
                <w:color w:val="000000"/>
                <w:sz w:val="22"/>
                <w:szCs w:val="22"/>
                <w:lang w:eastAsia="en-GB"/>
              </w:rPr>
              <w:t>N</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08C323EF" w14:textId="77777777" w:rsidR="00D272A5" w:rsidRPr="00621F7C" w:rsidRDefault="00D272A5" w:rsidP="009E4586">
            <w:pPr>
              <w:jc w:val="center"/>
              <w:rPr>
                <w:sz w:val="22"/>
                <w:szCs w:val="22"/>
                <w:lang w:eastAsia="en-GB"/>
              </w:rPr>
            </w:pPr>
            <w:r w:rsidRPr="00621F7C">
              <w:rPr>
                <w:color w:val="000000"/>
                <w:sz w:val="22"/>
                <w:szCs w:val="22"/>
                <w:lang w:eastAsia="en-GB"/>
              </w:rPr>
              <w:t xml:space="preserve">bootstrapped mean </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414649E9" w14:textId="77777777" w:rsidR="00D272A5" w:rsidRPr="00621F7C" w:rsidRDefault="00D272A5" w:rsidP="009E4586">
            <w:pPr>
              <w:jc w:val="center"/>
              <w:rPr>
                <w:sz w:val="22"/>
                <w:szCs w:val="22"/>
                <w:lang w:eastAsia="en-GB"/>
              </w:rPr>
            </w:pPr>
            <w:r w:rsidRPr="00621F7C">
              <w:rPr>
                <w:color w:val="000000"/>
                <w:sz w:val="22"/>
                <w:szCs w:val="22"/>
                <w:lang w:eastAsia="en-GB"/>
              </w:rPr>
              <w:t>bootstrapped mean 95% C.I. lower</w:t>
            </w:r>
          </w:p>
        </w:tc>
        <w:tc>
          <w:tcPr>
            <w:tcW w:w="13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408E516D" w14:textId="77777777" w:rsidR="00D272A5" w:rsidRPr="00621F7C" w:rsidRDefault="00D272A5" w:rsidP="009E4586">
            <w:pPr>
              <w:jc w:val="center"/>
              <w:rPr>
                <w:sz w:val="22"/>
                <w:szCs w:val="22"/>
                <w:lang w:eastAsia="en-GB"/>
              </w:rPr>
            </w:pPr>
            <w:r w:rsidRPr="00621F7C">
              <w:rPr>
                <w:color w:val="000000"/>
                <w:sz w:val="22"/>
                <w:szCs w:val="22"/>
                <w:lang w:eastAsia="en-GB"/>
              </w:rPr>
              <w:t>bootstrapped mean 95% C.I. upper</w:t>
            </w:r>
          </w:p>
        </w:tc>
        <w:tc>
          <w:tcPr>
            <w:tcW w:w="10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2ED69E03" w14:textId="77777777" w:rsidR="00D272A5" w:rsidRPr="00621F7C" w:rsidRDefault="00D272A5" w:rsidP="009E4586">
            <w:pPr>
              <w:jc w:val="center"/>
              <w:rPr>
                <w:sz w:val="22"/>
                <w:szCs w:val="22"/>
                <w:lang w:eastAsia="en-GB"/>
              </w:rPr>
            </w:pPr>
            <w:r w:rsidRPr="00621F7C">
              <w:rPr>
                <w:color w:val="000000"/>
                <w:sz w:val="22"/>
                <w:szCs w:val="22"/>
                <w:lang w:eastAsia="en-GB"/>
              </w:rPr>
              <w:t>jackknifed mean</w:t>
            </w:r>
          </w:p>
        </w:tc>
      </w:tr>
      <w:tr w:rsidR="00D272A5" w:rsidRPr="00621F7C" w14:paraId="53ED351C" w14:textId="77777777" w:rsidTr="00702CA9">
        <w:trPr>
          <w:trHeight w:val="210"/>
        </w:trPr>
        <w:tc>
          <w:tcPr>
            <w:tcW w:w="1616" w:type="dxa"/>
            <w:vMerge w:val="restart"/>
            <w:tcBorders>
              <w:top w:val="single" w:sz="6" w:space="0" w:color="000000"/>
              <w:left w:val="single" w:sz="6" w:space="0" w:color="000000"/>
              <w:right w:val="single" w:sz="6" w:space="0" w:color="000000"/>
            </w:tcBorders>
            <w:tcMar>
              <w:top w:w="0" w:type="dxa"/>
              <w:left w:w="30" w:type="dxa"/>
              <w:bottom w:w="30" w:type="dxa"/>
              <w:right w:w="30" w:type="dxa"/>
            </w:tcMar>
            <w:vAlign w:val="center"/>
            <w:hideMark/>
          </w:tcPr>
          <w:p w14:paraId="012AC085" w14:textId="77777777" w:rsidR="00D272A5" w:rsidRPr="00621F7C" w:rsidRDefault="00D272A5" w:rsidP="009E4586">
            <w:pPr>
              <w:jc w:val="center"/>
              <w:rPr>
                <w:sz w:val="22"/>
                <w:szCs w:val="22"/>
                <w:lang w:eastAsia="en-GB"/>
              </w:rPr>
            </w:pPr>
            <w:proofErr w:type="spellStart"/>
            <w:r w:rsidRPr="00621F7C">
              <w:rPr>
                <w:color w:val="000000"/>
                <w:sz w:val="22"/>
                <w:szCs w:val="22"/>
                <w:lang w:eastAsia="en-GB"/>
              </w:rPr>
              <w:t>Geons</w:t>
            </w:r>
            <w:proofErr w:type="spellEnd"/>
            <w:r w:rsidRPr="00621F7C">
              <w:rPr>
                <w:color w:val="000000"/>
                <w:sz w:val="22"/>
                <w:szCs w:val="22"/>
                <w:lang w:eastAsia="en-GB"/>
              </w:rPr>
              <w:t xml:space="preserve"> 26-24</w:t>
            </w: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0285E32" w14:textId="77777777" w:rsidR="00D272A5" w:rsidRPr="00621F7C" w:rsidRDefault="00D272A5" w:rsidP="009E4586">
            <w:pPr>
              <w:jc w:val="center"/>
              <w:rPr>
                <w:sz w:val="22"/>
                <w:szCs w:val="22"/>
                <w:lang w:eastAsia="en-GB"/>
              </w:rPr>
            </w:pPr>
            <w:r w:rsidRPr="00621F7C">
              <w:rPr>
                <w:color w:val="000000"/>
                <w:sz w:val="22"/>
                <w:szCs w:val="22"/>
                <w:lang w:eastAsia="en-GB"/>
              </w:rPr>
              <w:t>nearshore-inner shelf</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7B280A1" w14:textId="77777777" w:rsidR="00D272A5" w:rsidRPr="00621F7C" w:rsidRDefault="00D272A5" w:rsidP="009E4586">
            <w:pPr>
              <w:jc w:val="center"/>
              <w:rPr>
                <w:sz w:val="22"/>
                <w:szCs w:val="22"/>
                <w:lang w:eastAsia="en-GB"/>
              </w:rPr>
            </w:pPr>
            <w:r w:rsidRPr="00621F7C">
              <w:rPr>
                <w:color w:val="000000"/>
                <w:sz w:val="22"/>
                <w:szCs w:val="22"/>
                <w:lang w:eastAsia="en-GB"/>
              </w:rPr>
              <w:t>447</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5FD64F9" w14:textId="77777777" w:rsidR="00D272A5" w:rsidRPr="00621F7C" w:rsidRDefault="00D272A5" w:rsidP="009E4586">
            <w:pPr>
              <w:jc w:val="center"/>
              <w:rPr>
                <w:sz w:val="22"/>
                <w:szCs w:val="22"/>
                <w:lang w:eastAsia="en-GB"/>
              </w:rPr>
            </w:pPr>
            <w:r w:rsidRPr="00621F7C">
              <w:rPr>
                <w:color w:val="000000"/>
                <w:sz w:val="22"/>
                <w:szCs w:val="22"/>
                <w:lang w:eastAsia="en-GB"/>
              </w:rPr>
              <w:t>0.1</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5177F0C" w14:textId="77777777" w:rsidR="00D272A5" w:rsidRPr="00621F7C" w:rsidRDefault="00D272A5" w:rsidP="009E4586">
            <w:pPr>
              <w:jc w:val="center"/>
              <w:rPr>
                <w:sz w:val="22"/>
                <w:szCs w:val="22"/>
                <w:lang w:eastAsia="en-GB"/>
              </w:rPr>
            </w:pPr>
            <w:r w:rsidRPr="00621F7C">
              <w:rPr>
                <w:color w:val="000000"/>
                <w:sz w:val="22"/>
                <w:szCs w:val="22"/>
                <w:lang w:eastAsia="en-GB"/>
              </w:rPr>
              <w:t>-0.1</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171B9FD" w14:textId="77777777" w:rsidR="00D272A5" w:rsidRPr="00621F7C" w:rsidRDefault="00D272A5" w:rsidP="009E4586">
            <w:pPr>
              <w:jc w:val="center"/>
              <w:rPr>
                <w:sz w:val="22"/>
                <w:szCs w:val="22"/>
                <w:lang w:eastAsia="en-GB"/>
              </w:rPr>
            </w:pPr>
            <w:r w:rsidRPr="00621F7C">
              <w:rPr>
                <w:color w:val="000000"/>
                <w:sz w:val="22"/>
                <w:szCs w:val="22"/>
                <w:lang w:eastAsia="en-GB"/>
              </w:rPr>
              <w:t>0.2</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2F8F573" w14:textId="77777777" w:rsidR="00D272A5" w:rsidRPr="00621F7C" w:rsidRDefault="00D272A5" w:rsidP="009E4586">
            <w:pPr>
              <w:jc w:val="center"/>
              <w:rPr>
                <w:sz w:val="22"/>
                <w:szCs w:val="22"/>
                <w:lang w:eastAsia="en-GB"/>
              </w:rPr>
            </w:pPr>
            <w:r w:rsidRPr="00621F7C">
              <w:rPr>
                <w:color w:val="000000"/>
                <w:sz w:val="22"/>
                <w:szCs w:val="22"/>
                <w:lang w:eastAsia="en-GB"/>
              </w:rPr>
              <w:t>0.1</w:t>
            </w:r>
          </w:p>
        </w:tc>
      </w:tr>
      <w:tr w:rsidR="00D272A5" w:rsidRPr="00621F7C" w14:paraId="11F9FF5B" w14:textId="77777777" w:rsidTr="00702CA9">
        <w:trPr>
          <w:trHeight w:val="225"/>
        </w:trPr>
        <w:tc>
          <w:tcPr>
            <w:tcW w:w="1616" w:type="dxa"/>
            <w:vMerge/>
            <w:tcBorders>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E1B6895"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C880E2C"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A9472FE" w14:textId="77777777" w:rsidR="00D272A5" w:rsidRPr="00621F7C" w:rsidRDefault="00D272A5" w:rsidP="009E4586">
            <w:pPr>
              <w:jc w:val="center"/>
              <w:rPr>
                <w:sz w:val="22"/>
                <w:szCs w:val="22"/>
                <w:lang w:eastAsia="en-GB"/>
              </w:rPr>
            </w:pPr>
            <w:r w:rsidRPr="00621F7C">
              <w:rPr>
                <w:color w:val="000000"/>
                <w:sz w:val="22"/>
                <w:szCs w:val="22"/>
                <w:lang w:eastAsia="en-GB"/>
              </w:rPr>
              <w:t>362</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C0C5F48" w14:textId="77777777" w:rsidR="00D272A5" w:rsidRPr="00621F7C" w:rsidRDefault="00D272A5" w:rsidP="009E4586">
            <w:pPr>
              <w:jc w:val="center"/>
              <w:rPr>
                <w:sz w:val="22"/>
                <w:szCs w:val="22"/>
                <w:lang w:eastAsia="en-GB"/>
              </w:rPr>
            </w:pPr>
            <w:r w:rsidRPr="00621F7C">
              <w:rPr>
                <w:color w:val="000000"/>
                <w:sz w:val="22"/>
                <w:szCs w:val="22"/>
                <w:lang w:eastAsia="en-GB"/>
              </w:rPr>
              <w:t>-0.6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1AFFAF0" w14:textId="77777777" w:rsidR="00D272A5" w:rsidRPr="00621F7C" w:rsidRDefault="00D272A5" w:rsidP="009E4586">
            <w:pPr>
              <w:jc w:val="center"/>
              <w:rPr>
                <w:sz w:val="22"/>
                <w:szCs w:val="22"/>
                <w:lang w:eastAsia="en-GB"/>
              </w:rPr>
            </w:pPr>
            <w:r w:rsidRPr="00621F7C">
              <w:rPr>
                <w:color w:val="000000"/>
                <w:sz w:val="22"/>
                <w:szCs w:val="22"/>
                <w:lang w:eastAsia="en-GB"/>
              </w:rPr>
              <w:t>-0.8</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73AA25A" w14:textId="77777777" w:rsidR="00D272A5" w:rsidRPr="00621F7C" w:rsidRDefault="00D272A5" w:rsidP="009E4586">
            <w:pPr>
              <w:jc w:val="center"/>
              <w:rPr>
                <w:sz w:val="22"/>
                <w:szCs w:val="22"/>
                <w:lang w:eastAsia="en-GB"/>
              </w:rPr>
            </w:pPr>
            <w:r w:rsidRPr="00621F7C">
              <w:rPr>
                <w:color w:val="000000"/>
                <w:sz w:val="22"/>
                <w:szCs w:val="22"/>
                <w:lang w:eastAsia="en-GB"/>
              </w:rPr>
              <w:t>-0.4</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F733661" w14:textId="77777777" w:rsidR="00D272A5" w:rsidRPr="00621F7C" w:rsidRDefault="00D272A5" w:rsidP="009E4586">
            <w:pPr>
              <w:jc w:val="center"/>
              <w:rPr>
                <w:sz w:val="22"/>
                <w:szCs w:val="22"/>
                <w:lang w:eastAsia="en-GB"/>
              </w:rPr>
            </w:pPr>
            <w:r w:rsidRPr="00621F7C">
              <w:rPr>
                <w:color w:val="000000"/>
                <w:sz w:val="22"/>
                <w:szCs w:val="22"/>
                <w:lang w:eastAsia="en-GB"/>
              </w:rPr>
              <w:t>-0.6</w:t>
            </w:r>
          </w:p>
        </w:tc>
      </w:tr>
      <w:tr w:rsidR="00D272A5" w:rsidRPr="00621F7C" w14:paraId="48C9ACBA" w14:textId="77777777" w:rsidTr="00702CA9">
        <w:trPr>
          <w:trHeight w:val="210"/>
        </w:trPr>
        <w:tc>
          <w:tcPr>
            <w:tcW w:w="1616" w:type="dxa"/>
            <w:vMerge w:val="restart"/>
            <w:tcBorders>
              <w:top w:val="single" w:sz="6" w:space="0" w:color="000000"/>
              <w:left w:val="single" w:sz="6" w:space="0" w:color="000000"/>
              <w:right w:val="single" w:sz="6" w:space="0" w:color="000000"/>
            </w:tcBorders>
            <w:shd w:val="clear" w:color="auto" w:fill="F2DBDB" w:themeFill="accent2" w:themeFillTint="33"/>
            <w:tcMar>
              <w:top w:w="0" w:type="dxa"/>
              <w:left w:w="30" w:type="dxa"/>
              <w:bottom w:w="30" w:type="dxa"/>
              <w:right w:w="30" w:type="dxa"/>
            </w:tcMar>
            <w:vAlign w:val="center"/>
            <w:hideMark/>
          </w:tcPr>
          <w:p w14:paraId="3EC610EA" w14:textId="77777777" w:rsidR="00D272A5" w:rsidRPr="00621F7C" w:rsidRDefault="00D272A5" w:rsidP="009E4586">
            <w:pPr>
              <w:jc w:val="center"/>
              <w:rPr>
                <w:sz w:val="22"/>
                <w:szCs w:val="22"/>
                <w:lang w:eastAsia="en-GB"/>
              </w:rPr>
            </w:pPr>
            <w:r w:rsidRPr="00621F7C">
              <w:rPr>
                <w:color w:val="000000"/>
                <w:sz w:val="22"/>
                <w:szCs w:val="22"/>
                <w:lang w:eastAsia="en-GB"/>
              </w:rPr>
              <w:t>Geon 23_LJE</w:t>
            </w: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F83A617" w14:textId="77777777" w:rsidR="00D272A5" w:rsidRPr="00621F7C" w:rsidRDefault="00D272A5" w:rsidP="009E4586">
            <w:pPr>
              <w:jc w:val="center"/>
              <w:rPr>
                <w:sz w:val="22"/>
                <w:szCs w:val="22"/>
                <w:lang w:eastAsia="en-GB"/>
              </w:rPr>
            </w:pPr>
            <w:r w:rsidRPr="00621F7C">
              <w:rPr>
                <w:color w:val="000000"/>
                <w:sz w:val="22"/>
                <w:szCs w:val="22"/>
                <w:lang w:eastAsia="en-GB"/>
              </w:rPr>
              <w:t>nearshore-inner shelf</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887AC55" w14:textId="77777777" w:rsidR="00D272A5" w:rsidRPr="00621F7C" w:rsidRDefault="00D272A5" w:rsidP="009E4586">
            <w:pPr>
              <w:jc w:val="center"/>
              <w:rPr>
                <w:sz w:val="22"/>
                <w:szCs w:val="22"/>
                <w:lang w:eastAsia="en-GB"/>
              </w:rPr>
            </w:pPr>
            <w:r w:rsidRPr="00621F7C">
              <w:rPr>
                <w:color w:val="000000"/>
                <w:sz w:val="22"/>
                <w:szCs w:val="22"/>
                <w:lang w:eastAsia="en-GB"/>
              </w:rPr>
              <w:t>41</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7EAE28A" w14:textId="77777777" w:rsidR="00D272A5" w:rsidRPr="00621F7C" w:rsidRDefault="00D272A5" w:rsidP="009E4586">
            <w:pPr>
              <w:jc w:val="center"/>
              <w:rPr>
                <w:sz w:val="22"/>
                <w:szCs w:val="22"/>
                <w:lang w:eastAsia="en-GB"/>
              </w:rPr>
            </w:pPr>
            <w:r w:rsidRPr="00621F7C">
              <w:rPr>
                <w:color w:val="000000"/>
                <w:sz w:val="22"/>
                <w:szCs w:val="22"/>
                <w:lang w:eastAsia="en-GB"/>
              </w:rPr>
              <w:t>5.4</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901A1AC" w14:textId="77777777" w:rsidR="00D272A5" w:rsidRPr="00621F7C" w:rsidRDefault="00D272A5" w:rsidP="009E4586">
            <w:pPr>
              <w:jc w:val="center"/>
              <w:rPr>
                <w:sz w:val="22"/>
                <w:szCs w:val="22"/>
                <w:lang w:eastAsia="en-GB"/>
              </w:rPr>
            </w:pPr>
            <w:r w:rsidRPr="00621F7C">
              <w:rPr>
                <w:color w:val="000000"/>
                <w:sz w:val="22"/>
                <w:szCs w:val="22"/>
                <w:lang w:eastAsia="en-GB"/>
              </w:rPr>
              <w:t>4.6</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EA41FA5" w14:textId="77777777" w:rsidR="00D272A5" w:rsidRPr="00621F7C" w:rsidRDefault="00D272A5" w:rsidP="009E4586">
            <w:pPr>
              <w:jc w:val="center"/>
              <w:rPr>
                <w:sz w:val="22"/>
                <w:szCs w:val="22"/>
                <w:lang w:eastAsia="en-GB"/>
              </w:rPr>
            </w:pPr>
            <w:r w:rsidRPr="00621F7C">
              <w:rPr>
                <w:color w:val="000000"/>
                <w:sz w:val="22"/>
                <w:szCs w:val="22"/>
                <w:lang w:eastAsia="en-GB"/>
              </w:rPr>
              <w:t>6.3</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95EE6D0" w14:textId="77777777" w:rsidR="00D272A5" w:rsidRPr="00621F7C" w:rsidRDefault="00D272A5" w:rsidP="009E4586">
            <w:pPr>
              <w:jc w:val="center"/>
              <w:rPr>
                <w:sz w:val="22"/>
                <w:szCs w:val="22"/>
                <w:lang w:eastAsia="en-GB"/>
              </w:rPr>
            </w:pPr>
            <w:r w:rsidRPr="00621F7C">
              <w:rPr>
                <w:color w:val="000000"/>
                <w:sz w:val="22"/>
                <w:szCs w:val="22"/>
                <w:lang w:eastAsia="en-GB"/>
              </w:rPr>
              <w:t>5.4</w:t>
            </w:r>
          </w:p>
        </w:tc>
      </w:tr>
      <w:tr w:rsidR="00D272A5" w:rsidRPr="00621F7C" w14:paraId="76B574CA" w14:textId="77777777" w:rsidTr="00702CA9">
        <w:trPr>
          <w:trHeight w:val="225"/>
        </w:trPr>
        <w:tc>
          <w:tcPr>
            <w:tcW w:w="1616" w:type="dxa"/>
            <w:vMerge/>
            <w:tcBorders>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BF43C73"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3C002A8"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832E309" w14:textId="77777777" w:rsidR="00D272A5" w:rsidRPr="00621F7C" w:rsidRDefault="00D272A5" w:rsidP="009E4586">
            <w:pPr>
              <w:jc w:val="center"/>
              <w:rPr>
                <w:sz w:val="22"/>
                <w:szCs w:val="22"/>
                <w:lang w:eastAsia="en-GB"/>
              </w:rPr>
            </w:pPr>
            <w:r w:rsidRPr="00621F7C">
              <w:rPr>
                <w:color w:val="000000"/>
                <w:sz w:val="22"/>
                <w:szCs w:val="22"/>
                <w:lang w:eastAsia="en-GB"/>
              </w:rPr>
              <w:t>12</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33CC1B6" w14:textId="77777777" w:rsidR="00D272A5" w:rsidRPr="00621F7C" w:rsidRDefault="00D272A5" w:rsidP="009E4586">
            <w:pPr>
              <w:jc w:val="center"/>
              <w:rPr>
                <w:sz w:val="22"/>
                <w:szCs w:val="22"/>
                <w:lang w:eastAsia="en-GB"/>
              </w:rPr>
            </w:pPr>
            <w:r w:rsidRPr="00621F7C">
              <w:rPr>
                <w:color w:val="000000"/>
                <w:sz w:val="22"/>
                <w:szCs w:val="22"/>
                <w:lang w:eastAsia="en-GB"/>
              </w:rPr>
              <w:t>-2.0</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CE03D1B" w14:textId="77777777" w:rsidR="00D272A5" w:rsidRPr="00621F7C" w:rsidRDefault="00D272A5" w:rsidP="009E4586">
            <w:pPr>
              <w:jc w:val="center"/>
              <w:rPr>
                <w:sz w:val="22"/>
                <w:szCs w:val="22"/>
                <w:lang w:eastAsia="en-GB"/>
              </w:rPr>
            </w:pPr>
            <w:r w:rsidRPr="00621F7C">
              <w:rPr>
                <w:color w:val="000000"/>
                <w:sz w:val="22"/>
                <w:szCs w:val="22"/>
                <w:lang w:eastAsia="en-GB"/>
              </w:rPr>
              <w:t>-2.6</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195146C" w14:textId="77777777" w:rsidR="00D272A5" w:rsidRPr="00621F7C" w:rsidRDefault="00D272A5" w:rsidP="009E4586">
            <w:pPr>
              <w:jc w:val="center"/>
              <w:rPr>
                <w:sz w:val="22"/>
                <w:szCs w:val="22"/>
                <w:lang w:eastAsia="en-GB"/>
              </w:rPr>
            </w:pPr>
            <w:r w:rsidRPr="00621F7C">
              <w:rPr>
                <w:color w:val="000000"/>
                <w:sz w:val="22"/>
                <w:szCs w:val="22"/>
                <w:lang w:eastAsia="en-GB"/>
              </w:rPr>
              <w:t>-1.5</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F3D1E05" w14:textId="77777777" w:rsidR="00D272A5" w:rsidRPr="00621F7C" w:rsidRDefault="00D272A5" w:rsidP="009E4586">
            <w:pPr>
              <w:jc w:val="center"/>
              <w:rPr>
                <w:sz w:val="22"/>
                <w:szCs w:val="22"/>
                <w:lang w:eastAsia="en-GB"/>
              </w:rPr>
            </w:pPr>
            <w:r w:rsidRPr="00621F7C">
              <w:rPr>
                <w:color w:val="000000"/>
                <w:sz w:val="22"/>
                <w:szCs w:val="22"/>
                <w:lang w:eastAsia="en-GB"/>
              </w:rPr>
              <w:t>-2.0</w:t>
            </w:r>
          </w:p>
        </w:tc>
      </w:tr>
      <w:tr w:rsidR="00D272A5" w:rsidRPr="00621F7C" w14:paraId="793A5DCE" w14:textId="77777777" w:rsidTr="00702CA9">
        <w:trPr>
          <w:trHeight w:val="210"/>
        </w:trPr>
        <w:tc>
          <w:tcPr>
            <w:tcW w:w="1616" w:type="dxa"/>
            <w:vMerge w:val="restart"/>
            <w:tcBorders>
              <w:top w:val="single" w:sz="6" w:space="0" w:color="000000"/>
              <w:left w:val="single" w:sz="6" w:space="0" w:color="000000"/>
              <w:right w:val="single" w:sz="6" w:space="0" w:color="000000"/>
            </w:tcBorders>
            <w:shd w:val="clear" w:color="auto" w:fill="F2DBDB" w:themeFill="accent2" w:themeFillTint="33"/>
            <w:tcMar>
              <w:top w:w="0" w:type="dxa"/>
              <w:left w:w="30" w:type="dxa"/>
              <w:bottom w:w="30" w:type="dxa"/>
              <w:right w:w="30" w:type="dxa"/>
            </w:tcMar>
            <w:vAlign w:val="center"/>
            <w:hideMark/>
          </w:tcPr>
          <w:p w14:paraId="2A4E5FEC" w14:textId="77777777" w:rsidR="00D272A5" w:rsidRPr="00621F7C" w:rsidRDefault="00D272A5" w:rsidP="009E4586">
            <w:pPr>
              <w:jc w:val="center"/>
              <w:rPr>
                <w:sz w:val="22"/>
                <w:szCs w:val="22"/>
                <w:lang w:eastAsia="en-GB"/>
              </w:rPr>
            </w:pPr>
            <w:r w:rsidRPr="00621F7C">
              <w:rPr>
                <w:color w:val="000000"/>
                <w:sz w:val="22"/>
                <w:szCs w:val="22"/>
                <w:lang w:eastAsia="en-GB"/>
              </w:rPr>
              <w:t>Geon 22_LJE</w:t>
            </w: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BC2A200" w14:textId="77777777" w:rsidR="00D272A5" w:rsidRPr="00621F7C" w:rsidRDefault="00D272A5" w:rsidP="009E4586">
            <w:pPr>
              <w:jc w:val="center"/>
              <w:rPr>
                <w:sz w:val="22"/>
                <w:szCs w:val="22"/>
                <w:lang w:eastAsia="en-GB"/>
              </w:rPr>
            </w:pPr>
            <w:r w:rsidRPr="00621F7C">
              <w:rPr>
                <w:color w:val="000000"/>
                <w:sz w:val="22"/>
                <w:szCs w:val="22"/>
                <w:lang w:eastAsia="en-GB"/>
              </w:rPr>
              <w:t xml:space="preserve">intertidal-sabkha </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4CD957F" w14:textId="77777777" w:rsidR="00D272A5" w:rsidRPr="00621F7C" w:rsidRDefault="00D272A5" w:rsidP="009E4586">
            <w:pPr>
              <w:jc w:val="center"/>
              <w:rPr>
                <w:sz w:val="22"/>
                <w:szCs w:val="22"/>
                <w:lang w:eastAsia="en-GB"/>
              </w:rPr>
            </w:pPr>
            <w:r w:rsidRPr="00621F7C">
              <w:rPr>
                <w:color w:val="000000"/>
                <w:sz w:val="22"/>
                <w:szCs w:val="22"/>
                <w:lang w:eastAsia="en-GB"/>
              </w:rPr>
              <w:t>85</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DECE528" w14:textId="77777777" w:rsidR="00D272A5" w:rsidRPr="00621F7C" w:rsidRDefault="00D272A5" w:rsidP="009E4586">
            <w:pPr>
              <w:jc w:val="center"/>
              <w:rPr>
                <w:sz w:val="22"/>
                <w:szCs w:val="22"/>
                <w:lang w:eastAsia="en-GB"/>
              </w:rPr>
            </w:pPr>
            <w:r w:rsidRPr="00621F7C">
              <w:rPr>
                <w:color w:val="000000"/>
                <w:sz w:val="22"/>
                <w:szCs w:val="22"/>
                <w:lang w:eastAsia="en-GB"/>
              </w:rPr>
              <w:t>9.8</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41FF5F6" w14:textId="77777777" w:rsidR="00D272A5" w:rsidRPr="00621F7C" w:rsidRDefault="00D272A5" w:rsidP="009E4586">
            <w:pPr>
              <w:jc w:val="center"/>
              <w:rPr>
                <w:sz w:val="22"/>
                <w:szCs w:val="22"/>
                <w:lang w:eastAsia="en-GB"/>
              </w:rPr>
            </w:pPr>
            <w:r w:rsidRPr="00621F7C">
              <w:rPr>
                <w:color w:val="000000"/>
                <w:sz w:val="22"/>
                <w:szCs w:val="22"/>
                <w:lang w:eastAsia="en-GB"/>
              </w:rPr>
              <w:t>8.6</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92BD4AF" w14:textId="77777777" w:rsidR="00D272A5" w:rsidRPr="00621F7C" w:rsidRDefault="00D272A5" w:rsidP="009E4586">
            <w:pPr>
              <w:jc w:val="center"/>
              <w:rPr>
                <w:sz w:val="22"/>
                <w:szCs w:val="22"/>
                <w:lang w:eastAsia="en-GB"/>
              </w:rPr>
            </w:pPr>
            <w:r w:rsidRPr="00621F7C">
              <w:rPr>
                <w:color w:val="000000"/>
                <w:sz w:val="22"/>
                <w:szCs w:val="22"/>
                <w:lang w:eastAsia="en-GB"/>
              </w:rPr>
              <w:t>11.1</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18AE9DB" w14:textId="77777777" w:rsidR="00D272A5" w:rsidRPr="00621F7C" w:rsidRDefault="00D272A5" w:rsidP="009E4586">
            <w:pPr>
              <w:jc w:val="center"/>
              <w:rPr>
                <w:sz w:val="22"/>
                <w:szCs w:val="22"/>
                <w:lang w:eastAsia="en-GB"/>
              </w:rPr>
            </w:pPr>
            <w:r w:rsidRPr="00621F7C">
              <w:rPr>
                <w:color w:val="000000"/>
                <w:sz w:val="22"/>
                <w:szCs w:val="22"/>
                <w:lang w:eastAsia="en-GB"/>
              </w:rPr>
              <w:t>9.8</w:t>
            </w:r>
          </w:p>
        </w:tc>
      </w:tr>
      <w:tr w:rsidR="00D272A5" w:rsidRPr="00621F7C" w14:paraId="38BEE67B" w14:textId="77777777" w:rsidTr="00702CA9">
        <w:trPr>
          <w:trHeight w:val="225"/>
        </w:trPr>
        <w:tc>
          <w:tcPr>
            <w:tcW w:w="1616" w:type="dxa"/>
            <w:vMerge/>
            <w:tcBorders>
              <w:left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F2DB3BA"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754C535" w14:textId="77777777" w:rsidR="00D272A5" w:rsidRPr="00621F7C" w:rsidRDefault="00D272A5" w:rsidP="009E4586">
            <w:pPr>
              <w:jc w:val="center"/>
              <w:rPr>
                <w:sz w:val="22"/>
                <w:szCs w:val="22"/>
                <w:lang w:eastAsia="en-GB"/>
              </w:rPr>
            </w:pPr>
            <w:r w:rsidRPr="00621F7C">
              <w:rPr>
                <w:color w:val="000000"/>
                <w:sz w:val="22"/>
                <w:szCs w:val="22"/>
                <w:lang w:eastAsia="en-GB"/>
              </w:rPr>
              <w:t>nearshore-inner shelf</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A1E4589" w14:textId="77777777" w:rsidR="00D272A5" w:rsidRPr="00621F7C" w:rsidRDefault="00D272A5" w:rsidP="009E4586">
            <w:pPr>
              <w:jc w:val="center"/>
              <w:rPr>
                <w:sz w:val="22"/>
                <w:szCs w:val="22"/>
                <w:lang w:eastAsia="en-GB"/>
              </w:rPr>
            </w:pPr>
            <w:r w:rsidRPr="00621F7C">
              <w:rPr>
                <w:color w:val="000000"/>
                <w:sz w:val="22"/>
                <w:szCs w:val="22"/>
                <w:lang w:eastAsia="en-GB"/>
              </w:rPr>
              <w:t>171</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65E9D51" w14:textId="77777777" w:rsidR="00D272A5" w:rsidRPr="00621F7C" w:rsidRDefault="00D272A5" w:rsidP="009E4586">
            <w:pPr>
              <w:jc w:val="center"/>
              <w:rPr>
                <w:sz w:val="22"/>
                <w:szCs w:val="22"/>
                <w:lang w:eastAsia="en-GB"/>
              </w:rPr>
            </w:pPr>
            <w:r w:rsidRPr="00621F7C">
              <w:rPr>
                <w:color w:val="000000"/>
                <w:sz w:val="22"/>
                <w:szCs w:val="22"/>
                <w:lang w:eastAsia="en-GB"/>
              </w:rPr>
              <w:t>6.0</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6C612B4" w14:textId="77777777" w:rsidR="00D272A5" w:rsidRPr="00621F7C" w:rsidRDefault="00D272A5" w:rsidP="009E4586">
            <w:pPr>
              <w:jc w:val="center"/>
              <w:rPr>
                <w:sz w:val="22"/>
                <w:szCs w:val="22"/>
                <w:lang w:eastAsia="en-GB"/>
              </w:rPr>
            </w:pPr>
            <w:r w:rsidRPr="00621F7C">
              <w:rPr>
                <w:color w:val="000000"/>
                <w:sz w:val="22"/>
                <w:szCs w:val="22"/>
                <w:lang w:eastAsia="en-GB"/>
              </w:rPr>
              <w:t>5.8</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7C85AFC" w14:textId="77777777" w:rsidR="00D272A5" w:rsidRPr="00621F7C" w:rsidRDefault="00D272A5" w:rsidP="009E4586">
            <w:pPr>
              <w:jc w:val="center"/>
              <w:rPr>
                <w:sz w:val="22"/>
                <w:szCs w:val="22"/>
                <w:lang w:eastAsia="en-GB"/>
              </w:rPr>
            </w:pPr>
            <w:r w:rsidRPr="00621F7C">
              <w:rPr>
                <w:color w:val="000000"/>
                <w:sz w:val="22"/>
                <w:szCs w:val="22"/>
                <w:lang w:eastAsia="en-GB"/>
              </w:rPr>
              <w:t>6.2</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C5735FB" w14:textId="77777777" w:rsidR="00D272A5" w:rsidRPr="00621F7C" w:rsidRDefault="00D272A5" w:rsidP="009E4586">
            <w:pPr>
              <w:jc w:val="center"/>
              <w:rPr>
                <w:sz w:val="22"/>
                <w:szCs w:val="22"/>
                <w:lang w:eastAsia="en-GB"/>
              </w:rPr>
            </w:pPr>
            <w:r w:rsidRPr="00621F7C">
              <w:rPr>
                <w:color w:val="000000"/>
                <w:sz w:val="22"/>
                <w:szCs w:val="22"/>
                <w:lang w:eastAsia="en-GB"/>
              </w:rPr>
              <w:t>6.0</w:t>
            </w:r>
          </w:p>
        </w:tc>
      </w:tr>
      <w:tr w:rsidR="00D272A5" w:rsidRPr="00621F7C" w14:paraId="09698798" w14:textId="77777777" w:rsidTr="00702CA9">
        <w:trPr>
          <w:trHeight w:val="210"/>
        </w:trPr>
        <w:tc>
          <w:tcPr>
            <w:tcW w:w="1616" w:type="dxa"/>
            <w:vMerge/>
            <w:tcBorders>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E9CBFBF"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E74CBAB"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1B62B53" w14:textId="77777777" w:rsidR="00D272A5" w:rsidRPr="00621F7C" w:rsidRDefault="00D272A5" w:rsidP="009E4586">
            <w:pPr>
              <w:jc w:val="center"/>
              <w:rPr>
                <w:sz w:val="22"/>
                <w:szCs w:val="22"/>
                <w:lang w:eastAsia="en-GB"/>
              </w:rPr>
            </w:pPr>
            <w:r w:rsidRPr="00621F7C">
              <w:rPr>
                <w:color w:val="000000"/>
                <w:sz w:val="22"/>
                <w:szCs w:val="22"/>
                <w:lang w:eastAsia="en-GB"/>
              </w:rPr>
              <w:t>105</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4A8DE93" w14:textId="77777777" w:rsidR="00D272A5" w:rsidRPr="00621F7C" w:rsidRDefault="00D272A5" w:rsidP="009E4586">
            <w:pPr>
              <w:jc w:val="center"/>
              <w:rPr>
                <w:sz w:val="22"/>
                <w:szCs w:val="22"/>
                <w:lang w:eastAsia="en-GB"/>
              </w:rPr>
            </w:pPr>
            <w:r w:rsidRPr="00621F7C">
              <w:rPr>
                <w:color w:val="000000"/>
                <w:sz w:val="22"/>
                <w:szCs w:val="22"/>
                <w:lang w:eastAsia="en-GB"/>
              </w:rPr>
              <w:t>1.2</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D6F9BEB" w14:textId="77777777" w:rsidR="00D272A5" w:rsidRPr="00621F7C" w:rsidRDefault="00D272A5" w:rsidP="009E4586">
            <w:pPr>
              <w:jc w:val="center"/>
              <w:rPr>
                <w:sz w:val="22"/>
                <w:szCs w:val="22"/>
                <w:lang w:eastAsia="en-GB"/>
              </w:rPr>
            </w:pPr>
            <w:r w:rsidRPr="00621F7C">
              <w:rPr>
                <w:color w:val="000000"/>
                <w:sz w:val="22"/>
                <w:szCs w:val="22"/>
                <w:lang w:eastAsia="en-GB"/>
              </w:rPr>
              <w:t>1.0</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DBD8380" w14:textId="77777777" w:rsidR="00D272A5" w:rsidRPr="00621F7C" w:rsidRDefault="00D272A5" w:rsidP="009E4586">
            <w:pPr>
              <w:jc w:val="center"/>
              <w:rPr>
                <w:sz w:val="22"/>
                <w:szCs w:val="22"/>
                <w:lang w:eastAsia="en-GB"/>
              </w:rPr>
            </w:pPr>
            <w:r w:rsidRPr="00621F7C">
              <w:rPr>
                <w:color w:val="000000"/>
                <w:sz w:val="22"/>
                <w:szCs w:val="22"/>
                <w:lang w:eastAsia="en-GB"/>
              </w:rPr>
              <w:t>1.3</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A6AAC87" w14:textId="77777777" w:rsidR="00D272A5" w:rsidRPr="00621F7C" w:rsidRDefault="00D272A5" w:rsidP="009E4586">
            <w:pPr>
              <w:jc w:val="center"/>
              <w:rPr>
                <w:sz w:val="22"/>
                <w:szCs w:val="22"/>
                <w:lang w:eastAsia="en-GB"/>
              </w:rPr>
            </w:pPr>
            <w:r w:rsidRPr="00621F7C">
              <w:rPr>
                <w:color w:val="000000"/>
                <w:sz w:val="22"/>
                <w:szCs w:val="22"/>
                <w:lang w:eastAsia="en-GB"/>
              </w:rPr>
              <w:t>1.2</w:t>
            </w:r>
          </w:p>
        </w:tc>
      </w:tr>
      <w:tr w:rsidR="00D272A5" w:rsidRPr="00621F7C" w14:paraId="5B4043A0" w14:textId="77777777" w:rsidTr="00702CA9">
        <w:trPr>
          <w:trHeight w:val="225"/>
        </w:trPr>
        <w:tc>
          <w:tcPr>
            <w:tcW w:w="1616" w:type="dxa"/>
            <w:vMerge w:val="restart"/>
            <w:tcBorders>
              <w:top w:val="single" w:sz="6" w:space="0" w:color="000000"/>
              <w:left w:val="single" w:sz="6" w:space="0" w:color="000000"/>
              <w:right w:val="single" w:sz="6" w:space="0" w:color="000000"/>
            </w:tcBorders>
            <w:shd w:val="clear" w:color="auto" w:fill="F2DBDB" w:themeFill="accent2" w:themeFillTint="33"/>
            <w:tcMar>
              <w:top w:w="0" w:type="dxa"/>
              <w:left w:w="30" w:type="dxa"/>
              <w:bottom w:w="30" w:type="dxa"/>
              <w:right w:w="30" w:type="dxa"/>
            </w:tcMar>
            <w:vAlign w:val="center"/>
            <w:hideMark/>
          </w:tcPr>
          <w:p w14:paraId="30838FD0" w14:textId="77777777" w:rsidR="00D272A5" w:rsidRPr="00621F7C" w:rsidRDefault="00D272A5" w:rsidP="009E4586">
            <w:pPr>
              <w:jc w:val="center"/>
              <w:rPr>
                <w:sz w:val="22"/>
                <w:szCs w:val="22"/>
                <w:lang w:eastAsia="en-GB"/>
              </w:rPr>
            </w:pPr>
            <w:r w:rsidRPr="00621F7C">
              <w:rPr>
                <w:color w:val="000000"/>
                <w:sz w:val="22"/>
                <w:szCs w:val="22"/>
                <w:lang w:eastAsia="en-GB"/>
              </w:rPr>
              <w:t>Geon 21 LJE</w:t>
            </w: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230DDE1" w14:textId="77777777" w:rsidR="00D272A5" w:rsidRPr="00621F7C" w:rsidRDefault="00D272A5" w:rsidP="009E4586">
            <w:pPr>
              <w:jc w:val="center"/>
              <w:rPr>
                <w:sz w:val="22"/>
                <w:szCs w:val="22"/>
                <w:lang w:eastAsia="en-GB"/>
              </w:rPr>
            </w:pPr>
            <w:r w:rsidRPr="00621F7C">
              <w:rPr>
                <w:color w:val="000000"/>
                <w:sz w:val="22"/>
                <w:szCs w:val="22"/>
                <w:lang w:eastAsia="en-GB"/>
              </w:rPr>
              <w:t xml:space="preserve">intertidal-sabkha </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7BCC6DE" w14:textId="77777777" w:rsidR="00D272A5" w:rsidRPr="00621F7C" w:rsidRDefault="00D272A5" w:rsidP="009E4586">
            <w:pPr>
              <w:jc w:val="center"/>
              <w:rPr>
                <w:sz w:val="22"/>
                <w:szCs w:val="22"/>
                <w:lang w:eastAsia="en-GB"/>
              </w:rPr>
            </w:pPr>
            <w:r w:rsidRPr="00621F7C">
              <w:rPr>
                <w:color w:val="000000"/>
                <w:sz w:val="22"/>
                <w:szCs w:val="22"/>
                <w:lang w:eastAsia="en-GB"/>
              </w:rPr>
              <w:t>420</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0263373" w14:textId="77777777" w:rsidR="00D272A5" w:rsidRPr="00621F7C" w:rsidRDefault="00D272A5" w:rsidP="009E4586">
            <w:pPr>
              <w:jc w:val="center"/>
              <w:rPr>
                <w:sz w:val="22"/>
                <w:szCs w:val="22"/>
                <w:lang w:eastAsia="en-GB"/>
              </w:rPr>
            </w:pPr>
            <w:r w:rsidRPr="00621F7C">
              <w:rPr>
                <w:color w:val="000000"/>
                <w:sz w:val="22"/>
                <w:szCs w:val="22"/>
                <w:lang w:eastAsia="en-GB"/>
              </w:rPr>
              <w:t>9.3</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490A5D5" w14:textId="77777777" w:rsidR="00D272A5" w:rsidRPr="00621F7C" w:rsidRDefault="00D272A5" w:rsidP="009E4586">
            <w:pPr>
              <w:jc w:val="center"/>
              <w:rPr>
                <w:sz w:val="22"/>
                <w:szCs w:val="22"/>
                <w:lang w:eastAsia="en-GB"/>
              </w:rPr>
            </w:pPr>
            <w:r w:rsidRPr="00621F7C">
              <w:rPr>
                <w:color w:val="000000"/>
                <w:sz w:val="22"/>
                <w:szCs w:val="22"/>
                <w:lang w:eastAsia="en-GB"/>
              </w:rPr>
              <w:t>9.1</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C36BB2A" w14:textId="77777777" w:rsidR="00D272A5" w:rsidRPr="00621F7C" w:rsidRDefault="00D272A5" w:rsidP="009E4586">
            <w:pPr>
              <w:jc w:val="center"/>
              <w:rPr>
                <w:sz w:val="22"/>
                <w:szCs w:val="22"/>
                <w:lang w:eastAsia="en-GB"/>
              </w:rPr>
            </w:pPr>
            <w:r w:rsidRPr="00621F7C">
              <w:rPr>
                <w:color w:val="000000"/>
                <w:sz w:val="22"/>
                <w:szCs w:val="22"/>
                <w:lang w:eastAsia="en-GB"/>
              </w:rPr>
              <w:t>9.5</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AB70B7A" w14:textId="77777777" w:rsidR="00D272A5" w:rsidRPr="00621F7C" w:rsidRDefault="00D272A5" w:rsidP="009E4586">
            <w:pPr>
              <w:jc w:val="center"/>
              <w:rPr>
                <w:sz w:val="22"/>
                <w:szCs w:val="22"/>
                <w:lang w:eastAsia="en-GB"/>
              </w:rPr>
            </w:pPr>
            <w:r w:rsidRPr="00621F7C">
              <w:rPr>
                <w:color w:val="000000"/>
                <w:sz w:val="22"/>
                <w:szCs w:val="22"/>
                <w:lang w:eastAsia="en-GB"/>
              </w:rPr>
              <w:t>9.3</w:t>
            </w:r>
          </w:p>
        </w:tc>
      </w:tr>
      <w:tr w:rsidR="00D272A5" w:rsidRPr="00621F7C" w14:paraId="6BDE4486" w14:textId="77777777" w:rsidTr="00702CA9">
        <w:trPr>
          <w:trHeight w:val="210"/>
        </w:trPr>
        <w:tc>
          <w:tcPr>
            <w:tcW w:w="1616" w:type="dxa"/>
            <w:vMerge/>
            <w:tcBorders>
              <w:left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B6F3827"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4CA00A5" w14:textId="77777777" w:rsidR="00D272A5" w:rsidRPr="00621F7C" w:rsidRDefault="00D272A5" w:rsidP="009E4586">
            <w:pPr>
              <w:jc w:val="center"/>
              <w:rPr>
                <w:sz w:val="22"/>
                <w:szCs w:val="22"/>
                <w:lang w:eastAsia="en-GB"/>
              </w:rPr>
            </w:pPr>
            <w:r w:rsidRPr="00621F7C">
              <w:rPr>
                <w:color w:val="000000"/>
                <w:sz w:val="22"/>
                <w:szCs w:val="22"/>
                <w:lang w:eastAsia="en-GB"/>
              </w:rPr>
              <w:t>nearshore-inner shelf</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4877090" w14:textId="77777777" w:rsidR="00D272A5" w:rsidRPr="00621F7C" w:rsidRDefault="00D272A5" w:rsidP="009E4586">
            <w:pPr>
              <w:jc w:val="center"/>
              <w:rPr>
                <w:sz w:val="22"/>
                <w:szCs w:val="22"/>
                <w:lang w:eastAsia="en-GB"/>
              </w:rPr>
            </w:pPr>
            <w:r w:rsidRPr="00621F7C">
              <w:rPr>
                <w:color w:val="000000"/>
                <w:sz w:val="22"/>
                <w:szCs w:val="22"/>
                <w:lang w:eastAsia="en-GB"/>
              </w:rPr>
              <w:t>275</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AF62E1C" w14:textId="77777777" w:rsidR="00D272A5" w:rsidRPr="00621F7C" w:rsidRDefault="00D272A5" w:rsidP="009E4586">
            <w:pPr>
              <w:jc w:val="center"/>
              <w:rPr>
                <w:sz w:val="22"/>
                <w:szCs w:val="22"/>
                <w:lang w:eastAsia="en-GB"/>
              </w:rPr>
            </w:pPr>
            <w:r w:rsidRPr="00621F7C">
              <w:rPr>
                <w:color w:val="000000"/>
                <w:sz w:val="22"/>
                <w:szCs w:val="22"/>
                <w:lang w:eastAsia="en-GB"/>
              </w:rPr>
              <w:t>5.7</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153D44C" w14:textId="77777777" w:rsidR="00D272A5" w:rsidRPr="00621F7C" w:rsidRDefault="00D272A5" w:rsidP="009E4586">
            <w:pPr>
              <w:jc w:val="center"/>
              <w:rPr>
                <w:sz w:val="22"/>
                <w:szCs w:val="22"/>
                <w:lang w:eastAsia="en-GB"/>
              </w:rPr>
            </w:pPr>
            <w:r w:rsidRPr="00621F7C">
              <w:rPr>
                <w:color w:val="000000"/>
                <w:sz w:val="22"/>
                <w:szCs w:val="22"/>
                <w:lang w:eastAsia="en-GB"/>
              </w:rPr>
              <w:t>5.5</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8041F49" w14:textId="77777777" w:rsidR="00D272A5" w:rsidRPr="00621F7C" w:rsidRDefault="00D272A5" w:rsidP="009E4586">
            <w:pPr>
              <w:jc w:val="center"/>
              <w:rPr>
                <w:sz w:val="22"/>
                <w:szCs w:val="22"/>
                <w:lang w:eastAsia="en-GB"/>
              </w:rPr>
            </w:pPr>
            <w:r w:rsidRPr="00621F7C">
              <w:rPr>
                <w:color w:val="000000"/>
                <w:sz w:val="22"/>
                <w:szCs w:val="22"/>
                <w:lang w:eastAsia="en-GB"/>
              </w:rPr>
              <w:t>6.0</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130E56D" w14:textId="77777777" w:rsidR="00D272A5" w:rsidRPr="00621F7C" w:rsidRDefault="00D272A5" w:rsidP="009E4586">
            <w:pPr>
              <w:jc w:val="center"/>
              <w:rPr>
                <w:sz w:val="22"/>
                <w:szCs w:val="22"/>
                <w:lang w:eastAsia="en-GB"/>
              </w:rPr>
            </w:pPr>
            <w:r w:rsidRPr="00621F7C">
              <w:rPr>
                <w:color w:val="000000"/>
                <w:sz w:val="22"/>
                <w:szCs w:val="22"/>
                <w:lang w:eastAsia="en-GB"/>
              </w:rPr>
              <w:t>5.7</w:t>
            </w:r>
          </w:p>
        </w:tc>
      </w:tr>
      <w:tr w:rsidR="00D272A5" w:rsidRPr="00621F7C" w14:paraId="4B04638B" w14:textId="77777777" w:rsidTr="00702CA9">
        <w:trPr>
          <w:trHeight w:val="225"/>
        </w:trPr>
        <w:tc>
          <w:tcPr>
            <w:tcW w:w="1616" w:type="dxa"/>
            <w:vMerge/>
            <w:tcBorders>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8F7BA88"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2BBE093"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CA35A31" w14:textId="77777777" w:rsidR="00D272A5" w:rsidRPr="00621F7C" w:rsidRDefault="00D272A5" w:rsidP="009E4586">
            <w:pPr>
              <w:jc w:val="center"/>
              <w:rPr>
                <w:sz w:val="22"/>
                <w:szCs w:val="22"/>
                <w:lang w:eastAsia="en-GB"/>
              </w:rPr>
            </w:pPr>
            <w:r w:rsidRPr="00621F7C">
              <w:rPr>
                <w:color w:val="000000"/>
                <w:sz w:val="22"/>
                <w:szCs w:val="22"/>
                <w:lang w:eastAsia="en-GB"/>
              </w:rPr>
              <w:t>518</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1C7EE22" w14:textId="77777777" w:rsidR="00D272A5" w:rsidRPr="00621F7C" w:rsidRDefault="00D272A5" w:rsidP="009E4586">
            <w:pPr>
              <w:jc w:val="center"/>
              <w:rPr>
                <w:sz w:val="22"/>
                <w:szCs w:val="22"/>
                <w:lang w:eastAsia="en-GB"/>
              </w:rPr>
            </w:pPr>
            <w:r w:rsidRPr="00621F7C">
              <w:rPr>
                <w:color w:val="000000"/>
                <w:sz w:val="22"/>
                <w:szCs w:val="22"/>
                <w:lang w:eastAsia="en-GB"/>
              </w:rPr>
              <w:t>2.0</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E074A24" w14:textId="77777777" w:rsidR="00D272A5" w:rsidRPr="00621F7C" w:rsidRDefault="00D272A5" w:rsidP="009E4586">
            <w:pPr>
              <w:jc w:val="center"/>
              <w:rPr>
                <w:sz w:val="22"/>
                <w:szCs w:val="22"/>
                <w:lang w:eastAsia="en-GB"/>
              </w:rPr>
            </w:pPr>
            <w:r w:rsidRPr="00621F7C">
              <w:rPr>
                <w:color w:val="000000"/>
                <w:sz w:val="22"/>
                <w:szCs w:val="22"/>
                <w:lang w:eastAsia="en-GB"/>
              </w:rPr>
              <w:t>1.9</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8B44556" w14:textId="77777777" w:rsidR="00D272A5" w:rsidRPr="00621F7C" w:rsidRDefault="00D272A5" w:rsidP="009E4586">
            <w:pPr>
              <w:jc w:val="center"/>
              <w:rPr>
                <w:sz w:val="22"/>
                <w:szCs w:val="22"/>
                <w:lang w:eastAsia="en-GB"/>
              </w:rPr>
            </w:pPr>
            <w:r w:rsidRPr="00621F7C">
              <w:rPr>
                <w:color w:val="000000"/>
                <w:sz w:val="22"/>
                <w:szCs w:val="22"/>
                <w:lang w:eastAsia="en-GB"/>
              </w:rPr>
              <w:t>2.2</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6D4C132" w14:textId="77777777" w:rsidR="00D272A5" w:rsidRPr="00621F7C" w:rsidRDefault="00D272A5" w:rsidP="009E4586">
            <w:pPr>
              <w:jc w:val="center"/>
              <w:rPr>
                <w:sz w:val="22"/>
                <w:szCs w:val="22"/>
                <w:lang w:eastAsia="en-GB"/>
              </w:rPr>
            </w:pPr>
            <w:r w:rsidRPr="00621F7C">
              <w:rPr>
                <w:color w:val="000000"/>
                <w:sz w:val="22"/>
                <w:szCs w:val="22"/>
                <w:lang w:eastAsia="en-GB"/>
              </w:rPr>
              <w:t>2.0</w:t>
            </w:r>
          </w:p>
        </w:tc>
      </w:tr>
      <w:tr w:rsidR="00D272A5" w:rsidRPr="00621F7C" w14:paraId="71423162" w14:textId="77777777" w:rsidTr="00702CA9">
        <w:trPr>
          <w:trHeight w:val="210"/>
        </w:trPr>
        <w:tc>
          <w:tcPr>
            <w:tcW w:w="1616" w:type="dxa"/>
            <w:vMerge w:val="restart"/>
            <w:tcBorders>
              <w:top w:val="single" w:sz="6" w:space="0" w:color="000000"/>
              <w:left w:val="single" w:sz="6" w:space="0" w:color="000000"/>
              <w:right w:val="single" w:sz="6" w:space="0" w:color="000000"/>
            </w:tcBorders>
            <w:shd w:val="clear" w:color="auto" w:fill="F2DBDB" w:themeFill="accent2" w:themeFillTint="33"/>
            <w:tcMar>
              <w:top w:w="0" w:type="dxa"/>
              <w:left w:w="30" w:type="dxa"/>
              <w:bottom w:w="30" w:type="dxa"/>
              <w:right w:w="30" w:type="dxa"/>
            </w:tcMar>
            <w:vAlign w:val="center"/>
            <w:hideMark/>
          </w:tcPr>
          <w:p w14:paraId="026BB72C" w14:textId="77777777" w:rsidR="00D272A5" w:rsidRPr="00621F7C" w:rsidRDefault="00D272A5" w:rsidP="009E4586">
            <w:pPr>
              <w:jc w:val="center"/>
              <w:rPr>
                <w:sz w:val="22"/>
                <w:szCs w:val="22"/>
                <w:lang w:eastAsia="en-GB"/>
              </w:rPr>
            </w:pPr>
            <w:r w:rsidRPr="00621F7C">
              <w:rPr>
                <w:color w:val="000000"/>
                <w:sz w:val="22"/>
                <w:szCs w:val="22"/>
                <w:lang w:eastAsia="en-GB"/>
              </w:rPr>
              <w:t>Geon 20 LJE</w:t>
            </w: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95EC722" w14:textId="77777777" w:rsidR="00D272A5" w:rsidRPr="00621F7C" w:rsidRDefault="00D272A5" w:rsidP="009E4586">
            <w:pPr>
              <w:jc w:val="center"/>
              <w:rPr>
                <w:sz w:val="22"/>
                <w:szCs w:val="22"/>
                <w:lang w:eastAsia="en-GB"/>
              </w:rPr>
            </w:pPr>
            <w:r w:rsidRPr="00621F7C">
              <w:rPr>
                <w:color w:val="000000"/>
                <w:sz w:val="22"/>
                <w:szCs w:val="22"/>
                <w:lang w:eastAsia="en-GB"/>
              </w:rPr>
              <w:t>nearshore-inner shelf</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440A4D61" w14:textId="77777777" w:rsidR="00D272A5" w:rsidRPr="00621F7C" w:rsidRDefault="00D272A5" w:rsidP="009E4586">
            <w:pPr>
              <w:jc w:val="center"/>
              <w:rPr>
                <w:sz w:val="22"/>
                <w:szCs w:val="22"/>
                <w:lang w:eastAsia="en-GB"/>
              </w:rPr>
            </w:pPr>
            <w:r w:rsidRPr="00621F7C">
              <w:rPr>
                <w:color w:val="000000"/>
                <w:sz w:val="22"/>
                <w:szCs w:val="22"/>
                <w:lang w:eastAsia="en-GB"/>
              </w:rPr>
              <w:t>218</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A474D8A" w14:textId="77777777" w:rsidR="00D272A5" w:rsidRPr="00621F7C" w:rsidRDefault="00D272A5" w:rsidP="009E4586">
            <w:pPr>
              <w:jc w:val="center"/>
              <w:rPr>
                <w:sz w:val="22"/>
                <w:szCs w:val="22"/>
                <w:lang w:eastAsia="en-GB"/>
              </w:rPr>
            </w:pPr>
            <w:r w:rsidRPr="00621F7C">
              <w:rPr>
                <w:color w:val="000000"/>
                <w:sz w:val="22"/>
                <w:szCs w:val="22"/>
                <w:lang w:eastAsia="en-GB"/>
              </w:rPr>
              <w:t>7.1</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C769606" w14:textId="77777777" w:rsidR="00D272A5" w:rsidRPr="00621F7C" w:rsidRDefault="00D272A5" w:rsidP="009E4586">
            <w:pPr>
              <w:jc w:val="center"/>
              <w:rPr>
                <w:sz w:val="22"/>
                <w:szCs w:val="22"/>
                <w:lang w:eastAsia="en-GB"/>
              </w:rPr>
            </w:pPr>
            <w:r w:rsidRPr="00621F7C">
              <w:rPr>
                <w:color w:val="000000"/>
                <w:sz w:val="22"/>
                <w:szCs w:val="22"/>
                <w:lang w:eastAsia="en-GB"/>
              </w:rPr>
              <w:t>7.0</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C665DC9" w14:textId="77777777" w:rsidR="00D272A5" w:rsidRPr="00621F7C" w:rsidRDefault="00D272A5" w:rsidP="009E4586">
            <w:pPr>
              <w:jc w:val="center"/>
              <w:rPr>
                <w:sz w:val="22"/>
                <w:szCs w:val="22"/>
                <w:lang w:eastAsia="en-GB"/>
              </w:rPr>
            </w:pPr>
            <w:r w:rsidRPr="00621F7C">
              <w:rPr>
                <w:color w:val="000000"/>
                <w:sz w:val="22"/>
                <w:szCs w:val="22"/>
                <w:lang w:eastAsia="en-GB"/>
              </w:rPr>
              <w:t>7.3</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E28E0BB" w14:textId="77777777" w:rsidR="00D272A5" w:rsidRPr="00621F7C" w:rsidRDefault="00D272A5" w:rsidP="009E4586">
            <w:pPr>
              <w:jc w:val="center"/>
              <w:rPr>
                <w:sz w:val="22"/>
                <w:szCs w:val="22"/>
                <w:lang w:eastAsia="en-GB"/>
              </w:rPr>
            </w:pPr>
            <w:r w:rsidRPr="00621F7C">
              <w:rPr>
                <w:color w:val="000000"/>
                <w:sz w:val="22"/>
                <w:szCs w:val="22"/>
                <w:lang w:eastAsia="en-GB"/>
              </w:rPr>
              <w:t>7.1</w:t>
            </w:r>
          </w:p>
        </w:tc>
      </w:tr>
      <w:tr w:rsidR="00D272A5" w:rsidRPr="00621F7C" w14:paraId="64D71712" w14:textId="77777777" w:rsidTr="00702CA9">
        <w:trPr>
          <w:trHeight w:val="225"/>
        </w:trPr>
        <w:tc>
          <w:tcPr>
            <w:tcW w:w="1616" w:type="dxa"/>
            <w:vMerge/>
            <w:tcBorders>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36D796F"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9D8627A"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D46C347" w14:textId="77777777" w:rsidR="00D272A5" w:rsidRPr="00621F7C" w:rsidRDefault="00D272A5" w:rsidP="009E4586">
            <w:pPr>
              <w:jc w:val="center"/>
              <w:rPr>
                <w:sz w:val="22"/>
                <w:szCs w:val="22"/>
                <w:lang w:eastAsia="en-GB"/>
              </w:rPr>
            </w:pPr>
            <w:r w:rsidRPr="00621F7C">
              <w:rPr>
                <w:color w:val="000000"/>
                <w:sz w:val="22"/>
                <w:szCs w:val="22"/>
                <w:lang w:eastAsia="en-GB"/>
              </w:rPr>
              <w:t>97</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EBE5649" w14:textId="77777777" w:rsidR="00D272A5" w:rsidRPr="00621F7C" w:rsidRDefault="00D272A5" w:rsidP="009E4586">
            <w:pPr>
              <w:jc w:val="center"/>
              <w:rPr>
                <w:sz w:val="22"/>
                <w:szCs w:val="22"/>
                <w:lang w:eastAsia="en-GB"/>
              </w:rPr>
            </w:pPr>
            <w:r w:rsidRPr="00621F7C">
              <w:rPr>
                <w:color w:val="000000"/>
                <w:sz w:val="22"/>
                <w:szCs w:val="22"/>
                <w:lang w:eastAsia="en-GB"/>
              </w:rPr>
              <w:t>2.3</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700D9AE" w14:textId="77777777" w:rsidR="00D272A5" w:rsidRPr="00621F7C" w:rsidRDefault="00D272A5" w:rsidP="009E4586">
            <w:pPr>
              <w:jc w:val="center"/>
              <w:rPr>
                <w:sz w:val="22"/>
                <w:szCs w:val="22"/>
                <w:lang w:eastAsia="en-GB"/>
              </w:rPr>
            </w:pPr>
            <w:r w:rsidRPr="00621F7C">
              <w:rPr>
                <w:color w:val="000000"/>
                <w:sz w:val="22"/>
                <w:szCs w:val="22"/>
                <w:lang w:eastAsia="en-GB"/>
              </w:rPr>
              <w:t>1.9</w:t>
            </w:r>
          </w:p>
        </w:tc>
        <w:tc>
          <w:tcPr>
            <w:tcW w:w="133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6ABB3AA" w14:textId="77777777" w:rsidR="00D272A5" w:rsidRPr="00621F7C" w:rsidRDefault="00D272A5" w:rsidP="009E4586">
            <w:pPr>
              <w:jc w:val="center"/>
              <w:rPr>
                <w:sz w:val="22"/>
                <w:szCs w:val="22"/>
                <w:lang w:eastAsia="en-GB"/>
              </w:rPr>
            </w:pPr>
            <w:r w:rsidRPr="00621F7C">
              <w:rPr>
                <w:color w:val="000000"/>
                <w:sz w:val="22"/>
                <w:szCs w:val="22"/>
                <w:lang w:eastAsia="en-GB"/>
              </w:rPr>
              <w:t>2.7</w:t>
            </w:r>
          </w:p>
        </w:tc>
        <w:tc>
          <w:tcPr>
            <w:tcW w:w="1083"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4185739" w14:textId="77777777" w:rsidR="00D272A5" w:rsidRPr="00621F7C" w:rsidRDefault="00D272A5" w:rsidP="009E4586">
            <w:pPr>
              <w:jc w:val="center"/>
              <w:rPr>
                <w:sz w:val="22"/>
                <w:szCs w:val="22"/>
                <w:lang w:eastAsia="en-GB"/>
              </w:rPr>
            </w:pPr>
            <w:r w:rsidRPr="00621F7C">
              <w:rPr>
                <w:color w:val="000000"/>
                <w:sz w:val="22"/>
                <w:szCs w:val="22"/>
                <w:lang w:eastAsia="en-GB"/>
              </w:rPr>
              <w:t>2.3</w:t>
            </w:r>
          </w:p>
        </w:tc>
      </w:tr>
      <w:tr w:rsidR="00D272A5" w:rsidRPr="00621F7C" w14:paraId="2E6C2F36" w14:textId="77777777" w:rsidTr="00702CA9">
        <w:trPr>
          <w:trHeight w:val="210"/>
        </w:trPr>
        <w:tc>
          <w:tcPr>
            <w:tcW w:w="1616" w:type="dxa"/>
            <w:vMerge w:val="restart"/>
            <w:tcBorders>
              <w:top w:val="single" w:sz="6" w:space="0" w:color="000000"/>
              <w:left w:val="single" w:sz="6" w:space="0" w:color="000000"/>
              <w:right w:val="single" w:sz="6" w:space="0" w:color="000000"/>
            </w:tcBorders>
            <w:tcMar>
              <w:top w:w="0" w:type="dxa"/>
              <w:left w:w="30" w:type="dxa"/>
              <w:bottom w:w="30" w:type="dxa"/>
              <w:right w:w="30" w:type="dxa"/>
            </w:tcMar>
            <w:vAlign w:val="center"/>
            <w:hideMark/>
          </w:tcPr>
          <w:p w14:paraId="2A9D0700" w14:textId="77777777" w:rsidR="00D272A5" w:rsidRPr="00621F7C" w:rsidRDefault="00D272A5" w:rsidP="009E4586">
            <w:pPr>
              <w:jc w:val="center"/>
              <w:rPr>
                <w:sz w:val="22"/>
                <w:szCs w:val="22"/>
                <w:lang w:eastAsia="en-GB"/>
              </w:rPr>
            </w:pPr>
            <w:proofErr w:type="spellStart"/>
            <w:r w:rsidRPr="00621F7C">
              <w:rPr>
                <w:color w:val="000000"/>
                <w:sz w:val="22"/>
                <w:szCs w:val="22"/>
                <w:lang w:eastAsia="en-GB"/>
              </w:rPr>
              <w:t>Geons</w:t>
            </w:r>
            <w:proofErr w:type="spellEnd"/>
            <w:r w:rsidRPr="00621F7C">
              <w:rPr>
                <w:color w:val="000000"/>
                <w:sz w:val="22"/>
                <w:szCs w:val="22"/>
                <w:lang w:eastAsia="en-GB"/>
              </w:rPr>
              <w:t xml:space="preserve"> 20-19</w:t>
            </w: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5224F55" w14:textId="77777777" w:rsidR="00D272A5" w:rsidRPr="00621F7C" w:rsidRDefault="00D272A5" w:rsidP="009E4586">
            <w:pPr>
              <w:jc w:val="center"/>
              <w:rPr>
                <w:sz w:val="22"/>
                <w:szCs w:val="22"/>
                <w:lang w:eastAsia="en-GB"/>
              </w:rPr>
            </w:pPr>
            <w:r w:rsidRPr="00621F7C">
              <w:rPr>
                <w:color w:val="000000"/>
                <w:sz w:val="22"/>
                <w:szCs w:val="22"/>
                <w:lang w:eastAsia="en-GB"/>
              </w:rPr>
              <w:t xml:space="preserve">intertidal-sabkha </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04A62E4" w14:textId="77777777" w:rsidR="00D272A5" w:rsidRPr="00621F7C" w:rsidRDefault="00D272A5" w:rsidP="009E4586">
            <w:pPr>
              <w:jc w:val="center"/>
              <w:rPr>
                <w:sz w:val="22"/>
                <w:szCs w:val="22"/>
                <w:lang w:eastAsia="en-GB"/>
              </w:rPr>
            </w:pPr>
            <w:r w:rsidRPr="00621F7C">
              <w:rPr>
                <w:color w:val="000000"/>
                <w:sz w:val="22"/>
                <w:szCs w:val="22"/>
                <w:lang w:eastAsia="en-GB"/>
              </w:rPr>
              <w:t>140</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0C0BE0F" w14:textId="77777777" w:rsidR="00D272A5" w:rsidRPr="00621F7C" w:rsidRDefault="00D272A5" w:rsidP="009E4586">
            <w:pPr>
              <w:jc w:val="center"/>
              <w:rPr>
                <w:sz w:val="22"/>
                <w:szCs w:val="22"/>
                <w:lang w:eastAsia="en-GB"/>
              </w:rPr>
            </w:pPr>
            <w:r w:rsidRPr="00621F7C">
              <w:rPr>
                <w:color w:val="000000"/>
                <w:sz w:val="22"/>
                <w:szCs w:val="22"/>
                <w:lang w:eastAsia="en-GB"/>
              </w:rPr>
              <w:t>0.6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D4841C2" w14:textId="77777777" w:rsidR="00D272A5" w:rsidRPr="00621F7C" w:rsidRDefault="00D272A5" w:rsidP="009E4586">
            <w:pPr>
              <w:jc w:val="center"/>
              <w:rPr>
                <w:sz w:val="22"/>
                <w:szCs w:val="22"/>
                <w:lang w:eastAsia="en-GB"/>
              </w:rPr>
            </w:pPr>
            <w:r w:rsidRPr="00621F7C">
              <w:rPr>
                <w:color w:val="000000"/>
                <w:sz w:val="22"/>
                <w:szCs w:val="22"/>
                <w:lang w:eastAsia="en-GB"/>
              </w:rPr>
              <w:t>0.4</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80F7024" w14:textId="77777777" w:rsidR="00D272A5" w:rsidRPr="00621F7C" w:rsidRDefault="00D272A5" w:rsidP="009E4586">
            <w:pPr>
              <w:jc w:val="center"/>
              <w:rPr>
                <w:sz w:val="22"/>
                <w:szCs w:val="22"/>
                <w:lang w:eastAsia="en-GB"/>
              </w:rPr>
            </w:pPr>
            <w:r w:rsidRPr="00621F7C">
              <w:rPr>
                <w:color w:val="000000"/>
                <w:sz w:val="22"/>
                <w:szCs w:val="22"/>
                <w:lang w:eastAsia="en-GB"/>
              </w:rPr>
              <w:t>0.9</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34DE58E" w14:textId="77777777" w:rsidR="00D272A5" w:rsidRPr="00621F7C" w:rsidRDefault="00D272A5" w:rsidP="009E4586">
            <w:pPr>
              <w:jc w:val="center"/>
              <w:rPr>
                <w:sz w:val="22"/>
                <w:szCs w:val="22"/>
                <w:lang w:eastAsia="en-GB"/>
              </w:rPr>
            </w:pPr>
            <w:r w:rsidRPr="00621F7C">
              <w:rPr>
                <w:color w:val="000000"/>
                <w:sz w:val="22"/>
                <w:szCs w:val="22"/>
                <w:lang w:eastAsia="en-GB"/>
              </w:rPr>
              <w:t>0.6</w:t>
            </w:r>
          </w:p>
        </w:tc>
      </w:tr>
      <w:tr w:rsidR="00D272A5" w:rsidRPr="00621F7C" w14:paraId="334F5CBC" w14:textId="77777777" w:rsidTr="00702CA9">
        <w:trPr>
          <w:trHeight w:val="225"/>
        </w:trPr>
        <w:tc>
          <w:tcPr>
            <w:tcW w:w="1616" w:type="dxa"/>
            <w:vMerge/>
            <w:tcBorders>
              <w:left w:val="single" w:sz="6" w:space="0" w:color="000000"/>
              <w:right w:val="single" w:sz="6" w:space="0" w:color="000000"/>
            </w:tcBorders>
            <w:tcMar>
              <w:top w:w="0" w:type="dxa"/>
              <w:left w:w="30" w:type="dxa"/>
              <w:bottom w:w="30" w:type="dxa"/>
              <w:right w:w="30" w:type="dxa"/>
            </w:tcMar>
            <w:vAlign w:val="bottom"/>
            <w:hideMark/>
          </w:tcPr>
          <w:p w14:paraId="075BEE0E"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CC854D7" w14:textId="77777777" w:rsidR="00D272A5" w:rsidRPr="00621F7C" w:rsidRDefault="00D272A5" w:rsidP="009E4586">
            <w:pPr>
              <w:jc w:val="center"/>
              <w:rPr>
                <w:sz w:val="22"/>
                <w:szCs w:val="22"/>
                <w:lang w:eastAsia="en-GB"/>
              </w:rPr>
            </w:pPr>
            <w:r w:rsidRPr="00621F7C">
              <w:rPr>
                <w:color w:val="000000"/>
                <w:sz w:val="22"/>
                <w:szCs w:val="22"/>
                <w:lang w:eastAsia="en-GB"/>
              </w:rPr>
              <w:t>nearshore-inner shelf</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C6BC06D" w14:textId="77777777" w:rsidR="00D272A5" w:rsidRPr="00621F7C" w:rsidRDefault="00D272A5" w:rsidP="009E4586">
            <w:pPr>
              <w:jc w:val="center"/>
              <w:rPr>
                <w:sz w:val="22"/>
                <w:szCs w:val="22"/>
                <w:lang w:eastAsia="en-GB"/>
              </w:rPr>
            </w:pPr>
            <w:r w:rsidRPr="00621F7C">
              <w:rPr>
                <w:color w:val="000000"/>
                <w:sz w:val="22"/>
                <w:szCs w:val="22"/>
                <w:lang w:eastAsia="en-GB"/>
              </w:rPr>
              <w:t>930</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CC20D69" w14:textId="77777777" w:rsidR="00D272A5" w:rsidRPr="00621F7C" w:rsidRDefault="00D272A5" w:rsidP="009E4586">
            <w:pPr>
              <w:jc w:val="center"/>
              <w:rPr>
                <w:sz w:val="22"/>
                <w:szCs w:val="22"/>
                <w:lang w:eastAsia="en-GB"/>
              </w:rPr>
            </w:pPr>
            <w:r w:rsidRPr="00621F7C">
              <w:rPr>
                <w:color w:val="000000"/>
                <w:sz w:val="22"/>
                <w:szCs w:val="22"/>
                <w:lang w:eastAsia="en-GB"/>
              </w:rPr>
              <w:t>0.6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B8939A1" w14:textId="77777777" w:rsidR="00D272A5" w:rsidRPr="00621F7C" w:rsidRDefault="00D272A5" w:rsidP="009E4586">
            <w:pPr>
              <w:jc w:val="center"/>
              <w:rPr>
                <w:sz w:val="22"/>
                <w:szCs w:val="22"/>
                <w:lang w:eastAsia="en-GB"/>
              </w:rPr>
            </w:pPr>
            <w:r w:rsidRPr="00621F7C">
              <w:rPr>
                <w:color w:val="000000"/>
                <w:sz w:val="22"/>
                <w:szCs w:val="22"/>
                <w:lang w:eastAsia="en-GB"/>
              </w:rPr>
              <w:t>0.5</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A74B014" w14:textId="77777777" w:rsidR="00D272A5" w:rsidRPr="00621F7C" w:rsidRDefault="00D272A5" w:rsidP="009E4586">
            <w:pPr>
              <w:jc w:val="center"/>
              <w:rPr>
                <w:sz w:val="22"/>
                <w:szCs w:val="22"/>
                <w:lang w:eastAsia="en-GB"/>
              </w:rPr>
            </w:pPr>
            <w:r w:rsidRPr="00621F7C">
              <w:rPr>
                <w:color w:val="000000"/>
                <w:sz w:val="22"/>
                <w:szCs w:val="22"/>
                <w:lang w:eastAsia="en-GB"/>
              </w:rPr>
              <w:t>0.7</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993B9E4" w14:textId="77777777" w:rsidR="00D272A5" w:rsidRPr="00621F7C" w:rsidRDefault="00D272A5" w:rsidP="009E4586">
            <w:pPr>
              <w:jc w:val="center"/>
              <w:rPr>
                <w:sz w:val="22"/>
                <w:szCs w:val="22"/>
                <w:lang w:eastAsia="en-GB"/>
              </w:rPr>
            </w:pPr>
            <w:r w:rsidRPr="00621F7C">
              <w:rPr>
                <w:color w:val="000000"/>
                <w:sz w:val="22"/>
                <w:szCs w:val="22"/>
                <w:lang w:eastAsia="en-GB"/>
              </w:rPr>
              <w:t>0.6</w:t>
            </w:r>
          </w:p>
        </w:tc>
      </w:tr>
      <w:tr w:rsidR="00D272A5" w:rsidRPr="00621F7C" w14:paraId="21DD1747" w14:textId="77777777" w:rsidTr="00702CA9">
        <w:trPr>
          <w:trHeight w:val="210"/>
        </w:trPr>
        <w:tc>
          <w:tcPr>
            <w:tcW w:w="1616" w:type="dxa"/>
            <w:vMerge/>
            <w:tcBorders>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6A56A59"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2ED87D7"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D80FCBA" w14:textId="77777777" w:rsidR="00D272A5" w:rsidRPr="00621F7C" w:rsidRDefault="00D272A5" w:rsidP="009E4586">
            <w:pPr>
              <w:jc w:val="center"/>
              <w:rPr>
                <w:sz w:val="22"/>
                <w:szCs w:val="22"/>
                <w:lang w:eastAsia="en-GB"/>
              </w:rPr>
            </w:pPr>
            <w:r w:rsidRPr="00621F7C">
              <w:rPr>
                <w:color w:val="000000"/>
                <w:sz w:val="22"/>
                <w:szCs w:val="22"/>
                <w:lang w:eastAsia="en-GB"/>
              </w:rPr>
              <w:t>608</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86C3933" w14:textId="77777777" w:rsidR="00D272A5" w:rsidRPr="00621F7C" w:rsidRDefault="00D272A5" w:rsidP="009E4586">
            <w:pPr>
              <w:jc w:val="center"/>
              <w:rPr>
                <w:sz w:val="22"/>
                <w:szCs w:val="22"/>
                <w:lang w:eastAsia="en-GB"/>
              </w:rPr>
            </w:pPr>
            <w:r w:rsidRPr="00621F7C">
              <w:rPr>
                <w:color w:val="000000"/>
                <w:sz w:val="22"/>
                <w:szCs w:val="22"/>
                <w:lang w:eastAsia="en-GB"/>
              </w:rPr>
              <w:t>-0.3</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ADB13E6" w14:textId="77777777" w:rsidR="00D272A5" w:rsidRPr="00621F7C" w:rsidRDefault="00D272A5" w:rsidP="009E4586">
            <w:pPr>
              <w:jc w:val="center"/>
              <w:rPr>
                <w:sz w:val="22"/>
                <w:szCs w:val="22"/>
                <w:lang w:eastAsia="en-GB"/>
              </w:rPr>
            </w:pPr>
            <w:r w:rsidRPr="00621F7C">
              <w:rPr>
                <w:color w:val="000000"/>
                <w:sz w:val="22"/>
                <w:szCs w:val="22"/>
                <w:lang w:eastAsia="en-GB"/>
              </w:rPr>
              <w:t>-0.5</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1972524" w14:textId="77777777" w:rsidR="00D272A5" w:rsidRPr="00621F7C" w:rsidRDefault="00D272A5" w:rsidP="009E4586">
            <w:pPr>
              <w:jc w:val="center"/>
              <w:rPr>
                <w:sz w:val="22"/>
                <w:szCs w:val="22"/>
                <w:lang w:eastAsia="en-GB"/>
              </w:rPr>
            </w:pPr>
            <w:r w:rsidRPr="00621F7C">
              <w:rPr>
                <w:color w:val="000000"/>
                <w:sz w:val="22"/>
                <w:szCs w:val="22"/>
                <w:lang w:eastAsia="en-GB"/>
              </w:rPr>
              <w:t>-0.1</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E788D99" w14:textId="77777777" w:rsidR="00D272A5" w:rsidRPr="00621F7C" w:rsidRDefault="00D272A5" w:rsidP="009E4586">
            <w:pPr>
              <w:jc w:val="center"/>
              <w:rPr>
                <w:sz w:val="22"/>
                <w:szCs w:val="22"/>
                <w:lang w:eastAsia="en-GB"/>
              </w:rPr>
            </w:pPr>
            <w:r w:rsidRPr="00621F7C">
              <w:rPr>
                <w:color w:val="000000"/>
                <w:sz w:val="22"/>
                <w:szCs w:val="22"/>
                <w:lang w:eastAsia="en-GB"/>
              </w:rPr>
              <w:t>-0.3</w:t>
            </w:r>
          </w:p>
        </w:tc>
      </w:tr>
      <w:tr w:rsidR="00D272A5" w:rsidRPr="00621F7C" w14:paraId="60E63A85" w14:textId="77777777" w:rsidTr="00702CA9">
        <w:trPr>
          <w:trHeight w:val="225"/>
        </w:trPr>
        <w:tc>
          <w:tcPr>
            <w:tcW w:w="1616" w:type="dxa"/>
            <w:vMerge w:val="restart"/>
            <w:tcBorders>
              <w:top w:val="single" w:sz="6" w:space="0" w:color="000000"/>
              <w:left w:val="single" w:sz="6" w:space="0" w:color="000000"/>
              <w:right w:val="single" w:sz="6" w:space="0" w:color="000000"/>
            </w:tcBorders>
            <w:tcMar>
              <w:top w:w="0" w:type="dxa"/>
              <w:left w:w="30" w:type="dxa"/>
              <w:bottom w:w="30" w:type="dxa"/>
              <w:right w:w="30" w:type="dxa"/>
            </w:tcMar>
            <w:vAlign w:val="center"/>
            <w:hideMark/>
          </w:tcPr>
          <w:p w14:paraId="39D2B976" w14:textId="77777777" w:rsidR="00D272A5" w:rsidRPr="00621F7C" w:rsidRDefault="00D272A5" w:rsidP="009E4586">
            <w:pPr>
              <w:jc w:val="center"/>
              <w:rPr>
                <w:sz w:val="22"/>
                <w:szCs w:val="22"/>
                <w:lang w:eastAsia="en-GB"/>
              </w:rPr>
            </w:pPr>
            <w:proofErr w:type="gramStart"/>
            <w:r w:rsidRPr="00621F7C">
              <w:rPr>
                <w:color w:val="000000"/>
                <w:sz w:val="22"/>
                <w:szCs w:val="22"/>
                <w:lang w:eastAsia="en-GB"/>
              </w:rPr>
              <w:t>Perm.-</w:t>
            </w:r>
            <w:proofErr w:type="spellStart"/>
            <w:proofErr w:type="gramEnd"/>
            <w:r w:rsidRPr="00621F7C">
              <w:rPr>
                <w:color w:val="000000"/>
                <w:sz w:val="22"/>
                <w:szCs w:val="22"/>
                <w:lang w:eastAsia="en-GB"/>
              </w:rPr>
              <w:t>Trias</w:t>
            </w:r>
            <w:proofErr w:type="spellEnd"/>
            <w:r w:rsidRPr="00621F7C">
              <w:rPr>
                <w:color w:val="000000"/>
                <w:sz w:val="22"/>
                <w:szCs w:val="22"/>
                <w:lang w:eastAsia="en-GB"/>
              </w:rPr>
              <w:t>.</w:t>
            </w: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421C652" w14:textId="77777777" w:rsidR="00D272A5" w:rsidRPr="00621F7C" w:rsidRDefault="00D272A5" w:rsidP="009E4586">
            <w:pPr>
              <w:jc w:val="center"/>
              <w:rPr>
                <w:sz w:val="22"/>
                <w:szCs w:val="22"/>
                <w:lang w:eastAsia="en-GB"/>
              </w:rPr>
            </w:pPr>
            <w:r w:rsidRPr="00621F7C">
              <w:rPr>
                <w:color w:val="000000"/>
                <w:sz w:val="22"/>
                <w:szCs w:val="22"/>
                <w:lang w:eastAsia="en-GB"/>
              </w:rPr>
              <w:t xml:space="preserve">intertidal-sabkha </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EC22B8D" w14:textId="77777777" w:rsidR="00D272A5" w:rsidRPr="00621F7C" w:rsidRDefault="00D272A5" w:rsidP="009E4586">
            <w:pPr>
              <w:jc w:val="center"/>
              <w:rPr>
                <w:sz w:val="22"/>
                <w:szCs w:val="22"/>
                <w:lang w:eastAsia="en-GB"/>
              </w:rPr>
            </w:pPr>
            <w:r w:rsidRPr="00621F7C">
              <w:rPr>
                <w:color w:val="000000"/>
                <w:sz w:val="22"/>
                <w:szCs w:val="22"/>
                <w:lang w:eastAsia="en-GB"/>
              </w:rPr>
              <w:t>266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A0DB269" w14:textId="77777777" w:rsidR="00D272A5" w:rsidRPr="00621F7C" w:rsidRDefault="00D272A5" w:rsidP="009E4586">
            <w:pPr>
              <w:jc w:val="center"/>
              <w:rPr>
                <w:sz w:val="22"/>
                <w:szCs w:val="22"/>
                <w:lang w:eastAsia="en-GB"/>
              </w:rPr>
            </w:pPr>
            <w:r w:rsidRPr="00621F7C">
              <w:rPr>
                <w:color w:val="000000"/>
                <w:sz w:val="22"/>
                <w:szCs w:val="22"/>
                <w:lang w:eastAsia="en-GB"/>
              </w:rPr>
              <w:t>2.2</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A825F73" w14:textId="77777777" w:rsidR="00D272A5" w:rsidRPr="00621F7C" w:rsidRDefault="00D272A5" w:rsidP="009E4586">
            <w:pPr>
              <w:jc w:val="center"/>
              <w:rPr>
                <w:sz w:val="22"/>
                <w:szCs w:val="22"/>
                <w:lang w:eastAsia="en-GB"/>
              </w:rPr>
            </w:pPr>
            <w:r w:rsidRPr="00621F7C">
              <w:rPr>
                <w:color w:val="000000"/>
                <w:sz w:val="22"/>
                <w:szCs w:val="22"/>
                <w:lang w:eastAsia="en-GB"/>
              </w:rPr>
              <w:t>1.9</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694C1F9" w14:textId="77777777" w:rsidR="00D272A5" w:rsidRPr="00621F7C" w:rsidRDefault="00D272A5" w:rsidP="009E4586">
            <w:pPr>
              <w:jc w:val="center"/>
              <w:rPr>
                <w:sz w:val="22"/>
                <w:szCs w:val="22"/>
                <w:lang w:eastAsia="en-GB"/>
              </w:rPr>
            </w:pPr>
            <w:r w:rsidRPr="00621F7C">
              <w:rPr>
                <w:color w:val="000000"/>
                <w:sz w:val="22"/>
                <w:szCs w:val="22"/>
                <w:lang w:eastAsia="en-GB"/>
              </w:rPr>
              <w:t>2.4</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3E26FC2" w14:textId="77777777" w:rsidR="00D272A5" w:rsidRPr="00621F7C" w:rsidRDefault="00D272A5" w:rsidP="009E4586">
            <w:pPr>
              <w:jc w:val="center"/>
              <w:rPr>
                <w:sz w:val="22"/>
                <w:szCs w:val="22"/>
                <w:lang w:eastAsia="en-GB"/>
              </w:rPr>
            </w:pPr>
            <w:r w:rsidRPr="00621F7C">
              <w:rPr>
                <w:color w:val="000000"/>
                <w:sz w:val="22"/>
                <w:szCs w:val="22"/>
                <w:lang w:eastAsia="en-GB"/>
              </w:rPr>
              <w:t>2.2</w:t>
            </w:r>
          </w:p>
        </w:tc>
      </w:tr>
      <w:tr w:rsidR="00D272A5" w:rsidRPr="00621F7C" w14:paraId="279ABE37" w14:textId="77777777" w:rsidTr="00702CA9">
        <w:trPr>
          <w:trHeight w:val="210"/>
        </w:trPr>
        <w:tc>
          <w:tcPr>
            <w:tcW w:w="1616" w:type="dxa"/>
            <w:vMerge/>
            <w:tcBorders>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B5FE05F"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82F9779"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4D2B348" w14:textId="77777777" w:rsidR="00D272A5" w:rsidRPr="00621F7C" w:rsidRDefault="00D272A5" w:rsidP="009E4586">
            <w:pPr>
              <w:jc w:val="center"/>
              <w:rPr>
                <w:sz w:val="22"/>
                <w:szCs w:val="22"/>
                <w:lang w:eastAsia="en-GB"/>
              </w:rPr>
            </w:pPr>
            <w:r w:rsidRPr="00621F7C">
              <w:rPr>
                <w:color w:val="000000"/>
                <w:sz w:val="22"/>
                <w:szCs w:val="22"/>
                <w:lang w:eastAsia="en-GB"/>
              </w:rPr>
              <w:t>290</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2349F14" w14:textId="77777777" w:rsidR="00D272A5" w:rsidRPr="00621F7C" w:rsidRDefault="00D272A5" w:rsidP="009E4586">
            <w:pPr>
              <w:jc w:val="center"/>
              <w:rPr>
                <w:sz w:val="22"/>
                <w:szCs w:val="22"/>
                <w:lang w:eastAsia="en-GB"/>
              </w:rPr>
            </w:pPr>
            <w:r w:rsidRPr="00621F7C">
              <w:rPr>
                <w:color w:val="000000"/>
                <w:sz w:val="22"/>
                <w:szCs w:val="22"/>
                <w:lang w:eastAsia="en-GB"/>
              </w:rPr>
              <w:t>1.6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7C7BEE0" w14:textId="77777777" w:rsidR="00D272A5" w:rsidRPr="00621F7C" w:rsidRDefault="00D272A5" w:rsidP="009E4586">
            <w:pPr>
              <w:jc w:val="center"/>
              <w:rPr>
                <w:sz w:val="22"/>
                <w:szCs w:val="22"/>
                <w:lang w:eastAsia="en-GB"/>
              </w:rPr>
            </w:pPr>
            <w:r w:rsidRPr="00621F7C">
              <w:rPr>
                <w:color w:val="000000"/>
                <w:sz w:val="22"/>
                <w:szCs w:val="22"/>
                <w:lang w:eastAsia="en-GB"/>
              </w:rPr>
              <w:t>1.4</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4F24D79" w14:textId="77777777" w:rsidR="00D272A5" w:rsidRPr="00621F7C" w:rsidRDefault="00D272A5" w:rsidP="009E4586">
            <w:pPr>
              <w:jc w:val="center"/>
              <w:rPr>
                <w:sz w:val="22"/>
                <w:szCs w:val="22"/>
                <w:lang w:eastAsia="en-GB"/>
              </w:rPr>
            </w:pPr>
            <w:r w:rsidRPr="00621F7C">
              <w:rPr>
                <w:color w:val="000000"/>
                <w:sz w:val="22"/>
                <w:szCs w:val="22"/>
                <w:lang w:eastAsia="en-GB"/>
              </w:rPr>
              <w:t>1.7</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E92FA57" w14:textId="77777777" w:rsidR="00D272A5" w:rsidRPr="00621F7C" w:rsidRDefault="00D272A5" w:rsidP="009E4586">
            <w:pPr>
              <w:jc w:val="center"/>
              <w:rPr>
                <w:sz w:val="22"/>
                <w:szCs w:val="22"/>
                <w:lang w:eastAsia="en-GB"/>
              </w:rPr>
            </w:pPr>
            <w:r w:rsidRPr="00621F7C">
              <w:rPr>
                <w:color w:val="000000"/>
                <w:sz w:val="22"/>
                <w:szCs w:val="22"/>
                <w:lang w:eastAsia="en-GB"/>
              </w:rPr>
              <w:t>1.6</w:t>
            </w:r>
          </w:p>
        </w:tc>
      </w:tr>
      <w:tr w:rsidR="00D272A5" w:rsidRPr="00621F7C" w14:paraId="75529D47" w14:textId="77777777" w:rsidTr="00702CA9">
        <w:trPr>
          <w:trHeight w:val="225"/>
        </w:trPr>
        <w:tc>
          <w:tcPr>
            <w:tcW w:w="1616" w:type="dxa"/>
            <w:vMerge w:val="restart"/>
            <w:tcBorders>
              <w:top w:val="single" w:sz="6" w:space="0" w:color="000000"/>
              <w:left w:val="single" w:sz="6" w:space="0" w:color="000000"/>
              <w:right w:val="single" w:sz="6" w:space="0" w:color="000000"/>
            </w:tcBorders>
            <w:tcMar>
              <w:top w:w="0" w:type="dxa"/>
              <w:left w:w="30" w:type="dxa"/>
              <w:bottom w:w="30" w:type="dxa"/>
              <w:right w:w="30" w:type="dxa"/>
            </w:tcMar>
            <w:vAlign w:val="center"/>
            <w:hideMark/>
          </w:tcPr>
          <w:p w14:paraId="767FF8F4" w14:textId="77777777" w:rsidR="00D272A5" w:rsidRPr="00621F7C" w:rsidRDefault="00D272A5" w:rsidP="009E4586">
            <w:pPr>
              <w:jc w:val="center"/>
              <w:rPr>
                <w:sz w:val="22"/>
                <w:szCs w:val="22"/>
                <w:lang w:eastAsia="en-GB"/>
              </w:rPr>
            </w:pPr>
            <w:r w:rsidRPr="00621F7C">
              <w:rPr>
                <w:color w:val="000000"/>
                <w:sz w:val="22"/>
                <w:szCs w:val="22"/>
                <w:lang w:eastAsia="en-GB"/>
              </w:rPr>
              <w:t>Messinian</w:t>
            </w: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67E9297" w14:textId="77777777" w:rsidR="00D272A5" w:rsidRPr="00621F7C" w:rsidRDefault="00D272A5" w:rsidP="009E4586">
            <w:pPr>
              <w:jc w:val="center"/>
              <w:rPr>
                <w:sz w:val="22"/>
                <w:szCs w:val="22"/>
                <w:lang w:eastAsia="en-GB"/>
              </w:rPr>
            </w:pPr>
            <w:r w:rsidRPr="00621F7C">
              <w:rPr>
                <w:color w:val="000000"/>
                <w:sz w:val="22"/>
                <w:szCs w:val="22"/>
                <w:lang w:eastAsia="en-GB"/>
              </w:rPr>
              <w:t xml:space="preserve">intertidal-sabkha </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0CA7EB3" w14:textId="77777777" w:rsidR="00D272A5" w:rsidRPr="00621F7C" w:rsidRDefault="00D272A5" w:rsidP="009E4586">
            <w:pPr>
              <w:jc w:val="center"/>
              <w:rPr>
                <w:sz w:val="22"/>
                <w:szCs w:val="22"/>
                <w:lang w:eastAsia="en-GB"/>
              </w:rPr>
            </w:pPr>
            <w:r w:rsidRPr="00621F7C">
              <w:rPr>
                <w:color w:val="000000"/>
                <w:sz w:val="22"/>
                <w:szCs w:val="22"/>
                <w:lang w:eastAsia="en-GB"/>
              </w:rPr>
              <w:t>518</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36B7CAE" w14:textId="77777777" w:rsidR="00D272A5" w:rsidRPr="00621F7C" w:rsidRDefault="00D272A5" w:rsidP="009E4586">
            <w:pPr>
              <w:jc w:val="center"/>
              <w:rPr>
                <w:sz w:val="22"/>
                <w:szCs w:val="22"/>
                <w:lang w:eastAsia="en-GB"/>
              </w:rPr>
            </w:pPr>
            <w:r w:rsidRPr="00621F7C">
              <w:rPr>
                <w:color w:val="000000"/>
                <w:sz w:val="22"/>
                <w:szCs w:val="22"/>
                <w:lang w:eastAsia="en-GB"/>
              </w:rPr>
              <w:t>-2.3</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D9B0F61" w14:textId="77777777" w:rsidR="00D272A5" w:rsidRPr="00621F7C" w:rsidRDefault="00D272A5" w:rsidP="009E4586">
            <w:pPr>
              <w:jc w:val="center"/>
              <w:rPr>
                <w:sz w:val="22"/>
                <w:szCs w:val="22"/>
                <w:lang w:eastAsia="en-GB"/>
              </w:rPr>
            </w:pPr>
            <w:r w:rsidRPr="00621F7C">
              <w:rPr>
                <w:color w:val="000000"/>
                <w:sz w:val="22"/>
                <w:szCs w:val="22"/>
                <w:lang w:eastAsia="en-GB"/>
              </w:rPr>
              <w:t>-2.6</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0A9D2DC" w14:textId="77777777" w:rsidR="00D272A5" w:rsidRPr="00621F7C" w:rsidRDefault="00D272A5" w:rsidP="009E4586">
            <w:pPr>
              <w:jc w:val="center"/>
              <w:rPr>
                <w:sz w:val="22"/>
                <w:szCs w:val="22"/>
                <w:lang w:eastAsia="en-GB"/>
              </w:rPr>
            </w:pPr>
            <w:r w:rsidRPr="00621F7C">
              <w:rPr>
                <w:color w:val="000000"/>
                <w:sz w:val="22"/>
                <w:szCs w:val="22"/>
                <w:lang w:eastAsia="en-GB"/>
              </w:rPr>
              <w:t>-2.0</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E0AF480" w14:textId="77777777" w:rsidR="00D272A5" w:rsidRPr="00621F7C" w:rsidRDefault="00D272A5" w:rsidP="009E4586">
            <w:pPr>
              <w:jc w:val="center"/>
              <w:rPr>
                <w:sz w:val="22"/>
                <w:szCs w:val="22"/>
                <w:lang w:eastAsia="en-GB"/>
              </w:rPr>
            </w:pPr>
            <w:r w:rsidRPr="00621F7C">
              <w:rPr>
                <w:color w:val="000000"/>
                <w:sz w:val="22"/>
                <w:szCs w:val="22"/>
                <w:lang w:eastAsia="en-GB"/>
              </w:rPr>
              <w:t>-2.3</w:t>
            </w:r>
          </w:p>
        </w:tc>
      </w:tr>
      <w:tr w:rsidR="00D272A5" w:rsidRPr="00621F7C" w14:paraId="0E3C24D7" w14:textId="77777777" w:rsidTr="00702CA9">
        <w:trPr>
          <w:trHeight w:val="210"/>
        </w:trPr>
        <w:tc>
          <w:tcPr>
            <w:tcW w:w="1616" w:type="dxa"/>
            <w:vMerge/>
            <w:tcBorders>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D689145"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F99F43C"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03B787D" w14:textId="77777777" w:rsidR="00D272A5" w:rsidRPr="00621F7C" w:rsidRDefault="00D272A5" w:rsidP="009E4586">
            <w:pPr>
              <w:jc w:val="center"/>
              <w:rPr>
                <w:sz w:val="22"/>
                <w:szCs w:val="22"/>
                <w:lang w:eastAsia="en-GB"/>
              </w:rPr>
            </w:pPr>
            <w:r w:rsidRPr="00621F7C">
              <w:rPr>
                <w:color w:val="000000"/>
                <w:sz w:val="22"/>
                <w:szCs w:val="22"/>
                <w:lang w:eastAsia="en-GB"/>
              </w:rPr>
              <w:t>440</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48A3352" w14:textId="77777777" w:rsidR="00D272A5" w:rsidRPr="00621F7C" w:rsidRDefault="00D272A5" w:rsidP="009E4586">
            <w:pPr>
              <w:jc w:val="center"/>
              <w:rPr>
                <w:sz w:val="22"/>
                <w:szCs w:val="22"/>
                <w:lang w:eastAsia="en-GB"/>
              </w:rPr>
            </w:pPr>
            <w:r w:rsidRPr="00621F7C">
              <w:rPr>
                <w:color w:val="000000"/>
                <w:sz w:val="22"/>
                <w:szCs w:val="22"/>
                <w:lang w:eastAsia="en-GB"/>
              </w:rPr>
              <w:t>0.8</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4DF9773" w14:textId="77777777" w:rsidR="00D272A5" w:rsidRPr="00621F7C" w:rsidRDefault="00D272A5" w:rsidP="009E4586">
            <w:pPr>
              <w:jc w:val="center"/>
              <w:rPr>
                <w:sz w:val="22"/>
                <w:szCs w:val="22"/>
                <w:lang w:eastAsia="en-GB"/>
              </w:rPr>
            </w:pPr>
            <w:r w:rsidRPr="00621F7C">
              <w:rPr>
                <w:color w:val="000000"/>
                <w:sz w:val="22"/>
                <w:szCs w:val="22"/>
                <w:lang w:eastAsia="en-GB"/>
              </w:rPr>
              <w:t>0.7</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0C1D545" w14:textId="77777777" w:rsidR="00D272A5" w:rsidRPr="00621F7C" w:rsidRDefault="00D272A5" w:rsidP="009E4586">
            <w:pPr>
              <w:jc w:val="center"/>
              <w:rPr>
                <w:sz w:val="22"/>
                <w:szCs w:val="22"/>
                <w:lang w:eastAsia="en-GB"/>
              </w:rPr>
            </w:pPr>
            <w:r w:rsidRPr="00621F7C">
              <w:rPr>
                <w:color w:val="000000"/>
                <w:sz w:val="22"/>
                <w:szCs w:val="22"/>
                <w:lang w:eastAsia="en-GB"/>
              </w:rPr>
              <w:t>0.8</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71F7E45" w14:textId="77777777" w:rsidR="00D272A5" w:rsidRPr="00621F7C" w:rsidRDefault="00D272A5" w:rsidP="009E4586">
            <w:pPr>
              <w:jc w:val="center"/>
              <w:rPr>
                <w:sz w:val="22"/>
                <w:szCs w:val="22"/>
                <w:lang w:eastAsia="en-GB"/>
              </w:rPr>
            </w:pPr>
            <w:r w:rsidRPr="00621F7C">
              <w:rPr>
                <w:color w:val="000000"/>
                <w:sz w:val="22"/>
                <w:szCs w:val="22"/>
                <w:lang w:eastAsia="en-GB"/>
              </w:rPr>
              <w:t>0.8</w:t>
            </w:r>
          </w:p>
        </w:tc>
      </w:tr>
      <w:tr w:rsidR="00D272A5" w:rsidRPr="00621F7C" w14:paraId="3F2F0E66" w14:textId="77777777" w:rsidTr="00702CA9">
        <w:trPr>
          <w:trHeight w:val="225"/>
        </w:trPr>
        <w:tc>
          <w:tcPr>
            <w:tcW w:w="1616" w:type="dxa"/>
            <w:vMerge w:val="restart"/>
            <w:tcBorders>
              <w:top w:val="single" w:sz="6" w:space="0" w:color="000000"/>
              <w:left w:val="single" w:sz="6" w:space="0" w:color="000000"/>
              <w:right w:val="single" w:sz="6" w:space="0" w:color="000000"/>
            </w:tcBorders>
            <w:tcMar>
              <w:top w:w="0" w:type="dxa"/>
              <w:left w:w="30" w:type="dxa"/>
              <w:bottom w:w="30" w:type="dxa"/>
              <w:right w:w="30" w:type="dxa"/>
            </w:tcMar>
            <w:vAlign w:val="center"/>
            <w:hideMark/>
          </w:tcPr>
          <w:p w14:paraId="345E04AD" w14:textId="77777777" w:rsidR="00D272A5" w:rsidRPr="00621F7C" w:rsidRDefault="00D272A5" w:rsidP="009E4586">
            <w:pPr>
              <w:jc w:val="center"/>
              <w:rPr>
                <w:sz w:val="22"/>
                <w:szCs w:val="22"/>
                <w:lang w:eastAsia="en-GB"/>
              </w:rPr>
            </w:pPr>
            <w:r w:rsidRPr="00621F7C">
              <w:rPr>
                <w:color w:val="000000"/>
                <w:sz w:val="22"/>
                <w:szCs w:val="22"/>
                <w:lang w:eastAsia="en-GB"/>
              </w:rPr>
              <w:t>Recent</w:t>
            </w: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5E64002" w14:textId="77777777" w:rsidR="00D272A5" w:rsidRPr="00621F7C" w:rsidRDefault="00D272A5" w:rsidP="009E4586">
            <w:pPr>
              <w:jc w:val="center"/>
              <w:rPr>
                <w:sz w:val="22"/>
                <w:szCs w:val="22"/>
                <w:lang w:eastAsia="en-GB"/>
              </w:rPr>
            </w:pPr>
            <w:r w:rsidRPr="00621F7C">
              <w:rPr>
                <w:color w:val="000000"/>
                <w:sz w:val="22"/>
                <w:szCs w:val="22"/>
                <w:lang w:eastAsia="en-GB"/>
              </w:rPr>
              <w:t xml:space="preserve">intertidal-sabkha </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D325A6D" w14:textId="77777777" w:rsidR="00D272A5" w:rsidRPr="00621F7C" w:rsidRDefault="00D272A5" w:rsidP="009E4586">
            <w:pPr>
              <w:jc w:val="center"/>
              <w:rPr>
                <w:sz w:val="22"/>
                <w:szCs w:val="22"/>
                <w:lang w:eastAsia="en-GB"/>
              </w:rPr>
            </w:pPr>
            <w:r w:rsidRPr="00621F7C">
              <w:rPr>
                <w:color w:val="000000"/>
                <w:sz w:val="22"/>
                <w:szCs w:val="22"/>
                <w:lang w:eastAsia="en-GB"/>
              </w:rPr>
              <w:t>125</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FC3EF4C" w14:textId="77777777" w:rsidR="00D272A5" w:rsidRPr="00621F7C" w:rsidRDefault="00D272A5" w:rsidP="009E4586">
            <w:pPr>
              <w:jc w:val="center"/>
              <w:rPr>
                <w:sz w:val="22"/>
                <w:szCs w:val="22"/>
                <w:lang w:eastAsia="en-GB"/>
              </w:rPr>
            </w:pPr>
            <w:r w:rsidRPr="00621F7C">
              <w:rPr>
                <w:color w:val="000000"/>
                <w:sz w:val="22"/>
                <w:szCs w:val="22"/>
                <w:lang w:eastAsia="en-GB"/>
              </w:rPr>
              <w:t>2.6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AC01F70" w14:textId="77777777" w:rsidR="00D272A5" w:rsidRPr="00621F7C" w:rsidRDefault="00D272A5" w:rsidP="009E4586">
            <w:pPr>
              <w:jc w:val="center"/>
              <w:rPr>
                <w:sz w:val="22"/>
                <w:szCs w:val="22"/>
                <w:lang w:eastAsia="en-GB"/>
              </w:rPr>
            </w:pPr>
            <w:r w:rsidRPr="00621F7C">
              <w:rPr>
                <w:color w:val="000000"/>
                <w:sz w:val="22"/>
                <w:szCs w:val="22"/>
                <w:lang w:eastAsia="en-GB"/>
              </w:rPr>
              <w:t>2.3</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782C396" w14:textId="77777777" w:rsidR="00D272A5" w:rsidRPr="00621F7C" w:rsidRDefault="00D272A5" w:rsidP="009E4586">
            <w:pPr>
              <w:jc w:val="center"/>
              <w:rPr>
                <w:sz w:val="22"/>
                <w:szCs w:val="22"/>
                <w:lang w:eastAsia="en-GB"/>
              </w:rPr>
            </w:pPr>
            <w:r w:rsidRPr="00621F7C">
              <w:rPr>
                <w:color w:val="000000"/>
                <w:sz w:val="22"/>
                <w:szCs w:val="22"/>
                <w:lang w:eastAsia="en-GB"/>
              </w:rPr>
              <w:t>2.9</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E96184C" w14:textId="77777777" w:rsidR="00D272A5" w:rsidRPr="00621F7C" w:rsidRDefault="00D272A5" w:rsidP="009E4586">
            <w:pPr>
              <w:jc w:val="center"/>
              <w:rPr>
                <w:sz w:val="22"/>
                <w:szCs w:val="22"/>
                <w:lang w:eastAsia="en-GB"/>
              </w:rPr>
            </w:pPr>
            <w:r w:rsidRPr="00621F7C">
              <w:rPr>
                <w:color w:val="000000"/>
                <w:sz w:val="22"/>
                <w:szCs w:val="22"/>
                <w:lang w:eastAsia="en-GB"/>
              </w:rPr>
              <w:t>2.6</w:t>
            </w:r>
          </w:p>
        </w:tc>
      </w:tr>
      <w:tr w:rsidR="00D272A5" w:rsidRPr="00621F7C" w14:paraId="431EEBCB" w14:textId="77777777" w:rsidTr="00702CA9">
        <w:trPr>
          <w:trHeight w:val="210"/>
        </w:trPr>
        <w:tc>
          <w:tcPr>
            <w:tcW w:w="1616" w:type="dxa"/>
            <w:vMerge/>
            <w:tcBorders>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B484363" w14:textId="77777777" w:rsidR="00D272A5" w:rsidRPr="00621F7C" w:rsidRDefault="00D272A5" w:rsidP="009E4586">
            <w:pPr>
              <w:jc w:val="center"/>
              <w:rPr>
                <w:sz w:val="22"/>
                <w:szCs w:val="22"/>
                <w:lang w:eastAsia="en-GB"/>
              </w:rPr>
            </w:pPr>
          </w:p>
        </w:tc>
        <w:tc>
          <w:tcPr>
            <w:tcW w:w="2145"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E4DE8C1" w14:textId="77777777" w:rsidR="00D272A5" w:rsidRPr="00621F7C" w:rsidRDefault="00D272A5" w:rsidP="009E4586">
            <w:pPr>
              <w:jc w:val="center"/>
              <w:rPr>
                <w:sz w:val="22"/>
                <w:szCs w:val="22"/>
                <w:lang w:eastAsia="en-GB"/>
              </w:rPr>
            </w:pPr>
            <w:r w:rsidRPr="00621F7C">
              <w:rPr>
                <w:color w:val="000000"/>
                <w:sz w:val="22"/>
                <w:szCs w:val="22"/>
                <w:lang w:eastAsia="en-GB"/>
              </w:rPr>
              <w:t>open-deeper marine</w:t>
            </w:r>
          </w:p>
        </w:tc>
        <w:tc>
          <w:tcPr>
            <w:tcW w:w="567"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DE7325E" w14:textId="77777777" w:rsidR="00D272A5" w:rsidRPr="00621F7C" w:rsidRDefault="00D272A5" w:rsidP="009E4586">
            <w:pPr>
              <w:jc w:val="center"/>
              <w:rPr>
                <w:sz w:val="22"/>
                <w:szCs w:val="22"/>
                <w:lang w:eastAsia="en-GB"/>
              </w:rPr>
            </w:pPr>
            <w:r w:rsidRPr="00621F7C">
              <w:rPr>
                <w:color w:val="000000"/>
                <w:sz w:val="22"/>
                <w:szCs w:val="22"/>
                <w:lang w:eastAsia="en-GB"/>
              </w:rPr>
              <w:t>1747</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9841C88" w14:textId="77777777" w:rsidR="00D272A5" w:rsidRPr="00621F7C" w:rsidRDefault="00D272A5" w:rsidP="009E4586">
            <w:pPr>
              <w:jc w:val="center"/>
              <w:rPr>
                <w:sz w:val="22"/>
                <w:szCs w:val="22"/>
                <w:lang w:eastAsia="en-GB"/>
              </w:rPr>
            </w:pPr>
            <w:r w:rsidRPr="00621F7C">
              <w:rPr>
                <w:color w:val="000000"/>
                <w:sz w:val="22"/>
                <w:szCs w:val="22"/>
                <w:lang w:eastAsia="en-GB"/>
              </w:rPr>
              <w:t>0.1</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C478C30" w14:textId="77777777" w:rsidR="00D272A5" w:rsidRPr="00621F7C" w:rsidRDefault="00D272A5" w:rsidP="009E4586">
            <w:pPr>
              <w:jc w:val="center"/>
              <w:rPr>
                <w:sz w:val="22"/>
                <w:szCs w:val="22"/>
                <w:lang w:eastAsia="en-GB"/>
              </w:rPr>
            </w:pPr>
            <w:r w:rsidRPr="00621F7C">
              <w:rPr>
                <w:color w:val="000000"/>
                <w:sz w:val="22"/>
                <w:szCs w:val="22"/>
                <w:lang w:eastAsia="en-GB"/>
              </w:rPr>
              <w:t>0.0</w:t>
            </w:r>
          </w:p>
        </w:tc>
        <w:tc>
          <w:tcPr>
            <w:tcW w:w="133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FD9CDCD" w14:textId="77777777" w:rsidR="00D272A5" w:rsidRPr="00621F7C" w:rsidRDefault="00D272A5" w:rsidP="009E4586">
            <w:pPr>
              <w:jc w:val="center"/>
              <w:rPr>
                <w:sz w:val="22"/>
                <w:szCs w:val="22"/>
                <w:lang w:eastAsia="en-GB"/>
              </w:rPr>
            </w:pPr>
            <w:r w:rsidRPr="00621F7C">
              <w:rPr>
                <w:color w:val="000000"/>
                <w:sz w:val="22"/>
                <w:szCs w:val="22"/>
                <w:lang w:eastAsia="en-GB"/>
              </w:rPr>
              <w:t>0.1</w:t>
            </w:r>
          </w:p>
        </w:tc>
        <w:tc>
          <w:tcPr>
            <w:tcW w:w="1083"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1B90C6F" w14:textId="77777777" w:rsidR="00D272A5" w:rsidRPr="00621F7C" w:rsidRDefault="00D272A5" w:rsidP="009E4586">
            <w:pPr>
              <w:jc w:val="center"/>
              <w:rPr>
                <w:sz w:val="22"/>
                <w:szCs w:val="22"/>
                <w:lang w:eastAsia="en-GB"/>
              </w:rPr>
            </w:pPr>
            <w:r w:rsidRPr="00621F7C">
              <w:rPr>
                <w:color w:val="000000"/>
                <w:sz w:val="22"/>
                <w:szCs w:val="22"/>
                <w:lang w:eastAsia="en-GB"/>
              </w:rPr>
              <w:t>0.1</w:t>
            </w:r>
          </w:p>
        </w:tc>
      </w:tr>
    </w:tbl>
    <w:p w14:paraId="300AAFC0" w14:textId="77777777" w:rsidR="008A6D62" w:rsidRDefault="008A6D62" w:rsidP="009E4586">
      <w:pPr>
        <w:pStyle w:val="SMHeading"/>
        <w:spacing w:before="0" w:after="0"/>
        <w:rPr>
          <w:sz w:val="22"/>
          <w:szCs w:val="22"/>
        </w:rPr>
      </w:pPr>
    </w:p>
    <w:p w14:paraId="3A9C1CB5" w14:textId="724DDC55" w:rsidR="00D272A5" w:rsidRPr="00621F7C" w:rsidRDefault="00D272A5" w:rsidP="009E4586">
      <w:pPr>
        <w:pStyle w:val="SMHeading"/>
        <w:spacing w:before="0" w:after="0"/>
        <w:rPr>
          <w:b w:val="0"/>
          <w:bCs w:val="0"/>
          <w:sz w:val="22"/>
          <w:szCs w:val="22"/>
        </w:rPr>
      </w:pPr>
      <w:r w:rsidRPr="00621F7C">
        <w:rPr>
          <w:sz w:val="22"/>
          <w:szCs w:val="22"/>
        </w:rPr>
        <w:t>Table S3.</w:t>
      </w:r>
      <w:r w:rsidR="009E4586" w:rsidRPr="00621F7C">
        <w:rPr>
          <w:sz w:val="22"/>
          <w:szCs w:val="22"/>
        </w:rPr>
        <w:t xml:space="preserve"> </w:t>
      </w:r>
      <w:r w:rsidRPr="00621F7C">
        <w:rPr>
          <w:b w:val="0"/>
          <w:bCs w:val="0"/>
          <w:color w:val="000000" w:themeColor="text1"/>
          <w:sz w:val="22"/>
          <w:szCs w:val="22"/>
          <w:lang w:val="en-GB"/>
        </w:rPr>
        <w:t>Summary means keyed to palaeoenvironmental setting for each analysed time interval</w:t>
      </w:r>
      <w:r w:rsidRPr="00621F7C">
        <w:rPr>
          <w:b w:val="0"/>
          <w:bCs w:val="0"/>
          <w:sz w:val="22"/>
          <w:szCs w:val="22"/>
          <w:lang w:val="en-GB"/>
        </w:rPr>
        <w:t xml:space="preserve">. </w:t>
      </w:r>
      <w:r w:rsidRPr="00621F7C">
        <w:rPr>
          <w:rFonts w:ascii="Symbol" w:hAnsi="Symbol"/>
          <w:b w:val="0"/>
          <w:bCs w:val="0"/>
          <w:sz w:val="22"/>
          <w:szCs w:val="22"/>
          <w:lang w:val="en-GB"/>
        </w:rPr>
        <w:t>d</w:t>
      </w:r>
      <w:r w:rsidRPr="00621F7C">
        <w:rPr>
          <w:b w:val="0"/>
          <w:bCs w:val="0"/>
          <w:sz w:val="22"/>
          <w:szCs w:val="22"/>
          <w:vertAlign w:val="superscript"/>
          <w:lang w:val="en-GB"/>
        </w:rPr>
        <w:t>13</w:t>
      </w:r>
      <w:r w:rsidRPr="00621F7C">
        <w:rPr>
          <w:b w:val="0"/>
          <w:bCs w:val="0"/>
          <w:sz w:val="22"/>
          <w:szCs w:val="22"/>
          <w:lang w:val="en-GB"/>
        </w:rPr>
        <w:t>C</w:t>
      </w:r>
      <w:r w:rsidRPr="00621F7C">
        <w:rPr>
          <w:b w:val="0"/>
          <w:bCs w:val="0"/>
          <w:sz w:val="22"/>
          <w:szCs w:val="22"/>
          <w:vertAlign w:val="subscript"/>
          <w:lang w:val="en-GB"/>
        </w:rPr>
        <w:t>carb</w:t>
      </w:r>
      <w:r w:rsidRPr="00621F7C">
        <w:rPr>
          <w:b w:val="0"/>
          <w:bCs w:val="0"/>
          <w:sz w:val="22"/>
          <w:szCs w:val="22"/>
          <w:lang w:val="en-GB"/>
        </w:rPr>
        <w:t xml:space="preserve"> data can be found in Table S5 and Data S1</w:t>
      </w:r>
      <w:r w:rsidRPr="00621F7C">
        <w:rPr>
          <w:b w:val="0"/>
          <w:bCs w:val="0"/>
          <w:color w:val="000000" w:themeColor="text1"/>
          <w:sz w:val="22"/>
          <w:szCs w:val="22"/>
          <w:lang w:val="en-GB"/>
        </w:rPr>
        <w:t>.</w:t>
      </w:r>
      <w:r w:rsidR="00702CA9" w:rsidRPr="00621F7C">
        <w:rPr>
          <w:b w:val="0"/>
          <w:bCs w:val="0"/>
          <w:color w:val="000000" w:themeColor="text1"/>
          <w:sz w:val="22"/>
          <w:szCs w:val="22"/>
          <w:lang w:val="en-GB"/>
        </w:rPr>
        <w:t xml:space="preserve"> LJE-baring intervals highlighted in light red.</w:t>
      </w:r>
      <w:r w:rsidR="00F51C0C">
        <w:rPr>
          <w:b w:val="0"/>
          <w:bCs w:val="0"/>
          <w:color w:val="000000" w:themeColor="text1"/>
          <w:sz w:val="22"/>
          <w:szCs w:val="22"/>
          <w:lang w:val="en-GB"/>
        </w:rPr>
        <w:t xml:space="preserve"> </w:t>
      </w:r>
      <w:proofErr w:type="spellStart"/>
      <w:r w:rsidR="00F51C0C">
        <w:rPr>
          <w:b w:val="0"/>
          <w:bCs w:val="0"/>
          <w:color w:val="000000" w:themeColor="text1"/>
          <w:sz w:val="22"/>
          <w:szCs w:val="22"/>
          <w:lang w:val="en-GB"/>
        </w:rPr>
        <w:t>Geons</w:t>
      </w:r>
      <w:proofErr w:type="spellEnd"/>
      <w:r w:rsidR="00F51C0C">
        <w:rPr>
          <w:b w:val="0"/>
          <w:bCs w:val="0"/>
          <w:color w:val="000000" w:themeColor="text1"/>
          <w:sz w:val="22"/>
          <w:szCs w:val="22"/>
          <w:lang w:val="en-GB"/>
        </w:rPr>
        <w:t xml:space="preserve"> are 100 </w:t>
      </w:r>
      <w:proofErr w:type="spellStart"/>
      <w:r w:rsidR="00F51C0C">
        <w:rPr>
          <w:b w:val="0"/>
          <w:bCs w:val="0"/>
          <w:color w:val="000000" w:themeColor="text1"/>
          <w:sz w:val="22"/>
          <w:szCs w:val="22"/>
          <w:lang w:val="en-GB"/>
        </w:rPr>
        <w:t>Myr</w:t>
      </w:r>
      <w:proofErr w:type="spellEnd"/>
      <w:r w:rsidR="00F51C0C">
        <w:rPr>
          <w:b w:val="0"/>
          <w:bCs w:val="0"/>
          <w:color w:val="000000" w:themeColor="text1"/>
          <w:sz w:val="22"/>
          <w:szCs w:val="22"/>
          <w:lang w:val="en-GB"/>
        </w:rPr>
        <w:t>.</w:t>
      </w:r>
    </w:p>
    <w:p w14:paraId="75638C03" w14:textId="77777777" w:rsidR="00BB7098" w:rsidRDefault="00BB7098" w:rsidP="009E4586">
      <w:pPr>
        <w:pStyle w:val="SMcaption"/>
      </w:pPr>
    </w:p>
    <w:p w14:paraId="0A31C00E" w14:textId="4A109970" w:rsidR="00D272A5" w:rsidRPr="00FD4162" w:rsidRDefault="00590A15" w:rsidP="009E4586">
      <w:pPr>
        <w:pStyle w:val="SMHeading"/>
        <w:spacing w:before="0" w:after="0"/>
      </w:pPr>
      <w:r>
        <w:br w:type="page"/>
      </w:r>
    </w:p>
    <w:tbl>
      <w:tblPr>
        <w:tblW w:w="0" w:type="auto"/>
        <w:jc w:val="center"/>
        <w:tblCellMar>
          <w:left w:w="0" w:type="dxa"/>
          <w:right w:w="0" w:type="dxa"/>
        </w:tblCellMar>
        <w:tblLook w:val="04A0" w:firstRow="1" w:lastRow="0" w:firstColumn="1" w:lastColumn="0" w:noHBand="0" w:noVBand="1"/>
      </w:tblPr>
      <w:tblGrid>
        <w:gridCol w:w="2260"/>
        <w:gridCol w:w="1300"/>
        <w:gridCol w:w="1350"/>
        <w:gridCol w:w="1350"/>
        <w:gridCol w:w="1350"/>
      </w:tblGrid>
      <w:tr w:rsidR="00702CA9" w:rsidRPr="001954BE" w14:paraId="19DA01C7" w14:textId="77777777" w:rsidTr="00FF36D9">
        <w:trPr>
          <w:trHeight w:val="195"/>
          <w:jc w:val="center"/>
        </w:trPr>
        <w:tc>
          <w:tcPr>
            <w:tcW w:w="7610" w:type="dxa"/>
            <w:gridSpan w:val="5"/>
            <w:tcBorders>
              <w:top w:val="single" w:sz="6" w:space="0" w:color="9A9A9A"/>
              <w:left w:val="single" w:sz="6" w:space="0" w:color="9A9A9A"/>
              <w:bottom w:val="single" w:sz="6" w:space="0" w:color="000000"/>
              <w:right w:val="single" w:sz="6" w:space="0" w:color="9A9A9A"/>
            </w:tcBorders>
            <w:shd w:val="clear" w:color="auto" w:fill="D9D9D9" w:themeFill="background1" w:themeFillShade="D9"/>
            <w:tcMar>
              <w:top w:w="0" w:type="dxa"/>
              <w:left w:w="30" w:type="dxa"/>
              <w:bottom w:w="30" w:type="dxa"/>
              <w:right w:w="30" w:type="dxa"/>
            </w:tcMar>
            <w:hideMark/>
          </w:tcPr>
          <w:p w14:paraId="265B5BB5" w14:textId="77777777" w:rsidR="00702CA9" w:rsidRPr="00621F7C" w:rsidRDefault="00702CA9" w:rsidP="009E4586">
            <w:pPr>
              <w:rPr>
                <w:rFonts w:asciiTheme="minorHAnsi" w:eastAsiaTheme="minorHAnsi" w:hAnsiTheme="minorHAnsi" w:cstheme="minorBidi"/>
                <w:sz w:val="22"/>
                <w:szCs w:val="22"/>
              </w:rPr>
            </w:pPr>
            <w:r w:rsidRPr="00621F7C">
              <w:rPr>
                <w:color w:val="000000"/>
                <w:sz w:val="22"/>
                <w:szCs w:val="22"/>
                <w:lang w:eastAsia="en-GB"/>
              </w:rPr>
              <w:lastRenderedPageBreak/>
              <w:t xml:space="preserve">Table S4. Summary means of </w:t>
            </w:r>
            <w:r w:rsidRPr="00621F7C">
              <w:rPr>
                <w:rFonts w:ascii="Symbol" w:hAnsi="Symbol"/>
                <w:color w:val="000000"/>
                <w:sz w:val="22"/>
                <w:szCs w:val="22"/>
                <w:lang w:eastAsia="en-GB"/>
              </w:rPr>
              <w:t>d</w:t>
            </w:r>
            <w:r w:rsidRPr="00621F7C">
              <w:rPr>
                <w:color w:val="000000"/>
                <w:sz w:val="22"/>
                <w:szCs w:val="22"/>
                <w:vertAlign w:val="superscript"/>
                <w:lang w:eastAsia="en-GB"/>
              </w:rPr>
              <w:t>13</w:t>
            </w:r>
            <w:r w:rsidRPr="00621F7C">
              <w:rPr>
                <w:color w:val="000000"/>
                <w:sz w:val="22"/>
                <w:szCs w:val="22"/>
                <w:lang w:eastAsia="en-GB"/>
              </w:rPr>
              <w:t>C</w:t>
            </w:r>
            <w:r w:rsidRPr="00621F7C">
              <w:rPr>
                <w:color w:val="000000"/>
                <w:sz w:val="22"/>
                <w:szCs w:val="22"/>
                <w:vertAlign w:val="subscript"/>
                <w:lang w:eastAsia="en-GB"/>
              </w:rPr>
              <w:t>carb</w:t>
            </w:r>
            <w:r w:rsidRPr="00621F7C">
              <w:rPr>
                <w:color w:val="000000"/>
                <w:sz w:val="22"/>
                <w:szCs w:val="22"/>
                <w:lang w:eastAsia="en-GB"/>
              </w:rPr>
              <w:t xml:space="preserve"> (‰ V-PDB) data </w:t>
            </w:r>
            <w:r w:rsidRPr="00621F7C">
              <w:rPr>
                <w:color w:val="000000"/>
                <w:sz w:val="22"/>
                <w:szCs w:val="22"/>
                <w:lang w:eastAsia="et-EE"/>
              </w:rPr>
              <w:t xml:space="preserve">for </w:t>
            </w:r>
            <w:proofErr w:type="spellStart"/>
            <w:r w:rsidRPr="00621F7C">
              <w:rPr>
                <w:color w:val="000000"/>
                <w:sz w:val="22"/>
                <w:szCs w:val="22"/>
                <w:lang w:eastAsia="et-EE"/>
              </w:rPr>
              <w:t>Geons</w:t>
            </w:r>
            <w:proofErr w:type="spellEnd"/>
            <w:r w:rsidRPr="00621F7C">
              <w:rPr>
                <w:color w:val="000000"/>
                <w:sz w:val="22"/>
                <w:szCs w:val="22"/>
                <w:lang w:eastAsia="et-EE"/>
              </w:rPr>
              <w:t xml:space="preserve"> 29-10 </w:t>
            </w:r>
            <w:r w:rsidRPr="00621F7C">
              <w:rPr>
                <w:color w:val="000000"/>
                <w:sz w:val="22"/>
                <w:szCs w:val="22"/>
                <w:lang w:val="en-GB" w:eastAsia="et-EE"/>
              </w:rPr>
              <w:t>(C.I.–confidence interval)</w:t>
            </w:r>
            <w:r w:rsidRPr="00621F7C">
              <w:rPr>
                <w:color w:val="000000"/>
                <w:sz w:val="22"/>
                <w:szCs w:val="22"/>
                <w:lang w:eastAsia="et-EE"/>
              </w:rPr>
              <w:t>.</w:t>
            </w:r>
          </w:p>
        </w:tc>
      </w:tr>
      <w:tr w:rsidR="00702CA9" w:rsidRPr="001954BE" w14:paraId="2FB11109" w14:textId="77777777" w:rsidTr="00FF36D9">
        <w:trPr>
          <w:trHeight w:val="39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center"/>
            <w:hideMark/>
          </w:tcPr>
          <w:p w14:paraId="5B82ECA8" w14:textId="77777777" w:rsidR="00702CA9" w:rsidRPr="00621F7C" w:rsidRDefault="00702CA9" w:rsidP="009E4586">
            <w:pPr>
              <w:jc w:val="center"/>
              <w:rPr>
                <w:sz w:val="22"/>
                <w:szCs w:val="22"/>
                <w:lang w:eastAsia="en-GB"/>
              </w:rPr>
            </w:pPr>
            <w:r w:rsidRPr="00621F7C">
              <w:rPr>
                <w:sz w:val="22"/>
                <w:szCs w:val="22"/>
                <w:lang w:eastAsia="en-GB"/>
              </w:rPr>
              <w:t>Geon</w:t>
            </w:r>
          </w:p>
        </w:tc>
        <w:tc>
          <w:tcPr>
            <w:tcW w:w="130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48BDE02B" w14:textId="77777777" w:rsidR="00702CA9" w:rsidRPr="00621F7C" w:rsidRDefault="00702CA9" w:rsidP="009E4586">
            <w:pPr>
              <w:jc w:val="center"/>
              <w:rPr>
                <w:sz w:val="22"/>
                <w:szCs w:val="22"/>
                <w:lang w:eastAsia="en-GB"/>
              </w:rPr>
            </w:pPr>
            <w:r w:rsidRPr="00621F7C">
              <w:rPr>
                <w:color w:val="000000"/>
                <w:sz w:val="22"/>
                <w:szCs w:val="22"/>
                <w:lang w:eastAsia="en-GB"/>
              </w:rPr>
              <w:t>bootstrapped mean</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374DA41E" w14:textId="77777777" w:rsidR="00702CA9" w:rsidRPr="00621F7C" w:rsidRDefault="00702CA9" w:rsidP="009E4586">
            <w:pPr>
              <w:jc w:val="center"/>
              <w:rPr>
                <w:sz w:val="22"/>
                <w:szCs w:val="22"/>
                <w:lang w:eastAsia="en-GB"/>
              </w:rPr>
            </w:pPr>
            <w:r w:rsidRPr="00621F7C">
              <w:rPr>
                <w:color w:val="000000"/>
                <w:sz w:val="22"/>
                <w:szCs w:val="22"/>
                <w:lang w:eastAsia="en-GB"/>
              </w:rPr>
              <w:t>95% C.I. lower</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389DEC37" w14:textId="77777777" w:rsidR="00702CA9" w:rsidRPr="00621F7C" w:rsidRDefault="00702CA9" w:rsidP="009E4586">
            <w:pPr>
              <w:jc w:val="center"/>
              <w:rPr>
                <w:sz w:val="22"/>
                <w:szCs w:val="22"/>
                <w:lang w:eastAsia="en-GB"/>
              </w:rPr>
            </w:pPr>
            <w:r w:rsidRPr="00621F7C">
              <w:rPr>
                <w:color w:val="000000"/>
                <w:sz w:val="22"/>
                <w:szCs w:val="22"/>
                <w:lang w:eastAsia="en-GB"/>
              </w:rPr>
              <w:t>95% C.I. upper</w:t>
            </w:r>
          </w:p>
        </w:tc>
        <w:tc>
          <w:tcPr>
            <w:tcW w:w="13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1D7BC13D" w14:textId="77777777" w:rsidR="00702CA9" w:rsidRPr="00621F7C" w:rsidRDefault="00702CA9" w:rsidP="009E4586">
            <w:pPr>
              <w:jc w:val="center"/>
              <w:rPr>
                <w:sz w:val="22"/>
                <w:szCs w:val="22"/>
                <w:lang w:eastAsia="en-GB"/>
              </w:rPr>
            </w:pPr>
            <w:proofErr w:type="gramStart"/>
            <w:r w:rsidRPr="00621F7C">
              <w:rPr>
                <w:color w:val="000000"/>
                <w:sz w:val="22"/>
                <w:szCs w:val="22"/>
                <w:lang w:eastAsia="en-GB"/>
              </w:rPr>
              <w:t>jackknifed  mean</w:t>
            </w:r>
            <w:proofErr w:type="gramEnd"/>
          </w:p>
        </w:tc>
      </w:tr>
      <w:tr w:rsidR="00702CA9" w:rsidRPr="001954BE" w14:paraId="4F46D6B4"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36E751E0" w14:textId="77777777" w:rsidR="00702CA9" w:rsidRPr="00621F7C" w:rsidRDefault="00702CA9" w:rsidP="009E4586">
            <w:pPr>
              <w:jc w:val="center"/>
              <w:rPr>
                <w:sz w:val="22"/>
                <w:szCs w:val="22"/>
                <w:lang w:eastAsia="en-GB"/>
              </w:rPr>
            </w:pPr>
            <w:r w:rsidRPr="00621F7C">
              <w:rPr>
                <w:color w:val="000000"/>
                <w:sz w:val="22"/>
                <w:szCs w:val="22"/>
                <w:lang w:eastAsia="en-GB"/>
              </w:rPr>
              <w:t>29</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33CBC6A" w14:textId="77777777" w:rsidR="00702CA9" w:rsidRPr="00621F7C" w:rsidRDefault="00702CA9" w:rsidP="009E4586">
            <w:pPr>
              <w:jc w:val="center"/>
              <w:rPr>
                <w:sz w:val="22"/>
                <w:szCs w:val="22"/>
                <w:lang w:eastAsia="en-GB"/>
              </w:rPr>
            </w:pPr>
            <w:r w:rsidRPr="00621F7C">
              <w:rPr>
                <w:color w:val="000000"/>
                <w:sz w:val="22"/>
                <w:szCs w:val="22"/>
                <w:lang w:eastAsia="en-GB"/>
              </w:rPr>
              <w:t>1.4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C1517A2" w14:textId="77777777" w:rsidR="00702CA9" w:rsidRPr="00621F7C" w:rsidRDefault="00702CA9" w:rsidP="009E4586">
            <w:pPr>
              <w:jc w:val="center"/>
              <w:rPr>
                <w:sz w:val="22"/>
                <w:szCs w:val="22"/>
                <w:lang w:eastAsia="en-GB"/>
              </w:rPr>
            </w:pPr>
            <w:r w:rsidRPr="00621F7C">
              <w:rPr>
                <w:color w:val="000000"/>
                <w:sz w:val="22"/>
                <w:szCs w:val="22"/>
                <w:lang w:eastAsia="en-GB"/>
              </w:rPr>
              <w:t>1.5</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038759F" w14:textId="77777777" w:rsidR="00702CA9" w:rsidRPr="00621F7C" w:rsidRDefault="00702CA9" w:rsidP="009E4586">
            <w:pPr>
              <w:jc w:val="center"/>
              <w:rPr>
                <w:sz w:val="22"/>
                <w:szCs w:val="22"/>
                <w:lang w:eastAsia="en-GB"/>
              </w:rPr>
            </w:pPr>
            <w:r w:rsidRPr="00621F7C">
              <w:rPr>
                <w:color w:val="000000"/>
                <w:sz w:val="22"/>
                <w:szCs w:val="22"/>
                <w:lang w:eastAsia="en-GB"/>
              </w:rPr>
              <w:t>1.2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1053173" w14:textId="77777777" w:rsidR="00702CA9" w:rsidRPr="00621F7C" w:rsidRDefault="00702CA9" w:rsidP="009E4586">
            <w:pPr>
              <w:jc w:val="center"/>
              <w:rPr>
                <w:sz w:val="22"/>
                <w:szCs w:val="22"/>
                <w:lang w:eastAsia="en-GB"/>
              </w:rPr>
            </w:pPr>
            <w:r w:rsidRPr="00621F7C">
              <w:rPr>
                <w:color w:val="000000"/>
                <w:sz w:val="22"/>
                <w:szCs w:val="22"/>
                <w:lang w:eastAsia="en-GB"/>
              </w:rPr>
              <w:t>1.4</w:t>
            </w:r>
          </w:p>
        </w:tc>
      </w:tr>
      <w:tr w:rsidR="003C3198" w:rsidRPr="001954BE" w14:paraId="3AAAD186"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6BA78DA1" w14:textId="77777777" w:rsidR="003C3198" w:rsidRPr="00621F7C" w:rsidRDefault="003C3198" w:rsidP="009E4586">
            <w:pPr>
              <w:jc w:val="center"/>
              <w:rPr>
                <w:sz w:val="22"/>
                <w:szCs w:val="22"/>
                <w:lang w:eastAsia="en-GB"/>
              </w:rPr>
            </w:pPr>
            <w:r w:rsidRPr="00621F7C">
              <w:rPr>
                <w:color w:val="000000"/>
                <w:sz w:val="22"/>
                <w:szCs w:val="22"/>
                <w:lang w:eastAsia="en-GB"/>
              </w:rPr>
              <w:t>28</w:t>
            </w:r>
          </w:p>
        </w:tc>
        <w:tc>
          <w:tcPr>
            <w:tcW w:w="5350" w:type="dxa"/>
            <w:gridSpan w:val="4"/>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AD50EEF" w14:textId="6EB9B598" w:rsidR="003C3198" w:rsidRPr="00621F7C" w:rsidRDefault="003C3198" w:rsidP="009E4586">
            <w:pPr>
              <w:jc w:val="center"/>
              <w:rPr>
                <w:sz w:val="22"/>
                <w:szCs w:val="22"/>
                <w:lang w:eastAsia="en-GB"/>
              </w:rPr>
            </w:pPr>
            <w:r w:rsidRPr="00621F7C">
              <w:rPr>
                <w:sz w:val="22"/>
                <w:szCs w:val="22"/>
                <w:lang w:eastAsia="en-GB"/>
              </w:rPr>
              <w:t>no data</w:t>
            </w:r>
          </w:p>
        </w:tc>
      </w:tr>
      <w:tr w:rsidR="00702CA9" w:rsidRPr="001954BE" w14:paraId="4EDF457D"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4634CE55" w14:textId="77777777" w:rsidR="00702CA9" w:rsidRPr="00621F7C" w:rsidRDefault="00702CA9" w:rsidP="009E4586">
            <w:pPr>
              <w:jc w:val="center"/>
              <w:rPr>
                <w:sz w:val="22"/>
                <w:szCs w:val="22"/>
                <w:lang w:eastAsia="en-GB"/>
              </w:rPr>
            </w:pPr>
            <w:r w:rsidRPr="00621F7C">
              <w:rPr>
                <w:color w:val="000000"/>
                <w:sz w:val="22"/>
                <w:szCs w:val="22"/>
                <w:lang w:eastAsia="en-GB"/>
              </w:rPr>
              <w:t>27</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2DC65BF"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C384C8C" w14:textId="77777777" w:rsidR="00702CA9" w:rsidRPr="00621F7C" w:rsidRDefault="00702CA9" w:rsidP="009E4586">
            <w:pPr>
              <w:jc w:val="center"/>
              <w:rPr>
                <w:sz w:val="22"/>
                <w:szCs w:val="22"/>
                <w:lang w:eastAsia="en-GB"/>
              </w:rPr>
            </w:pPr>
            <w:r w:rsidRPr="00621F7C">
              <w:rPr>
                <w:color w:val="000000"/>
                <w:sz w:val="22"/>
                <w:szCs w:val="22"/>
                <w:lang w:eastAsia="en-GB"/>
              </w:rPr>
              <w:t>-0.6</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6DD4995" w14:textId="77777777" w:rsidR="00702CA9" w:rsidRPr="00621F7C" w:rsidRDefault="00702CA9" w:rsidP="009E4586">
            <w:pPr>
              <w:jc w:val="center"/>
              <w:rPr>
                <w:sz w:val="22"/>
                <w:szCs w:val="22"/>
                <w:lang w:eastAsia="en-GB"/>
              </w:rPr>
            </w:pPr>
            <w:r w:rsidRPr="00621F7C">
              <w:rPr>
                <w:color w:val="000000"/>
                <w:sz w:val="22"/>
                <w:szCs w:val="22"/>
                <w:lang w:eastAsia="en-GB"/>
              </w:rPr>
              <w:t>-0.1</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25CD835" w14:textId="77777777" w:rsidR="00702CA9" w:rsidRPr="00621F7C" w:rsidRDefault="00702CA9" w:rsidP="009E4586">
            <w:pPr>
              <w:jc w:val="center"/>
              <w:rPr>
                <w:sz w:val="22"/>
                <w:szCs w:val="22"/>
                <w:lang w:eastAsia="en-GB"/>
              </w:rPr>
            </w:pPr>
            <w:r w:rsidRPr="00621F7C">
              <w:rPr>
                <w:color w:val="000000"/>
                <w:sz w:val="22"/>
                <w:szCs w:val="22"/>
                <w:lang w:eastAsia="en-GB"/>
              </w:rPr>
              <w:t>-0.3</w:t>
            </w:r>
          </w:p>
        </w:tc>
      </w:tr>
      <w:tr w:rsidR="00702CA9" w:rsidRPr="001954BE" w14:paraId="24341A89"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6679BD40" w14:textId="77777777" w:rsidR="00702CA9" w:rsidRPr="00621F7C" w:rsidRDefault="00702CA9" w:rsidP="009E4586">
            <w:pPr>
              <w:jc w:val="center"/>
              <w:rPr>
                <w:sz w:val="22"/>
                <w:szCs w:val="22"/>
                <w:lang w:eastAsia="en-GB"/>
              </w:rPr>
            </w:pPr>
            <w:r w:rsidRPr="00621F7C">
              <w:rPr>
                <w:color w:val="000000"/>
                <w:sz w:val="22"/>
                <w:szCs w:val="22"/>
                <w:lang w:eastAsia="en-GB"/>
              </w:rPr>
              <w:t>26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75E2F37"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346518F" w14:textId="77777777" w:rsidR="00702CA9" w:rsidRPr="00621F7C" w:rsidRDefault="00702CA9" w:rsidP="009E4586">
            <w:pPr>
              <w:jc w:val="center"/>
              <w:rPr>
                <w:sz w:val="22"/>
                <w:szCs w:val="22"/>
                <w:lang w:eastAsia="en-GB"/>
              </w:rPr>
            </w:pPr>
            <w:r w:rsidRPr="00621F7C">
              <w:rPr>
                <w:color w:val="000000"/>
                <w:sz w:val="22"/>
                <w:szCs w:val="22"/>
                <w:lang w:eastAsia="en-GB"/>
              </w:rPr>
              <w:t>-0.6</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BB3A919" w14:textId="77777777" w:rsidR="00702CA9" w:rsidRPr="00621F7C" w:rsidRDefault="00702CA9" w:rsidP="009E4586">
            <w:pPr>
              <w:jc w:val="center"/>
              <w:rPr>
                <w:sz w:val="22"/>
                <w:szCs w:val="22"/>
                <w:lang w:eastAsia="en-GB"/>
              </w:rPr>
            </w:pPr>
            <w:r w:rsidRPr="00621F7C">
              <w:rPr>
                <w:color w:val="000000"/>
                <w:sz w:val="22"/>
                <w:szCs w:val="22"/>
                <w:lang w:eastAsia="en-GB"/>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66B0F3B" w14:textId="77777777" w:rsidR="00702CA9" w:rsidRPr="00621F7C" w:rsidRDefault="00702CA9" w:rsidP="009E4586">
            <w:pPr>
              <w:jc w:val="center"/>
              <w:rPr>
                <w:sz w:val="22"/>
                <w:szCs w:val="22"/>
                <w:lang w:eastAsia="en-GB"/>
              </w:rPr>
            </w:pPr>
            <w:r w:rsidRPr="00621F7C">
              <w:rPr>
                <w:color w:val="000000"/>
                <w:sz w:val="22"/>
                <w:szCs w:val="22"/>
                <w:lang w:eastAsia="en-GB"/>
              </w:rPr>
              <w:t>-0.3</w:t>
            </w:r>
          </w:p>
        </w:tc>
      </w:tr>
      <w:tr w:rsidR="00702CA9" w:rsidRPr="001954BE" w14:paraId="35842F35"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7DEAB3E9" w14:textId="77777777" w:rsidR="00702CA9" w:rsidRPr="00621F7C" w:rsidRDefault="00702CA9" w:rsidP="009E4586">
            <w:pPr>
              <w:jc w:val="center"/>
              <w:rPr>
                <w:sz w:val="22"/>
                <w:szCs w:val="22"/>
                <w:lang w:eastAsia="en-GB"/>
              </w:rPr>
            </w:pPr>
            <w:r w:rsidRPr="00621F7C">
              <w:rPr>
                <w:color w:val="000000"/>
                <w:sz w:val="22"/>
                <w:szCs w:val="22"/>
                <w:lang w:eastAsia="en-GB"/>
              </w:rPr>
              <w:t>25</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004F00D" w14:textId="77777777" w:rsidR="00702CA9" w:rsidRPr="00621F7C" w:rsidRDefault="00702CA9" w:rsidP="009E4586">
            <w:pPr>
              <w:jc w:val="center"/>
              <w:rPr>
                <w:sz w:val="22"/>
                <w:szCs w:val="22"/>
                <w:lang w:eastAsia="en-GB"/>
              </w:rPr>
            </w:pPr>
            <w:r w:rsidRPr="00621F7C">
              <w:rPr>
                <w:color w:val="000000"/>
                <w:sz w:val="22"/>
                <w:szCs w:val="22"/>
                <w:lang w:eastAsia="en-GB"/>
              </w:rPr>
              <w:t>-0.5</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879E6AF" w14:textId="77777777" w:rsidR="00702CA9" w:rsidRPr="00621F7C" w:rsidRDefault="00702CA9" w:rsidP="009E4586">
            <w:pPr>
              <w:jc w:val="center"/>
              <w:rPr>
                <w:sz w:val="22"/>
                <w:szCs w:val="22"/>
                <w:lang w:eastAsia="en-GB"/>
              </w:rPr>
            </w:pPr>
            <w:r w:rsidRPr="00621F7C">
              <w:rPr>
                <w:color w:val="000000"/>
                <w:sz w:val="22"/>
                <w:szCs w:val="22"/>
                <w:lang w:eastAsia="en-GB"/>
              </w:rPr>
              <w:t>-0.6</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79397C0" w14:textId="77777777" w:rsidR="00702CA9" w:rsidRPr="00621F7C" w:rsidRDefault="00702CA9" w:rsidP="009E4586">
            <w:pPr>
              <w:jc w:val="center"/>
              <w:rPr>
                <w:sz w:val="22"/>
                <w:szCs w:val="22"/>
                <w:lang w:eastAsia="en-GB"/>
              </w:rPr>
            </w:pPr>
            <w:r w:rsidRPr="00621F7C">
              <w:rPr>
                <w:color w:val="000000"/>
                <w:sz w:val="22"/>
                <w:szCs w:val="22"/>
                <w:lang w:eastAsia="en-GB"/>
              </w:rPr>
              <w:t>-0.4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43161DD" w14:textId="77777777" w:rsidR="00702CA9" w:rsidRPr="00621F7C" w:rsidRDefault="00702CA9" w:rsidP="009E4586">
            <w:pPr>
              <w:jc w:val="center"/>
              <w:rPr>
                <w:sz w:val="22"/>
                <w:szCs w:val="22"/>
                <w:lang w:eastAsia="en-GB"/>
              </w:rPr>
            </w:pPr>
            <w:r w:rsidRPr="00621F7C">
              <w:rPr>
                <w:color w:val="000000"/>
                <w:sz w:val="22"/>
                <w:szCs w:val="22"/>
                <w:lang w:eastAsia="en-GB"/>
              </w:rPr>
              <w:t>-0.5</w:t>
            </w:r>
          </w:p>
        </w:tc>
      </w:tr>
      <w:tr w:rsidR="00702CA9" w:rsidRPr="001954BE" w14:paraId="6F1EEC2A"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2B13C884" w14:textId="77777777" w:rsidR="00702CA9" w:rsidRPr="00621F7C" w:rsidRDefault="00702CA9" w:rsidP="009E4586">
            <w:pPr>
              <w:jc w:val="center"/>
              <w:rPr>
                <w:sz w:val="22"/>
                <w:szCs w:val="22"/>
                <w:lang w:eastAsia="en-GB"/>
              </w:rPr>
            </w:pPr>
            <w:r w:rsidRPr="00621F7C">
              <w:rPr>
                <w:color w:val="000000"/>
                <w:sz w:val="22"/>
                <w:szCs w:val="22"/>
                <w:lang w:eastAsia="en-GB"/>
              </w:rPr>
              <w:t>24</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10035A3" w14:textId="77777777" w:rsidR="00702CA9" w:rsidRPr="00621F7C" w:rsidRDefault="00702CA9" w:rsidP="009E4586">
            <w:pPr>
              <w:jc w:val="center"/>
              <w:rPr>
                <w:sz w:val="22"/>
                <w:szCs w:val="22"/>
                <w:lang w:eastAsia="en-GB"/>
              </w:rPr>
            </w:pPr>
            <w:r w:rsidRPr="00621F7C">
              <w:rPr>
                <w:color w:val="000000"/>
                <w:sz w:val="22"/>
                <w:szCs w:val="22"/>
                <w:lang w:eastAsia="en-GB"/>
              </w:rPr>
              <w:t>0.2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0168534" w14:textId="77777777" w:rsidR="00702CA9" w:rsidRPr="00621F7C" w:rsidRDefault="00702CA9" w:rsidP="009E4586">
            <w:pPr>
              <w:jc w:val="center"/>
              <w:rPr>
                <w:sz w:val="22"/>
                <w:szCs w:val="22"/>
                <w:lang w:eastAsia="en-GB"/>
              </w:rPr>
            </w:pPr>
            <w:r w:rsidRPr="00621F7C">
              <w:rPr>
                <w:color w:val="000000"/>
                <w:sz w:val="22"/>
                <w:szCs w:val="22"/>
                <w:lang w:eastAsia="en-GB"/>
              </w:rPr>
              <w:t>-0.2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B0117AC" w14:textId="77777777" w:rsidR="00702CA9" w:rsidRPr="00621F7C" w:rsidRDefault="00702CA9" w:rsidP="009E4586">
            <w:pPr>
              <w:jc w:val="center"/>
              <w:rPr>
                <w:sz w:val="22"/>
                <w:szCs w:val="22"/>
                <w:lang w:eastAsia="en-GB"/>
              </w:rPr>
            </w:pPr>
            <w:r w:rsidRPr="00621F7C">
              <w:rPr>
                <w:color w:val="000000"/>
                <w:sz w:val="22"/>
                <w:szCs w:val="22"/>
                <w:lang w:eastAsia="en-GB"/>
              </w:rPr>
              <w:t>0.6</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3F5FE05" w14:textId="77777777" w:rsidR="00702CA9" w:rsidRPr="00621F7C" w:rsidRDefault="00702CA9" w:rsidP="009E4586">
            <w:pPr>
              <w:jc w:val="center"/>
              <w:rPr>
                <w:sz w:val="22"/>
                <w:szCs w:val="22"/>
                <w:lang w:eastAsia="en-GB"/>
              </w:rPr>
            </w:pPr>
            <w:r w:rsidRPr="00621F7C">
              <w:rPr>
                <w:color w:val="000000"/>
                <w:sz w:val="22"/>
                <w:szCs w:val="22"/>
                <w:lang w:eastAsia="en-GB"/>
              </w:rPr>
              <w:t>0.0</w:t>
            </w:r>
          </w:p>
        </w:tc>
      </w:tr>
      <w:tr w:rsidR="00702CA9" w:rsidRPr="001954BE" w14:paraId="7F0470AF"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10570C1C" w14:textId="77777777" w:rsidR="00702CA9" w:rsidRPr="00621F7C" w:rsidRDefault="00702CA9" w:rsidP="009E4586">
            <w:pPr>
              <w:jc w:val="center"/>
              <w:rPr>
                <w:sz w:val="22"/>
                <w:szCs w:val="22"/>
                <w:lang w:eastAsia="en-GB"/>
              </w:rPr>
            </w:pPr>
            <w:r w:rsidRPr="00621F7C">
              <w:rPr>
                <w:color w:val="000000"/>
                <w:sz w:val="22"/>
                <w:szCs w:val="22"/>
                <w:lang w:eastAsia="en-GB"/>
              </w:rPr>
              <w:t>23</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6784398" w14:textId="77777777" w:rsidR="00702CA9" w:rsidRPr="00621F7C" w:rsidRDefault="00702CA9" w:rsidP="009E4586">
            <w:pPr>
              <w:jc w:val="center"/>
              <w:rPr>
                <w:sz w:val="22"/>
                <w:szCs w:val="22"/>
                <w:lang w:eastAsia="en-GB"/>
              </w:rPr>
            </w:pPr>
            <w:r w:rsidRPr="00621F7C">
              <w:rPr>
                <w:color w:val="000000"/>
                <w:sz w:val="22"/>
                <w:szCs w:val="22"/>
                <w:lang w:eastAsia="en-GB"/>
              </w:rPr>
              <w:t>4.0</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7EC60B9C" w14:textId="77777777" w:rsidR="00702CA9" w:rsidRPr="00621F7C" w:rsidRDefault="00702CA9" w:rsidP="009E4586">
            <w:pPr>
              <w:jc w:val="center"/>
              <w:rPr>
                <w:sz w:val="22"/>
                <w:szCs w:val="22"/>
                <w:lang w:eastAsia="en-GB"/>
              </w:rPr>
            </w:pPr>
            <w:r w:rsidRPr="00621F7C">
              <w:rPr>
                <w:color w:val="000000"/>
                <w:sz w:val="22"/>
                <w:szCs w:val="22"/>
                <w:lang w:eastAsia="en-GB"/>
              </w:rPr>
              <w:t>3.5</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EB8675F" w14:textId="77777777" w:rsidR="00702CA9" w:rsidRPr="00621F7C" w:rsidRDefault="00702CA9" w:rsidP="009E4586">
            <w:pPr>
              <w:jc w:val="center"/>
              <w:rPr>
                <w:sz w:val="22"/>
                <w:szCs w:val="22"/>
                <w:lang w:eastAsia="en-GB"/>
              </w:rPr>
            </w:pPr>
            <w:r w:rsidRPr="00621F7C">
              <w:rPr>
                <w:color w:val="000000"/>
                <w:sz w:val="22"/>
                <w:szCs w:val="22"/>
                <w:lang w:eastAsia="en-GB"/>
              </w:rPr>
              <w:t>4.6</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3625930" w14:textId="77777777" w:rsidR="00702CA9" w:rsidRPr="00621F7C" w:rsidRDefault="00702CA9" w:rsidP="009E4586">
            <w:pPr>
              <w:jc w:val="center"/>
              <w:rPr>
                <w:sz w:val="22"/>
                <w:szCs w:val="22"/>
                <w:lang w:eastAsia="en-GB"/>
              </w:rPr>
            </w:pPr>
            <w:r w:rsidRPr="00621F7C">
              <w:rPr>
                <w:color w:val="000000"/>
                <w:sz w:val="22"/>
                <w:szCs w:val="22"/>
                <w:lang w:eastAsia="en-GB"/>
              </w:rPr>
              <w:t>4.0</w:t>
            </w:r>
          </w:p>
        </w:tc>
      </w:tr>
      <w:tr w:rsidR="00702CA9" w:rsidRPr="001954BE" w14:paraId="0BBE5861"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6863D924" w14:textId="77777777" w:rsidR="00702CA9" w:rsidRPr="00621F7C" w:rsidRDefault="00702CA9" w:rsidP="009E4586">
            <w:pPr>
              <w:jc w:val="center"/>
              <w:rPr>
                <w:sz w:val="22"/>
                <w:szCs w:val="22"/>
                <w:lang w:eastAsia="en-GB"/>
              </w:rPr>
            </w:pPr>
            <w:r w:rsidRPr="00621F7C">
              <w:rPr>
                <w:color w:val="000000"/>
                <w:sz w:val="22"/>
                <w:szCs w:val="22"/>
                <w:lang w:eastAsia="en-GB"/>
              </w:rPr>
              <w:t>22</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98E25C0" w14:textId="77777777" w:rsidR="00702CA9" w:rsidRPr="00621F7C" w:rsidRDefault="00702CA9" w:rsidP="009E4586">
            <w:pPr>
              <w:jc w:val="center"/>
              <w:rPr>
                <w:sz w:val="22"/>
                <w:szCs w:val="22"/>
                <w:lang w:eastAsia="en-GB"/>
              </w:rPr>
            </w:pPr>
            <w:r w:rsidRPr="00621F7C">
              <w:rPr>
                <w:color w:val="000000"/>
                <w:sz w:val="22"/>
                <w:szCs w:val="22"/>
                <w:lang w:eastAsia="en-GB"/>
              </w:rPr>
              <w:t>4.7</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D4B1144" w14:textId="77777777" w:rsidR="00702CA9" w:rsidRPr="00621F7C" w:rsidRDefault="00702CA9" w:rsidP="009E4586">
            <w:pPr>
              <w:jc w:val="center"/>
              <w:rPr>
                <w:sz w:val="22"/>
                <w:szCs w:val="22"/>
                <w:lang w:eastAsia="en-GB"/>
              </w:rPr>
            </w:pPr>
            <w:r w:rsidRPr="00621F7C">
              <w:rPr>
                <w:color w:val="000000"/>
                <w:sz w:val="22"/>
                <w:szCs w:val="22"/>
                <w:lang w:eastAsia="en-GB"/>
              </w:rPr>
              <w:t>4.4</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03E2215E" w14:textId="77777777" w:rsidR="00702CA9" w:rsidRPr="00621F7C" w:rsidRDefault="00702CA9" w:rsidP="009E4586">
            <w:pPr>
              <w:jc w:val="center"/>
              <w:rPr>
                <w:sz w:val="22"/>
                <w:szCs w:val="22"/>
                <w:lang w:eastAsia="en-GB"/>
              </w:rPr>
            </w:pPr>
            <w:r w:rsidRPr="00621F7C">
              <w:rPr>
                <w:color w:val="000000"/>
                <w:sz w:val="22"/>
                <w:szCs w:val="22"/>
                <w:lang w:eastAsia="en-GB"/>
              </w:rPr>
              <w:t>5.1</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1526C774" w14:textId="77777777" w:rsidR="00702CA9" w:rsidRPr="00621F7C" w:rsidRDefault="00702CA9" w:rsidP="009E4586">
            <w:pPr>
              <w:jc w:val="center"/>
              <w:rPr>
                <w:sz w:val="22"/>
                <w:szCs w:val="22"/>
                <w:lang w:eastAsia="en-GB"/>
              </w:rPr>
            </w:pPr>
            <w:r w:rsidRPr="00621F7C">
              <w:rPr>
                <w:color w:val="000000"/>
                <w:sz w:val="22"/>
                <w:szCs w:val="22"/>
                <w:lang w:eastAsia="en-GB"/>
              </w:rPr>
              <w:t>4.7</w:t>
            </w:r>
          </w:p>
        </w:tc>
      </w:tr>
      <w:tr w:rsidR="00702CA9" w:rsidRPr="001954BE" w14:paraId="3719268E"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20512D4C" w14:textId="77777777" w:rsidR="00702CA9" w:rsidRPr="00621F7C" w:rsidRDefault="00702CA9" w:rsidP="009E4586">
            <w:pPr>
              <w:jc w:val="center"/>
              <w:rPr>
                <w:sz w:val="22"/>
                <w:szCs w:val="22"/>
                <w:lang w:eastAsia="en-GB"/>
              </w:rPr>
            </w:pPr>
            <w:r w:rsidRPr="00621F7C">
              <w:rPr>
                <w:color w:val="000000"/>
                <w:sz w:val="22"/>
                <w:szCs w:val="22"/>
                <w:lang w:eastAsia="en-GB"/>
              </w:rPr>
              <w:t>21</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5438EF4" w14:textId="77777777" w:rsidR="00702CA9" w:rsidRPr="00621F7C" w:rsidRDefault="00702CA9" w:rsidP="009E4586">
            <w:pPr>
              <w:jc w:val="center"/>
              <w:rPr>
                <w:sz w:val="22"/>
                <w:szCs w:val="22"/>
                <w:lang w:eastAsia="en-GB"/>
              </w:rPr>
            </w:pPr>
            <w:r w:rsidRPr="00621F7C">
              <w:rPr>
                <w:color w:val="000000"/>
                <w:sz w:val="22"/>
                <w:szCs w:val="22"/>
                <w:lang w:eastAsia="en-GB"/>
              </w:rPr>
              <w:t>4.8</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6BD01861" w14:textId="77777777" w:rsidR="00702CA9" w:rsidRPr="00621F7C" w:rsidRDefault="00702CA9" w:rsidP="009E4586">
            <w:pPr>
              <w:jc w:val="center"/>
              <w:rPr>
                <w:sz w:val="22"/>
                <w:szCs w:val="22"/>
                <w:lang w:eastAsia="en-GB"/>
              </w:rPr>
            </w:pPr>
            <w:r w:rsidRPr="00621F7C">
              <w:rPr>
                <w:color w:val="000000"/>
                <w:sz w:val="22"/>
                <w:szCs w:val="22"/>
                <w:lang w:eastAsia="en-GB"/>
              </w:rPr>
              <w:t>4.4</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944371A" w14:textId="77777777" w:rsidR="00702CA9" w:rsidRPr="00621F7C" w:rsidRDefault="00702CA9" w:rsidP="009E4586">
            <w:pPr>
              <w:jc w:val="center"/>
              <w:rPr>
                <w:sz w:val="22"/>
                <w:szCs w:val="22"/>
                <w:lang w:eastAsia="en-GB"/>
              </w:rPr>
            </w:pPr>
            <w:r w:rsidRPr="00621F7C">
              <w:rPr>
                <w:color w:val="000000"/>
                <w:sz w:val="22"/>
                <w:szCs w:val="22"/>
                <w:lang w:eastAsia="en-GB"/>
              </w:rPr>
              <w:t>5.1</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902AFA5" w14:textId="77777777" w:rsidR="00702CA9" w:rsidRPr="00621F7C" w:rsidRDefault="00702CA9" w:rsidP="009E4586">
            <w:pPr>
              <w:jc w:val="center"/>
              <w:rPr>
                <w:sz w:val="22"/>
                <w:szCs w:val="22"/>
                <w:lang w:eastAsia="en-GB"/>
              </w:rPr>
            </w:pPr>
            <w:r w:rsidRPr="00621F7C">
              <w:rPr>
                <w:color w:val="000000"/>
                <w:sz w:val="22"/>
                <w:szCs w:val="22"/>
                <w:lang w:eastAsia="en-GB"/>
              </w:rPr>
              <w:t>4.8</w:t>
            </w:r>
          </w:p>
        </w:tc>
      </w:tr>
      <w:tr w:rsidR="00702CA9" w:rsidRPr="001954BE" w14:paraId="11741151"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5AE8F8B7" w14:textId="77777777" w:rsidR="00702CA9" w:rsidRPr="00621F7C" w:rsidRDefault="00702CA9" w:rsidP="009E4586">
            <w:pPr>
              <w:jc w:val="center"/>
              <w:rPr>
                <w:sz w:val="22"/>
                <w:szCs w:val="22"/>
                <w:lang w:eastAsia="en-GB"/>
              </w:rPr>
            </w:pPr>
            <w:r w:rsidRPr="00621F7C">
              <w:rPr>
                <w:color w:val="000000"/>
                <w:sz w:val="22"/>
                <w:szCs w:val="22"/>
                <w:lang w:eastAsia="en-GB"/>
              </w:rPr>
              <w:t>20</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369A6A3C" w14:textId="77777777" w:rsidR="00702CA9" w:rsidRPr="00621F7C" w:rsidRDefault="00702CA9" w:rsidP="009E4586">
            <w:pPr>
              <w:jc w:val="center"/>
              <w:rPr>
                <w:sz w:val="22"/>
                <w:szCs w:val="22"/>
                <w:lang w:eastAsia="en-GB"/>
              </w:rPr>
            </w:pPr>
            <w:r w:rsidRPr="00621F7C">
              <w:rPr>
                <w:color w:val="000000"/>
                <w:sz w:val="22"/>
                <w:szCs w:val="22"/>
                <w:lang w:eastAsia="en-GB"/>
              </w:rPr>
              <w:t>2.0</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5CEA4CE6" w14:textId="77777777" w:rsidR="00702CA9" w:rsidRPr="00621F7C" w:rsidRDefault="00702CA9" w:rsidP="009E4586">
            <w:pPr>
              <w:jc w:val="center"/>
              <w:rPr>
                <w:sz w:val="22"/>
                <w:szCs w:val="22"/>
                <w:lang w:eastAsia="en-GB"/>
              </w:rPr>
            </w:pPr>
            <w:r w:rsidRPr="00621F7C">
              <w:rPr>
                <w:color w:val="000000"/>
                <w:sz w:val="22"/>
                <w:szCs w:val="22"/>
                <w:lang w:eastAsia="en-GB"/>
              </w:rPr>
              <w:t>1.8</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394E9E0" w14:textId="77777777" w:rsidR="00702CA9" w:rsidRPr="00621F7C" w:rsidRDefault="00702CA9" w:rsidP="009E4586">
            <w:pPr>
              <w:jc w:val="center"/>
              <w:rPr>
                <w:sz w:val="22"/>
                <w:szCs w:val="22"/>
                <w:lang w:eastAsia="en-GB"/>
              </w:rPr>
            </w:pPr>
            <w:r w:rsidRPr="00621F7C">
              <w:rPr>
                <w:color w:val="000000"/>
                <w:sz w:val="22"/>
                <w:szCs w:val="22"/>
                <w:lang w:eastAsia="en-GB"/>
              </w:rPr>
              <w:t>2.2</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hideMark/>
          </w:tcPr>
          <w:p w14:paraId="22DCF372" w14:textId="77777777" w:rsidR="00702CA9" w:rsidRPr="00621F7C" w:rsidRDefault="00702CA9" w:rsidP="009E4586">
            <w:pPr>
              <w:jc w:val="center"/>
              <w:rPr>
                <w:sz w:val="22"/>
                <w:szCs w:val="22"/>
                <w:lang w:eastAsia="en-GB"/>
              </w:rPr>
            </w:pPr>
            <w:r w:rsidRPr="00621F7C">
              <w:rPr>
                <w:color w:val="000000"/>
                <w:sz w:val="22"/>
                <w:szCs w:val="22"/>
                <w:lang w:eastAsia="en-GB"/>
              </w:rPr>
              <w:t>2.0</w:t>
            </w:r>
          </w:p>
        </w:tc>
      </w:tr>
      <w:tr w:rsidR="00702CA9" w:rsidRPr="001954BE" w14:paraId="41101872"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2CC90D0B" w14:textId="77777777" w:rsidR="00702CA9" w:rsidRPr="00621F7C" w:rsidRDefault="00702CA9" w:rsidP="009E4586">
            <w:pPr>
              <w:jc w:val="center"/>
              <w:rPr>
                <w:sz w:val="22"/>
                <w:szCs w:val="22"/>
                <w:lang w:eastAsia="en-GB"/>
              </w:rPr>
            </w:pPr>
            <w:r w:rsidRPr="00621F7C">
              <w:rPr>
                <w:color w:val="000000"/>
                <w:sz w:val="22"/>
                <w:szCs w:val="22"/>
                <w:lang w:eastAsia="en-GB"/>
              </w:rPr>
              <w:t>19</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80636D0" w14:textId="77777777" w:rsidR="00702CA9" w:rsidRPr="00621F7C" w:rsidRDefault="00702CA9" w:rsidP="009E4586">
            <w:pPr>
              <w:jc w:val="center"/>
              <w:rPr>
                <w:sz w:val="22"/>
                <w:szCs w:val="22"/>
                <w:lang w:eastAsia="en-GB"/>
              </w:rPr>
            </w:pPr>
            <w:r w:rsidRPr="00621F7C">
              <w:rPr>
                <w:color w:val="000000"/>
                <w:sz w:val="22"/>
                <w:szCs w:val="22"/>
                <w:lang w:eastAsia="en-GB"/>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1719EE7" w14:textId="77777777" w:rsidR="00702CA9" w:rsidRPr="00621F7C" w:rsidRDefault="00702CA9" w:rsidP="009E4586">
            <w:pPr>
              <w:jc w:val="center"/>
              <w:rPr>
                <w:sz w:val="22"/>
                <w:szCs w:val="22"/>
                <w:lang w:eastAsia="en-GB"/>
              </w:rPr>
            </w:pPr>
            <w:r w:rsidRPr="00621F7C">
              <w:rPr>
                <w:color w:val="000000"/>
                <w:sz w:val="22"/>
                <w:szCs w:val="22"/>
                <w:lang w:eastAsia="en-GB"/>
              </w:rPr>
              <w:t>-0.1</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EE9FFD9" w14:textId="77777777" w:rsidR="00702CA9" w:rsidRPr="00621F7C" w:rsidRDefault="00702CA9" w:rsidP="009E4586">
            <w:pPr>
              <w:jc w:val="center"/>
              <w:rPr>
                <w:sz w:val="22"/>
                <w:szCs w:val="22"/>
                <w:lang w:eastAsia="en-GB"/>
              </w:rPr>
            </w:pPr>
            <w:r w:rsidRPr="00621F7C">
              <w:rPr>
                <w:color w:val="000000"/>
                <w:sz w:val="22"/>
                <w:szCs w:val="22"/>
                <w:lang w:eastAsia="en-GB"/>
              </w:rPr>
              <w:t>0.1</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209124E" w14:textId="77777777" w:rsidR="00702CA9" w:rsidRPr="00621F7C" w:rsidRDefault="00702CA9" w:rsidP="009E4586">
            <w:pPr>
              <w:jc w:val="center"/>
              <w:rPr>
                <w:sz w:val="22"/>
                <w:szCs w:val="22"/>
                <w:lang w:eastAsia="en-GB"/>
              </w:rPr>
            </w:pPr>
            <w:r w:rsidRPr="00621F7C">
              <w:rPr>
                <w:color w:val="000000"/>
                <w:sz w:val="22"/>
                <w:szCs w:val="22"/>
                <w:lang w:eastAsia="en-GB"/>
              </w:rPr>
              <w:t>0.0</w:t>
            </w:r>
          </w:p>
        </w:tc>
      </w:tr>
      <w:tr w:rsidR="00702CA9" w:rsidRPr="001954BE" w14:paraId="55C95971"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2186ACA6" w14:textId="77777777" w:rsidR="00702CA9" w:rsidRPr="00621F7C" w:rsidRDefault="00702CA9" w:rsidP="009E4586">
            <w:pPr>
              <w:jc w:val="center"/>
              <w:rPr>
                <w:sz w:val="22"/>
                <w:szCs w:val="22"/>
                <w:lang w:eastAsia="en-GB"/>
              </w:rPr>
            </w:pPr>
            <w:r w:rsidRPr="00621F7C">
              <w:rPr>
                <w:color w:val="000000"/>
                <w:sz w:val="22"/>
                <w:szCs w:val="22"/>
                <w:lang w:eastAsia="en-GB"/>
              </w:rPr>
              <w:t>18</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69A30F9" w14:textId="77777777" w:rsidR="00702CA9" w:rsidRPr="00621F7C" w:rsidRDefault="00702CA9" w:rsidP="009E4586">
            <w:pPr>
              <w:jc w:val="center"/>
              <w:rPr>
                <w:sz w:val="22"/>
                <w:szCs w:val="22"/>
                <w:lang w:eastAsia="en-GB"/>
              </w:rPr>
            </w:pPr>
            <w:r w:rsidRPr="00621F7C">
              <w:rPr>
                <w:color w:val="000000"/>
                <w:sz w:val="22"/>
                <w:szCs w:val="22"/>
                <w:lang w:eastAsia="en-GB"/>
              </w:rPr>
              <w:t>0.5</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455A40A" w14:textId="77777777" w:rsidR="00702CA9" w:rsidRPr="00621F7C" w:rsidRDefault="00702CA9" w:rsidP="009E4586">
            <w:pPr>
              <w:jc w:val="center"/>
              <w:rPr>
                <w:sz w:val="22"/>
                <w:szCs w:val="22"/>
                <w:lang w:eastAsia="en-GB"/>
              </w:rPr>
            </w:pPr>
            <w:r w:rsidRPr="00621F7C">
              <w:rPr>
                <w:color w:val="000000"/>
                <w:sz w:val="22"/>
                <w:szCs w:val="22"/>
                <w:lang w:eastAsia="en-GB"/>
              </w:rPr>
              <w:t>0.4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482D679" w14:textId="77777777" w:rsidR="00702CA9" w:rsidRPr="00621F7C" w:rsidRDefault="00702CA9" w:rsidP="009E4586">
            <w:pPr>
              <w:jc w:val="center"/>
              <w:rPr>
                <w:sz w:val="22"/>
                <w:szCs w:val="22"/>
                <w:lang w:eastAsia="en-GB"/>
              </w:rPr>
            </w:pPr>
            <w:r w:rsidRPr="00621F7C">
              <w:rPr>
                <w:color w:val="000000"/>
                <w:sz w:val="22"/>
                <w:szCs w:val="22"/>
                <w:lang w:eastAsia="en-GB"/>
              </w:rPr>
              <w:t>0.6</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A6A9455" w14:textId="77777777" w:rsidR="00702CA9" w:rsidRPr="00621F7C" w:rsidRDefault="00702CA9" w:rsidP="009E4586">
            <w:pPr>
              <w:jc w:val="center"/>
              <w:rPr>
                <w:sz w:val="22"/>
                <w:szCs w:val="22"/>
                <w:lang w:eastAsia="en-GB"/>
              </w:rPr>
            </w:pPr>
            <w:r w:rsidRPr="00621F7C">
              <w:rPr>
                <w:color w:val="000000"/>
                <w:sz w:val="22"/>
                <w:szCs w:val="22"/>
                <w:lang w:eastAsia="en-GB"/>
              </w:rPr>
              <w:t>0.5</w:t>
            </w:r>
          </w:p>
        </w:tc>
      </w:tr>
      <w:tr w:rsidR="00702CA9" w:rsidRPr="001954BE" w14:paraId="3B6F6155"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287938B7" w14:textId="77777777" w:rsidR="00702CA9" w:rsidRPr="00621F7C" w:rsidRDefault="00702CA9" w:rsidP="009E4586">
            <w:pPr>
              <w:jc w:val="center"/>
              <w:rPr>
                <w:sz w:val="22"/>
                <w:szCs w:val="22"/>
                <w:lang w:eastAsia="en-GB"/>
              </w:rPr>
            </w:pPr>
            <w:r w:rsidRPr="00621F7C">
              <w:rPr>
                <w:color w:val="000000"/>
                <w:sz w:val="22"/>
                <w:szCs w:val="22"/>
                <w:lang w:eastAsia="en-GB"/>
              </w:rPr>
              <w:t>17</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D819733" w14:textId="77777777" w:rsidR="00702CA9" w:rsidRPr="00621F7C" w:rsidRDefault="00702CA9" w:rsidP="009E4586">
            <w:pPr>
              <w:jc w:val="center"/>
              <w:rPr>
                <w:sz w:val="22"/>
                <w:szCs w:val="22"/>
                <w:lang w:eastAsia="en-GB"/>
              </w:rPr>
            </w:pPr>
            <w:r w:rsidRPr="00621F7C">
              <w:rPr>
                <w:color w:val="000000"/>
                <w:sz w:val="22"/>
                <w:szCs w:val="22"/>
                <w:lang w:eastAsia="en-GB"/>
              </w:rPr>
              <w:t>1.4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F926DBE" w14:textId="77777777" w:rsidR="00702CA9" w:rsidRPr="00621F7C" w:rsidRDefault="00702CA9" w:rsidP="009E4586">
            <w:pPr>
              <w:jc w:val="center"/>
              <w:rPr>
                <w:sz w:val="22"/>
                <w:szCs w:val="22"/>
                <w:lang w:eastAsia="en-GB"/>
              </w:rPr>
            </w:pPr>
            <w:r w:rsidRPr="00621F7C">
              <w:rPr>
                <w:color w:val="000000"/>
                <w:sz w:val="22"/>
                <w:szCs w:val="22"/>
                <w:lang w:eastAsia="en-GB"/>
              </w:rPr>
              <w:t>0.7</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F8919A5" w14:textId="77777777" w:rsidR="00702CA9" w:rsidRPr="00621F7C" w:rsidRDefault="00702CA9" w:rsidP="009E4586">
            <w:pPr>
              <w:jc w:val="center"/>
              <w:rPr>
                <w:sz w:val="22"/>
                <w:szCs w:val="22"/>
                <w:lang w:eastAsia="en-GB"/>
              </w:rPr>
            </w:pPr>
            <w:r w:rsidRPr="00621F7C">
              <w:rPr>
                <w:color w:val="000000"/>
                <w:sz w:val="22"/>
                <w:szCs w:val="22"/>
                <w:lang w:eastAsia="en-GB"/>
              </w:rPr>
              <w:t>2.2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9A9A017" w14:textId="77777777" w:rsidR="00702CA9" w:rsidRPr="00621F7C" w:rsidRDefault="00702CA9" w:rsidP="009E4586">
            <w:pPr>
              <w:jc w:val="center"/>
              <w:rPr>
                <w:sz w:val="22"/>
                <w:szCs w:val="22"/>
                <w:lang w:eastAsia="en-GB"/>
              </w:rPr>
            </w:pPr>
            <w:r w:rsidRPr="00621F7C">
              <w:rPr>
                <w:color w:val="000000"/>
                <w:sz w:val="22"/>
                <w:szCs w:val="22"/>
                <w:lang w:eastAsia="en-GB"/>
              </w:rPr>
              <w:t>1.4</w:t>
            </w:r>
          </w:p>
        </w:tc>
      </w:tr>
      <w:tr w:rsidR="00702CA9" w:rsidRPr="001954BE" w14:paraId="5A8F9EE1"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3AF5BE97" w14:textId="77777777" w:rsidR="00702CA9" w:rsidRPr="00621F7C" w:rsidRDefault="00702CA9" w:rsidP="009E4586">
            <w:pPr>
              <w:jc w:val="center"/>
              <w:rPr>
                <w:sz w:val="22"/>
                <w:szCs w:val="22"/>
                <w:lang w:eastAsia="en-GB"/>
              </w:rPr>
            </w:pPr>
            <w:r w:rsidRPr="00621F7C">
              <w:rPr>
                <w:color w:val="000000"/>
                <w:sz w:val="22"/>
                <w:szCs w:val="22"/>
                <w:lang w:eastAsia="en-GB"/>
              </w:rPr>
              <w:t>16</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09D6FFD" w14:textId="77777777" w:rsidR="00702CA9" w:rsidRPr="00621F7C" w:rsidRDefault="00702CA9" w:rsidP="009E4586">
            <w:pPr>
              <w:jc w:val="center"/>
              <w:rPr>
                <w:sz w:val="22"/>
                <w:szCs w:val="22"/>
                <w:lang w:eastAsia="en-GB"/>
              </w:rPr>
            </w:pPr>
            <w:r w:rsidRPr="00621F7C">
              <w:rPr>
                <w:color w:val="000000"/>
                <w:sz w:val="22"/>
                <w:szCs w:val="22"/>
                <w:lang w:eastAsia="en-GB"/>
              </w:rPr>
              <w:t>-0.7</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2DDFB2D" w14:textId="77777777" w:rsidR="00702CA9" w:rsidRPr="00621F7C" w:rsidRDefault="00702CA9" w:rsidP="009E4586">
            <w:pPr>
              <w:jc w:val="center"/>
              <w:rPr>
                <w:sz w:val="22"/>
                <w:szCs w:val="22"/>
                <w:lang w:eastAsia="en-GB"/>
              </w:rPr>
            </w:pPr>
            <w:r w:rsidRPr="00621F7C">
              <w:rPr>
                <w:color w:val="000000"/>
                <w:sz w:val="22"/>
                <w:szCs w:val="22"/>
                <w:lang w:eastAsia="en-GB"/>
              </w:rPr>
              <w:t>-0.8</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08F9C505" w14:textId="77777777" w:rsidR="00702CA9" w:rsidRPr="00621F7C" w:rsidRDefault="00702CA9" w:rsidP="009E4586">
            <w:pPr>
              <w:jc w:val="center"/>
              <w:rPr>
                <w:sz w:val="22"/>
                <w:szCs w:val="22"/>
                <w:lang w:eastAsia="en-GB"/>
              </w:rPr>
            </w:pPr>
            <w:r w:rsidRPr="00621F7C">
              <w:rPr>
                <w:color w:val="000000"/>
                <w:sz w:val="22"/>
                <w:szCs w:val="22"/>
                <w:lang w:eastAsia="en-GB"/>
              </w:rPr>
              <w:t>-0.7</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107FD5C" w14:textId="77777777" w:rsidR="00702CA9" w:rsidRPr="00621F7C" w:rsidRDefault="00702CA9" w:rsidP="009E4586">
            <w:pPr>
              <w:jc w:val="center"/>
              <w:rPr>
                <w:sz w:val="22"/>
                <w:szCs w:val="22"/>
                <w:lang w:eastAsia="en-GB"/>
              </w:rPr>
            </w:pPr>
            <w:r w:rsidRPr="00621F7C">
              <w:rPr>
                <w:color w:val="000000"/>
                <w:sz w:val="22"/>
                <w:szCs w:val="22"/>
                <w:lang w:eastAsia="en-GB"/>
              </w:rPr>
              <w:t>-0.7</w:t>
            </w:r>
          </w:p>
        </w:tc>
      </w:tr>
      <w:tr w:rsidR="00702CA9" w:rsidRPr="001954BE" w14:paraId="74BB3CA9"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52CF07E9" w14:textId="77777777" w:rsidR="00702CA9" w:rsidRPr="00621F7C" w:rsidRDefault="00702CA9" w:rsidP="009E4586">
            <w:pPr>
              <w:jc w:val="center"/>
              <w:rPr>
                <w:sz w:val="22"/>
                <w:szCs w:val="22"/>
                <w:lang w:eastAsia="en-GB"/>
              </w:rPr>
            </w:pPr>
            <w:r w:rsidRPr="00621F7C">
              <w:rPr>
                <w:color w:val="000000"/>
                <w:sz w:val="22"/>
                <w:szCs w:val="22"/>
                <w:lang w:eastAsia="en-GB"/>
              </w:rPr>
              <w:t>15</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B6F5E3E"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A7F603E"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39BFDC4" w14:textId="77777777" w:rsidR="00702CA9" w:rsidRPr="00621F7C" w:rsidRDefault="00702CA9" w:rsidP="009E4586">
            <w:pPr>
              <w:jc w:val="center"/>
              <w:rPr>
                <w:sz w:val="22"/>
                <w:szCs w:val="22"/>
                <w:lang w:eastAsia="en-GB"/>
              </w:rPr>
            </w:pPr>
            <w:r w:rsidRPr="00621F7C">
              <w:rPr>
                <w:color w:val="000000"/>
                <w:sz w:val="22"/>
                <w:szCs w:val="22"/>
                <w:lang w:eastAsia="en-GB"/>
              </w:rPr>
              <w:t>-0.2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26340D6" w14:textId="77777777" w:rsidR="00702CA9" w:rsidRPr="00621F7C" w:rsidRDefault="00702CA9" w:rsidP="009E4586">
            <w:pPr>
              <w:jc w:val="center"/>
              <w:rPr>
                <w:sz w:val="22"/>
                <w:szCs w:val="22"/>
                <w:lang w:eastAsia="en-GB"/>
              </w:rPr>
            </w:pPr>
            <w:r w:rsidRPr="00621F7C">
              <w:rPr>
                <w:color w:val="000000"/>
                <w:sz w:val="22"/>
                <w:szCs w:val="22"/>
                <w:lang w:eastAsia="en-GB"/>
              </w:rPr>
              <w:t>-0.3</w:t>
            </w:r>
          </w:p>
        </w:tc>
      </w:tr>
      <w:tr w:rsidR="00702CA9" w:rsidRPr="001954BE" w14:paraId="31A92BC0"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4E132750" w14:textId="77777777" w:rsidR="00702CA9" w:rsidRPr="00621F7C" w:rsidRDefault="00702CA9" w:rsidP="009E4586">
            <w:pPr>
              <w:jc w:val="center"/>
              <w:rPr>
                <w:sz w:val="22"/>
                <w:szCs w:val="22"/>
                <w:lang w:eastAsia="en-GB"/>
              </w:rPr>
            </w:pPr>
            <w:r w:rsidRPr="00621F7C">
              <w:rPr>
                <w:color w:val="000000"/>
                <w:sz w:val="22"/>
                <w:szCs w:val="22"/>
                <w:lang w:eastAsia="en-GB"/>
              </w:rPr>
              <w:t>14</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FD81515" w14:textId="77777777" w:rsidR="00702CA9" w:rsidRPr="00621F7C" w:rsidRDefault="00702CA9" w:rsidP="009E4586">
            <w:pPr>
              <w:jc w:val="center"/>
              <w:rPr>
                <w:sz w:val="22"/>
                <w:szCs w:val="22"/>
                <w:lang w:eastAsia="en-GB"/>
              </w:rPr>
            </w:pPr>
            <w:r w:rsidRPr="00621F7C">
              <w:rPr>
                <w:color w:val="000000"/>
                <w:sz w:val="22"/>
                <w:szCs w:val="22"/>
                <w:lang w:eastAsia="en-GB"/>
              </w:rPr>
              <w:t>-0.4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FADAB7C" w14:textId="77777777" w:rsidR="00702CA9" w:rsidRPr="00621F7C" w:rsidRDefault="00702CA9" w:rsidP="009E4586">
            <w:pPr>
              <w:jc w:val="center"/>
              <w:rPr>
                <w:sz w:val="22"/>
                <w:szCs w:val="22"/>
                <w:lang w:eastAsia="en-GB"/>
              </w:rPr>
            </w:pPr>
            <w:r w:rsidRPr="00621F7C">
              <w:rPr>
                <w:color w:val="000000"/>
                <w:sz w:val="22"/>
                <w:szCs w:val="22"/>
                <w:lang w:eastAsia="en-GB"/>
              </w:rPr>
              <w:t>-0.5</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4987A41"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896F105" w14:textId="77777777" w:rsidR="00702CA9" w:rsidRPr="00621F7C" w:rsidRDefault="00702CA9" w:rsidP="009E4586">
            <w:pPr>
              <w:jc w:val="center"/>
              <w:rPr>
                <w:sz w:val="22"/>
                <w:szCs w:val="22"/>
                <w:lang w:eastAsia="en-GB"/>
              </w:rPr>
            </w:pPr>
            <w:r w:rsidRPr="00621F7C">
              <w:rPr>
                <w:color w:val="000000"/>
                <w:sz w:val="22"/>
                <w:szCs w:val="22"/>
                <w:lang w:eastAsia="en-GB"/>
              </w:rPr>
              <w:t>-0.4</w:t>
            </w:r>
          </w:p>
        </w:tc>
      </w:tr>
      <w:tr w:rsidR="00702CA9" w:rsidRPr="001954BE" w14:paraId="1B8B5928"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420043E9" w14:textId="77777777" w:rsidR="00702CA9" w:rsidRPr="00621F7C" w:rsidRDefault="00702CA9" w:rsidP="009E4586">
            <w:pPr>
              <w:jc w:val="center"/>
              <w:rPr>
                <w:sz w:val="22"/>
                <w:szCs w:val="22"/>
                <w:lang w:eastAsia="en-GB"/>
              </w:rPr>
            </w:pPr>
            <w:r w:rsidRPr="00621F7C">
              <w:rPr>
                <w:color w:val="000000"/>
                <w:sz w:val="22"/>
                <w:szCs w:val="22"/>
                <w:lang w:eastAsia="en-GB"/>
              </w:rPr>
              <w:t>13</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F3A0F59"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16B8AAC" w14:textId="77777777" w:rsidR="00702CA9" w:rsidRPr="00621F7C" w:rsidRDefault="00702CA9" w:rsidP="009E4586">
            <w:pPr>
              <w:jc w:val="center"/>
              <w:rPr>
                <w:sz w:val="22"/>
                <w:szCs w:val="22"/>
                <w:lang w:eastAsia="en-GB"/>
              </w:rPr>
            </w:pPr>
            <w:r w:rsidRPr="00621F7C">
              <w:rPr>
                <w:color w:val="000000"/>
                <w:sz w:val="22"/>
                <w:szCs w:val="22"/>
                <w:lang w:eastAsia="en-GB"/>
              </w:rPr>
              <w:t>-0.5</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65B3AAF2" w14:textId="77777777" w:rsidR="00702CA9" w:rsidRPr="00621F7C" w:rsidRDefault="00702CA9" w:rsidP="009E4586">
            <w:pPr>
              <w:jc w:val="center"/>
              <w:rPr>
                <w:sz w:val="22"/>
                <w:szCs w:val="22"/>
                <w:lang w:eastAsia="en-GB"/>
              </w:rPr>
            </w:pPr>
            <w:r w:rsidRPr="00621F7C">
              <w:rPr>
                <w:color w:val="000000"/>
                <w:sz w:val="22"/>
                <w:szCs w:val="22"/>
                <w:lang w:eastAsia="en-GB"/>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8B1E42D" w14:textId="77777777" w:rsidR="00702CA9" w:rsidRPr="00621F7C" w:rsidRDefault="00702CA9" w:rsidP="009E4586">
            <w:pPr>
              <w:jc w:val="center"/>
              <w:rPr>
                <w:sz w:val="22"/>
                <w:szCs w:val="22"/>
                <w:lang w:eastAsia="en-GB"/>
              </w:rPr>
            </w:pPr>
            <w:r w:rsidRPr="00621F7C">
              <w:rPr>
                <w:color w:val="000000"/>
                <w:sz w:val="22"/>
                <w:szCs w:val="22"/>
                <w:lang w:eastAsia="en-GB"/>
              </w:rPr>
              <w:t>-0.3</w:t>
            </w:r>
          </w:p>
        </w:tc>
      </w:tr>
      <w:tr w:rsidR="00702CA9" w:rsidRPr="001954BE" w14:paraId="7AB3D192"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4BE81FF5" w14:textId="77777777" w:rsidR="00702CA9" w:rsidRPr="00621F7C" w:rsidRDefault="00702CA9" w:rsidP="009E4586">
            <w:pPr>
              <w:jc w:val="center"/>
              <w:rPr>
                <w:sz w:val="22"/>
                <w:szCs w:val="22"/>
                <w:lang w:eastAsia="en-GB"/>
              </w:rPr>
            </w:pPr>
            <w:r w:rsidRPr="00621F7C">
              <w:rPr>
                <w:color w:val="000000"/>
                <w:sz w:val="22"/>
                <w:szCs w:val="22"/>
                <w:lang w:eastAsia="en-GB"/>
              </w:rPr>
              <w:t>12</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31EDE56" w14:textId="77777777" w:rsidR="00702CA9" w:rsidRPr="00621F7C" w:rsidRDefault="00702CA9" w:rsidP="009E4586">
            <w:pPr>
              <w:jc w:val="center"/>
              <w:rPr>
                <w:sz w:val="22"/>
                <w:szCs w:val="22"/>
                <w:lang w:eastAsia="en-GB"/>
              </w:rPr>
            </w:pPr>
            <w:r w:rsidRPr="00621F7C">
              <w:rPr>
                <w:color w:val="000000"/>
                <w:sz w:val="22"/>
                <w:szCs w:val="22"/>
                <w:lang w:eastAsia="en-GB"/>
              </w:rPr>
              <w:t>2.2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2444508" w14:textId="77777777" w:rsidR="00702CA9" w:rsidRPr="00621F7C" w:rsidRDefault="00702CA9" w:rsidP="009E4586">
            <w:pPr>
              <w:jc w:val="center"/>
              <w:rPr>
                <w:sz w:val="22"/>
                <w:szCs w:val="22"/>
                <w:lang w:eastAsia="en-GB"/>
              </w:rPr>
            </w:pPr>
            <w:r w:rsidRPr="00621F7C">
              <w:rPr>
                <w:color w:val="000000"/>
                <w:sz w:val="22"/>
                <w:szCs w:val="22"/>
                <w:lang w:eastAsia="en-GB"/>
              </w:rPr>
              <w:t>2.0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40194229" w14:textId="77777777" w:rsidR="00702CA9" w:rsidRPr="00621F7C" w:rsidRDefault="00702CA9" w:rsidP="009E4586">
            <w:pPr>
              <w:jc w:val="center"/>
              <w:rPr>
                <w:sz w:val="22"/>
                <w:szCs w:val="22"/>
                <w:lang w:eastAsia="en-GB"/>
              </w:rPr>
            </w:pPr>
            <w:r w:rsidRPr="00621F7C">
              <w:rPr>
                <w:color w:val="000000"/>
                <w:sz w:val="22"/>
                <w:szCs w:val="22"/>
                <w:lang w:eastAsia="en-GB"/>
              </w:rPr>
              <w:t>2.3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40BFB48" w14:textId="77777777" w:rsidR="00702CA9" w:rsidRPr="00621F7C" w:rsidRDefault="00702CA9" w:rsidP="009E4586">
            <w:pPr>
              <w:jc w:val="center"/>
              <w:rPr>
                <w:sz w:val="22"/>
                <w:szCs w:val="22"/>
                <w:lang w:eastAsia="en-GB"/>
              </w:rPr>
            </w:pPr>
            <w:r w:rsidRPr="00621F7C">
              <w:rPr>
                <w:color w:val="000000"/>
                <w:sz w:val="22"/>
                <w:szCs w:val="22"/>
                <w:lang w:eastAsia="en-GB"/>
              </w:rPr>
              <w:t>2.2</w:t>
            </w:r>
          </w:p>
        </w:tc>
      </w:tr>
      <w:tr w:rsidR="00702CA9" w:rsidRPr="001954BE" w14:paraId="79636794"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5F7BB4C4" w14:textId="77777777" w:rsidR="00702CA9" w:rsidRPr="00621F7C" w:rsidRDefault="00702CA9" w:rsidP="009E4586">
            <w:pPr>
              <w:jc w:val="center"/>
              <w:rPr>
                <w:sz w:val="22"/>
                <w:szCs w:val="22"/>
                <w:lang w:eastAsia="en-GB"/>
              </w:rPr>
            </w:pPr>
            <w:r w:rsidRPr="00621F7C">
              <w:rPr>
                <w:color w:val="000000"/>
                <w:sz w:val="22"/>
                <w:szCs w:val="22"/>
                <w:lang w:eastAsia="en-GB"/>
              </w:rPr>
              <w:t>11</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27D29E3E" w14:textId="77777777" w:rsidR="00702CA9" w:rsidRPr="00621F7C" w:rsidRDefault="00702CA9" w:rsidP="009E4586">
            <w:pPr>
              <w:jc w:val="center"/>
              <w:rPr>
                <w:sz w:val="22"/>
                <w:szCs w:val="22"/>
                <w:lang w:eastAsia="en-GB"/>
              </w:rPr>
            </w:pPr>
            <w:r w:rsidRPr="00621F7C">
              <w:rPr>
                <w:color w:val="000000"/>
                <w:sz w:val="22"/>
                <w:szCs w:val="22"/>
                <w:lang w:eastAsia="en-GB"/>
              </w:rPr>
              <w:t>0.3</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60D7E99" w14:textId="77777777" w:rsidR="00702CA9" w:rsidRPr="00621F7C" w:rsidRDefault="00702CA9" w:rsidP="009E4586">
            <w:pPr>
              <w:jc w:val="center"/>
              <w:rPr>
                <w:sz w:val="22"/>
                <w:szCs w:val="22"/>
                <w:lang w:eastAsia="en-GB"/>
              </w:rPr>
            </w:pPr>
            <w:r w:rsidRPr="00621F7C">
              <w:rPr>
                <w:color w:val="000000"/>
                <w:sz w:val="22"/>
                <w:szCs w:val="22"/>
                <w:lang w:eastAsia="en-GB"/>
              </w:rPr>
              <w:t>0.1</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EBE97C2" w14:textId="77777777" w:rsidR="00702CA9" w:rsidRPr="00621F7C" w:rsidRDefault="00702CA9" w:rsidP="009E4586">
            <w:pPr>
              <w:jc w:val="center"/>
              <w:rPr>
                <w:sz w:val="22"/>
                <w:szCs w:val="22"/>
                <w:lang w:eastAsia="en-GB"/>
              </w:rPr>
            </w:pPr>
            <w:r w:rsidRPr="00621F7C">
              <w:rPr>
                <w:color w:val="000000"/>
                <w:sz w:val="22"/>
                <w:szCs w:val="22"/>
                <w:lang w:eastAsia="en-GB"/>
              </w:rPr>
              <w:t>0.4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0D0E80F" w14:textId="77777777" w:rsidR="00702CA9" w:rsidRPr="00621F7C" w:rsidRDefault="00702CA9" w:rsidP="009E4586">
            <w:pPr>
              <w:jc w:val="center"/>
              <w:rPr>
                <w:sz w:val="22"/>
                <w:szCs w:val="22"/>
                <w:lang w:eastAsia="en-GB"/>
              </w:rPr>
            </w:pPr>
            <w:r w:rsidRPr="00621F7C">
              <w:rPr>
                <w:color w:val="000000"/>
                <w:sz w:val="22"/>
                <w:szCs w:val="22"/>
                <w:lang w:eastAsia="en-GB"/>
              </w:rPr>
              <w:t>0.3</w:t>
            </w:r>
          </w:p>
        </w:tc>
      </w:tr>
      <w:tr w:rsidR="00702CA9" w:rsidRPr="001954BE" w14:paraId="3C62B476"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hideMark/>
          </w:tcPr>
          <w:p w14:paraId="75899AB0" w14:textId="77777777" w:rsidR="00702CA9" w:rsidRPr="00621F7C" w:rsidRDefault="00702CA9" w:rsidP="009E4586">
            <w:pPr>
              <w:jc w:val="center"/>
              <w:rPr>
                <w:sz w:val="22"/>
                <w:szCs w:val="22"/>
                <w:lang w:eastAsia="en-GB"/>
              </w:rPr>
            </w:pPr>
            <w:r w:rsidRPr="00621F7C">
              <w:rPr>
                <w:color w:val="000000"/>
                <w:sz w:val="22"/>
                <w:szCs w:val="22"/>
                <w:lang w:eastAsia="en-GB"/>
              </w:rPr>
              <w:t>10</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3B0050F1" w14:textId="77777777" w:rsidR="00702CA9" w:rsidRPr="00621F7C" w:rsidRDefault="00702CA9" w:rsidP="009E4586">
            <w:pPr>
              <w:jc w:val="center"/>
              <w:rPr>
                <w:sz w:val="22"/>
                <w:szCs w:val="22"/>
                <w:lang w:eastAsia="en-GB"/>
              </w:rPr>
            </w:pPr>
            <w:r w:rsidRPr="00621F7C">
              <w:rPr>
                <w:color w:val="000000"/>
                <w:sz w:val="22"/>
                <w:szCs w:val="22"/>
                <w:lang w:eastAsia="en-GB"/>
              </w:rPr>
              <w:t>1.4</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162E02E6" w14:textId="77777777" w:rsidR="00702CA9" w:rsidRPr="00621F7C" w:rsidRDefault="00702CA9" w:rsidP="009E4586">
            <w:pPr>
              <w:jc w:val="center"/>
              <w:rPr>
                <w:sz w:val="22"/>
                <w:szCs w:val="22"/>
                <w:lang w:eastAsia="en-GB"/>
              </w:rPr>
            </w:pPr>
            <w:r w:rsidRPr="00621F7C">
              <w:rPr>
                <w:color w:val="000000"/>
                <w:sz w:val="22"/>
                <w:szCs w:val="22"/>
                <w:lang w:eastAsia="en-GB"/>
              </w:rPr>
              <w:t>1.2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7E31E0C2" w14:textId="77777777" w:rsidR="00702CA9" w:rsidRPr="00621F7C" w:rsidRDefault="00702CA9" w:rsidP="009E4586">
            <w:pPr>
              <w:jc w:val="center"/>
              <w:rPr>
                <w:sz w:val="22"/>
                <w:szCs w:val="22"/>
                <w:lang w:eastAsia="en-GB"/>
              </w:rPr>
            </w:pPr>
            <w:r w:rsidRPr="00621F7C">
              <w:rPr>
                <w:color w:val="000000"/>
                <w:sz w:val="22"/>
                <w:szCs w:val="22"/>
                <w:lang w:eastAsia="en-GB"/>
              </w:rPr>
              <w:t>1.6</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hideMark/>
          </w:tcPr>
          <w:p w14:paraId="5A885CF3" w14:textId="77777777" w:rsidR="00702CA9" w:rsidRPr="00621F7C" w:rsidRDefault="00702CA9" w:rsidP="009E4586">
            <w:pPr>
              <w:jc w:val="center"/>
              <w:rPr>
                <w:sz w:val="22"/>
                <w:szCs w:val="22"/>
                <w:lang w:eastAsia="en-GB"/>
              </w:rPr>
            </w:pPr>
            <w:r w:rsidRPr="00621F7C">
              <w:rPr>
                <w:color w:val="000000"/>
                <w:sz w:val="22"/>
                <w:szCs w:val="22"/>
                <w:lang w:eastAsia="en-GB"/>
              </w:rPr>
              <w:t>1.4</w:t>
            </w:r>
          </w:p>
        </w:tc>
      </w:tr>
      <w:tr w:rsidR="00702CA9" w:rsidRPr="001954BE" w14:paraId="13ACF817" w14:textId="77777777" w:rsidTr="00FF36D9">
        <w:trPr>
          <w:trHeight w:val="138"/>
          <w:jc w:val="center"/>
        </w:trPr>
        <w:tc>
          <w:tcPr>
            <w:tcW w:w="761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30" w:type="dxa"/>
              <w:bottom w:w="30" w:type="dxa"/>
              <w:right w:w="30" w:type="dxa"/>
            </w:tcMar>
          </w:tcPr>
          <w:p w14:paraId="31B1F912" w14:textId="77777777" w:rsidR="00702CA9" w:rsidRPr="00621F7C" w:rsidRDefault="00702CA9" w:rsidP="00621F7C">
            <w:pPr>
              <w:rPr>
                <w:color w:val="000000"/>
                <w:sz w:val="22"/>
                <w:szCs w:val="22"/>
                <w:lang w:eastAsia="en-GB"/>
              </w:rPr>
            </w:pPr>
          </w:p>
        </w:tc>
      </w:tr>
      <w:tr w:rsidR="00702CA9" w:rsidRPr="001954BE" w14:paraId="04F2F498" w14:textId="77777777" w:rsidTr="00FF36D9">
        <w:trPr>
          <w:trHeight w:val="195"/>
          <w:jc w:val="center"/>
        </w:trPr>
        <w:tc>
          <w:tcPr>
            <w:tcW w:w="761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bottom"/>
          </w:tcPr>
          <w:p w14:paraId="6DB647F2" w14:textId="77777777" w:rsidR="00702CA9" w:rsidRPr="00621F7C" w:rsidRDefault="00702CA9" w:rsidP="009E4586">
            <w:pPr>
              <w:jc w:val="center"/>
              <w:rPr>
                <w:color w:val="000000"/>
                <w:sz w:val="22"/>
                <w:szCs w:val="22"/>
                <w:lang w:eastAsia="en-GB"/>
              </w:rPr>
            </w:pPr>
            <w:r w:rsidRPr="00621F7C">
              <w:rPr>
                <w:color w:val="000000"/>
                <w:sz w:val="22"/>
                <w:szCs w:val="22"/>
                <w:lang w:eastAsia="en-GB"/>
              </w:rPr>
              <w:t xml:space="preserve">Summary means of </w:t>
            </w:r>
            <w:r w:rsidRPr="00621F7C">
              <w:rPr>
                <w:rFonts w:ascii="Symbol" w:hAnsi="Symbol"/>
                <w:color w:val="000000"/>
                <w:sz w:val="22"/>
                <w:szCs w:val="22"/>
                <w:lang w:eastAsia="en-GB"/>
              </w:rPr>
              <w:t>d</w:t>
            </w:r>
            <w:r w:rsidRPr="00621F7C">
              <w:rPr>
                <w:color w:val="000000"/>
                <w:sz w:val="22"/>
                <w:szCs w:val="22"/>
                <w:vertAlign w:val="superscript"/>
                <w:lang w:eastAsia="en-GB"/>
              </w:rPr>
              <w:t>13</w:t>
            </w:r>
            <w:r w:rsidRPr="00621F7C">
              <w:rPr>
                <w:color w:val="000000"/>
                <w:sz w:val="22"/>
                <w:szCs w:val="22"/>
                <w:lang w:eastAsia="en-GB"/>
              </w:rPr>
              <w:t>C</w:t>
            </w:r>
            <w:r w:rsidRPr="00621F7C">
              <w:rPr>
                <w:color w:val="000000"/>
                <w:sz w:val="22"/>
                <w:szCs w:val="22"/>
                <w:vertAlign w:val="subscript"/>
                <w:lang w:eastAsia="en-GB"/>
              </w:rPr>
              <w:t xml:space="preserve">carb </w:t>
            </w:r>
            <w:r w:rsidRPr="00621F7C">
              <w:rPr>
                <w:color w:val="000000"/>
                <w:sz w:val="22"/>
                <w:szCs w:val="22"/>
                <w:lang w:eastAsia="en-GB"/>
              </w:rPr>
              <w:t xml:space="preserve">(‰ V-PDB) data for grouped </w:t>
            </w:r>
            <w:proofErr w:type="spellStart"/>
            <w:r w:rsidRPr="00621F7C">
              <w:rPr>
                <w:color w:val="000000"/>
                <w:sz w:val="22"/>
                <w:szCs w:val="22"/>
                <w:lang w:eastAsia="en-GB"/>
              </w:rPr>
              <w:t>Geons</w:t>
            </w:r>
            <w:proofErr w:type="spellEnd"/>
          </w:p>
        </w:tc>
      </w:tr>
      <w:tr w:rsidR="00702CA9" w:rsidRPr="001954BE" w14:paraId="7C226E67"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bottom"/>
          </w:tcPr>
          <w:p w14:paraId="779E316C" w14:textId="77777777" w:rsidR="00702CA9" w:rsidRPr="00621F7C" w:rsidRDefault="00702CA9" w:rsidP="009E4586">
            <w:pPr>
              <w:jc w:val="center"/>
              <w:rPr>
                <w:color w:val="000000"/>
                <w:sz w:val="22"/>
                <w:szCs w:val="22"/>
                <w:lang w:eastAsia="en-GB"/>
              </w:rPr>
            </w:pPr>
            <w:r w:rsidRPr="00621F7C">
              <w:rPr>
                <w:color w:val="000000"/>
                <w:sz w:val="22"/>
                <w:szCs w:val="22"/>
                <w:lang w:eastAsia="en-GB"/>
              </w:rPr>
              <w:t xml:space="preserve">pre-LJE </w:t>
            </w:r>
            <w:proofErr w:type="spellStart"/>
            <w:r w:rsidRPr="00621F7C">
              <w:rPr>
                <w:color w:val="000000"/>
                <w:sz w:val="22"/>
                <w:szCs w:val="22"/>
                <w:lang w:eastAsia="en-GB"/>
              </w:rPr>
              <w:t>Geons</w:t>
            </w:r>
            <w:proofErr w:type="spellEnd"/>
            <w:r w:rsidRPr="00621F7C">
              <w:rPr>
                <w:color w:val="000000"/>
                <w:sz w:val="22"/>
                <w:szCs w:val="22"/>
                <w:lang w:eastAsia="en-GB"/>
              </w:rPr>
              <w:t xml:space="preserve"> 29-24</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0ADB0402"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-0.1</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0F35794D"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-0.2</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117B37C5"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3F174E44"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-0.1</w:t>
            </w:r>
          </w:p>
        </w:tc>
      </w:tr>
      <w:tr w:rsidR="00702CA9" w:rsidRPr="001954BE" w14:paraId="1E7619C4" w14:textId="77777777" w:rsidTr="00702CA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bottom"/>
          </w:tcPr>
          <w:p w14:paraId="4FF24E3E" w14:textId="77777777" w:rsidR="00702CA9" w:rsidRPr="00621F7C" w:rsidRDefault="00702CA9" w:rsidP="009E4586">
            <w:pPr>
              <w:jc w:val="center"/>
              <w:rPr>
                <w:color w:val="000000"/>
                <w:sz w:val="22"/>
                <w:szCs w:val="22"/>
                <w:lang w:eastAsia="en-GB"/>
              </w:rPr>
            </w:pPr>
            <w:r w:rsidRPr="00621F7C">
              <w:rPr>
                <w:color w:val="000000"/>
                <w:sz w:val="22"/>
                <w:szCs w:val="22"/>
                <w:lang w:eastAsia="en-GB"/>
              </w:rPr>
              <w:t xml:space="preserve">LJE </w:t>
            </w:r>
            <w:proofErr w:type="spellStart"/>
            <w:r w:rsidRPr="00621F7C">
              <w:rPr>
                <w:color w:val="000000"/>
                <w:sz w:val="22"/>
                <w:szCs w:val="22"/>
                <w:lang w:eastAsia="en-GB"/>
              </w:rPr>
              <w:t>Geons</w:t>
            </w:r>
            <w:proofErr w:type="spellEnd"/>
            <w:r w:rsidRPr="00621F7C">
              <w:rPr>
                <w:color w:val="000000"/>
                <w:sz w:val="22"/>
                <w:szCs w:val="22"/>
                <w:lang w:eastAsia="en-GB"/>
              </w:rPr>
              <w:t xml:space="preserve"> 23-20</w:t>
            </w:r>
          </w:p>
        </w:tc>
        <w:tc>
          <w:tcPr>
            <w:tcW w:w="130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tcPr>
          <w:p w14:paraId="1DB07EDC" w14:textId="77777777" w:rsidR="00702CA9" w:rsidRPr="00621F7C" w:rsidRDefault="00702CA9" w:rsidP="009E4586">
            <w:pPr>
              <w:jc w:val="center"/>
              <w:rPr>
                <w:color w:val="000000"/>
                <w:sz w:val="22"/>
                <w:szCs w:val="22"/>
                <w:lang w:eastAsia="en-GB"/>
              </w:rPr>
            </w:pPr>
            <w:r w:rsidRPr="00621F7C">
              <w:rPr>
                <w:color w:val="000000"/>
                <w:sz w:val="22"/>
                <w:szCs w:val="22"/>
                <w:lang w:eastAsia="en-GB"/>
              </w:rPr>
              <w:t>4.0</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tcPr>
          <w:p w14:paraId="16FF8BB3" w14:textId="77777777" w:rsidR="00702CA9" w:rsidRPr="00621F7C" w:rsidRDefault="00702CA9" w:rsidP="009E4586">
            <w:pPr>
              <w:jc w:val="center"/>
              <w:rPr>
                <w:color w:val="000000"/>
                <w:sz w:val="22"/>
                <w:szCs w:val="22"/>
                <w:lang w:eastAsia="en-GB"/>
              </w:rPr>
            </w:pPr>
            <w:r w:rsidRPr="00621F7C">
              <w:rPr>
                <w:color w:val="000000"/>
                <w:sz w:val="22"/>
                <w:szCs w:val="22"/>
                <w:lang w:eastAsia="en-GB"/>
              </w:rPr>
              <w:t>3.9</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tcPr>
          <w:p w14:paraId="649F1A55" w14:textId="77777777" w:rsidR="00702CA9" w:rsidRPr="00621F7C" w:rsidRDefault="00702CA9" w:rsidP="009E4586">
            <w:pPr>
              <w:jc w:val="center"/>
              <w:rPr>
                <w:color w:val="000000"/>
                <w:sz w:val="22"/>
                <w:szCs w:val="22"/>
                <w:lang w:eastAsia="en-GB"/>
              </w:rPr>
            </w:pPr>
            <w:r w:rsidRPr="00621F7C">
              <w:rPr>
                <w:color w:val="000000"/>
                <w:sz w:val="22"/>
                <w:szCs w:val="22"/>
                <w:lang w:eastAsia="en-GB"/>
              </w:rPr>
              <w:t>4.1</w:t>
            </w:r>
          </w:p>
        </w:tc>
        <w:tc>
          <w:tcPr>
            <w:tcW w:w="1350" w:type="dxa"/>
            <w:tcBorders>
              <w:top w:val="single" w:sz="6" w:space="0" w:color="000000"/>
              <w:left w:val="single" w:sz="6" w:space="0" w:color="000000"/>
              <w:bottom w:val="single" w:sz="6" w:space="0" w:color="000000"/>
              <w:right w:val="single" w:sz="6" w:space="0" w:color="000000"/>
            </w:tcBorders>
            <w:shd w:val="clear" w:color="auto" w:fill="F2DBDB" w:themeFill="accent2" w:themeFillTint="33"/>
            <w:tcMar>
              <w:top w:w="0" w:type="dxa"/>
              <w:left w:w="30" w:type="dxa"/>
              <w:bottom w:w="30" w:type="dxa"/>
              <w:right w:w="30" w:type="dxa"/>
            </w:tcMar>
            <w:vAlign w:val="bottom"/>
          </w:tcPr>
          <w:p w14:paraId="46C21395" w14:textId="77777777" w:rsidR="00702CA9" w:rsidRPr="00621F7C" w:rsidRDefault="00702CA9" w:rsidP="009E4586">
            <w:pPr>
              <w:jc w:val="center"/>
              <w:rPr>
                <w:color w:val="000000"/>
                <w:sz w:val="22"/>
                <w:szCs w:val="22"/>
                <w:lang w:eastAsia="en-GB"/>
              </w:rPr>
            </w:pPr>
            <w:r w:rsidRPr="00621F7C">
              <w:rPr>
                <w:color w:val="000000"/>
                <w:sz w:val="22"/>
                <w:szCs w:val="22"/>
                <w:lang w:eastAsia="en-GB"/>
              </w:rPr>
              <w:t>4.0</w:t>
            </w:r>
          </w:p>
        </w:tc>
      </w:tr>
      <w:tr w:rsidR="00702CA9" w:rsidRPr="001954BE" w14:paraId="606C9E59" w14:textId="77777777" w:rsidTr="00FF36D9">
        <w:trPr>
          <w:trHeight w:val="195"/>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30" w:type="dxa"/>
              <w:bottom w:w="30" w:type="dxa"/>
              <w:right w:w="30" w:type="dxa"/>
            </w:tcMar>
            <w:vAlign w:val="bottom"/>
          </w:tcPr>
          <w:p w14:paraId="33C7377D" w14:textId="77777777" w:rsidR="00702CA9" w:rsidRPr="00621F7C" w:rsidRDefault="00702CA9" w:rsidP="009E4586">
            <w:pPr>
              <w:jc w:val="center"/>
              <w:rPr>
                <w:color w:val="000000"/>
                <w:sz w:val="22"/>
                <w:szCs w:val="22"/>
                <w:lang w:eastAsia="en-GB"/>
              </w:rPr>
            </w:pPr>
            <w:r w:rsidRPr="00621F7C">
              <w:rPr>
                <w:color w:val="000000"/>
                <w:sz w:val="22"/>
                <w:szCs w:val="22"/>
                <w:lang w:eastAsia="en-GB"/>
              </w:rPr>
              <w:t xml:space="preserve">post-LJE </w:t>
            </w:r>
            <w:proofErr w:type="spellStart"/>
            <w:r w:rsidRPr="00621F7C">
              <w:rPr>
                <w:color w:val="000000"/>
                <w:sz w:val="22"/>
                <w:szCs w:val="22"/>
                <w:lang w:eastAsia="en-GB"/>
              </w:rPr>
              <w:t>Geons</w:t>
            </w:r>
            <w:proofErr w:type="spellEnd"/>
            <w:r w:rsidRPr="00621F7C">
              <w:rPr>
                <w:color w:val="000000"/>
                <w:sz w:val="22"/>
                <w:szCs w:val="22"/>
                <w:lang w:eastAsia="en-GB"/>
              </w:rPr>
              <w:t xml:space="preserve"> 19-10</w:t>
            </w:r>
          </w:p>
        </w:tc>
        <w:tc>
          <w:tcPr>
            <w:tcW w:w="130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7CA89497"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6A59716B"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0.1</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04610CC9"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30" w:type="dxa"/>
              <w:bottom w:w="30" w:type="dxa"/>
              <w:right w:w="30" w:type="dxa"/>
            </w:tcMar>
            <w:vAlign w:val="bottom"/>
          </w:tcPr>
          <w:p w14:paraId="1A34389D" w14:textId="77777777" w:rsidR="00702CA9" w:rsidRPr="00621F7C" w:rsidRDefault="00702CA9" w:rsidP="009E4586">
            <w:pPr>
              <w:jc w:val="center"/>
              <w:rPr>
                <w:color w:val="000000"/>
                <w:sz w:val="22"/>
                <w:szCs w:val="22"/>
                <w:lang w:eastAsia="en-GB"/>
              </w:rPr>
            </w:pPr>
            <w:r w:rsidRPr="00621F7C">
              <w:rPr>
                <w:color w:val="000000"/>
                <w:sz w:val="22"/>
                <w:szCs w:val="22"/>
                <w:lang w:eastAsia="en-GB"/>
              </w:rPr>
              <w:t>0.0</w:t>
            </w:r>
          </w:p>
        </w:tc>
      </w:tr>
    </w:tbl>
    <w:p w14:paraId="316E5F61" w14:textId="77777777" w:rsidR="008A6D62" w:rsidRDefault="008A6D62" w:rsidP="008A6D62">
      <w:pPr>
        <w:pStyle w:val="SMHeading"/>
        <w:spacing w:before="0" w:after="0"/>
        <w:rPr>
          <w:sz w:val="22"/>
          <w:szCs w:val="22"/>
        </w:rPr>
      </w:pPr>
    </w:p>
    <w:p w14:paraId="6B6976A4" w14:textId="55762B77" w:rsidR="00D272A5" w:rsidRPr="00621F7C" w:rsidRDefault="00D272A5" w:rsidP="008A6D62">
      <w:pPr>
        <w:pStyle w:val="SMHeading"/>
        <w:spacing w:before="0" w:after="0"/>
        <w:rPr>
          <w:b w:val="0"/>
          <w:bCs w:val="0"/>
          <w:sz w:val="22"/>
          <w:szCs w:val="22"/>
        </w:rPr>
      </w:pPr>
      <w:r w:rsidRPr="00621F7C">
        <w:rPr>
          <w:sz w:val="22"/>
          <w:szCs w:val="22"/>
        </w:rPr>
        <w:t>Table S4.</w:t>
      </w:r>
      <w:r w:rsidR="009E4586" w:rsidRPr="00621F7C">
        <w:rPr>
          <w:sz w:val="22"/>
          <w:szCs w:val="22"/>
        </w:rPr>
        <w:t xml:space="preserve"> </w:t>
      </w:r>
      <w:r w:rsidRPr="00621F7C">
        <w:rPr>
          <w:b w:val="0"/>
          <w:bCs w:val="0"/>
          <w:color w:val="000000" w:themeColor="text1"/>
          <w:sz w:val="22"/>
          <w:szCs w:val="22"/>
          <w:lang w:val="en-GB"/>
        </w:rPr>
        <w:t>Summary means</w:t>
      </w:r>
      <w:r w:rsidR="00DE60F3" w:rsidRPr="00621F7C">
        <w:rPr>
          <w:b w:val="0"/>
          <w:bCs w:val="0"/>
          <w:color w:val="000000" w:themeColor="text1"/>
          <w:sz w:val="22"/>
          <w:szCs w:val="22"/>
          <w:lang w:val="en-GB"/>
        </w:rPr>
        <w:t xml:space="preserve"> for </w:t>
      </w:r>
      <w:r w:rsidR="00DE60F3" w:rsidRPr="00621F7C">
        <w:rPr>
          <w:rFonts w:ascii="Symbol" w:hAnsi="Symbol"/>
          <w:b w:val="0"/>
          <w:bCs w:val="0"/>
          <w:sz w:val="22"/>
          <w:szCs w:val="22"/>
          <w:lang w:val="en-GB"/>
        </w:rPr>
        <w:t>d</w:t>
      </w:r>
      <w:r w:rsidR="00DE60F3" w:rsidRPr="00621F7C">
        <w:rPr>
          <w:b w:val="0"/>
          <w:bCs w:val="0"/>
          <w:sz w:val="22"/>
          <w:szCs w:val="22"/>
          <w:vertAlign w:val="superscript"/>
          <w:lang w:val="en-GB"/>
        </w:rPr>
        <w:t>13</w:t>
      </w:r>
      <w:r w:rsidR="00DE60F3" w:rsidRPr="00621F7C">
        <w:rPr>
          <w:b w:val="0"/>
          <w:bCs w:val="0"/>
          <w:sz w:val="22"/>
          <w:szCs w:val="22"/>
          <w:lang w:val="en-GB"/>
        </w:rPr>
        <w:t>C</w:t>
      </w:r>
      <w:r w:rsidR="00DE60F3" w:rsidRPr="00621F7C">
        <w:rPr>
          <w:b w:val="0"/>
          <w:bCs w:val="0"/>
          <w:sz w:val="22"/>
          <w:szCs w:val="22"/>
          <w:vertAlign w:val="subscript"/>
          <w:lang w:val="en-GB"/>
        </w:rPr>
        <w:t>carb</w:t>
      </w:r>
      <w:r w:rsidR="00DE60F3" w:rsidRPr="00621F7C">
        <w:rPr>
          <w:b w:val="0"/>
          <w:bCs w:val="0"/>
          <w:sz w:val="22"/>
          <w:szCs w:val="22"/>
          <w:lang w:val="en-GB"/>
        </w:rPr>
        <w:t xml:space="preserve"> values (‰ V-PDB)</w:t>
      </w:r>
      <w:r w:rsidRPr="00621F7C">
        <w:rPr>
          <w:b w:val="0"/>
          <w:bCs w:val="0"/>
          <w:color w:val="000000" w:themeColor="text1"/>
          <w:sz w:val="22"/>
          <w:szCs w:val="22"/>
          <w:lang w:val="en-GB"/>
        </w:rPr>
        <w:t xml:space="preserve"> calculated for </w:t>
      </w:r>
      <w:r w:rsidR="00DE60F3" w:rsidRPr="00621F7C">
        <w:rPr>
          <w:b w:val="0"/>
          <w:bCs w:val="0"/>
          <w:color w:val="000000" w:themeColor="text1"/>
          <w:sz w:val="22"/>
          <w:szCs w:val="22"/>
          <w:lang w:val="en-GB"/>
        </w:rPr>
        <w:t xml:space="preserve">individual </w:t>
      </w:r>
      <w:proofErr w:type="spellStart"/>
      <w:r w:rsidR="00DE60F3" w:rsidRPr="00621F7C">
        <w:rPr>
          <w:b w:val="0"/>
          <w:bCs w:val="0"/>
          <w:color w:val="000000" w:themeColor="text1"/>
          <w:sz w:val="22"/>
          <w:szCs w:val="22"/>
          <w:lang w:val="en-GB"/>
        </w:rPr>
        <w:t>Geons</w:t>
      </w:r>
      <w:proofErr w:type="spellEnd"/>
      <w:r w:rsidR="00F50CAF">
        <w:rPr>
          <w:b w:val="0"/>
          <w:bCs w:val="0"/>
          <w:color w:val="000000" w:themeColor="text1"/>
          <w:sz w:val="22"/>
          <w:szCs w:val="22"/>
          <w:lang w:val="en-GB"/>
        </w:rPr>
        <w:t xml:space="preserve"> spanning 3.0–1.0 Ga</w:t>
      </w:r>
      <w:r w:rsidRPr="00621F7C">
        <w:rPr>
          <w:b w:val="0"/>
          <w:bCs w:val="0"/>
          <w:sz w:val="22"/>
          <w:szCs w:val="22"/>
          <w:lang w:val="en-GB"/>
        </w:rPr>
        <w:t xml:space="preserve">. </w:t>
      </w:r>
      <w:r w:rsidRPr="00621F7C">
        <w:rPr>
          <w:rFonts w:ascii="Symbol" w:hAnsi="Symbol"/>
          <w:b w:val="0"/>
          <w:bCs w:val="0"/>
          <w:sz w:val="22"/>
          <w:szCs w:val="22"/>
          <w:lang w:val="en-GB"/>
        </w:rPr>
        <w:t>d</w:t>
      </w:r>
      <w:r w:rsidRPr="00621F7C">
        <w:rPr>
          <w:b w:val="0"/>
          <w:bCs w:val="0"/>
          <w:sz w:val="22"/>
          <w:szCs w:val="22"/>
          <w:vertAlign w:val="superscript"/>
          <w:lang w:val="en-GB"/>
        </w:rPr>
        <w:t>13</w:t>
      </w:r>
      <w:r w:rsidRPr="00621F7C">
        <w:rPr>
          <w:b w:val="0"/>
          <w:bCs w:val="0"/>
          <w:sz w:val="22"/>
          <w:szCs w:val="22"/>
          <w:lang w:val="en-GB"/>
        </w:rPr>
        <w:t>C</w:t>
      </w:r>
      <w:r w:rsidRPr="00621F7C">
        <w:rPr>
          <w:b w:val="0"/>
          <w:bCs w:val="0"/>
          <w:sz w:val="22"/>
          <w:szCs w:val="22"/>
          <w:vertAlign w:val="subscript"/>
          <w:lang w:val="en-GB"/>
        </w:rPr>
        <w:t>carb</w:t>
      </w:r>
      <w:r w:rsidRPr="00621F7C">
        <w:rPr>
          <w:b w:val="0"/>
          <w:bCs w:val="0"/>
          <w:sz w:val="22"/>
          <w:szCs w:val="22"/>
          <w:lang w:val="en-GB"/>
        </w:rPr>
        <w:t xml:space="preserve"> </w:t>
      </w:r>
      <w:r w:rsidR="00DE60F3" w:rsidRPr="00621F7C">
        <w:rPr>
          <w:b w:val="0"/>
          <w:bCs w:val="0"/>
          <w:sz w:val="22"/>
          <w:szCs w:val="22"/>
          <w:lang w:val="en-GB"/>
        </w:rPr>
        <w:t>data can be found in Table S5 and</w:t>
      </w:r>
      <w:r w:rsidRPr="00621F7C">
        <w:rPr>
          <w:b w:val="0"/>
          <w:bCs w:val="0"/>
          <w:sz w:val="22"/>
          <w:szCs w:val="22"/>
          <w:lang w:val="en-GB"/>
        </w:rPr>
        <w:t xml:space="preserve"> </w:t>
      </w:r>
      <w:r w:rsidR="00F50CAF">
        <w:rPr>
          <w:b w:val="0"/>
          <w:bCs w:val="0"/>
          <w:sz w:val="22"/>
          <w:szCs w:val="22"/>
          <w:lang w:val="en-GB"/>
        </w:rPr>
        <w:t xml:space="preserve">Worksheets 1 and in </w:t>
      </w:r>
      <w:r w:rsidRPr="00621F7C">
        <w:rPr>
          <w:b w:val="0"/>
          <w:bCs w:val="0"/>
          <w:sz w:val="22"/>
          <w:szCs w:val="22"/>
          <w:lang w:val="en-GB"/>
        </w:rPr>
        <w:t xml:space="preserve">Data </w:t>
      </w:r>
      <w:r w:rsidR="00DE60F3" w:rsidRPr="00621F7C">
        <w:rPr>
          <w:b w:val="0"/>
          <w:bCs w:val="0"/>
          <w:sz w:val="22"/>
          <w:szCs w:val="22"/>
          <w:lang w:val="en-GB"/>
        </w:rPr>
        <w:t>S1</w:t>
      </w:r>
      <w:r w:rsidRPr="00621F7C">
        <w:rPr>
          <w:b w:val="0"/>
          <w:bCs w:val="0"/>
          <w:color w:val="000000" w:themeColor="text1"/>
          <w:sz w:val="22"/>
          <w:szCs w:val="22"/>
          <w:lang w:val="en-GB"/>
        </w:rPr>
        <w:t>.</w:t>
      </w:r>
      <w:r w:rsidR="00702CA9" w:rsidRPr="00621F7C">
        <w:rPr>
          <w:b w:val="0"/>
          <w:bCs w:val="0"/>
          <w:color w:val="000000" w:themeColor="text1"/>
          <w:sz w:val="22"/>
          <w:szCs w:val="22"/>
          <w:lang w:val="en-GB"/>
        </w:rPr>
        <w:t xml:space="preserve"> LJE-bearing intervals highlighted in light red.</w:t>
      </w:r>
      <w:r w:rsidR="00F51C0C">
        <w:rPr>
          <w:b w:val="0"/>
          <w:bCs w:val="0"/>
          <w:color w:val="000000" w:themeColor="text1"/>
          <w:sz w:val="22"/>
          <w:szCs w:val="22"/>
          <w:lang w:val="en-GB"/>
        </w:rPr>
        <w:t xml:space="preserve"> </w:t>
      </w:r>
      <w:proofErr w:type="spellStart"/>
      <w:r w:rsidR="00F51C0C">
        <w:rPr>
          <w:b w:val="0"/>
          <w:bCs w:val="0"/>
          <w:color w:val="000000" w:themeColor="text1"/>
          <w:sz w:val="22"/>
          <w:szCs w:val="22"/>
          <w:lang w:val="en-GB"/>
        </w:rPr>
        <w:t>Geons</w:t>
      </w:r>
      <w:proofErr w:type="spellEnd"/>
      <w:r w:rsidR="00F51C0C">
        <w:rPr>
          <w:b w:val="0"/>
          <w:bCs w:val="0"/>
          <w:color w:val="000000" w:themeColor="text1"/>
          <w:sz w:val="22"/>
          <w:szCs w:val="22"/>
          <w:lang w:val="en-GB"/>
        </w:rPr>
        <w:t xml:space="preserve"> are 100 </w:t>
      </w:r>
      <w:proofErr w:type="spellStart"/>
      <w:r w:rsidR="00F51C0C">
        <w:rPr>
          <w:b w:val="0"/>
          <w:bCs w:val="0"/>
          <w:color w:val="000000" w:themeColor="text1"/>
          <w:sz w:val="22"/>
          <w:szCs w:val="22"/>
          <w:lang w:val="en-GB"/>
        </w:rPr>
        <w:t>Myr</w:t>
      </w:r>
      <w:proofErr w:type="spellEnd"/>
      <w:r w:rsidR="00F51C0C">
        <w:rPr>
          <w:b w:val="0"/>
          <w:bCs w:val="0"/>
          <w:color w:val="000000" w:themeColor="text1"/>
          <w:sz w:val="22"/>
          <w:szCs w:val="22"/>
          <w:lang w:val="en-GB"/>
        </w:rPr>
        <w:t>.</w:t>
      </w:r>
    </w:p>
    <w:p w14:paraId="05E9175F" w14:textId="77777777" w:rsidR="00D272A5" w:rsidRPr="00621F7C" w:rsidRDefault="00D272A5" w:rsidP="009E4586">
      <w:pPr>
        <w:pStyle w:val="SMcaption"/>
        <w:rPr>
          <w:sz w:val="22"/>
          <w:szCs w:val="22"/>
        </w:rPr>
      </w:pPr>
    </w:p>
    <w:p w14:paraId="7668235A" w14:textId="790F8CF2" w:rsidR="00590A15" w:rsidRDefault="00D272A5" w:rsidP="009E4586">
      <w:r>
        <w:br w:type="page"/>
      </w:r>
    </w:p>
    <w:tbl>
      <w:tblPr>
        <w:tblW w:w="8784" w:type="dxa"/>
        <w:tblLayout w:type="fixed"/>
        <w:tblLook w:val="04A0" w:firstRow="1" w:lastRow="0" w:firstColumn="1" w:lastColumn="0" w:noHBand="0" w:noVBand="1"/>
      </w:tblPr>
      <w:tblGrid>
        <w:gridCol w:w="1188"/>
        <w:gridCol w:w="1501"/>
        <w:gridCol w:w="877"/>
        <w:gridCol w:w="398"/>
        <w:gridCol w:w="284"/>
        <w:gridCol w:w="1843"/>
        <w:gridCol w:w="1275"/>
        <w:gridCol w:w="1418"/>
      </w:tblGrid>
      <w:tr w:rsidR="00590A15" w:rsidRPr="00590A15" w14:paraId="4C5F9554" w14:textId="77777777" w:rsidTr="00D375C4">
        <w:trPr>
          <w:trHeight w:val="354"/>
        </w:trPr>
        <w:tc>
          <w:tcPr>
            <w:tcW w:w="87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70C4C" w14:textId="17962B54" w:rsidR="00590A15" w:rsidRPr="00621F7C" w:rsidRDefault="00590A15" w:rsidP="009E4586">
            <w:pPr>
              <w:rPr>
                <w:color w:val="000000"/>
                <w:sz w:val="22"/>
                <w:szCs w:val="22"/>
                <w:lang w:val="en-GB" w:eastAsia="en-GB"/>
              </w:rPr>
            </w:pPr>
            <w:r w:rsidRPr="00621F7C">
              <w:rPr>
                <w:color w:val="000000"/>
                <w:sz w:val="22"/>
                <w:szCs w:val="22"/>
                <w:lang w:val="en-GB" w:eastAsia="en-GB"/>
              </w:rPr>
              <w:lastRenderedPageBreak/>
              <w:t>Table S</w:t>
            </w:r>
            <w:r w:rsidR="00D272A5" w:rsidRPr="00621F7C">
              <w:rPr>
                <w:color w:val="000000"/>
                <w:sz w:val="22"/>
                <w:szCs w:val="22"/>
                <w:lang w:val="en-GB" w:eastAsia="en-GB"/>
              </w:rPr>
              <w:t>5</w:t>
            </w:r>
            <w:r w:rsidRPr="00621F7C">
              <w:rPr>
                <w:color w:val="000000"/>
                <w:sz w:val="22"/>
                <w:szCs w:val="22"/>
                <w:lang w:val="en-GB" w:eastAsia="en-GB"/>
              </w:rPr>
              <w:t xml:space="preserve">. C-O isotope data for upper </w:t>
            </w:r>
            <w:proofErr w:type="spellStart"/>
            <w:r w:rsidRPr="00621F7C">
              <w:rPr>
                <w:color w:val="000000"/>
                <w:sz w:val="22"/>
                <w:szCs w:val="22"/>
                <w:lang w:val="en-GB" w:eastAsia="en-GB"/>
              </w:rPr>
              <w:t>Tulomozero</w:t>
            </w:r>
            <w:proofErr w:type="spellEnd"/>
            <w:r w:rsidRPr="00621F7C">
              <w:rPr>
                <w:color w:val="000000"/>
                <w:sz w:val="22"/>
                <w:szCs w:val="22"/>
                <w:lang w:val="en-GB" w:eastAsia="en-GB"/>
              </w:rPr>
              <w:t xml:space="preserve"> and lower </w:t>
            </w:r>
            <w:proofErr w:type="spellStart"/>
            <w:r w:rsidRPr="00621F7C">
              <w:rPr>
                <w:color w:val="000000"/>
                <w:sz w:val="22"/>
                <w:szCs w:val="22"/>
                <w:lang w:val="en-GB" w:eastAsia="en-GB"/>
              </w:rPr>
              <w:t>Zaonega</w:t>
            </w:r>
            <w:proofErr w:type="spellEnd"/>
            <w:r w:rsidRPr="00621F7C">
              <w:rPr>
                <w:color w:val="000000"/>
                <w:sz w:val="22"/>
                <w:szCs w:val="22"/>
                <w:lang w:val="en-GB" w:eastAsia="en-GB"/>
              </w:rPr>
              <w:t xml:space="preserve"> </w:t>
            </w:r>
            <w:proofErr w:type="spellStart"/>
            <w:r w:rsidRPr="00621F7C">
              <w:rPr>
                <w:color w:val="000000"/>
                <w:sz w:val="22"/>
                <w:szCs w:val="22"/>
                <w:lang w:val="en-GB" w:eastAsia="en-GB"/>
              </w:rPr>
              <w:t>F</w:t>
            </w:r>
            <w:r w:rsidR="00621F7C">
              <w:rPr>
                <w:color w:val="000000"/>
                <w:sz w:val="22"/>
                <w:szCs w:val="22"/>
                <w:lang w:val="en-GB" w:eastAsia="en-GB"/>
              </w:rPr>
              <w:t>m</w:t>
            </w:r>
            <w:r w:rsidR="007D5BB6" w:rsidRPr="00621F7C">
              <w:rPr>
                <w:color w:val="000000"/>
                <w:sz w:val="22"/>
                <w:szCs w:val="22"/>
                <w:lang w:val="en-GB" w:eastAsia="en-GB"/>
              </w:rPr>
              <w:t>s</w:t>
            </w:r>
            <w:proofErr w:type="spellEnd"/>
            <w:r w:rsidR="007D5BB6" w:rsidRPr="00621F7C">
              <w:rPr>
                <w:color w:val="000000"/>
                <w:sz w:val="22"/>
                <w:szCs w:val="22"/>
                <w:lang w:val="en-GB" w:eastAsia="en-GB"/>
              </w:rPr>
              <w:t>, Onega Basin, Russia</w:t>
            </w:r>
            <w:r w:rsidRPr="00621F7C">
              <w:rPr>
                <w:color w:val="000000"/>
                <w:sz w:val="22"/>
                <w:szCs w:val="22"/>
                <w:lang w:val="en-GB" w:eastAsia="en-GB"/>
              </w:rPr>
              <w:t>.</w:t>
            </w:r>
          </w:p>
        </w:tc>
      </w:tr>
      <w:tr w:rsidR="00353010" w:rsidRPr="00590A15" w14:paraId="3049C63D" w14:textId="77777777" w:rsidTr="00D375C4">
        <w:trPr>
          <w:trHeight w:val="547"/>
        </w:trPr>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0899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OPH core depth (m)</w:t>
            </w:r>
          </w:p>
        </w:tc>
        <w:tc>
          <w:tcPr>
            <w:tcW w:w="1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A2F2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δ</w:t>
            </w:r>
            <w:r w:rsidRPr="00621F7C">
              <w:rPr>
                <w:color w:val="000000"/>
                <w:sz w:val="22"/>
                <w:szCs w:val="22"/>
                <w:vertAlign w:val="superscript"/>
                <w:lang w:val="en-GB" w:eastAsia="en-GB"/>
              </w:rPr>
              <w:t>13</w:t>
            </w:r>
            <w:r w:rsidRPr="00621F7C">
              <w:rPr>
                <w:color w:val="000000"/>
                <w:sz w:val="22"/>
                <w:szCs w:val="22"/>
                <w:lang w:val="en-GB" w:eastAsia="en-GB"/>
              </w:rPr>
              <w:t>C</w:t>
            </w:r>
            <w:r w:rsidRPr="00621F7C">
              <w:rPr>
                <w:color w:val="000000"/>
                <w:sz w:val="22"/>
                <w:szCs w:val="22"/>
                <w:vertAlign w:val="subscript"/>
                <w:lang w:val="en-GB" w:eastAsia="en-GB"/>
              </w:rPr>
              <w:t>carb</w:t>
            </w:r>
            <w:r w:rsidRPr="00621F7C">
              <w:rPr>
                <w:color w:val="000000"/>
                <w:sz w:val="22"/>
                <w:szCs w:val="22"/>
                <w:lang w:val="en-GB" w:eastAsia="en-GB"/>
              </w:rPr>
              <w:t xml:space="preserve"> ‰ (V-PDB)</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0D7B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δ</w:t>
            </w:r>
            <w:r w:rsidRPr="00621F7C">
              <w:rPr>
                <w:color w:val="000000"/>
                <w:sz w:val="22"/>
                <w:szCs w:val="22"/>
                <w:vertAlign w:val="superscript"/>
                <w:lang w:val="en-GB" w:eastAsia="en-GB"/>
              </w:rPr>
              <w:t>18</w:t>
            </w:r>
            <w:r w:rsidRPr="00621F7C">
              <w:rPr>
                <w:color w:val="000000"/>
                <w:sz w:val="22"/>
                <w:szCs w:val="22"/>
                <w:lang w:val="en-GB" w:eastAsia="en-GB"/>
              </w:rPr>
              <w:t>O ‰ (V-PDB)</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46F955E" w14:textId="77777777" w:rsidR="00590A15" w:rsidRPr="00621F7C" w:rsidRDefault="00590A15" w:rsidP="009E4586">
            <w:pPr>
              <w:jc w:val="center"/>
              <w:rPr>
                <w:color w:val="000000"/>
                <w:sz w:val="22"/>
                <w:szCs w:val="22"/>
                <w:lang w:val="en-GB"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7C1F87D" w14:textId="77777777" w:rsidR="00590A15" w:rsidRPr="00621F7C" w:rsidRDefault="00590A15" w:rsidP="009E4586">
            <w:pPr>
              <w:jc w:val="center"/>
              <w:rPr>
                <w:color w:val="000000"/>
                <w:sz w:val="22"/>
                <w:szCs w:val="22"/>
                <w:lang w:val="en-GB" w:eastAsia="en-GB"/>
              </w:rPr>
            </w:pPr>
            <w:proofErr w:type="spellStart"/>
            <w:r w:rsidRPr="00621F7C">
              <w:rPr>
                <w:color w:val="000000"/>
                <w:sz w:val="22"/>
                <w:szCs w:val="22"/>
                <w:lang w:val="en-GB" w:eastAsia="en-GB"/>
              </w:rPr>
              <w:t>Tulomozero</w:t>
            </w:r>
            <w:proofErr w:type="spellEnd"/>
            <w:r w:rsidRPr="00621F7C">
              <w:rPr>
                <w:color w:val="000000"/>
                <w:sz w:val="22"/>
                <w:szCs w:val="22"/>
                <w:lang w:val="en-GB" w:eastAsia="en-GB"/>
              </w:rPr>
              <w:t xml:space="preserve"> Fm outcrop</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6695E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δ</w:t>
            </w:r>
            <w:r w:rsidRPr="00621F7C">
              <w:rPr>
                <w:color w:val="000000"/>
                <w:sz w:val="22"/>
                <w:szCs w:val="22"/>
                <w:vertAlign w:val="superscript"/>
                <w:lang w:val="en-GB" w:eastAsia="en-GB"/>
              </w:rPr>
              <w:t>13</w:t>
            </w:r>
            <w:r w:rsidRPr="00621F7C">
              <w:rPr>
                <w:color w:val="000000"/>
                <w:sz w:val="22"/>
                <w:szCs w:val="22"/>
                <w:lang w:val="en-GB" w:eastAsia="en-GB"/>
              </w:rPr>
              <w:t>C</w:t>
            </w:r>
            <w:r w:rsidRPr="00621F7C">
              <w:rPr>
                <w:color w:val="000000"/>
                <w:sz w:val="22"/>
                <w:szCs w:val="22"/>
                <w:vertAlign w:val="subscript"/>
                <w:lang w:val="en-GB" w:eastAsia="en-GB"/>
              </w:rPr>
              <w:t>carb</w:t>
            </w:r>
            <w:r w:rsidRPr="00621F7C">
              <w:rPr>
                <w:color w:val="000000"/>
                <w:sz w:val="22"/>
                <w:szCs w:val="22"/>
                <w:lang w:val="en-GB" w:eastAsia="en-GB"/>
              </w:rPr>
              <w:t xml:space="preserve"> ‰ (V-PDB)</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906A4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δ</w:t>
            </w:r>
            <w:r w:rsidRPr="00621F7C">
              <w:rPr>
                <w:color w:val="000000"/>
                <w:sz w:val="22"/>
                <w:szCs w:val="22"/>
                <w:vertAlign w:val="superscript"/>
                <w:lang w:val="en-GB" w:eastAsia="en-GB"/>
              </w:rPr>
              <w:t>18</w:t>
            </w:r>
            <w:r w:rsidRPr="00621F7C">
              <w:rPr>
                <w:color w:val="000000"/>
                <w:sz w:val="22"/>
                <w:szCs w:val="22"/>
                <w:lang w:val="en-GB" w:eastAsia="en-GB"/>
              </w:rPr>
              <w:t>O ‰ (V-PDB)</w:t>
            </w:r>
          </w:p>
        </w:tc>
      </w:tr>
      <w:tr w:rsidR="00590A15" w:rsidRPr="00590A15" w14:paraId="539FA02B" w14:textId="77777777" w:rsidTr="00353010">
        <w:trPr>
          <w:trHeight w:val="227"/>
        </w:trPr>
        <w:tc>
          <w:tcPr>
            <w:tcW w:w="1188" w:type="dxa"/>
            <w:tcBorders>
              <w:top w:val="single" w:sz="4" w:space="0" w:color="auto"/>
              <w:left w:val="single" w:sz="4" w:space="0" w:color="auto"/>
            </w:tcBorders>
            <w:shd w:val="clear" w:color="auto" w:fill="auto"/>
            <w:noWrap/>
            <w:hideMark/>
          </w:tcPr>
          <w:p w14:paraId="1946DE9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1888.7</w:t>
            </w:r>
          </w:p>
        </w:tc>
        <w:tc>
          <w:tcPr>
            <w:tcW w:w="1501" w:type="dxa"/>
            <w:tcBorders>
              <w:top w:val="single" w:sz="4" w:space="0" w:color="auto"/>
            </w:tcBorders>
            <w:shd w:val="clear" w:color="auto" w:fill="auto"/>
            <w:noWrap/>
            <w:hideMark/>
          </w:tcPr>
          <w:p w14:paraId="4ED604D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-3.7</w:t>
            </w:r>
          </w:p>
        </w:tc>
        <w:tc>
          <w:tcPr>
            <w:tcW w:w="877" w:type="dxa"/>
            <w:tcBorders>
              <w:top w:val="single" w:sz="4" w:space="0" w:color="auto"/>
            </w:tcBorders>
            <w:shd w:val="clear" w:color="auto" w:fill="auto"/>
            <w:noWrap/>
            <w:hideMark/>
          </w:tcPr>
          <w:p w14:paraId="0383CE7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-9.8</w:t>
            </w:r>
          </w:p>
        </w:tc>
        <w:tc>
          <w:tcPr>
            <w:tcW w:w="682" w:type="dxa"/>
            <w:gridSpan w:val="2"/>
            <w:tcBorders>
              <w:top w:val="single" w:sz="4" w:space="0" w:color="auto"/>
            </w:tcBorders>
            <w:shd w:val="clear" w:color="auto" w:fill="auto"/>
            <w:noWrap/>
            <w:hideMark/>
          </w:tcPr>
          <w:p w14:paraId="7293C34D" w14:textId="77777777" w:rsidR="00590A15" w:rsidRPr="00621F7C" w:rsidRDefault="00590A15" w:rsidP="009E4586">
            <w:pPr>
              <w:jc w:val="center"/>
              <w:rPr>
                <w:color w:val="000000"/>
                <w:sz w:val="22"/>
                <w:szCs w:val="22"/>
                <w:lang w:val="en-GB" w:eastAsia="en-GB"/>
              </w:rPr>
            </w:pPr>
          </w:p>
        </w:tc>
        <w:tc>
          <w:tcPr>
            <w:tcW w:w="1843" w:type="dxa"/>
            <w:tcBorders>
              <w:top w:val="single" w:sz="4" w:space="0" w:color="auto"/>
            </w:tcBorders>
            <w:shd w:val="clear" w:color="auto" w:fill="auto"/>
            <w:noWrap/>
            <w:hideMark/>
          </w:tcPr>
          <w:p w14:paraId="29B863A6" w14:textId="2DF76E06"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RG01</w:t>
            </w:r>
            <w:r w:rsidR="005B2E1B" w:rsidRPr="00621F7C">
              <w:rPr>
                <w:color w:val="000000"/>
                <w:sz w:val="22"/>
                <w:szCs w:val="22"/>
                <w:lang w:val="en-GB" w:eastAsia="en-GB"/>
              </w:rPr>
              <w:t>(base sect</w:t>
            </w:r>
            <w:r w:rsidR="00621F7C">
              <w:rPr>
                <w:color w:val="000000"/>
                <w:sz w:val="22"/>
                <w:szCs w:val="22"/>
                <w:lang w:val="en-GB" w:eastAsia="en-GB"/>
              </w:rPr>
              <w:t>.</w:t>
            </w:r>
            <w:r w:rsidR="005B2E1B" w:rsidRPr="00621F7C">
              <w:rPr>
                <w:color w:val="000000"/>
                <w:sz w:val="22"/>
                <w:szCs w:val="22"/>
                <w:lang w:val="en-GB" w:eastAsia="en-GB"/>
              </w:rPr>
              <w:t>)</w:t>
            </w:r>
          </w:p>
        </w:tc>
        <w:tc>
          <w:tcPr>
            <w:tcW w:w="1275" w:type="dxa"/>
            <w:tcBorders>
              <w:top w:val="single" w:sz="4" w:space="0" w:color="auto"/>
            </w:tcBorders>
            <w:shd w:val="clear" w:color="auto" w:fill="auto"/>
            <w:noWrap/>
            <w:hideMark/>
          </w:tcPr>
          <w:p w14:paraId="21D3A8C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10.6</w:t>
            </w:r>
          </w:p>
        </w:tc>
        <w:tc>
          <w:tcPr>
            <w:tcW w:w="1418" w:type="dxa"/>
            <w:tcBorders>
              <w:top w:val="single" w:sz="4" w:space="0" w:color="auto"/>
              <w:right w:val="single" w:sz="4" w:space="0" w:color="auto"/>
            </w:tcBorders>
            <w:shd w:val="clear" w:color="auto" w:fill="auto"/>
            <w:noWrap/>
            <w:hideMark/>
          </w:tcPr>
          <w:p w14:paraId="4FFDB89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-9.3</w:t>
            </w:r>
          </w:p>
        </w:tc>
      </w:tr>
      <w:tr w:rsidR="00590A15" w:rsidRPr="00590A15" w14:paraId="281E2154" w14:textId="77777777" w:rsidTr="00353010">
        <w:trPr>
          <w:trHeight w:val="227"/>
        </w:trPr>
        <w:tc>
          <w:tcPr>
            <w:tcW w:w="1188" w:type="dxa"/>
            <w:tcBorders>
              <w:left w:val="single" w:sz="4" w:space="0" w:color="auto"/>
            </w:tcBorders>
            <w:shd w:val="clear" w:color="auto" w:fill="auto"/>
            <w:noWrap/>
            <w:hideMark/>
          </w:tcPr>
          <w:p w14:paraId="2DD0829D"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1888.8</w:t>
            </w:r>
          </w:p>
        </w:tc>
        <w:tc>
          <w:tcPr>
            <w:tcW w:w="1501" w:type="dxa"/>
            <w:shd w:val="clear" w:color="auto" w:fill="auto"/>
            <w:noWrap/>
            <w:hideMark/>
          </w:tcPr>
          <w:p w14:paraId="332F979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-0.4</w:t>
            </w:r>
          </w:p>
        </w:tc>
        <w:tc>
          <w:tcPr>
            <w:tcW w:w="877" w:type="dxa"/>
            <w:shd w:val="clear" w:color="auto" w:fill="auto"/>
            <w:noWrap/>
            <w:hideMark/>
          </w:tcPr>
          <w:p w14:paraId="43D6DAB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-7.2</w:t>
            </w:r>
          </w:p>
        </w:tc>
        <w:tc>
          <w:tcPr>
            <w:tcW w:w="682" w:type="dxa"/>
            <w:gridSpan w:val="2"/>
            <w:shd w:val="clear" w:color="auto" w:fill="auto"/>
            <w:noWrap/>
            <w:hideMark/>
          </w:tcPr>
          <w:p w14:paraId="2492539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C9C790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RG02</w:t>
            </w:r>
          </w:p>
        </w:tc>
        <w:tc>
          <w:tcPr>
            <w:tcW w:w="1275" w:type="dxa"/>
            <w:shd w:val="clear" w:color="auto" w:fill="auto"/>
            <w:noWrap/>
            <w:hideMark/>
          </w:tcPr>
          <w:p w14:paraId="39DCDB5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9.8</w:t>
            </w:r>
          </w:p>
        </w:tc>
        <w:tc>
          <w:tcPr>
            <w:tcW w:w="1418" w:type="dxa"/>
            <w:tcBorders>
              <w:right w:val="single" w:sz="4" w:space="0" w:color="auto"/>
            </w:tcBorders>
            <w:shd w:val="clear" w:color="auto" w:fill="auto"/>
            <w:noWrap/>
            <w:hideMark/>
          </w:tcPr>
          <w:p w14:paraId="68D7567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-6.6</w:t>
            </w:r>
          </w:p>
        </w:tc>
      </w:tr>
      <w:tr w:rsidR="00590A15" w:rsidRPr="00590A15" w14:paraId="31B64937" w14:textId="77777777" w:rsidTr="00353010">
        <w:trPr>
          <w:trHeight w:val="227"/>
        </w:trPr>
        <w:tc>
          <w:tcPr>
            <w:tcW w:w="1188" w:type="dxa"/>
            <w:tcBorders>
              <w:left w:val="single" w:sz="4" w:space="0" w:color="auto"/>
            </w:tcBorders>
            <w:shd w:val="clear" w:color="auto" w:fill="auto"/>
            <w:noWrap/>
            <w:hideMark/>
          </w:tcPr>
          <w:p w14:paraId="26F1492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1888.88</w:t>
            </w:r>
          </w:p>
        </w:tc>
        <w:tc>
          <w:tcPr>
            <w:tcW w:w="1501" w:type="dxa"/>
            <w:shd w:val="clear" w:color="auto" w:fill="auto"/>
            <w:noWrap/>
            <w:hideMark/>
          </w:tcPr>
          <w:p w14:paraId="1190AC3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0.3</w:t>
            </w:r>
          </w:p>
        </w:tc>
        <w:tc>
          <w:tcPr>
            <w:tcW w:w="877" w:type="dxa"/>
            <w:shd w:val="clear" w:color="auto" w:fill="auto"/>
            <w:noWrap/>
            <w:hideMark/>
          </w:tcPr>
          <w:p w14:paraId="762ACF2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-7.6</w:t>
            </w:r>
          </w:p>
        </w:tc>
        <w:tc>
          <w:tcPr>
            <w:tcW w:w="682" w:type="dxa"/>
            <w:gridSpan w:val="2"/>
            <w:shd w:val="clear" w:color="auto" w:fill="auto"/>
            <w:noWrap/>
            <w:hideMark/>
          </w:tcPr>
          <w:p w14:paraId="6359247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DD7DBD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RG03</w:t>
            </w:r>
          </w:p>
        </w:tc>
        <w:tc>
          <w:tcPr>
            <w:tcW w:w="1275" w:type="dxa"/>
            <w:shd w:val="clear" w:color="auto" w:fill="auto"/>
            <w:noWrap/>
            <w:hideMark/>
          </w:tcPr>
          <w:p w14:paraId="0D19AA5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9.5</w:t>
            </w:r>
          </w:p>
        </w:tc>
        <w:tc>
          <w:tcPr>
            <w:tcW w:w="1418" w:type="dxa"/>
            <w:tcBorders>
              <w:right w:val="single" w:sz="4" w:space="0" w:color="auto"/>
            </w:tcBorders>
            <w:shd w:val="clear" w:color="auto" w:fill="auto"/>
            <w:noWrap/>
            <w:hideMark/>
          </w:tcPr>
          <w:p w14:paraId="2CA7856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-9.6</w:t>
            </w:r>
          </w:p>
        </w:tc>
      </w:tr>
      <w:tr w:rsidR="00590A15" w:rsidRPr="00590A15" w14:paraId="29C3C323" w14:textId="77777777" w:rsidTr="00353010">
        <w:trPr>
          <w:trHeight w:val="227"/>
        </w:trPr>
        <w:tc>
          <w:tcPr>
            <w:tcW w:w="1188" w:type="dxa"/>
            <w:tcBorders>
              <w:left w:val="single" w:sz="4" w:space="0" w:color="auto"/>
            </w:tcBorders>
            <w:shd w:val="clear" w:color="auto" w:fill="auto"/>
            <w:noWrap/>
            <w:hideMark/>
          </w:tcPr>
          <w:p w14:paraId="392399A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1888.9</w:t>
            </w:r>
          </w:p>
        </w:tc>
        <w:tc>
          <w:tcPr>
            <w:tcW w:w="1501" w:type="dxa"/>
            <w:shd w:val="clear" w:color="auto" w:fill="auto"/>
            <w:noWrap/>
            <w:hideMark/>
          </w:tcPr>
          <w:p w14:paraId="25CB3B6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0.3</w:t>
            </w:r>
          </w:p>
        </w:tc>
        <w:tc>
          <w:tcPr>
            <w:tcW w:w="877" w:type="dxa"/>
            <w:shd w:val="clear" w:color="auto" w:fill="auto"/>
            <w:noWrap/>
            <w:hideMark/>
          </w:tcPr>
          <w:p w14:paraId="00B2585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-7.6</w:t>
            </w:r>
          </w:p>
        </w:tc>
        <w:tc>
          <w:tcPr>
            <w:tcW w:w="682" w:type="dxa"/>
            <w:gridSpan w:val="2"/>
            <w:shd w:val="clear" w:color="auto" w:fill="auto"/>
            <w:noWrap/>
            <w:hideMark/>
          </w:tcPr>
          <w:p w14:paraId="54F4332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75C7EA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RG04</w:t>
            </w:r>
          </w:p>
        </w:tc>
        <w:tc>
          <w:tcPr>
            <w:tcW w:w="1275" w:type="dxa"/>
            <w:shd w:val="clear" w:color="auto" w:fill="auto"/>
            <w:noWrap/>
            <w:hideMark/>
          </w:tcPr>
          <w:p w14:paraId="72736CC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9.9</w:t>
            </w:r>
          </w:p>
        </w:tc>
        <w:tc>
          <w:tcPr>
            <w:tcW w:w="1418" w:type="dxa"/>
            <w:tcBorders>
              <w:right w:val="single" w:sz="4" w:space="0" w:color="auto"/>
            </w:tcBorders>
            <w:shd w:val="clear" w:color="auto" w:fill="auto"/>
            <w:noWrap/>
            <w:hideMark/>
          </w:tcPr>
          <w:p w14:paraId="51223E7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-10.0</w:t>
            </w:r>
          </w:p>
        </w:tc>
      </w:tr>
      <w:tr w:rsidR="00590A15" w:rsidRPr="00590A15" w14:paraId="77DE456D" w14:textId="77777777" w:rsidTr="00353010">
        <w:trPr>
          <w:trHeight w:val="227"/>
        </w:trPr>
        <w:tc>
          <w:tcPr>
            <w:tcW w:w="1188" w:type="dxa"/>
            <w:tcBorders>
              <w:left w:val="single" w:sz="4" w:space="0" w:color="auto"/>
            </w:tcBorders>
            <w:shd w:val="clear" w:color="auto" w:fill="auto"/>
            <w:noWrap/>
            <w:hideMark/>
          </w:tcPr>
          <w:p w14:paraId="5621D00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1888.9</w:t>
            </w:r>
          </w:p>
        </w:tc>
        <w:tc>
          <w:tcPr>
            <w:tcW w:w="1501" w:type="dxa"/>
            <w:shd w:val="clear" w:color="auto" w:fill="auto"/>
            <w:noWrap/>
            <w:hideMark/>
          </w:tcPr>
          <w:p w14:paraId="6A35C2B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-0.6</w:t>
            </w:r>
          </w:p>
        </w:tc>
        <w:tc>
          <w:tcPr>
            <w:tcW w:w="877" w:type="dxa"/>
            <w:shd w:val="clear" w:color="auto" w:fill="auto"/>
            <w:noWrap/>
            <w:hideMark/>
          </w:tcPr>
          <w:p w14:paraId="2B7B556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-8.0</w:t>
            </w:r>
          </w:p>
        </w:tc>
        <w:tc>
          <w:tcPr>
            <w:tcW w:w="682" w:type="dxa"/>
            <w:gridSpan w:val="2"/>
            <w:shd w:val="clear" w:color="auto" w:fill="auto"/>
            <w:noWrap/>
            <w:hideMark/>
          </w:tcPr>
          <w:p w14:paraId="3587F40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BA8D54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RG05</w:t>
            </w:r>
          </w:p>
        </w:tc>
        <w:tc>
          <w:tcPr>
            <w:tcW w:w="1275" w:type="dxa"/>
            <w:shd w:val="clear" w:color="auto" w:fill="auto"/>
            <w:noWrap/>
            <w:hideMark/>
          </w:tcPr>
          <w:p w14:paraId="570AFBD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9.7</w:t>
            </w:r>
          </w:p>
        </w:tc>
        <w:tc>
          <w:tcPr>
            <w:tcW w:w="1418" w:type="dxa"/>
            <w:tcBorders>
              <w:right w:val="single" w:sz="4" w:space="0" w:color="auto"/>
            </w:tcBorders>
            <w:shd w:val="clear" w:color="auto" w:fill="auto"/>
            <w:noWrap/>
            <w:hideMark/>
          </w:tcPr>
          <w:p w14:paraId="5B6CCC1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-8.6</w:t>
            </w:r>
          </w:p>
        </w:tc>
      </w:tr>
      <w:tr w:rsidR="00590A15" w:rsidRPr="00590A15" w14:paraId="1B440899" w14:textId="77777777" w:rsidTr="00353010">
        <w:trPr>
          <w:trHeight w:val="227"/>
        </w:trPr>
        <w:tc>
          <w:tcPr>
            <w:tcW w:w="1188" w:type="dxa"/>
            <w:tcBorders>
              <w:left w:val="single" w:sz="4" w:space="0" w:color="auto"/>
            </w:tcBorders>
            <w:shd w:val="clear" w:color="auto" w:fill="auto"/>
            <w:noWrap/>
            <w:hideMark/>
          </w:tcPr>
          <w:p w14:paraId="251A53D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1889.2</w:t>
            </w:r>
          </w:p>
        </w:tc>
        <w:tc>
          <w:tcPr>
            <w:tcW w:w="1501" w:type="dxa"/>
            <w:shd w:val="clear" w:color="auto" w:fill="auto"/>
            <w:noWrap/>
            <w:hideMark/>
          </w:tcPr>
          <w:p w14:paraId="7E0F590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-0.4</w:t>
            </w:r>
          </w:p>
        </w:tc>
        <w:tc>
          <w:tcPr>
            <w:tcW w:w="877" w:type="dxa"/>
            <w:shd w:val="clear" w:color="auto" w:fill="auto"/>
            <w:noWrap/>
            <w:hideMark/>
          </w:tcPr>
          <w:p w14:paraId="2DD6B63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-11.8</w:t>
            </w:r>
          </w:p>
        </w:tc>
        <w:tc>
          <w:tcPr>
            <w:tcW w:w="682" w:type="dxa"/>
            <w:gridSpan w:val="2"/>
            <w:shd w:val="clear" w:color="auto" w:fill="auto"/>
            <w:noWrap/>
            <w:hideMark/>
          </w:tcPr>
          <w:p w14:paraId="2119F63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C083ED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RG06</w:t>
            </w:r>
          </w:p>
        </w:tc>
        <w:tc>
          <w:tcPr>
            <w:tcW w:w="1275" w:type="dxa"/>
            <w:shd w:val="clear" w:color="auto" w:fill="auto"/>
            <w:noWrap/>
            <w:hideMark/>
          </w:tcPr>
          <w:p w14:paraId="63600FF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9.6</w:t>
            </w:r>
          </w:p>
        </w:tc>
        <w:tc>
          <w:tcPr>
            <w:tcW w:w="1418" w:type="dxa"/>
            <w:tcBorders>
              <w:right w:val="single" w:sz="4" w:space="0" w:color="auto"/>
            </w:tcBorders>
            <w:shd w:val="clear" w:color="auto" w:fill="auto"/>
            <w:noWrap/>
            <w:hideMark/>
          </w:tcPr>
          <w:p w14:paraId="7751E17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-7.7</w:t>
            </w:r>
          </w:p>
        </w:tc>
      </w:tr>
      <w:tr w:rsidR="00590A15" w:rsidRPr="00590A15" w14:paraId="04F7DB3B" w14:textId="77777777" w:rsidTr="00353010">
        <w:trPr>
          <w:trHeight w:val="227"/>
        </w:trPr>
        <w:tc>
          <w:tcPr>
            <w:tcW w:w="1188" w:type="dxa"/>
            <w:tcBorders>
              <w:left w:val="single" w:sz="4" w:space="0" w:color="auto"/>
            </w:tcBorders>
            <w:shd w:val="clear" w:color="auto" w:fill="auto"/>
            <w:noWrap/>
            <w:hideMark/>
          </w:tcPr>
          <w:p w14:paraId="1C0A920D"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1902.7</w:t>
            </w:r>
          </w:p>
        </w:tc>
        <w:tc>
          <w:tcPr>
            <w:tcW w:w="1501" w:type="dxa"/>
            <w:shd w:val="clear" w:color="auto" w:fill="auto"/>
            <w:noWrap/>
            <w:hideMark/>
          </w:tcPr>
          <w:p w14:paraId="5C91C69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1.6</w:t>
            </w:r>
          </w:p>
        </w:tc>
        <w:tc>
          <w:tcPr>
            <w:tcW w:w="877" w:type="dxa"/>
            <w:shd w:val="clear" w:color="auto" w:fill="auto"/>
            <w:noWrap/>
            <w:hideMark/>
          </w:tcPr>
          <w:p w14:paraId="5F7CDF8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-11.3</w:t>
            </w:r>
          </w:p>
        </w:tc>
        <w:tc>
          <w:tcPr>
            <w:tcW w:w="682" w:type="dxa"/>
            <w:gridSpan w:val="2"/>
            <w:shd w:val="clear" w:color="auto" w:fill="auto"/>
            <w:noWrap/>
            <w:hideMark/>
          </w:tcPr>
          <w:p w14:paraId="5498393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ED8313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RG07</w:t>
            </w:r>
          </w:p>
        </w:tc>
        <w:tc>
          <w:tcPr>
            <w:tcW w:w="1275" w:type="dxa"/>
            <w:shd w:val="clear" w:color="auto" w:fill="auto"/>
            <w:noWrap/>
            <w:hideMark/>
          </w:tcPr>
          <w:p w14:paraId="76E538A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8.2</w:t>
            </w:r>
          </w:p>
        </w:tc>
        <w:tc>
          <w:tcPr>
            <w:tcW w:w="1418" w:type="dxa"/>
            <w:tcBorders>
              <w:right w:val="single" w:sz="4" w:space="0" w:color="auto"/>
            </w:tcBorders>
            <w:shd w:val="clear" w:color="auto" w:fill="auto"/>
            <w:noWrap/>
            <w:hideMark/>
          </w:tcPr>
          <w:p w14:paraId="52BBAD6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-9.0</w:t>
            </w:r>
          </w:p>
        </w:tc>
      </w:tr>
      <w:tr w:rsidR="00590A15" w:rsidRPr="00590A15" w14:paraId="19EF0798" w14:textId="77777777" w:rsidTr="00353010">
        <w:trPr>
          <w:trHeight w:val="227"/>
        </w:trPr>
        <w:tc>
          <w:tcPr>
            <w:tcW w:w="1188" w:type="dxa"/>
            <w:tcBorders>
              <w:left w:val="single" w:sz="4" w:space="0" w:color="auto"/>
            </w:tcBorders>
            <w:shd w:val="clear" w:color="auto" w:fill="auto"/>
            <w:noWrap/>
            <w:hideMark/>
          </w:tcPr>
          <w:p w14:paraId="33A20A4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1902.8</w:t>
            </w:r>
          </w:p>
        </w:tc>
        <w:tc>
          <w:tcPr>
            <w:tcW w:w="1501" w:type="dxa"/>
            <w:shd w:val="clear" w:color="auto" w:fill="auto"/>
            <w:noWrap/>
            <w:hideMark/>
          </w:tcPr>
          <w:p w14:paraId="6A700C5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0.7</w:t>
            </w:r>
          </w:p>
        </w:tc>
        <w:tc>
          <w:tcPr>
            <w:tcW w:w="877" w:type="dxa"/>
            <w:shd w:val="clear" w:color="auto" w:fill="auto"/>
            <w:noWrap/>
            <w:hideMark/>
          </w:tcPr>
          <w:p w14:paraId="679676A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-11.7</w:t>
            </w:r>
          </w:p>
        </w:tc>
        <w:tc>
          <w:tcPr>
            <w:tcW w:w="682" w:type="dxa"/>
            <w:gridSpan w:val="2"/>
            <w:shd w:val="clear" w:color="auto" w:fill="auto"/>
            <w:noWrap/>
            <w:hideMark/>
          </w:tcPr>
          <w:p w14:paraId="12534AC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06860C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RG08</w:t>
            </w:r>
          </w:p>
        </w:tc>
        <w:tc>
          <w:tcPr>
            <w:tcW w:w="1275" w:type="dxa"/>
            <w:shd w:val="clear" w:color="auto" w:fill="auto"/>
            <w:noWrap/>
            <w:hideMark/>
          </w:tcPr>
          <w:p w14:paraId="5F566E4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8.5</w:t>
            </w:r>
          </w:p>
        </w:tc>
        <w:tc>
          <w:tcPr>
            <w:tcW w:w="1418" w:type="dxa"/>
            <w:tcBorders>
              <w:right w:val="single" w:sz="4" w:space="0" w:color="auto"/>
            </w:tcBorders>
            <w:shd w:val="clear" w:color="auto" w:fill="auto"/>
            <w:noWrap/>
            <w:hideMark/>
          </w:tcPr>
          <w:p w14:paraId="11D0FFB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-7.1</w:t>
            </w:r>
          </w:p>
        </w:tc>
      </w:tr>
      <w:tr w:rsidR="00590A15" w:rsidRPr="00590A15" w14:paraId="43279D99" w14:textId="77777777" w:rsidTr="00353010">
        <w:trPr>
          <w:trHeight w:val="227"/>
        </w:trPr>
        <w:tc>
          <w:tcPr>
            <w:tcW w:w="1188" w:type="dxa"/>
            <w:tcBorders>
              <w:left w:val="single" w:sz="4" w:space="0" w:color="auto"/>
            </w:tcBorders>
            <w:shd w:val="clear" w:color="auto" w:fill="auto"/>
            <w:noWrap/>
            <w:hideMark/>
          </w:tcPr>
          <w:p w14:paraId="02030C3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1903.0</w:t>
            </w:r>
          </w:p>
        </w:tc>
        <w:tc>
          <w:tcPr>
            <w:tcW w:w="1501" w:type="dxa"/>
            <w:shd w:val="clear" w:color="auto" w:fill="auto"/>
            <w:noWrap/>
            <w:hideMark/>
          </w:tcPr>
          <w:p w14:paraId="49F8641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w:t>
            </w:r>
          </w:p>
        </w:tc>
        <w:tc>
          <w:tcPr>
            <w:tcW w:w="877" w:type="dxa"/>
            <w:shd w:val="clear" w:color="auto" w:fill="auto"/>
            <w:noWrap/>
            <w:hideMark/>
          </w:tcPr>
          <w:p w14:paraId="59246C1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6554C0B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F723C6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RG09</w:t>
            </w:r>
          </w:p>
        </w:tc>
        <w:tc>
          <w:tcPr>
            <w:tcW w:w="1275" w:type="dxa"/>
            <w:shd w:val="clear" w:color="auto" w:fill="auto"/>
            <w:noWrap/>
            <w:hideMark/>
          </w:tcPr>
          <w:p w14:paraId="5C84AC1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7.8</w:t>
            </w:r>
          </w:p>
        </w:tc>
        <w:tc>
          <w:tcPr>
            <w:tcW w:w="1418" w:type="dxa"/>
            <w:tcBorders>
              <w:right w:val="single" w:sz="4" w:space="0" w:color="auto"/>
            </w:tcBorders>
            <w:shd w:val="clear" w:color="auto" w:fill="auto"/>
            <w:noWrap/>
            <w:hideMark/>
          </w:tcPr>
          <w:p w14:paraId="68CAB25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-10.5</w:t>
            </w:r>
          </w:p>
        </w:tc>
      </w:tr>
      <w:tr w:rsidR="00590A15" w:rsidRPr="00590A15" w14:paraId="2936F42A" w14:textId="77777777" w:rsidTr="00353010">
        <w:trPr>
          <w:trHeight w:val="227"/>
        </w:trPr>
        <w:tc>
          <w:tcPr>
            <w:tcW w:w="1188" w:type="dxa"/>
            <w:tcBorders>
              <w:left w:val="single" w:sz="4" w:space="0" w:color="auto"/>
            </w:tcBorders>
            <w:shd w:val="clear" w:color="auto" w:fill="auto"/>
            <w:noWrap/>
            <w:hideMark/>
          </w:tcPr>
          <w:p w14:paraId="61D5DE0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1903.2</w:t>
            </w:r>
          </w:p>
        </w:tc>
        <w:tc>
          <w:tcPr>
            <w:tcW w:w="1501" w:type="dxa"/>
            <w:shd w:val="clear" w:color="auto" w:fill="auto"/>
            <w:noWrap/>
            <w:hideMark/>
          </w:tcPr>
          <w:p w14:paraId="64B4B95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w:t>
            </w:r>
          </w:p>
        </w:tc>
        <w:tc>
          <w:tcPr>
            <w:tcW w:w="877" w:type="dxa"/>
            <w:shd w:val="clear" w:color="auto" w:fill="auto"/>
            <w:noWrap/>
            <w:hideMark/>
          </w:tcPr>
          <w:p w14:paraId="043835C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-12.1</w:t>
            </w:r>
          </w:p>
        </w:tc>
        <w:tc>
          <w:tcPr>
            <w:tcW w:w="682" w:type="dxa"/>
            <w:gridSpan w:val="2"/>
            <w:shd w:val="clear" w:color="auto" w:fill="auto"/>
            <w:noWrap/>
            <w:hideMark/>
          </w:tcPr>
          <w:p w14:paraId="7B73B29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098080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RG10</w:t>
            </w:r>
          </w:p>
        </w:tc>
        <w:tc>
          <w:tcPr>
            <w:tcW w:w="1275" w:type="dxa"/>
            <w:shd w:val="clear" w:color="auto" w:fill="auto"/>
            <w:noWrap/>
            <w:hideMark/>
          </w:tcPr>
          <w:p w14:paraId="0378CA0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8.7</w:t>
            </w:r>
          </w:p>
        </w:tc>
        <w:tc>
          <w:tcPr>
            <w:tcW w:w="1418" w:type="dxa"/>
            <w:tcBorders>
              <w:right w:val="single" w:sz="4" w:space="0" w:color="auto"/>
            </w:tcBorders>
            <w:shd w:val="clear" w:color="auto" w:fill="auto"/>
            <w:noWrap/>
            <w:hideMark/>
          </w:tcPr>
          <w:p w14:paraId="4BEB9EC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-8.0</w:t>
            </w:r>
          </w:p>
        </w:tc>
      </w:tr>
      <w:tr w:rsidR="00590A15" w:rsidRPr="00590A15" w14:paraId="2BA4CCAD" w14:textId="77777777" w:rsidTr="00353010">
        <w:trPr>
          <w:trHeight w:val="227"/>
        </w:trPr>
        <w:tc>
          <w:tcPr>
            <w:tcW w:w="1188" w:type="dxa"/>
            <w:tcBorders>
              <w:left w:val="single" w:sz="4" w:space="0" w:color="auto"/>
            </w:tcBorders>
            <w:shd w:val="clear" w:color="auto" w:fill="auto"/>
            <w:noWrap/>
            <w:hideMark/>
          </w:tcPr>
          <w:p w14:paraId="3C41A7C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1903.3</w:t>
            </w:r>
          </w:p>
        </w:tc>
        <w:tc>
          <w:tcPr>
            <w:tcW w:w="1501" w:type="dxa"/>
            <w:shd w:val="clear" w:color="auto" w:fill="auto"/>
            <w:noWrap/>
            <w:hideMark/>
          </w:tcPr>
          <w:p w14:paraId="3DCD6F4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2.3</w:t>
            </w:r>
          </w:p>
        </w:tc>
        <w:tc>
          <w:tcPr>
            <w:tcW w:w="877" w:type="dxa"/>
            <w:shd w:val="clear" w:color="auto" w:fill="auto"/>
            <w:noWrap/>
            <w:hideMark/>
          </w:tcPr>
          <w:p w14:paraId="0D33D52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-11.6</w:t>
            </w:r>
          </w:p>
        </w:tc>
        <w:tc>
          <w:tcPr>
            <w:tcW w:w="682" w:type="dxa"/>
            <w:gridSpan w:val="2"/>
            <w:shd w:val="clear" w:color="auto" w:fill="auto"/>
            <w:noWrap/>
            <w:hideMark/>
          </w:tcPr>
          <w:p w14:paraId="188546D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BFC2BE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RG11</w:t>
            </w:r>
          </w:p>
        </w:tc>
        <w:tc>
          <w:tcPr>
            <w:tcW w:w="1275" w:type="dxa"/>
            <w:shd w:val="clear" w:color="auto" w:fill="auto"/>
            <w:noWrap/>
            <w:hideMark/>
          </w:tcPr>
          <w:p w14:paraId="242D2FC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10.3</w:t>
            </w:r>
          </w:p>
        </w:tc>
        <w:tc>
          <w:tcPr>
            <w:tcW w:w="1418" w:type="dxa"/>
            <w:tcBorders>
              <w:right w:val="single" w:sz="4" w:space="0" w:color="auto"/>
            </w:tcBorders>
            <w:shd w:val="clear" w:color="auto" w:fill="auto"/>
            <w:noWrap/>
            <w:hideMark/>
          </w:tcPr>
          <w:p w14:paraId="748EF6F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r>
      <w:tr w:rsidR="00590A15" w:rsidRPr="00590A15" w14:paraId="31C62795" w14:textId="77777777" w:rsidTr="00353010">
        <w:trPr>
          <w:trHeight w:val="227"/>
        </w:trPr>
        <w:tc>
          <w:tcPr>
            <w:tcW w:w="1188" w:type="dxa"/>
            <w:tcBorders>
              <w:left w:val="single" w:sz="4" w:space="0" w:color="auto"/>
            </w:tcBorders>
            <w:shd w:val="clear" w:color="auto" w:fill="auto"/>
            <w:noWrap/>
            <w:hideMark/>
          </w:tcPr>
          <w:p w14:paraId="6C4CE13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1903.9</w:t>
            </w:r>
          </w:p>
        </w:tc>
        <w:tc>
          <w:tcPr>
            <w:tcW w:w="1501" w:type="dxa"/>
            <w:shd w:val="clear" w:color="auto" w:fill="auto"/>
            <w:noWrap/>
            <w:hideMark/>
          </w:tcPr>
          <w:p w14:paraId="5C67CE3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1.7</w:t>
            </w:r>
          </w:p>
        </w:tc>
        <w:tc>
          <w:tcPr>
            <w:tcW w:w="877" w:type="dxa"/>
            <w:shd w:val="clear" w:color="auto" w:fill="auto"/>
            <w:noWrap/>
            <w:hideMark/>
          </w:tcPr>
          <w:p w14:paraId="155E336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-13.2</w:t>
            </w:r>
          </w:p>
        </w:tc>
        <w:tc>
          <w:tcPr>
            <w:tcW w:w="682" w:type="dxa"/>
            <w:gridSpan w:val="2"/>
            <w:shd w:val="clear" w:color="auto" w:fill="auto"/>
            <w:noWrap/>
            <w:hideMark/>
          </w:tcPr>
          <w:p w14:paraId="59E6A4B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04A30C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RG12</w:t>
            </w:r>
          </w:p>
        </w:tc>
        <w:tc>
          <w:tcPr>
            <w:tcW w:w="1275" w:type="dxa"/>
            <w:shd w:val="clear" w:color="auto" w:fill="auto"/>
            <w:noWrap/>
            <w:hideMark/>
          </w:tcPr>
          <w:p w14:paraId="393E783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11.0</w:t>
            </w:r>
          </w:p>
        </w:tc>
        <w:tc>
          <w:tcPr>
            <w:tcW w:w="1418" w:type="dxa"/>
            <w:tcBorders>
              <w:right w:val="single" w:sz="4" w:space="0" w:color="auto"/>
            </w:tcBorders>
            <w:shd w:val="clear" w:color="auto" w:fill="auto"/>
            <w:noWrap/>
            <w:hideMark/>
          </w:tcPr>
          <w:p w14:paraId="2C96D71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-8.7</w:t>
            </w:r>
          </w:p>
        </w:tc>
      </w:tr>
      <w:tr w:rsidR="00590A15" w:rsidRPr="00590A15" w14:paraId="452FC084" w14:textId="77777777" w:rsidTr="00353010">
        <w:trPr>
          <w:trHeight w:val="227"/>
        </w:trPr>
        <w:tc>
          <w:tcPr>
            <w:tcW w:w="1188" w:type="dxa"/>
            <w:tcBorders>
              <w:left w:val="single" w:sz="4" w:space="0" w:color="auto"/>
            </w:tcBorders>
            <w:shd w:val="clear" w:color="auto" w:fill="auto"/>
            <w:noWrap/>
            <w:hideMark/>
          </w:tcPr>
          <w:p w14:paraId="19E948A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1904.0</w:t>
            </w:r>
          </w:p>
        </w:tc>
        <w:tc>
          <w:tcPr>
            <w:tcW w:w="1501" w:type="dxa"/>
            <w:shd w:val="clear" w:color="auto" w:fill="auto"/>
            <w:noWrap/>
            <w:hideMark/>
          </w:tcPr>
          <w:p w14:paraId="25944FF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1.5</w:t>
            </w:r>
          </w:p>
        </w:tc>
        <w:tc>
          <w:tcPr>
            <w:tcW w:w="877" w:type="dxa"/>
            <w:shd w:val="clear" w:color="auto" w:fill="auto"/>
            <w:noWrap/>
            <w:hideMark/>
          </w:tcPr>
          <w:p w14:paraId="45CC536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-13.8</w:t>
            </w:r>
          </w:p>
        </w:tc>
        <w:tc>
          <w:tcPr>
            <w:tcW w:w="682" w:type="dxa"/>
            <w:gridSpan w:val="2"/>
            <w:shd w:val="clear" w:color="auto" w:fill="auto"/>
            <w:noWrap/>
            <w:hideMark/>
          </w:tcPr>
          <w:p w14:paraId="4AA96C3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0AA52B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RG13</w:t>
            </w:r>
          </w:p>
        </w:tc>
        <w:tc>
          <w:tcPr>
            <w:tcW w:w="1275" w:type="dxa"/>
            <w:shd w:val="clear" w:color="auto" w:fill="auto"/>
            <w:noWrap/>
            <w:hideMark/>
          </w:tcPr>
          <w:p w14:paraId="0134790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1418" w:type="dxa"/>
            <w:tcBorders>
              <w:right w:val="single" w:sz="4" w:space="0" w:color="auto"/>
            </w:tcBorders>
            <w:shd w:val="clear" w:color="auto" w:fill="auto"/>
            <w:noWrap/>
            <w:hideMark/>
          </w:tcPr>
          <w:p w14:paraId="551296C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-8.7</w:t>
            </w:r>
          </w:p>
        </w:tc>
      </w:tr>
      <w:tr w:rsidR="00590A15" w:rsidRPr="00590A15" w14:paraId="5CBEE148" w14:textId="77777777" w:rsidTr="00353010">
        <w:trPr>
          <w:trHeight w:val="227"/>
        </w:trPr>
        <w:tc>
          <w:tcPr>
            <w:tcW w:w="1188" w:type="dxa"/>
            <w:tcBorders>
              <w:left w:val="single" w:sz="4" w:space="0" w:color="auto"/>
            </w:tcBorders>
            <w:shd w:val="clear" w:color="auto" w:fill="auto"/>
            <w:noWrap/>
            <w:hideMark/>
          </w:tcPr>
          <w:p w14:paraId="53F953E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1904.16</w:t>
            </w:r>
          </w:p>
        </w:tc>
        <w:tc>
          <w:tcPr>
            <w:tcW w:w="1501" w:type="dxa"/>
            <w:shd w:val="clear" w:color="auto" w:fill="auto"/>
            <w:noWrap/>
            <w:hideMark/>
          </w:tcPr>
          <w:p w14:paraId="1F15B25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1.8</w:t>
            </w:r>
          </w:p>
        </w:tc>
        <w:tc>
          <w:tcPr>
            <w:tcW w:w="877" w:type="dxa"/>
            <w:shd w:val="clear" w:color="auto" w:fill="auto"/>
            <w:noWrap/>
            <w:hideMark/>
          </w:tcPr>
          <w:p w14:paraId="1E67AE7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0A9DC70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1EA2F2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RG14</w:t>
            </w:r>
          </w:p>
        </w:tc>
        <w:tc>
          <w:tcPr>
            <w:tcW w:w="1275" w:type="dxa"/>
            <w:shd w:val="clear" w:color="auto" w:fill="auto"/>
            <w:noWrap/>
            <w:hideMark/>
          </w:tcPr>
          <w:p w14:paraId="7020383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8.4</w:t>
            </w:r>
          </w:p>
        </w:tc>
        <w:tc>
          <w:tcPr>
            <w:tcW w:w="1418" w:type="dxa"/>
            <w:tcBorders>
              <w:right w:val="single" w:sz="4" w:space="0" w:color="auto"/>
            </w:tcBorders>
            <w:shd w:val="clear" w:color="auto" w:fill="auto"/>
            <w:noWrap/>
            <w:hideMark/>
          </w:tcPr>
          <w:p w14:paraId="1F1AA87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-9.3</w:t>
            </w:r>
          </w:p>
        </w:tc>
      </w:tr>
      <w:tr w:rsidR="00590A15" w:rsidRPr="00590A15" w14:paraId="6B58BA1A" w14:textId="77777777" w:rsidTr="00353010">
        <w:trPr>
          <w:trHeight w:val="227"/>
        </w:trPr>
        <w:tc>
          <w:tcPr>
            <w:tcW w:w="1188" w:type="dxa"/>
            <w:tcBorders>
              <w:left w:val="single" w:sz="4" w:space="0" w:color="auto"/>
            </w:tcBorders>
            <w:shd w:val="clear" w:color="auto" w:fill="auto"/>
            <w:noWrap/>
            <w:hideMark/>
          </w:tcPr>
          <w:p w14:paraId="21D57C7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1904.2</w:t>
            </w:r>
          </w:p>
        </w:tc>
        <w:tc>
          <w:tcPr>
            <w:tcW w:w="1501" w:type="dxa"/>
            <w:shd w:val="clear" w:color="auto" w:fill="auto"/>
            <w:noWrap/>
            <w:hideMark/>
          </w:tcPr>
          <w:p w14:paraId="1615D8D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1.9</w:t>
            </w:r>
          </w:p>
        </w:tc>
        <w:tc>
          <w:tcPr>
            <w:tcW w:w="877" w:type="dxa"/>
            <w:shd w:val="clear" w:color="auto" w:fill="auto"/>
            <w:noWrap/>
            <w:hideMark/>
          </w:tcPr>
          <w:p w14:paraId="5F2CC5F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53B352F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183D84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RG16</w:t>
            </w:r>
          </w:p>
        </w:tc>
        <w:tc>
          <w:tcPr>
            <w:tcW w:w="1275" w:type="dxa"/>
            <w:shd w:val="clear" w:color="auto" w:fill="auto"/>
            <w:noWrap/>
            <w:hideMark/>
          </w:tcPr>
          <w:p w14:paraId="5A0DEFB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6.9</w:t>
            </w:r>
          </w:p>
        </w:tc>
        <w:tc>
          <w:tcPr>
            <w:tcW w:w="1418" w:type="dxa"/>
            <w:tcBorders>
              <w:right w:val="single" w:sz="4" w:space="0" w:color="auto"/>
            </w:tcBorders>
            <w:shd w:val="clear" w:color="auto" w:fill="auto"/>
            <w:noWrap/>
            <w:hideMark/>
          </w:tcPr>
          <w:p w14:paraId="63B329D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-10.5</w:t>
            </w:r>
          </w:p>
        </w:tc>
      </w:tr>
      <w:tr w:rsidR="00590A15" w:rsidRPr="00590A15" w14:paraId="42CB619C" w14:textId="77777777" w:rsidTr="00353010">
        <w:trPr>
          <w:trHeight w:val="227"/>
        </w:trPr>
        <w:tc>
          <w:tcPr>
            <w:tcW w:w="1188" w:type="dxa"/>
            <w:tcBorders>
              <w:left w:val="single" w:sz="4" w:space="0" w:color="auto"/>
            </w:tcBorders>
            <w:shd w:val="clear" w:color="auto" w:fill="auto"/>
            <w:noWrap/>
            <w:hideMark/>
          </w:tcPr>
          <w:p w14:paraId="45E85C99"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1904.2</w:t>
            </w:r>
          </w:p>
        </w:tc>
        <w:tc>
          <w:tcPr>
            <w:tcW w:w="1501" w:type="dxa"/>
            <w:shd w:val="clear" w:color="auto" w:fill="auto"/>
            <w:noWrap/>
            <w:hideMark/>
          </w:tcPr>
          <w:p w14:paraId="7E353BC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1.8</w:t>
            </w:r>
          </w:p>
        </w:tc>
        <w:tc>
          <w:tcPr>
            <w:tcW w:w="877" w:type="dxa"/>
            <w:shd w:val="clear" w:color="auto" w:fill="auto"/>
            <w:noWrap/>
            <w:hideMark/>
          </w:tcPr>
          <w:p w14:paraId="5B44796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6CF2FC9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0D0732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RG16B</w:t>
            </w:r>
          </w:p>
        </w:tc>
        <w:tc>
          <w:tcPr>
            <w:tcW w:w="1275" w:type="dxa"/>
            <w:shd w:val="clear" w:color="auto" w:fill="auto"/>
            <w:noWrap/>
            <w:hideMark/>
          </w:tcPr>
          <w:p w14:paraId="17DECB2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6.7</w:t>
            </w:r>
          </w:p>
        </w:tc>
        <w:tc>
          <w:tcPr>
            <w:tcW w:w="1418" w:type="dxa"/>
            <w:tcBorders>
              <w:right w:val="single" w:sz="4" w:space="0" w:color="auto"/>
            </w:tcBorders>
            <w:shd w:val="clear" w:color="auto" w:fill="auto"/>
            <w:noWrap/>
            <w:hideMark/>
          </w:tcPr>
          <w:p w14:paraId="592385A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-11.5</w:t>
            </w:r>
          </w:p>
        </w:tc>
      </w:tr>
      <w:tr w:rsidR="00590A15" w:rsidRPr="00590A15" w14:paraId="6EC4E163" w14:textId="77777777" w:rsidTr="00353010">
        <w:trPr>
          <w:trHeight w:val="227"/>
        </w:trPr>
        <w:tc>
          <w:tcPr>
            <w:tcW w:w="1188" w:type="dxa"/>
            <w:tcBorders>
              <w:left w:val="single" w:sz="4" w:space="0" w:color="auto"/>
            </w:tcBorders>
            <w:shd w:val="clear" w:color="auto" w:fill="auto"/>
            <w:noWrap/>
            <w:hideMark/>
          </w:tcPr>
          <w:p w14:paraId="0F6C86E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1905.3</w:t>
            </w:r>
          </w:p>
        </w:tc>
        <w:tc>
          <w:tcPr>
            <w:tcW w:w="1501" w:type="dxa"/>
            <w:shd w:val="clear" w:color="auto" w:fill="auto"/>
            <w:noWrap/>
            <w:hideMark/>
          </w:tcPr>
          <w:p w14:paraId="517EF3C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2.0</w:t>
            </w:r>
          </w:p>
        </w:tc>
        <w:tc>
          <w:tcPr>
            <w:tcW w:w="877" w:type="dxa"/>
            <w:shd w:val="clear" w:color="auto" w:fill="auto"/>
            <w:noWrap/>
            <w:hideMark/>
          </w:tcPr>
          <w:p w14:paraId="0E59E55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29BF22BA"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4A40C4B" w14:textId="1A465C7A" w:rsidR="00590A15" w:rsidRPr="00621F7C" w:rsidRDefault="00590A15" w:rsidP="009E4586">
            <w:pPr>
              <w:jc w:val="center"/>
              <w:rPr>
                <w:color w:val="000000"/>
                <w:sz w:val="22"/>
                <w:szCs w:val="22"/>
                <w:lang w:val="en-GB" w:eastAsia="en-GB"/>
              </w:rPr>
            </w:pPr>
            <w:r w:rsidRPr="00621F7C">
              <w:rPr>
                <w:color w:val="000000"/>
                <w:sz w:val="22"/>
                <w:szCs w:val="22"/>
                <w:lang w:val="en-GB" w:eastAsia="en-GB"/>
              </w:rPr>
              <w:t>RG17</w:t>
            </w:r>
            <w:r w:rsidR="005B2E1B" w:rsidRPr="00621F7C">
              <w:rPr>
                <w:color w:val="000000"/>
                <w:sz w:val="22"/>
                <w:szCs w:val="22"/>
                <w:lang w:val="en-GB" w:eastAsia="en-GB"/>
              </w:rPr>
              <w:t xml:space="preserve"> (top sect</w:t>
            </w:r>
            <w:r w:rsidR="00621F7C">
              <w:rPr>
                <w:color w:val="000000"/>
                <w:sz w:val="22"/>
                <w:szCs w:val="22"/>
                <w:lang w:val="en-GB" w:eastAsia="en-GB"/>
              </w:rPr>
              <w:t>.</w:t>
            </w:r>
            <w:r w:rsidR="005B2E1B" w:rsidRPr="00621F7C">
              <w:rPr>
                <w:color w:val="000000"/>
                <w:sz w:val="22"/>
                <w:szCs w:val="22"/>
                <w:lang w:val="en-GB" w:eastAsia="en-GB"/>
              </w:rPr>
              <w:t>)</w:t>
            </w:r>
          </w:p>
        </w:tc>
        <w:tc>
          <w:tcPr>
            <w:tcW w:w="1275" w:type="dxa"/>
            <w:shd w:val="clear" w:color="auto" w:fill="auto"/>
            <w:noWrap/>
            <w:hideMark/>
          </w:tcPr>
          <w:p w14:paraId="4478611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7.6</w:t>
            </w:r>
          </w:p>
        </w:tc>
        <w:tc>
          <w:tcPr>
            <w:tcW w:w="1418" w:type="dxa"/>
            <w:tcBorders>
              <w:right w:val="single" w:sz="4" w:space="0" w:color="auto"/>
            </w:tcBorders>
            <w:shd w:val="clear" w:color="auto" w:fill="auto"/>
            <w:noWrap/>
            <w:hideMark/>
          </w:tcPr>
          <w:p w14:paraId="593203B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-10.1</w:t>
            </w:r>
          </w:p>
        </w:tc>
      </w:tr>
      <w:tr w:rsidR="00590A15" w:rsidRPr="00590A15" w14:paraId="1634EF8A" w14:textId="77777777" w:rsidTr="00353010">
        <w:trPr>
          <w:trHeight w:val="227"/>
        </w:trPr>
        <w:tc>
          <w:tcPr>
            <w:tcW w:w="1188" w:type="dxa"/>
            <w:tcBorders>
              <w:left w:val="single" w:sz="4" w:space="0" w:color="auto"/>
            </w:tcBorders>
            <w:shd w:val="clear" w:color="auto" w:fill="auto"/>
            <w:noWrap/>
            <w:hideMark/>
          </w:tcPr>
          <w:p w14:paraId="12077A5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1905.7</w:t>
            </w:r>
          </w:p>
        </w:tc>
        <w:tc>
          <w:tcPr>
            <w:tcW w:w="1501" w:type="dxa"/>
            <w:shd w:val="clear" w:color="auto" w:fill="auto"/>
            <w:noWrap/>
            <w:hideMark/>
          </w:tcPr>
          <w:p w14:paraId="43EE351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2.2</w:t>
            </w:r>
          </w:p>
        </w:tc>
        <w:tc>
          <w:tcPr>
            <w:tcW w:w="877" w:type="dxa"/>
            <w:shd w:val="clear" w:color="auto" w:fill="auto"/>
            <w:noWrap/>
            <w:hideMark/>
          </w:tcPr>
          <w:p w14:paraId="2477EED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-14.0</w:t>
            </w:r>
          </w:p>
        </w:tc>
        <w:tc>
          <w:tcPr>
            <w:tcW w:w="682" w:type="dxa"/>
            <w:gridSpan w:val="2"/>
            <w:shd w:val="clear" w:color="auto" w:fill="auto"/>
            <w:noWrap/>
            <w:hideMark/>
          </w:tcPr>
          <w:p w14:paraId="2812005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5A34AAA" w14:textId="77777777" w:rsidR="00590A15" w:rsidRPr="00621F7C" w:rsidRDefault="00590A15" w:rsidP="00621F7C">
            <w:pPr>
              <w:rPr>
                <w:sz w:val="22"/>
                <w:szCs w:val="22"/>
                <w:lang w:val="en-GB" w:eastAsia="en-GB"/>
              </w:rPr>
            </w:pPr>
          </w:p>
        </w:tc>
        <w:tc>
          <w:tcPr>
            <w:tcW w:w="1275" w:type="dxa"/>
            <w:shd w:val="clear" w:color="auto" w:fill="auto"/>
            <w:noWrap/>
            <w:hideMark/>
          </w:tcPr>
          <w:p w14:paraId="747445C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BA5E452" w14:textId="77777777" w:rsidR="00590A15" w:rsidRPr="00621F7C" w:rsidRDefault="00590A15" w:rsidP="009E4586">
            <w:pPr>
              <w:rPr>
                <w:sz w:val="22"/>
                <w:szCs w:val="22"/>
                <w:lang w:val="en-GB" w:eastAsia="en-GB"/>
              </w:rPr>
            </w:pPr>
          </w:p>
        </w:tc>
      </w:tr>
      <w:tr w:rsidR="00590A15" w:rsidRPr="00590A15" w14:paraId="65154662" w14:textId="77777777" w:rsidTr="00353010">
        <w:trPr>
          <w:trHeight w:val="227"/>
        </w:trPr>
        <w:tc>
          <w:tcPr>
            <w:tcW w:w="1188" w:type="dxa"/>
            <w:tcBorders>
              <w:left w:val="single" w:sz="4" w:space="0" w:color="auto"/>
            </w:tcBorders>
            <w:shd w:val="clear" w:color="auto" w:fill="auto"/>
            <w:noWrap/>
            <w:hideMark/>
          </w:tcPr>
          <w:p w14:paraId="07D63B2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1905.7</w:t>
            </w:r>
          </w:p>
        </w:tc>
        <w:tc>
          <w:tcPr>
            <w:tcW w:w="1501" w:type="dxa"/>
            <w:shd w:val="clear" w:color="auto" w:fill="auto"/>
            <w:noWrap/>
            <w:hideMark/>
          </w:tcPr>
          <w:p w14:paraId="40A72B1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2.0</w:t>
            </w:r>
          </w:p>
        </w:tc>
        <w:tc>
          <w:tcPr>
            <w:tcW w:w="877" w:type="dxa"/>
            <w:shd w:val="clear" w:color="auto" w:fill="auto"/>
            <w:noWrap/>
            <w:hideMark/>
          </w:tcPr>
          <w:p w14:paraId="682D03D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21F9644A"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7893728" w14:textId="6FF6F5AA"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SN01</w:t>
            </w:r>
            <w:r w:rsidR="005B2E1B" w:rsidRPr="00621F7C">
              <w:rPr>
                <w:color w:val="000000"/>
                <w:sz w:val="22"/>
                <w:szCs w:val="22"/>
                <w:lang w:val="en-GB" w:eastAsia="en-GB"/>
              </w:rPr>
              <w:t xml:space="preserve"> (base</w:t>
            </w:r>
            <w:r w:rsidR="00621F7C">
              <w:rPr>
                <w:color w:val="000000"/>
                <w:sz w:val="22"/>
                <w:szCs w:val="22"/>
                <w:lang w:val="en-GB" w:eastAsia="en-GB"/>
              </w:rPr>
              <w:t xml:space="preserve"> </w:t>
            </w:r>
            <w:r w:rsidR="005B2E1B" w:rsidRPr="00621F7C">
              <w:rPr>
                <w:color w:val="000000"/>
                <w:sz w:val="22"/>
                <w:szCs w:val="22"/>
                <w:lang w:val="en-GB" w:eastAsia="en-GB"/>
              </w:rPr>
              <w:t>sect</w:t>
            </w:r>
            <w:r w:rsidR="00621F7C">
              <w:rPr>
                <w:color w:val="000000"/>
                <w:sz w:val="22"/>
                <w:szCs w:val="22"/>
                <w:lang w:val="en-GB" w:eastAsia="en-GB"/>
              </w:rPr>
              <w:t>.</w:t>
            </w:r>
            <w:r w:rsidR="005B2E1B" w:rsidRPr="00621F7C">
              <w:rPr>
                <w:color w:val="000000"/>
                <w:sz w:val="22"/>
                <w:szCs w:val="22"/>
                <w:lang w:val="en-GB" w:eastAsia="en-GB"/>
              </w:rPr>
              <w:t>)</w:t>
            </w:r>
          </w:p>
        </w:tc>
        <w:tc>
          <w:tcPr>
            <w:tcW w:w="1275" w:type="dxa"/>
            <w:shd w:val="clear" w:color="auto" w:fill="auto"/>
            <w:noWrap/>
            <w:hideMark/>
          </w:tcPr>
          <w:p w14:paraId="6615F64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8.4</w:t>
            </w:r>
          </w:p>
        </w:tc>
        <w:tc>
          <w:tcPr>
            <w:tcW w:w="1418" w:type="dxa"/>
            <w:tcBorders>
              <w:right w:val="single" w:sz="4" w:space="0" w:color="auto"/>
            </w:tcBorders>
            <w:shd w:val="clear" w:color="auto" w:fill="auto"/>
            <w:noWrap/>
            <w:hideMark/>
          </w:tcPr>
          <w:p w14:paraId="739638F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-11.7</w:t>
            </w:r>
          </w:p>
        </w:tc>
      </w:tr>
      <w:tr w:rsidR="00590A15" w:rsidRPr="00590A15" w14:paraId="54D7CA39" w14:textId="77777777" w:rsidTr="00353010">
        <w:trPr>
          <w:trHeight w:val="227"/>
        </w:trPr>
        <w:tc>
          <w:tcPr>
            <w:tcW w:w="1188" w:type="dxa"/>
            <w:tcBorders>
              <w:left w:val="single" w:sz="4" w:space="0" w:color="auto"/>
            </w:tcBorders>
            <w:shd w:val="clear" w:color="auto" w:fill="auto"/>
            <w:noWrap/>
            <w:hideMark/>
          </w:tcPr>
          <w:p w14:paraId="7C39FCD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1915.1</w:t>
            </w:r>
          </w:p>
        </w:tc>
        <w:tc>
          <w:tcPr>
            <w:tcW w:w="1501" w:type="dxa"/>
            <w:shd w:val="clear" w:color="auto" w:fill="auto"/>
            <w:noWrap/>
            <w:hideMark/>
          </w:tcPr>
          <w:p w14:paraId="57A5726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4.3</w:t>
            </w:r>
          </w:p>
        </w:tc>
        <w:tc>
          <w:tcPr>
            <w:tcW w:w="877" w:type="dxa"/>
            <w:shd w:val="clear" w:color="auto" w:fill="auto"/>
            <w:noWrap/>
            <w:hideMark/>
          </w:tcPr>
          <w:p w14:paraId="012309E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383EA72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69F2F4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SN02</w:t>
            </w:r>
          </w:p>
        </w:tc>
        <w:tc>
          <w:tcPr>
            <w:tcW w:w="1275" w:type="dxa"/>
            <w:shd w:val="clear" w:color="auto" w:fill="auto"/>
            <w:noWrap/>
            <w:hideMark/>
          </w:tcPr>
          <w:p w14:paraId="33E681C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8.7</w:t>
            </w:r>
          </w:p>
        </w:tc>
        <w:tc>
          <w:tcPr>
            <w:tcW w:w="1418" w:type="dxa"/>
            <w:tcBorders>
              <w:right w:val="single" w:sz="4" w:space="0" w:color="auto"/>
            </w:tcBorders>
            <w:shd w:val="clear" w:color="auto" w:fill="auto"/>
            <w:noWrap/>
            <w:hideMark/>
          </w:tcPr>
          <w:p w14:paraId="2D0C885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r>
      <w:tr w:rsidR="00590A15" w:rsidRPr="00590A15" w14:paraId="48207C07" w14:textId="77777777" w:rsidTr="00353010">
        <w:trPr>
          <w:trHeight w:val="227"/>
        </w:trPr>
        <w:tc>
          <w:tcPr>
            <w:tcW w:w="1188" w:type="dxa"/>
            <w:tcBorders>
              <w:left w:val="single" w:sz="4" w:space="0" w:color="auto"/>
            </w:tcBorders>
            <w:shd w:val="clear" w:color="auto" w:fill="auto"/>
            <w:noWrap/>
            <w:hideMark/>
          </w:tcPr>
          <w:p w14:paraId="7575CB4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1915.6</w:t>
            </w:r>
          </w:p>
        </w:tc>
        <w:tc>
          <w:tcPr>
            <w:tcW w:w="1501" w:type="dxa"/>
            <w:shd w:val="clear" w:color="auto" w:fill="auto"/>
            <w:noWrap/>
            <w:hideMark/>
          </w:tcPr>
          <w:p w14:paraId="4303D26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4.2</w:t>
            </w:r>
          </w:p>
        </w:tc>
        <w:tc>
          <w:tcPr>
            <w:tcW w:w="877" w:type="dxa"/>
            <w:shd w:val="clear" w:color="auto" w:fill="auto"/>
            <w:noWrap/>
            <w:hideMark/>
          </w:tcPr>
          <w:p w14:paraId="04AADBF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-13.2</w:t>
            </w:r>
          </w:p>
        </w:tc>
        <w:tc>
          <w:tcPr>
            <w:tcW w:w="682" w:type="dxa"/>
            <w:gridSpan w:val="2"/>
            <w:shd w:val="clear" w:color="auto" w:fill="auto"/>
            <w:noWrap/>
            <w:hideMark/>
          </w:tcPr>
          <w:p w14:paraId="29C618F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FB9252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SN03</w:t>
            </w:r>
          </w:p>
        </w:tc>
        <w:tc>
          <w:tcPr>
            <w:tcW w:w="1275" w:type="dxa"/>
            <w:shd w:val="clear" w:color="auto" w:fill="auto"/>
            <w:noWrap/>
            <w:hideMark/>
          </w:tcPr>
          <w:p w14:paraId="6CD25BE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9.7</w:t>
            </w:r>
          </w:p>
        </w:tc>
        <w:tc>
          <w:tcPr>
            <w:tcW w:w="1418" w:type="dxa"/>
            <w:tcBorders>
              <w:right w:val="single" w:sz="4" w:space="0" w:color="auto"/>
            </w:tcBorders>
            <w:shd w:val="clear" w:color="auto" w:fill="auto"/>
            <w:noWrap/>
            <w:hideMark/>
          </w:tcPr>
          <w:p w14:paraId="5D1D4D0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r>
      <w:tr w:rsidR="00590A15" w:rsidRPr="00590A15" w14:paraId="5D188901" w14:textId="77777777" w:rsidTr="00353010">
        <w:trPr>
          <w:trHeight w:val="227"/>
        </w:trPr>
        <w:tc>
          <w:tcPr>
            <w:tcW w:w="1188" w:type="dxa"/>
            <w:tcBorders>
              <w:left w:val="single" w:sz="4" w:space="0" w:color="auto"/>
            </w:tcBorders>
            <w:shd w:val="clear" w:color="auto" w:fill="auto"/>
            <w:noWrap/>
            <w:hideMark/>
          </w:tcPr>
          <w:p w14:paraId="2142EFC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1915.8</w:t>
            </w:r>
          </w:p>
        </w:tc>
        <w:tc>
          <w:tcPr>
            <w:tcW w:w="1501" w:type="dxa"/>
            <w:shd w:val="clear" w:color="auto" w:fill="auto"/>
            <w:noWrap/>
            <w:hideMark/>
          </w:tcPr>
          <w:p w14:paraId="1FF4CFC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5.2</w:t>
            </w:r>
          </w:p>
        </w:tc>
        <w:tc>
          <w:tcPr>
            <w:tcW w:w="877" w:type="dxa"/>
            <w:shd w:val="clear" w:color="auto" w:fill="auto"/>
            <w:noWrap/>
            <w:hideMark/>
          </w:tcPr>
          <w:p w14:paraId="0DD4BBA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-11.8</w:t>
            </w:r>
          </w:p>
        </w:tc>
        <w:tc>
          <w:tcPr>
            <w:tcW w:w="682" w:type="dxa"/>
            <w:gridSpan w:val="2"/>
            <w:shd w:val="clear" w:color="auto" w:fill="auto"/>
            <w:noWrap/>
            <w:hideMark/>
          </w:tcPr>
          <w:p w14:paraId="352F906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CC42CC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SN04</w:t>
            </w:r>
          </w:p>
        </w:tc>
        <w:tc>
          <w:tcPr>
            <w:tcW w:w="1275" w:type="dxa"/>
            <w:shd w:val="clear" w:color="auto" w:fill="auto"/>
            <w:noWrap/>
            <w:hideMark/>
          </w:tcPr>
          <w:p w14:paraId="0CF72C0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9.6</w:t>
            </w:r>
          </w:p>
        </w:tc>
        <w:tc>
          <w:tcPr>
            <w:tcW w:w="1418" w:type="dxa"/>
            <w:tcBorders>
              <w:right w:val="single" w:sz="4" w:space="0" w:color="auto"/>
            </w:tcBorders>
            <w:shd w:val="clear" w:color="auto" w:fill="auto"/>
            <w:noWrap/>
            <w:hideMark/>
          </w:tcPr>
          <w:p w14:paraId="01600E7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-11.6</w:t>
            </w:r>
          </w:p>
        </w:tc>
      </w:tr>
      <w:tr w:rsidR="00590A15" w:rsidRPr="00590A15" w14:paraId="25DD15B3" w14:textId="77777777" w:rsidTr="00353010">
        <w:trPr>
          <w:trHeight w:val="227"/>
        </w:trPr>
        <w:tc>
          <w:tcPr>
            <w:tcW w:w="1188" w:type="dxa"/>
            <w:tcBorders>
              <w:left w:val="single" w:sz="4" w:space="0" w:color="auto"/>
            </w:tcBorders>
            <w:shd w:val="clear" w:color="auto" w:fill="auto"/>
            <w:noWrap/>
            <w:hideMark/>
          </w:tcPr>
          <w:p w14:paraId="114CE30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1926.0</w:t>
            </w:r>
          </w:p>
        </w:tc>
        <w:tc>
          <w:tcPr>
            <w:tcW w:w="1501" w:type="dxa"/>
            <w:shd w:val="clear" w:color="auto" w:fill="auto"/>
            <w:noWrap/>
            <w:hideMark/>
          </w:tcPr>
          <w:p w14:paraId="4DAE458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5.0</w:t>
            </w:r>
          </w:p>
        </w:tc>
        <w:tc>
          <w:tcPr>
            <w:tcW w:w="877" w:type="dxa"/>
            <w:shd w:val="clear" w:color="auto" w:fill="auto"/>
            <w:noWrap/>
            <w:hideMark/>
          </w:tcPr>
          <w:p w14:paraId="31AF336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-13.7</w:t>
            </w:r>
          </w:p>
        </w:tc>
        <w:tc>
          <w:tcPr>
            <w:tcW w:w="682" w:type="dxa"/>
            <w:gridSpan w:val="2"/>
            <w:shd w:val="clear" w:color="auto" w:fill="auto"/>
            <w:noWrap/>
            <w:hideMark/>
          </w:tcPr>
          <w:p w14:paraId="2953AF9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A83FE0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SN05</w:t>
            </w:r>
          </w:p>
        </w:tc>
        <w:tc>
          <w:tcPr>
            <w:tcW w:w="1275" w:type="dxa"/>
            <w:shd w:val="clear" w:color="auto" w:fill="auto"/>
            <w:noWrap/>
            <w:hideMark/>
          </w:tcPr>
          <w:p w14:paraId="04B5725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9.4</w:t>
            </w:r>
          </w:p>
        </w:tc>
        <w:tc>
          <w:tcPr>
            <w:tcW w:w="1418" w:type="dxa"/>
            <w:tcBorders>
              <w:right w:val="single" w:sz="4" w:space="0" w:color="auto"/>
            </w:tcBorders>
            <w:shd w:val="clear" w:color="auto" w:fill="auto"/>
            <w:noWrap/>
            <w:hideMark/>
          </w:tcPr>
          <w:p w14:paraId="3FF1447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-11.6</w:t>
            </w:r>
          </w:p>
        </w:tc>
      </w:tr>
      <w:tr w:rsidR="00590A15" w:rsidRPr="00590A15" w14:paraId="34E6910C" w14:textId="77777777" w:rsidTr="00353010">
        <w:trPr>
          <w:trHeight w:val="227"/>
        </w:trPr>
        <w:tc>
          <w:tcPr>
            <w:tcW w:w="1188" w:type="dxa"/>
            <w:tcBorders>
              <w:left w:val="single" w:sz="4" w:space="0" w:color="auto"/>
            </w:tcBorders>
            <w:shd w:val="clear" w:color="auto" w:fill="auto"/>
            <w:noWrap/>
            <w:hideMark/>
          </w:tcPr>
          <w:p w14:paraId="2D9646E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1926.2</w:t>
            </w:r>
          </w:p>
        </w:tc>
        <w:tc>
          <w:tcPr>
            <w:tcW w:w="1501" w:type="dxa"/>
            <w:shd w:val="clear" w:color="auto" w:fill="auto"/>
            <w:noWrap/>
            <w:hideMark/>
          </w:tcPr>
          <w:p w14:paraId="792ABB5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4.7</w:t>
            </w:r>
          </w:p>
        </w:tc>
        <w:tc>
          <w:tcPr>
            <w:tcW w:w="877" w:type="dxa"/>
            <w:shd w:val="clear" w:color="auto" w:fill="auto"/>
            <w:noWrap/>
            <w:hideMark/>
          </w:tcPr>
          <w:p w14:paraId="77621E5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-13.6</w:t>
            </w:r>
          </w:p>
        </w:tc>
        <w:tc>
          <w:tcPr>
            <w:tcW w:w="682" w:type="dxa"/>
            <w:gridSpan w:val="2"/>
            <w:shd w:val="clear" w:color="auto" w:fill="auto"/>
            <w:noWrap/>
            <w:hideMark/>
          </w:tcPr>
          <w:p w14:paraId="0A330E1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3AFF5B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SN06</w:t>
            </w:r>
          </w:p>
        </w:tc>
        <w:tc>
          <w:tcPr>
            <w:tcW w:w="1275" w:type="dxa"/>
            <w:shd w:val="clear" w:color="auto" w:fill="auto"/>
            <w:noWrap/>
            <w:hideMark/>
          </w:tcPr>
          <w:p w14:paraId="7071A51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8.9</w:t>
            </w:r>
          </w:p>
        </w:tc>
        <w:tc>
          <w:tcPr>
            <w:tcW w:w="1418" w:type="dxa"/>
            <w:tcBorders>
              <w:right w:val="single" w:sz="4" w:space="0" w:color="auto"/>
            </w:tcBorders>
            <w:shd w:val="clear" w:color="auto" w:fill="auto"/>
            <w:noWrap/>
            <w:hideMark/>
          </w:tcPr>
          <w:p w14:paraId="52D79E7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-11.5</w:t>
            </w:r>
          </w:p>
        </w:tc>
      </w:tr>
      <w:tr w:rsidR="00590A15" w:rsidRPr="00590A15" w14:paraId="7F028CF8" w14:textId="77777777" w:rsidTr="00353010">
        <w:trPr>
          <w:trHeight w:val="227"/>
        </w:trPr>
        <w:tc>
          <w:tcPr>
            <w:tcW w:w="1188" w:type="dxa"/>
            <w:tcBorders>
              <w:left w:val="single" w:sz="4" w:space="0" w:color="auto"/>
            </w:tcBorders>
            <w:shd w:val="clear" w:color="auto" w:fill="auto"/>
            <w:noWrap/>
            <w:hideMark/>
          </w:tcPr>
          <w:p w14:paraId="0C57491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1926.23</w:t>
            </w:r>
          </w:p>
        </w:tc>
        <w:tc>
          <w:tcPr>
            <w:tcW w:w="1501" w:type="dxa"/>
            <w:shd w:val="clear" w:color="auto" w:fill="auto"/>
            <w:noWrap/>
            <w:hideMark/>
          </w:tcPr>
          <w:p w14:paraId="0B9B8EA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4.7</w:t>
            </w:r>
          </w:p>
        </w:tc>
        <w:tc>
          <w:tcPr>
            <w:tcW w:w="877" w:type="dxa"/>
            <w:shd w:val="clear" w:color="auto" w:fill="auto"/>
            <w:noWrap/>
            <w:hideMark/>
          </w:tcPr>
          <w:p w14:paraId="69BCAFA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-13.6</w:t>
            </w:r>
          </w:p>
        </w:tc>
        <w:tc>
          <w:tcPr>
            <w:tcW w:w="682" w:type="dxa"/>
            <w:gridSpan w:val="2"/>
            <w:shd w:val="clear" w:color="auto" w:fill="auto"/>
            <w:noWrap/>
            <w:hideMark/>
          </w:tcPr>
          <w:p w14:paraId="06AC683A"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F272D8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SN07</w:t>
            </w:r>
          </w:p>
        </w:tc>
        <w:tc>
          <w:tcPr>
            <w:tcW w:w="1275" w:type="dxa"/>
            <w:shd w:val="clear" w:color="auto" w:fill="auto"/>
            <w:noWrap/>
            <w:hideMark/>
          </w:tcPr>
          <w:p w14:paraId="3D0A26D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8.9</w:t>
            </w:r>
          </w:p>
        </w:tc>
        <w:tc>
          <w:tcPr>
            <w:tcW w:w="1418" w:type="dxa"/>
            <w:tcBorders>
              <w:right w:val="single" w:sz="4" w:space="0" w:color="auto"/>
            </w:tcBorders>
            <w:shd w:val="clear" w:color="auto" w:fill="auto"/>
            <w:noWrap/>
            <w:hideMark/>
          </w:tcPr>
          <w:p w14:paraId="4981436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-10.3</w:t>
            </w:r>
          </w:p>
        </w:tc>
      </w:tr>
      <w:tr w:rsidR="00590A15" w:rsidRPr="00590A15" w14:paraId="008813DE" w14:textId="77777777" w:rsidTr="00353010">
        <w:trPr>
          <w:trHeight w:val="227"/>
        </w:trPr>
        <w:tc>
          <w:tcPr>
            <w:tcW w:w="1188" w:type="dxa"/>
            <w:tcBorders>
              <w:left w:val="single" w:sz="4" w:space="0" w:color="auto"/>
            </w:tcBorders>
            <w:shd w:val="clear" w:color="auto" w:fill="auto"/>
            <w:noWrap/>
            <w:hideMark/>
          </w:tcPr>
          <w:p w14:paraId="1FE6F0C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1926.5</w:t>
            </w:r>
          </w:p>
        </w:tc>
        <w:tc>
          <w:tcPr>
            <w:tcW w:w="1501" w:type="dxa"/>
            <w:shd w:val="clear" w:color="auto" w:fill="auto"/>
            <w:noWrap/>
            <w:hideMark/>
          </w:tcPr>
          <w:p w14:paraId="79B0686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5.1</w:t>
            </w:r>
          </w:p>
        </w:tc>
        <w:tc>
          <w:tcPr>
            <w:tcW w:w="877" w:type="dxa"/>
            <w:shd w:val="clear" w:color="auto" w:fill="auto"/>
            <w:noWrap/>
            <w:hideMark/>
          </w:tcPr>
          <w:p w14:paraId="7FA1E3E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00B1D10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0AD53A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SN09</w:t>
            </w:r>
          </w:p>
        </w:tc>
        <w:tc>
          <w:tcPr>
            <w:tcW w:w="1275" w:type="dxa"/>
            <w:shd w:val="clear" w:color="auto" w:fill="auto"/>
            <w:noWrap/>
            <w:hideMark/>
          </w:tcPr>
          <w:p w14:paraId="546F4AD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1418" w:type="dxa"/>
            <w:tcBorders>
              <w:right w:val="single" w:sz="4" w:space="0" w:color="auto"/>
            </w:tcBorders>
            <w:shd w:val="clear" w:color="auto" w:fill="auto"/>
            <w:noWrap/>
            <w:hideMark/>
          </w:tcPr>
          <w:p w14:paraId="4C980F1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-9.4</w:t>
            </w:r>
          </w:p>
        </w:tc>
      </w:tr>
      <w:tr w:rsidR="00590A15" w:rsidRPr="00590A15" w14:paraId="33170CFE" w14:textId="77777777" w:rsidTr="00353010">
        <w:trPr>
          <w:trHeight w:val="227"/>
        </w:trPr>
        <w:tc>
          <w:tcPr>
            <w:tcW w:w="1188" w:type="dxa"/>
            <w:tcBorders>
              <w:left w:val="single" w:sz="4" w:space="0" w:color="auto"/>
            </w:tcBorders>
            <w:shd w:val="clear" w:color="auto" w:fill="auto"/>
            <w:noWrap/>
            <w:hideMark/>
          </w:tcPr>
          <w:p w14:paraId="7F6EE0B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1926.9</w:t>
            </w:r>
          </w:p>
        </w:tc>
        <w:tc>
          <w:tcPr>
            <w:tcW w:w="1501" w:type="dxa"/>
            <w:shd w:val="clear" w:color="auto" w:fill="auto"/>
            <w:noWrap/>
            <w:hideMark/>
          </w:tcPr>
          <w:p w14:paraId="5BAEFD9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6343185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-13.1</w:t>
            </w:r>
          </w:p>
        </w:tc>
        <w:tc>
          <w:tcPr>
            <w:tcW w:w="682" w:type="dxa"/>
            <w:gridSpan w:val="2"/>
            <w:shd w:val="clear" w:color="auto" w:fill="auto"/>
            <w:noWrap/>
            <w:hideMark/>
          </w:tcPr>
          <w:p w14:paraId="2008B77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9721FA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SN10</w:t>
            </w:r>
          </w:p>
        </w:tc>
        <w:tc>
          <w:tcPr>
            <w:tcW w:w="1275" w:type="dxa"/>
            <w:shd w:val="clear" w:color="auto" w:fill="auto"/>
            <w:noWrap/>
            <w:hideMark/>
          </w:tcPr>
          <w:p w14:paraId="7A34121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7.0</w:t>
            </w:r>
          </w:p>
        </w:tc>
        <w:tc>
          <w:tcPr>
            <w:tcW w:w="1418" w:type="dxa"/>
            <w:tcBorders>
              <w:right w:val="single" w:sz="4" w:space="0" w:color="auto"/>
            </w:tcBorders>
            <w:shd w:val="clear" w:color="auto" w:fill="auto"/>
            <w:noWrap/>
            <w:hideMark/>
          </w:tcPr>
          <w:p w14:paraId="3AA6FBC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-5.9</w:t>
            </w:r>
          </w:p>
        </w:tc>
      </w:tr>
      <w:tr w:rsidR="00590A15" w:rsidRPr="00590A15" w14:paraId="45C877B2" w14:textId="77777777" w:rsidTr="00353010">
        <w:trPr>
          <w:trHeight w:val="227"/>
        </w:trPr>
        <w:tc>
          <w:tcPr>
            <w:tcW w:w="1188" w:type="dxa"/>
            <w:tcBorders>
              <w:left w:val="single" w:sz="4" w:space="0" w:color="auto"/>
            </w:tcBorders>
            <w:shd w:val="clear" w:color="auto" w:fill="auto"/>
            <w:noWrap/>
            <w:hideMark/>
          </w:tcPr>
          <w:p w14:paraId="165A291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1926.93</w:t>
            </w:r>
          </w:p>
        </w:tc>
        <w:tc>
          <w:tcPr>
            <w:tcW w:w="1501" w:type="dxa"/>
            <w:shd w:val="clear" w:color="auto" w:fill="auto"/>
            <w:noWrap/>
            <w:hideMark/>
          </w:tcPr>
          <w:p w14:paraId="1BE82A4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34A9EEF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-13.1</w:t>
            </w:r>
          </w:p>
        </w:tc>
        <w:tc>
          <w:tcPr>
            <w:tcW w:w="682" w:type="dxa"/>
            <w:gridSpan w:val="2"/>
            <w:shd w:val="clear" w:color="auto" w:fill="auto"/>
            <w:noWrap/>
            <w:hideMark/>
          </w:tcPr>
          <w:p w14:paraId="764103B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737A39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SN11</w:t>
            </w:r>
          </w:p>
        </w:tc>
        <w:tc>
          <w:tcPr>
            <w:tcW w:w="1275" w:type="dxa"/>
            <w:shd w:val="clear" w:color="auto" w:fill="auto"/>
            <w:noWrap/>
            <w:hideMark/>
          </w:tcPr>
          <w:p w14:paraId="6C8B050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9.1</w:t>
            </w:r>
          </w:p>
        </w:tc>
        <w:tc>
          <w:tcPr>
            <w:tcW w:w="1418" w:type="dxa"/>
            <w:tcBorders>
              <w:right w:val="single" w:sz="4" w:space="0" w:color="auto"/>
            </w:tcBorders>
            <w:shd w:val="clear" w:color="auto" w:fill="auto"/>
            <w:noWrap/>
            <w:hideMark/>
          </w:tcPr>
          <w:p w14:paraId="2C4DF54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-10.0</w:t>
            </w:r>
          </w:p>
        </w:tc>
      </w:tr>
      <w:tr w:rsidR="00590A15" w:rsidRPr="00590A15" w14:paraId="1DE3E04B" w14:textId="77777777" w:rsidTr="00353010">
        <w:trPr>
          <w:trHeight w:val="227"/>
        </w:trPr>
        <w:tc>
          <w:tcPr>
            <w:tcW w:w="1188" w:type="dxa"/>
            <w:tcBorders>
              <w:left w:val="single" w:sz="4" w:space="0" w:color="auto"/>
            </w:tcBorders>
            <w:shd w:val="clear" w:color="auto" w:fill="auto"/>
            <w:noWrap/>
            <w:hideMark/>
          </w:tcPr>
          <w:p w14:paraId="36A4B0A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1927.4</w:t>
            </w:r>
          </w:p>
        </w:tc>
        <w:tc>
          <w:tcPr>
            <w:tcW w:w="1501" w:type="dxa"/>
            <w:shd w:val="clear" w:color="auto" w:fill="auto"/>
            <w:noWrap/>
            <w:hideMark/>
          </w:tcPr>
          <w:p w14:paraId="671980A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4.9</w:t>
            </w:r>
          </w:p>
        </w:tc>
        <w:tc>
          <w:tcPr>
            <w:tcW w:w="877" w:type="dxa"/>
            <w:shd w:val="clear" w:color="auto" w:fill="auto"/>
            <w:noWrap/>
            <w:hideMark/>
          </w:tcPr>
          <w:p w14:paraId="5868A6C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-13.7</w:t>
            </w:r>
          </w:p>
        </w:tc>
        <w:tc>
          <w:tcPr>
            <w:tcW w:w="682" w:type="dxa"/>
            <w:gridSpan w:val="2"/>
            <w:shd w:val="clear" w:color="auto" w:fill="auto"/>
            <w:noWrap/>
            <w:hideMark/>
          </w:tcPr>
          <w:p w14:paraId="41D24D7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BF3E5F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SN12</w:t>
            </w:r>
          </w:p>
        </w:tc>
        <w:tc>
          <w:tcPr>
            <w:tcW w:w="1275" w:type="dxa"/>
            <w:shd w:val="clear" w:color="auto" w:fill="auto"/>
            <w:noWrap/>
            <w:hideMark/>
          </w:tcPr>
          <w:p w14:paraId="16CB077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1418" w:type="dxa"/>
            <w:tcBorders>
              <w:right w:val="single" w:sz="4" w:space="0" w:color="auto"/>
            </w:tcBorders>
            <w:shd w:val="clear" w:color="auto" w:fill="auto"/>
            <w:noWrap/>
            <w:hideMark/>
          </w:tcPr>
          <w:p w14:paraId="05EADB1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-7.7</w:t>
            </w:r>
          </w:p>
        </w:tc>
      </w:tr>
      <w:tr w:rsidR="00590A15" w:rsidRPr="00590A15" w14:paraId="3658D91F" w14:textId="77777777" w:rsidTr="00353010">
        <w:trPr>
          <w:trHeight w:val="227"/>
        </w:trPr>
        <w:tc>
          <w:tcPr>
            <w:tcW w:w="1188" w:type="dxa"/>
            <w:tcBorders>
              <w:left w:val="single" w:sz="4" w:space="0" w:color="auto"/>
            </w:tcBorders>
            <w:shd w:val="clear" w:color="auto" w:fill="auto"/>
            <w:noWrap/>
            <w:hideMark/>
          </w:tcPr>
          <w:p w14:paraId="4A20560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1927.8</w:t>
            </w:r>
          </w:p>
        </w:tc>
        <w:tc>
          <w:tcPr>
            <w:tcW w:w="1501" w:type="dxa"/>
            <w:shd w:val="clear" w:color="auto" w:fill="auto"/>
            <w:noWrap/>
            <w:hideMark/>
          </w:tcPr>
          <w:p w14:paraId="5591B1B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5.0</w:t>
            </w:r>
          </w:p>
        </w:tc>
        <w:tc>
          <w:tcPr>
            <w:tcW w:w="877" w:type="dxa"/>
            <w:shd w:val="clear" w:color="auto" w:fill="auto"/>
            <w:noWrap/>
            <w:hideMark/>
          </w:tcPr>
          <w:p w14:paraId="515AE15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2684959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76C5FE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SN13</w:t>
            </w:r>
          </w:p>
        </w:tc>
        <w:tc>
          <w:tcPr>
            <w:tcW w:w="1275" w:type="dxa"/>
            <w:shd w:val="clear" w:color="auto" w:fill="auto"/>
            <w:noWrap/>
            <w:hideMark/>
          </w:tcPr>
          <w:p w14:paraId="23A91AA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8.9</w:t>
            </w:r>
          </w:p>
        </w:tc>
        <w:tc>
          <w:tcPr>
            <w:tcW w:w="1418" w:type="dxa"/>
            <w:tcBorders>
              <w:right w:val="single" w:sz="4" w:space="0" w:color="auto"/>
            </w:tcBorders>
            <w:shd w:val="clear" w:color="auto" w:fill="auto"/>
            <w:noWrap/>
            <w:hideMark/>
          </w:tcPr>
          <w:p w14:paraId="296F854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-5.1</w:t>
            </w:r>
          </w:p>
        </w:tc>
      </w:tr>
      <w:tr w:rsidR="00590A15" w:rsidRPr="00590A15" w14:paraId="54A96434" w14:textId="77777777" w:rsidTr="00353010">
        <w:trPr>
          <w:trHeight w:val="227"/>
        </w:trPr>
        <w:tc>
          <w:tcPr>
            <w:tcW w:w="1188" w:type="dxa"/>
            <w:tcBorders>
              <w:left w:val="single" w:sz="4" w:space="0" w:color="auto"/>
            </w:tcBorders>
            <w:shd w:val="clear" w:color="auto" w:fill="auto"/>
            <w:noWrap/>
            <w:hideMark/>
          </w:tcPr>
          <w:p w14:paraId="098E5C6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1935.6</w:t>
            </w:r>
          </w:p>
        </w:tc>
        <w:tc>
          <w:tcPr>
            <w:tcW w:w="1501" w:type="dxa"/>
            <w:shd w:val="clear" w:color="auto" w:fill="auto"/>
            <w:noWrap/>
            <w:hideMark/>
          </w:tcPr>
          <w:p w14:paraId="357C4CC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5.2</w:t>
            </w:r>
          </w:p>
        </w:tc>
        <w:tc>
          <w:tcPr>
            <w:tcW w:w="877" w:type="dxa"/>
            <w:shd w:val="clear" w:color="auto" w:fill="auto"/>
            <w:noWrap/>
            <w:hideMark/>
          </w:tcPr>
          <w:p w14:paraId="7C99B12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-11.0</w:t>
            </w:r>
          </w:p>
        </w:tc>
        <w:tc>
          <w:tcPr>
            <w:tcW w:w="682" w:type="dxa"/>
            <w:gridSpan w:val="2"/>
            <w:shd w:val="clear" w:color="auto" w:fill="auto"/>
            <w:noWrap/>
            <w:hideMark/>
          </w:tcPr>
          <w:p w14:paraId="2F2DF69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15ACFF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SN14</w:t>
            </w:r>
          </w:p>
        </w:tc>
        <w:tc>
          <w:tcPr>
            <w:tcW w:w="1275" w:type="dxa"/>
            <w:shd w:val="clear" w:color="auto" w:fill="auto"/>
            <w:noWrap/>
            <w:hideMark/>
          </w:tcPr>
          <w:p w14:paraId="63E8CB8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7.7</w:t>
            </w:r>
          </w:p>
        </w:tc>
        <w:tc>
          <w:tcPr>
            <w:tcW w:w="1418" w:type="dxa"/>
            <w:tcBorders>
              <w:right w:val="single" w:sz="4" w:space="0" w:color="auto"/>
            </w:tcBorders>
            <w:shd w:val="clear" w:color="auto" w:fill="auto"/>
            <w:noWrap/>
            <w:hideMark/>
          </w:tcPr>
          <w:p w14:paraId="74D619D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-5.2</w:t>
            </w:r>
          </w:p>
        </w:tc>
      </w:tr>
      <w:tr w:rsidR="00590A15" w:rsidRPr="00590A15" w14:paraId="534244E2" w14:textId="77777777" w:rsidTr="00353010">
        <w:trPr>
          <w:trHeight w:val="227"/>
        </w:trPr>
        <w:tc>
          <w:tcPr>
            <w:tcW w:w="1188" w:type="dxa"/>
            <w:tcBorders>
              <w:left w:val="single" w:sz="4" w:space="0" w:color="auto"/>
            </w:tcBorders>
            <w:shd w:val="clear" w:color="auto" w:fill="auto"/>
            <w:noWrap/>
            <w:hideMark/>
          </w:tcPr>
          <w:p w14:paraId="017613B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1946.2</w:t>
            </w:r>
          </w:p>
        </w:tc>
        <w:tc>
          <w:tcPr>
            <w:tcW w:w="1501" w:type="dxa"/>
            <w:shd w:val="clear" w:color="auto" w:fill="auto"/>
            <w:noWrap/>
            <w:hideMark/>
          </w:tcPr>
          <w:p w14:paraId="29DEC10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4.8</w:t>
            </w:r>
          </w:p>
        </w:tc>
        <w:tc>
          <w:tcPr>
            <w:tcW w:w="877" w:type="dxa"/>
            <w:shd w:val="clear" w:color="auto" w:fill="auto"/>
            <w:noWrap/>
            <w:hideMark/>
          </w:tcPr>
          <w:p w14:paraId="61A0CF5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713F03B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97FB55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SN15</w:t>
            </w:r>
          </w:p>
        </w:tc>
        <w:tc>
          <w:tcPr>
            <w:tcW w:w="1275" w:type="dxa"/>
            <w:shd w:val="clear" w:color="auto" w:fill="auto"/>
            <w:noWrap/>
            <w:hideMark/>
          </w:tcPr>
          <w:p w14:paraId="535BB2E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1418" w:type="dxa"/>
            <w:tcBorders>
              <w:right w:val="single" w:sz="4" w:space="0" w:color="auto"/>
            </w:tcBorders>
            <w:shd w:val="clear" w:color="auto" w:fill="auto"/>
            <w:noWrap/>
            <w:hideMark/>
          </w:tcPr>
          <w:p w14:paraId="7FEA1C0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-7.0</w:t>
            </w:r>
          </w:p>
        </w:tc>
      </w:tr>
      <w:tr w:rsidR="00590A15" w:rsidRPr="00590A15" w14:paraId="45C49C08" w14:textId="77777777" w:rsidTr="00353010">
        <w:trPr>
          <w:trHeight w:val="227"/>
        </w:trPr>
        <w:tc>
          <w:tcPr>
            <w:tcW w:w="1188" w:type="dxa"/>
            <w:tcBorders>
              <w:left w:val="single" w:sz="4" w:space="0" w:color="auto"/>
            </w:tcBorders>
            <w:shd w:val="clear" w:color="auto" w:fill="auto"/>
            <w:noWrap/>
            <w:hideMark/>
          </w:tcPr>
          <w:p w14:paraId="3059742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1946.2</w:t>
            </w:r>
          </w:p>
        </w:tc>
        <w:tc>
          <w:tcPr>
            <w:tcW w:w="1501" w:type="dxa"/>
            <w:shd w:val="clear" w:color="auto" w:fill="auto"/>
            <w:noWrap/>
            <w:hideMark/>
          </w:tcPr>
          <w:p w14:paraId="72CAFFF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4.8</w:t>
            </w:r>
          </w:p>
        </w:tc>
        <w:tc>
          <w:tcPr>
            <w:tcW w:w="877" w:type="dxa"/>
            <w:shd w:val="clear" w:color="auto" w:fill="auto"/>
            <w:noWrap/>
            <w:hideMark/>
          </w:tcPr>
          <w:p w14:paraId="70CBBA1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52AE15B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B82CFF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SN16</w:t>
            </w:r>
          </w:p>
        </w:tc>
        <w:tc>
          <w:tcPr>
            <w:tcW w:w="1275" w:type="dxa"/>
            <w:shd w:val="clear" w:color="auto" w:fill="auto"/>
            <w:noWrap/>
            <w:hideMark/>
          </w:tcPr>
          <w:p w14:paraId="6471E89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8.6</w:t>
            </w:r>
          </w:p>
        </w:tc>
        <w:tc>
          <w:tcPr>
            <w:tcW w:w="1418" w:type="dxa"/>
            <w:tcBorders>
              <w:right w:val="single" w:sz="4" w:space="0" w:color="auto"/>
            </w:tcBorders>
            <w:shd w:val="clear" w:color="auto" w:fill="auto"/>
            <w:noWrap/>
            <w:hideMark/>
          </w:tcPr>
          <w:p w14:paraId="00F4AE0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-8.4</w:t>
            </w:r>
          </w:p>
        </w:tc>
      </w:tr>
      <w:tr w:rsidR="00590A15" w:rsidRPr="00590A15" w14:paraId="64CF7A02" w14:textId="77777777" w:rsidTr="00353010">
        <w:trPr>
          <w:trHeight w:val="227"/>
        </w:trPr>
        <w:tc>
          <w:tcPr>
            <w:tcW w:w="1188" w:type="dxa"/>
            <w:tcBorders>
              <w:left w:val="single" w:sz="4" w:space="0" w:color="auto"/>
            </w:tcBorders>
            <w:shd w:val="clear" w:color="auto" w:fill="auto"/>
            <w:noWrap/>
            <w:hideMark/>
          </w:tcPr>
          <w:p w14:paraId="22A2AAD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1946.6</w:t>
            </w:r>
          </w:p>
        </w:tc>
        <w:tc>
          <w:tcPr>
            <w:tcW w:w="1501" w:type="dxa"/>
            <w:shd w:val="clear" w:color="auto" w:fill="auto"/>
            <w:noWrap/>
            <w:hideMark/>
          </w:tcPr>
          <w:p w14:paraId="557FAC9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1E0C7A6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-13.9</w:t>
            </w:r>
          </w:p>
        </w:tc>
        <w:tc>
          <w:tcPr>
            <w:tcW w:w="682" w:type="dxa"/>
            <w:gridSpan w:val="2"/>
            <w:shd w:val="clear" w:color="auto" w:fill="auto"/>
            <w:noWrap/>
            <w:hideMark/>
          </w:tcPr>
          <w:p w14:paraId="5FC012E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6A1700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SN17</w:t>
            </w:r>
          </w:p>
        </w:tc>
        <w:tc>
          <w:tcPr>
            <w:tcW w:w="1275" w:type="dxa"/>
            <w:shd w:val="clear" w:color="auto" w:fill="auto"/>
            <w:noWrap/>
            <w:hideMark/>
          </w:tcPr>
          <w:p w14:paraId="5A535CB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8.5</w:t>
            </w:r>
          </w:p>
        </w:tc>
        <w:tc>
          <w:tcPr>
            <w:tcW w:w="1418" w:type="dxa"/>
            <w:tcBorders>
              <w:right w:val="single" w:sz="4" w:space="0" w:color="auto"/>
            </w:tcBorders>
            <w:shd w:val="clear" w:color="auto" w:fill="auto"/>
            <w:noWrap/>
            <w:hideMark/>
          </w:tcPr>
          <w:p w14:paraId="4B17A2D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-9.2</w:t>
            </w:r>
          </w:p>
        </w:tc>
      </w:tr>
      <w:tr w:rsidR="00590A15" w:rsidRPr="00590A15" w14:paraId="0CF61C16" w14:textId="77777777" w:rsidTr="00353010">
        <w:trPr>
          <w:trHeight w:val="227"/>
        </w:trPr>
        <w:tc>
          <w:tcPr>
            <w:tcW w:w="1188" w:type="dxa"/>
            <w:tcBorders>
              <w:left w:val="single" w:sz="4" w:space="0" w:color="auto"/>
            </w:tcBorders>
            <w:shd w:val="clear" w:color="auto" w:fill="auto"/>
            <w:noWrap/>
            <w:hideMark/>
          </w:tcPr>
          <w:p w14:paraId="06887F6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1946.9</w:t>
            </w:r>
          </w:p>
        </w:tc>
        <w:tc>
          <w:tcPr>
            <w:tcW w:w="1501" w:type="dxa"/>
            <w:shd w:val="clear" w:color="auto" w:fill="auto"/>
            <w:noWrap/>
            <w:hideMark/>
          </w:tcPr>
          <w:p w14:paraId="3D8BB89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3434E7C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6CAC60E2"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C0DA2A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SN18</w:t>
            </w:r>
          </w:p>
        </w:tc>
        <w:tc>
          <w:tcPr>
            <w:tcW w:w="1275" w:type="dxa"/>
            <w:shd w:val="clear" w:color="auto" w:fill="auto"/>
            <w:noWrap/>
            <w:hideMark/>
          </w:tcPr>
          <w:p w14:paraId="2225D7E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7.5</w:t>
            </w:r>
          </w:p>
        </w:tc>
        <w:tc>
          <w:tcPr>
            <w:tcW w:w="1418" w:type="dxa"/>
            <w:tcBorders>
              <w:right w:val="single" w:sz="4" w:space="0" w:color="auto"/>
            </w:tcBorders>
            <w:shd w:val="clear" w:color="auto" w:fill="auto"/>
            <w:noWrap/>
            <w:hideMark/>
          </w:tcPr>
          <w:p w14:paraId="20D7AC3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-5.3</w:t>
            </w:r>
          </w:p>
        </w:tc>
      </w:tr>
      <w:tr w:rsidR="00590A15" w:rsidRPr="00590A15" w14:paraId="5FF67A90" w14:textId="77777777" w:rsidTr="00353010">
        <w:trPr>
          <w:trHeight w:val="227"/>
        </w:trPr>
        <w:tc>
          <w:tcPr>
            <w:tcW w:w="1188" w:type="dxa"/>
            <w:tcBorders>
              <w:left w:val="single" w:sz="4" w:space="0" w:color="auto"/>
            </w:tcBorders>
            <w:shd w:val="clear" w:color="auto" w:fill="auto"/>
            <w:noWrap/>
            <w:hideMark/>
          </w:tcPr>
          <w:p w14:paraId="58A03F9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1947.3</w:t>
            </w:r>
          </w:p>
        </w:tc>
        <w:tc>
          <w:tcPr>
            <w:tcW w:w="1501" w:type="dxa"/>
            <w:shd w:val="clear" w:color="auto" w:fill="auto"/>
            <w:noWrap/>
            <w:hideMark/>
          </w:tcPr>
          <w:p w14:paraId="16B5A97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3.2</w:t>
            </w:r>
          </w:p>
        </w:tc>
        <w:tc>
          <w:tcPr>
            <w:tcW w:w="877" w:type="dxa"/>
            <w:shd w:val="clear" w:color="auto" w:fill="auto"/>
            <w:noWrap/>
            <w:hideMark/>
          </w:tcPr>
          <w:p w14:paraId="52338AA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-14.8</w:t>
            </w:r>
          </w:p>
        </w:tc>
        <w:tc>
          <w:tcPr>
            <w:tcW w:w="682" w:type="dxa"/>
            <w:gridSpan w:val="2"/>
            <w:shd w:val="clear" w:color="auto" w:fill="auto"/>
            <w:noWrap/>
            <w:hideMark/>
          </w:tcPr>
          <w:p w14:paraId="1E5C1B7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E9761E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SN19</w:t>
            </w:r>
          </w:p>
        </w:tc>
        <w:tc>
          <w:tcPr>
            <w:tcW w:w="1275" w:type="dxa"/>
            <w:shd w:val="clear" w:color="auto" w:fill="auto"/>
            <w:noWrap/>
            <w:hideMark/>
          </w:tcPr>
          <w:p w14:paraId="2094A0E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8.9</w:t>
            </w:r>
          </w:p>
        </w:tc>
        <w:tc>
          <w:tcPr>
            <w:tcW w:w="1418" w:type="dxa"/>
            <w:tcBorders>
              <w:right w:val="single" w:sz="4" w:space="0" w:color="auto"/>
            </w:tcBorders>
            <w:shd w:val="clear" w:color="auto" w:fill="auto"/>
            <w:noWrap/>
            <w:hideMark/>
          </w:tcPr>
          <w:p w14:paraId="00EEB08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-9.0</w:t>
            </w:r>
          </w:p>
        </w:tc>
      </w:tr>
      <w:tr w:rsidR="00590A15" w:rsidRPr="00590A15" w14:paraId="2D3C26C5" w14:textId="77777777" w:rsidTr="00353010">
        <w:trPr>
          <w:trHeight w:val="227"/>
        </w:trPr>
        <w:tc>
          <w:tcPr>
            <w:tcW w:w="1188" w:type="dxa"/>
            <w:tcBorders>
              <w:left w:val="single" w:sz="4" w:space="0" w:color="auto"/>
            </w:tcBorders>
            <w:shd w:val="clear" w:color="auto" w:fill="auto"/>
            <w:noWrap/>
            <w:hideMark/>
          </w:tcPr>
          <w:p w14:paraId="0DC8D28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1947.7</w:t>
            </w:r>
          </w:p>
        </w:tc>
        <w:tc>
          <w:tcPr>
            <w:tcW w:w="1501" w:type="dxa"/>
            <w:shd w:val="clear" w:color="auto" w:fill="auto"/>
            <w:noWrap/>
            <w:hideMark/>
          </w:tcPr>
          <w:p w14:paraId="6C40B59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4.1</w:t>
            </w:r>
          </w:p>
        </w:tc>
        <w:tc>
          <w:tcPr>
            <w:tcW w:w="877" w:type="dxa"/>
            <w:shd w:val="clear" w:color="auto" w:fill="auto"/>
            <w:noWrap/>
            <w:hideMark/>
          </w:tcPr>
          <w:p w14:paraId="098459E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-14.5</w:t>
            </w:r>
          </w:p>
        </w:tc>
        <w:tc>
          <w:tcPr>
            <w:tcW w:w="682" w:type="dxa"/>
            <w:gridSpan w:val="2"/>
            <w:shd w:val="clear" w:color="auto" w:fill="auto"/>
            <w:noWrap/>
            <w:hideMark/>
          </w:tcPr>
          <w:p w14:paraId="357A7F6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775CBD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SN20</w:t>
            </w:r>
          </w:p>
        </w:tc>
        <w:tc>
          <w:tcPr>
            <w:tcW w:w="1275" w:type="dxa"/>
            <w:shd w:val="clear" w:color="auto" w:fill="auto"/>
            <w:noWrap/>
            <w:hideMark/>
          </w:tcPr>
          <w:p w14:paraId="3D19A68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8.9</w:t>
            </w:r>
          </w:p>
        </w:tc>
        <w:tc>
          <w:tcPr>
            <w:tcW w:w="1418" w:type="dxa"/>
            <w:tcBorders>
              <w:right w:val="single" w:sz="4" w:space="0" w:color="auto"/>
            </w:tcBorders>
            <w:shd w:val="clear" w:color="auto" w:fill="auto"/>
            <w:noWrap/>
            <w:hideMark/>
          </w:tcPr>
          <w:p w14:paraId="1C16AEC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-9.9</w:t>
            </w:r>
          </w:p>
        </w:tc>
      </w:tr>
      <w:tr w:rsidR="00590A15" w:rsidRPr="00590A15" w14:paraId="181F2D87" w14:textId="77777777" w:rsidTr="00353010">
        <w:trPr>
          <w:trHeight w:val="227"/>
        </w:trPr>
        <w:tc>
          <w:tcPr>
            <w:tcW w:w="1188" w:type="dxa"/>
            <w:tcBorders>
              <w:left w:val="single" w:sz="4" w:space="0" w:color="auto"/>
            </w:tcBorders>
            <w:shd w:val="clear" w:color="auto" w:fill="auto"/>
            <w:noWrap/>
            <w:hideMark/>
          </w:tcPr>
          <w:p w14:paraId="77A80D8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1957.2</w:t>
            </w:r>
          </w:p>
        </w:tc>
        <w:tc>
          <w:tcPr>
            <w:tcW w:w="1501" w:type="dxa"/>
            <w:shd w:val="clear" w:color="auto" w:fill="auto"/>
            <w:noWrap/>
            <w:hideMark/>
          </w:tcPr>
          <w:p w14:paraId="051D176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4.3</w:t>
            </w:r>
          </w:p>
        </w:tc>
        <w:tc>
          <w:tcPr>
            <w:tcW w:w="877" w:type="dxa"/>
            <w:shd w:val="clear" w:color="auto" w:fill="auto"/>
            <w:noWrap/>
            <w:hideMark/>
          </w:tcPr>
          <w:p w14:paraId="4818301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62F9185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92716A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SN21</w:t>
            </w:r>
          </w:p>
        </w:tc>
        <w:tc>
          <w:tcPr>
            <w:tcW w:w="1275" w:type="dxa"/>
            <w:shd w:val="clear" w:color="auto" w:fill="auto"/>
            <w:noWrap/>
            <w:hideMark/>
          </w:tcPr>
          <w:p w14:paraId="3B9D9B4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9.0</w:t>
            </w:r>
          </w:p>
        </w:tc>
        <w:tc>
          <w:tcPr>
            <w:tcW w:w="1418" w:type="dxa"/>
            <w:tcBorders>
              <w:right w:val="single" w:sz="4" w:space="0" w:color="auto"/>
            </w:tcBorders>
            <w:shd w:val="clear" w:color="auto" w:fill="auto"/>
            <w:noWrap/>
            <w:hideMark/>
          </w:tcPr>
          <w:p w14:paraId="2859CD2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-11.2</w:t>
            </w:r>
          </w:p>
        </w:tc>
      </w:tr>
      <w:tr w:rsidR="00590A15" w:rsidRPr="00590A15" w14:paraId="0D6D4872" w14:textId="77777777" w:rsidTr="00353010">
        <w:trPr>
          <w:trHeight w:val="227"/>
        </w:trPr>
        <w:tc>
          <w:tcPr>
            <w:tcW w:w="1188" w:type="dxa"/>
            <w:tcBorders>
              <w:left w:val="single" w:sz="4" w:space="0" w:color="auto"/>
            </w:tcBorders>
            <w:shd w:val="clear" w:color="auto" w:fill="auto"/>
            <w:noWrap/>
            <w:hideMark/>
          </w:tcPr>
          <w:p w14:paraId="7F2252E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1958.1</w:t>
            </w:r>
          </w:p>
        </w:tc>
        <w:tc>
          <w:tcPr>
            <w:tcW w:w="1501" w:type="dxa"/>
            <w:shd w:val="clear" w:color="auto" w:fill="auto"/>
            <w:noWrap/>
            <w:hideMark/>
          </w:tcPr>
          <w:p w14:paraId="62D3775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5.1</w:t>
            </w:r>
          </w:p>
        </w:tc>
        <w:tc>
          <w:tcPr>
            <w:tcW w:w="877" w:type="dxa"/>
            <w:shd w:val="clear" w:color="auto" w:fill="auto"/>
            <w:noWrap/>
            <w:hideMark/>
          </w:tcPr>
          <w:p w14:paraId="6595C4D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-10.8</w:t>
            </w:r>
          </w:p>
        </w:tc>
        <w:tc>
          <w:tcPr>
            <w:tcW w:w="682" w:type="dxa"/>
            <w:gridSpan w:val="2"/>
            <w:shd w:val="clear" w:color="auto" w:fill="auto"/>
            <w:noWrap/>
            <w:hideMark/>
          </w:tcPr>
          <w:p w14:paraId="3DACE7C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D43E92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SN22</w:t>
            </w:r>
          </w:p>
        </w:tc>
        <w:tc>
          <w:tcPr>
            <w:tcW w:w="1275" w:type="dxa"/>
            <w:shd w:val="clear" w:color="auto" w:fill="auto"/>
            <w:noWrap/>
            <w:hideMark/>
          </w:tcPr>
          <w:p w14:paraId="2154315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8.3</w:t>
            </w:r>
          </w:p>
        </w:tc>
        <w:tc>
          <w:tcPr>
            <w:tcW w:w="1418" w:type="dxa"/>
            <w:tcBorders>
              <w:right w:val="single" w:sz="4" w:space="0" w:color="auto"/>
            </w:tcBorders>
            <w:shd w:val="clear" w:color="auto" w:fill="auto"/>
            <w:noWrap/>
            <w:hideMark/>
          </w:tcPr>
          <w:p w14:paraId="35F4DA7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-5.8</w:t>
            </w:r>
          </w:p>
        </w:tc>
      </w:tr>
      <w:tr w:rsidR="00590A15" w:rsidRPr="00590A15" w14:paraId="281DFE92" w14:textId="77777777" w:rsidTr="00353010">
        <w:trPr>
          <w:trHeight w:val="227"/>
        </w:trPr>
        <w:tc>
          <w:tcPr>
            <w:tcW w:w="1188" w:type="dxa"/>
            <w:tcBorders>
              <w:left w:val="single" w:sz="4" w:space="0" w:color="auto"/>
            </w:tcBorders>
            <w:shd w:val="clear" w:color="auto" w:fill="auto"/>
            <w:noWrap/>
            <w:hideMark/>
          </w:tcPr>
          <w:p w14:paraId="3480E8A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1958.8</w:t>
            </w:r>
          </w:p>
        </w:tc>
        <w:tc>
          <w:tcPr>
            <w:tcW w:w="1501" w:type="dxa"/>
            <w:shd w:val="clear" w:color="auto" w:fill="auto"/>
            <w:noWrap/>
            <w:hideMark/>
          </w:tcPr>
          <w:p w14:paraId="5069FAB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4.2</w:t>
            </w:r>
          </w:p>
        </w:tc>
        <w:tc>
          <w:tcPr>
            <w:tcW w:w="877" w:type="dxa"/>
            <w:shd w:val="clear" w:color="auto" w:fill="auto"/>
            <w:noWrap/>
            <w:hideMark/>
          </w:tcPr>
          <w:p w14:paraId="0CC483E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-13.1</w:t>
            </w:r>
          </w:p>
        </w:tc>
        <w:tc>
          <w:tcPr>
            <w:tcW w:w="682" w:type="dxa"/>
            <w:gridSpan w:val="2"/>
            <w:shd w:val="clear" w:color="auto" w:fill="auto"/>
            <w:noWrap/>
            <w:hideMark/>
          </w:tcPr>
          <w:p w14:paraId="6A0599B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3E82A3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SN23</w:t>
            </w:r>
          </w:p>
        </w:tc>
        <w:tc>
          <w:tcPr>
            <w:tcW w:w="1275" w:type="dxa"/>
            <w:shd w:val="clear" w:color="auto" w:fill="auto"/>
            <w:noWrap/>
            <w:hideMark/>
          </w:tcPr>
          <w:p w14:paraId="2CA9A86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7.5</w:t>
            </w:r>
          </w:p>
        </w:tc>
        <w:tc>
          <w:tcPr>
            <w:tcW w:w="1418" w:type="dxa"/>
            <w:tcBorders>
              <w:right w:val="single" w:sz="4" w:space="0" w:color="auto"/>
            </w:tcBorders>
            <w:shd w:val="clear" w:color="auto" w:fill="auto"/>
            <w:noWrap/>
            <w:hideMark/>
          </w:tcPr>
          <w:p w14:paraId="03AD3D8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-5.1</w:t>
            </w:r>
          </w:p>
        </w:tc>
      </w:tr>
      <w:tr w:rsidR="00590A15" w:rsidRPr="00590A15" w14:paraId="2ACE7CCD" w14:textId="77777777" w:rsidTr="00353010">
        <w:trPr>
          <w:trHeight w:val="227"/>
        </w:trPr>
        <w:tc>
          <w:tcPr>
            <w:tcW w:w="1188" w:type="dxa"/>
            <w:tcBorders>
              <w:left w:val="single" w:sz="4" w:space="0" w:color="auto"/>
            </w:tcBorders>
            <w:shd w:val="clear" w:color="auto" w:fill="auto"/>
            <w:noWrap/>
            <w:hideMark/>
          </w:tcPr>
          <w:p w14:paraId="21BBE60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1958.09</w:t>
            </w:r>
          </w:p>
        </w:tc>
        <w:tc>
          <w:tcPr>
            <w:tcW w:w="1501" w:type="dxa"/>
            <w:shd w:val="clear" w:color="auto" w:fill="auto"/>
            <w:noWrap/>
            <w:hideMark/>
          </w:tcPr>
          <w:p w14:paraId="407577B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5.1</w:t>
            </w:r>
          </w:p>
        </w:tc>
        <w:tc>
          <w:tcPr>
            <w:tcW w:w="877" w:type="dxa"/>
            <w:shd w:val="clear" w:color="auto" w:fill="auto"/>
            <w:noWrap/>
            <w:hideMark/>
          </w:tcPr>
          <w:p w14:paraId="757E45A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-10.8</w:t>
            </w:r>
          </w:p>
        </w:tc>
        <w:tc>
          <w:tcPr>
            <w:tcW w:w="682" w:type="dxa"/>
            <w:gridSpan w:val="2"/>
            <w:shd w:val="clear" w:color="auto" w:fill="auto"/>
            <w:noWrap/>
            <w:hideMark/>
          </w:tcPr>
          <w:p w14:paraId="0843DF6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EDE5F7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SN24</w:t>
            </w:r>
          </w:p>
        </w:tc>
        <w:tc>
          <w:tcPr>
            <w:tcW w:w="1275" w:type="dxa"/>
            <w:shd w:val="clear" w:color="auto" w:fill="auto"/>
            <w:noWrap/>
            <w:hideMark/>
          </w:tcPr>
          <w:p w14:paraId="2400308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8.5</w:t>
            </w:r>
          </w:p>
        </w:tc>
        <w:tc>
          <w:tcPr>
            <w:tcW w:w="1418" w:type="dxa"/>
            <w:tcBorders>
              <w:right w:val="single" w:sz="4" w:space="0" w:color="auto"/>
            </w:tcBorders>
            <w:shd w:val="clear" w:color="auto" w:fill="auto"/>
            <w:noWrap/>
            <w:hideMark/>
          </w:tcPr>
          <w:p w14:paraId="36530AB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r>
      <w:tr w:rsidR="00590A15" w:rsidRPr="00590A15" w14:paraId="1696C77C" w14:textId="77777777" w:rsidTr="00353010">
        <w:trPr>
          <w:trHeight w:val="227"/>
        </w:trPr>
        <w:tc>
          <w:tcPr>
            <w:tcW w:w="1188" w:type="dxa"/>
            <w:tcBorders>
              <w:left w:val="single" w:sz="4" w:space="0" w:color="auto"/>
            </w:tcBorders>
            <w:shd w:val="clear" w:color="auto" w:fill="auto"/>
            <w:noWrap/>
            <w:hideMark/>
          </w:tcPr>
          <w:p w14:paraId="4E967D0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1969.9</w:t>
            </w:r>
          </w:p>
        </w:tc>
        <w:tc>
          <w:tcPr>
            <w:tcW w:w="1501" w:type="dxa"/>
            <w:shd w:val="clear" w:color="auto" w:fill="auto"/>
            <w:noWrap/>
            <w:hideMark/>
          </w:tcPr>
          <w:p w14:paraId="7E47EE2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3.5</w:t>
            </w:r>
          </w:p>
        </w:tc>
        <w:tc>
          <w:tcPr>
            <w:tcW w:w="877" w:type="dxa"/>
            <w:shd w:val="clear" w:color="auto" w:fill="auto"/>
            <w:noWrap/>
            <w:hideMark/>
          </w:tcPr>
          <w:p w14:paraId="2888423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-14.4</w:t>
            </w:r>
          </w:p>
        </w:tc>
        <w:tc>
          <w:tcPr>
            <w:tcW w:w="682" w:type="dxa"/>
            <w:gridSpan w:val="2"/>
            <w:shd w:val="clear" w:color="auto" w:fill="auto"/>
            <w:noWrap/>
            <w:hideMark/>
          </w:tcPr>
          <w:p w14:paraId="0E61B93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60B160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SN25</w:t>
            </w:r>
          </w:p>
        </w:tc>
        <w:tc>
          <w:tcPr>
            <w:tcW w:w="1275" w:type="dxa"/>
            <w:shd w:val="clear" w:color="auto" w:fill="auto"/>
            <w:noWrap/>
            <w:hideMark/>
          </w:tcPr>
          <w:p w14:paraId="0259A48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8.6</w:t>
            </w:r>
          </w:p>
        </w:tc>
        <w:tc>
          <w:tcPr>
            <w:tcW w:w="1418" w:type="dxa"/>
            <w:tcBorders>
              <w:right w:val="single" w:sz="4" w:space="0" w:color="auto"/>
            </w:tcBorders>
            <w:shd w:val="clear" w:color="auto" w:fill="auto"/>
            <w:noWrap/>
            <w:hideMark/>
          </w:tcPr>
          <w:p w14:paraId="440889A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-10.6</w:t>
            </w:r>
          </w:p>
        </w:tc>
      </w:tr>
      <w:tr w:rsidR="00590A15" w:rsidRPr="00590A15" w14:paraId="7E25D02C" w14:textId="77777777" w:rsidTr="00353010">
        <w:trPr>
          <w:trHeight w:val="227"/>
        </w:trPr>
        <w:tc>
          <w:tcPr>
            <w:tcW w:w="1188" w:type="dxa"/>
            <w:tcBorders>
              <w:left w:val="single" w:sz="4" w:space="0" w:color="auto"/>
            </w:tcBorders>
            <w:shd w:val="clear" w:color="auto" w:fill="auto"/>
            <w:noWrap/>
            <w:hideMark/>
          </w:tcPr>
          <w:p w14:paraId="316FA069"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1970.4</w:t>
            </w:r>
          </w:p>
        </w:tc>
        <w:tc>
          <w:tcPr>
            <w:tcW w:w="1501" w:type="dxa"/>
            <w:shd w:val="clear" w:color="auto" w:fill="auto"/>
            <w:noWrap/>
            <w:hideMark/>
          </w:tcPr>
          <w:p w14:paraId="2269B71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5.4</w:t>
            </w:r>
          </w:p>
        </w:tc>
        <w:tc>
          <w:tcPr>
            <w:tcW w:w="877" w:type="dxa"/>
            <w:shd w:val="clear" w:color="auto" w:fill="auto"/>
            <w:noWrap/>
            <w:hideMark/>
          </w:tcPr>
          <w:p w14:paraId="4CA2744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0F53B01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8975C9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SN26</w:t>
            </w:r>
          </w:p>
        </w:tc>
        <w:tc>
          <w:tcPr>
            <w:tcW w:w="1275" w:type="dxa"/>
            <w:shd w:val="clear" w:color="auto" w:fill="auto"/>
            <w:noWrap/>
            <w:hideMark/>
          </w:tcPr>
          <w:p w14:paraId="01C6E3F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9.7</w:t>
            </w:r>
          </w:p>
        </w:tc>
        <w:tc>
          <w:tcPr>
            <w:tcW w:w="1418" w:type="dxa"/>
            <w:tcBorders>
              <w:right w:val="single" w:sz="4" w:space="0" w:color="auto"/>
            </w:tcBorders>
            <w:shd w:val="clear" w:color="auto" w:fill="auto"/>
            <w:noWrap/>
            <w:hideMark/>
          </w:tcPr>
          <w:p w14:paraId="46246AE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r>
      <w:tr w:rsidR="00590A15" w:rsidRPr="00590A15" w14:paraId="155CE083" w14:textId="77777777" w:rsidTr="00353010">
        <w:trPr>
          <w:trHeight w:val="227"/>
        </w:trPr>
        <w:tc>
          <w:tcPr>
            <w:tcW w:w="1188" w:type="dxa"/>
            <w:tcBorders>
              <w:left w:val="single" w:sz="4" w:space="0" w:color="auto"/>
            </w:tcBorders>
            <w:shd w:val="clear" w:color="auto" w:fill="auto"/>
            <w:noWrap/>
            <w:hideMark/>
          </w:tcPr>
          <w:p w14:paraId="0BB017E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1970.41</w:t>
            </w:r>
          </w:p>
        </w:tc>
        <w:tc>
          <w:tcPr>
            <w:tcW w:w="1501" w:type="dxa"/>
            <w:shd w:val="clear" w:color="auto" w:fill="auto"/>
            <w:noWrap/>
            <w:hideMark/>
          </w:tcPr>
          <w:p w14:paraId="7D92C75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5.4</w:t>
            </w:r>
          </w:p>
        </w:tc>
        <w:tc>
          <w:tcPr>
            <w:tcW w:w="877" w:type="dxa"/>
            <w:shd w:val="clear" w:color="auto" w:fill="auto"/>
            <w:noWrap/>
            <w:hideMark/>
          </w:tcPr>
          <w:p w14:paraId="02F5880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20705C7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1983EF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SN27</w:t>
            </w:r>
          </w:p>
        </w:tc>
        <w:tc>
          <w:tcPr>
            <w:tcW w:w="1275" w:type="dxa"/>
            <w:shd w:val="clear" w:color="auto" w:fill="auto"/>
            <w:noWrap/>
            <w:hideMark/>
          </w:tcPr>
          <w:p w14:paraId="18B44C4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9.6</w:t>
            </w:r>
          </w:p>
        </w:tc>
        <w:tc>
          <w:tcPr>
            <w:tcW w:w="1418" w:type="dxa"/>
            <w:tcBorders>
              <w:right w:val="single" w:sz="4" w:space="0" w:color="auto"/>
            </w:tcBorders>
            <w:shd w:val="clear" w:color="auto" w:fill="auto"/>
            <w:noWrap/>
            <w:hideMark/>
          </w:tcPr>
          <w:p w14:paraId="57DEB1E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r>
      <w:tr w:rsidR="00590A15" w:rsidRPr="00590A15" w14:paraId="35AB1511" w14:textId="77777777" w:rsidTr="00353010">
        <w:trPr>
          <w:trHeight w:val="227"/>
        </w:trPr>
        <w:tc>
          <w:tcPr>
            <w:tcW w:w="1188" w:type="dxa"/>
            <w:tcBorders>
              <w:left w:val="single" w:sz="4" w:space="0" w:color="auto"/>
            </w:tcBorders>
            <w:shd w:val="clear" w:color="auto" w:fill="auto"/>
            <w:noWrap/>
            <w:hideMark/>
          </w:tcPr>
          <w:p w14:paraId="271DCE6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1972.0</w:t>
            </w:r>
          </w:p>
        </w:tc>
        <w:tc>
          <w:tcPr>
            <w:tcW w:w="1501" w:type="dxa"/>
            <w:shd w:val="clear" w:color="auto" w:fill="auto"/>
            <w:noWrap/>
            <w:hideMark/>
          </w:tcPr>
          <w:p w14:paraId="3D83B32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5.8</w:t>
            </w:r>
          </w:p>
        </w:tc>
        <w:tc>
          <w:tcPr>
            <w:tcW w:w="877" w:type="dxa"/>
            <w:shd w:val="clear" w:color="auto" w:fill="auto"/>
            <w:noWrap/>
            <w:hideMark/>
          </w:tcPr>
          <w:p w14:paraId="007C134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-12.3</w:t>
            </w:r>
          </w:p>
        </w:tc>
        <w:tc>
          <w:tcPr>
            <w:tcW w:w="682" w:type="dxa"/>
            <w:gridSpan w:val="2"/>
            <w:shd w:val="clear" w:color="auto" w:fill="auto"/>
            <w:noWrap/>
            <w:hideMark/>
          </w:tcPr>
          <w:p w14:paraId="32FBF17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66B534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SN28</w:t>
            </w:r>
          </w:p>
        </w:tc>
        <w:tc>
          <w:tcPr>
            <w:tcW w:w="1275" w:type="dxa"/>
            <w:shd w:val="clear" w:color="auto" w:fill="auto"/>
            <w:noWrap/>
            <w:hideMark/>
          </w:tcPr>
          <w:p w14:paraId="5E67739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9.0</w:t>
            </w:r>
          </w:p>
        </w:tc>
        <w:tc>
          <w:tcPr>
            <w:tcW w:w="1418" w:type="dxa"/>
            <w:tcBorders>
              <w:right w:val="single" w:sz="4" w:space="0" w:color="auto"/>
            </w:tcBorders>
            <w:shd w:val="clear" w:color="auto" w:fill="auto"/>
            <w:noWrap/>
            <w:hideMark/>
          </w:tcPr>
          <w:p w14:paraId="41CB774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r>
      <w:tr w:rsidR="00590A15" w:rsidRPr="00590A15" w14:paraId="31C58789" w14:textId="77777777" w:rsidTr="00353010">
        <w:trPr>
          <w:trHeight w:val="227"/>
        </w:trPr>
        <w:tc>
          <w:tcPr>
            <w:tcW w:w="1188" w:type="dxa"/>
            <w:tcBorders>
              <w:left w:val="single" w:sz="4" w:space="0" w:color="auto"/>
            </w:tcBorders>
            <w:shd w:val="clear" w:color="auto" w:fill="auto"/>
            <w:noWrap/>
            <w:hideMark/>
          </w:tcPr>
          <w:p w14:paraId="7F53EAD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1972.3</w:t>
            </w:r>
          </w:p>
        </w:tc>
        <w:tc>
          <w:tcPr>
            <w:tcW w:w="1501" w:type="dxa"/>
            <w:shd w:val="clear" w:color="auto" w:fill="auto"/>
            <w:noWrap/>
            <w:hideMark/>
          </w:tcPr>
          <w:p w14:paraId="516526C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3.7</w:t>
            </w:r>
          </w:p>
        </w:tc>
        <w:tc>
          <w:tcPr>
            <w:tcW w:w="877" w:type="dxa"/>
            <w:shd w:val="clear" w:color="auto" w:fill="auto"/>
            <w:noWrap/>
            <w:hideMark/>
          </w:tcPr>
          <w:p w14:paraId="308C7C4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1888722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591260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SN29</w:t>
            </w:r>
          </w:p>
        </w:tc>
        <w:tc>
          <w:tcPr>
            <w:tcW w:w="1275" w:type="dxa"/>
            <w:shd w:val="clear" w:color="auto" w:fill="auto"/>
            <w:noWrap/>
            <w:hideMark/>
          </w:tcPr>
          <w:p w14:paraId="6C6BBF4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9.2</w:t>
            </w:r>
          </w:p>
        </w:tc>
        <w:tc>
          <w:tcPr>
            <w:tcW w:w="1418" w:type="dxa"/>
            <w:tcBorders>
              <w:right w:val="single" w:sz="4" w:space="0" w:color="auto"/>
            </w:tcBorders>
            <w:shd w:val="clear" w:color="auto" w:fill="auto"/>
            <w:noWrap/>
            <w:hideMark/>
          </w:tcPr>
          <w:p w14:paraId="7C966C4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-12.3</w:t>
            </w:r>
          </w:p>
        </w:tc>
      </w:tr>
      <w:tr w:rsidR="00590A15" w:rsidRPr="00590A15" w14:paraId="53167A26" w14:textId="77777777" w:rsidTr="00353010">
        <w:trPr>
          <w:trHeight w:val="227"/>
        </w:trPr>
        <w:tc>
          <w:tcPr>
            <w:tcW w:w="1188" w:type="dxa"/>
            <w:tcBorders>
              <w:left w:val="single" w:sz="4" w:space="0" w:color="auto"/>
            </w:tcBorders>
            <w:shd w:val="clear" w:color="auto" w:fill="auto"/>
            <w:noWrap/>
            <w:hideMark/>
          </w:tcPr>
          <w:p w14:paraId="01ED6A3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1972.31</w:t>
            </w:r>
          </w:p>
        </w:tc>
        <w:tc>
          <w:tcPr>
            <w:tcW w:w="1501" w:type="dxa"/>
            <w:shd w:val="clear" w:color="auto" w:fill="auto"/>
            <w:noWrap/>
            <w:hideMark/>
          </w:tcPr>
          <w:p w14:paraId="0C10727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3.7</w:t>
            </w:r>
          </w:p>
        </w:tc>
        <w:tc>
          <w:tcPr>
            <w:tcW w:w="877" w:type="dxa"/>
            <w:shd w:val="clear" w:color="auto" w:fill="auto"/>
            <w:noWrap/>
            <w:hideMark/>
          </w:tcPr>
          <w:p w14:paraId="6E04C2D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47B44B2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AB3EE9B" w14:textId="213303AD" w:rsidR="00590A15" w:rsidRPr="00621F7C" w:rsidRDefault="00590A15" w:rsidP="009E4586">
            <w:pPr>
              <w:jc w:val="center"/>
              <w:rPr>
                <w:color w:val="000000"/>
                <w:sz w:val="22"/>
                <w:szCs w:val="22"/>
                <w:lang w:val="en-GB" w:eastAsia="en-GB"/>
              </w:rPr>
            </w:pPr>
            <w:r w:rsidRPr="00621F7C">
              <w:rPr>
                <w:color w:val="000000"/>
                <w:sz w:val="22"/>
                <w:szCs w:val="22"/>
                <w:lang w:val="en-GB" w:eastAsia="en-GB"/>
              </w:rPr>
              <w:t>SN30</w:t>
            </w:r>
            <w:r w:rsidR="005B2E1B" w:rsidRPr="00621F7C">
              <w:rPr>
                <w:color w:val="000000"/>
                <w:sz w:val="22"/>
                <w:szCs w:val="22"/>
                <w:lang w:val="en-GB" w:eastAsia="en-GB"/>
              </w:rPr>
              <w:t xml:space="preserve"> (top sect</w:t>
            </w:r>
            <w:r w:rsidR="00621F7C">
              <w:rPr>
                <w:color w:val="000000"/>
                <w:sz w:val="22"/>
                <w:szCs w:val="22"/>
                <w:lang w:val="en-GB" w:eastAsia="en-GB"/>
              </w:rPr>
              <w:t>.</w:t>
            </w:r>
            <w:r w:rsidR="005B2E1B" w:rsidRPr="00621F7C">
              <w:rPr>
                <w:color w:val="000000"/>
                <w:sz w:val="22"/>
                <w:szCs w:val="22"/>
                <w:lang w:val="en-GB" w:eastAsia="en-GB"/>
              </w:rPr>
              <w:t>)</w:t>
            </w:r>
          </w:p>
        </w:tc>
        <w:tc>
          <w:tcPr>
            <w:tcW w:w="1275" w:type="dxa"/>
            <w:shd w:val="clear" w:color="auto" w:fill="auto"/>
            <w:noWrap/>
            <w:hideMark/>
          </w:tcPr>
          <w:p w14:paraId="13D5AF8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8.6</w:t>
            </w:r>
          </w:p>
        </w:tc>
        <w:tc>
          <w:tcPr>
            <w:tcW w:w="1418" w:type="dxa"/>
            <w:tcBorders>
              <w:right w:val="single" w:sz="4" w:space="0" w:color="auto"/>
            </w:tcBorders>
            <w:shd w:val="clear" w:color="auto" w:fill="auto"/>
            <w:noWrap/>
            <w:hideMark/>
          </w:tcPr>
          <w:p w14:paraId="07BC04F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-12.3</w:t>
            </w:r>
          </w:p>
        </w:tc>
      </w:tr>
      <w:tr w:rsidR="00590A15" w:rsidRPr="00590A15" w14:paraId="4B01847D" w14:textId="77777777" w:rsidTr="00353010">
        <w:trPr>
          <w:trHeight w:val="227"/>
        </w:trPr>
        <w:tc>
          <w:tcPr>
            <w:tcW w:w="1188" w:type="dxa"/>
            <w:tcBorders>
              <w:left w:val="single" w:sz="4" w:space="0" w:color="auto"/>
            </w:tcBorders>
            <w:shd w:val="clear" w:color="auto" w:fill="auto"/>
            <w:noWrap/>
            <w:hideMark/>
          </w:tcPr>
          <w:p w14:paraId="2058F38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1972.8</w:t>
            </w:r>
          </w:p>
        </w:tc>
        <w:tc>
          <w:tcPr>
            <w:tcW w:w="1501" w:type="dxa"/>
            <w:shd w:val="clear" w:color="auto" w:fill="auto"/>
            <w:noWrap/>
            <w:hideMark/>
          </w:tcPr>
          <w:p w14:paraId="0F832ED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6.3</w:t>
            </w:r>
          </w:p>
        </w:tc>
        <w:tc>
          <w:tcPr>
            <w:tcW w:w="877" w:type="dxa"/>
            <w:shd w:val="clear" w:color="auto" w:fill="auto"/>
            <w:noWrap/>
            <w:hideMark/>
          </w:tcPr>
          <w:p w14:paraId="36A92C8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131CF30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8A44D27" w14:textId="77777777" w:rsidR="00590A15" w:rsidRPr="00621F7C" w:rsidRDefault="00590A15" w:rsidP="009E4586">
            <w:pPr>
              <w:rPr>
                <w:sz w:val="22"/>
                <w:szCs w:val="22"/>
                <w:lang w:val="en-GB" w:eastAsia="en-GB"/>
              </w:rPr>
            </w:pPr>
          </w:p>
        </w:tc>
        <w:tc>
          <w:tcPr>
            <w:tcW w:w="1275" w:type="dxa"/>
            <w:shd w:val="clear" w:color="auto" w:fill="auto"/>
            <w:noWrap/>
            <w:hideMark/>
          </w:tcPr>
          <w:p w14:paraId="3230A371"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EFAEA77" w14:textId="77777777" w:rsidR="00590A15" w:rsidRPr="00621F7C" w:rsidRDefault="00590A15" w:rsidP="009E4586">
            <w:pPr>
              <w:rPr>
                <w:sz w:val="22"/>
                <w:szCs w:val="22"/>
                <w:lang w:val="en-GB" w:eastAsia="en-GB"/>
              </w:rPr>
            </w:pPr>
          </w:p>
        </w:tc>
      </w:tr>
      <w:tr w:rsidR="00590A15" w:rsidRPr="00590A15" w14:paraId="1320A0EE" w14:textId="77777777" w:rsidTr="00353010">
        <w:trPr>
          <w:trHeight w:val="227"/>
        </w:trPr>
        <w:tc>
          <w:tcPr>
            <w:tcW w:w="1188" w:type="dxa"/>
            <w:tcBorders>
              <w:left w:val="single" w:sz="4" w:space="0" w:color="auto"/>
            </w:tcBorders>
            <w:shd w:val="clear" w:color="auto" w:fill="auto"/>
            <w:noWrap/>
            <w:hideMark/>
          </w:tcPr>
          <w:p w14:paraId="14447E2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1980.3</w:t>
            </w:r>
          </w:p>
        </w:tc>
        <w:tc>
          <w:tcPr>
            <w:tcW w:w="1501" w:type="dxa"/>
            <w:shd w:val="clear" w:color="auto" w:fill="auto"/>
            <w:noWrap/>
            <w:hideMark/>
          </w:tcPr>
          <w:p w14:paraId="22A8C11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6.2</w:t>
            </w:r>
          </w:p>
        </w:tc>
        <w:tc>
          <w:tcPr>
            <w:tcW w:w="877" w:type="dxa"/>
            <w:shd w:val="clear" w:color="auto" w:fill="auto"/>
            <w:noWrap/>
            <w:hideMark/>
          </w:tcPr>
          <w:p w14:paraId="3F03584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c>
          <w:tcPr>
            <w:tcW w:w="682" w:type="dxa"/>
            <w:gridSpan w:val="2"/>
            <w:shd w:val="clear" w:color="auto" w:fill="auto"/>
            <w:noWrap/>
            <w:hideMark/>
          </w:tcPr>
          <w:p w14:paraId="7E5F8BD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2849956" w14:textId="77777777" w:rsidR="00590A15" w:rsidRPr="00621F7C" w:rsidRDefault="00590A15" w:rsidP="009E4586">
            <w:pPr>
              <w:rPr>
                <w:sz w:val="22"/>
                <w:szCs w:val="22"/>
                <w:lang w:val="en-GB" w:eastAsia="en-GB"/>
              </w:rPr>
            </w:pPr>
          </w:p>
        </w:tc>
        <w:tc>
          <w:tcPr>
            <w:tcW w:w="1275" w:type="dxa"/>
            <w:shd w:val="clear" w:color="auto" w:fill="auto"/>
            <w:noWrap/>
            <w:hideMark/>
          </w:tcPr>
          <w:p w14:paraId="23FB572E"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C4C3881" w14:textId="77777777" w:rsidR="00590A15" w:rsidRPr="00621F7C" w:rsidRDefault="00590A15" w:rsidP="009E4586">
            <w:pPr>
              <w:rPr>
                <w:sz w:val="22"/>
                <w:szCs w:val="22"/>
                <w:lang w:val="en-GB" w:eastAsia="en-GB"/>
              </w:rPr>
            </w:pPr>
          </w:p>
        </w:tc>
      </w:tr>
      <w:tr w:rsidR="00590A15" w:rsidRPr="00590A15" w14:paraId="10139FAF" w14:textId="77777777" w:rsidTr="00353010">
        <w:trPr>
          <w:trHeight w:val="227"/>
        </w:trPr>
        <w:tc>
          <w:tcPr>
            <w:tcW w:w="1188" w:type="dxa"/>
            <w:tcBorders>
              <w:left w:val="single" w:sz="4" w:space="0" w:color="auto"/>
            </w:tcBorders>
            <w:shd w:val="clear" w:color="auto" w:fill="auto"/>
            <w:noWrap/>
            <w:hideMark/>
          </w:tcPr>
          <w:p w14:paraId="65CA8BD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lastRenderedPageBreak/>
              <w:t>1980.8</w:t>
            </w:r>
          </w:p>
        </w:tc>
        <w:tc>
          <w:tcPr>
            <w:tcW w:w="1501" w:type="dxa"/>
            <w:shd w:val="clear" w:color="auto" w:fill="auto"/>
            <w:noWrap/>
            <w:hideMark/>
          </w:tcPr>
          <w:p w14:paraId="2664D9C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7.8</w:t>
            </w:r>
          </w:p>
        </w:tc>
        <w:tc>
          <w:tcPr>
            <w:tcW w:w="877" w:type="dxa"/>
            <w:shd w:val="clear" w:color="auto" w:fill="auto"/>
            <w:noWrap/>
            <w:hideMark/>
          </w:tcPr>
          <w:p w14:paraId="06048DF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77C7770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A2D2A45" w14:textId="77777777" w:rsidR="00590A15" w:rsidRPr="00621F7C" w:rsidRDefault="00590A15" w:rsidP="009E4586">
            <w:pPr>
              <w:rPr>
                <w:sz w:val="22"/>
                <w:szCs w:val="22"/>
                <w:lang w:val="en-GB" w:eastAsia="en-GB"/>
              </w:rPr>
            </w:pPr>
          </w:p>
        </w:tc>
        <w:tc>
          <w:tcPr>
            <w:tcW w:w="1275" w:type="dxa"/>
            <w:shd w:val="clear" w:color="auto" w:fill="auto"/>
            <w:noWrap/>
            <w:hideMark/>
          </w:tcPr>
          <w:p w14:paraId="71BB68DD"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DB2D149" w14:textId="77777777" w:rsidR="00590A15" w:rsidRPr="00621F7C" w:rsidRDefault="00590A15" w:rsidP="009E4586">
            <w:pPr>
              <w:rPr>
                <w:sz w:val="22"/>
                <w:szCs w:val="22"/>
                <w:lang w:val="en-GB" w:eastAsia="en-GB"/>
              </w:rPr>
            </w:pPr>
          </w:p>
        </w:tc>
      </w:tr>
      <w:tr w:rsidR="00590A15" w:rsidRPr="00590A15" w14:paraId="00C35D60" w14:textId="77777777" w:rsidTr="00353010">
        <w:trPr>
          <w:trHeight w:val="227"/>
        </w:trPr>
        <w:tc>
          <w:tcPr>
            <w:tcW w:w="1188" w:type="dxa"/>
            <w:tcBorders>
              <w:left w:val="single" w:sz="4" w:space="0" w:color="auto"/>
            </w:tcBorders>
            <w:shd w:val="clear" w:color="auto" w:fill="auto"/>
            <w:noWrap/>
            <w:hideMark/>
          </w:tcPr>
          <w:p w14:paraId="5BE1BEF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1980.9</w:t>
            </w:r>
          </w:p>
        </w:tc>
        <w:tc>
          <w:tcPr>
            <w:tcW w:w="1501" w:type="dxa"/>
            <w:shd w:val="clear" w:color="auto" w:fill="auto"/>
            <w:noWrap/>
            <w:hideMark/>
          </w:tcPr>
          <w:p w14:paraId="7E67BAA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7.3</w:t>
            </w:r>
          </w:p>
        </w:tc>
        <w:tc>
          <w:tcPr>
            <w:tcW w:w="877" w:type="dxa"/>
            <w:shd w:val="clear" w:color="auto" w:fill="auto"/>
            <w:noWrap/>
            <w:hideMark/>
          </w:tcPr>
          <w:p w14:paraId="6C70B05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-13.1</w:t>
            </w:r>
          </w:p>
        </w:tc>
        <w:tc>
          <w:tcPr>
            <w:tcW w:w="682" w:type="dxa"/>
            <w:gridSpan w:val="2"/>
            <w:shd w:val="clear" w:color="auto" w:fill="auto"/>
            <w:noWrap/>
            <w:hideMark/>
          </w:tcPr>
          <w:p w14:paraId="3A292C3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891AED1" w14:textId="77777777" w:rsidR="00590A15" w:rsidRPr="00621F7C" w:rsidRDefault="00590A15" w:rsidP="009E4586">
            <w:pPr>
              <w:rPr>
                <w:sz w:val="22"/>
                <w:szCs w:val="22"/>
                <w:lang w:val="en-GB" w:eastAsia="en-GB"/>
              </w:rPr>
            </w:pPr>
          </w:p>
        </w:tc>
        <w:tc>
          <w:tcPr>
            <w:tcW w:w="1275" w:type="dxa"/>
            <w:shd w:val="clear" w:color="auto" w:fill="auto"/>
            <w:noWrap/>
            <w:hideMark/>
          </w:tcPr>
          <w:p w14:paraId="67EC5F4A"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2109224" w14:textId="77777777" w:rsidR="00590A15" w:rsidRPr="00621F7C" w:rsidRDefault="00590A15" w:rsidP="009E4586">
            <w:pPr>
              <w:rPr>
                <w:sz w:val="22"/>
                <w:szCs w:val="22"/>
                <w:lang w:val="en-GB" w:eastAsia="en-GB"/>
              </w:rPr>
            </w:pPr>
          </w:p>
        </w:tc>
      </w:tr>
      <w:tr w:rsidR="00590A15" w:rsidRPr="00590A15" w14:paraId="3F6BDAE1" w14:textId="77777777" w:rsidTr="00353010">
        <w:trPr>
          <w:trHeight w:val="227"/>
        </w:trPr>
        <w:tc>
          <w:tcPr>
            <w:tcW w:w="1188" w:type="dxa"/>
            <w:tcBorders>
              <w:left w:val="single" w:sz="4" w:space="0" w:color="auto"/>
            </w:tcBorders>
            <w:shd w:val="clear" w:color="auto" w:fill="auto"/>
            <w:noWrap/>
            <w:hideMark/>
          </w:tcPr>
          <w:p w14:paraId="61E1EDB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1991.7</w:t>
            </w:r>
          </w:p>
        </w:tc>
        <w:tc>
          <w:tcPr>
            <w:tcW w:w="1501" w:type="dxa"/>
            <w:shd w:val="clear" w:color="auto" w:fill="auto"/>
            <w:noWrap/>
            <w:hideMark/>
          </w:tcPr>
          <w:p w14:paraId="336A388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8.2</w:t>
            </w:r>
          </w:p>
        </w:tc>
        <w:tc>
          <w:tcPr>
            <w:tcW w:w="877" w:type="dxa"/>
            <w:shd w:val="clear" w:color="auto" w:fill="auto"/>
            <w:noWrap/>
            <w:hideMark/>
          </w:tcPr>
          <w:p w14:paraId="0D07D30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0036DB82"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38FAD4B" w14:textId="77777777" w:rsidR="00590A15" w:rsidRPr="00621F7C" w:rsidRDefault="00590A15" w:rsidP="009E4586">
            <w:pPr>
              <w:rPr>
                <w:sz w:val="22"/>
                <w:szCs w:val="22"/>
                <w:lang w:val="en-GB" w:eastAsia="en-GB"/>
              </w:rPr>
            </w:pPr>
          </w:p>
        </w:tc>
        <w:tc>
          <w:tcPr>
            <w:tcW w:w="1275" w:type="dxa"/>
            <w:shd w:val="clear" w:color="auto" w:fill="auto"/>
            <w:noWrap/>
            <w:hideMark/>
          </w:tcPr>
          <w:p w14:paraId="49F7F06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7CDDB88" w14:textId="77777777" w:rsidR="00590A15" w:rsidRPr="00621F7C" w:rsidRDefault="00590A15" w:rsidP="009E4586">
            <w:pPr>
              <w:rPr>
                <w:sz w:val="22"/>
                <w:szCs w:val="22"/>
                <w:lang w:val="en-GB" w:eastAsia="en-GB"/>
              </w:rPr>
            </w:pPr>
          </w:p>
        </w:tc>
      </w:tr>
      <w:tr w:rsidR="00590A15" w:rsidRPr="00590A15" w14:paraId="6234F3C5" w14:textId="77777777" w:rsidTr="00353010">
        <w:trPr>
          <w:trHeight w:val="227"/>
        </w:trPr>
        <w:tc>
          <w:tcPr>
            <w:tcW w:w="1188" w:type="dxa"/>
            <w:tcBorders>
              <w:left w:val="single" w:sz="4" w:space="0" w:color="auto"/>
            </w:tcBorders>
            <w:shd w:val="clear" w:color="auto" w:fill="auto"/>
            <w:noWrap/>
            <w:hideMark/>
          </w:tcPr>
          <w:p w14:paraId="27B8C7D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1992.3</w:t>
            </w:r>
          </w:p>
        </w:tc>
        <w:tc>
          <w:tcPr>
            <w:tcW w:w="1501" w:type="dxa"/>
            <w:shd w:val="clear" w:color="auto" w:fill="auto"/>
            <w:noWrap/>
            <w:hideMark/>
          </w:tcPr>
          <w:p w14:paraId="76D7AF1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877" w:type="dxa"/>
            <w:shd w:val="clear" w:color="auto" w:fill="auto"/>
            <w:noWrap/>
            <w:hideMark/>
          </w:tcPr>
          <w:p w14:paraId="4B63F3D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548E893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B323A4C" w14:textId="77777777" w:rsidR="00590A15" w:rsidRPr="00621F7C" w:rsidRDefault="00590A15" w:rsidP="009E4586">
            <w:pPr>
              <w:rPr>
                <w:sz w:val="22"/>
                <w:szCs w:val="22"/>
                <w:lang w:val="en-GB" w:eastAsia="en-GB"/>
              </w:rPr>
            </w:pPr>
          </w:p>
        </w:tc>
        <w:tc>
          <w:tcPr>
            <w:tcW w:w="1275" w:type="dxa"/>
            <w:shd w:val="clear" w:color="auto" w:fill="auto"/>
            <w:noWrap/>
            <w:hideMark/>
          </w:tcPr>
          <w:p w14:paraId="50F36E78"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5E1CAFC" w14:textId="77777777" w:rsidR="00590A15" w:rsidRPr="00621F7C" w:rsidRDefault="00590A15" w:rsidP="009E4586">
            <w:pPr>
              <w:rPr>
                <w:sz w:val="22"/>
                <w:szCs w:val="22"/>
                <w:lang w:val="en-GB" w:eastAsia="en-GB"/>
              </w:rPr>
            </w:pPr>
          </w:p>
        </w:tc>
      </w:tr>
      <w:tr w:rsidR="00590A15" w:rsidRPr="00590A15" w14:paraId="72793F51" w14:textId="77777777" w:rsidTr="00353010">
        <w:trPr>
          <w:trHeight w:val="227"/>
        </w:trPr>
        <w:tc>
          <w:tcPr>
            <w:tcW w:w="1188" w:type="dxa"/>
            <w:tcBorders>
              <w:left w:val="single" w:sz="4" w:space="0" w:color="auto"/>
            </w:tcBorders>
            <w:shd w:val="clear" w:color="auto" w:fill="auto"/>
            <w:noWrap/>
            <w:hideMark/>
          </w:tcPr>
          <w:p w14:paraId="2478BEA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1992.3</w:t>
            </w:r>
          </w:p>
        </w:tc>
        <w:tc>
          <w:tcPr>
            <w:tcW w:w="1501" w:type="dxa"/>
            <w:shd w:val="clear" w:color="auto" w:fill="auto"/>
            <w:noWrap/>
            <w:hideMark/>
          </w:tcPr>
          <w:p w14:paraId="47380B8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7.5</w:t>
            </w:r>
          </w:p>
        </w:tc>
        <w:tc>
          <w:tcPr>
            <w:tcW w:w="877" w:type="dxa"/>
            <w:shd w:val="clear" w:color="auto" w:fill="auto"/>
            <w:noWrap/>
            <w:hideMark/>
          </w:tcPr>
          <w:p w14:paraId="4C20011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02D73D5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6589529" w14:textId="77777777" w:rsidR="00590A15" w:rsidRPr="00621F7C" w:rsidRDefault="00590A15" w:rsidP="009E4586">
            <w:pPr>
              <w:rPr>
                <w:sz w:val="22"/>
                <w:szCs w:val="22"/>
                <w:lang w:val="en-GB" w:eastAsia="en-GB"/>
              </w:rPr>
            </w:pPr>
          </w:p>
        </w:tc>
        <w:tc>
          <w:tcPr>
            <w:tcW w:w="1275" w:type="dxa"/>
            <w:shd w:val="clear" w:color="auto" w:fill="auto"/>
            <w:noWrap/>
            <w:hideMark/>
          </w:tcPr>
          <w:p w14:paraId="5F5F10F9"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D1B1173" w14:textId="77777777" w:rsidR="00590A15" w:rsidRPr="00621F7C" w:rsidRDefault="00590A15" w:rsidP="009E4586">
            <w:pPr>
              <w:rPr>
                <w:sz w:val="22"/>
                <w:szCs w:val="22"/>
                <w:lang w:val="en-GB" w:eastAsia="en-GB"/>
              </w:rPr>
            </w:pPr>
          </w:p>
        </w:tc>
      </w:tr>
      <w:tr w:rsidR="00590A15" w:rsidRPr="00590A15" w14:paraId="4DA2FAFF" w14:textId="77777777" w:rsidTr="00353010">
        <w:trPr>
          <w:trHeight w:val="227"/>
        </w:trPr>
        <w:tc>
          <w:tcPr>
            <w:tcW w:w="1188" w:type="dxa"/>
            <w:tcBorders>
              <w:left w:val="single" w:sz="4" w:space="0" w:color="auto"/>
            </w:tcBorders>
            <w:shd w:val="clear" w:color="auto" w:fill="auto"/>
            <w:noWrap/>
            <w:hideMark/>
          </w:tcPr>
          <w:p w14:paraId="307EFEC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1992.8</w:t>
            </w:r>
          </w:p>
        </w:tc>
        <w:tc>
          <w:tcPr>
            <w:tcW w:w="1501" w:type="dxa"/>
            <w:shd w:val="clear" w:color="auto" w:fill="auto"/>
            <w:noWrap/>
            <w:hideMark/>
          </w:tcPr>
          <w:p w14:paraId="13004DE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8.4</w:t>
            </w:r>
          </w:p>
        </w:tc>
        <w:tc>
          <w:tcPr>
            <w:tcW w:w="877" w:type="dxa"/>
            <w:shd w:val="clear" w:color="auto" w:fill="auto"/>
            <w:noWrap/>
            <w:hideMark/>
          </w:tcPr>
          <w:p w14:paraId="0DB8EF8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-12.6</w:t>
            </w:r>
          </w:p>
        </w:tc>
        <w:tc>
          <w:tcPr>
            <w:tcW w:w="682" w:type="dxa"/>
            <w:gridSpan w:val="2"/>
            <w:shd w:val="clear" w:color="auto" w:fill="auto"/>
            <w:noWrap/>
            <w:hideMark/>
          </w:tcPr>
          <w:p w14:paraId="0AC9133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EF3C9CC" w14:textId="77777777" w:rsidR="00590A15" w:rsidRPr="00621F7C" w:rsidRDefault="00590A15" w:rsidP="009E4586">
            <w:pPr>
              <w:rPr>
                <w:sz w:val="22"/>
                <w:szCs w:val="22"/>
                <w:lang w:val="en-GB" w:eastAsia="en-GB"/>
              </w:rPr>
            </w:pPr>
          </w:p>
        </w:tc>
        <w:tc>
          <w:tcPr>
            <w:tcW w:w="1275" w:type="dxa"/>
            <w:shd w:val="clear" w:color="auto" w:fill="auto"/>
            <w:noWrap/>
            <w:hideMark/>
          </w:tcPr>
          <w:p w14:paraId="4991919E"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08C338F" w14:textId="77777777" w:rsidR="00590A15" w:rsidRPr="00621F7C" w:rsidRDefault="00590A15" w:rsidP="009E4586">
            <w:pPr>
              <w:rPr>
                <w:sz w:val="22"/>
                <w:szCs w:val="22"/>
                <w:lang w:val="en-GB" w:eastAsia="en-GB"/>
              </w:rPr>
            </w:pPr>
          </w:p>
        </w:tc>
      </w:tr>
      <w:tr w:rsidR="00590A15" w:rsidRPr="00590A15" w14:paraId="52FFFCA8" w14:textId="77777777" w:rsidTr="00353010">
        <w:trPr>
          <w:trHeight w:val="227"/>
        </w:trPr>
        <w:tc>
          <w:tcPr>
            <w:tcW w:w="1188" w:type="dxa"/>
            <w:tcBorders>
              <w:left w:val="single" w:sz="4" w:space="0" w:color="auto"/>
            </w:tcBorders>
            <w:shd w:val="clear" w:color="auto" w:fill="auto"/>
            <w:noWrap/>
            <w:hideMark/>
          </w:tcPr>
          <w:p w14:paraId="0083E0D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1992.83</w:t>
            </w:r>
          </w:p>
        </w:tc>
        <w:tc>
          <w:tcPr>
            <w:tcW w:w="1501" w:type="dxa"/>
            <w:shd w:val="clear" w:color="auto" w:fill="auto"/>
            <w:noWrap/>
            <w:hideMark/>
          </w:tcPr>
          <w:p w14:paraId="5E54F6D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8.4</w:t>
            </w:r>
          </w:p>
        </w:tc>
        <w:tc>
          <w:tcPr>
            <w:tcW w:w="877" w:type="dxa"/>
            <w:shd w:val="clear" w:color="auto" w:fill="auto"/>
            <w:noWrap/>
            <w:hideMark/>
          </w:tcPr>
          <w:p w14:paraId="7C8E571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-12.6</w:t>
            </w:r>
          </w:p>
        </w:tc>
        <w:tc>
          <w:tcPr>
            <w:tcW w:w="682" w:type="dxa"/>
            <w:gridSpan w:val="2"/>
            <w:shd w:val="clear" w:color="auto" w:fill="auto"/>
            <w:noWrap/>
            <w:hideMark/>
          </w:tcPr>
          <w:p w14:paraId="7BAF1EF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8449479" w14:textId="77777777" w:rsidR="00590A15" w:rsidRPr="00621F7C" w:rsidRDefault="00590A15" w:rsidP="009E4586">
            <w:pPr>
              <w:rPr>
                <w:sz w:val="22"/>
                <w:szCs w:val="22"/>
                <w:lang w:val="en-GB" w:eastAsia="en-GB"/>
              </w:rPr>
            </w:pPr>
          </w:p>
        </w:tc>
        <w:tc>
          <w:tcPr>
            <w:tcW w:w="1275" w:type="dxa"/>
            <w:shd w:val="clear" w:color="auto" w:fill="auto"/>
            <w:noWrap/>
            <w:hideMark/>
          </w:tcPr>
          <w:p w14:paraId="4A00A13A"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535FB8D" w14:textId="77777777" w:rsidR="00590A15" w:rsidRPr="00621F7C" w:rsidRDefault="00590A15" w:rsidP="009E4586">
            <w:pPr>
              <w:rPr>
                <w:sz w:val="22"/>
                <w:szCs w:val="22"/>
                <w:lang w:val="en-GB" w:eastAsia="en-GB"/>
              </w:rPr>
            </w:pPr>
          </w:p>
        </w:tc>
      </w:tr>
      <w:tr w:rsidR="00590A15" w:rsidRPr="00590A15" w14:paraId="284ABF01" w14:textId="77777777" w:rsidTr="00353010">
        <w:trPr>
          <w:trHeight w:val="227"/>
        </w:trPr>
        <w:tc>
          <w:tcPr>
            <w:tcW w:w="1188" w:type="dxa"/>
            <w:tcBorders>
              <w:left w:val="single" w:sz="4" w:space="0" w:color="auto"/>
            </w:tcBorders>
            <w:shd w:val="clear" w:color="auto" w:fill="auto"/>
            <w:noWrap/>
            <w:hideMark/>
          </w:tcPr>
          <w:p w14:paraId="418C87D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2003.1</w:t>
            </w:r>
          </w:p>
        </w:tc>
        <w:tc>
          <w:tcPr>
            <w:tcW w:w="1501" w:type="dxa"/>
            <w:shd w:val="clear" w:color="auto" w:fill="auto"/>
            <w:noWrap/>
            <w:hideMark/>
          </w:tcPr>
          <w:p w14:paraId="4744B9B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877" w:type="dxa"/>
            <w:shd w:val="clear" w:color="auto" w:fill="auto"/>
            <w:noWrap/>
            <w:hideMark/>
          </w:tcPr>
          <w:p w14:paraId="3294B30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c>
          <w:tcPr>
            <w:tcW w:w="682" w:type="dxa"/>
            <w:gridSpan w:val="2"/>
            <w:shd w:val="clear" w:color="auto" w:fill="auto"/>
            <w:noWrap/>
            <w:hideMark/>
          </w:tcPr>
          <w:p w14:paraId="0DA5442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8344484" w14:textId="77777777" w:rsidR="00590A15" w:rsidRPr="00621F7C" w:rsidRDefault="00590A15" w:rsidP="009E4586">
            <w:pPr>
              <w:rPr>
                <w:sz w:val="22"/>
                <w:szCs w:val="22"/>
                <w:lang w:val="en-GB" w:eastAsia="en-GB"/>
              </w:rPr>
            </w:pPr>
          </w:p>
        </w:tc>
        <w:tc>
          <w:tcPr>
            <w:tcW w:w="1275" w:type="dxa"/>
            <w:shd w:val="clear" w:color="auto" w:fill="auto"/>
            <w:noWrap/>
            <w:hideMark/>
          </w:tcPr>
          <w:p w14:paraId="2835463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ED33952" w14:textId="77777777" w:rsidR="00590A15" w:rsidRPr="00621F7C" w:rsidRDefault="00590A15" w:rsidP="009E4586">
            <w:pPr>
              <w:rPr>
                <w:sz w:val="22"/>
                <w:szCs w:val="22"/>
                <w:lang w:val="en-GB" w:eastAsia="en-GB"/>
              </w:rPr>
            </w:pPr>
          </w:p>
        </w:tc>
      </w:tr>
      <w:tr w:rsidR="00590A15" w:rsidRPr="00590A15" w14:paraId="2EC2DAD2" w14:textId="77777777" w:rsidTr="00353010">
        <w:trPr>
          <w:trHeight w:val="227"/>
        </w:trPr>
        <w:tc>
          <w:tcPr>
            <w:tcW w:w="1188" w:type="dxa"/>
            <w:tcBorders>
              <w:left w:val="single" w:sz="4" w:space="0" w:color="auto"/>
            </w:tcBorders>
            <w:shd w:val="clear" w:color="auto" w:fill="auto"/>
            <w:noWrap/>
            <w:hideMark/>
          </w:tcPr>
          <w:p w14:paraId="568E566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2003.1</w:t>
            </w:r>
          </w:p>
        </w:tc>
        <w:tc>
          <w:tcPr>
            <w:tcW w:w="1501" w:type="dxa"/>
            <w:shd w:val="clear" w:color="auto" w:fill="auto"/>
            <w:noWrap/>
            <w:hideMark/>
          </w:tcPr>
          <w:p w14:paraId="2D9509A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877" w:type="dxa"/>
            <w:shd w:val="clear" w:color="auto" w:fill="auto"/>
            <w:noWrap/>
            <w:hideMark/>
          </w:tcPr>
          <w:p w14:paraId="49A1196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445838F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78D5C0E" w14:textId="77777777" w:rsidR="00590A15" w:rsidRPr="00621F7C" w:rsidRDefault="00590A15" w:rsidP="009E4586">
            <w:pPr>
              <w:rPr>
                <w:sz w:val="22"/>
                <w:szCs w:val="22"/>
                <w:lang w:val="en-GB" w:eastAsia="en-GB"/>
              </w:rPr>
            </w:pPr>
          </w:p>
        </w:tc>
        <w:tc>
          <w:tcPr>
            <w:tcW w:w="1275" w:type="dxa"/>
            <w:shd w:val="clear" w:color="auto" w:fill="auto"/>
            <w:noWrap/>
            <w:hideMark/>
          </w:tcPr>
          <w:p w14:paraId="55114B2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37C9DEA" w14:textId="77777777" w:rsidR="00590A15" w:rsidRPr="00621F7C" w:rsidRDefault="00590A15" w:rsidP="009E4586">
            <w:pPr>
              <w:rPr>
                <w:sz w:val="22"/>
                <w:szCs w:val="22"/>
                <w:lang w:val="en-GB" w:eastAsia="en-GB"/>
              </w:rPr>
            </w:pPr>
          </w:p>
        </w:tc>
      </w:tr>
      <w:tr w:rsidR="00590A15" w:rsidRPr="00590A15" w14:paraId="18A2676D" w14:textId="77777777" w:rsidTr="00353010">
        <w:trPr>
          <w:trHeight w:val="227"/>
        </w:trPr>
        <w:tc>
          <w:tcPr>
            <w:tcW w:w="1188" w:type="dxa"/>
            <w:tcBorders>
              <w:left w:val="single" w:sz="4" w:space="0" w:color="auto"/>
            </w:tcBorders>
            <w:shd w:val="clear" w:color="auto" w:fill="auto"/>
            <w:noWrap/>
            <w:hideMark/>
          </w:tcPr>
          <w:p w14:paraId="045188B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2003.06</w:t>
            </w:r>
          </w:p>
        </w:tc>
        <w:tc>
          <w:tcPr>
            <w:tcW w:w="1501" w:type="dxa"/>
            <w:shd w:val="clear" w:color="auto" w:fill="auto"/>
            <w:noWrap/>
            <w:hideMark/>
          </w:tcPr>
          <w:p w14:paraId="46F60FC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877" w:type="dxa"/>
            <w:shd w:val="clear" w:color="auto" w:fill="auto"/>
            <w:noWrap/>
            <w:hideMark/>
          </w:tcPr>
          <w:p w14:paraId="68C7E31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c>
          <w:tcPr>
            <w:tcW w:w="682" w:type="dxa"/>
            <w:gridSpan w:val="2"/>
            <w:shd w:val="clear" w:color="auto" w:fill="auto"/>
            <w:noWrap/>
            <w:hideMark/>
          </w:tcPr>
          <w:p w14:paraId="5760B49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3FDC626" w14:textId="77777777" w:rsidR="00590A15" w:rsidRPr="00621F7C" w:rsidRDefault="00590A15" w:rsidP="009E4586">
            <w:pPr>
              <w:rPr>
                <w:sz w:val="22"/>
                <w:szCs w:val="22"/>
                <w:lang w:val="en-GB" w:eastAsia="en-GB"/>
              </w:rPr>
            </w:pPr>
          </w:p>
        </w:tc>
        <w:tc>
          <w:tcPr>
            <w:tcW w:w="1275" w:type="dxa"/>
            <w:shd w:val="clear" w:color="auto" w:fill="auto"/>
            <w:noWrap/>
            <w:hideMark/>
          </w:tcPr>
          <w:p w14:paraId="29A774DA"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83A88E5" w14:textId="77777777" w:rsidR="00590A15" w:rsidRPr="00621F7C" w:rsidRDefault="00590A15" w:rsidP="009E4586">
            <w:pPr>
              <w:rPr>
                <w:sz w:val="22"/>
                <w:szCs w:val="22"/>
                <w:lang w:val="en-GB" w:eastAsia="en-GB"/>
              </w:rPr>
            </w:pPr>
          </w:p>
        </w:tc>
      </w:tr>
      <w:tr w:rsidR="00590A15" w:rsidRPr="00590A15" w14:paraId="4AF06DFD" w14:textId="77777777" w:rsidTr="00353010">
        <w:trPr>
          <w:trHeight w:val="227"/>
        </w:trPr>
        <w:tc>
          <w:tcPr>
            <w:tcW w:w="1188" w:type="dxa"/>
            <w:tcBorders>
              <w:left w:val="single" w:sz="4" w:space="0" w:color="auto"/>
            </w:tcBorders>
            <w:shd w:val="clear" w:color="auto" w:fill="auto"/>
            <w:noWrap/>
            <w:hideMark/>
          </w:tcPr>
          <w:p w14:paraId="296676D9"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2003.09</w:t>
            </w:r>
          </w:p>
        </w:tc>
        <w:tc>
          <w:tcPr>
            <w:tcW w:w="1501" w:type="dxa"/>
            <w:shd w:val="clear" w:color="auto" w:fill="auto"/>
            <w:noWrap/>
            <w:hideMark/>
          </w:tcPr>
          <w:p w14:paraId="5AEA29C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877" w:type="dxa"/>
            <w:shd w:val="clear" w:color="auto" w:fill="auto"/>
            <w:noWrap/>
            <w:hideMark/>
          </w:tcPr>
          <w:p w14:paraId="645204B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398CEF7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ECBD7DC" w14:textId="77777777" w:rsidR="00590A15" w:rsidRPr="00621F7C" w:rsidRDefault="00590A15" w:rsidP="009E4586">
            <w:pPr>
              <w:rPr>
                <w:sz w:val="22"/>
                <w:szCs w:val="22"/>
                <w:lang w:val="en-GB" w:eastAsia="en-GB"/>
              </w:rPr>
            </w:pPr>
          </w:p>
        </w:tc>
        <w:tc>
          <w:tcPr>
            <w:tcW w:w="1275" w:type="dxa"/>
            <w:shd w:val="clear" w:color="auto" w:fill="auto"/>
            <w:noWrap/>
            <w:hideMark/>
          </w:tcPr>
          <w:p w14:paraId="1D250A2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10293E4" w14:textId="77777777" w:rsidR="00590A15" w:rsidRPr="00621F7C" w:rsidRDefault="00590A15" w:rsidP="009E4586">
            <w:pPr>
              <w:rPr>
                <w:sz w:val="22"/>
                <w:szCs w:val="22"/>
                <w:lang w:val="en-GB" w:eastAsia="en-GB"/>
              </w:rPr>
            </w:pPr>
          </w:p>
        </w:tc>
      </w:tr>
      <w:tr w:rsidR="00590A15" w:rsidRPr="00590A15" w14:paraId="00C996C7" w14:textId="77777777" w:rsidTr="00353010">
        <w:trPr>
          <w:trHeight w:val="227"/>
        </w:trPr>
        <w:tc>
          <w:tcPr>
            <w:tcW w:w="1188" w:type="dxa"/>
            <w:tcBorders>
              <w:left w:val="single" w:sz="4" w:space="0" w:color="auto"/>
            </w:tcBorders>
            <w:shd w:val="clear" w:color="auto" w:fill="auto"/>
            <w:noWrap/>
            <w:hideMark/>
          </w:tcPr>
          <w:p w14:paraId="04B86CC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2004.0</w:t>
            </w:r>
          </w:p>
        </w:tc>
        <w:tc>
          <w:tcPr>
            <w:tcW w:w="1501" w:type="dxa"/>
            <w:shd w:val="clear" w:color="auto" w:fill="auto"/>
            <w:noWrap/>
            <w:hideMark/>
          </w:tcPr>
          <w:p w14:paraId="323227B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877" w:type="dxa"/>
            <w:shd w:val="clear" w:color="auto" w:fill="auto"/>
            <w:noWrap/>
            <w:hideMark/>
          </w:tcPr>
          <w:p w14:paraId="492BA43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2A4816B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A9D506A" w14:textId="77777777" w:rsidR="00590A15" w:rsidRPr="00621F7C" w:rsidRDefault="00590A15" w:rsidP="009E4586">
            <w:pPr>
              <w:rPr>
                <w:sz w:val="22"/>
                <w:szCs w:val="22"/>
                <w:lang w:val="en-GB" w:eastAsia="en-GB"/>
              </w:rPr>
            </w:pPr>
          </w:p>
        </w:tc>
        <w:tc>
          <w:tcPr>
            <w:tcW w:w="1275" w:type="dxa"/>
            <w:shd w:val="clear" w:color="auto" w:fill="auto"/>
            <w:noWrap/>
            <w:hideMark/>
          </w:tcPr>
          <w:p w14:paraId="7022C0BB"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048B80E" w14:textId="77777777" w:rsidR="00590A15" w:rsidRPr="00621F7C" w:rsidRDefault="00590A15" w:rsidP="009E4586">
            <w:pPr>
              <w:rPr>
                <w:sz w:val="22"/>
                <w:szCs w:val="22"/>
                <w:lang w:val="en-GB" w:eastAsia="en-GB"/>
              </w:rPr>
            </w:pPr>
          </w:p>
        </w:tc>
      </w:tr>
      <w:tr w:rsidR="00590A15" w:rsidRPr="00590A15" w14:paraId="20468BC6" w14:textId="77777777" w:rsidTr="00353010">
        <w:trPr>
          <w:trHeight w:val="227"/>
        </w:trPr>
        <w:tc>
          <w:tcPr>
            <w:tcW w:w="1188" w:type="dxa"/>
            <w:tcBorders>
              <w:left w:val="single" w:sz="4" w:space="0" w:color="auto"/>
            </w:tcBorders>
            <w:shd w:val="clear" w:color="auto" w:fill="auto"/>
            <w:noWrap/>
            <w:hideMark/>
          </w:tcPr>
          <w:p w14:paraId="50AA11C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2004.66</w:t>
            </w:r>
          </w:p>
        </w:tc>
        <w:tc>
          <w:tcPr>
            <w:tcW w:w="1501" w:type="dxa"/>
            <w:shd w:val="clear" w:color="auto" w:fill="auto"/>
            <w:noWrap/>
            <w:hideMark/>
          </w:tcPr>
          <w:p w14:paraId="2779046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8.7</w:t>
            </w:r>
          </w:p>
        </w:tc>
        <w:tc>
          <w:tcPr>
            <w:tcW w:w="877" w:type="dxa"/>
            <w:shd w:val="clear" w:color="auto" w:fill="auto"/>
            <w:noWrap/>
            <w:hideMark/>
          </w:tcPr>
          <w:p w14:paraId="68ABB5C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1E6A11A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634E706" w14:textId="77777777" w:rsidR="00590A15" w:rsidRPr="00621F7C" w:rsidRDefault="00590A15" w:rsidP="009E4586">
            <w:pPr>
              <w:rPr>
                <w:sz w:val="22"/>
                <w:szCs w:val="22"/>
                <w:lang w:val="en-GB" w:eastAsia="en-GB"/>
              </w:rPr>
            </w:pPr>
          </w:p>
        </w:tc>
        <w:tc>
          <w:tcPr>
            <w:tcW w:w="1275" w:type="dxa"/>
            <w:shd w:val="clear" w:color="auto" w:fill="auto"/>
            <w:noWrap/>
            <w:hideMark/>
          </w:tcPr>
          <w:p w14:paraId="168FAE78"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124EA8B" w14:textId="77777777" w:rsidR="00590A15" w:rsidRPr="00621F7C" w:rsidRDefault="00590A15" w:rsidP="009E4586">
            <w:pPr>
              <w:rPr>
                <w:sz w:val="22"/>
                <w:szCs w:val="22"/>
                <w:lang w:val="en-GB" w:eastAsia="en-GB"/>
              </w:rPr>
            </w:pPr>
          </w:p>
        </w:tc>
      </w:tr>
      <w:tr w:rsidR="00590A15" w:rsidRPr="00590A15" w14:paraId="26182D2C" w14:textId="77777777" w:rsidTr="00353010">
        <w:trPr>
          <w:trHeight w:val="227"/>
        </w:trPr>
        <w:tc>
          <w:tcPr>
            <w:tcW w:w="1188" w:type="dxa"/>
            <w:tcBorders>
              <w:left w:val="single" w:sz="4" w:space="0" w:color="auto"/>
            </w:tcBorders>
            <w:shd w:val="clear" w:color="auto" w:fill="auto"/>
            <w:noWrap/>
            <w:hideMark/>
          </w:tcPr>
          <w:p w14:paraId="4D6CE40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2004.69</w:t>
            </w:r>
          </w:p>
        </w:tc>
        <w:tc>
          <w:tcPr>
            <w:tcW w:w="1501" w:type="dxa"/>
            <w:shd w:val="clear" w:color="auto" w:fill="auto"/>
            <w:noWrap/>
            <w:hideMark/>
          </w:tcPr>
          <w:p w14:paraId="6574A3C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877" w:type="dxa"/>
            <w:shd w:val="clear" w:color="auto" w:fill="auto"/>
            <w:noWrap/>
            <w:hideMark/>
          </w:tcPr>
          <w:p w14:paraId="46BAFA5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0E2252D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5D0D247" w14:textId="77777777" w:rsidR="00590A15" w:rsidRPr="00621F7C" w:rsidRDefault="00590A15" w:rsidP="009E4586">
            <w:pPr>
              <w:rPr>
                <w:sz w:val="22"/>
                <w:szCs w:val="22"/>
                <w:lang w:val="en-GB" w:eastAsia="en-GB"/>
              </w:rPr>
            </w:pPr>
          </w:p>
        </w:tc>
        <w:tc>
          <w:tcPr>
            <w:tcW w:w="1275" w:type="dxa"/>
            <w:shd w:val="clear" w:color="auto" w:fill="auto"/>
            <w:noWrap/>
            <w:hideMark/>
          </w:tcPr>
          <w:p w14:paraId="471FD54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B458BFD" w14:textId="77777777" w:rsidR="00590A15" w:rsidRPr="00621F7C" w:rsidRDefault="00590A15" w:rsidP="009E4586">
            <w:pPr>
              <w:rPr>
                <w:sz w:val="22"/>
                <w:szCs w:val="22"/>
                <w:lang w:val="en-GB" w:eastAsia="en-GB"/>
              </w:rPr>
            </w:pPr>
          </w:p>
        </w:tc>
      </w:tr>
      <w:tr w:rsidR="00590A15" w:rsidRPr="00590A15" w14:paraId="67DC3966" w14:textId="77777777" w:rsidTr="00353010">
        <w:trPr>
          <w:trHeight w:val="227"/>
        </w:trPr>
        <w:tc>
          <w:tcPr>
            <w:tcW w:w="1188" w:type="dxa"/>
            <w:tcBorders>
              <w:left w:val="single" w:sz="4" w:space="0" w:color="auto"/>
            </w:tcBorders>
            <w:shd w:val="clear" w:color="auto" w:fill="auto"/>
            <w:noWrap/>
            <w:hideMark/>
          </w:tcPr>
          <w:p w14:paraId="0889B6A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2004.7</w:t>
            </w:r>
          </w:p>
        </w:tc>
        <w:tc>
          <w:tcPr>
            <w:tcW w:w="1501" w:type="dxa"/>
            <w:shd w:val="clear" w:color="auto" w:fill="auto"/>
            <w:noWrap/>
            <w:hideMark/>
          </w:tcPr>
          <w:p w14:paraId="2631951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8.7</w:t>
            </w:r>
          </w:p>
        </w:tc>
        <w:tc>
          <w:tcPr>
            <w:tcW w:w="877" w:type="dxa"/>
            <w:shd w:val="clear" w:color="auto" w:fill="auto"/>
            <w:noWrap/>
            <w:hideMark/>
          </w:tcPr>
          <w:p w14:paraId="57324EF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400BC32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E4B7BB4" w14:textId="77777777" w:rsidR="00590A15" w:rsidRPr="00621F7C" w:rsidRDefault="00590A15" w:rsidP="009E4586">
            <w:pPr>
              <w:rPr>
                <w:sz w:val="22"/>
                <w:szCs w:val="22"/>
                <w:lang w:val="en-GB" w:eastAsia="en-GB"/>
              </w:rPr>
            </w:pPr>
          </w:p>
        </w:tc>
        <w:tc>
          <w:tcPr>
            <w:tcW w:w="1275" w:type="dxa"/>
            <w:shd w:val="clear" w:color="auto" w:fill="auto"/>
            <w:noWrap/>
            <w:hideMark/>
          </w:tcPr>
          <w:p w14:paraId="50D5608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4E45D4E" w14:textId="77777777" w:rsidR="00590A15" w:rsidRPr="00621F7C" w:rsidRDefault="00590A15" w:rsidP="009E4586">
            <w:pPr>
              <w:rPr>
                <w:sz w:val="22"/>
                <w:szCs w:val="22"/>
                <w:lang w:val="en-GB" w:eastAsia="en-GB"/>
              </w:rPr>
            </w:pPr>
          </w:p>
        </w:tc>
      </w:tr>
      <w:tr w:rsidR="00590A15" w:rsidRPr="00590A15" w14:paraId="469C2125" w14:textId="77777777" w:rsidTr="00353010">
        <w:trPr>
          <w:trHeight w:val="227"/>
        </w:trPr>
        <w:tc>
          <w:tcPr>
            <w:tcW w:w="1188" w:type="dxa"/>
            <w:tcBorders>
              <w:left w:val="single" w:sz="4" w:space="0" w:color="auto"/>
            </w:tcBorders>
            <w:shd w:val="clear" w:color="auto" w:fill="auto"/>
            <w:noWrap/>
            <w:hideMark/>
          </w:tcPr>
          <w:p w14:paraId="0692E38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2004.7</w:t>
            </w:r>
          </w:p>
        </w:tc>
        <w:tc>
          <w:tcPr>
            <w:tcW w:w="1501" w:type="dxa"/>
            <w:shd w:val="clear" w:color="auto" w:fill="auto"/>
            <w:noWrap/>
            <w:hideMark/>
          </w:tcPr>
          <w:p w14:paraId="4C2EC9D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877" w:type="dxa"/>
            <w:shd w:val="clear" w:color="auto" w:fill="auto"/>
            <w:noWrap/>
            <w:hideMark/>
          </w:tcPr>
          <w:p w14:paraId="3A013DB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5CA9EA8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D9619D9" w14:textId="77777777" w:rsidR="00590A15" w:rsidRPr="00621F7C" w:rsidRDefault="00590A15" w:rsidP="009E4586">
            <w:pPr>
              <w:rPr>
                <w:sz w:val="22"/>
                <w:szCs w:val="22"/>
                <w:lang w:val="en-GB" w:eastAsia="en-GB"/>
              </w:rPr>
            </w:pPr>
          </w:p>
        </w:tc>
        <w:tc>
          <w:tcPr>
            <w:tcW w:w="1275" w:type="dxa"/>
            <w:shd w:val="clear" w:color="auto" w:fill="auto"/>
            <w:noWrap/>
            <w:hideMark/>
          </w:tcPr>
          <w:p w14:paraId="026A828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B1D85A0" w14:textId="77777777" w:rsidR="00590A15" w:rsidRPr="00621F7C" w:rsidRDefault="00590A15" w:rsidP="009E4586">
            <w:pPr>
              <w:rPr>
                <w:sz w:val="22"/>
                <w:szCs w:val="22"/>
                <w:lang w:val="en-GB" w:eastAsia="en-GB"/>
              </w:rPr>
            </w:pPr>
          </w:p>
        </w:tc>
      </w:tr>
      <w:tr w:rsidR="00590A15" w:rsidRPr="00590A15" w14:paraId="429A3566" w14:textId="77777777" w:rsidTr="00353010">
        <w:trPr>
          <w:trHeight w:val="227"/>
        </w:trPr>
        <w:tc>
          <w:tcPr>
            <w:tcW w:w="1188" w:type="dxa"/>
            <w:tcBorders>
              <w:left w:val="single" w:sz="4" w:space="0" w:color="auto"/>
            </w:tcBorders>
            <w:shd w:val="clear" w:color="auto" w:fill="auto"/>
            <w:noWrap/>
            <w:hideMark/>
          </w:tcPr>
          <w:p w14:paraId="6EB0670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2005.9</w:t>
            </w:r>
          </w:p>
        </w:tc>
        <w:tc>
          <w:tcPr>
            <w:tcW w:w="1501" w:type="dxa"/>
            <w:shd w:val="clear" w:color="auto" w:fill="auto"/>
            <w:noWrap/>
            <w:hideMark/>
          </w:tcPr>
          <w:p w14:paraId="006C4DA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8.4</w:t>
            </w:r>
          </w:p>
        </w:tc>
        <w:tc>
          <w:tcPr>
            <w:tcW w:w="877" w:type="dxa"/>
            <w:shd w:val="clear" w:color="auto" w:fill="auto"/>
            <w:noWrap/>
            <w:hideMark/>
          </w:tcPr>
          <w:p w14:paraId="55ECEE9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-13.6</w:t>
            </w:r>
          </w:p>
        </w:tc>
        <w:tc>
          <w:tcPr>
            <w:tcW w:w="682" w:type="dxa"/>
            <w:gridSpan w:val="2"/>
            <w:shd w:val="clear" w:color="auto" w:fill="auto"/>
            <w:noWrap/>
            <w:hideMark/>
          </w:tcPr>
          <w:p w14:paraId="7D8A03A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2BAF915" w14:textId="77777777" w:rsidR="00590A15" w:rsidRPr="00621F7C" w:rsidRDefault="00590A15" w:rsidP="009E4586">
            <w:pPr>
              <w:rPr>
                <w:sz w:val="22"/>
                <w:szCs w:val="22"/>
                <w:lang w:val="en-GB" w:eastAsia="en-GB"/>
              </w:rPr>
            </w:pPr>
          </w:p>
        </w:tc>
        <w:tc>
          <w:tcPr>
            <w:tcW w:w="1275" w:type="dxa"/>
            <w:shd w:val="clear" w:color="auto" w:fill="auto"/>
            <w:noWrap/>
            <w:hideMark/>
          </w:tcPr>
          <w:p w14:paraId="49F2652F"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3208BA5" w14:textId="77777777" w:rsidR="00590A15" w:rsidRPr="00621F7C" w:rsidRDefault="00590A15" w:rsidP="009E4586">
            <w:pPr>
              <w:rPr>
                <w:sz w:val="22"/>
                <w:szCs w:val="22"/>
                <w:lang w:val="en-GB" w:eastAsia="en-GB"/>
              </w:rPr>
            </w:pPr>
          </w:p>
        </w:tc>
      </w:tr>
      <w:tr w:rsidR="00590A15" w:rsidRPr="00590A15" w14:paraId="414E219E" w14:textId="77777777" w:rsidTr="00353010">
        <w:trPr>
          <w:trHeight w:val="227"/>
        </w:trPr>
        <w:tc>
          <w:tcPr>
            <w:tcW w:w="1188" w:type="dxa"/>
            <w:tcBorders>
              <w:left w:val="single" w:sz="4" w:space="0" w:color="auto"/>
            </w:tcBorders>
            <w:shd w:val="clear" w:color="auto" w:fill="auto"/>
            <w:noWrap/>
            <w:hideMark/>
          </w:tcPr>
          <w:p w14:paraId="30FF58A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2006.0</w:t>
            </w:r>
          </w:p>
        </w:tc>
        <w:tc>
          <w:tcPr>
            <w:tcW w:w="1501" w:type="dxa"/>
            <w:shd w:val="clear" w:color="auto" w:fill="auto"/>
            <w:noWrap/>
            <w:hideMark/>
          </w:tcPr>
          <w:p w14:paraId="4EF8ED4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8.9</w:t>
            </w:r>
          </w:p>
        </w:tc>
        <w:tc>
          <w:tcPr>
            <w:tcW w:w="877" w:type="dxa"/>
            <w:shd w:val="clear" w:color="auto" w:fill="auto"/>
            <w:noWrap/>
            <w:hideMark/>
          </w:tcPr>
          <w:p w14:paraId="3EB3011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c>
          <w:tcPr>
            <w:tcW w:w="682" w:type="dxa"/>
            <w:gridSpan w:val="2"/>
            <w:shd w:val="clear" w:color="auto" w:fill="auto"/>
            <w:noWrap/>
            <w:hideMark/>
          </w:tcPr>
          <w:p w14:paraId="743D18A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6E7CE4E" w14:textId="77777777" w:rsidR="00590A15" w:rsidRPr="00621F7C" w:rsidRDefault="00590A15" w:rsidP="009E4586">
            <w:pPr>
              <w:rPr>
                <w:sz w:val="22"/>
                <w:szCs w:val="22"/>
                <w:lang w:val="en-GB" w:eastAsia="en-GB"/>
              </w:rPr>
            </w:pPr>
          </w:p>
        </w:tc>
        <w:tc>
          <w:tcPr>
            <w:tcW w:w="1275" w:type="dxa"/>
            <w:shd w:val="clear" w:color="auto" w:fill="auto"/>
            <w:noWrap/>
            <w:hideMark/>
          </w:tcPr>
          <w:p w14:paraId="65E2681E"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9C12250" w14:textId="77777777" w:rsidR="00590A15" w:rsidRPr="00621F7C" w:rsidRDefault="00590A15" w:rsidP="009E4586">
            <w:pPr>
              <w:rPr>
                <w:sz w:val="22"/>
                <w:szCs w:val="22"/>
                <w:lang w:val="en-GB" w:eastAsia="en-GB"/>
              </w:rPr>
            </w:pPr>
          </w:p>
        </w:tc>
      </w:tr>
      <w:tr w:rsidR="00590A15" w:rsidRPr="00590A15" w14:paraId="57C9695E" w14:textId="77777777" w:rsidTr="00353010">
        <w:trPr>
          <w:trHeight w:val="227"/>
        </w:trPr>
        <w:tc>
          <w:tcPr>
            <w:tcW w:w="1188" w:type="dxa"/>
            <w:tcBorders>
              <w:left w:val="single" w:sz="4" w:space="0" w:color="auto"/>
            </w:tcBorders>
            <w:shd w:val="clear" w:color="auto" w:fill="auto"/>
            <w:noWrap/>
            <w:hideMark/>
          </w:tcPr>
          <w:p w14:paraId="6D6C79F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2010.5</w:t>
            </w:r>
          </w:p>
        </w:tc>
        <w:tc>
          <w:tcPr>
            <w:tcW w:w="1501" w:type="dxa"/>
            <w:shd w:val="clear" w:color="auto" w:fill="auto"/>
            <w:noWrap/>
            <w:hideMark/>
          </w:tcPr>
          <w:p w14:paraId="75901B8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7.9</w:t>
            </w:r>
          </w:p>
        </w:tc>
        <w:tc>
          <w:tcPr>
            <w:tcW w:w="877" w:type="dxa"/>
            <w:shd w:val="clear" w:color="auto" w:fill="auto"/>
            <w:noWrap/>
            <w:hideMark/>
          </w:tcPr>
          <w:p w14:paraId="347DBED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-13.7</w:t>
            </w:r>
          </w:p>
        </w:tc>
        <w:tc>
          <w:tcPr>
            <w:tcW w:w="682" w:type="dxa"/>
            <w:gridSpan w:val="2"/>
            <w:shd w:val="clear" w:color="auto" w:fill="auto"/>
            <w:noWrap/>
            <w:hideMark/>
          </w:tcPr>
          <w:p w14:paraId="570E6CF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F76D7B5" w14:textId="77777777" w:rsidR="00590A15" w:rsidRPr="00621F7C" w:rsidRDefault="00590A15" w:rsidP="009E4586">
            <w:pPr>
              <w:rPr>
                <w:sz w:val="22"/>
                <w:szCs w:val="22"/>
                <w:lang w:val="en-GB" w:eastAsia="en-GB"/>
              </w:rPr>
            </w:pPr>
          </w:p>
        </w:tc>
        <w:tc>
          <w:tcPr>
            <w:tcW w:w="1275" w:type="dxa"/>
            <w:shd w:val="clear" w:color="auto" w:fill="auto"/>
            <w:noWrap/>
            <w:hideMark/>
          </w:tcPr>
          <w:p w14:paraId="6D3E196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260D49E" w14:textId="77777777" w:rsidR="00590A15" w:rsidRPr="00621F7C" w:rsidRDefault="00590A15" w:rsidP="009E4586">
            <w:pPr>
              <w:rPr>
                <w:sz w:val="22"/>
                <w:szCs w:val="22"/>
                <w:lang w:val="en-GB" w:eastAsia="en-GB"/>
              </w:rPr>
            </w:pPr>
          </w:p>
        </w:tc>
      </w:tr>
      <w:tr w:rsidR="00590A15" w:rsidRPr="00590A15" w14:paraId="18F957F6" w14:textId="77777777" w:rsidTr="00353010">
        <w:trPr>
          <w:trHeight w:val="227"/>
        </w:trPr>
        <w:tc>
          <w:tcPr>
            <w:tcW w:w="1188" w:type="dxa"/>
            <w:tcBorders>
              <w:left w:val="single" w:sz="4" w:space="0" w:color="auto"/>
            </w:tcBorders>
            <w:shd w:val="clear" w:color="auto" w:fill="auto"/>
            <w:noWrap/>
            <w:hideMark/>
          </w:tcPr>
          <w:p w14:paraId="64DC2F4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2011.08</w:t>
            </w:r>
          </w:p>
        </w:tc>
        <w:tc>
          <w:tcPr>
            <w:tcW w:w="1501" w:type="dxa"/>
            <w:shd w:val="clear" w:color="auto" w:fill="auto"/>
            <w:noWrap/>
            <w:hideMark/>
          </w:tcPr>
          <w:p w14:paraId="6E0F093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7.9</w:t>
            </w:r>
          </w:p>
        </w:tc>
        <w:tc>
          <w:tcPr>
            <w:tcW w:w="877" w:type="dxa"/>
            <w:shd w:val="clear" w:color="auto" w:fill="auto"/>
            <w:noWrap/>
            <w:hideMark/>
          </w:tcPr>
          <w:p w14:paraId="51E0787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-13.6</w:t>
            </w:r>
          </w:p>
        </w:tc>
        <w:tc>
          <w:tcPr>
            <w:tcW w:w="682" w:type="dxa"/>
            <w:gridSpan w:val="2"/>
            <w:shd w:val="clear" w:color="auto" w:fill="auto"/>
            <w:noWrap/>
            <w:hideMark/>
          </w:tcPr>
          <w:p w14:paraId="2B79403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5A194E2" w14:textId="77777777" w:rsidR="00590A15" w:rsidRPr="00621F7C" w:rsidRDefault="00590A15" w:rsidP="009E4586">
            <w:pPr>
              <w:rPr>
                <w:sz w:val="22"/>
                <w:szCs w:val="22"/>
                <w:lang w:val="en-GB" w:eastAsia="en-GB"/>
              </w:rPr>
            </w:pPr>
          </w:p>
        </w:tc>
        <w:tc>
          <w:tcPr>
            <w:tcW w:w="1275" w:type="dxa"/>
            <w:shd w:val="clear" w:color="auto" w:fill="auto"/>
            <w:noWrap/>
            <w:hideMark/>
          </w:tcPr>
          <w:p w14:paraId="02D99B90"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131A7A5" w14:textId="77777777" w:rsidR="00590A15" w:rsidRPr="00621F7C" w:rsidRDefault="00590A15" w:rsidP="009E4586">
            <w:pPr>
              <w:rPr>
                <w:sz w:val="22"/>
                <w:szCs w:val="22"/>
                <w:lang w:val="en-GB" w:eastAsia="en-GB"/>
              </w:rPr>
            </w:pPr>
          </w:p>
        </w:tc>
      </w:tr>
      <w:tr w:rsidR="00590A15" w:rsidRPr="00590A15" w14:paraId="5C3686B0" w14:textId="77777777" w:rsidTr="00353010">
        <w:trPr>
          <w:trHeight w:val="227"/>
        </w:trPr>
        <w:tc>
          <w:tcPr>
            <w:tcW w:w="1188" w:type="dxa"/>
            <w:tcBorders>
              <w:left w:val="single" w:sz="4" w:space="0" w:color="auto"/>
            </w:tcBorders>
            <w:shd w:val="clear" w:color="auto" w:fill="auto"/>
            <w:noWrap/>
            <w:hideMark/>
          </w:tcPr>
          <w:p w14:paraId="30B03BE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2011.1</w:t>
            </w:r>
          </w:p>
        </w:tc>
        <w:tc>
          <w:tcPr>
            <w:tcW w:w="1501" w:type="dxa"/>
            <w:shd w:val="clear" w:color="auto" w:fill="auto"/>
            <w:noWrap/>
            <w:hideMark/>
          </w:tcPr>
          <w:p w14:paraId="73F5F37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7.9</w:t>
            </w:r>
          </w:p>
        </w:tc>
        <w:tc>
          <w:tcPr>
            <w:tcW w:w="877" w:type="dxa"/>
            <w:shd w:val="clear" w:color="auto" w:fill="auto"/>
            <w:noWrap/>
            <w:hideMark/>
          </w:tcPr>
          <w:p w14:paraId="3D89F61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-13.6</w:t>
            </w:r>
          </w:p>
        </w:tc>
        <w:tc>
          <w:tcPr>
            <w:tcW w:w="682" w:type="dxa"/>
            <w:gridSpan w:val="2"/>
            <w:shd w:val="clear" w:color="auto" w:fill="auto"/>
            <w:noWrap/>
            <w:hideMark/>
          </w:tcPr>
          <w:p w14:paraId="70B1E24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342EAE0" w14:textId="77777777" w:rsidR="00590A15" w:rsidRPr="00621F7C" w:rsidRDefault="00590A15" w:rsidP="009E4586">
            <w:pPr>
              <w:rPr>
                <w:sz w:val="22"/>
                <w:szCs w:val="22"/>
                <w:lang w:val="en-GB" w:eastAsia="en-GB"/>
              </w:rPr>
            </w:pPr>
          </w:p>
        </w:tc>
        <w:tc>
          <w:tcPr>
            <w:tcW w:w="1275" w:type="dxa"/>
            <w:shd w:val="clear" w:color="auto" w:fill="auto"/>
            <w:noWrap/>
            <w:hideMark/>
          </w:tcPr>
          <w:p w14:paraId="693983FD"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E898169" w14:textId="77777777" w:rsidR="00590A15" w:rsidRPr="00621F7C" w:rsidRDefault="00590A15" w:rsidP="009E4586">
            <w:pPr>
              <w:rPr>
                <w:sz w:val="22"/>
                <w:szCs w:val="22"/>
                <w:lang w:val="en-GB" w:eastAsia="en-GB"/>
              </w:rPr>
            </w:pPr>
          </w:p>
        </w:tc>
      </w:tr>
      <w:tr w:rsidR="00590A15" w:rsidRPr="00590A15" w14:paraId="68FAA11B" w14:textId="77777777" w:rsidTr="00353010">
        <w:trPr>
          <w:trHeight w:val="227"/>
        </w:trPr>
        <w:tc>
          <w:tcPr>
            <w:tcW w:w="1188" w:type="dxa"/>
            <w:tcBorders>
              <w:left w:val="single" w:sz="4" w:space="0" w:color="auto"/>
            </w:tcBorders>
            <w:shd w:val="clear" w:color="auto" w:fill="auto"/>
            <w:noWrap/>
            <w:hideMark/>
          </w:tcPr>
          <w:p w14:paraId="32D9FD3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2011.7</w:t>
            </w:r>
          </w:p>
        </w:tc>
        <w:tc>
          <w:tcPr>
            <w:tcW w:w="1501" w:type="dxa"/>
            <w:shd w:val="clear" w:color="auto" w:fill="auto"/>
            <w:noWrap/>
            <w:hideMark/>
          </w:tcPr>
          <w:p w14:paraId="6FD3A9F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7.8</w:t>
            </w:r>
          </w:p>
        </w:tc>
        <w:tc>
          <w:tcPr>
            <w:tcW w:w="877" w:type="dxa"/>
            <w:shd w:val="clear" w:color="auto" w:fill="auto"/>
            <w:noWrap/>
            <w:hideMark/>
          </w:tcPr>
          <w:p w14:paraId="262CBFD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-13.6</w:t>
            </w:r>
          </w:p>
        </w:tc>
        <w:tc>
          <w:tcPr>
            <w:tcW w:w="682" w:type="dxa"/>
            <w:gridSpan w:val="2"/>
            <w:shd w:val="clear" w:color="auto" w:fill="auto"/>
            <w:noWrap/>
            <w:hideMark/>
          </w:tcPr>
          <w:p w14:paraId="1DC8D48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C8F1491" w14:textId="77777777" w:rsidR="00590A15" w:rsidRPr="00621F7C" w:rsidRDefault="00590A15" w:rsidP="009E4586">
            <w:pPr>
              <w:rPr>
                <w:sz w:val="22"/>
                <w:szCs w:val="22"/>
                <w:lang w:val="en-GB" w:eastAsia="en-GB"/>
              </w:rPr>
            </w:pPr>
          </w:p>
        </w:tc>
        <w:tc>
          <w:tcPr>
            <w:tcW w:w="1275" w:type="dxa"/>
            <w:shd w:val="clear" w:color="auto" w:fill="auto"/>
            <w:noWrap/>
            <w:hideMark/>
          </w:tcPr>
          <w:p w14:paraId="5814D55E"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24A570F" w14:textId="77777777" w:rsidR="00590A15" w:rsidRPr="00621F7C" w:rsidRDefault="00590A15" w:rsidP="009E4586">
            <w:pPr>
              <w:rPr>
                <w:sz w:val="22"/>
                <w:szCs w:val="22"/>
                <w:lang w:val="en-GB" w:eastAsia="en-GB"/>
              </w:rPr>
            </w:pPr>
          </w:p>
        </w:tc>
      </w:tr>
      <w:tr w:rsidR="00590A15" w:rsidRPr="00590A15" w14:paraId="0B0F0DA1" w14:textId="77777777" w:rsidTr="00353010">
        <w:trPr>
          <w:trHeight w:val="227"/>
        </w:trPr>
        <w:tc>
          <w:tcPr>
            <w:tcW w:w="1188" w:type="dxa"/>
            <w:tcBorders>
              <w:left w:val="single" w:sz="4" w:space="0" w:color="auto"/>
            </w:tcBorders>
            <w:shd w:val="clear" w:color="auto" w:fill="auto"/>
            <w:noWrap/>
            <w:hideMark/>
          </w:tcPr>
          <w:p w14:paraId="72036DA9"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2019.2</w:t>
            </w:r>
          </w:p>
        </w:tc>
        <w:tc>
          <w:tcPr>
            <w:tcW w:w="1501" w:type="dxa"/>
            <w:shd w:val="clear" w:color="auto" w:fill="auto"/>
            <w:noWrap/>
            <w:hideMark/>
          </w:tcPr>
          <w:p w14:paraId="0892D8F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7.7</w:t>
            </w:r>
          </w:p>
        </w:tc>
        <w:tc>
          <w:tcPr>
            <w:tcW w:w="877" w:type="dxa"/>
            <w:shd w:val="clear" w:color="auto" w:fill="auto"/>
            <w:noWrap/>
            <w:hideMark/>
          </w:tcPr>
          <w:p w14:paraId="049A5D3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-13.4</w:t>
            </w:r>
          </w:p>
        </w:tc>
        <w:tc>
          <w:tcPr>
            <w:tcW w:w="682" w:type="dxa"/>
            <w:gridSpan w:val="2"/>
            <w:shd w:val="clear" w:color="auto" w:fill="auto"/>
            <w:noWrap/>
            <w:hideMark/>
          </w:tcPr>
          <w:p w14:paraId="30F6C68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62AB75C" w14:textId="77777777" w:rsidR="00590A15" w:rsidRPr="00621F7C" w:rsidRDefault="00590A15" w:rsidP="009E4586">
            <w:pPr>
              <w:rPr>
                <w:sz w:val="22"/>
                <w:szCs w:val="22"/>
                <w:lang w:val="en-GB" w:eastAsia="en-GB"/>
              </w:rPr>
            </w:pPr>
          </w:p>
        </w:tc>
        <w:tc>
          <w:tcPr>
            <w:tcW w:w="1275" w:type="dxa"/>
            <w:shd w:val="clear" w:color="auto" w:fill="auto"/>
            <w:noWrap/>
            <w:hideMark/>
          </w:tcPr>
          <w:p w14:paraId="2FC8EC2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A17B888" w14:textId="77777777" w:rsidR="00590A15" w:rsidRPr="00621F7C" w:rsidRDefault="00590A15" w:rsidP="009E4586">
            <w:pPr>
              <w:rPr>
                <w:sz w:val="22"/>
                <w:szCs w:val="22"/>
                <w:lang w:val="en-GB" w:eastAsia="en-GB"/>
              </w:rPr>
            </w:pPr>
          </w:p>
        </w:tc>
      </w:tr>
      <w:tr w:rsidR="00590A15" w:rsidRPr="00590A15" w14:paraId="50138B94" w14:textId="77777777" w:rsidTr="00353010">
        <w:trPr>
          <w:trHeight w:val="227"/>
        </w:trPr>
        <w:tc>
          <w:tcPr>
            <w:tcW w:w="1188" w:type="dxa"/>
            <w:tcBorders>
              <w:left w:val="single" w:sz="4" w:space="0" w:color="auto"/>
            </w:tcBorders>
            <w:shd w:val="clear" w:color="auto" w:fill="auto"/>
            <w:noWrap/>
            <w:hideMark/>
          </w:tcPr>
          <w:p w14:paraId="5B8A934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2019.21</w:t>
            </w:r>
          </w:p>
        </w:tc>
        <w:tc>
          <w:tcPr>
            <w:tcW w:w="1501" w:type="dxa"/>
            <w:shd w:val="clear" w:color="auto" w:fill="auto"/>
            <w:noWrap/>
            <w:hideMark/>
          </w:tcPr>
          <w:p w14:paraId="6E40268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7.7</w:t>
            </w:r>
          </w:p>
        </w:tc>
        <w:tc>
          <w:tcPr>
            <w:tcW w:w="877" w:type="dxa"/>
            <w:shd w:val="clear" w:color="auto" w:fill="auto"/>
            <w:noWrap/>
            <w:hideMark/>
          </w:tcPr>
          <w:p w14:paraId="2E1354A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-13.4</w:t>
            </w:r>
          </w:p>
        </w:tc>
        <w:tc>
          <w:tcPr>
            <w:tcW w:w="682" w:type="dxa"/>
            <w:gridSpan w:val="2"/>
            <w:shd w:val="clear" w:color="auto" w:fill="auto"/>
            <w:noWrap/>
            <w:hideMark/>
          </w:tcPr>
          <w:p w14:paraId="36A2458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A525038" w14:textId="77777777" w:rsidR="00590A15" w:rsidRPr="00621F7C" w:rsidRDefault="00590A15" w:rsidP="009E4586">
            <w:pPr>
              <w:rPr>
                <w:sz w:val="22"/>
                <w:szCs w:val="22"/>
                <w:lang w:val="en-GB" w:eastAsia="en-GB"/>
              </w:rPr>
            </w:pPr>
          </w:p>
        </w:tc>
        <w:tc>
          <w:tcPr>
            <w:tcW w:w="1275" w:type="dxa"/>
            <w:shd w:val="clear" w:color="auto" w:fill="auto"/>
            <w:noWrap/>
            <w:hideMark/>
          </w:tcPr>
          <w:p w14:paraId="12DC37B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551D98C" w14:textId="77777777" w:rsidR="00590A15" w:rsidRPr="00621F7C" w:rsidRDefault="00590A15" w:rsidP="009E4586">
            <w:pPr>
              <w:rPr>
                <w:sz w:val="22"/>
                <w:szCs w:val="22"/>
                <w:lang w:val="en-GB" w:eastAsia="en-GB"/>
              </w:rPr>
            </w:pPr>
          </w:p>
        </w:tc>
      </w:tr>
      <w:tr w:rsidR="00590A15" w:rsidRPr="00590A15" w14:paraId="4BF1AB6C" w14:textId="77777777" w:rsidTr="00353010">
        <w:trPr>
          <w:trHeight w:val="227"/>
        </w:trPr>
        <w:tc>
          <w:tcPr>
            <w:tcW w:w="1188" w:type="dxa"/>
            <w:tcBorders>
              <w:left w:val="single" w:sz="4" w:space="0" w:color="auto"/>
            </w:tcBorders>
            <w:shd w:val="clear" w:color="auto" w:fill="auto"/>
            <w:noWrap/>
            <w:hideMark/>
          </w:tcPr>
          <w:p w14:paraId="18DE7DB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2025.3</w:t>
            </w:r>
          </w:p>
        </w:tc>
        <w:tc>
          <w:tcPr>
            <w:tcW w:w="1501" w:type="dxa"/>
            <w:shd w:val="clear" w:color="auto" w:fill="auto"/>
            <w:noWrap/>
            <w:hideMark/>
          </w:tcPr>
          <w:p w14:paraId="2A88A95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5.3</w:t>
            </w:r>
          </w:p>
        </w:tc>
        <w:tc>
          <w:tcPr>
            <w:tcW w:w="877" w:type="dxa"/>
            <w:shd w:val="clear" w:color="auto" w:fill="auto"/>
            <w:noWrap/>
            <w:hideMark/>
          </w:tcPr>
          <w:p w14:paraId="57D6729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-13.9</w:t>
            </w:r>
          </w:p>
        </w:tc>
        <w:tc>
          <w:tcPr>
            <w:tcW w:w="682" w:type="dxa"/>
            <w:gridSpan w:val="2"/>
            <w:shd w:val="clear" w:color="auto" w:fill="auto"/>
            <w:noWrap/>
            <w:hideMark/>
          </w:tcPr>
          <w:p w14:paraId="58F6AC7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A447355" w14:textId="77777777" w:rsidR="00590A15" w:rsidRPr="00621F7C" w:rsidRDefault="00590A15" w:rsidP="009E4586">
            <w:pPr>
              <w:rPr>
                <w:sz w:val="22"/>
                <w:szCs w:val="22"/>
                <w:lang w:val="en-GB" w:eastAsia="en-GB"/>
              </w:rPr>
            </w:pPr>
          </w:p>
        </w:tc>
        <w:tc>
          <w:tcPr>
            <w:tcW w:w="1275" w:type="dxa"/>
            <w:shd w:val="clear" w:color="auto" w:fill="auto"/>
            <w:noWrap/>
            <w:hideMark/>
          </w:tcPr>
          <w:p w14:paraId="7F094CA1"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2CDCB01" w14:textId="77777777" w:rsidR="00590A15" w:rsidRPr="00621F7C" w:rsidRDefault="00590A15" w:rsidP="009E4586">
            <w:pPr>
              <w:rPr>
                <w:sz w:val="22"/>
                <w:szCs w:val="22"/>
                <w:lang w:val="en-GB" w:eastAsia="en-GB"/>
              </w:rPr>
            </w:pPr>
          </w:p>
        </w:tc>
      </w:tr>
      <w:tr w:rsidR="00590A15" w:rsidRPr="00590A15" w14:paraId="2C3BBD49" w14:textId="77777777" w:rsidTr="00353010">
        <w:trPr>
          <w:trHeight w:val="227"/>
        </w:trPr>
        <w:tc>
          <w:tcPr>
            <w:tcW w:w="1188" w:type="dxa"/>
            <w:tcBorders>
              <w:left w:val="single" w:sz="4" w:space="0" w:color="auto"/>
            </w:tcBorders>
            <w:shd w:val="clear" w:color="auto" w:fill="auto"/>
            <w:noWrap/>
            <w:hideMark/>
          </w:tcPr>
          <w:p w14:paraId="114A21B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2035.7</w:t>
            </w:r>
          </w:p>
        </w:tc>
        <w:tc>
          <w:tcPr>
            <w:tcW w:w="1501" w:type="dxa"/>
            <w:shd w:val="clear" w:color="auto" w:fill="auto"/>
            <w:noWrap/>
            <w:hideMark/>
          </w:tcPr>
          <w:p w14:paraId="63FBDD9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6.3</w:t>
            </w:r>
          </w:p>
        </w:tc>
        <w:tc>
          <w:tcPr>
            <w:tcW w:w="877" w:type="dxa"/>
            <w:shd w:val="clear" w:color="auto" w:fill="auto"/>
            <w:noWrap/>
            <w:hideMark/>
          </w:tcPr>
          <w:p w14:paraId="506FE21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682" w:type="dxa"/>
            <w:gridSpan w:val="2"/>
            <w:shd w:val="clear" w:color="auto" w:fill="auto"/>
            <w:noWrap/>
            <w:hideMark/>
          </w:tcPr>
          <w:p w14:paraId="6F413AB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47728D9" w14:textId="77777777" w:rsidR="00590A15" w:rsidRPr="00621F7C" w:rsidRDefault="00590A15" w:rsidP="009E4586">
            <w:pPr>
              <w:rPr>
                <w:sz w:val="22"/>
                <w:szCs w:val="22"/>
                <w:lang w:val="en-GB" w:eastAsia="en-GB"/>
              </w:rPr>
            </w:pPr>
          </w:p>
        </w:tc>
        <w:tc>
          <w:tcPr>
            <w:tcW w:w="1275" w:type="dxa"/>
            <w:shd w:val="clear" w:color="auto" w:fill="auto"/>
            <w:noWrap/>
            <w:hideMark/>
          </w:tcPr>
          <w:p w14:paraId="5A66CBB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4A154B7" w14:textId="77777777" w:rsidR="00590A15" w:rsidRPr="00621F7C" w:rsidRDefault="00590A15" w:rsidP="009E4586">
            <w:pPr>
              <w:rPr>
                <w:sz w:val="22"/>
                <w:szCs w:val="22"/>
                <w:lang w:val="en-GB" w:eastAsia="en-GB"/>
              </w:rPr>
            </w:pPr>
          </w:p>
        </w:tc>
      </w:tr>
      <w:tr w:rsidR="00590A15" w:rsidRPr="00590A15" w14:paraId="67B8012C" w14:textId="77777777" w:rsidTr="00353010">
        <w:trPr>
          <w:trHeight w:val="227"/>
        </w:trPr>
        <w:tc>
          <w:tcPr>
            <w:tcW w:w="1188" w:type="dxa"/>
            <w:tcBorders>
              <w:left w:val="single" w:sz="4" w:space="0" w:color="auto"/>
            </w:tcBorders>
            <w:shd w:val="clear" w:color="auto" w:fill="auto"/>
            <w:noWrap/>
            <w:hideMark/>
          </w:tcPr>
          <w:p w14:paraId="0AD953F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2035.71</w:t>
            </w:r>
          </w:p>
        </w:tc>
        <w:tc>
          <w:tcPr>
            <w:tcW w:w="1501" w:type="dxa"/>
            <w:shd w:val="clear" w:color="auto" w:fill="auto"/>
            <w:noWrap/>
            <w:hideMark/>
          </w:tcPr>
          <w:p w14:paraId="4E76F84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6.3</w:t>
            </w:r>
          </w:p>
        </w:tc>
        <w:tc>
          <w:tcPr>
            <w:tcW w:w="877" w:type="dxa"/>
            <w:shd w:val="clear" w:color="auto" w:fill="auto"/>
            <w:noWrap/>
            <w:hideMark/>
          </w:tcPr>
          <w:p w14:paraId="451FBBE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-8.8</w:t>
            </w:r>
          </w:p>
        </w:tc>
        <w:tc>
          <w:tcPr>
            <w:tcW w:w="682" w:type="dxa"/>
            <w:gridSpan w:val="2"/>
            <w:shd w:val="clear" w:color="auto" w:fill="auto"/>
            <w:noWrap/>
            <w:hideMark/>
          </w:tcPr>
          <w:p w14:paraId="6D79176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9850132" w14:textId="77777777" w:rsidR="00590A15" w:rsidRPr="00621F7C" w:rsidRDefault="00590A15" w:rsidP="009E4586">
            <w:pPr>
              <w:rPr>
                <w:sz w:val="22"/>
                <w:szCs w:val="22"/>
                <w:lang w:val="en-GB" w:eastAsia="en-GB"/>
              </w:rPr>
            </w:pPr>
          </w:p>
        </w:tc>
        <w:tc>
          <w:tcPr>
            <w:tcW w:w="1275" w:type="dxa"/>
            <w:shd w:val="clear" w:color="auto" w:fill="auto"/>
            <w:noWrap/>
            <w:hideMark/>
          </w:tcPr>
          <w:p w14:paraId="5E8BCF60"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49F8B83" w14:textId="77777777" w:rsidR="00590A15" w:rsidRPr="00621F7C" w:rsidRDefault="00590A15" w:rsidP="009E4586">
            <w:pPr>
              <w:rPr>
                <w:sz w:val="22"/>
                <w:szCs w:val="22"/>
                <w:lang w:val="en-GB" w:eastAsia="en-GB"/>
              </w:rPr>
            </w:pPr>
          </w:p>
        </w:tc>
      </w:tr>
      <w:tr w:rsidR="00590A15" w:rsidRPr="00590A15" w14:paraId="56F2DD68" w14:textId="77777777" w:rsidTr="00353010">
        <w:trPr>
          <w:trHeight w:val="227"/>
        </w:trPr>
        <w:tc>
          <w:tcPr>
            <w:tcW w:w="1188" w:type="dxa"/>
            <w:tcBorders>
              <w:left w:val="single" w:sz="4" w:space="0" w:color="auto"/>
            </w:tcBorders>
            <w:shd w:val="clear" w:color="auto" w:fill="auto"/>
            <w:noWrap/>
            <w:hideMark/>
          </w:tcPr>
          <w:p w14:paraId="1911D3F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2036.4</w:t>
            </w:r>
          </w:p>
        </w:tc>
        <w:tc>
          <w:tcPr>
            <w:tcW w:w="1501" w:type="dxa"/>
            <w:shd w:val="clear" w:color="auto" w:fill="auto"/>
            <w:noWrap/>
            <w:hideMark/>
          </w:tcPr>
          <w:p w14:paraId="5BFE9D6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5.4</w:t>
            </w:r>
          </w:p>
        </w:tc>
        <w:tc>
          <w:tcPr>
            <w:tcW w:w="877" w:type="dxa"/>
            <w:shd w:val="clear" w:color="auto" w:fill="auto"/>
            <w:noWrap/>
            <w:hideMark/>
          </w:tcPr>
          <w:p w14:paraId="51E941F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-12.0</w:t>
            </w:r>
          </w:p>
        </w:tc>
        <w:tc>
          <w:tcPr>
            <w:tcW w:w="682" w:type="dxa"/>
            <w:gridSpan w:val="2"/>
            <w:shd w:val="clear" w:color="auto" w:fill="auto"/>
            <w:noWrap/>
            <w:hideMark/>
          </w:tcPr>
          <w:p w14:paraId="7C95BBB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74F1A6C" w14:textId="77777777" w:rsidR="00590A15" w:rsidRPr="00621F7C" w:rsidRDefault="00590A15" w:rsidP="009E4586">
            <w:pPr>
              <w:rPr>
                <w:sz w:val="22"/>
                <w:szCs w:val="22"/>
                <w:lang w:val="en-GB" w:eastAsia="en-GB"/>
              </w:rPr>
            </w:pPr>
          </w:p>
        </w:tc>
        <w:tc>
          <w:tcPr>
            <w:tcW w:w="1275" w:type="dxa"/>
            <w:shd w:val="clear" w:color="auto" w:fill="auto"/>
            <w:noWrap/>
            <w:hideMark/>
          </w:tcPr>
          <w:p w14:paraId="50B56AE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AD27582" w14:textId="77777777" w:rsidR="00590A15" w:rsidRPr="00621F7C" w:rsidRDefault="00590A15" w:rsidP="009E4586">
            <w:pPr>
              <w:rPr>
                <w:sz w:val="22"/>
                <w:szCs w:val="22"/>
                <w:lang w:val="en-GB" w:eastAsia="en-GB"/>
              </w:rPr>
            </w:pPr>
          </w:p>
        </w:tc>
      </w:tr>
      <w:tr w:rsidR="00590A15" w:rsidRPr="00590A15" w14:paraId="4FDAB54D" w14:textId="77777777" w:rsidTr="00353010">
        <w:trPr>
          <w:trHeight w:val="227"/>
        </w:trPr>
        <w:tc>
          <w:tcPr>
            <w:tcW w:w="1188" w:type="dxa"/>
            <w:tcBorders>
              <w:left w:val="single" w:sz="4" w:space="0" w:color="auto"/>
            </w:tcBorders>
            <w:shd w:val="clear" w:color="auto" w:fill="auto"/>
            <w:noWrap/>
            <w:hideMark/>
          </w:tcPr>
          <w:p w14:paraId="3E24CF2D"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2036.42</w:t>
            </w:r>
          </w:p>
        </w:tc>
        <w:tc>
          <w:tcPr>
            <w:tcW w:w="1501" w:type="dxa"/>
            <w:shd w:val="clear" w:color="auto" w:fill="auto"/>
            <w:noWrap/>
            <w:hideMark/>
          </w:tcPr>
          <w:p w14:paraId="252CB68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5.4</w:t>
            </w:r>
          </w:p>
        </w:tc>
        <w:tc>
          <w:tcPr>
            <w:tcW w:w="877" w:type="dxa"/>
            <w:shd w:val="clear" w:color="auto" w:fill="auto"/>
            <w:noWrap/>
            <w:hideMark/>
          </w:tcPr>
          <w:p w14:paraId="3F6265C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-12.0</w:t>
            </w:r>
          </w:p>
        </w:tc>
        <w:tc>
          <w:tcPr>
            <w:tcW w:w="682" w:type="dxa"/>
            <w:gridSpan w:val="2"/>
            <w:shd w:val="clear" w:color="auto" w:fill="auto"/>
            <w:noWrap/>
            <w:hideMark/>
          </w:tcPr>
          <w:p w14:paraId="3CE85BB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9143B93" w14:textId="77777777" w:rsidR="00590A15" w:rsidRPr="00621F7C" w:rsidRDefault="00590A15" w:rsidP="009E4586">
            <w:pPr>
              <w:rPr>
                <w:sz w:val="22"/>
                <w:szCs w:val="22"/>
                <w:lang w:val="en-GB" w:eastAsia="en-GB"/>
              </w:rPr>
            </w:pPr>
          </w:p>
        </w:tc>
        <w:tc>
          <w:tcPr>
            <w:tcW w:w="1275" w:type="dxa"/>
            <w:shd w:val="clear" w:color="auto" w:fill="auto"/>
            <w:noWrap/>
            <w:hideMark/>
          </w:tcPr>
          <w:p w14:paraId="583E4F0B"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96B2E43" w14:textId="77777777" w:rsidR="00590A15" w:rsidRPr="00621F7C" w:rsidRDefault="00590A15" w:rsidP="009E4586">
            <w:pPr>
              <w:rPr>
                <w:sz w:val="22"/>
                <w:szCs w:val="22"/>
                <w:lang w:val="en-GB" w:eastAsia="en-GB"/>
              </w:rPr>
            </w:pPr>
          </w:p>
        </w:tc>
      </w:tr>
      <w:tr w:rsidR="00590A15" w:rsidRPr="00590A15" w14:paraId="37F77E2B" w14:textId="77777777" w:rsidTr="00353010">
        <w:trPr>
          <w:trHeight w:val="227"/>
        </w:trPr>
        <w:tc>
          <w:tcPr>
            <w:tcW w:w="1188" w:type="dxa"/>
            <w:tcBorders>
              <w:left w:val="single" w:sz="4" w:space="0" w:color="auto"/>
            </w:tcBorders>
            <w:shd w:val="clear" w:color="auto" w:fill="auto"/>
            <w:noWrap/>
            <w:hideMark/>
          </w:tcPr>
          <w:p w14:paraId="146A399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2037.6</w:t>
            </w:r>
          </w:p>
        </w:tc>
        <w:tc>
          <w:tcPr>
            <w:tcW w:w="1501" w:type="dxa"/>
            <w:shd w:val="clear" w:color="auto" w:fill="auto"/>
            <w:noWrap/>
            <w:hideMark/>
          </w:tcPr>
          <w:p w14:paraId="4A2F4D6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6.1</w:t>
            </w:r>
          </w:p>
        </w:tc>
        <w:tc>
          <w:tcPr>
            <w:tcW w:w="877" w:type="dxa"/>
            <w:shd w:val="clear" w:color="auto" w:fill="auto"/>
            <w:noWrap/>
            <w:hideMark/>
          </w:tcPr>
          <w:p w14:paraId="13B997E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-10.8</w:t>
            </w:r>
          </w:p>
        </w:tc>
        <w:tc>
          <w:tcPr>
            <w:tcW w:w="682" w:type="dxa"/>
            <w:gridSpan w:val="2"/>
            <w:shd w:val="clear" w:color="auto" w:fill="auto"/>
            <w:noWrap/>
            <w:hideMark/>
          </w:tcPr>
          <w:p w14:paraId="52053BD4"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DD515B9" w14:textId="77777777" w:rsidR="00590A15" w:rsidRPr="00621F7C" w:rsidRDefault="00590A15" w:rsidP="009E4586">
            <w:pPr>
              <w:rPr>
                <w:sz w:val="22"/>
                <w:szCs w:val="22"/>
                <w:lang w:val="en-GB" w:eastAsia="en-GB"/>
              </w:rPr>
            </w:pPr>
          </w:p>
        </w:tc>
        <w:tc>
          <w:tcPr>
            <w:tcW w:w="1275" w:type="dxa"/>
            <w:shd w:val="clear" w:color="auto" w:fill="auto"/>
            <w:noWrap/>
            <w:hideMark/>
          </w:tcPr>
          <w:p w14:paraId="62AF2EA6"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59D8B57" w14:textId="77777777" w:rsidR="00590A15" w:rsidRPr="00621F7C" w:rsidRDefault="00590A15" w:rsidP="009E4586">
            <w:pPr>
              <w:rPr>
                <w:sz w:val="22"/>
                <w:szCs w:val="22"/>
                <w:lang w:val="en-GB" w:eastAsia="en-GB"/>
              </w:rPr>
            </w:pPr>
          </w:p>
        </w:tc>
      </w:tr>
      <w:tr w:rsidR="00590A15" w:rsidRPr="00590A15" w14:paraId="6B46839B" w14:textId="77777777" w:rsidTr="00353010">
        <w:trPr>
          <w:trHeight w:val="227"/>
        </w:trPr>
        <w:tc>
          <w:tcPr>
            <w:tcW w:w="1188" w:type="dxa"/>
            <w:tcBorders>
              <w:left w:val="single" w:sz="4" w:space="0" w:color="auto"/>
            </w:tcBorders>
            <w:shd w:val="clear" w:color="auto" w:fill="auto"/>
            <w:noWrap/>
            <w:hideMark/>
          </w:tcPr>
          <w:p w14:paraId="2CB0115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2037.9</w:t>
            </w:r>
          </w:p>
        </w:tc>
        <w:tc>
          <w:tcPr>
            <w:tcW w:w="1501" w:type="dxa"/>
            <w:shd w:val="clear" w:color="auto" w:fill="auto"/>
            <w:noWrap/>
            <w:hideMark/>
          </w:tcPr>
          <w:p w14:paraId="7994EDC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5.3</w:t>
            </w:r>
          </w:p>
        </w:tc>
        <w:tc>
          <w:tcPr>
            <w:tcW w:w="877" w:type="dxa"/>
            <w:shd w:val="clear" w:color="auto" w:fill="auto"/>
            <w:noWrap/>
            <w:hideMark/>
          </w:tcPr>
          <w:p w14:paraId="61738CB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-12.1</w:t>
            </w:r>
          </w:p>
        </w:tc>
        <w:tc>
          <w:tcPr>
            <w:tcW w:w="682" w:type="dxa"/>
            <w:gridSpan w:val="2"/>
            <w:shd w:val="clear" w:color="auto" w:fill="auto"/>
            <w:noWrap/>
            <w:hideMark/>
          </w:tcPr>
          <w:p w14:paraId="28EB229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F9A3B2A" w14:textId="77777777" w:rsidR="00590A15" w:rsidRPr="00621F7C" w:rsidRDefault="00590A15" w:rsidP="009E4586">
            <w:pPr>
              <w:rPr>
                <w:sz w:val="22"/>
                <w:szCs w:val="22"/>
                <w:lang w:val="en-GB" w:eastAsia="en-GB"/>
              </w:rPr>
            </w:pPr>
          </w:p>
        </w:tc>
        <w:tc>
          <w:tcPr>
            <w:tcW w:w="1275" w:type="dxa"/>
            <w:shd w:val="clear" w:color="auto" w:fill="auto"/>
            <w:noWrap/>
            <w:hideMark/>
          </w:tcPr>
          <w:p w14:paraId="3ADCAB5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EA56CAA" w14:textId="77777777" w:rsidR="00590A15" w:rsidRPr="00621F7C" w:rsidRDefault="00590A15" w:rsidP="009E4586">
            <w:pPr>
              <w:rPr>
                <w:sz w:val="22"/>
                <w:szCs w:val="22"/>
                <w:lang w:val="en-GB" w:eastAsia="en-GB"/>
              </w:rPr>
            </w:pPr>
          </w:p>
        </w:tc>
      </w:tr>
      <w:tr w:rsidR="00590A15" w:rsidRPr="00590A15" w14:paraId="1DDF0C4E" w14:textId="77777777" w:rsidTr="00353010">
        <w:trPr>
          <w:trHeight w:val="227"/>
        </w:trPr>
        <w:tc>
          <w:tcPr>
            <w:tcW w:w="1188" w:type="dxa"/>
            <w:tcBorders>
              <w:left w:val="single" w:sz="4" w:space="0" w:color="auto"/>
            </w:tcBorders>
            <w:shd w:val="clear" w:color="auto" w:fill="auto"/>
            <w:noWrap/>
            <w:hideMark/>
          </w:tcPr>
          <w:p w14:paraId="0B33C6F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2038.4</w:t>
            </w:r>
          </w:p>
        </w:tc>
        <w:tc>
          <w:tcPr>
            <w:tcW w:w="1501" w:type="dxa"/>
            <w:shd w:val="clear" w:color="auto" w:fill="auto"/>
            <w:noWrap/>
            <w:hideMark/>
          </w:tcPr>
          <w:p w14:paraId="5C6412A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5.4</w:t>
            </w:r>
          </w:p>
        </w:tc>
        <w:tc>
          <w:tcPr>
            <w:tcW w:w="877" w:type="dxa"/>
            <w:shd w:val="clear" w:color="auto" w:fill="auto"/>
            <w:noWrap/>
            <w:hideMark/>
          </w:tcPr>
          <w:p w14:paraId="062C30E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-12.2</w:t>
            </w:r>
          </w:p>
        </w:tc>
        <w:tc>
          <w:tcPr>
            <w:tcW w:w="682" w:type="dxa"/>
            <w:gridSpan w:val="2"/>
            <w:shd w:val="clear" w:color="auto" w:fill="auto"/>
            <w:noWrap/>
            <w:hideMark/>
          </w:tcPr>
          <w:p w14:paraId="685C525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8D01106" w14:textId="77777777" w:rsidR="00590A15" w:rsidRPr="00621F7C" w:rsidRDefault="00590A15" w:rsidP="009E4586">
            <w:pPr>
              <w:rPr>
                <w:sz w:val="22"/>
                <w:szCs w:val="22"/>
                <w:lang w:val="en-GB" w:eastAsia="en-GB"/>
              </w:rPr>
            </w:pPr>
          </w:p>
        </w:tc>
        <w:tc>
          <w:tcPr>
            <w:tcW w:w="1275" w:type="dxa"/>
            <w:shd w:val="clear" w:color="auto" w:fill="auto"/>
            <w:noWrap/>
            <w:hideMark/>
          </w:tcPr>
          <w:p w14:paraId="2129F43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18A9E12" w14:textId="77777777" w:rsidR="00590A15" w:rsidRPr="00621F7C" w:rsidRDefault="00590A15" w:rsidP="009E4586">
            <w:pPr>
              <w:rPr>
                <w:sz w:val="22"/>
                <w:szCs w:val="22"/>
                <w:lang w:val="en-GB" w:eastAsia="en-GB"/>
              </w:rPr>
            </w:pPr>
          </w:p>
        </w:tc>
      </w:tr>
      <w:tr w:rsidR="00590A15" w:rsidRPr="00590A15" w14:paraId="440D8159" w14:textId="77777777" w:rsidTr="00353010">
        <w:trPr>
          <w:trHeight w:val="227"/>
        </w:trPr>
        <w:tc>
          <w:tcPr>
            <w:tcW w:w="1188" w:type="dxa"/>
            <w:tcBorders>
              <w:left w:val="single" w:sz="4" w:space="0" w:color="auto"/>
            </w:tcBorders>
            <w:shd w:val="clear" w:color="auto" w:fill="auto"/>
            <w:noWrap/>
            <w:hideMark/>
          </w:tcPr>
          <w:p w14:paraId="10E7D82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2043.6</w:t>
            </w:r>
          </w:p>
        </w:tc>
        <w:tc>
          <w:tcPr>
            <w:tcW w:w="1501" w:type="dxa"/>
            <w:shd w:val="clear" w:color="auto" w:fill="auto"/>
            <w:noWrap/>
            <w:hideMark/>
          </w:tcPr>
          <w:p w14:paraId="295C963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5.9</w:t>
            </w:r>
          </w:p>
        </w:tc>
        <w:tc>
          <w:tcPr>
            <w:tcW w:w="877" w:type="dxa"/>
            <w:shd w:val="clear" w:color="auto" w:fill="auto"/>
            <w:noWrap/>
            <w:hideMark/>
          </w:tcPr>
          <w:p w14:paraId="5FFB25A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-10.6</w:t>
            </w:r>
          </w:p>
        </w:tc>
        <w:tc>
          <w:tcPr>
            <w:tcW w:w="682" w:type="dxa"/>
            <w:gridSpan w:val="2"/>
            <w:shd w:val="clear" w:color="auto" w:fill="auto"/>
            <w:noWrap/>
            <w:hideMark/>
          </w:tcPr>
          <w:p w14:paraId="40E04C9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7E6026E" w14:textId="77777777" w:rsidR="00590A15" w:rsidRPr="00621F7C" w:rsidRDefault="00590A15" w:rsidP="009E4586">
            <w:pPr>
              <w:rPr>
                <w:sz w:val="22"/>
                <w:szCs w:val="22"/>
                <w:lang w:val="en-GB" w:eastAsia="en-GB"/>
              </w:rPr>
            </w:pPr>
          </w:p>
        </w:tc>
        <w:tc>
          <w:tcPr>
            <w:tcW w:w="1275" w:type="dxa"/>
            <w:shd w:val="clear" w:color="auto" w:fill="auto"/>
            <w:noWrap/>
            <w:hideMark/>
          </w:tcPr>
          <w:p w14:paraId="4DF83929"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6B5B5D5" w14:textId="77777777" w:rsidR="00590A15" w:rsidRPr="00621F7C" w:rsidRDefault="00590A15" w:rsidP="009E4586">
            <w:pPr>
              <w:rPr>
                <w:sz w:val="22"/>
                <w:szCs w:val="22"/>
                <w:lang w:val="en-GB" w:eastAsia="en-GB"/>
              </w:rPr>
            </w:pPr>
          </w:p>
        </w:tc>
      </w:tr>
      <w:tr w:rsidR="00590A15" w:rsidRPr="00590A15" w14:paraId="6C4DEC27" w14:textId="77777777" w:rsidTr="00353010">
        <w:trPr>
          <w:trHeight w:val="227"/>
        </w:trPr>
        <w:tc>
          <w:tcPr>
            <w:tcW w:w="1188" w:type="dxa"/>
            <w:tcBorders>
              <w:left w:val="single" w:sz="4" w:space="0" w:color="auto"/>
            </w:tcBorders>
            <w:shd w:val="clear" w:color="auto" w:fill="auto"/>
            <w:noWrap/>
            <w:hideMark/>
          </w:tcPr>
          <w:p w14:paraId="55280C6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2043.7</w:t>
            </w:r>
          </w:p>
        </w:tc>
        <w:tc>
          <w:tcPr>
            <w:tcW w:w="1501" w:type="dxa"/>
            <w:shd w:val="clear" w:color="auto" w:fill="auto"/>
            <w:noWrap/>
            <w:hideMark/>
          </w:tcPr>
          <w:p w14:paraId="7C7163F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5.0</w:t>
            </w:r>
          </w:p>
        </w:tc>
        <w:tc>
          <w:tcPr>
            <w:tcW w:w="877" w:type="dxa"/>
            <w:shd w:val="clear" w:color="auto" w:fill="auto"/>
            <w:noWrap/>
            <w:hideMark/>
          </w:tcPr>
          <w:p w14:paraId="25143D8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-12.3</w:t>
            </w:r>
          </w:p>
        </w:tc>
        <w:tc>
          <w:tcPr>
            <w:tcW w:w="682" w:type="dxa"/>
            <w:gridSpan w:val="2"/>
            <w:shd w:val="clear" w:color="auto" w:fill="auto"/>
            <w:noWrap/>
            <w:hideMark/>
          </w:tcPr>
          <w:p w14:paraId="1488BB82"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C8E39CD" w14:textId="77777777" w:rsidR="00590A15" w:rsidRPr="00621F7C" w:rsidRDefault="00590A15" w:rsidP="009E4586">
            <w:pPr>
              <w:rPr>
                <w:sz w:val="22"/>
                <w:szCs w:val="22"/>
                <w:lang w:val="en-GB" w:eastAsia="en-GB"/>
              </w:rPr>
            </w:pPr>
          </w:p>
        </w:tc>
        <w:tc>
          <w:tcPr>
            <w:tcW w:w="1275" w:type="dxa"/>
            <w:shd w:val="clear" w:color="auto" w:fill="auto"/>
            <w:noWrap/>
            <w:hideMark/>
          </w:tcPr>
          <w:p w14:paraId="574C4390"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3C8E034" w14:textId="77777777" w:rsidR="00590A15" w:rsidRPr="00621F7C" w:rsidRDefault="00590A15" w:rsidP="009E4586">
            <w:pPr>
              <w:rPr>
                <w:sz w:val="22"/>
                <w:szCs w:val="22"/>
                <w:lang w:val="en-GB" w:eastAsia="en-GB"/>
              </w:rPr>
            </w:pPr>
          </w:p>
        </w:tc>
      </w:tr>
      <w:tr w:rsidR="00590A15" w:rsidRPr="00590A15" w14:paraId="683F98CC" w14:textId="77777777" w:rsidTr="00353010">
        <w:trPr>
          <w:trHeight w:val="227"/>
        </w:trPr>
        <w:tc>
          <w:tcPr>
            <w:tcW w:w="1188" w:type="dxa"/>
            <w:tcBorders>
              <w:left w:val="single" w:sz="4" w:space="0" w:color="auto"/>
            </w:tcBorders>
            <w:shd w:val="clear" w:color="auto" w:fill="auto"/>
            <w:noWrap/>
            <w:hideMark/>
          </w:tcPr>
          <w:p w14:paraId="0469760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2044.0</w:t>
            </w:r>
          </w:p>
        </w:tc>
        <w:tc>
          <w:tcPr>
            <w:tcW w:w="1501" w:type="dxa"/>
            <w:shd w:val="clear" w:color="auto" w:fill="auto"/>
            <w:noWrap/>
            <w:hideMark/>
          </w:tcPr>
          <w:p w14:paraId="5CE1A6B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5.3</w:t>
            </w:r>
          </w:p>
        </w:tc>
        <w:tc>
          <w:tcPr>
            <w:tcW w:w="877" w:type="dxa"/>
            <w:shd w:val="clear" w:color="auto" w:fill="auto"/>
            <w:noWrap/>
            <w:hideMark/>
          </w:tcPr>
          <w:p w14:paraId="57C5687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4B464B1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2BC9138" w14:textId="77777777" w:rsidR="00590A15" w:rsidRPr="00621F7C" w:rsidRDefault="00590A15" w:rsidP="009E4586">
            <w:pPr>
              <w:rPr>
                <w:sz w:val="22"/>
                <w:szCs w:val="22"/>
                <w:lang w:val="en-GB" w:eastAsia="en-GB"/>
              </w:rPr>
            </w:pPr>
          </w:p>
        </w:tc>
        <w:tc>
          <w:tcPr>
            <w:tcW w:w="1275" w:type="dxa"/>
            <w:shd w:val="clear" w:color="auto" w:fill="auto"/>
            <w:noWrap/>
            <w:hideMark/>
          </w:tcPr>
          <w:p w14:paraId="771BEA9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5033CC9" w14:textId="77777777" w:rsidR="00590A15" w:rsidRPr="00621F7C" w:rsidRDefault="00590A15" w:rsidP="009E4586">
            <w:pPr>
              <w:rPr>
                <w:sz w:val="22"/>
                <w:szCs w:val="22"/>
                <w:lang w:val="en-GB" w:eastAsia="en-GB"/>
              </w:rPr>
            </w:pPr>
          </w:p>
        </w:tc>
      </w:tr>
      <w:tr w:rsidR="00590A15" w:rsidRPr="00590A15" w14:paraId="33C1BB92" w14:textId="77777777" w:rsidTr="00353010">
        <w:trPr>
          <w:trHeight w:val="227"/>
        </w:trPr>
        <w:tc>
          <w:tcPr>
            <w:tcW w:w="1188" w:type="dxa"/>
            <w:tcBorders>
              <w:left w:val="single" w:sz="4" w:space="0" w:color="auto"/>
            </w:tcBorders>
            <w:shd w:val="clear" w:color="auto" w:fill="auto"/>
            <w:noWrap/>
            <w:hideMark/>
          </w:tcPr>
          <w:p w14:paraId="6AD5C9A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2044.3</w:t>
            </w:r>
          </w:p>
        </w:tc>
        <w:tc>
          <w:tcPr>
            <w:tcW w:w="1501" w:type="dxa"/>
            <w:shd w:val="clear" w:color="auto" w:fill="auto"/>
            <w:noWrap/>
            <w:hideMark/>
          </w:tcPr>
          <w:p w14:paraId="26A551E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5.2</w:t>
            </w:r>
          </w:p>
        </w:tc>
        <w:tc>
          <w:tcPr>
            <w:tcW w:w="877" w:type="dxa"/>
            <w:shd w:val="clear" w:color="auto" w:fill="auto"/>
            <w:noWrap/>
            <w:hideMark/>
          </w:tcPr>
          <w:p w14:paraId="2F43BCB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54ACBD3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1E38196" w14:textId="77777777" w:rsidR="00590A15" w:rsidRPr="00621F7C" w:rsidRDefault="00590A15" w:rsidP="009E4586">
            <w:pPr>
              <w:rPr>
                <w:sz w:val="22"/>
                <w:szCs w:val="22"/>
                <w:lang w:val="en-GB" w:eastAsia="en-GB"/>
              </w:rPr>
            </w:pPr>
          </w:p>
        </w:tc>
        <w:tc>
          <w:tcPr>
            <w:tcW w:w="1275" w:type="dxa"/>
            <w:shd w:val="clear" w:color="auto" w:fill="auto"/>
            <w:noWrap/>
            <w:hideMark/>
          </w:tcPr>
          <w:p w14:paraId="0FEEF71D"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D8AE00A" w14:textId="77777777" w:rsidR="00590A15" w:rsidRPr="00621F7C" w:rsidRDefault="00590A15" w:rsidP="009E4586">
            <w:pPr>
              <w:rPr>
                <w:sz w:val="22"/>
                <w:szCs w:val="22"/>
                <w:lang w:val="en-GB" w:eastAsia="en-GB"/>
              </w:rPr>
            </w:pPr>
          </w:p>
        </w:tc>
      </w:tr>
      <w:tr w:rsidR="00590A15" w:rsidRPr="00590A15" w14:paraId="3B98A3DD" w14:textId="77777777" w:rsidTr="00353010">
        <w:trPr>
          <w:trHeight w:val="227"/>
        </w:trPr>
        <w:tc>
          <w:tcPr>
            <w:tcW w:w="1188" w:type="dxa"/>
            <w:tcBorders>
              <w:left w:val="single" w:sz="4" w:space="0" w:color="auto"/>
            </w:tcBorders>
            <w:shd w:val="clear" w:color="auto" w:fill="auto"/>
            <w:noWrap/>
            <w:hideMark/>
          </w:tcPr>
          <w:p w14:paraId="2A45A50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2044.3</w:t>
            </w:r>
          </w:p>
        </w:tc>
        <w:tc>
          <w:tcPr>
            <w:tcW w:w="1501" w:type="dxa"/>
            <w:shd w:val="clear" w:color="auto" w:fill="auto"/>
            <w:noWrap/>
            <w:hideMark/>
          </w:tcPr>
          <w:p w14:paraId="4CD816D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5.2</w:t>
            </w:r>
          </w:p>
        </w:tc>
        <w:tc>
          <w:tcPr>
            <w:tcW w:w="877" w:type="dxa"/>
            <w:shd w:val="clear" w:color="auto" w:fill="auto"/>
            <w:noWrap/>
            <w:hideMark/>
          </w:tcPr>
          <w:p w14:paraId="18F028A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5053F7D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056D768" w14:textId="77777777" w:rsidR="00590A15" w:rsidRPr="00621F7C" w:rsidRDefault="00590A15" w:rsidP="009E4586">
            <w:pPr>
              <w:rPr>
                <w:sz w:val="22"/>
                <w:szCs w:val="22"/>
                <w:lang w:val="en-GB" w:eastAsia="en-GB"/>
              </w:rPr>
            </w:pPr>
          </w:p>
        </w:tc>
        <w:tc>
          <w:tcPr>
            <w:tcW w:w="1275" w:type="dxa"/>
            <w:shd w:val="clear" w:color="auto" w:fill="auto"/>
            <w:noWrap/>
            <w:hideMark/>
          </w:tcPr>
          <w:p w14:paraId="5E92796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447A52E" w14:textId="77777777" w:rsidR="00590A15" w:rsidRPr="00621F7C" w:rsidRDefault="00590A15" w:rsidP="009E4586">
            <w:pPr>
              <w:rPr>
                <w:sz w:val="22"/>
                <w:szCs w:val="22"/>
                <w:lang w:val="en-GB" w:eastAsia="en-GB"/>
              </w:rPr>
            </w:pPr>
          </w:p>
        </w:tc>
      </w:tr>
      <w:tr w:rsidR="00590A15" w:rsidRPr="00590A15" w14:paraId="7F991BA3" w14:textId="77777777" w:rsidTr="00353010">
        <w:trPr>
          <w:trHeight w:val="227"/>
        </w:trPr>
        <w:tc>
          <w:tcPr>
            <w:tcW w:w="1188" w:type="dxa"/>
            <w:tcBorders>
              <w:left w:val="single" w:sz="4" w:space="0" w:color="auto"/>
            </w:tcBorders>
            <w:shd w:val="clear" w:color="auto" w:fill="auto"/>
            <w:noWrap/>
            <w:hideMark/>
          </w:tcPr>
          <w:p w14:paraId="69D31A1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2044.5</w:t>
            </w:r>
          </w:p>
        </w:tc>
        <w:tc>
          <w:tcPr>
            <w:tcW w:w="1501" w:type="dxa"/>
            <w:shd w:val="clear" w:color="auto" w:fill="auto"/>
            <w:noWrap/>
            <w:hideMark/>
          </w:tcPr>
          <w:p w14:paraId="629BF4A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4.9</w:t>
            </w:r>
          </w:p>
        </w:tc>
        <w:tc>
          <w:tcPr>
            <w:tcW w:w="877" w:type="dxa"/>
            <w:shd w:val="clear" w:color="auto" w:fill="auto"/>
            <w:noWrap/>
            <w:hideMark/>
          </w:tcPr>
          <w:p w14:paraId="1404F1B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-11.9</w:t>
            </w:r>
          </w:p>
        </w:tc>
        <w:tc>
          <w:tcPr>
            <w:tcW w:w="682" w:type="dxa"/>
            <w:gridSpan w:val="2"/>
            <w:shd w:val="clear" w:color="auto" w:fill="auto"/>
            <w:noWrap/>
            <w:hideMark/>
          </w:tcPr>
          <w:p w14:paraId="1CBA1E4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B274123" w14:textId="77777777" w:rsidR="00590A15" w:rsidRPr="00621F7C" w:rsidRDefault="00590A15" w:rsidP="009E4586">
            <w:pPr>
              <w:rPr>
                <w:sz w:val="22"/>
                <w:szCs w:val="22"/>
                <w:lang w:val="en-GB" w:eastAsia="en-GB"/>
              </w:rPr>
            </w:pPr>
          </w:p>
        </w:tc>
        <w:tc>
          <w:tcPr>
            <w:tcW w:w="1275" w:type="dxa"/>
            <w:shd w:val="clear" w:color="auto" w:fill="auto"/>
            <w:noWrap/>
            <w:hideMark/>
          </w:tcPr>
          <w:p w14:paraId="1BFAA4EC"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995B6F7" w14:textId="77777777" w:rsidR="00590A15" w:rsidRPr="00621F7C" w:rsidRDefault="00590A15" w:rsidP="009E4586">
            <w:pPr>
              <w:rPr>
                <w:sz w:val="22"/>
                <w:szCs w:val="22"/>
                <w:lang w:val="en-GB" w:eastAsia="en-GB"/>
              </w:rPr>
            </w:pPr>
          </w:p>
        </w:tc>
      </w:tr>
      <w:tr w:rsidR="00590A15" w:rsidRPr="00590A15" w14:paraId="6A0719FE" w14:textId="77777777" w:rsidTr="00353010">
        <w:trPr>
          <w:trHeight w:val="227"/>
        </w:trPr>
        <w:tc>
          <w:tcPr>
            <w:tcW w:w="1188" w:type="dxa"/>
            <w:tcBorders>
              <w:left w:val="single" w:sz="4" w:space="0" w:color="auto"/>
            </w:tcBorders>
            <w:shd w:val="clear" w:color="auto" w:fill="auto"/>
            <w:noWrap/>
            <w:hideMark/>
          </w:tcPr>
          <w:p w14:paraId="2FC62A7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2049.1</w:t>
            </w:r>
          </w:p>
        </w:tc>
        <w:tc>
          <w:tcPr>
            <w:tcW w:w="1501" w:type="dxa"/>
            <w:shd w:val="clear" w:color="auto" w:fill="auto"/>
            <w:noWrap/>
            <w:hideMark/>
          </w:tcPr>
          <w:p w14:paraId="6056C5A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5.0</w:t>
            </w:r>
          </w:p>
        </w:tc>
        <w:tc>
          <w:tcPr>
            <w:tcW w:w="877" w:type="dxa"/>
            <w:shd w:val="clear" w:color="auto" w:fill="auto"/>
            <w:noWrap/>
            <w:hideMark/>
          </w:tcPr>
          <w:p w14:paraId="7BE995F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-12.1</w:t>
            </w:r>
          </w:p>
        </w:tc>
        <w:tc>
          <w:tcPr>
            <w:tcW w:w="682" w:type="dxa"/>
            <w:gridSpan w:val="2"/>
            <w:shd w:val="clear" w:color="auto" w:fill="auto"/>
            <w:noWrap/>
            <w:hideMark/>
          </w:tcPr>
          <w:p w14:paraId="4B2C3AE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ADD16C5" w14:textId="77777777" w:rsidR="00590A15" w:rsidRPr="00621F7C" w:rsidRDefault="00590A15" w:rsidP="009E4586">
            <w:pPr>
              <w:rPr>
                <w:sz w:val="22"/>
                <w:szCs w:val="22"/>
                <w:lang w:val="en-GB" w:eastAsia="en-GB"/>
              </w:rPr>
            </w:pPr>
          </w:p>
        </w:tc>
        <w:tc>
          <w:tcPr>
            <w:tcW w:w="1275" w:type="dxa"/>
            <w:shd w:val="clear" w:color="auto" w:fill="auto"/>
            <w:noWrap/>
            <w:hideMark/>
          </w:tcPr>
          <w:p w14:paraId="0EBF75C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215666C" w14:textId="77777777" w:rsidR="00590A15" w:rsidRPr="00621F7C" w:rsidRDefault="00590A15" w:rsidP="009E4586">
            <w:pPr>
              <w:rPr>
                <w:sz w:val="22"/>
                <w:szCs w:val="22"/>
                <w:lang w:val="en-GB" w:eastAsia="en-GB"/>
              </w:rPr>
            </w:pPr>
          </w:p>
        </w:tc>
      </w:tr>
      <w:tr w:rsidR="00590A15" w:rsidRPr="00590A15" w14:paraId="20BA517E" w14:textId="77777777" w:rsidTr="00353010">
        <w:trPr>
          <w:trHeight w:val="227"/>
        </w:trPr>
        <w:tc>
          <w:tcPr>
            <w:tcW w:w="1188" w:type="dxa"/>
            <w:tcBorders>
              <w:left w:val="single" w:sz="4" w:space="0" w:color="auto"/>
            </w:tcBorders>
            <w:shd w:val="clear" w:color="auto" w:fill="auto"/>
            <w:noWrap/>
            <w:hideMark/>
          </w:tcPr>
          <w:p w14:paraId="2D7D208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2050.7</w:t>
            </w:r>
          </w:p>
        </w:tc>
        <w:tc>
          <w:tcPr>
            <w:tcW w:w="1501" w:type="dxa"/>
            <w:shd w:val="clear" w:color="auto" w:fill="auto"/>
            <w:noWrap/>
            <w:hideMark/>
          </w:tcPr>
          <w:p w14:paraId="3455D38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4.9</w:t>
            </w:r>
          </w:p>
        </w:tc>
        <w:tc>
          <w:tcPr>
            <w:tcW w:w="877" w:type="dxa"/>
            <w:shd w:val="clear" w:color="auto" w:fill="auto"/>
            <w:noWrap/>
            <w:hideMark/>
          </w:tcPr>
          <w:p w14:paraId="5BA0BEE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-12.8</w:t>
            </w:r>
          </w:p>
        </w:tc>
        <w:tc>
          <w:tcPr>
            <w:tcW w:w="682" w:type="dxa"/>
            <w:gridSpan w:val="2"/>
            <w:shd w:val="clear" w:color="auto" w:fill="auto"/>
            <w:noWrap/>
            <w:hideMark/>
          </w:tcPr>
          <w:p w14:paraId="40C7999A"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45C76F2" w14:textId="77777777" w:rsidR="00590A15" w:rsidRPr="00621F7C" w:rsidRDefault="00590A15" w:rsidP="009E4586">
            <w:pPr>
              <w:rPr>
                <w:sz w:val="22"/>
                <w:szCs w:val="22"/>
                <w:lang w:val="en-GB" w:eastAsia="en-GB"/>
              </w:rPr>
            </w:pPr>
          </w:p>
        </w:tc>
        <w:tc>
          <w:tcPr>
            <w:tcW w:w="1275" w:type="dxa"/>
            <w:shd w:val="clear" w:color="auto" w:fill="auto"/>
            <w:noWrap/>
            <w:hideMark/>
          </w:tcPr>
          <w:p w14:paraId="2A4BFF20"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08746F7" w14:textId="77777777" w:rsidR="00590A15" w:rsidRPr="00621F7C" w:rsidRDefault="00590A15" w:rsidP="009E4586">
            <w:pPr>
              <w:rPr>
                <w:sz w:val="22"/>
                <w:szCs w:val="22"/>
                <w:lang w:val="en-GB" w:eastAsia="en-GB"/>
              </w:rPr>
            </w:pPr>
          </w:p>
        </w:tc>
      </w:tr>
      <w:tr w:rsidR="00590A15" w:rsidRPr="00590A15" w14:paraId="2B646546" w14:textId="77777777" w:rsidTr="00353010">
        <w:trPr>
          <w:trHeight w:val="227"/>
        </w:trPr>
        <w:tc>
          <w:tcPr>
            <w:tcW w:w="1188" w:type="dxa"/>
            <w:tcBorders>
              <w:left w:val="single" w:sz="4" w:space="0" w:color="auto"/>
            </w:tcBorders>
            <w:shd w:val="clear" w:color="auto" w:fill="auto"/>
            <w:noWrap/>
            <w:hideMark/>
          </w:tcPr>
          <w:p w14:paraId="26D5077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2050.8</w:t>
            </w:r>
          </w:p>
        </w:tc>
        <w:tc>
          <w:tcPr>
            <w:tcW w:w="1501" w:type="dxa"/>
            <w:shd w:val="clear" w:color="auto" w:fill="auto"/>
            <w:noWrap/>
            <w:hideMark/>
          </w:tcPr>
          <w:p w14:paraId="558D59D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2ABD857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43B6350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01DC8C7" w14:textId="77777777" w:rsidR="00590A15" w:rsidRPr="00621F7C" w:rsidRDefault="00590A15" w:rsidP="009E4586">
            <w:pPr>
              <w:rPr>
                <w:sz w:val="22"/>
                <w:szCs w:val="22"/>
                <w:lang w:val="en-GB" w:eastAsia="en-GB"/>
              </w:rPr>
            </w:pPr>
          </w:p>
        </w:tc>
        <w:tc>
          <w:tcPr>
            <w:tcW w:w="1275" w:type="dxa"/>
            <w:shd w:val="clear" w:color="auto" w:fill="auto"/>
            <w:noWrap/>
            <w:hideMark/>
          </w:tcPr>
          <w:p w14:paraId="51AC55B4"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B60CB4E" w14:textId="77777777" w:rsidR="00590A15" w:rsidRPr="00621F7C" w:rsidRDefault="00590A15" w:rsidP="009E4586">
            <w:pPr>
              <w:rPr>
                <w:sz w:val="22"/>
                <w:szCs w:val="22"/>
                <w:lang w:val="en-GB" w:eastAsia="en-GB"/>
              </w:rPr>
            </w:pPr>
          </w:p>
        </w:tc>
      </w:tr>
      <w:tr w:rsidR="00590A15" w:rsidRPr="00590A15" w14:paraId="70353747" w14:textId="77777777" w:rsidTr="00353010">
        <w:trPr>
          <w:trHeight w:val="227"/>
        </w:trPr>
        <w:tc>
          <w:tcPr>
            <w:tcW w:w="1188" w:type="dxa"/>
            <w:tcBorders>
              <w:left w:val="single" w:sz="4" w:space="0" w:color="auto"/>
            </w:tcBorders>
            <w:shd w:val="clear" w:color="auto" w:fill="auto"/>
            <w:noWrap/>
            <w:hideMark/>
          </w:tcPr>
          <w:p w14:paraId="458E0486"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2051.6</w:t>
            </w:r>
          </w:p>
        </w:tc>
        <w:tc>
          <w:tcPr>
            <w:tcW w:w="1501" w:type="dxa"/>
            <w:shd w:val="clear" w:color="auto" w:fill="auto"/>
            <w:noWrap/>
            <w:hideMark/>
          </w:tcPr>
          <w:p w14:paraId="7450573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492E4D8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-12.6</w:t>
            </w:r>
          </w:p>
        </w:tc>
        <w:tc>
          <w:tcPr>
            <w:tcW w:w="682" w:type="dxa"/>
            <w:gridSpan w:val="2"/>
            <w:shd w:val="clear" w:color="auto" w:fill="auto"/>
            <w:noWrap/>
            <w:hideMark/>
          </w:tcPr>
          <w:p w14:paraId="1060A2E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655A173" w14:textId="77777777" w:rsidR="00590A15" w:rsidRPr="00621F7C" w:rsidRDefault="00590A15" w:rsidP="009E4586">
            <w:pPr>
              <w:rPr>
                <w:sz w:val="22"/>
                <w:szCs w:val="22"/>
                <w:lang w:val="en-GB" w:eastAsia="en-GB"/>
              </w:rPr>
            </w:pPr>
          </w:p>
        </w:tc>
        <w:tc>
          <w:tcPr>
            <w:tcW w:w="1275" w:type="dxa"/>
            <w:shd w:val="clear" w:color="auto" w:fill="auto"/>
            <w:noWrap/>
            <w:hideMark/>
          </w:tcPr>
          <w:p w14:paraId="7E1FA17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E81AF77" w14:textId="77777777" w:rsidR="00590A15" w:rsidRPr="00621F7C" w:rsidRDefault="00590A15" w:rsidP="009E4586">
            <w:pPr>
              <w:rPr>
                <w:sz w:val="22"/>
                <w:szCs w:val="22"/>
                <w:lang w:val="en-GB" w:eastAsia="en-GB"/>
              </w:rPr>
            </w:pPr>
          </w:p>
        </w:tc>
      </w:tr>
      <w:tr w:rsidR="00590A15" w:rsidRPr="00590A15" w14:paraId="5772BF2A" w14:textId="77777777" w:rsidTr="00353010">
        <w:trPr>
          <w:trHeight w:val="227"/>
        </w:trPr>
        <w:tc>
          <w:tcPr>
            <w:tcW w:w="1188" w:type="dxa"/>
            <w:tcBorders>
              <w:left w:val="single" w:sz="4" w:space="0" w:color="auto"/>
            </w:tcBorders>
            <w:shd w:val="clear" w:color="auto" w:fill="auto"/>
            <w:noWrap/>
            <w:hideMark/>
          </w:tcPr>
          <w:p w14:paraId="449690D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2052.28</w:t>
            </w:r>
          </w:p>
        </w:tc>
        <w:tc>
          <w:tcPr>
            <w:tcW w:w="1501" w:type="dxa"/>
            <w:shd w:val="clear" w:color="auto" w:fill="auto"/>
            <w:noWrap/>
            <w:hideMark/>
          </w:tcPr>
          <w:p w14:paraId="5F3F26E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4.6</w:t>
            </w:r>
          </w:p>
        </w:tc>
        <w:tc>
          <w:tcPr>
            <w:tcW w:w="877" w:type="dxa"/>
            <w:shd w:val="clear" w:color="auto" w:fill="auto"/>
            <w:noWrap/>
            <w:hideMark/>
          </w:tcPr>
          <w:p w14:paraId="14C4387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46B82C0A"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27E558D" w14:textId="77777777" w:rsidR="00590A15" w:rsidRPr="00621F7C" w:rsidRDefault="00590A15" w:rsidP="009E4586">
            <w:pPr>
              <w:rPr>
                <w:sz w:val="22"/>
                <w:szCs w:val="22"/>
                <w:lang w:val="en-GB" w:eastAsia="en-GB"/>
              </w:rPr>
            </w:pPr>
          </w:p>
        </w:tc>
        <w:tc>
          <w:tcPr>
            <w:tcW w:w="1275" w:type="dxa"/>
            <w:shd w:val="clear" w:color="auto" w:fill="auto"/>
            <w:noWrap/>
            <w:hideMark/>
          </w:tcPr>
          <w:p w14:paraId="63A4B47F"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0AD67C5" w14:textId="77777777" w:rsidR="00590A15" w:rsidRPr="00621F7C" w:rsidRDefault="00590A15" w:rsidP="009E4586">
            <w:pPr>
              <w:rPr>
                <w:sz w:val="22"/>
                <w:szCs w:val="22"/>
                <w:lang w:val="en-GB" w:eastAsia="en-GB"/>
              </w:rPr>
            </w:pPr>
          </w:p>
        </w:tc>
      </w:tr>
      <w:tr w:rsidR="00590A15" w:rsidRPr="00590A15" w14:paraId="7B097A5B" w14:textId="77777777" w:rsidTr="00353010">
        <w:trPr>
          <w:trHeight w:val="227"/>
        </w:trPr>
        <w:tc>
          <w:tcPr>
            <w:tcW w:w="1188" w:type="dxa"/>
            <w:tcBorders>
              <w:left w:val="single" w:sz="4" w:space="0" w:color="auto"/>
            </w:tcBorders>
            <w:shd w:val="clear" w:color="auto" w:fill="auto"/>
            <w:noWrap/>
            <w:hideMark/>
          </w:tcPr>
          <w:p w14:paraId="681C9CD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2052.3</w:t>
            </w:r>
          </w:p>
        </w:tc>
        <w:tc>
          <w:tcPr>
            <w:tcW w:w="1501" w:type="dxa"/>
            <w:shd w:val="clear" w:color="auto" w:fill="auto"/>
            <w:noWrap/>
            <w:hideMark/>
          </w:tcPr>
          <w:p w14:paraId="2CBA34E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4.6</w:t>
            </w:r>
          </w:p>
        </w:tc>
        <w:tc>
          <w:tcPr>
            <w:tcW w:w="877" w:type="dxa"/>
            <w:shd w:val="clear" w:color="auto" w:fill="auto"/>
            <w:noWrap/>
            <w:hideMark/>
          </w:tcPr>
          <w:p w14:paraId="7E8D713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133D3442"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E0A8365" w14:textId="77777777" w:rsidR="00590A15" w:rsidRPr="00621F7C" w:rsidRDefault="00590A15" w:rsidP="009E4586">
            <w:pPr>
              <w:rPr>
                <w:sz w:val="22"/>
                <w:szCs w:val="22"/>
                <w:lang w:val="en-GB" w:eastAsia="en-GB"/>
              </w:rPr>
            </w:pPr>
          </w:p>
        </w:tc>
        <w:tc>
          <w:tcPr>
            <w:tcW w:w="1275" w:type="dxa"/>
            <w:shd w:val="clear" w:color="auto" w:fill="auto"/>
            <w:noWrap/>
            <w:hideMark/>
          </w:tcPr>
          <w:p w14:paraId="645F951A"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1E7F75D" w14:textId="77777777" w:rsidR="00590A15" w:rsidRPr="00621F7C" w:rsidRDefault="00590A15" w:rsidP="009E4586">
            <w:pPr>
              <w:rPr>
                <w:sz w:val="22"/>
                <w:szCs w:val="22"/>
                <w:lang w:val="en-GB" w:eastAsia="en-GB"/>
              </w:rPr>
            </w:pPr>
          </w:p>
        </w:tc>
      </w:tr>
      <w:tr w:rsidR="00590A15" w:rsidRPr="00590A15" w14:paraId="43EBF2E7" w14:textId="77777777" w:rsidTr="00353010">
        <w:trPr>
          <w:trHeight w:val="227"/>
        </w:trPr>
        <w:tc>
          <w:tcPr>
            <w:tcW w:w="1188" w:type="dxa"/>
            <w:tcBorders>
              <w:left w:val="single" w:sz="4" w:space="0" w:color="auto"/>
            </w:tcBorders>
            <w:shd w:val="clear" w:color="auto" w:fill="auto"/>
            <w:noWrap/>
            <w:hideMark/>
          </w:tcPr>
          <w:p w14:paraId="35A7F18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2052.3</w:t>
            </w:r>
          </w:p>
        </w:tc>
        <w:tc>
          <w:tcPr>
            <w:tcW w:w="1501" w:type="dxa"/>
            <w:shd w:val="clear" w:color="auto" w:fill="auto"/>
            <w:noWrap/>
            <w:hideMark/>
          </w:tcPr>
          <w:p w14:paraId="06E9238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4.7</w:t>
            </w:r>
          </w:p>
        </w:tc>
        <w:tc>
          <w:tcPr>
            <w:tcW w:w="877" w:type="dxa"/>
            <w:shd w:val="clear" w:color="auto" w:fill="auto"/>
            <w:noWrap/>
            <w:hideMark/>
          </w:tcPr>
          <w:p w14:paraId="3905C6D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2DA91DAA"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BE3BF26" w14:textId="77777777" w:rsidR="00590A15" w:rsidRPr="00621F7C" w:rsidRDefault="00590A15" w:rsidP="009E4586">
            <w:pPr>
              <w:rPr>
                <w:sz w:val="22"/>
                <w:szCs w:val="22"/>
                <w:lang w:val="en-GB" w:eastAsia="en-GB"/>
              </w:rPr>
            </w:pPr>
          </w:p>
        </w:tc>
        <w:tc>
          <w:tcPr>
            <w:tcW w:w="1275" w:type="dxa"/>
            <w:shd w:val="clear" w:color="auto" w:fill="auto"/>
            <w:noWrap/>
            <w:hideMark/>
          </w:tcPr>
          <w:p w14:paraId="7B28FE1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EA826F8" w14:textId="77777777" w:rsidR="00590A15" w:rsidRPr="00621F7C" w:rsidRDefault="00590A15" w:rsidP="009E4586">
            <w:pPr>
              <w:rPr>
                <w:sz w:val="22"/>
                <w:szCs w:val="22"/>
                <w:lang w:val="en-GB" w:eastAsia="en-GB"/>
              </w:rPr>
            </w:pPr>
          </w:p>
        </w:tc>
      </w:tr>
      <w:tr w:rsidR="00590A15" w:rsidRPr="00590A15" w14:paraId="24938198" w14:textId="77777777" w:rsidTr="00353010">
        <w:trPr>
          <w:trHeight w:val="227"/>
        </w:trPr>
        <w:tc>
          <w:tcPr>
            <w:tcW w:w="1188" w:type="dxa"/>
            <w:tcBorders>
              <w:left w:val="single" w:sz="4" w:space="0" w:color="auto"/>
            </w:tcBorders>
            <w:shd w:val="clear" w:color="auto" w:fill="auto"/>
            <w:noWrap/>
            <w:hideMark/>
          </w:tcPr>
          <w:p w14:paraId="4DD256A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2052.34</w:t>
            </w:r>
          </w:p>
        </w:tc>
        <w:tc>
          <w:tcPr>
            <w:tcW w:w="1501" w:type="dxa"/>
            <w:shd w:val="clear" w:color="auto" w:fill="auto"/>
            <w:noWrap/>
            <w:hideMark/>
          </w:tcPr>
          <w:p w14:paraId="1953B44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4.7</w:t>
            </w:r>
          </w:p>
        </w:tc>
        <w:tc>
          <w:tcPr>
            <w:tcW w:w="877" w:type="dxa"/>
            <w:shd w:val="clear" w:color="auto" w:fill="auto"/>
            <w:noWrap/>
            <w:hideMark/>
          </w:tcPr>
          <w:p w14:paraId="3B38506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-12.4</w:t>
            </w:r>
          </w:p>
        </w:tc>
        <w:tc>
          <w:tcPr>
            <w:tcW w:w="682" w:type="dxa"/>
            <w:gridSpan w:val="2"/>
            <w:shd w:val="clear" w:color="auto" w:fill="auto"/>
            <w:noWrap/>
            <w:hideMark/>
          </w:tcPr>
          <w:p w14:paraId="7A70566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2AEA978" w14:textId="77777777" w:rsidR="00590A15" w:rsidRPr="00621F7C" w:rsidRDefault="00590A15" w:rsidP="009E4586">
            <w:pPr>
              <w:rPr>
                <w:sz w:val="22"/>
                <w:szCs w:val="22"/>
                <w:lang w:val="en-GB" w:eastAsia="en-GB"/>
              </w:rPr>
            </w:pPr>
          </w:p>
        </w:tc>
        <w:tc>
          <w:tcPr>
            <w:tcW w:w="1275" w:type="dxa"/>
            <w:shd w:val="clear" w:color="auto" w:fill="auto"/>
            <w:noWrap/>
            <w:hideMark/>
          </w:tcPr>
          <w:p w14:paraId="41A83F8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E99FD33" w14:textId="77777777" w:rsidR="00590A15" w:rsidRPr="00621F7C" w:rsidRDefault="00590A15" w:rsidP="009E4586">
            <w:pPr>
              <w:rPr>
                <w:sz w:val="22"/>
                <w:szCs w:val="22"/>
                <w:lang w:val="en-GB" w:eastAsia="en-GB"/>
              </w:rPr>
            </w:pPr>
          </w:p>
        </w:tc>
      </w:tr>
      <w:tr w:rsidR="00590A15" w:rsidRPr="00590A15" w14:paraId="39B5F0B5" w14:textId="77777777" w:rsidTr="00353010">
        <w:trPr>
          <w:trHeight w:val="227"/>
        </w:trPr>
        <w:tc>
          <w:tcPr>
            <w:tcW w:w="1188" w:type="dxa"/>
            <w:tcBorders>
              <w:left w:val="single" w:sz="4" w:space="0" w:color="auto"/>
            </w:tcBorders>
            <w:shd w:val="clear" w:color="auto" w:fill="auto"/>
            <w:noWrap/>
            <w:hideMark/>
          </w:tcPr>
          <w:p w14:paraId="49DF65A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2052.5</w:t>
            </w:r>
          </w:p>
        </w:tc>
        <w:tc>
          <w:tcPr>
            <w:tcW w:w="1501" w:type="dxa"/>
            <w:shd w:val="clear" w:color="auto" w:fill="auto"/>
            <w:noWrap/>
            <w:hideMark/>
          </w:tcPr>
          <w:p w14:paraId="1A4AC14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4.1</w:t>
            </w:r>
          </w:p>
        </w:tc>
        <w:tc>
          <w:tcPr>
            <w:tcW w:w="877" w:type="dxa"/>
            <w:shd w:val="clear" w:color="auto" w:fill="auto"/>
            <w:noWrap/>
            <w:hideMark/>
          </w:tcPr>
          <w:p w14:paraId="40E5C14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-13.5</w:t>
            </w:r>
          </w:p>
        </w:tc>
        <w:tc>
          <w:tcPr>
            <w:tcW w:w="682" w:type="dxa"/>
            <w:gridSpan w:val="2"/>
            <w:shd w:val="clear" w:color="auto" w:fill="auto"/>
            <w:noWrap/>
            <w:hideMark/>
          </w:tcPr>
          <w:p w14:paraId="493547C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C0FFFA7" w14:textId="77777777" w:rsidR="00590A15" w:rsidRPr="00621F7C" w:rsidRDefault="00590A15" w:rsidP="009E4586">
            <w:pPr>
              <w:rPr>
                <w:sz w:val="22"/>
                <w:szCs w:val="22"/>
                <w:lang w:val="en-GB" w:eastAsia="en-GB"/>
              </w:rPr>
            </w:pPr>
          </w:p>
        </w:tc>
        <w:tc>
          <w:tcPr>
            <w:tcW w:w="1275" w:type="dxa"/>
            <w:shd w:val="clear" w:color="auto" w:fill="auto"/>
            <w:noWrap/>
            <w:hideMark/>
          </w:tcPr>
          <w:p w14:paraId="2CCF796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E70D55C" w14:textId="77777777" w:rsidR="00590A15" w:rsidRPr="00621F7C" w:rsidRDefault="00590A15" w:rsidP="009E4586">
            <w:pPr>
              <w:rPr>
                <w:sz w:val="22"/>
                <w:szCs w:val="22"/>
                <w:lang w:val="en-GB" w:eastAsia="en-GB"/>
              </w:rPr>
            </w:pPr>
          </w:p>
        </w:tc>
      </w:tr>
      <w:tr w:rsidR="00590A15" w:rsidRPr="00590A15" w14:paraId="154951BC" w14:textId="77777777" w:rsidTr="00353010">
        <w:trPr>
          <w:trHeight w:val="227"/>
        </w:trPr>
        <w:tc>
          <w:tcPr>
            <w:tcW w:w="1188" w:type="dxa"/>
            <w:tcBorders>
              <w:left w:val="single" w:sz="4" w:space="0" w:color="auto"/>
            </w:tcBorders>
            <w:shd w:val="clear" w:color="auto" w:fill="auto"/>
            <w:noWrap/>
            <w:hideMark/>
          </w:tcPr>
          <w:p w14:paraId="13E011C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2052.6</w:t>
            </w:r>
          </w:p>
        </w:tc>
        <w:tc>
          <w:tcPr>
            <w:tcW w:w="1501" w:type="dxa"/>
            <w:shd w:val="clear" w:color="auto" w:fill="auto"/>
            <w:noWrap/>
            <w:hideMark/>
          </w:tcPr>
          <w:p w14:paraId="1616670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5.2</w:t>
            </w:r>
          </w:p>
        </w:tc>
        <w:tc>
          <w:tcPr>
            <w:tcW w:w="877" w:type="dxa"/>
            <w:shd w:val="clear" w:color="auto" w:fill="auto"/>
            <w:noWrap/>
            <w:hideMark/>
          </w:tcPr>
          <w:p w14:paraId="747AE3F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-13.4</w:t>
            </w:r>
          </w:p>
        </w:tc>
        <w:tc>
          <w:tcPr>
            <w:tcW w:w="682" w:type="dxa"/>
            <w:gridSpan w:val="2"/>
            <w:shd w:val="clear" w:color="auto" w:fill="auto"/>
            <w:noWrap/>
            <w:hideMark/>
          </w:tcPr>
          <w:p w14:paraId="29892B1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E46E49B" w14:textId="77777777" w:rsidR="00590A15" w:rsidRPr="00621F7C" w:rsidRDefault="00590A15" w:rsidP="009E4586">
            <w:pPr>
              <w:rPr>
                <w:sz w:val="22"/>
                <w:szCs w:val="22"/>
                <w:lang w:val="en-GB" w:eastAsia="en-GB"/>
              </w:rPr>
            </w:pPr>
          </w:p>
        </w:tc>
        <w:tc>
          <w:tcPr>
            <w:tcW w:w="1275" w:type="dxa"/>
            <w:shd w:val="clear" w:color="auto" w:fill="auto"/>
            <w:noWrap/>
            <w:hideMark/>
          </w:tcPr>
          <w:p w14:paraId="50BCBA3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340BAC0" w14:textId="77777777" w:rsidR="00590A15" w:rsidRPr="00621F7C" w:rsidRDefault="00590A15" w:rsidP="009E4586">
            <w:pPr>
              <w:rPr>
                <w:sz w:val="22"/>
                <w:szCs w:val="22"/>
                <w:lang w:val="en-GB" w:eastAsia="en-GB"/>
              </w:rPr>
            </w:pPr>
          </w:p>
        </w:tc>
      </w:tr>
      <w:tr w:rsidR="00590A15" w:rsidRPr="00590A15" w14:paraId="6D1673A8" w14:textId="77777777" w:rsidTr="00353010">
        <w:trPr>
          <w:trHeight w:val="227"/>
        </w:trPr>
        <w:tc>
          <w:tcPr>
            <w:tcW w:w="1188" w:type="dxa"/>
            <w:tcBorders>
              <w:left w:val="single" w:sz="4" w:space="0" w:color="auto"/>
            </w:tcBorders>
            <w:shd w:val="clear" w:color="auto" w:fill="auto"/>
            <w:noWrap/>
            <w:hideMark/>
          </w:tcPr>
          <w:p w14:paraId="38D1680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2058.47</w:t>
            </w:r>
          </w:p>
        </w:tc>
        <w:tc>
          <w:tcPr>
            <w:tcW w:w="1501" w:type="dxa"/>
            <w:shd w:val="clear" w:color="auto" w:fill="auto"/>
            <w:noWrap/>
            <w:hideMark/>
          </w:tcPr>
          <w:p w14:paraId="54916A8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5.8</w:t>
            </w:r>
          </w:p>
        </w:tc>
        <w:tc>
          <w:tcPr>
            <w:tcW w:w="877" w:type="dxa"/>
            <w:shd w:val="clear" w:color="auto" w:fill="auto"/>
            <w:noWrap/>
            <w:hideMark/>
          </w:tcPr>
          <w:p w14:paraId="69B0928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-8.2</w:t>
            </w:r>
          </w:p>
        </w:tc>
        <w:tc>
          <w:tcPr>
            <w:tcW w:w="682" w:type="dxa"/>
            <w:gridSpan w:val="2"/>
            <w:shd w:val="clear" w:color="auto" w:fill="auto"/>
            <w:noWrap/>
            <w:hideMark/>
          </w:tcPr>
          <w:p w14:paraId="35F2754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189E0A9" w14:textId="77777777" w:rsidR="00590A15" w:rsidRPr="00621F7C" w:rsidRDefault="00590A15" w:rsidP="009E4586">
            <w:pPr>
              <w:rPr>
                <w:sz w:val="22"/>
                <w:szCs w:val="22"/>
                <w:lang w:val="en-GB" w:eastAsia="en-GB"/>
              </w:rPr>
            </w:pPr>
          </w:p>
        </w:tc>
        <w:tc>
          <w:tcPr>
            <w:tcW w:w="1275" w:type="dxa"/>
            <w:shd w:val="clear" w:color="auto" w:fill="auto"/>
            <w:noWrap/>
            <w:hideMark/>
          </w:tcPr>
          <w:p w14:paraId="117C924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3039FCD" w14:textId="77777777" w:rsidR="00590A15" w:rsidRPr="00621F7C" w:rsidRDefault="00590A15" w:rsidP="009E4586">
            <w:pPr>
              <w:rPr>
                <w:sz w:val="22"/>
                <w:szCs w:val="22"/>
                <w:lang w:val="en-GB" w:eastAsia="en-GB"/>
              </w:rPr>
            </w:pPr>
          </w:p>
        </w:tc>
      </w:tr>
      <w:tr w:rsidR="00590A15" w:rsidRPr="00590A15" w14:paraId="3FEE3803" w14:textId="77777777" w:rsidTr="00353010">
        <w:trPr>
          <w:trHeight w:val="227"/>
        </w:trPr>
        <w:tc>
          <w:tcPr>
            <w:tcW w:w="1188" w:type="dxa"/>
            <w:tcBorders>
              <w:left w:val="single" w:sz="4" w:space="0" w:color="auto"/>
            </w:tcBorders>
            <w:shd w:val="clear" w:color="auto" w:fill="auto"/>
            <w:noWrap/>
            <w:hideMark/>
          </w:tcPr>
          <w:p w14:paraId="115FDB5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2058.5</w:t>
            </w:r>
          </w:p>
        </w:tc>
        <w:tc>
          <w:tcPr>
            <w:tcW w:w="1501" w:type="dxa"/>
            <w:shd w:val="clear" w:color="auto" w:fill="auto"/>
            <w:noWrap/>
            <w:hideMark/>
          </w:tcPr>
          <w:p w14:paraId="256F1E7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5.8</w:t>
            </w:r>
          </w:p>
        </w:tc>
        <w:tc>
          <w:tcPr>
            <w:tcW w:w="877" w:type="dxa"/>
            <w:shd w:val="clear" w:color="auto" w:fill="auto"/>
            <w:noWrap/>
            <w:hideMark/>
          </w:tcPr>
          <w:p w14:paraId="32F1282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-8.2</w:t>
            </w:r>
          </w:p>
        </w:tc>
        <w:tc>
          <w:tcPr>
            <w:tcW w:w="682" w:type="dxa"/>
            <w:gridSpan w:val="2"/>
            <w:shd w:val="clear" w:color="auto" w:fill="auto"/>
            <w:noWrap/>
            <w:hideMark/>
          </w:tcPr>
          <w:p w14:paraId="689E475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B23D962" w14:textId="77777777" w:rsidR="00590A15" w:rsidRPr="00621F7C" w:rsidRDefault="00590A15" w:rsidP="009E4586">
            <w:pPr>
              <w:rPr>
                <w:sz w:val="22"/>
                <w:szCs w:val="22"/>
                <w:lang w:val="en-GB" w:eastAsia="en-GB"/>
              </w:rPr>
            </w:pPr>
          </w:p>
        </w:tc>
        <w:tc>
          <w:tcPr>
            <w:tcW w:w="1275" w:type="dxa"/>
            <w:shd w:val="clear" w:color="auto" w:fill="auto"/>
            <w:noWrap/>
            <w:hideMark/>
          </w:tcPr>
          <w:p w14:paraId="495732FB"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14BB1BC" w14:textId="77777777" w:rsidR="00590A15" w:rsidRPr="00621F7C" w:rsidRDefault="00590A15" w:rsidP="009E4586">
            <w:pPr>
              <w:rPr>
                <w:sz w:val="22"/>
                <w:szCs w:val="22"/>
                <w:lang w:val="en-GB" w:eastAsia="en-GB"/>
              </w:rPr>
            </w:pPr>
          </w:p>
        </w:tc>
      </w:tr>
      <w:tr w:rsidR="00590A15" w:rsidRPr="00590A15" w14:paraId="69E0A29F" w14:textId="77777777" w:rsidTr="00353010">
        <w:trPr>
          <w:trHeight w:val="227"/>
        </w:trPr>
        <w:tc>
          <w:tcPr>
            <w:tcW w:w="1188" w:type="dxa"/>
            <w:tcBorders>
              <w:left w:val="single" w:sz="4" w:space="0" w:color="auto"/>
            </w:tcBorders>
            <w:shd w:val="clear" w:color="auto" w:fill="auto"/>
            <w:noWrap/>
            <w:hideMark/>
          </w:tcPr>
          <w:p w14:paraId="30E7A63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2067.9</w:t>
            </w:r>
          </w:p>
        </w:tc>
        <w:tc>
          <w:tcPr>
            <w:tcW w:w="1501" w:type="dxa"/>
            <w:shd w:val="clear" w:color="auto" w:fill="auto"/>
            <w:noWrap/>
            <w:hideMark/>
          </w:tcPr>
          <w:p w14:paraId="41DFEDE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4.0</w:t>
            </w:r>
          </w:p>
        </w:tc>
        <w:tc>
          <w:tcPr>
            <w:tcW w:w="877" w:type="dxa"/>
            <w:shd w:val="clear" w:color="auto" w:fill="auto"/>
            <w:noWrap/>
            <w:hideMark/>
          </w:tcPr>
          <w:p w14:paraId="46B7C9E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13C8B7B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63C0447" w14:textId="77777777" w:rsidR="00590A15" w:rsidRPr="00621F7C" w:rsidRDefault="00590A15" w:rsidP="009E4586">
            <w:pPr>
              <w:rPr>
                <w:sz w:val="22"/>
                <w:szCs w:val="22"/>
                <w:lang w:val="en-GB" w:eastAsia="en-GB"/>
              </w:rPr>
            </w:pPr>
          </w:p>
        </w:tc>
        <w:tc>
          <w:tcPr>
            <w:tcW w:w="1275" w:type="dxa"/>
            <w:shd w:val="clear" w:color="auto" w:fill="auto"/>
            <w:noWrap/>
            <w:hideMark/>
          </w:tcPr>
          <w:p w14:paraId="177CDEC1"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C7A461D" w14:textId="77777777" w:rsidR="00590A15" w:rsidRPr="00621F7C" w:rsidRDefault="00590A15" w:rsidP="009E4586">
            <w:pPr>
              <w:rPr>
                <w:sz w:val="22"/>
                <w:szCs w:val="22"/>
                <w:lang w:val="en-GB" w:eastAsia="en-GB"/>
              </w:rPr>
            </w:pPr>
          </w:p>
        </w:tc>
      </w:tr>
      <w:tr w:rsidR="00590A15" w:rsidRPr="00590A15" w14:paraId="397648D4" w14:textId="77777777" w:rsidTr="00353010">
        <w:trPr>
          <w:trHeight w:val="227"/>
        </w:trPr>
        <w:tc>
          <w:tcPr>
            <w:tcW w:w="1188" w:type="dxa"/>
            <w:tcBorders>
              <w:left w:val="single" w:sz="4" w:space="0" w:color="auto"/>
            </w:tcBorders>
            <w:shd w:val="clear" w:color="auto" w:fill="auto"/>
            <w:noWrap/>
            <w:hideMark/>
          </w:tcPr>
          <w:p w14:paraId="69CB90A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2068.0</w:t>
            </w:r>
          </w:p>
        </w:tc>
        <w:tc>
          <w:tcPr>
            <w:tcW w:w="1501" w:type="dxa"/>
            <w:shd w:val="clear" w:color="auto" w:fill="auto"/>
            <w:noWrap/>
            <w:hideMark/>
          </w:tcPr>
          <w:p w14:paraId="4179C0F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6.5</w:t>
            </w:r>
          </w:p>
        </w:tc>
        <w:tc>
          <w:tcPr>
            <w:tcW w:w="877" w:type="dxa"/>
            <w:shd w:val="clear" w:color="auto" w:fill="auto"/>
            <w:noWrap/>
            <w:hideMark/>
          </w:tcPr>
          <w:p w14:paraId="76ECC38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-12.2</w:t>
            </w:r>
          </w:p>
        </w:tc>
        <w:tc>
          <w:tcPr>
            <w:tcW w:w="682" w:type="dxa"/>
            <w:gridSpan w:val="2"/>
            <w:shd w:val="clear" w:color="auto" w:fill="auto"/>
            <w:noWrap/>
            <w:hideMark/>
          </w:tcPr>
          <w:p w14:paraId="74171A24"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552C526" w14:textId="77777777" w:rsidR="00590A15" w:rsidRPr="00621F7C" w:rsidRDefault="00590A15" w:rsidP="009E4586">
            <w:pPr>
              <w:rPr>
                <w:sz w:val="22"/>
                <w:szCs w:val="22"/>
                <w:lang w:val="en-GB" w:eastAsia="en-GB"/>
              </w:rPr>
            </w:pPr>
          </w:p>
        </w:tc>
        <w:tc>
          <w:tcPr>
            <w:tcW w:w="1275" w:type="dxa"/>
            <w:shd w:val="clear" w:color="auto" w:fill="auto"/>
            <w:noWrap/>
            <w:hideMark/>
          </w:tcPr>
          <w:p w14:paraId="4362163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4FA82BD" w14:textId="77777777" w:rsidR="00590A15" w:rsidRPr="00621F7C" w:rsidRDefault="00590A15" w:rsidP="009E4586">
            <w:pPr>
              <w:rPr>
                <w:sz w:val="22"/>
                <w:szCs w:val="22"/>
                <w:lang w:val="en-GB" w:eastAsia="en-GB"/>
              </w:rPr>
            </w:pPr>
          </w:p>
        </w:tc>
      </w:tr>
      <w:tr w:rsidR="00590A15" w:rsidRPr="00590A15" w14:paraId="475696C4" w14:textId="77777777" w:rsidTr="00353010">
        <w:trPr>
          <w:trHeight w:val="227"/>
        </w:trPr>
        <w:tc>
          <w:tcPr>
            <w:tcW w:w="1188" w:type="dxa"/>
            <w:tcBorders>
              <w:left w:val="single" w:sz="4" w:space="0" w:color="auto"/>
            </w:tcBorders>
            <w:shd w:val="clear" w:color="auto" w:fill="auto"/>
            <w:noWrap/>
            <w:hideMark/>
          </w:tcPr>
          <w:p w14:paraId="09D4C16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lastRenderedPageBreak/>
              <w:t>2068.05</w:t>
            </w:r>
          </w:p>
        </w:tc>
        <w:tc>
          <w:tcPr>
            <w:tcW w:w="1501" w:type="dxa"/>
            <w:shd w:val="clear" w:color="auto" w:fill="auto"/>
            <w:noWrap/>
            <w:hideMark/>
          </w:tcPr>
          <w:p w14:paraId="420BBAA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3.4</w:t>
            </w:r>
          </w:p>
        </w:tc>
        <w:tc>
          <w:tcPr>
            <w:tcW w:w="877" w:type="dxa"/>
            <w:shd w:val="clear" w:color="auto" w:fill="auto"/>
            <w:noWrap/>
            <w:hideMark/>
          </w:tcPr>
          <w:p w14:paraId="57052BC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7C6E5712"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00F5A8E" w14:textId="77777777" w:rsidR="00590A15" w:rsidRPr="00621F7C" w:rsidRDefault="00590A15" w:rsidP="009E4586">
            <w:pPr>
              <w:rPr>
                <w:sz w:val="22"/>
                <w:szCs w:val="22"/>
                <w:lang w:val="en-GB" w:eastAsia="en-GB"/>
              </w:rPr>
            </w:pPr>
          </w:p>
        </w:tc>
        <w:tc>
          <w:tcPr>
            <w:tcW w:w="1275" w:type="dxa"/>
            <w:shd w:val="clear" w:color="auto" w:fill="auto"/>
            <w:noWrap/>
            <w:hideMark/>
          </w:tcPr>
          <w:p w14:paraId="5811CDBB"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E0E5819" w14:textId="77777777" w:rsidR="00590A15" w:rsidRPr="00621F7C" w:rsidRDefault="00590A15" w:rsidP="009E4586">
            <w:pPr>
              <w:rPr>
                <w:sz w:val="22"/>
                <w:szCs w:val="22"/>
                <w:lang w:val="en-GB" w:eastAsia="en-GB"/>
              </w:rPr>
            </w:pPr>
          </w:p>
        </w:tc>
      </w:tr>
      <w:tr w:rsidR="00590A15" w:rsidRPr="00590A15" w14:paraId="381FECF3" w14:textId="77777777" w:rsidTr="00353010">
        <w:trPr>
          <w:trHeight w:val="227"/>
        </w:trPr>
        <w:tc>
          <w:tcPr>
            <w:tcW w:w="1188" w:type="dxa"/>
            <w:tcBorders>
              <w:left w:val="single" w:sz="4" w:space="0" w:color="auto"/>
            </w:tcBorders>
            <w:shd w:val="clear" w:color="auto" w:fill="auto"/>
            <w:noWrap/>
            <w:hideMark/>
          </w:tcPr>
          <w:p w14:paraId="5FE2B55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2068.1</w:t>
            </w:r>
          </w:p>
        </w:tc>
        <w:tc>
          <w:tcPr>
            <w:tcW w:w="1501" w:type="dxa"/>
            <w:shd w:val="clear" w:color="auto" w:fill="auto"/>
            <w:noWrap/>
            <w:hideMark/>
          </w:tcPr>
          <w:p w14:paraId="1752D5A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3.4</w:t>
            </w:r>
          </w:p>
        </w:tc>
        <w:tc>
          <w:tcPr>
            <w:tcW w:w="877" w:type="dxa"/>
            <w:shd w:val="clear" w:color="auto" w:fill="auto"/>
            <w:noWrap/>
            <w:hideMark/>
          </w:tcPr>
          <w:p w14:paraId="5FDAE00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682" w:type="dxa"/>
            <w:gridSpan w:val="2"/>
            <w:shd w:val="clear" w:color="auto" w:fill="auto"/>
            <w:noWrap/>
            <w:hideMark/>
          </w:tcPr>
          <w:p w14:paraId="6AD1322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67DD230" w14:textId="77777777" w:rsidR="00590A15" w:rsidRPr="00621F7C" w:rsidRDefault="00590A15" w:rsidP="009E4586">
            <w:pPr>
              <w:rPr>
                <w:sz w:val="22"/>
                <w:szCs w:val="22"/>
                <w:lang w:val="en-GB" w:eastAsia="en-GB"/>
              </w:rPr>
            </w:pPr>
          </w:p>
        </w:tc>
        <w:tc>
          <w:tcPr>
            <w:tcW w:w="1275" w:type="dxa"/>
            <w:shd w:val="clear" w:color="auto" w:fill="auto"/>
            <w:noWrap/>
            <w:hideMark/>
          </w:tcPr>
          <w:p w14:paraId="53F57B5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B8994D9" w14:textId="77777777" w:rsidR="00590A15" w:rsidRPr="00621F7C" w:rsidRDefault="00590A15" w:rsidP="009E4586">
            <w:pPr>
              <w:rPr>
                <w:sz w:val="22"/>
                <w:szCs w:val="22"/>
                <w:lang w:val="en-GB" w:eastAsia="en-GB"/>
              </w:rPr>
            </w:pPr>
          </w:p>
        </w:tc>
      </w:tr>
      <w:tr w:rsidR="00590A15" w:rsidRPr="00590A15" w14:paraId="070B3D21" w14:textId="77777777" w:rsidTr="00353010">
        <w:trPr>
          <w:trHeight w:val="227"/>
        </w:trPr>
        <w:tc>
          <w:tcPr>
            <w:tcW w:w="1188" w:type="dxa"/>
            <w:tcBorders>
              <w:left w:val="single" w:sz="4" w:space="0" w:color="auto"/>
            </w:tcBorders>
            <w:shd w:val="clear" w:color="auto" w:fill="auto"/>
            <w:noWrap/>
            <w:hideMark/>
          </w:tcPr>
          <w:p w14:paraId="3BD1EEE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2076.6</w:t>
            </w:r>
          </w:p>
        </w:tc>
        <w:tc>
          <w:tcPr>
            <w:tcW w:w="1501" w:type="dxa"/>
            <w:shd w:val="clear" w:color="auto" w:fill="auto"/>
            <w:noWrap/>
            <w:hideMark/>
          </w:tcPr>
          <w:p w14:paraId="7FC62E5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3.9</w:t>
            </w:r>
          </w:p>
        </w:tc>
        <w:tc>
          <w:tcPr>
            <w:tcW w:w="877" w:type="dxa"/>
            <w:shd w:val="clear" w:color="auto" w:fill="auto"/>
            <w:noWrap/>
            <w:hideMark/>
          </w:tcPr>
          <w:p w14:paraId="70EBA79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c>
          <w:tcPr>
            <w:tcW w:w="682" w:type="dxa"/>
            <w:gridSpan w:val="2"/>
            <w:shd w:val="clear" w:color="auto" w:fill="auto"/>
            <w:noWrap/>
            <w:hideMark/>
          </w:tcPr>
          <w:p w14:paraId="1B889DA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313DA44" w14:textId="77777777" w:rsidR="00590A15" w:rsidRPr="00621F7C" w:rsidRDefault="00590A15" w:rsidP="009E4586">
            <w:pPr>
              <w:rPr>
                <w:sz w:val="22"/>
                <w:szCs w:val="22"/>
                <w:lang w:val="en-GB" w:eastAsia="en-GB"/>
              </w:rPr>
            </w:pPr>
          </w:p>
        </w:tc>
        <w:tc>
          <w:tcPr>
            <w:tcW w:w="1275" w:type="dxa"/>
            <w:shd w:val="clear" w:color="auto" w:fill="auto"/>
            <w:noWrap/>
            <w:hideMark/>
          </w:tcPr>
          <w:p w14:paraId="0BA94610"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7F181BE" w14:textId="77777777" w:rsidR="00590A15" w:rsidRPr="00621F7C" w:rsidRDefault="00590A15" w:rsidP="009E4586">
            <w:pPr>
              <w:rPr>
                <w:sz w:val="22"/>
                <w:szCs w:val="22"/>
                <w:lang w:val="en-GB" w:eastAsia="en-GB"/>
              </w:rPr>
            </w:pPr>
          </w:p>
        </w:tc>
      </w:tr>
      <w:tr w:rsidR="00590A15" w:rsidRPr="00590A15" w14:paraId="0B8638A2" w14:textId="77777777" w:rsidTr="00353010">
        <w:trPr>
          <w:trHeight w:val="227"/>
        </w:trPr>
        <w:tc>
          <w:tcPr>
            <w:tcW w:w="1188" w:type="dxa"/>
            <w:tcBorders>
              <w:left w:val="single" w:sz="4" w:space="0" w:color="auto"/>
            </w:tcBorders>
            <w:shd w:val="clear" w:color="auto" w:fill="auto"/>
            <w:noWrap/>
            <w:hideMark/>
          </w:tcPr>
          <w:p w14:paraId="5534CC1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2076.7</w:t>
            </w:r>
          </w:p>
        </w:tc>
        <w:tc>
          <w:tcPr>
            <w:tcW w:w="1501" w:type="dxa"/>
            <w:shd w:val="clear" w:color="auto" w:fill="auto"/>
            <w:noWrap/>
            <w:hideMark/>
          </w:tcPr>
          <w:p w14:paraId="6585810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0.8</w:t>
            </w:r>
          </w:p>
        </w:tc>
        <w:tc>
          <w:tcPr>
            <w:tcW w:w="877" w:type="dxa"/>
            <w:shd w:val="clear" w:color="auto" w:fill="auto"/>
            <w:noWrap/>
            <w:hideMark/>
          </w:tcPr>
          <w:p w14:paraId="4DB446C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-14.4</w:t>
            </w:r>
          </w:p>
        </w:tc>
        <w:tc>
          <w:tcPr>
            <w:tcW w:w="682" w:type="dxa"/>
            <w:gridSpan w:val="2"/>
            <w:shd w:val="clear" w:color="auto" w:fill="auto"/>
            <w:noWrap/>
            <w:hideMark/>
          </w:tcPr>
          <w:p w14:paraId="180D357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DC7D30B" w14:textId="77777777" w:rsidR="00590A15" w:rsidRPr="00621F7C" w:rsidRDefault="00590A15" w:rsidP="009E4586">
            <w:pPr>
              <w:rPr>
                <w:sz w:val="22"/>
                <w:szCs w:val="22"/>
                <w:lang w:val="en-GB" w:eastAsia="en-GB"/>
              </w:rPr>
            </w:pPr>
          </w:p>
        </w:tc>
        <w:tc>
          <w:tcPr>
            <w:tcW w:w="1275" w:type="dxa"/>
            <w:shd w:val="clear" w:color="auto" w:fill="auto"/>
            <w:noWrap/>
            <w:hideMark/>
          </w:tcPr>
          <w:p w14:paraId="05F8202C"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AF6DCED" w14:textId="77777777" w:rsidR="00590A15" w:rsidRPr="00621F7C" w:rsidRDefault="00590A15" w:rsidP="009E4586">
            <w:pPr>
              <w:rPr>
                <w:sz w:val="22"/>
                <w:szCs w:val="22"/>
                <w:lang w:val="en-GB" w:eastAsia="en-GB"/>
              </w:rPr>
            </w:pPr>
          </w:p>
        </w:tc>
      </w:tr>
      <w:tr w:rsidR="00590A15" w:rsidRPr="00590A15" w14:paraId="447E6911" w14:textId="77777777" w:rsidTr="00353010">
        <w:trPr>
          <w:trHeight w:val="227"/>
        </w:trPr>
        <w:tc>
          <w:tcPr>
            <w:tcW w:w="1188" w:type="dxa"/>
            <w:tcBorders>
              <w:left w:val="single" w:sz="4" w:space="0" w:color="auto"/>
            </w:tcBorders>
            <w:shd w:val="clear" w:color="auto" w:fill="auto"/>
            <w:noWrap/>
            <w:hideMark/>
          </w:tcPr>
          <w:p w14:paraId="37374BB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2077.0</w:t>
            </w:r>
          </w:p>
        </w:tc>
        <w:tc>
          <w:tcPr>
            <w:tcW w:w="1501" w:type="dxa"/>
            <w:shd w:val="clear" w:color="auto" w:fill="auto"/>
            <w:noWrap/>
            <w:hideMark/>
          </w:tcPr>
          <w:p w14:paraId="5F613D9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3.8</w:t>
            </w:r>
          </w:p>
        </w:tc>
        <w:tc>
          <w:tcPr>
            <w:tcW w:w="877" w:type="dxa"/>
            <w:shd w:val="clear" w:color="auto" w:fill="auto"/>
            <w:noWrap/>
            <w:hideMark/>
          </w:tcPr>
          <w:p w14:paraId="3083CE7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-13.3</w:t>
            </w:r>
          </w:p>
        </w:tc>
        <w:tc>
          <w:tcPr>
            <w:tcW w:w="682" w:type="dxa"/>
            <w:gridSpan w:val="2"/>
            <w:shd w:val="clear" w:color="auto" w:fill="auto"/>
            <w:noWrap/>
            <w:hideMark/>
          </w:tcPr>
          <w:p w14:paraId="4B93E56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3D448CF" w14:textId="77777777" w:rsidR="00590A15" w:rsidRPr="00621F7C" w:rsidRDefault="00590A15" w:rsidP="009E4586">
            <w:pPr>
              <w:rPr>
                <w:sz w:val="22"/>
                <w:szCs w:val="22"/>
                <w:lang w:val="en-GB" w:eastAsia="en-GB"/>
              </w:rPr>
            </w:pPr>
          </w:p>
        </w:tc>
        <w:tc>
          <w:tcPr>
            <w:tcW w:w="1275" w:type="dxa"/>
            <w:shd w:val="clear" w:color="auto" w:fill="auto"/>
            <w:noWrap/>
            <w:hideMark/>
          </w:tcPr>
          <w:p w14:paraId="01F9DD0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9A044DB" w14:textId="77777777" w:rsidR="00590A15" w:rsidRPr="00621F7C" w:rsidRDefault="00590A15" w:rsidP="009E4586">
            <w:pPr>
              <w:rPr>
                <w:sz w:val="22"/>
                <w:szCs w:val="22"/>
                <w:lang w:val="en-GB" w:eastAsia="en-GB"/>
              </w:rPr>
            </w:pPr>
          </w:p>
        </w:tc>
      </w:tr>
      <w:tr w:rsidR="00590A15" w:rsidRPr="00590A15" w14:paraId="7114FEE2" w14:textId="77777777" w:rsidTr="00353010">
        <w:trPr>
          <w:trHeight w:val="227"/>
        </w:trPr>
        <w:tc>
          <w:tcPr>
            <w:tcW w:w="1188" w:type="dxa"/>
            <w:tcBorders>
              <w:left w:val="single" w:sz="4" w:space="0" w:color="auto"/>
            </w:tcBorders>
            <w:shd w:val="clear" w:color="auto" w:fill="auto"/>
            <w:noWrap/>
            <w:hideMark/>
          </w:tcPr>
          <w:p w14:paraId="4091840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2077.1</w:t>
            </w:r>
          </w:p>
        </w:tc>
        <w:tc>
          <w:tcPr>
            <w:tcW w:w="1501" w:type="dxa"/>
            <w:shd w:val="clear" w:color="auto" w:fill="auto"/>
            <w:noWrap/>
            <w:hideMark/>
          </w:tcPr>
          <w:p w14:paraId="2983962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4.3</w:t>
            </w:r>
          </w:p>
        </w:tc>
        <w:tc>
          <w:tcPr>
            <w:tcW w:w="877" w:type="dxa"/>
            <w:shd w:val="clear" w:color="auto" w:fill="auto"/>
            <w:noWrap/>
            <w:hideMark/>
          </w:tcPr>
          <w:p w14:paraId="38242F2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5F32EFD2"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0272BA6" w14:textId="77777777" w:rsidR="00590A15" w:rsidRPr="00621F7C" w:rsidRDefault="00590A15" w:rsidP="009E4586">
            <w:pPr>
              <w:rPr>
                <w:sz w:val="22"/>
                <w:szCs w:val="22"/>
                <w:lang w:val="en-GB" w:eastAsia="en-GB"/>
              </w:rPr>
            </w:pPr>
          </w:p>
        </w:tc>
        <w:tc>
          <w:tcPr>
            <w:tcW w:w="1275" w:type="dxa"/>
            <w:shd w:val="clear" w:color="auto" w:fill="auto"/>
            <w:noWrap/>
            <w:hideMark/>
          </w:tcPr>
          <w:p w14:paraId="39C24969"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D870D45" w14:textId="77777777" w:rsidR="00590A15" w:rsidRPr="00621F7C" w:rsidRDefault="00590A15" w:rsidP="009E4586">
            <w:pPr>
              <w:rPr>
                <w:sz w:val="22"/>
                <w:szCs w:val="22"/>
                <w:lang w:val="en-GB" w:eastAsia="en-GB"/>
              </w:rPr>
            </w:pPr>
          </w:p>
        </w:tc>
      </w:tr>
      <w:tr w:rsidR="00590A15" w:rsidRPr="00590A15" w14:paraId="06F563CE" w14:textId="77777777" w:rsidTr="00353010">
        <w:trPr>
          <w:trHeight w:val="227"/>
        </w:trPr>
        <w:tc>
          <w:tcPr>
            <w:tcW w:w="1188" w:type="dxa"/>
            <w:tcBorders>
              <w:left w:val="single" w:sz="4" w:space="0" w:color="auto"/>
            </w:tcBorders>
            <w:shd w:val="clear" w:color="auto" w:fill="auto"/>
            <w:noWrap/>
            <w:hideMark/>
          </w:tcPr>
          <w:p w14:paraId="4D8316D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2077.37</w:t>
            </w:r>
          </w:p>
        </w:tc>
        <w:tc>
          <w:tcPr>
            <w:tcW w:w="1501" w:type="dxa"/>
            <w:shd w:val="clear" w:color="auto" w:fill="auto"/>
            <w:noWrap/>
            <w:hideMark/>
          </w:tcPr>
          <w:p w14:paraId="390F2D5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3.9</w:t>
            </w:r>
          </w:p>
        </w:tc>
        <w:tc>
          <w:tcPr>
            <w:tcW w:w="877" w:type="dxa"/>
            <w:shd w:val="clear" w:color="auto" w:fill="auto"/>
            <w:noWrap/>
            <w:hideMark/>
          </w:tcPr>
          <w:p w14:paraId="164C0FA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7F01E68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6F5362A" w14:textId="77777777" w:rsidR="00590A15" w:rsidRPr="00621F7C" w:rsidRDefault="00590A15" w:rsidP="009E4586">
            <w:pPr>
              <w:rPr>
                <w:sz w:val="22"/>
                <w:szCs w:val="22"/>
                <w:lang w:val="en-GB" w:eastAsia="en-GB"/>
              </w:rPr>
            </w:pPr>
          </w:p>
        </w:tc>
        <w:tc>
          <w:tcPr>
            <w:tcW w:w="1275" w:type="dxa"/>
            <w:shd w:val="clear" w:color="auto" w:fill="auto"/>
            <w:noWrap/>
            <w:hideMark/>
          </w:tcPr>
          <w:p w14:paraId="082BA56E"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D761AF8" w14:textId="77777777" w:rsidR="00590A15" w:rsidRPr="00621F7C" w:rsidRDefault="00590A15" w:rsidP="009E4586">
            <w:pPr>
              <w:rPr>
                <w:sz w:val="22"/>
                <w:szCs w:val="22"/>
                <w:lang w:val="en-GB" w:eastAsia="en-GB"/>
              </w:rPr>
            </w:pPr>
          </w:p>
        </w:tc>
      </w:tr>
      <w:tr w:rsidR="00590A15" w:rsidRPr="00590A15" w14:paraId="6075EB44" w14:textId="77777777" w:rsidTr="00353010">
        <w:trPr>
          <w:trHeight w:val="227"/>
        </w:trPr>
        <w:tc>
          <w:tcPr>
            <w:tcW w:w="1188" w:type="dxa"/>
            <w:tcBorders>
              <w:left w:val="single" w:sz="4" w:space="0" w:color="auto"/>
            </w:tcBorders>
            <w:shd w:val="clear" w:color="auto" w:fill="auto"/>
            <w:noWrap/>
            <w:hideMark/>
          </w:tcPr>
          <w:p w14:paraId="0F0282C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2077.4</w:t>
            </w:r>
          </w:p>
        </w:tc>
        <w:tc>
          <w:tcPr>
            <w:tcW w:w="1501" w:type="dxa"/>
            <w:shd w:val="clear" w:color="auto" w:fill="auto"/>
            <w:noWrap/>
            <w:hideMark/>
          </w:tcPr>
          <w:p w14:paraId="6E607EF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3.9</w:t>
            </w:r>
          </w:p>
        </w:tc>
        <w:tc>
          <w:tcPr>
            <w:tcW w:w="877" w:type="dxa"/>
            <w:shd w:val="clear" w:color="auto" w:fill="auto"/>
            <w:noWrap/>
            <w:hideMark/>
          </w:tcPr>
          <w:p w14:paraId="06F4703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-12.7</w:t>
            </w:r>
          </w:p>
        </w:tc>
        <w:tc>
          <w:tcPr>
            <w:tcW w:w="682" w:type="dxa"/>
            <w:gridSpan w:val="2"/>
            <w:shd w:val="clear" w:color="auto" w:fill="auto"/>
            <w:noWrap/>
            <w:hideMark/>
          </w:tcPr>
          <w:p w14:paraId="6A8128A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80227A5" w14:textId="77777777" w:rsidR="00590A15" w:rsidRPr="00621F7C" w:rsidRDefault="00590A15" w:rsidP="009E4586">
            <w:pPr>
              <w:rPr>
                <w:sz w:val="22"/>
                <w:szCs w:val="22"/>
                <w:lang w:val="en-GB" w:eastAsia="en-GB"/>
              </w:rPr>
            </w:pPr>
          </w:p>
        </w:tc>
        <w:tc>
          <w:tcPr>
            <w:tcW w:w="1275" w:type="dxa"/>
            <w:shd w:val="clear" w:color="auto" w:fill="auto"/>
            <w:noWrap/>
            <w:hideMark/>
          </w:tcPr>
          <w:p w14:paraId="05B7EAFE"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BBEC419" w14:textId="77777777" w:rsidR="00590A15" w:rsidRPr="00621F7C" w:rsidRDefault="00590A15" w:rsidP="009E4586">
            <w:pPr>
              <w:rPr>
                <w:sz w:val="22"/>
                <w:szCs w:val="22"/>
                <w:lang w:val="en-GB" w:eastAsia="en-GB"/>
              </w:rPr>
            </w:pPr>
          </w:p>
        </w:tc>
      </w:tr>
      <w:tr w:rsidR="00590A15" w:rsidRPr="00590A15" w14:paraId="272E400A" w14:textId="77777777" w:rsidTr="00353010">
        <w:trPr>
          <w:trHeight w:val="227"/>
        </w:trPr>
        <w:tc>
          <w:tcPr>
            <w:tcW w:w="1188" w:type="dxa"/>
            <w:tcBorders>
              <w:left w:val="single" w:sz="4" w:space="0" w:color="auto"/>
            </w:tcBorders>
            <w:shd w:val="clear" w:color="auto" w:fill="auto"/>
            <w:noWrap/>
            <w:hideMark/>
          </w:tcPr>
          <w:p w14:paraId="26CF770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2077.6</w:t>
            </w:r>
          </w:p>
        </w:tc>
        <w:tc>
          <w:tcPr>
            <w:tcW w:w="1501" w:type="dxa"/>
            <w:shd w:val="clear" w:color="auto" w:fill="auto"/>
            <w:noWrap/>
            <w:hideMark/>
          </w:tcPr>
          <w:p w14:paraId="001633E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5.1</w:t>
            </w:r>
          </w:p>
        </w:tc>
        <w:tc>
          <w:tcPr>
            <w:tcW w:w="877" w:type="dxa"/>
            <w:shd w:val="clear" w:color="auto" w:fill="auto"/>
            <w:noWrap/>
            <w:hideMark/>
          </w:tcPr>
          <w:p w14:paraId="6ED17E5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-12.1</w:t>
            </w:r>
          </w:p>
        </w:tc>
        <w:tc>
          <w:tcPr>
            <w:tcW w:w="682" w:type="dxa"/>
            <w:gridSpan w:val="2"/>
            <w:shd w:val="clear" w:color="auto" w:fill="auto"/>
            <w:noWrap/>
            <w:hideMark/>
          </w:tcPr>
          <w:p w14:paraId="75E847D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B17E262" w14:textId="77777777" w:rsidR="00590A15" w:rsidRPr="00621F7C" w:rsidRDefault="00590A15" w:rsidP="009E4586">
            <w:pPr>
              <w:rPr>
                <w:sz w:val="22"/>
                <w:szCs w:val="22"/>
                <w:lang w:val="en-GB" w:eastAsia="en-GB"/>
              </w:rPr>
            </w:pPr>
          </w:p>
        </w:tc>
        <w:tc>
          <w:tcPr>
            <w:tcW w:w="1275" w:type="dxa"/>
            <w:shd w:val="clear" w:color="auto" w:fill="auto"/>
            <w:noWrap/>
            <w:hideMark/>
          </w:tcPr>
          <w:p w14:paraId="0E54B221"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2425E73" w14:textId="77777777" w:rsidR="00590A15" w:rsidRPr="00621F7C" w:rsidRDefault="00590A15" w:rsidP="009E4586">
            <w:pPr>
              <w:rPr>
                <w:sz w:val="22"/>
                <w:szCs w:val="22"/>
                <w:lang w:val="en-GB" w:eastAsia="en-GB"/>
              </w:rPr>
            </w:pPr>
          </w:p>
        </w:tc>
      </w:tr>
      <w:tr w:rsidR="00590A15" w:rsidRPr="00590A15" w14:paraId="0DC288DE" w14:textId="77777777" w:rsidTr="00353010">
        <w:trPr>
          <w:trHeight w:val="227"/>
        </w:trPr>
        <w:tc>
          <w:tcPr>
            <w:tcW w:w="1188" w:type="dxa"/>
            <w:tcBorders>
              <w:left w:val="single" w:sz="4" w:space="0" w:color="auto"/>
            </w:tcBorders>
            <w:shd w:val="clear" w:color="auto" w:fill="auto"/>
            <w:noWrap/>
            <w:hideMark/>
          </w:tcPr>
          <w:p w14:paraId="345B867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2078</w:t>
            </w:r>
          </w:p>
        </w:tc>
        <w:tc>
          <w:tcPr>
            <w:tcW w:w="1501" w:type="dxa"/>
            <w:shd w:val="clear" w:color="auto" w:fill="auto"/>
            <w:noWrap/>
            <w:hideMark/>
          </w:tcPr>
          <w:p w14:paraId="3641697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067851A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-11.2</w:t>
            </w:r>
          </w:p>
        </w:tc>
        <w:tc>
          <w:tcPr>
            <w:tcW w:w="682" w:type="dxa"/>
            <w:gridSpan w:val="2"/>
            <w:shd w:val="clear" w:color="auto" w:fill="auto"/>
            <w:noWrap/>
            <w:hideMark/>
          </w:tcPr>
          <w:p w14:paraId="50E12F7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9E699C1" w14:textId="77777777" w:rsidR="00590A15" w:rsidRPr="00621F7C" w:rsidRDefault="00590A15" w:rsidP="009E4586">
            <w:pPr>
              <w:rPr>
                <w:sz w:val="22"/>
                <w:szCs w:val="22"/>
                <w:lang w:val="en-GB" w:eastAsia="en-GB"/>
              </w:rPr>
            </w:pPr>
          </w:p>
        </w:tc>
        <w:tc>
          <w:tcPr>
            <w:tcW w:w="1275" w:type="dxa"/>
            <w:shd w:val="clear" w:color="auto" w:fill="auto"/>
            <w:noWrap/>
            <w:hideMark/>
          </w:tcPr>
          <w:p w14:paraId="4EA583CA"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EBDADD5" w14:textId="77777777" w:rsidR="00590A15" w:rsidRPr="00621F7C" w:rsidRDefault="00590A15" w:rsidP="009E4586">
            <w:pPr>
              <w:rPr>
                <w:sz w:val="22"/>
                <w:szCs w:val="22"/>
                <w:lang w:val="en-GB" w:eastAsia="en-GB"/>
              </w:rPr>
            </w:pPr>
          </w:p>
        </w:tc>
      </w:tr>
      <w:tr w:rsidR="00590A15" w:rsidRPr="00590A15" w14:paraId="336CADD9" w14:textId="77777777" w:rsidTr="00353010">
        <w:trPr>
          <w:trHeight w:val="227"/>
        </w:trPr>
        <w:tc>
          <w:tcPr>
            <w:tcW w:w="1188" w:type="dxa"/>
            <w:tcBorders>
              <w:left w:val="single" w:sz="4" w:space="0" w:color="auto"/>
            </w:tcBorders>
            <w:shd w:val="clear" w:color="auto" w:fill="auto"/>
            <w:noWrap/>
            <w:hideMark/>
          </w:tcPr>
          <w:p w14:paraId="7B0960D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2078.0</w:t>
            </w:r>
          </w:p>
        </w:tc>
        <w:tc>
          <w:tcPr>
            <w:tcW w:w="1501" w:type="dxa"/>
            <w:shd w:val="clear" w:color="auto" w:fill="auto"/>
            <w:noWrap/>
            <w:hideMark/>
          </w:tcPr>
          <w:p w14:paraId="31D63C0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4.5</w:t>
            </w:r>
          </w:p>
        </w:tc>
        <w:tc>
          <w:tcPr>
            <w:tcW w:w="877" w:type="dxa"/>
            <w:shd w:val="clear" w:color="auto" w:fill="auto"/>
            <w:noWrap/>
            <w:hideMark/>
          </w:tcPr>
          <w:p w14:paraId="02C8C8E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-11.2</w:t>
            </w:r>
          </w:p>
        </w:tc>
        <w:tc>
          <w:tcPr>
            <w:tcW w:w="682" w:type="dxa"/>
            <w:gridSpan w:val="2"/>
            <w:shd w:val="clear" w:color="auto" w:fill="auto"/>
            <w:noWrap/>
            <w:hideMark/>
          </w:tcPr>
          <w:p w14:paraId="6BD03E4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EF11284" w14:textId="77777777" w:rsidR="00590A15" w:rsidRPr="00621F7C" w:rsidRDefault="00590A15" w:rsidP="009E4586">
            <w:pPr>
              <w:rPr>
                <w:sz w:val="22"/>
                <w:szCs w:val="22"/>
                <w:lang w:val="en-GB" w:eastAsia="en-GB"/>
              </w:rPr>
            </w:pPr>
          </w:p>
        </w:tc>
        <w:tc>
          <w:tcPr>
            <w:tcW w:w="1275" w:type="dxa"/>
            <w:shd w:val="clear" w:color="auto" w:fill="auto"/>
            <w:noWrap/>
            <w:hideMark/>
          </w:tcPr>
          <w:p w14:paraId="716026B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0B96537" w14:textId="77777777" w:rsidR="00590A15" w:rsidRPr="00621F7C" w:rsidRDefault="00590A15" w:rsidP="009E4586">
            <w:pPr>
              <w:rPr>
                <w:sz w:val="22"/>
                <w:szCs w:val="22"/>
                <w:lang w:val="en-GB" w:eastAsia="en-GB"/>
              </w:rPr>
            </w:pPr>
          </w:p>
        </w:tc>
      </w:tr>
      <w:tr w:rsidR="00590A15" w:rsidRPr="00590A15" w14:paraId="53AB5C2F" w14:textId="77777777" w:rsidTr="00353010">
        <w:trPr>
          <w:trHeight w:val="227"/>
        </w:trPr>
        <w:tc>
          <w:tcPr>
            <w:tcW w:w="1188" w:type="dxa"/>
            <w:tcBorders>
              <w:left w:val="single" w:sz="4" w:space="0" w:color="auto"/>
            </w:tcBorders>
            <w:shd w:val="clear" w:color="auto" w:fill="auto"/>
            <w:noWrap/>
            <w:hideMark/>
          </w:tcPr>
          <w:p w14:paraId="6B56208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2084.7</w:t>
            </w:r>
          </w:p>
        </w:tc>
        <w:tc>
          <w:tcPr>
            <w:tcW w:w="1501" w:type="dxa"/>
            <w:shd w:val="clear" w:color="auto" w:fill="auto"/>
            <w:noWrap/>
            <w:hideMark/>
          </w:tcPr>
          <w:p w14:paraId="622A5B1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4.0</w:t>
            </w:r>
          </w:p>
        </w:tc>
        <w:tc>
          <w:tcPr>
            <w:tcW w:w="877" w:type="dxa"/>
            <w:shd w:val="clear" w:color="auto" w:fill="auto"/>
            <w:noWrap/>
            <w:hideMark/>
          </w:tcPr>
          <w:p w14:paraId="0DF66EC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-14.4</w:t>
            </w:r>
          </w:p>
        </w:tc>
        <w:tc>
          <w:tcPr>
            <w:tcW w:w="682" w:type="dxa"/>
            <w:gridSpan w:val="2"/>
            <w:shd w:val="clear" w:color="auto" w:fill="auto"/>
            <w:noWrap/>
            <w:hideMark/>
          </w:tcPr>
          <w:p w14:paraId="4204C32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BC06AFE" w14:textId="77777777" w:rsidR="00590A15" w:rsidRPr="00621F7C" w:rsidRDefault="00590A15" w:rsidP="009E4586">
            <w:pPr>
              <w:rPr>
                <w:sz w:val="22"/>
                <w:szCs w:val="22"/>
                <w:lang w:val="en-GB" w:eastAsia="en-GB"/>
              </w:rPr>
            </w:pPr>
          </w:p>
        </w:tc>
        <w:tc>
          <w:tcPr>
            <w:tcW w:w="1275" w:type="dxa"/>
            <w:shd w:val="clear" w:color="auto" w:fill="auto"/>
            <w:noWrap/>
            <w:hideMark/>
          </w:tcPr>
          <w:p w14:paraId="2FD55D5A"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76B1FB0" w14:textId="77777777" w:rsidR="00590A15" w:rsidRPr="00621F7C" w:rsidRDefault="00590A15" w:rsidP="009E4586">
            <w:pPr>
              <w:rPr>
                <w:sz w:val="22"/>
                <w:szCs w:val="22"/>
                <w:lang w:val="en-GB" w:eastAsia="en-GB"/>
              </w:rPr>
            </w:pPr>
          </w:p>
        </w:tc>
      </w:tr>
      <w:tr w:rsidR="00590A15" w:rsidRPr="00590A15" w14:paraId="634D3168" w14:textId="77777777" w:rsidTr="00353010">
        <w:trPr>
          <w:trHeight w:val="227"/>
        </w:trPr>
        <w:tc>
          <w:tcPr>
            <w:tcW w:w="1188" w:type="dxa"/>
            <w:tcBorders>
              <w:left w:val="single" w:sz="4" w:space="0" w:color="auto"/>
            </w:tcBorders>
            <w:shd w:val="clear" w:color="auto" w:fill="auto"/>
            <w:noWrap/>
            <w:hideMark/>
          </w:tcPr>
          <w:p w14:paraId="6FFC483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2084.8</w:t>
            </w:r>
          </w:p>
        </w:tc>
        <w:tc>
          <w:tcPr>
            <w:tcW w:w="1501" w:type="dxa"/>
            <w:shd w:val="clear" w:color="auto" w:fill="auto"/>
            <w:noWrap/>
            <w:hideMark/>
          </w:tcPr>
          <w:p w14:paraId="3C6B81A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5.6</w:t>
            </w:r>
          </w:p>
        </w:tc>
        <w:tc>
          <w:tcPr>
            <w:tcW w:w="877" w:type="dxa"/>
            <w:shd w:val="clear" w:color="auto" w:fill="auto"/>
            <w:noWrap/>
            <w:hideMark/>
          </w:tcPr>
          <w:p w14:paraId="035ADB7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-13.0</w:t>
            </w:r>
          </w:p>
        </w:tc>
        <w:tc>
          <w:tcPr>
            <w:tcW w:w="682" w:type="dxa"/>
            <w:gridSpan w:val="2"/>
            <w:shd w:val="clear" w:color="auto" w:fill="auto"/>
            <w:noWrap/>
            <w:hideMark/>
          </w:tcPr>
          <w:p w14:paraId="4FA10864"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FCBC0B6" w14:textId="77777777" w:rsidR="00590A15" w:rsidRPr="00621F7C" w:rsidRDefault="00590A15" w:rsidP="009E4586">
            <w:pPr>
              <w:rPr>
                <w:sz w:val="22"/>
                <w:szCs w:val="22"/>
                <w:lang w:val="en-GB" w:eastAsia="en-GB"/>
              </w:rPr>
            </w:pPr>
          </w:p>
        </w:tc>
        <w:tc>
          <w:tcPr>
            <w:tcW w:w="1275" w:type="dxa"/>
            <w:shd w:val="clear" w:color="auto" w:fill="auto"/>
            <w:noWrap/>
            <w:hideMark/>
          </w:tcPr>
          <w:p w14:paraId="76AD04E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6A1ABEB" w14:textId="77777777" w:rsidR="00590A15" w:rsidRPr="00621F7C" w:rsidRDefault="00590A15" w:rsidP="009E4586">
            <w:pPr>
              <w:rPr>
                <w:sz w:val="22"/>
                <w:szCs w:val="22"/>
                <w:lang w:val="en-GB" w:eastAsia="en-GB"/>
              </w:rPr>
            </w:pPr>
          </w:p>
        </w:tc>
      </w:tr>
      <w:tr w:rsidR="00590A15" w:rsidRPr="00590A15" w14:paraId="54DAE305" w14:textId="77777777" w:rsidTr="00353010">
        <w:trPr>
          <w:trHeight w:val="227"/>
        </w:trPr>
        <w:tc>
          <w:tcPr>
            <w:tcW w:w="1188" w:type="dxa"/>
            <w:tcBorders>
              <w:left w:val="single" w:sz="4" w:space="0" w:color="auto"/>
            </w:tcBorders>
            <w:shd w:val="clear" w:color="auto" w:fill="auto"/>
            <w:noWrap/>
            <w:hideMark/>
          </w:tcPr>
          <w:p w14:paraId="236D5739"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2086.4</w:t>
            </w:r>
          </w:p>
        </w:tc>
        <w:tc>
          <w:tcPr>
            <w:tcW w:w="1501" w:type="dxa"/>
            <w:shd w:val="clear" w:color="auto" w:fill="auto"/>
            <w:noWrap/>
            <w:hideMark/>
          </w:tcPr>
          <w:p w14:paraId="34B7E38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5.6</w:t>
            </w:r>
          </w:p>
        </w:tc>
        <w:tc>
          <w:tcPr>
            <w:tcW w:w="877" w:type="dxa"/>
            <w:shd w:val="clear" w:color="auto" w:fill="auto"/>
            <w:noWrap/>
            <w:hideMark/>
          </w:tcPr>
          <w:p w14:paraId="0DA05FE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-12.1</w:t>
            </w:r>
          </w:p>
        </w:tc>
        <w:tc>
          <w:tcPr>
            <w:tcW w:w="682" w:type="dxa"/>
            <w:gridSpan w:val="2"/>
            <w:shd w:val="clear" w:color="auto" w:fill="auto"/>
            <w:noWrap/>
            <w:hideMark/>
          </w:tcPr>
          <w:p w14:paraId="5C8BDAB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C516D7F" w14:textId="77777777" w:rsidR="00590A15" w:rsidRPr="00621F7C" w:rsidRDefault="00590A15" w:rsidP="009E4586">
            <w:pPr>
              <w:rPr>
                <w:sz w:val="22"/>
                <w:szCs w:val="22"/>
                <w:lang w:val="en-GB" w:eastAsia="en-GB"/>
              </w:rPr>
            </w:pPr>
          </w:p>
        </w:tc>
        <w:tc>
          <w:tcPr>
            <w:tcW w:w="1275" w:type="dxa"/>
            <w:shd w:val="clear" w:color="auto" w:fill="auto"/>
            <w:noWrap/>
            <w:hideMark/>
          </w:tcPr>
          <w:p w14:paraId="5AE29FFD"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3209AAE" w14:textId="77777777" w:rsidR="00590A15" w:rsidRPr="00621F7C" w:rsidRDefault="00590A15" w:rsidP="009E4586">
            <w:pPr>
              <w:rPr>
                <w:sz w:val="22"/>
                <w:szCs w:val="22"/>
                <w:lang w:val="en-GB" w:eastAsia="en-GB"/>
              </w:rPr>
            </w:pPr>
          </w:p>
        </w:tc>
      </w:tr>
      <w:tr w:rsidR="00590A15" w:rsidRPr="00590A15" w14:paraId="20B78697" w14:textId="77777777" w:rsidTr="00353010">
        <w:trPr>
          <w:trHeight w:val="227"/>
        </w:trPr>
        <w:tc>
          <w:tcPr>
            <w:tcW w:w="1188" w:type="dxa"/>
            <w:tcBorders>
              <w:left w:val="single" w:sz="4" w:space="0" w:color="auto"/>
            </w:tcBorders>
            <w:shd w:val="clear" w:color="auto" w:fill="auto"/>
            <w:noWrap/>
            <w:hideMark/>
          </w:tcPr>
          <w:p w14:paraId="6C44208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2086.4</w:t>
            </w:r>
          </w:p>
        </w:tc>
        <w:tc>
          <w:tcPr>
            <w:tcW w:w="1501" w:type="dxa"/>
            <w:shd w:val="clear" w:color="auto" w:fill="auto"/>
            <w:noWrap/>
            <w:hideMark/>
          </w:tcPr>
          <w:p w14:paraId="0CA1334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5.6</w:t>
            </w:r>
          </w:p>
        </w:tc>
        <w:tc>
          <w:tcPr>
            <w:tcW w:w="877" w:type="dxa"/>
            <w:shd w:val="clear" w:color="auto" w:fill="auto"/>
            <w:noWrap/>
            <w:hideMark/>
          </w:tcPr>
          <w:p w14:paraId="1F3959C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-12.1</w:t>
            </w:r>
          </w:p>
        </w:tc>
        <w:tc>
          <w:tcPr>
            <w:tcW w:w="682" w:type="dxa"/>
            <w:gridSpan w:val="2"/>
            <w:shd w:val="clear" w:color="auto" w:fill="auto"/>
            <w:noWrap/>
            <w:hideMark/>
          </w:tcPr>
          <w:p w14:paraId="7634F99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958ADDC" w14:textId="77777777" w:rsidR="00590A15" w:rsidRPr="00621F7C" w:rsidRDefault="00590A15" w:rsidP="009E4586">
            <w:pPr>
              <w:rPr>
                <w:sz w:val="22"/>
                <w:szCs w:val="22"/>
                <w:lang w:val="en-GB" w:eastAsia="en-GB"/>
              </w:rPr>
            </w:pPr>
          </w:p>
        </w:tc>
        <w:tc>
          <w:tcPr>
            <w:tcW w:w="1275" w:type="dxa"/>
            <w:shd w:val="clear" w:color="auto" w:fill="auto"/>
            <w:noWrap/>
            <w:hideMark/>
          </w:tcPr>
          <w:p w14:paraId="0A12C92F"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DBCD802" w14:textId="77777777" w:rsidR="00590A15" w:rsidRPr="00621F7C" w:rsidRDefault="00590A15" w:rsidP="009E4586">
            <w:pPr>
              <w:rPr>
                <w:sz w:val="22"/>
                <w:szCs w:val="22"/>
                <w:lang w:val="en-GB" w:eastAsia="en-GB"/>
              </w:rPr>
            </w:pPr>
          </w:p>
        </w:tc>
      </w:tr>
      <w:tr w:rsidR="00590A15" w:rsidRPr="00590A15" w14:paraId="2A999650" w14:textId="77777777" w:rsidTr="00353010">
        <w:trPr>
          <w:trHeight w:val="227"/>
        </w:trPr>
        <w:tc>
          <w:tcPr>
            <w:tcW w:w="1188" w:type="dxa"/>
            <w:tcBorders>
              <w:left w:val="single" w:sz="4" w:space="0" w:color="auto"/>
            </w:tcBorders>
            <w:shd w:val="clear" w:color="auto" w:fill="auto"/>
            <w:noWrap/>
            <w:hideMark/>
          </w:tcPr>
          <w:p w14:paraId="3BB31BBC"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2093.1</w:t>
            </w:r>
          </w:p>
        </w:tc>
        <w:tc>
          <w:tcPr>
            <w:tcW w:w="1501" w:type="dxa"/>
            <w:shd w:val="clear" w:color="auto" w:fill="auto"/>
            <w:noWrap/>
            <w:hideMark/>
          </w:tcPr>
          <w:p w14:paraId="613BBCB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6.4</w:t>
            </w:r>
          </w:p>
        </w:tc>
        <w:tc>
          <w:tcPr>
            <w:tcW w:w="877" w:type="dxa"/>
            <w:shd w:val="clear" w:color="auto" w:fill="auto"/>
            <w:noWrap/>
            <w:hideMark/>
          </w:tcPr>
          <w:p w14:paraId="4BC35B8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-11.4</w:t>
            </w:r>
          </w:p>
        </w:tc>
        <w:tc>
          <w:tcPr>
            <w:tcW w:w="682" w:type="dxa"/>
            <w:gridSpan w:val="2"/>
            <w:shd w:val="clear" w:color="auto" w:fill="auto"/>
            <w:noWrap/>
            <w:hideMark/>
          </w:tcPr>
          <w:p w14:paraId="209BE40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7869B2F" w14:textId="77777777" w:rsidR="00590A15" w:rsidRPr="00621F7C" w:rsidRDefault="00590A15" w:rsidP="009E4586">
            <w:pPr>
              <w:rPr>
                <w:sz w:val="22"/>
                <w:szCs w:val="22"/>
                <w:lang w:val="en-GB" w:eastAsia="en-GB"/>
              </w:rPr>
            </w:pPr>
          </w:p>
        </w:tc>
        <w:tc>
          <w:tcPr>
            <w:tcW w:w="1275" w:type="dxa"/>
            <w:shd w:val="clear" w:color="auto" w:fill="auto"/>
            <w:noWrap/>
            <w:hideMark/>
          </w:tcPr>
          <w:p w14:paraId="21FC22FB"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0D6C6E8" w14:textId="77777777" w:rsidR="00590A15" w:rsidRPr="00621F7C" w:rsidRDefault="00590A15" w:rsidP="009E4586">
            <w:pPr>
              <w:rPr>
                <w:sz w:val="22"/>
                <w:szCs w:val="22"/>
                <w:lang w:val="en-GB" w:eastAsia="en-GB"/>
              </w:rPr>
            </w:pPr>
          </w:p>
        </w:tc>
      </w:tr>
      <w:tr w:rsidR="00590A15" w:rsidRPr="00590A15" w14:paraId="2FF7206D" w14:textId="77777777" w:rsidTr="00353010">
        <w:trPr>
          <w:trHeight w:val="227"/>
        </w:trPr>
        <w:tc>
          <w:tcPr>
            <w:tcW w:w="1188" w:type="dxa"/>
            <w:tcBorders>
              <w:left w:val="single" w:sz="4" w:space="0" w:color="auto"/>
            </w:tcBorders>
            <w:shd w:val="clear" w:color="auto" w:fill="auto"/>
            <w:noWrap/>
            <w:hideMark/>
          </w:tcPr>
          <w:p w14:paraId="6128415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2093.12</w:t>
            </w:r>
          </w:p>
        </w:tc>
        <w:tc>
          <w:tcPr>
            <w:tcW w:w="1501" w:type="dxa"/>
            <w:shd w:val="clear" w:color="auto" w:fill="auto"/>
            <w:noWrap/>
            <w:hideMark/>
          </w:tcPr>
          <w:p w14:paraId="605FB55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6.4</w:t>
            </w:r>
          </w:p>
        </w:tc>
        <w:tc>
          <w:tcPr>
            <w:tcW w:w="877" w:type="dxa"/>
            <w:shd w:val="clear" w:color="auto" w:fill="auto"/>
            <w:noWrap/>
            <w:hideMark/>
          </w:tcPr>
          <w:p w14:paraId="52BCCBC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-11.4</w:t>
            </w:r>
          </w:p>
        </w:tc>
        <w:tc>
          <w:tcPr>
            <w:tcW w:w="682" w:type="dxa"/>
            <w:gridSpan w:val="2"/>
            <w:shd w:val="clear" w:color="auto" w:fill="auto"/>
            <w:noWrap/>
            <w:hideMark/>
          </w:tcPr>
          <w:p w14:paraId="2FE2973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2CEFCFB" w14:textId="77777777" w:rsidR="00590A15" w:rsidRPr="00621F7C" w:rsidRDefault="00590A15" w:rsidP="009E4586">
            <w:pPr>
              <w:rPr>
                <w:sz w:val="22"/>
                <w:szCs w:val="22"/>
                <w:lang w:val="en-GB" w:eastAsia="en-GB"/>
              </w:rPr>
            </w:pPr>
          </w:p>
        </w:tc>
        <w:tc>
          <w:tcPr>
            <w:tcW w:w="1275" w:type="dxa"/>
            <w:shd w:val="clear" w:color="auto" w:fill="auto"/>
            <w:noWrap/>
            <w:hideMark/>
          </w:tcPr>
          <w:p w14:paraId="79CBFC4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19A1A7E" w14:textId="77777777" w:rsidR="00590A15" w:rsidRPr="00621F7C" w:rsidRDefault="00590A15" w:rsidP="009E4586">
            <w:pPr>
              <w:rPr>
                <w:sz w:val="22"/>
                <w:szCs w:val="22"/>
                <w:lang w:val="en-GB" w:eastAsia="en-GB"/>
              </w:rPr>
            </w:pPr>
          </w:p>
        </w:tc>
      </w:tr>
      <w:tr w:rsidR="00590A15" w:rsidRPr="00590A15" w14:paraId="45B1EFBF" w14:textId="77777777" w:rsidTr="00353010">
        <w:trPr>
          <w:trHeight w:val="227"/>
        </w:trPr>
        <w:tc>
          <w:tcPr>
            <w:tcW w:w="1188" w:type="dxa"/>
            <w:tcBorders>
              <w:left w:val="single" w:sz="4" w:space="0" w:color="auto"/>
            </w:tcBorders>
            <w:shd w:val="clear" w:color="auto" w:fill="auto"/>
            <w:noWrap/>
            <w:hideMark/>
          </w:tcPr>
          <w:p w14:paraId="36A3C87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2094.2</w:t>
            </w:r>
          </w:p>
        </w:tc>
        <w:tc>
          <w:tcPr>
            <w:tcW w:w="1501" w:type="dxa"/>
            <w:shd w:val="clear" w:color="auto" w:fill="auto"/>
            <w:noWrap/>
            <w:hideMark/>
          </w:tcPr>
          <w:p w14:paraId="444E796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5.7</w:t>
            </w:r>
          </w:p>
        </w:tc>
        <w:tc>
          <w:tcPr>
            <w:tcW w:w="877" w:type="dxa"/>
            <w:shd w:val="clear" w:color="auto" w:fill="auto"/>
            <w:noWrap/>
            <w:hideMark/>
          </w:tcPr>
          <w:p w14:paraId="1193A3F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-12.2</w:t>
            </w:r>
          </w:p>
        </w:tc>
        <w:tc>
          <w:tcPr>
            <w:tcW w:w="682" w:type="dxa"/>
            <w:gridSpan w:val="2"/>
            <w:shd w:val="clear" w:color="auto" w:fill="auto"/>
            <w:noWrap/>
            <w:hideMark/>
          </w:tcPr>
          <w:p w14:paraId="6806A5E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2187BD1" w14:textId="77777777" w:rsidR="00590A15" w:rsidRPr="00621F7C" w:rsidRDefault="00590A15" w:rsidP="009E4586">
            <w:pPr>
              <w:rPr>
                <w:sz w:val="22"/>
                <w:szCs w:val="22"/>
                <w:lang w:val="en-GB" w:eastAsia="en-GB"/>
              </w:rPr>
            </w:pPr>
          </w:p>
        </w:tc>
        <w:tc>
          <w:tcPr>
            <w:tcW w:w="1275" w:type="dxa"/>
            <w:shd w:val="clear" w:color="auto" w:fill="auto"/>
            <w:noWrap/>
            <w:hideMark/>
          </w:tcPr>
          <w:p w14:paraId="6052F164"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9037BD1" w14:textId="77777777" w:rsidR="00590A15" w:rsidRPr="00621F7C" w:rsidRDefault="00590A15" w:rsidP="009E4586">
            <w:pPr>
              <w:rPr>
                <w:sz w:val="22"/>
                <w:szCs w:val="22"/>
                <w:lang w:val="en-GB" w:eastAsia="en-GB"/>
              </w:rPr>
            </w:pPr>
          </w:p>
        </w:tc>
      </w:tr>
      <w:tr w:rsidR="00590A15" w:rsidRPr="00590A15" w14:paraId="1FC6E504" w14:textId="77777777" w:rsidTr="00353010">
        <w:trPr>
          <w:trHeight w:val="227"/>
        </w:trPr>
        <w:tc>
          <w:tcPr>
            <w:tcW w:w="1188" w:type="dxa"/>
            <w:tcBorders>
              <w:left w:val="single" w:sz="4" w:space="0" w:color="auto"/>
            </w:tcBorders>
            <w:shd w:val="clear" w:color="auto" w:fill="auto"/>
            <w:noWrap/>
            <w:hideMark/>
          </w:tcPr>
          <w:p w14:paraId="56473EA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2102.8</w:t>
            </w:r>
          </w:p>
        </w:tc>
        <w:tc>
          <w:tcPr>
            <w:tcW w:w="1501" w:type="dxa"/>
            <w:shd w:val="clear" w:color="auto" w:fill="auto"/>
            <w:noWrap/>
            <w:hideMark/>
          </w:tcPr>
          <w:p w14:paraId="063BD62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6.5</w:t>
            </w:r>
          </w:p>
        </w:tc>
        <w:tc>
          <w:tcPr>
            <w:tcW w:w="877" w:type="dxa"/>
            <w:shd w:val="clear" w:color="auto" w:fill="auto"/>
            <w:noWrap/>
            <w:hideMark/>
          </w:tcPr>
          <w:p w14:paraId="40935A34"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-11.3</w:t>
            </w:r>
          </w:p>
        </w:tc>
        <w:tc>
          <w:tcPr>
            <w:tcW w:w="682" w:type="dxa"/>
            <w:gridSpan w:val="2"/>
            <w:shd w:val="clear" w:color="auto" w:fill="auto"/>
            <w:noWrap/>
            <w:hideMark/>
          </w:tcPr>
          <w:p w14:paraId="6FF8540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4BC9A43" w14:textId="77777777" w:rsidR="00590A15" w:rsidRPr="00621F7C" w:rsidRDefault="00590A15" w:rsidP="009E4586">
            <w:pPr>
              <w:rPr>
                <w:sz w:val="22"/>
                <w:szCs w:val="22"/>
                <w:lang w:val="en-GB" w:eastAsia="en-GB"/>
              </w:rPr>
            </w:pPr>
          </w:p>
        </w:tc>
        <w:tc>
          <w:tcPr>
            <w:tcW w:w="1275" w:type="dxa"/>
            <w:shd w:val="clear" w:color="auto" w:fill="auto"/>
            <w:noWrap/>
            <w:hideMark/>
          </w:tcPr>
          <w:p w14:paraId="7276D0C8"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3347DB2" w14:textId="77777777" w:rsidR="00590A15" w:rsidRPr="00621F7C" w:rsidRDefault="00590A15" w:rsidP="009E4586">
            <w:pPr>
              <w:rPr>
                <w:sz w:val="22"/>
                <w:szCs w:val="22"/>
                <w:lang w:val="en-GB" w:eastAsia="en-GB"/>
              </w:rPr>
            </w:pPr>
          </w:p>
        </w:tc>
      </w:tr>
      <w:tr w:rsidR="00590A15" w:rsidRPr="00590A15" w14:paraId="544790DB" w14:textId="77777777" w:rsidTr="00353010">
        <w:trPr>
          <w:trHeight w:val="227"/>
        </w:trPr>
        <w:tc>
          <w:tcPr>
            <w:tcW w:w="1188" w:type="dxa"/>
            <w:tcBorders>
              <w:left w:val="single" w:sz="4" w:space="0" w:color="auto"/>
            </w:tcBorders>
            <w:shd w:val="clear" w:color="auto" w:fill="auto"/>
            <w:noWrap/>
            <w:hideMark/>
          </w:tcPr>
          <w:p w14:paraId="2C4C8BA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2102.9</w:t>
            </w:r>
          </w:p>
        </w:tc>
        <w:tc>
          <w:tcPr>
            <w:tcW w:w="1501" w:type="dxa"/>
            <w:shd w:val="clear" w:color="auto" w:fill="auto"/>
            <w:noWrap/>
            <w:hideMark/>
          </w:tcPr>
          <w:p w14:paraId="0F95ED7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6.6</w:t>
            </w:r>
          </w:p>
        </w:tc>
        <w:tc>
          <w:tcPr>
            <w:tcW w:w="877" w:type="dxa"/>
            <w:shd w:val="clear" w:color="auto" w:fill="auto"/>
            <w:noWrap/>
            <w:hideMark/>
          </w:tcPr>
          <w:p w14:paraId="05C3D4B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-11.4</w:t>
            </w:r>
          </w:p>
        </w:tc>
        <w:tc>
          <w:tcPr>
            <w:tcW w:w="682" w:type="dxa"/>
            <w:gridSpan w:val="2"/>
            <w:shd w:val="clear" w:color="auto" w:fill="auto"/>
            <w:noWrap/>
            <w:hideMark/>
          </w:tcPr>
          <w:p w14:paraId="44C4F65B"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32BD487" w14:textId="77777777" w:rsidR="00590A15" w:rsidRPr="00621F7C" w:rsidRDefault="00590A15" w:rsidP="009E4586">
            <w:pPr>
              <w:rPr>
                <w:sz w:val="22"/>
                <w:szCs w:val="22"/>
                <w:lang w:val="en-GB" w:eastAsia="en-GB"/>
              </w:rPr>
            </w:pPr>
          </w:p>
        </w:tc>
        <w:tc>
          <w:tcPr>
            <w:tcW w:w="1275" w:type="dxa"/>
            <w:shd w:val="clear" w:color="auto" w:fill="auto"/>
            <w:noWrap/>
            <w:hideMark/>
          </w:tcPr>
          <w:p w14:paraId="53852638"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61810C1" w14:textId="77777777" w:rsidR="00590A15" w:rsidRPr="00621F7C" w:rsidRDefault="00590A15" w:rsidP="009E4586">
            <w:pPr>
              <w:rPr>
                <w:sz w:val="22"/>
                <w:szCs w:val="22"/>
                <w:lang w:val="en-GB" w:eastAsia="en-GB"/>
              </w:rPr>
            </w:pPr>
          </w:p>
        </w:tc>
      </w:tr>
      <w:tr w:rsidR="00590A15" w:rsidRPr="00590A15" w14:paraId="0ABCE8A1" w14:textId="77777777" w:rsidTr="00353010">
        <w:trPr>
          <w:trHeight w:val="227"/>
        </w:trPr>
        <w:tc>
          <w:tcPr>
            <w:tcW w:w="1188" w:type="dxa"/>
            <w:tcBorders>
              <w:left w:val="single" w:sz="4" w:space="0" w:color="auto"/>
            </w:tcBorders>
            <w:shd w:val="clear" w:color="auto" w:fill="auto"/>
            <w:noWrap/>
            <w:hideMark/>
          </w:tcPr>
          <w:p w14:paraId="588D0C1B"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2103.0</w:t>
            </w:r>
          </w:p>
        </w:tc>
        <w:tc>
          <w:tcPr>
            <w:tcW w:w="1501" w:type="dxa"/>
            <w:shd w:val="clear" w:color="auto" w:fill="auto"/>
            <w:noWrap/>
            <w:hideMark/>
          </w:tcPr>
          <w:p w14:paraId="36164CE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4.6</w:t>
            </w:r>
          </w:p>
        </w:tc>
        <w:tc>
          <w:tcPr>
            <w:tcW w:w="877" w:type="dxa"/>
            <w:shd w:val="clear" w:color="auto" w:fill="auto"/>
            <w:noWrap/>
            <w:hideMark/>
          </w:tcPr>
          <w:p w14:paraId="10907B9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-12.9</w:t>
            </w:r>
          </w:p>
        </w:tc>
        <w:tc>
          <w:tcPr>
            <w:tcW w:w="682" w:type="dxa"/>
            <w:gridSpan w:val="2"/>
            <w:shd w:val="clear" w:color="auto" w:fill="auto"/>
            <w:noWrap/>
            <w:hideMark/>
          </w:tcPr>
          <w:p w14:paraId="11E1B1D0"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1A6F3243" w14:textId="77777777" w:rsidR="00590A15" w:rsidRPr="00621F7C" w:rsidRDefault="00590A15" w:rsidP="009E4586">
            <w:pPr>
              <w:rPr>
                <w:sz w:val="22"/>
                <w:szCs w:val="22"/>
                <w:lang w:val="en-GB" w:eastAsia="en-GB"/>
              </w:rPr>
            </w:pPr>
          </w:p>
        </w:tc>
        <w:tc>
          <w:tcPr>
            <w:tcW w:w="1275" w:type="dxa"/>
            <w:shd w:val="clear" w:color="auto" w:fill="auto"/>
            <w:noWrap/>
            <w:hideMark/>
          </w:tcPr>
          <w:p w14:paraId="36E7E29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8EBD7A6" w14:textId="77777777" w:rsidR="00590A15" w:rsidRPr="00621F7C" w:rsidRDefault="00590A15" w:rsidP="009E4586">
            <w:pPr>
              <w:rPr>
                <w:sz w:val="22"/>
                <w:szCs w:val="22"/>
                <w:lang w:val="en-GB" w:eastAsia="en-GB"/>
              </w:rPr>
            </w:pPr>
          </w:p>
        </w:tc>
      </w:tr>
      <w:tr w:rsidR="00590A15" w:rsidRPr="00590A15" w14:paraId="278AF06C" w14:textId="77777777" w:rsidTr="00353010">
        <w:trPr>
          <w:trHeight w:val="227"/>
        </w:trPr>
        <w:tc>
          <w:tcPr>
            <w:tcW w:w="1188" w:type="dxa"/>
            <w:tcBorders>
              <w:left w:val="single" w:sz="4" w:space="0" w:color="auto"/>
            </w:tcBorders>
            <w:shd w:val="clear" w:color="auto" w:fill="auto"/>
            <w:noWrap/>
            <w:hideMark/>
          </w:tcPr>
          <w:p w14:paraId="0C351C91"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2103.6</w:t>
            </w:r>
          </w:p>
        </w:tc>
        <w:tc>
          <w:tcPr>
            <w:tcW w:w="1501" w:type="dxa"/>
            <w:shd w:val="clear" w:color="auto" w:fill="auto"/>
            <w:noWrap/>
            <w:hideMark/>
          </w:tcPr>
          <w:p w14:paraId="6C95A35E"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5.6</w:t>
            </w:r>
          </w:p>
        </w:tc>
        <w:tc>
          <w:tcPr>
            <w:tcW w:w="877" w:type="dxa"/>
            <w:shd w:val="clear" w:color="auto" w:fill="auto"/>
            <w:noWrap/>
            <w:hideMark/>
          </w:tcPr>
          <w:p w14:paraId="43A92BE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-12.6</w:t>
            </w:r>
          </w:p>
        </w:tc>
        <w:tc>
          <w:tcPr>
            <w:tcW w:w="682" w:type="dxa"/>
            <w:gridSpan w:val="2"/>
            <w:shd w:val="clear" w:color="auto" w:fill="auto"/>
            <w:noWrap/>
            <w:hideMark/>
          </w:tcPr>
          <w:p w14:paraId="4C07411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4D5A1F2C" w14:textId="77777777" w:rsidR="00590A15" w:rsidRPr="00621F7C" w:rsidRDefault="00590A15" w:rsidP="009E4586">
            <w:pPr>
              <w:rPr>
                <w:sz w:val="22"/>
                <w:szCs w:val="22"/>
                <w:lang w:val="en-GB" w:eastAsia="en-GB"/>
              </w:rPr>
            </w:pPr>
          </w:p>
        </w:tc>
        <w:tc>
          <w:tcPr>
            <w:tcW w:w="1275" w:type="dxa"/>
            <w:shd w:val="clear" w:color="auto" w:fill="auto"/>
            <w:noWrap/>
            <w:hideMark/>
          </w:tcPr>
          <w:p w14:paraId="156ABDD1"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B00C4CE" w14:textId="77777777" w:rsidR="00590A15" w:rsidRPr="00621F7C" w:rsidRDefault="00590A15" w:rsidP="009E4586">
            <w:pPr>
              <w:rPr>
                <w:sz w:val="22"/>
                <w:szCs w:val="22"/>
                <w:lang w:val="en-GB" w:eastAsia="en-GB"/>
              </w:rPr>
            </w:pPr>
          </w:p>
        </w:tc>
      </w:tr>
      <w:tr w:rsidR="00590A15" w:rsidRPr="00590A15" w14:paraId="11F935CD" w14:textId="77777777" w:rsidTr="00353010">
        <w:trPr>
          <w:trHeight w:val="227"/>
        </w:trPr>
        <w:tc>
          <w:tcPr>
            <w:tcW w:w="1188" w:type="dxa"/>
            <w:tcBorders>
              <w:left w:val="single" w:sz="4" w:space="0" w:color="auto"/>
            </w:tcBorders>
            <w:shd w:val="clear" w:color="auto" w:fill="auto"/>
            <w:noWrap/>
            <w:hideMark/>
          </w:tcPr>
          <w:p w14:paraId="1836340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2104.5</w:t>
            </w:r>
          </w:p>
        </w:tc>
        <w:tc>
          <w:tcPr>
            <w:tcW w:w="1501" w:type="dxa"/>
            <w:shd w:val="clear" w:color="auto" w:fill="auto"/>
            <w:noWrap/>
            <w:hideMark/>
          </w:tcPr>
          <w:p w14:paraId="7277C83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7.4</w:t>
            </w:r>
          </w:p>
        </w:tc>
        <w:tc>
          <w:tcPr>
            <w:tcW w:w="877" w:type="dxa"/>
            <w:shd w:val="clear" w:color="auto" w:fill="auto"/>
            <w:noWrap/>
            <w:hideMark/>
          </w:tcPr>
          <w:p w14:paraId="7849AD1D"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-10.5</w:t>
            </w:r>
          </w:p>
        </w:tc>
        <w:tc>
          <w:tcPr>
            <w:tcW w:w="682" w:type="dxa"/>
            <w:gridSpan w:val="2"/>
            <w:shd w:val="clear" w:color="auto" w:fill="auto"/>
            <w:noWrap/>
            <w:hideMark/>
          </w:tcPr>
          <w:p w14:paraId="3D83338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D5CEE4D" w14:textId="77777777" w:rsidR="00590A15" w:rsidRPr="00621F7C" w:rsidRDefault="00590A15" w:rsidP="009E4586">
            <w:pPr>
              <w:rPr>
                <w:sz w:val="22"/>
                <w:szCs w:val="22"/>
                <w:lang w:val="en-GB" w:eastAsia="en-GB"/>
              </w:rPr>
            </w:pPr>
          </w:p>
        </w:tc>
        <w:tc>
          <w:tcPr>
            <w:tcW w:w="1275" w:type="dxa"/>
            <w:shd w:val="clear" w:color="auto" w:fill="auto"/>
            <w:noWrap/>
            <w:hideMark/>
          </w:tcPr>
          <w:p w14:paraId="212EF084"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0CDCB33" w14:textId="77777777" w:rsidR="00590A15" w:rsidRPr="00621F7C" w:rsidRDefault="00590A15" w:rsidP="009E4586">
            <w:pPr>
              <w:rPr>
                <w:sz w:val="22"/>
                <w:szCs w:val="22"/>
                <w:lang w:val="en-GB" w:eastAsia="en-GB"/>
              </w:rPr>
            </w:pPr>
          </w:p>
        </w:tc>
      </w:tr>
      <w:tr w:rsidR="00590A15" w:rsidRPr="00590A15" w14:paraId="229902F7" w14:textId="77777777" w:rsidTr="00353010">
        <w:trPr>
          <w:trHeight w:val="227"/>
        </w:trPr>
        <w:tc>
          <w:tcPr>
            <w:tcW w:w="1188" w:type="dxa"/>
            <w:tcBorders>
              <w:left w:val="single" w:sz="4" w:space="0" w:color="auto"/>
            </w:tcBorders>
            <w:shd w:val="clear" w:color="auto" w:fill="auto"/>
            <w:noWrap/>
            <w:hideMark/>
          </w:tcPr>
          <w:p w14:paraId="2091BDE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2117.6</w:t>
            </w:r>
          </w:p>
        </w:tc>
        <w:tc>
          <w:tcPr>
            <w:tcW w:w="1501" w:type="dxa"/>
            <w:shd w:val="clear" w:color="auto" w:fill="auto"/>
            <w:noWrap/>
            <w:hideMark/>
          </w:tcPr>
          <w:p w14:paraId="122E5AB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7.3</w:t>
            </w:r>
          </w:p>
        </w:tc>
        <w:tc>
          <w:tcPr>
            <w:tcW w:w="877" w:type="dxa"/>
            <w:shd w:val="clear" w:color="auto" w:fill="auto"/>
            <w:noWrap/>
            <w:hideMark/>
          </w:tcPr>
          <w:p w14:paraId="175B39F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-10.6</w:t>
            </w:r>
          </w:p>
        </w:tc>
        <w:tc>
          <w:tcPr>
            <w:tcW w:w="682" w:type="dxa"/>
            <w:gridSpan w:val="2"/>
            <w:shd w:val="clear" w:color="auto" w:fill="auto"/>
            <w:noWrap/>
            <w:hideMark/>
          </w:tcPr>
          <w:p w14:paraId="21CB422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DB6677B" w14:textId="77777777" w:rsidR="00590A15" w:rsidRPr="00621F7C" w:rsidRDefault="00590A15" w:rsidP="009E4586">
            <w:pPr>
              <w:rPr>
                <w:sz w:val="22"/>
                <w:szCs w:val="22"/>
                <w:lang w:val="en-GB" w:eastAsia="en-GB"/>
              </w:rPr>
            </w:pPr>
          </w:p>
        </w:tc>
        <w:tc>
          <w:tcPr>
            <w:tcW w:w="1275" w:type="dxa"/>
            <w:shd w:val="clear" w:color="auto" w:fill="auto"/>
            <w:noWrap/>
            <w:hideMark/>
          </w:tcPr>
          <w:p w14:paraId="29AC96D4"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D22FEE2" w14:textId="77777777" w:rsidR="00590A15" w:rsidRPr="00621F7C" w:rsidRDefault="00590A15" w:rsidP="009E4586">
            <w:pPr>
              <w:rPr>
                <w:sz w:val="22"/>
                <w:szCs w:val="22"/>
                <w:lang w:val="en-GB" w:eastAsia="en-GB"/>
              </w:rPr>
            </w:pPr>
          </w:p>
        </w:tc>
      </w:tr>
      <w:tr w:rsidR="00590A15" w:rsidRPr="00590A15" w14:paraId="5A1217C4" w14:textId="77777777" w:rsidTr="00353010">
        <w:trPr>
          <w:trHeight w:val="227"/>
        </w:trPr>
        <w:tc>
          <w:tcPr>
            <w:tcW w:w="1188" w:type="dxa"/>
            <w:tcBorders>
              <w:left w:val="single" w:sz="4" w:space="0" w:color="auto"/>
            </w:tcBorders>
            <w:shd w:val="clear" w:color="auto" w:fill="auto"/>
            <w:noWrap/>
            <w:hideMark/>
          </w:tcPr>
          <w:p w14:paraId="63136F8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2117.6</w:t>
            </w:r>
          </w:p>
        </w:tc>
        <w:tc>
          <w:tcPr>
            <w:tcW w:w="1501" w:type="dxa"/>
            <w:shd w:val="clear" w:color="auto" w:fill="auto"/>
            <w:noWrap/>
            <w:hideMark/>
          </w:tcPr>
          <w:p w14:paraId="7BAB92C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7.3</w:t>
            </w:r>
          </w:p>
        </w:tc>
        <w:tc>
          <w:tcPr>
            <w:tcW w:w="877" w:type="dxa"/>
            <w:shd w:val="clear" w:color="auto" w:fill="auto"/>
            <w:noWrap/>
            <w:hideMark/>
          </w:tcPr>
          <w:p w14:paraId="002A76E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-10.7</w:t>
            </w:r>
          </w:p>
        </w:tc>
        <w:tc>
          <w:tcPr>
            <w:tcW w:w="682" w:type="dxa"/>
            <w:gridSpan w:val="2"/>
            <w:shd w:val="clear" w:color="auto" w:fill="auto"/>
            <w:noWrap/>
            <w:hideMark/>
          </w:tcPr>
          <w:p w14:paraId="781FF53F"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D106BB8" w14:textId="77777777" w:rsidR="00590A15" w:rsidRPr="00621F7C" w:rsidRDefault="00590A15" w:rsidP="009E4586">
            <w:pPr>
              <w:rPr>
                <w:sz w:val="22"/>
                <w:szCs w:val="22"/>
                <w:lang w:val="en-GB" w:eastAsia="en-GB"/>
              </w:rPr>
            </w:pPr>
          </w:p>
        </w:tc>
        <w:tc>
          <w:tcPr>
            <w:tcW w:w="1275" w:type="dxa"/>
            <w:shd w:val="clear" w:color="auto" w:fill="auto"/>
            <w:noWrap/>
            <w:hideMark/>
          </w:tcPr>
          <w:p w14:paraId="7A01676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2E8DA79" w14:textId="77777777" w:rsidR="00590A15" w:rsidRPr="00621F7C" w:rsidRDefault="00590A15" w:rsidP="009E4586">
            <w:pPr>
              <w:rPr>
                <w:sz w:val="22"/>
                <w:szCs w:val="22"/>
                <w:lang w:val="en-GB" w:eastAsia="en-GB"/>
              </w:rPr>
            </w:pPr>
          </w:p>
        </w:tc>
      </w:tr>
      <w:tr w:rsidR="00590A15" w:rsidRPr="00590A15" w14:paraId="08DCE6D0" w14:textId="77777777" w:rsidTr="00353010">
        <w:trPr>
          <w:trHeight w:val="227"/>
        </w:trPr>
        <w:tc>
          <w:tcPr>
            <w:tcW w:w="1188" w:type="dxa"/>
            <w:tcBorders>
              <w:left w:val="single" w:sz="4" w:space="0" w:color="auto"/>
            </w:tcBorders>
            <w:shd w:val="clear" w:color="auto" w:fill="auto"/>
            <w:noWrap/>
            <w:hideMark/>
          </w:tcPr>
          <w:p w14:paraId="0326A2CF"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2117.64</w:t>
            </w:r>
          </w:p>
        </w:tc>
        <w:tc>
          <w:tcPr>
            <w:tcW w:w="1501" w:type="dxa"/>
            <w:shd w:val="clear" w:color="auto" w:fill="auto"/>
            <w:noWrap/>
            <w:hideMark/>
          </w:tcPr>
          <w:p w14:paraId="7C40823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7.3</w:t>
            </w:r>
          </w:p>
        </w:tc>
        <w:tc>
          <w:tcPr>
            <w:tcW w:w="877" w:type="dxa"/>
            <w:shd w:val="clear" w:color="auto" w:fill="auto"/>
            <w:noWrap/>
            <w:hideMark/>
          </w:tcPr>
          <w:p w14:paraId="51CF64F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-10.7</w:t>
            </w:r>
          </w:p>
        </w:tc>
        <w:tc>
          <w:tcPr>
            <w:tcW w:w="682" w:type="dxa"/>
            <w:gridSpan w:val="2"/>
            <w:shd w:val="clear" w:color="auto" w:fill="auto"/>
            <w:noWrap/>
            <w:hideMark/>
          </w:tcPr>
          <w:p w14:paraId="1C6186D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47EAC89" w14:textId="77777777" w:rsidR="00590A15" w:rsidRPr="00621F7C" w:rsidRDefault="00590A15" w:rsidP="009E4586">
            <w:pPr>
              <w:rPr>
                <w:sz w:val="22"/>
                <w:szCs w:val="22"/>
                <w:lang w:val="en-GB" w:eastAsia="en-GB"/>
              </w:rPr>
            </w:pPr>
          </w:p>
        </w:tc>
        <w:tc>
          <w:tcPr>
            <w:tcW w:w="1275" w:type="dxa"/>
            <w:shd w:val="clear" w:color="auto" w:fill="auto"/>
            <w:noWrap/>
            <w:hideMark/>
          </w:tcPr>
          <w:p w14:paraId="6AADFA14"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F5FCA34" w14:textId="77777777" w:rsidR="00590A15" w:rsidRPr="00621F7C" w:rsidRDefault="00590A15" w:rsidP="009E4586">
            <w:pPr>
              <w:rPr>
                <w:sz w:val="22"/>
                <w:szCs w:val="22"/>
                <w:lang w:val="en-GB" w:eastAsia="en-GB"/>
              </w:rPr>
            </w:pPr>
          </w:p>
        </w:tc>
      </w:tr>
      <w:tr w:rsidR="00590A15" w:rsidRPr="00590A15" w14:paraId="1CE0A85A" w14:textId="77777777" w:rsidTr="00353010">
        <w:trPr>
          <w:trHeight w:val="227"/>
        </w:trPr>
        <w:tc>
          <w:tcPr>
            <w:tcW w:w="1188" w:type="dxa"/>
            <w:tcBorders>
              <w:left w:val="single" w:sz="4" w:space="0" w:color="auto"/>
            </w:tcBorders>
            <w:shd w:val="clear" w:color="auto" w:fill="auto"/>
            <w:noWrap/>
            <w:hideMark/>
          </w:tcPr>
          <w:p w14:paraId="1D8F7CB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2118.2</w:t>
            </w:r>
          </w:p>
        </w:tc>
        <w:tc>
          <w:tcPr>
            <w:tcW w:w="1501" w:type="dxa"/>
            <w:shd w:val="clear" w:color="auto" w:fill="auto"/>
            <w:noWrap/>
            <w:hideMark/>
          </w:tcPr>
          <w:p w14:paraId="24AFAF4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7.4</w:t>
            </w:r>
          </w:p>
        </w:tc>
        <w:tc>
          <w:tcPr>
            <w:tcW w:w="877" w:type="dxa"/>
            <w:shd w:val="clear" w:color="auto" w:fill="auto"/>
            <w:noWrap/>
            <w:hideMark/>
          </w:tcPr>
          <w:p w14:paraId="02E3FEE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-10.5</w:t>
            </w:r>
          </w:p>
        </w:tc>
        <w:tc>
          <w:tcPr>
            <w:tcW w:w="682" w:type="dxa"/>
            <w:gridSpan w:val="2"/>
            <w:shd w:val="clear" w:color="auto" w:fill="auto"/>
            <w:noWrap/>
            <w:hideMark/>
          </w:tcPr>
          <w:p w14:paraId="7FB5A72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76DB2DFB" w14:textId="77777777" w:rsidR="00590A15" w:rsidRPr="00621F7C" w:rsidRDefault="00590A15" w:rsidP="009E4586">
            <w:pPr>
              <w:rPr>
                <w:sz w:val="22"/>
                <w:szCs w:val="22"/>
                <w:lang w:val="en-GB" w:eastAsia="en-GB"/>
              </w:rPr>
            </w:pPr>
          </w:p>
        </w:tc>
        <w:tc>
          <w:tcPr>
            <w:tcW w:w="1275" w:type="dxa"/>
            <w:shd w:val="clear" w:color="auto" w:fill="auto"/>
            <w:noWrap/>
            <w:hideMark/>
          </w:tcPr>
          <w:p w14:paraId="517FF5C9"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50506BF" w14:textId="77777777" w:rsidR="00590A15" w:rsidRPr="00621F7C" w:rsidRDefault="00590A15" w:rsidP="009E4586">
            <w:pPr>
              <w:rPr>
                <w:sz w:val="22"/>
                <w:szCs w:val="22"/>
                <w:lang w:val="en-GB" w:eastAsia="en-GB"/>
              </w:rPr>
            </w:pPr>
          </w:p>
        </w:tc>
      </w:tr>
      <w:tr w:rsidR="00590A15" w:rsidRPr="00590A15" w14:paraId="294EC0C3" w14:textId="77777777" w:rsidTr="00353010">
        <w:trPr>
          <w:trHeight w:val="227"/>
        </w:trPr>
        <w:tc>
          <w:tcPr>
            <w:tcW w:w="1188" w:type="dxa"/>
            <w:tcBorders>
              <w:left w:val="single" w:sz="4" w:space="0" w:color="auto"/>
            </w:tcBorders>
            <w:shd w:val="clear" w:color="auto" w:fill="auto"/>
            <w:noWrap/>
            <w:hideMark/>
          </w:tcPr>
          <w:p w14:paraId="71A74BCD"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2118.46</w:t>
            </w:r>
          </w:p>
        </w:tc>
        <w:tc>
          <w:tcPr>
            <w:tcW w:w="1501" w:type="dxa"/>
            <w:shd w:val="clear" w:color="auto" w:fill="auto"/>
            <w:noWrap/>
            <w:hideMark/>
          </w:tcPr>
          <w:p w14:paraId="3A13DFC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7.6</w:t>
            </w:r>
          </w:p>
        </w:tc>
        <w:tc>
          <w:tcPr>
            <w:tcW w:w="877" w:type="dxa"/>
            <w:shd w:val="clear" w:color="auto" w:fill="auto"/>
            <w:noWrap/>
            <w:hideMark/>
          </w:tcPr>
          <w:p w14:paraId="277C82C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-10.7</w:t>
            </w:r>
          </w:p>
        </w:tc>
        <w:tc>
          <w:tcPr>
            <w:tcW w:w="682" w:type="dxa"/>
            <w:gridSpan w:val="2"/>
            <w:shd w:val="clear" w:color="auto" w:fill="auto"/>
            <w:noWrap/>
            <w:hideMark/>
          </w:tcPr>
          <w:p w14:paraId="6EB1C99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58F494C" w14:textId="77777777" w:rsidR="00590A15" w:rsidRPr="00621F7C" w:rsidRDefault="00590A15" w:rsidP="009E4586">
            <w:pPr>
              <w:rPr>
                <w:sz w:val="22"/>
                <w:szCs w:val="22"/>
                <w:lang w:val="en-GB" w:eastAsia="en-GB"/>
              </w:rPr>
            </w:pPr>
          </w:p>
        </w:tc>
        <w:tc>
          <w:tcPr>
            <w:tcW w:w="1275" w:type="dxa"/>
            <w:shd w:val="clear" w:color="auto" w:fill="auto"/>
            <w:noWrap/>
            <w:hideMark/>
          </w:tcPr>
          <w:p w14:paraId="54FBBF4D"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8E6CCE1" w14:textId="77777777" w:rsidR="00590A15" w:rsidRPr="00621F7C" w:rsidRDefault="00590A15" w:rsidP="009E4586">
            <w:pPr>
              <w:rPr>
                <w:sz w:val="22"/>
                <w:szCs w:val="22"/>
                <w:lang w:val="en-GB" w:eastAsia="en-GB"/>
              </w:rPr>
            </w:pPr>
          </w:p>
        </w:tc>
      </w:tr>
      <w:tr w:rsidR="00590A15" w:rsidRPr="00590A15" w14:paraId="48E16E87" w14:textId="77777777" w:rsidTr="00353010">
        <w:trPr>
          <w:trHeight w:val="227"/>
        </w:trPr>
        <w:tc>
          <w:tcPr>
            <w:tcW w:w="1188" w:type="dxa"/>
            <w:tcBorders>
              <w:left w:val="single" w:sz="4" w:space="0" w:color="auto"/>
            </w:tcBorders>
            <w:shd w:val="clear" w:color="auto" w:fill="auto"/>
            <w:noWrap/>
            <w:hideMark/>
          </w:tcPr>
          <w:p w14:paraId="4D45B75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2118.5</w:t>
            </w:r>
          </w:p>
        </w:tc>
        <w:tc>
          <w:tcPr>
            <w:tcW w:w="1501" w:type="dxa"/>
            <w:shd w:val="clear" w:color="auto" w:fill="auto"/>
            <w:noWrap/>
            <w:hideMark/>
          </w:tcPr>
          <w:p w14:paraId="0696FE17"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7.6</w:t>
            </w:r>
          </w:p>
        </w:tc>
        <w:tc>
          <w:tcPr>
            <w:tcW w:w="877" w:type="dxa"/>
            <w:shd w:val="clear" w:color="auto" w:fill="auto"/>
            <w:noWrap/>
            <w:hideMark/>
          </w:tcPr>
          <w:p w14:paraId="699E736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-10.7</w:t>
            </w:r>
          </w:p>
        </w:tc>
        <w:tc>
          <w:tcPr>
            <w:tcW w:w="682" w:type="dxa"/>
            <w:gridSpan w:val="2"/>
            <w:shd w:val="clear" w:color="auto" w:fill="auto"/>
            <w:noWrap/>
            <w:hideMark/>
          </w:tcPr>
          <w:p w14:paraId="7EBDEEFC"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7863F11" w14:textId="77777777" w:rsidR="00590A15" w:rsidRPr="00621F7C" w:rsidRDefault="00590A15" w:rsidP="009E4586">
            <w:pPr>
              <w:rPr>
                <w:sz w:val="22"/>
                <w:szCs w:val="22"/>
                <w:lang w:val="en-GB" w:eastAsia="en-GB"/>
              </w:rPr>
            </w:pPr>
          </w:p>
        </w:tc>
        <w:tc>
          <w:tcPr>
            <w:tcW w:w="1275" w:type="dxa"/>
            <w:shd w:val="clear" w:color="auto" w:fill="auto"/>
            <w:noWrap/>
            <w:hideMark/>
          </w:tcPr>
          <w:p w14:paraId="542E636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2A7C29B" w14:textId="77777777" w:rsidR="00590A15" w:rsidRPr="00621F7C" w:rsidRDefault="00590A15" w:rsidP="009E4586">
            <w:pPr>
              <w:rPr>
                <w:sz w:val="22"/>
                <w:szCs w:val="22"/>
                <w:lang w:val="en-GB" w:eastAsia="en-GB"/>
              </w:rPr>
            </w:pPr>
          </w:p>
        </w:tc>
      </w:tr>
      <w:tr w:rsidR="00590A15" w:rsidRPr="00590A15" w14:paraId="7334BBD7" w14:textId="77777777" w:rsidTr="00353010">
        <w:trPr>
          <w:trHeight w:val="227"/>
        </w:trPr>
        <w:tc>
          <w:tcPr>
            <w:tcW w:w="1188" w:type="dxa"/>
            <w:tcBorders>
              <w:left w:val="single" w:sz="4" w:space="0" w:color="auto"/>
            </w:tcBorders>
            <w:shd w:val="clear" w:color="auto" w:fill="auto"/>
            <w:noWrap/>
            <w:hideMark/>
          </w:tcPr>
          <w:p w14:paraId="0B5A100E"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2119.09</w:t>
            </w:r>
          </w:p>
        </w:tc>
        <w:tc>
          <w:tcPr>
            <w:tcW w:w="1501" w:type="dxa"/>
            <w:shd w:val="clear" w:color="auto" w:fill="auto"/>
            <w:noWrap/>
            <w:hideMark/>
          </w:tcPr>
          <w:p w14:paraId="1926A8DA"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7.8</w:t>
            </w:r>
          </w:p>
        </w:tc>
        <w:tc>
          <w:tcPr>
            <w:tcW w:w="877" w:type="dxa"/>
            <w:shd w:val="clear" w:color="auto" w:fill="auto"/>
            <w:noWrap/>
            <w:hideMark/>
          </w:tcPr>
          <w:p w14:paraId="7B287CC6"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-10.6</w:t>
            </w:r>
          </w:p>
        </w:tc>
        <w:tc>
          <w:tcPr>
            <w:tcW w:w="682" w:type="dxa"/>
            <w:gridSpan w:val="2"/>
            <w:shd w:val="clear" w:color="auto" w:fill="auto"/>
            <w:noWrap/>
            <w:hideMark/>
          </w:tcPr>
          <w:p w14:paraId="5B47A001"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5D22BBD" w14:textId="77777777" w:rsidR="00590A15" w:rsidRPr="00621F7C" w:rsidRDefault="00590A15" w:rsidP="009E4586">
            <w:pPr>
              <w:rPr>
                <w:sz w:val="22"/>
                <w:szCs w:val="22"/>
                <w:lang w:val="en-GB" w:eastAsia="en-GB"/>
              </w:rPr>
            </w:pPr>
          </w:p>
        </w:tc>
        <w:tc>
          <w:tcPr>
            <w:tcW w:w="1275" w:type="dxa"/>
            <w:shd w:val="clear" w:color="auto" w:fill="auto"/>
            <w:noWrap/>
            <w:hideMark/>
          </w:tcPr>
          <w:p w14:paraId="4AE4E8A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4ABDECDD" w14:textId="77777777" w:rsidR="00590A15" w:rsidRPr="00621F7C" w:rsidRDefault="00590A15" w:rsidP="009E4586">
            <w:pPr>
              <w:rPr>
                <w:sz w:val="22"/>
                <w:szCs w:val="22"/>
                <w:lang w:val="en-GB" w:eastAsia="en-GB"/>
              </w:rPr>
            </w:pPr>
          </w:p>
        </w:tc>
      </w:tr>
      <w:tr w:rsidR="00590A15" w:rsidRPr="00590A15" w14:paraId="21C321C1" w14:textId="77777777" w:rsidTr="00353010">
        <w:trPr>
          <w:trHeight w:val="227"/>
        </w:trPr>
        <w:tc>
          <w:tcPr>
            <w:tcW w:w="1188" w:type="dxa"/>
            <w:tcBorders>
              <w:left w:val="single" w:sz="4" w:space="0" w:color="auto"/>
            </w:tcBorders>
            <w:shd w:val="clear" w:color="auto" w:fill="auto"/>
            <w:noWrap/>
            <w:hideMark/>
          </w:tcPr>
          <w:p w14:paraId="491713FA"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2119.1</w:t>
            </w:r>
          </w:p>
        </w:tc>
        <w:tc>
          <w:tcPr>
            <w:tcW w:w="1501" w:type="dxa"/>
            <w:shd w:val="clear" w:color="auto" w:fill="auto"/>
            <w:noWrap/>
            <w:hideMark/>
          </w:tcPr>
          <w:p w14:paraId="156634D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7.8</w:t>
            </w:r>
          </w:p>
        </w:tc>
        <w:tc>
          <w:tcPr>
            <w:tcW w:w="877" w:type="dxa"/>
            <w:shd w:val="clear" w:color="auto" w:fill="auto"/>
            <w:noWrap/>
            <w:hideMark/>
          </w:tcPr>
          <w:p w14:paraId="0D04E4FC"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-10.6</w:t>
            </w:r>
          </w:p>
        </w:tc>
        <w:tc>
          <w:tcPr>
            <w:tcW w:w="682" w:type="dxa"/>
            <w:gridSpan w:val="2"/>
            <w:shd w:val="clear" w:color="auto" w:fill="auto"/>
            <w:noWrap/>
            <w:hideMark/>
          </w:tcPr>
          <w:p w14:paraId="0FD14DB9"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B9F7232" w14:textId="77777777" w:rsidR="00590A15" w:rsidRPr="00621F7C" w:rsidRDefault="00590A15" w:rsidP="009E4586">
            <w:pPr>
              <w:rPr>
                <w:sz w:val="22"/>
                <w:szCs w:val="22"/>
                <w:lang w:val="en-GB" w:eastAsia="en-GB"/>
              </w:rPr>
            </w:pPr>
          </w:p>
        </w:tc>
        <w:tc>
          <w:tcPr>
            <w:tcW w:w="1275" w:type="dxa"/>
            <w:shd w:val="clear" w:color="auto" w:fill="auto"/>
            <w:noWrap/>
            <w:hideMark/>
          </w:tcPr>
          <w:p w14:paraId="5EECC6A6"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C8DAA18" w14:textId="77777777" w:rsidR="00590A15" w:rsidRPr="00621F7C" w:rsidRDefault="00590A15" w:rsidP="009E4586">
            <w:pPr>
              <w:rPr>
                <w:sz w:val="22"/>
                <w:szCs w:val="22"/>
                <w:lang w:val="en-GB" w:eastAsia="en-GB"/>
              </w:rPr>
            </w:pPr>
          </w:p>
        </w:tc>
      </w:tr>
      <w:tr w:rsidR="00590A15" w:rsidRPr="00590A15" w14:paraId="000F94FF" w14:textId="77777777" w:rsidTr="00353010">
        <w:trPr>
          <w:trHeight w:val="227"/>
        </w:trPr>
        <w:tc>
          <w:tcPr>
            <w:tcW w:w="1188" w:type="dxa"/>
            <w:tcBorders>
              <w:left w:val="single" w:sz="4" w:space="0" w:color="auto"/>
            </w:tcBorders>
            <w:shd w:val="clear" w:color="auto" w:fill="auto"/>
            <w:noWrap/>
            <w:hideMark/>
          </w:tcPr>
          <w:p w14:paraId="55F2A415"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2205.4</w:t>
            </w:r>
          </w:p>
        </w:tc>
        <w:tc>
          <w:tcPr>
            <w:tcW w:w="1501" w:type="dxa"/>
            <w:shd w:val="clear" w:color="auto" w:fill="auto"/>
            <w:noWrap/>
            <w:hideMark/>
          </w:tcPr>
          <w:p w14:paraId="588D919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12.2</w:t>
            </w:r>
          </w:p>
        </w:tc>
        <w:tc>
          <w:tcPr>
            <w:tcW w:w="877" w:type="dxa"/>
            <w:shd w:val="clear" w:color="auto" w:fill="auto"/>
            <w:noWrap/>
            <w:hideMark/>
          </w:tcPr>
          <w:p w14:paraId="4A17578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-7.6</w:t>
            </w:r>
          </w:p>
        </w:tc>
        <w:tc>
          <w:tcPr>
            <w:tcW w:w="682" w:type="dxa"/>
            <w:gridSpan w:val="2"/>
            <w:shd w:val="clear" w:color="auto" w:fill="auto"/>
            <w:noWrap/>
            <w:hideMark/>
          </w:tcPr>
          <w:p w14:paraId="7C8496D3"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59B07E1" w14:textId="77777777" w:rsidR="00590A15" w:rsidRPr="00621F7C" w:rsidRDefault="00590A15" w:rsidP="009E4586">
            <w:pPr>
              <w:rPr>
                <w:sz w:val="22"/>
                <w:szCs w:val="22"/>
                <w:lang w:val="en-GB" w:eastAsia="en-GB"/>
              </w:rPr>
            </w:pPr>
          </w:p>
        </w:tc>
        <w:tc>
          <w:tcPr>
            <w:tcW w:w="1275" w:type="dxa"/>
            <w:shd w:val="clear" w:color="auto" w:fill="auto"/>
            <w:noWrap/>
            <w:hideMark/>
          </w:tcPr>
          <w:p w14:paraId="2789F38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24FF24E" w14:textId="77777777" w:rsidR="00590A15" w:rsidRPr="00621F7C" w:rsidRDefault="00590A15" w:rsidP="009E4586">
            <w:pPr>
              <w:rPr>
                <w:sz w:val="22"/>
                <w:szCs w:val="22"/>
                <w:lang w:val="en-GB" w:eastAsia="en-GB"/>
              </w:rPr>
            </w:pPr>
          </w:p>
        </w:tc>
      </w:tr>
      <w:tr w:rsidR="00590A15" w:rsidRPr="00590A15" w14:paraId="5BEEBBE1" w14:textId="77777777" w:rsidTr="00353010">
        <w:trPr>
          <w:trHeight w:val="227"/>
        </w:trPr>
        <w:tc>
          <w:tcPr>
            <w:tcW w:w="1188" w:type="dxa"/>
            <w:tcBorders>
              <w:left w:val="single" w:sz="4" w:space="0" w:color="auto"/>
            </w:tcBorders>
            <w:shd w:val="clear" w:color="auto" w:fill="auto"/>
            <w:noWrap/>
            <w:hideMark/>
          </w:tcPr>
          <w:p w14:paraId="70D3BB72"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2206.2</w:t>
            </w:r>
          </w:p>
        </w:tc>
        <w:tc>
          <w:tcPr>
            <w:tcW w:w="1501" w:type="dxa"/>
            <w:shd w:val="clear" w:color="auto" w:fill="auto"/>
            <w:noWrap/>
            <w:hideMark/>
          </w:tcPr>
          <w:p w14:paraId="05CB093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11.7</w:t>
            </w:r>
          </w:p>
        </w:tc>
        <w:tc>
          <w:tcPr>
            <w:tcW w:w="877" w:type="dxa"/>
            <w:shd w:val="clear" w:color="auto" w:fill="auto"/>
            <w:noWrap/>
            <w:hideMark/>
          </w:tcPr>
          <w:p w14:paraId="592C58F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-4.6</w:t>
            </w:r>
          </w:p>
        </w:tc>
        <w:tc>
          <w:tcPr>
            <w:tcW w:w="682" w:type="dxa"/>
            <w:gridSpan w:val="2"/>
            <w:shd w:val="clear" w:color="auto" w:fill="auto"/>
            <w:noWrap/>
            <w:hideMark/>
          </w:tcPr>
          <w:p w14:paraId="155DF677"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0C4FAF0" w14:textId="77777777" w:rsidR="00590A15" w:rsidRPr="00621F7C" w:rsidRDefault="00590A15" w:rsidP="009E4586">
            <w:pPr>
              <w:rPr>
                <w:sz w:val="22"/>
                <w:szCs w:val="22"/>
                <w:lang w:val="en-GB" w:eastAsia="en-GB"/>
              </w:rPr>
            </w:pPr>
          </w:p>
        </w:tc>
        <w:tc>
          <w:tcPr>
            <w:tcW w:w="1275" w:type="dxa"/>
            <w:shd w:val="clear" w:color="auto" w:fill="auto"/>
            <w:noWrap/>
            <w:hideMark/>
          </w:tcPr>
          <w:p w14:paraId="2FDB9C8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17100078" w14:textId="77777777" w:rsidR="00590A15" w:rsidRPr="00621F7C" w:rsidRDefault="00590A15" w:rsidP="009E4586">
            <w:pPr>
              <w:rPr>
                <w:sz w:val="22"/>
                <w:szCs w:val="22"/>
                <w:lang w:val="en-GB" w:eastAsia="en-GB"/>
              </w:rPr>
            </w:pPr>
          </w:p>
        </w:tc>
      </w:tr>
      <w:tr w:rsidR="00590A15" w:rsidRPr="00590A15" w14:paraId="7AC62E93" w14:textId="77777777" w:rsidTr="00353010">
        <w:trPr>
          <w:trHeight w:val="227"/>
        </w:trPr>
        <w:tc>
          <w:tcPr>
            <w:tcW w:w="1188" w:type="dxa"/>
            <w:tcBorders>
              <w:left w:val="single" w:sz="4" w:space="0" w:color="auto"/>
            </w:tcBorders>
            <w:shd w:val="clear" w:color="auto" w:fill="auto"/>
            <w:noWrap/>
            <w:hideMark/>
          </w:tcPr>
          <w:p w14:paraId="70AAA118"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2208.1</w:t>
            </w:r>
          </w:p>
        </w:tc>
        <w:tc>
          <w:tcPr>
            <w:tcW w:w="1501" w:type="dxa"/>
            <w:shd w:val="clear" w:color="auto" w:fill="auto"/>
            <w:noWrap/>
            <w:hideMark/>
          </w:tcPr>
          <w:p w14:paraId="5CF3074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12.2</w:t>
            </w:r>
          </w:p>
        </w:tc>
        <w:tc>
          <w:tcPr>
            <w:tcW w:w="877" w:type="dxa"/>
            <w:shd w:val="clear" w:color="auto" w:fill="auto"/>
            <w:noWrap/>
            <w:hideMark/>
          </w:tcPr>
          <w:p w14:paraId="726C499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-3.6</w:t>
            </w:r>
          </w:p>
        </w:tc>
        <w:tc>
          <w:tcPr>
            <w:tcW w:w="682" w:type="dxa"/>
            <w:gridSpan w:val="2"/>
            <w:shd w:val="clear" w:color="auto" w:fill="auto"/>
            <w:noWrap/>
            <w:hideMark/>
          </w:tcPr>
          <w:p w14:paraId="3F51567E"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2E6FF1D2" w14:textId="77777777" w:rsidR="00590A15" w:rsidRPr="00621F7C" w:rsidRDefault="00590A15" w:rsidP="009E4586">
            <w:pPr>
              <w:rPr>
                <w:sz w:val="22"/>
                <w:szCs w:val="22"/>
                <w:lang w:val="en-GB" w:eastAsia="en-GB"/>
              </w:rPr>
            </w:pPr>
          </w:p>
        </w:tc>
        <w:tc>
          <w:tcPr>
            <w:tcW w:w="1275" w:type="dxa"/>
            <w:shd w:val="clear" w:color="auto" w:fill="auto"/>
            <w:noWrap/>
            <w:hideMark/>
          </w:tcPr>
          <w:p w14:paraId="179CDB29"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7906D83" w14:textId="77777777" w:rsidR="00590A15" w:rsidRPr="00621F7C" w:rsidRDefault="00590A15" w:rsidP="009E4586">
            <w:pPr>
              <w:rPr>
                <w:sz w:val="22"/>
                <w:szCs w:val="22"/>
                <w:lang w:val="en-GB" w:eastAsia="en-GB"/>
              </w:rPr>
            </w:pPr>
          </w:p>
        </w:tc>
      </w:tr>
      <w:tr w:rsidR="00590A15" w:rsidRPr="00590A15" w14:paraId="671EC567" w14:textId="77777777" w:rsidTr="00353010">
        <w:trPr>
          <w:trHeight w:val="227"/>
        </w:trPr>
        <w:tc>
          <w:tcPr>
            <w:tcW w:w="1188" w:type="dxa"/>
            <w:tcBorders>
              <w:left w:val="single" w:sz="4" w:space="0" w:color="auto"/>
            </w:tcBorders>
            <w:shd w:val="clear" w:color="auto" w:fill="auto"/>
            <w:noWrap/>
            <w:hideMark/>
          </w:tcPr>
          <w:p w14:paraId="1FF5C48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2208.8</w:t>
            </w:r>
          </w:p>
        </w:tc>
        <w:tc>
          <w:tcPr>
            <w:tcW w:w="1501" w:type="dxa"/>
            <w:shd w:val="clear" w:color="auto" w:fill="auto"/>
            <w:noWrap/>
            <w:hideMark/>
          </w:tcPr>
          <w:p w14:paraId="3280292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12.5</w:t>
            </w:r>
          </w:p>
        </w:tc>
        <w:tc>
          <w:tcPr>
            <w:tcW w:w="877" w:type="dxa"/>
            <w:shd w:val="clear" w:color="auto" w:fill="auto"/>
            <w:noWrap/>
            <w:hideMark/>
          </w:tcPr>
          <w:p w14:paraId="79B7C862"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-2.9</w:t>
            </w:r>
          </w:p>
        </w:tc>
        <w:tc>
          <w:tcPr>
            <w:tcW w:w="682" w:type="dxa"/>
            <w:gridSpan w:val="2"/>
            <w:shd w:val="clear" w:color="auto" w:fill="auto"/>
            <w:noWrap/>
            <w:hideMark/>
          </w:tcPr>
          <w:p w14:paraId="1A8F442D"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5372D78" w14:textId="77777777" w:rsidR="00590A15" w:rsidRPr="00621F7C" w:rsidRDefault="00590A15" w:rsidP="009E4586">
            <w:pPr>
              <w:rPr>
                <w:sz w:val="22"/>
                <w:szCs w:val="22"/>
                <w:lang w:val="en-GB" w:eastAsia="en-GB"/>
              </w:rPr>
            </w:pPr>
          </w:p>
        </w:tc>
        <w:tc>
          <w:tcPr>
            <w:tcW w:w="1275" w:type="dxa"/>
            <w:shd w:val="clear" w:color="auto" w:fill="auto"/>
            <w:noWrap/>
            <w:hideMark/>
          </w:tcPr>
          <w:p w14:paraId="30D81422"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6C893763" w14:textId="77777777" w:rsidR="00590A15" w:rsidRPr="00621F7C" w:rsidRDefault="00590A15" w:rsidP="009E4586">
            <w:pPr>
              <w:rPr>
                <w:sz w:val="22"/>
                <w:szCs w:val="22"/>
                <w:lang w:val="en-GB" w:eastAsia="en-GB"/>
              </w:rPr>
            </w:pPr>
          </w:p>
        </w:tc>
      </w:tr>
      <w:tr w:rsidR="00590A15" w:rsidRPr="00590A15" w14:paraId="49486DF2" w14:textId="77777777" w:rsidTr="00353010">
        <w:trPr>
          <w:trHeight w:val="227"/>
        </w:trPr>
        <w:tc>
          <w:tcPr>
            <w:tcW w:w="1188" w:type="dxa"/>
            <w:tcBorders>
              <w:left w:val="single" w:sz="4" w:space="0" w:color="auto"/>
            </w:tcBorders>
            <w:shd w:val="clear" w:color="auto" w:fill="auto"/>
            <w:noWrap/>
            <w:hideMark/>
          </w:tcPr>
          <w:p w14:paraId="2287E4C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2252.1</w:t>
            </w:r>
          </w:p>
        </w:tc>
        <w:tc>
          <w:tcPr>
            <w:tcW w:w="1501" w:type="dxa"/>
            <w:shd w:val="clear" w:color="auto" w:fill="auto"/>
            <w:noWrap/>
            <w:hideMark/>
          </w:tcPr>
          <w:p w14:paraId="525F558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11.4</w:t>
            </w:r>
          </w:p>
        </w:tc>
        <w:tc>
          <w:tcPr>
            <w:tcW w:w="877" w:type="dxa"/>
            <w:shd w:val="clear" w:color="auto" w:fill="auto"/>
            <w:noWrap/>
            <w:hideMark/>
          </w:tcPr>
          <w:p w14:paraId="2E618D6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-10.4</w:t>
            </w:r>
          </w:p>
        </w:tc>
        <w:tc>
          <w:tcPr>
            <w:tcW w:w="682" w:type="dxa"/>
            <w:gridSpan w:val="2"/>
            <w:shd w:val="clear" w:color="auto" w:fill="auto"/>
            <w:noWrap/>
            <w:hideMark/>
          </w:tcPr>
          <w:p w14:paraId="6F79EB46"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3343D43E" w14:textId="77777777" w:rsidR="00590A15" w:rsidRPr="00621F7C" w:rsidRDefault="00590A15" w:rsidP="009E4586">
            <w:pPr>
              <w:rPr>
                <w:sz w:val="22"/>
                <w:szCs w:val="22"/>
                <w:lang w:val="en-GB" w:eastAsia="en-GB"/>
              </w:rPr>
            </w:pPr>
          </w:p>
        </w:tc>
        <w:tc>
          <w:tcPr>
            <w:tcW w:w="1275" w:type="dxa"/>
            <w:shd w:val="clear" w:color="auto" w:fill="auto"/>
            <w:noWrap/>
            <w:hideMark/>
          </w:tcPr>
          <w:p w14:paraId="4C32131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3812EE30" w14:textId="77777777" w:rsidR="00590A15" w:rsidRPr="00621F7C" w:rsidRDefault="00590A15" w:rsidP="009E4586">
            <w:pPr>
              <w:rPr>
                <w:sz w:val="22"/>
                <w:szCs w:val="22"/>
                <w:lang w:val="en-GB" w:eastAsia="en-GB"/>
              </w:rPr>
            </w:pPr>
          </w:p>
        </w:tc>
      </w:tr>
      <w:tr w:rsidR="00590A15" w:rsidRPr="00590A15" w14:paraId="7DC6459F" w14:textId="77777777" w:rsidTr="00353010">
        <w:trPr>
          <w:trHeight w:val="227"/>
        </w:trPr>
        <w:tc>
          <w:tcPr>
            <w:tcW w:w="1188" w:type="dxa"/>
            <w:tcBorders>
              <w:left w:val="single" w:sz="4" w:space="0" w:color="auto"/>
            </w:tcBorders>
            <w:shd w:val="clear" w:color="auto" w:fill="auto"/>
            <w:noWrap/>
            <w:hideMark/>
          </w:tcPr>
          <w:p w14:paraId="7AAEB3D4"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2290.4</w:t>
            </w:r>
          </w:p>
        </w:tc>
        <w:tc>
          <w:tcPr>
            <w:tcW w:w="1501" w:type="dxa"/>
            <w:shd w:val="clear" w:color="auto" w:fill="auto"/>
            <w:noWrap/>
            <w:hideMark/>
          </w:tcPr>
          <w:p w14:paraId="1B35C0D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9.7</w:t>
            </w:r>
          </w:p>
        </w:tc>
        <w:tc>
          <w:tcPr>
            <w:tcW w:w="877" w:type="dxa"/>
            <w:shd w:val="clear" w:color="auto" w:fill="auto"/>
            <w:noWrap/>
            <w:hideMark/>
          </w:tcPr>
          <w:p w14:paraId="783365B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-9.0</w:t>
            </w:r>
          </w:p>
        </w:tc>
        <w:tc>
          <w:tcPr>
            <w:tcW w:w="682" w:type="dxa"/>
            <w:gridSpan w:val="2"/>
            <w:shd w:val="clear" w:color="auto" w:fill="auto"/>
            <w:noWrap/>
            <w:hideMark/>
          </w:tcPr>
          <w:p w14:paraId="66D33D55"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0E4C3EA" w14:textId="77777777" w:rsidR="00590A15" w:rsidRPr="00621F7C" w:rsidRDefault="00590A15" w:rsidP="009E4586">
            <w:pPr>
              <w:rPr>
                <w:sz w:val="22"/>
                <w:szCs w:val="22"/>
                <w:lang w:val="en-GB" w:eastAsia="en-GB"/>
              </w:rPr>
            </w:pPr>
          </w:p>
        </w:tc>
        <w:tc>
          <w:tcPr>
            <w:tcW w:w="1275" w:type="dxa"/>
            <w:shd w:val="clear" w:color="auto" w:fill="auto"/>
            <w:noWrap/>
            <w:hideMark/>
          </w:tcPr>
          <w:p w14:paraId="733CC045"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7CA91637" w14:textId="77777777" w:rsidR="00590A15" w:rsidRPr="00621F7C" w:rsidRDefault="00590A15" w:rsidP="009E4586">
            <w:pPr>
              <w:rPr>
                <w:sz w:val="22"/>
                <w:szCs w:val="22"/>
                <w:lang w:val="en-GB" w:eastAsia="en-GB"/>
              </w:rPr>
            </w:pPr>
          </w:p>
        </w:tc>
      </w:tr>
      <w:tr w:rsidR="00590A15" w:rsidRPr="00590A15" w14:paraId="2BB2CD97" w14:textId="77777777" w:rsidTr="00353010">
        <w:trPr>
          <w:trHeight w:val="227"/>
        </w:trPr>
        <w:tc>
          <w:tcPr>
            <w:tcW w:w="1188" w:type="dxa"/>
            <w:tcBorders>
              <w:left w:val="single" w:sz="4" w:space="0" w:color="auto"/>
            </w:tcBorders>
            <w:shd w:val="clear" w:color="auto" w:fill="auto"/>
            <w:noWrap/>
            <w:hideMark/>
          </w:tcPr>
          <w:p w14:paraId="3A69D887"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2305.3</w:t>
            </w:r>
          </w:p>
        </w:tc>
        <w:tc>
          <w:tcPr>
            <w:tcW w:w="1501" w:type="dxa"/>
            <w:shd w:val="clear" w:color="auto" w:fill="auto"/>
            <w:noWrap/>
            <w:hideMark/>
          </w:tcPr>
          <w:p w14:paraId="09A47EF3"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9.2</w:t>
            </w:r>
          </w:p>
        </w:tc>
        <w:tc>
          <w:tcPr>
            <w:tcW w:w="877" w:type="dxa"/>
            <w:shd w:val="clear" w:color="auto" w:fill="auto"/>
            <w:noWrap/>
            <w:hideMark/>
          </w:tcPr>
          <w:p w14:paraId="06A6E3D5"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-7.0</w:t>
            </w:r>
          </w:p>
        </w:tc>
        <w:tc>
          <w:tcPr>
            <w:tcW w:w="682" w:type="dxa"/>
            <w:gridSpan w:val="2"/>
            <w:shd w:val="clear" w:color="auto" w:fill="auto"/>
            <w:noWrap/>
            <w:hideMark/>
          </w:tcPr>
          <w:p w14:paraId="4B7F14A8"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6548464C" w14:textId="77777777" w:rsidR="00590A15" w:rsidRPr="00621F7C" w:rsidRDefault="00590A15" w:rsidP="009E4586">
            <w:pPr>
              <w:rPr>
                <w:sz w:val="22"/>
                <w:szCs w:val="22"/>
                <w:lang w:val="en-GB" w:eastAsia="en-GB"/>
              </w:rPr>
            </w:pPr>
          </w:p>
        </w:tc>
        <w:tc>
          <w:tcPr>
            <w:tcW w:w="1275" w:type="dxa"/>
            <w:shd w:val="clear" w:color="auto" w:fill="auto"/>
            <w:noWrap/>
            <w:hideMark/>
          </w:tcPr>
          <w:p w14:paraId="20BDC693"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2B77BDA3" w14:textId="77777777" w:rsidR="00590A15" w:rsidRPr="00621F7C" w:rsidRDefault="00590A15" w:rsidP="009E4586">
            <w:pPr>
              <w:rPr>
                <w:sz w:val="22"/>
                <w:szCs w:val="22"/>
                <w:lang w:val="en-GB" w:eastAsia="en-GB"/>
              </w:rPr>
            </w:pPr>
          </w:p>
        </w:tc>
      </w:tr>
      <w:tr w:rsidR="00590A15" w:rsidRPr="00590A15" w14:paraId="4410A23A" w14:textId="77777777" w:rsidTr="00353010">
        <w:trPr>
          <w:trHeight w:val="227"/>
        </w:trPr>
        <w:tc>
          <w:tcPr>
            <w:tcW w:w="1188" w:type="dxa"/>
            <w:tcBorders>
              <w:left w:val="single" w:sz="4" w:space="0" w:color="auto"/>
            </w:tcBorders>
            <w:shd w:val="clear" w:color="auto" w:fill="auto"/>
            <w:noWrap/>
            <w:hideMark/>
          </w:tcPr>
          <w:p w14:paraId="0585D64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2314.5</w:t>
            </w:r>
          </w:p>
        </w:tc>
        <w:tc>
          <w:tcPr>
            <w:tcW w:w="1501" w:type="dxa"/>
            <w:shd w:val="clear" w:color="auto" w:fill="auto"/>
            <w:noWrap/>
            <w:hideMark/>
          </w:tcPr>
          <w:p w14:paraId="7A791828"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9.9</w:t>
            </w:r>
          </w:p>
        </w:tc>
        <w:tc>
          <w:tcPr>
            <w:tcW w:w="877" w:type="dxa"/>
            <w:shd w:val="clear" w:color="auto" w:fill="auto"/>
            <w:noWrap/>
            <w:hideMark/>
          </w:tcPr>
          <w:p w14:paraId="12A0BE9B"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-9.1</w:t>
            </w:r>
          </w:p>
        </w:tc>
        <w:tc>
          <w:tcPr>
            <w:tcW w:w="682" w:type="dxa"/>
            <w:gridSpan w:val="2"/>
            <w:shd w:val="clear" w:color="auto" w:fill="auto"/>
            <w:noWrap/>
            <w:hideMark/>
          </w:tcPr>
          <w:p w14:paraId="3BBCEE64"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5A124100" w14:textId="77777777" w:rsidR="00590A15" w:rsidRPr="00621F7C" w:rsidRDefault="00590A15" w:rsidP="009E4586">
            <w:pPr>
              <w:rPr>
                <w:sz w:val="22"/>
                <w:szCs w:val="22"/>
                <w:lang w:val="en-GB" w:eastAsia="en-GB"/>
              </w:rPr>
            </w:pPr>
          </w:p>
        </w:tc>
        <w:tc>
          <w:tcPr>
            <w:tcW w:w="1275" w:type="dxa"/>
            <w:shd w:val="clear" w:color="auto" w:fill="auto"/>
            <w:noWrap/>
            <w:hideMark/>
          </w:tcPr>
          <w:p w14:paraId="09549291"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0C8777EE" w14:textId="77777777" w:rsidR="00590A15" w:rsidRPr="00621F7C" w:rsidRDefault="00590A15" w:rsidP="009E4586">
            <w:pPr>
              <w:rPr>
                <w:sz w:val="22"/>
                <w:szCs w:val="22"/>
                <w:lang w:val="en-GB" w:eastAsia="en-GB"/>
              </w:rPr>
            </w:pPr>
          </w:p>
        </w:tc>
      </w:tr>
      <w:tr w:rsidR="00590A15" w:rsidRPr="00590A15" w14:paraId="45F4C24B" w14:textId="77777777" w:rsidTr="00353010">
        <w:trPr>
          <w:trHeight w:val="227"/>
        </w:trPr>
        <w:tc>
          <w:tcPr>
            <w:tcW w:w="1188" w:type="dxa"/>
            <w:tcBorders>
              <w:left w:val="single" w:sz="4" w:space="0" w:color="auto"/>
            </w:tcBorders>
            <w:shd w:val="clear" w:color="auto" w:fill="auto"/>
            <w:noWrap/>
            <w:hideMark/>
          </w:tcPr>
          <w:p w14:paraId="4D2C70D3"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2324.4</w:t>
            </w:r>
          </w:p>
        </w:tc>
        <w:tc>
          <w:tcPr>
            <w:tcW w:w="1501" w:type="dxa"/>
            <w:shd w:val="clear" w:color="auto" w:fill="auto"/>
            <w:noWrap/>
            <w:hideMark/>
          </w:tcPr>
          <w:p w14:paraId="3CF11BC1"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8.6</w:t>
            </w:r>
          </w:p>
        </w:tc>
        <w:tc>
          <w:tcPr>
            <w:tcW w:w="877" w:type="dxa"/>
            <w:shd w:val="clear" w:color="auto" w:fill="auto"/>
            <w:noWrap/>
            <w:hideMark/>
          </w:tcPr>
          <w:p w14:paraId="08C2916F"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-9.0</w:t>
            </w:r>
          </w:p>
        </w:tc>
        <w:tc>
          <w:tcPr>
            <w:tcW w:w="682" w:type="dxa"/>
            <w:gridSpan w:val="2"/>
            <w:shd w:val="clear" w:color="auto" w:fill="auto"/>
            <w:noWrap/>
            <w:hideMark/>
          </w:tcPr>
          <w:p w14:paraId="2B520C64" w14:textId="77777777" w:rsidR="00590A15" w:rsidRPr="00621F7C" w:rsidRDefault="00590A15" w:rsidP="009E4586">
            <w:pPr>
              <w:jc w:val="center"/>
              <w:rPr>
                <w:color w:val="000000"/>
                <w:sz w:val="22"/>
                <w:szCs w:val="22"/>
                <w:lang w:val="en-GB" w:eastAsia="en-GB"/>
              </w:rPr>
            </w:pPr>
          </w:p>
        </w:tc>
        <w:tc>
          <w:tcPr>
            <w:tcW w:w="1843" w:type="dxa"/>
            <w:shd w:val="clear" w:color="auto" w:fill="auto"/>
            <w:noWrap/>
            <w:hideMark/>
          </w:tcPr>
          <w:p w14:paraId="05B23398" w14:textId="77777777" w:rsidR="00590A15" w:rsidRPr="00621F7C" w:rsidRDefault="00590A15" w:rsidP="009E4586">
            <w:pPr>
              <w:rPr>
                <w:sz w:val="22"/>
                <w:szCs w:val="22"/>
                <w:lang w:val="en-GB" w:eastAsia="en-GB"/>
              </w:rPr>
            </w:pPr>
          </w:p>
        </w:tc>
        <w:tc>
          <w:tcPr>
            <w:tcW w:w="1275" w:type="dxa"/>
            <w:shd w:val="clear" w:color="auto" w:fill="auto"/>
            <w:noWrap/>
            <w:hideMark/>
          </w:tcPr>
          <w:p w14:paraId="20720AD7" w14:textId="77777777" w:rsidR="00590A15" w:rsidRPr="00621F7C" w:rsidRDefault="00590A15" w:rsidP="009E4586">
            <w:pPr>
              <w:rPr>
                <w:sz w:val="22"/>
                <w:szCs w:val="22"/>
                <w:lang w:val="en-GB" w:eastAsia="en-GB"/>
              </w:rPr>
            </w:pPr>
          </w:p>
        </w:tc>
        <w:tc>
          <w:tcPr>
            <w:tcW w:w="1418" w:type="dxa"/>
            <w:tcBorders>
              <w:right w:val="single" w:sz="4" w:space="0" w:color="auto"/>
            </w:tcBorders>
            <w:shd w:val="clear" w:color="auto" w:fill="auto"/>
            <w:noWrap/>
            <w:hideMark/>
          </w:tcPr>
          <w:p w14:paraId="52168B8F" w14:textId="77777777" w:rsidR="00590A15" w:rsidRPr="00621F7C" w:rsidRDefault="00590A15" w:rsidP="009E4586">
            <w:pPr>
              <w:rPr>
                <w:sz w:val="22"/>
                <w:szCs w:val="22"/>
                <w:lang w:val="en-GB" w:eastAsia="en-GB"/>
              </w:rPr>
            </w:pPr>
          </w:p>
        </w:tc>
      </w:tr>
      <w:tr w:rsidR="00590A15" w:rsidRPr="00590A15" w14:paraId="5476ADCC" w14:textId="77777777" w:rsidTr="00353010">
        <w:trPr>
          <w:trHeight w:val="227"/>
        </w:trPr>
        <w:tc>
          <w:tcPr>
            <w:tcW w:w="1188" w:type="dxa"/>
            <w:tcBorders>
              <w:left w:val="single" w:sz="4" w:space="0" w:color="auto"/>
              <w:bottom w:val="single" w:sz="4" w:space="0" w:color="auto"/>
            </w:tcBorders>
            <w:shd w:val="clear" w:color="auto" w:fill="auto"/>
            <w:noWrap/>
            <w:hideMark/>
          </w:tcPr>
          <w:p w14:paraId="59CE8CD0" w14:textId="77777777" w:rsidR="00590A15" w:rsidRPr="00621F7C" w:rsidRDefault="00590A15" w:rsidP="009E4586">
            <w:pPr>
              <w:jc w:val="right"/>
              <w:rPr>
                <w:color w:val="000000"/>
                <w:sz w:val="22"/>
                <w:szCs w:val="22"/>
                <w:lang w:val="en-GB" w:eastAsia="en-GB"/>
              </w:rPr>
            </w:pPr>
            <w:r w:rsidRPr="00621F7C">
              <w:rPr>
                <w:color w:val="000000"/>
                <w:sz w:val="22"/>
                <w:szCs w:val="22"/>
                <w:lang w:val="en-GB" w:eastAsia="en-GB"/>
              </w:rPr>
              <w:t>2328.4</w:t>
            </w:r>
          </w:p>
        </w:tc>
        <w:tc>
          <w:tcPr>
            <w:tcW w:w="1501" w:type="dxa"/>
            <w:tcBorders>
              <w:bottom w:val="single" w:sz="4" w:space="0" w:color="auto"/>
            </w:tcBorders>
            <w:shd w:val="clear" w:color="auto" w:fill="auto"/>
            <w:noWrap/>
            <w:hideMark/>
          </w:tcPr>
          <w:p w14:paraId="63FCF209"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8.1</w:t>
            </w:r>
          </w:p>
        </w:tc>
        <w:tc>
          <w:tcPr>
            <w:tcW w:w="877" w:type="dxa"/>
            <w:tcBorders>
              <w:bottom w:val="single" w:sz="4" w:space="0" w:color="auto"/>
            </w:tcBorders>
            <w:shd w:val="clear" w:color="auto" w:fill="auto"/>
            <w:noWrap/>
            <w:hideMark/>
          </w:tcPr>
          <w:p w14:paraId="79DE2160" w14:textId="77777777" w:rsidR="00590A15" w:rsidRPr="00621F7C" w:rsidRDefault="00590A15" w:rsidP="009E4586">
            <w:pPr>
              <w:jc w:val="center"/>
              <w:rPr>
                <w:color w:val="000000"/>
                <w:sz w:val="22"/>
                <w:szCs w:val="22"/>
                <w:lang w:val="en-GB" w:eastAsia="en-GB"/>
              </w:rPr>
            </w:pPr>
            <w:r w:rsidRPr="00621F7C">
              <w:rPr>
                <w:color w:val="000000"/>
                <w:sz w:val="22"/>
                <w:szCs w:val="22"/>
                <w:lang w:val="en-GB" w:eastAsia="en-GB"/>
              </w:rPr>
              <w:t>-7.2</w:t>
            </w:r>
          </w:p>
        </w:tc>
        <w:tc>
          <w:tcPr>
            <w:tcW w:w="682" w:type="dxa"/>
            <w:gridSpan w:val="2"/>
            <w:tcBorders>
              <w:bottom w:val="single" w:sz="4" w:space="0" w:color="auto"/>
            </w:tcBorders>
            <w:shd w:val="clear" w:color="auto" w:fill="auto"/>
            <w:noWrap/>
            <w:hideMark/>
          </w:tcPr>
          <w:p w14:paraId="59B36579" w14:textId="77777777" w:rsidR="00590A15" w:rsidRPr="00621F7C" w:rsidRDefault="00590A15" w:rsidP="009E4586">
            <w:pPr>
              <w:jc w:val="center"/>
              <w:rPr>
                <w:color w:val="000000"/>
                <w:sz w:val="22"/>
                <w:szCs w:val="22"/>
                <w:lang w:val="en-GB" w:eastAsia="en-GB"/>
              </w:rPr>
            </w:pPr>
          </w:p>
        </w:tc>
        <w:tc>
          <w:tcPr>
            <w:tcW w:w="1843" w:type="dxa"/>
            <w:tcBorders>
              <w:bottom w:val="single" w:sz="4" w:space="0" w:color="auto"/>
            </w:tcBorders>
            <w:shd w:val="clear" w:color="auto" w:fill="auto"/>
            <w:noWrap/>
            <w:hideMark/>
          </w:tcPr>
          <w:p w14:paraId="5248A7B3" w14:textId="77777777" w:rsidR="00590A15" w:rsidRPr="00621F7C" w:rsidRDefault="00590A15" w:rsidP="009E4586">
            <w:pPr>
              <w:rPr>
                <w:sz w:val="22"/>
                <w:szCs w:val="22"/>
                <w:lang w:val="en-GB" w:eastAsia="en-GB"/>
              </w:rPr>
            </w:pPr>
          </w:p>
        </w:tc>
        <w:tc>
          <w:tcPr>
            <w:tcW w:w="1275" w:type="dxa"/>
            <w:tcBorders>
              <w:bottom w:val="single" w:sz="4" w:space="0" w:color="auto"/>
            </w:tcBorders>
            <w:shd w:val="clear" w:color="auto" w:fill="auto"/>
            <w:noWrap/>
            <w:hideMark/>
          </w:tcPr>
          <w:p w14:paraId="48566893" w14:textId="77777777" w:rsidR="00590A15" w:rsidRPr="00621F7C" w:rsidRDefault="00590A15" w:rsidP="009E4586">
            <w:pPr>
              <w:rPr>
                <w:sz w:val="22"/>
                <w:szCs w:val="22"/>
                <w:lang w:val="en-GB" w:eastAsia="en-GB"/>
              </w:rPr>
            </w:pPr>
          </w:p>
        </w:tc>
        <w:tc>
          <w:tcPr>
            <w:tcW w:w="1418" w:type="dxa"/>
            <w:tcBorders>
              <w:bottom w:val="single" w:sz="4" w:space="0" w:color="auto"/>
              <w:right w:val="single" w:sz="4" w:space="0" w:color="auto"/>
            </w:tcBorders>
            <w:shd w:val="clear" w:color="auto" w:fill="auto"/>
            <w:noWrap/>
            <w:hideMark/>
          </w:tcPr>
          <w:p w14:paraId="35F6B47B" w14:textId="77777777" w:rsidR="00590A15" w:rsidRPr="00621F7C" w:rsidRDefault="00590A15" w:rsidP="009E4586">
            <w:pPr>
              <w:rPr>
                <w:sz w:val="22"/>
                <w:szCs w:val="22"/>
                <w:lang w:val="en-GB" w:eastAsia="en-GB"/>
              </w:rPr>
            </w:pPr>
          </w:p>
        </w:tc>
      </w:tr>
    </w:tbl>
    <w:p w14:paraId="7286CBD0" w14:textId="77777777" w:rsidR="009E4586" w:rsidRDefault="009E4586" w:rsidP="009E4586">
      <w:pPr>
        <w:pStyle w:val="SMHeading"/>
        <w:spacing w:before="0" w:after="0"/>
      </w:pPr>
    </w:p>
    <w:p w14:paraId="54ABFD76" w14:textId="023CA384" w:rsidR="00590A15" w:rsidRPr="00621F7C" w:rsidRDefault="00590A15" w:rsidP="009E4586">
      <w:pPr>
        <w:pStyle w:val="SMHeading"/>
        <w:spacing w:before="0" w:after="0"/>
        <w:rPr>
          <w:b w:val="0"/>
          <w:bCs w:val="0"/>
          <w:sz w:val="22"/>
          <w:szCs w:val="22"/>
        </w:rPr>
      </w:pPr>
      <w:r w:rsidRPr="00621F7C">
        <w:rPr>
          <w:sz w:val="22"/>
          <w:szCs w:val="22"/>
        </w:rPr>
        <w:t>Table S</w:t>
      </w:r>
      <w:r w:rsidR="00D272A5" w:rsidRPr="00621F7C">
        <w:rPr>
          <w:sz w:val="22"/>
          <w:szCs w:val="22"/>
        </w:rPr>
        <w:t>5</w:t>
      </w:r>
      <w:r w:rsidRPr="00621F7C">
        <w:rPr>
          <w:sz w:val="22"/>
          <w:szCs w:val="22"/>
        </w:rPr>
        <w:t>.</w:t>
      </w:r>
      <w:r w:rsidR="009E4586" w:rsidRPr="00621F7C">
        <w:rPr>
          <w:sz w:val="22"/>
          <w:szCs w:val="22"/>
        </w:rPr>
        <w:t xml:space="preserve"> </w:t>
      </w:r>
      <w:r w:rsidRPr="00621F7C">
        <w:rPr>
          <w:b w:val="0"/>
          <w:bCs w:val="0"/>
          <w:sz w:val="22"/>
          <w:szCs w:val="22"/>
          <w:lang w:val="en-GB"/>
        </w:rPr>
        <w:t xml:space="preserve">Carbonate C and O isotope data (N=188) from the LJE-bearing succession n the Onega Basin, NW Russia. Data are from samples of the </w:t>
      </w:r>
      <w:proofErr w:type="spellStart"/>
      <w:r w:rsidRPr="00621F7C">
        <w:rPr>
          <w:b w:val="0"/>
          <w:bCs w:val="0"/>
          <w:sz w:val="22"/>
          <w:szCs w:val="22"/>
          <w:lang w:val="en-GB"/>
        </w:rPr>
        <w:t>Tulomozero</w:t>
      </w:r>
      <w:proofErr w:type="spellEnd"/>
      <w:r w:rsidRPr="00621F7C">
        <w:rPr>
          <w:b w:val="0"/>
          <w:bCs w:val="0"/>
          <w:sz w:val="22"/>
          <w:szCs w:val="22"/>
          <w:lang w:val="en-GB"/>
        </w:rPr>
        <w:t xml:space="preserve"> Formation at </w:t>
      </w:r>
      <w:proofErr w:type="spellStart"/>
      <w:r w:rsidRPr="00621F7C">
        <w:rPr>
          <w:b w:val="0"/>
          <w:bCs w:val="0"/>
          <w:sz w:val="22"/>
          <w:szCs w:val="22"/>
          <w:lang w:val="en-GB"/>
        </w:rPr>
        <w:t>Ra</w:t>
      </w:r>
      <w:r w:rsidR="008C44CC">
        <w:rPr>
          <w:b w:val="0"/>
          <w:bCs w:val="0"/>
          <w:sz w:val="22"/>
          <w:szCs w:val="22"/>
          <w:lang w:val="en-GB"/>
        </w:rPr>
        <w:t>i</w:t>
      </w:r>
      <w:r w:rsidRPr="00621F7C">
        <w:rPr>
          <w:b w:val="0"/>
          <w:bCs w:val="0"/>
          <w:sz w:val="22"/>
          <w:szCs w:val="22"/>
          <w:lang w:val="en-GB"/>
        </w:rPr>
        <w:t>guba</w:t>
      </w:r>
      <w:proofErr w:type="spellEnd"/>
      <w:r w:rsidRPr="00621F7C">
        <w:rPr>
          <w:b w:val="0"/>
          <w:bCs w:val="0"/>
          <w:sz w:val="22"/>
          <w:szCs w:val="22"/>
          <w:lang w:val="en-GB"/>
        </w:rPr>
        <w:t xml:space="preserve"> (RG: 62°22.107’N, 033° 47.129’E) and Shun</w:t>
      </w:r>
      <w:r w:rsidR="008C44CC">
        <w:rPr>
          <w:b w:val="0"/>
          <w:bCs w:val="0"/>
          <w:sz w:val="22"/>
          <w:szCs w:val="22"/>
          <w:lang w:val="en-GB"/>
        </w:rPr>
        <w:t>ga</w:t>
      </w:r>
      <w:r w:rsidRPr="00621F7C">
        <w:rPr>
          <w:b w:val="0"/>
          <w:bCs w:val="0"/>
          <w:sz w:val="22"/>
          <w:szCs w:val="22"/>
          <w:lang w:val="en-GB"/>
        </w:rPr>
        <w:t xml:space="preserve"> (SN: 62°36.697’N, 034° 49.457’E) and from the portion of the Onega Parametric Hole (OPH) drill core that recovers the upper part of the </w:t>
      </w:r>
      <w:proofErr w:type="spellStart"/>
      <w:r w:rsidRPr="00621F7C">
        <w:rPr>
          <w:b w:val="0"/>
          <w:bCs w:val="0"/>
          <w:sz w:val="22"/>
          <w:szCs w:val="22"/>
          <w:lang w:val="en-GB"/>
        </w:rPr>
        <w:t>Tulomozero</w:t>
      </w:r>
      <w:proofErr w:type="spellEnd"/>
      <w:r w:rsidRPr="00621F7C">
        <w:rPr>
          <w:b w:val="0"/>
          <w:bCs w:val="0"/>
          <w:sz w:val="22"/>
          <w:szCs w:val="22"/>
          <w:lang w:val="en-GB"/>
        </w:rPr>
        <w:t xml:space="preserve"> Formation and </w:t>
      </w:r>
      <w:r w:rsidR="007D5BB6" w:rsidRPr="00621F7C">
        <w:rPr>
          <w:b w:val="0"/>
          <w:bCs w:val="0"/>
          <w:sz w:val="22"/>
          <w:szCs w:val="22"/>
          <w:lang w:val="en-GB"/>
        </w:rPr>
        <w:t>lower part of the</w:t>
      </w:r>
      <w:r w:rsidRPr="00621F7C">
        <w:rPr>
          <w:b w:val="0"/>
          <w:bCs w:val="0"/>
          <w:sz w:val="22"/>
          <w:szCs w:val="22"/>
          <w:lang w:val="en-GB"/>
        </w:rPr>
        <w:t xml:space="preserve"> overlying </w:t>
      </w:r>
      <w:proofErr w:type="spellStart"/>
      <w:r w:rsidRPr="00621F7C">
        <w:rPr>
          <w:b w:val="0"/>
          <w:bCs w:val="0"/>
          <w:sz w:val="22"/>
          <w:szCs w:val="22"/>
          <w:lang w:val="en-GB"/>
        </w:rPr>
        <w:t>Zaonega</w:t>
      </w:r>
      <w:proofErr w:type="spellEnd"/>
      <w:r w:rsidRPr="00621F7C">
        <w:rPr>
          <w:b w:val="0"/>
          <w:bCs w:val="0"/>
          <w:sz w:val="22"/>
          <w:szCs w:val="22"/>
          <w:lang w:val="en-GB"/>
        </w:rPr>
        <w:t xml:space="preserve"> Formation</w:t>
      </w:r>
      <w:r w:rsidRPr="00621F7C">
        <w:rPr>
          <w:b w:val="0"/>
          <w:bCs w:val="0"/>
          <w:sz w:val="22"/>
          <w:szCs w:val="22"/>
        </w:rPr>
        <w:t>.</w:t>
      </w:r>
    </w:p>
    <w:p w14:paraId="6527730E" w14:textId="77777777" w:rsidR="00590A15" w:rsidRPr="009E4586" w:rsidRDefault="00590A15" w:rsidP="009E4586">
      <w:r w:rsidRPr="009E4586">
        <w:br w:type="page"/>
      </w:r>
    </w:p>
    <w:p w14:paraId="2B6BCA94" w14:textId="3845DF87" w:rsidR="00C50C6D" w:rsidRPr="00621F7C" w:rsidRDefault="00C50C6D" w:rsidP="009E4586">
      <w:pPr>
        <w:pStyle w:val="SMHeading"/>
        <w:spacing w:before="0" w:after="0"/>
        <w:rPr>
          <w:sz w:val="22"/>
          <w:szCs w:val="22"/>
        </w:rPr>
      </w:pPr>
      <w:r w:rsidRPr="00621F7C">
        <w:rPr>
          <w:sz w:val="22"/>
          <w:szCs w:val="22"/>
        </w:rPr>
        <w:lastRenderedPageBreak/>
        <w:t>Data S1 (separate file)</w:t>
      </w:r>
    </w:p>
    <w:p w14:paraId="70A3EB80" w14:textId="0BFFEE99" w:rsidR="004A2FDA" w:rsidRPr="00621F7C" w:rsidRDefault="005B2E1B" w:rsidP="004A2FDA">
      <w:pPr>
        <w:pStyle w:val="SMcaption"/>
        <w:jc w:val="both"/>
        <w:rPr>
          <w:color w:val="000000" w:themeColor="text1"/>
          <w:sz w:val="22"/>
          <w:szCs w:val="22"/>
          <w:lang w:val="en-GB"/>
        </w:rPr>
      </w:pPr>
      <w:r w:rsidRPr="00621F7C">
        <w:rPr>
          <w:color w:val="000000" w:themeColor="text1"/>
          <w:sz w:val="22"/>
          <w:szCs w:val="22"/>
          <w:lang w:val="en-GB"/>
        </w:rPr>
        <w:t xml:space="preserve">Dataset for </w:t>
      </w:r>
      <w:r w:rsidR="00F16F7B" w:rsidRPr="00621F7C">
        <w:rPr>
          <w:rFonts w:ascii="Symbol" w:hAnsi="Symbol"/>
          <w:sz w:val="22"/>
          <w:szCs w:val="22"/>
          <w:lang w:val="en-GB"/>
        </w:rPr>
        <w:t>d</w:t>
      </w:r>
      <w:r w:rsidR="00F16F7B" w:rsidRPr="00621F7C">
        <w:rPr>
          <w:sz w:val="22"/>
          <w:szCs w:val="22"/>
          <w:vertAlign w:val="superscript"/>
          <w:lang w:val="en-GB"/>
        </w:rPr>
        <w:t>13</w:t>
      </w:r>
      <w:r w:rsidR="00F16F7B" w:rsidRPr="00621F7C">
        <w:rPr>
          <w:sz w:val="22"/>
          <w:szCs w:val="22"/>
          <w:lang w:val="en-GB"/>
        </w:rPr>
        <w:t>C</w:t>
      </w:r>
      <w:r w:rsidR="00F16F7B" w:rsidRPr="00621F7C">
        <w:rPr>
          <w:sz w:val="22"/>
          <w:szCs w:val="22"/>
          <w:vertAlign w:val="subscript"/>
          <w:lang w:val="en-GB"/>
        </w:rPr>
        <w:t>carb</w:t>
      </w:r>
      <w:r w:rsidR="00F16F7B" w:rsidRPr="00621F7C">
        <w:rPr>
          <w:color w:val="000000" w:themeColor="text1"/>
          <w:sz w:val="22"/>
          <w:szCs w:val="22"/>
          <w:lang w:val="en-GB"/>
        </w:rPr>
        <w:t xml:space="preserve"> </w:t>
      </w:r>
      <w:r w:rsidRPr="00621F7C">
        <w:rPr>
          <w:color w:val="000000" w:themeColor="text1"/>
          <w:sz w:val="22"/>
          <w:szCs w:val="22"/>
          <w:lang w:val="en-GB"/>
        </w:rPr>
        <w:t>values from 3.0–1.0 Ga</w:t>
      </w:r>
      <w:r w:rsidR="004A2FDA">
        <w:rPr>
          <w:color w:val="000000" w:themeColor="text1"/>
          <w:sz w:val="22"/>
          <w:szCs w:val="22"/>
          <w:lang w:val="en-GB"/>
        </w:rPr>
        <w:t xml:space="preserve"> and fo</w:t>
      </w:r>
      <w:r w:rsidR="006C4A7A">
        <w:rPr>
          <w:color w:val="000000" w:themeColor="text1"/>
          <w:sz w:val="22"/>
          <w:szCs w:val="22"/>
          <w:lang w:val="en-GB"/>
        </w:rPr>
        <w:t>r</w:t>
      </w:r>
      <w:r w:rsidR="004A2FDA">
        <w:rPr>
          <w:color w:val="000000" w:themeColor="text1"/>
          <w:sz w:val="22"/>
          <w:szCs w:val="22"/>
          <w:lang w:val="en-GB"/>
        </w:rPr>
        <w:t xml:space="preserve"> Permian–Recent deposits</w:t>
      </w:r>
      <w:r w:rsidRPr="00621F7C">
        <w:rPr>
          <w:color w:val="000000" w:themeColor="text1"/>
          <w:sz w:val="22"/>
          <w:szCs w:val="22"/>
          <w:lang w:val="en-GB"/>
        </w:rPr>
        <w:t xml:space="preserve">. This </w:t>
      </w:r>
      <w:r w:rsidR="004A2FDA">
        <w:rPr>
          <w:color w:val="000000" w:themeColor="text1"/>
          <w:sz w:val="22"/>
          <w:szCs w:val="22"/>
          <w:lang w:val="en-GB"/>
        </w:rPr>
        <w:t>file contains three worksheets. Worksheets 1 and 2 consist</w:t>
      </w:r>
      <w:r w:rsidRPr="00621F7C">
        <w:rPr>
          <w:color w:val="000000" w:themeColor="text1"/>
          <w:sz w:val="22"/>
          <w:szCs w:val="22"/>
          <w:lang w:val="en-GB"/>
        </w:rPr>
        <w:t xml:space="preserve"> </w:t>
      </w:r>
      <w:r w:rsidR="004A2FDA">
        <w:rPr>
          <w:color w:val="000000" w:themeColor="text1"/>
          <w:sz w:val="22"/>
          <w:szCs w:val="22"/>
          <w:lang w:val="en-GB"/>
        </w:rPr>
        <w:t>of</w:t>
      </w:r>
      <w:r w:rsidRPr="00621F7C">
        <w:rPr>
          <w:color w:val="000000" w:themeColor="text1"/>
          <w:sz w:val="22"/>
          <w:szCs w:val="22"/>
          <w:lang w:val="en-GB"/>
        </w:rPr>
        <w:t xml:space="preserve"> </w:t>
      </w:r>
      <w:r w:rsidR="00312854" w:rsidRPr="00621F7C">
        <w:rPr>
          <w:color w:val="000000" w:themeColor="text1"/>
          <w:sz w:val="22"/>
          <w:szCs w:val="22"/>
          <w:lang w:val="en-GB"/>
        </w:rPr>
        <w:t xml:space="preserve">published </w:t>
      </w:r>
      <w:r w:rsidR="00312854" w:rsidRPr="00621F7C">
        <w:rPr>
          <w:rFonts w:ascii="Symbol" w:hAnsi="Symbol"/>
          <w:color w:val="000000" w:themeColor="text1"/>
          <w:sz w:val="22"/>
          <w:szCs w:val="22"/>
          <w:lang w:val="en-GB"/>
        </w:rPr>
        <w:t>d</w:t>
      </w:r>
      <w:r w:rsidR="00312854" w:rsidRPr="00621F7C">
        <w:rPr>
          <w:color w:val="000000" w:themeColor="text1"/>
          <w:sz w:val="22"/>
          <w:szCs w:val="22"/>
          <w:vertAlign w:val="superscript"/>
          <w:lang w:val="en-GB"/>
        </w:rPr>
        <w:t>13</w:t>
      </w:r>
      <w:r w:rsidR="00312854" w:rsidRPr="00621F7C">
        <w:rPr>
          <w:color w:val="000000" w:themeColor="text1"/>
          <w:sz w:val="22"/>
          <w:szCs w:val="22"/>
          <w:lang w:val="en-GB"/>
        </w:rPr>
        <w:t>C</w:t>
      </w:r>
      <w:r w:rsidR="00312854" w:rsidRPr="00621F7C">
        <w:rPr>
          <w:color w:val="000000" w:themeColor="text1"/>
          <w:sz w:val="22"/>
          <w:szCs w:val="22"/>
          <w:vertAlign w:val="subscript"/>
          <w:lang w:val="en-GB"/>
        </w:rPr>
        <w:t>carb</w:t>
      </w:r>
      <w:r w:rsidR="00312854" w:rsidRPr="00621F7C">
        <w:rPr>
          <w:color w:val="000000" w:themeColor="text1"/>
          <w:sz w:val="22"/>
          <w:szCs w:val="22"/>
          <w:lang w:val="en-GB"/>
        </w:rPr>
        <w:t xml:space="preserve"> data </w:t>
      </w:r>
      <w:r w:rsidR="004A2FDA">
        <w:rPr>
          <w:color w:val="000000" w:themeColor="text1"/>
          <w:sz w:val="22"/>
          <w:szCs w:val="22"/>
          <w:lang w:val="en-GB"/>
        </w:rPr>
        <w:t>spanning from 3.0</w:t>
      </w:r>
      <w:r w:rsidR="004A2FDA">
        <w:rPr>
          <w:color w:val="000000" w:themeColor="text1"/>
          <w:sz w:val="22"/>
          <w:szCs w:val="22"/>
          <w:lang w:val="en-GB"/>
        </w:rPr>
        <w:softHyphen/>
        <w:t xml:space="preserve">–1.0 Ga </w:t>
      </w:r>
      <w:r w:rsidR="00312854" w:rsidRPr="00621F7C">
        <w:rPr>
          <w:color w:val="000000" w:themeColor="text1"/>
          <w:sz w:val="22"/>
          <w:szCs w:val="22"/>
          <w:lang w:val="en-GB"/>
        </w:rPr>
        <w:t>compiled</w:t>
      </w:r>
      <w:r w:rsidRPr="00621F7C">
        <w:rPr>
          <w:color w:val="000000" w:themeColor="text1"/>
          <w:sz w:val="22"/>
          <w:szCs w:val="22"/>
          <w:lang w:val="en-GB"/>
        </w:rPr>
        <w:t xml:space="preserve"> from </w:t>
      </w:r>
      <w:r w:rsidR="00A03045" w:rsidRPr="00621F7C">
        <w:rPr>
          <w:color w:val="000000" w:themeColor="text1"/>
          <w:sz w:val="22"/>
          <w:szCs w:val="22"/>
          <w:lang w:val="en-GB"/>
        </w:rPr>
        <w:t>Refs. 80 and 8</w:t>
      </w:r>
      <w:r w:rsidR="00F16F7B" w:rsidRPr="00621F7C">
        <w:rPr>
          <w:color w:val="000000" w:themeColor="text1"/>
          <w:sz w:val="22"/>
          <w:szCs w:val="22"/>
          <w:lang w:val="en-GB"/>
        </w:rPr>
        <w:t>1</w:t>
      </w:r>
      <w:r w:rsidRPr="00621F7C">
        <w:rPr>
          <w:color w:val="000000" w:themeColor="text1"/>
          <w:sz w:val="22"/>
          <w:szCs w:val="22"/>
          <w:lang w:val="en-GB"/>
        </w:rPr>
        <w:t xml:space="preserve"> and </w:t>
      </w:r>
      <w:r w:rsidR="004A2FDA">
        <w:rPr>
          <w:color w:val="000000" w:themeColor="text1"/>
          <w:sz w:val="22"/>
          <w:szCs w:val="22"/>
          <w:lang w:val="en-GB"/>
        </w:rPr>
        <w:t xml:space="preserve">from </w:t>
      </w:r>
      <w:r w:rsidRPr="00621F7C">
        <w:rPr>
          <w:color w:val="000000" w:themeColor="text1"/>
          <w:sz w:val="22"/>
          <w:szCs w:val="22"/>
          <w:lang w:val="en-GB"/>
        </w:rPr>
        <w:t xml:space="preserve">publications </w:t>
      </w:r>
      <w:r w:rsidR="00312854" w:rsidRPr="00621F7C">
        <w:rPr>
          <w:color w:val="000000" w:themeColor="text1"/>
          <w:sz w:val="22"/>
          <w:szCs w:val="22"/>
          <w:lang w:val="en-GB"/>
        </w:rPr>
        <w:t>that postdate those workers</w:t>
      </w:r>
      <w:r w:rsidR="004A2FDA">
        <w:rPr>
          <w:color w:val="000000" w:themeColor="text1"/>
          <w:sz w:val="22"/>
          <w:szCs w:val="22"/>
          <w:lang w:val="en-GB"/>
        </w:rPr>
        <w:t>’ compilations</w:t>
      </w:r>
      <w:r w:rsidR="00312854" w:rsidRPr="00621F7C">
        <w:rPr>
          <w:color w:val="000000" w:themeColor="text1"/>
          <w:sz w:val="22"/>
          <w:szCs w:val="22"/>
          <w:lang w:val="en-GB"/>
        </w:rPr>
        <w:t xml:space="preserve"> </w:t>
      </w:r>
      <w:r w:rsidR="00A03045" w:rsidRPr="00621F7C">
        <w:rPr>
          <w:color w:val="000000" w:themeColor="text1"/>
          <w:sz w:val="22"/>
          <w:szCs w:val="22"/>
          <w:lang w:val="en-GB"/>
        </w:rPr>
        <w:t>(</w:t>
      </w:r>
      <w:r w:rsidR="00312854" w:rsidRPr="00621F7C">
        <w:rPr>
          <w:color w:val="000000" w:themeColor="text1"/>
          <w:sz w:val="22"/>
          <w:szCs w:val="22"/>
          <w:lang w:val="en-GB"/>
        </w:rPr>
        <w:t xml:space="preserve">as listed </w:t>
      </w:r>
      <w:r w:rsidR="006C4A7A">
        <w:rPr>
          <w:color w:val="000000" w:themeColor="text1"/>
          <w:sz w:val="22"/>
          <w:szCs w:val="22"/>
          <w:lang w:val="en-GB"/>
        </w:rPr>
        <w:t>i</w:t>
      </w:r>
      <w:r w:rsidR="00312854" w:rsidRPr="00621F7C">
        <w:rPr>
          <w:color w:val="000000" w:themeColor="text1"/>
          <w:sz w:val="22"/>
          <w:szCs w:val="22"/>
          <w:lang w:val="en-GB"/>
        </w:rPr>
        <w:t>n Table S1</w:t>
      </w:r>
      <w:r w:rsidR="00A03045" w:rsidRPr="00621F7C">
        <w:rPr>
          <w:color w:val="000000" w:themeColor="text1"/>
          <w:sz w:val="22"/>
          <w:szCs w:val="22"/>
          <w:lang w:val="en-GB"/>
        </w:rPr>
        <w:t>)</w:t>
      </w:r>
      <w:r w:rsidRPr="00621F7C">
        <w:rPr>
          <w:color w:val="000000" w:themeColor="text1"/>
          <w:sz w:val="22"/>
          <w:szCs w:val="22"/>
          <w:lang w:val="en-GB"/>
        </w:rPr>
        <w:t xml:space="preserve">. In compiling the updated dataset for 3.0–1.0 Ga, we excluded carbonate rocks associated with banded-iron formation </w:t>
      </w:r>
      <w:r w:rsidR="006C4A7A">
        <w:rPr>
          <w:color w:val="000000" w:themeColor="text1"/>
          <w:sz w:val="22"/>
          <w:szCs w:val="22"/>
          <w:lang w:val="en-GB"/>
        </w:rPr>
        <w:t>and those</w:t>
      </w:r>
      <w:r w:rsidRPr="00621F7C">
        <w:rPr>
          <w:color w:val="000000" w:themeColor="text1"/>
          <w:sz w:val="22"/>
          <w:szCs w:val="22"/>
          <w:lang w:val="en-GB"/>
        </w:rPr>
        <w:t xml:space="preserve"> from features of clear diagenetic origin (e.g. cements, concretions).</w:t>
      </w:r>
      <w:r w:rsidR="004A2FDA">
        <w:rPr>
          <w:color w:val="000000" w:themeColor="text1"/>
          <w:sz w:val="22"/>
          <w:szCs w:val="22"/>
          <w:lang w:val="en-GB"/>
        </w:rPr>
        <w:t xml:space="preserve"> Worksheet 3 contains </w:t>
      </w:r>
      <w:r w:rsidR="004A2FDA">
        <w:rPr>
          <w:sz w:val="22"/>
          <w:szCs w:val="22"/>
          <w:lang w:val="en-GB"/>
        </w:rPr>
        <w:t>published</w:t>
      </w:r>
      <w:r w:rsidR="004A2FDA" w:rsidRPr="00621F7C">
        <w:rPr>
          <w:sz w:val="22"/>
          <w:szCs w:val="22"/>
          <w:lang w:val="en-GB"/>
        </w:rPr>
        <w:t xml:space="preserve"> </w:t>
      </w:r>
      <w:r w:rsidR="004A2FDA" w:rsidRPr="00621F7C">
        <w:rPr>
          <w:rFonts w:ascii="Symbol" w:hAnsi="Symbol"/>
          <w:sz w:val="22"/>
          <w:szCs w:val="22"/>
          <w:lang w:val="en-GB"/>
        </w:rPr>
        <w:t>d</w:t>
      </w:r>
      <w:r w:rsidR="004A2FDA" w:rsidRPr="00621F7C">
        <w:rPr>
          <w:sz w:val="22"/>
          <w:szCs w:val="22"/>
          <w:vertAlign w:val="superscript"/>
          <w:lang w:val="en-GB"/>
        </w:rPr>
        <w:t>13</w:t>
      </w:r>
      <w:r w:rsidR="004A2FDA" w:rsidRPr="00621F7C">
        <w:rPr>
          <w:sz w:val="22"/>
          <w:szCs w:val="22"/>
          <w:lang w:val="en-GB"/>
        </w:rPr>
        <w:t>C</w:t>
      </w:r>
      <w:r w:rsidR="004A2FDA" w:rsidRPr="00621F7C">
        <w:rPr>
          <w:sz w:val="22"/>
          <w:szCs w:val="22"/>
          <w:vertAlign w:val="subscript"/>
          <w:lang w:val="en-GB"/>
        </w:rPr>
        <w:t>carb</w:t>
      </w:r>
      <w:r w:rsidR="004A2FDA" w:rsidRPr="00621F7C">
        <w:rPr>
          <w:color w:val="000000" w:themeColor="text1"/>
          <w:sz w:val="22"/>
          <w:szCs w:val="22"/>
          <w:lang w:val="en-GB"/>
        </w:rPr>
        <w:t xml:space="preserve"> values compiled for marine and evaporite settings of Permian-Triassic, Messinian and Recent settings</w:t>
      </w:r>
      <w:r w:rsidR="004A2FDA">
        <w:rPr>
          <w:color w:val="000000" w:themeColor="text1"/>
          <w:sz w:val="22"/>
          <w:szCs w:val="22"/>
          <w:lang w:val="en-GB"/>
        </w:rPr>
        <w:t>; s</w:t>
      </w:r>
      <w:r w:rsidR="004A2FDA" w:rsidRPr="00621F7C">
        <w:rPr>
          <w:color w:val="000000" w:themeColor="text1"/>
          <w:sz w:val="22"/>
          <w:szCs w:val="22"/>
          <w:lang w:val="en-GB"/>
        </w:rPr>
        <w:t xml:space="preserve">ources of </w:t>
      </w:r>
      <w:r w:rsidR="006C4A7A">
        <w:rPr>
          <w:color w:val="000000" w:themeColor="text1"/>
          <w:sz w:val="22"/>
          <w:szCs w:val="22"/>
          <w:lang w:val="en-GB"/>
        </w:rPr>
        <w:t xml:space="preserve">these </w:t>
      </w:r>
      <w:r w:rsidR="004A2FDA" w:rsidRPr="00621F7C">
        <w:rPr>
          <w:color w:val="000000" w:themeColor="text1"/>
          <w:sz w:val="22"/>
          <w:szCs w:val="22"/>
          <w:lang w:val="en-GB"/>
        </w:rPr>
        <w:t xml:space="preserve">data </w:t>
      </w:r>
      <w:r w:rsidR="004A2FDA">
        <w:rPr>
          <w:color w:val="000000" w:themeColor="text1"/>
          <w:sz w:val="22"/>
          <w:szCs w:val="22"/>
          <w:lang w:val="en-GB"/>
        </w:rPr>
        <w:t xml:space="preserve">are listed </w:t>
      </w:r>
      <w:r w:rsidR="004A2FDA" w:rsidRPr="00621F7C">
        <w:rPr>
          <w:color w:val="000000" w:themeColor="text1"/>
          <w:sz w:val="22"/>
          <w:szCs w:val="22"/>
          <w:lang w:val="en-GB"/>
        </w:rPr>
        <w:t>in Table S2.</w:t>
      </w:r>
    </w:p>
    <w:p w14:paraId="008568CE" w14:textId="5B8E70EE" w:rsidR="005B2E1B" w:rsidRPr="00621F7C" w:rsidRDefault="005B2E1B" w:rsidP="009E4586">
      <w:pPr>
        <w:pStyle w:val="SMcaption"/>
        <w:jc w:val="both"/>
        <w:rPr>
          <w:color w:val="000000" w:themeColor="text1"/>
          <w:sz w:val="22"/>
          <w:szCs w:val="22"/>
          <w:lang w:val="en-GB"/>
        </w:rPr>
      </w:pPr>
    </w:p>
    <w:p w14:paraId="7E7BCCD8" w14:textId="6E6E707A" w:rsidR="00A03045" w:rsidRDefault="00A03045" w:rsidP="009E4586">
      <w:pPr>
        <w:rPr>
          <w:color w:val="000000" w:themeColor="text1"/>
          <w:szCs w:val="24"/>
          <w:lang w:val="en-GB"/>
        </w:rPr>
      </w:pPr>
      <w:r>
        <w:rPr>
          <w:color w:val="000000" w:themeColor="text1"/>
          <w:szCs w:val="24"/>
          <w:lang w:val="en-GB"/>
        </w:rPr>
        <w:br w:type="page"/>
      </w:r>
    </w:p>
    <w:p w14:paraId="003FD188" w14:textId="3460E247" w:rsidR="008A0E12" w:rsidRPr="008A0E12" w:rsidRDefault="00A03045" w:rsidP="008A0E12">
      <w:pPr>
        <w:ind w:left="720" w:hanging="720"/>
        <w:rPr>
          <w:b/>
          <w:bCs/>
          <w:noProof/>
          <w:sz w:val="22"/>
          <w:szCs w:val="22"/>
        </w:rPr>
      </w:pPr>
      <w:bookmarkStart w:id="3" w:name="_ENREF_1"/>
      <w:r w:rsidRPr="008A0E12">
        <w:rPr>
          <w:b/>
          <w:bCs/>
          <w:noProof/>
          <w:sz w:val="22"/>
          <w:szCs w:val="22"/>
        </w:rPr>
        <w:lastRenderedPageBreak/>
        <w:t>References</w:t>
      </w:r>
      <w:bookmarkEnd w:id="3"/>
    </w:p>
    <w:p w14:paraId="2B55FD03" w14:textId="77777777" w:rsidR="008A0E12" w:rsidRPr="008A0E12" w:rsidRDefault="008A0E12" w:rsidP="008A0E12">
      <w:pPr>
        <w:ind w:left="720" w:hanging="720"/>
        <w:rPr>
          <w:rFonts w:ascii="Calibri" w:hAnsi="Calibri"/>
          <w:noProof/>
          <w:sz w:val="22"/>
          <w:szCs w:val="22"/>
        </w:rPr>
      </w:pPr>
      <w:r w:rsidRPr="008A0E12">
        <w:rPr>
          <w:sz w:val="22"/>
          <w:szCs w:val="22"/>
        </w:rPr>
        <w:fldChar w:fldCharType="begin"/>
      </w:r>
      <w:r w:rsidRPr="008A0E12">
        <w:rPr>
          <w:sz w:val="22"/>
          <w:szCs w:val="22"/>
        </w:rPr>
        <w:instrText xml:space="preserve"> ADDIN EN.REFLIST </w:instrText>
      </w:r>
      <w:r w:rsidRPr="008A0E12">
        <w:rPr>
          <w:sz w:val="22"/>
          <w:szCs w:val="22"/>
        </w:rPr>
        <w:fldChar w:fldCharType="separate"/>
      </w:r>
      <w:r w:rsidRPr="008A0E12">
        <w:rPr>
          <w:rFonts w:ascii="Calibri" w:hAnsi="Calibri"/>
          <w:noProof/>
          <w:sz w:val="22"/>
          <w:szCs w:val="22"/>
        </w:rPr>
        <w:t>1</w:t>
      </w:r>
      <w:r w:rsidRPr="008A0E12">
        <w:rPr>
          <w:rFonts w:ascii="Calibri" w:hAnsi="Calibri"/>
          <w:noProof/>
          <w:sz w:val="22"/>
          <w:szCs w:val="22"/>
        </w:rPr>
        <w:tab/>
        <w:t xml:space="preserve">Adams, A., Diamond, L. W. &amp; Aschwanden, L. Dolomitization by hypersaline reflux into dense groundwaters as revealed by vertical trends in strontium and oxygen isotopes: Upper Muschelkalk, Switzerland. </w:t>
      </w:r>
      <w:r w:rsidRPr="008A0E12">
        <w:rPr>
          <w:rFonts w:ascii="Calibri" w:hAnsi="Calibri"/>
          <w:i/>
          <w:noProof/>
          <w:sz w:val="22"/>
          <w:szCs w:val="22"/>
        </w:rPr>
        <w:t>Sedimentology</w:t>
      </w:r>
      <w:r w:rsidRPr="008A0E12">
        <w:rPr>
          <w:rFonts w:ascii="Calibri" w:hAnsi="Calibri"/>
          <w:noProof/>
          <w:sz w:val="22"/>
          <w:szCs w:val="22"/>
        </w:rPr>
        <w:t xml:space="preserve"> </w:t>
      </w:r>
      <w:r w:rsidRPr="008A0E12">
        <w:rPr>
          <w:rFonts w:ascii="Calibri" w:hAnsi="Calibri"/>
          <w:b/>
          <w:noProof/>
          <w:sz w:val="22"/>
          <w:szCs w:val="22"/>
        </w:rPr>
        <w:t>66</w:t>
      </w:r>
      <w:r w:rsidRPr="008A0E12">
        <w:rPr>
          <w:rFonts w:ascii="Calibri" w:hAnsi="Calibri"/>
          <w:noProof/>
          <w:sz w:val="22"/>
          <w:szCs w:val="22"/>
        </w:rPr>
        <w:t>, 362-390, doi:10.1111/sed.12530 (2019).</w:t>
      </w:r>
    </w:p>
    <w:p w14:paraId="1CD8352F" w14:textId="77777777" w:rsidR="008A0E12" w:rsidRPr="008A0E12" w:rsidRDefault="008A0E12" w:rsidP="008A0E12">
      <w:pPr>
        <w:ind w:left="720" w:hanging="720"/>
        <w:rPr>
          <w:rFonts w:ascii="Calibri" w:hAnsi="Calibri"/>
          <w:noProof/>
          <w:sz w:val="22"/>
          <w:szCs w:val="22"/>
        </w:rPr>
      </w:pPr>
      <w:bookmarkStart w:id="4" w:name="_ENREF_2"/>
      <w:r w:rsidRPr="008A0E12">
        <w:rPr>
          <w:rFonts w:ascii="Calibri" w:hAnsi="Calibri"/>
          <w:noProof/>
          <w:sz w:val="22"/>
          <w:szCs w:val="22"/>
        </w:rPr>
        <w:t>2</w:t>
      </w:r>
      <w:r w:rsidRPr="008A0E12">
        <w:rPr>
          <w:rFonts w:ascii="Calibri" w:hAnsi="Calibri"/>
          <w:noProof/>
          <w:sz w:val="22"/>
          <w:szCs w:val="22"/>
        </w:rPr>
        <w:tab/>
        <w:t>Bakakas Mayika, K.</w:t>
      </w:r>
      <w:r w:rsidRPr="008A0E12">
        <w:rPr>
          <w:rFonts w:ascii="Calibri" w:hAnsi="Calibri"/>
          <w:i/>
          <w:noProof/>
          <w:sz w:val="22"/>
          <w:szCs w:val="22"/>
        </w:rPr>
        <w:t xml:space="preserve"> et al.</w:t>
      </w:r>
      <w:r w:rsidRPr="008A0E12">
        <w:rPr>
          <w:rFonts w:ascii="Calibri" w:hAnsi="Calibri"/>
          <w:noProof/>
          <w:sz w:val="22"/>
          <w:szCs w:val="22"/>
        </w:rPr>
        <w:t xml:space="preserve"> The Paleoproterozoic Francevillian succession of Gabon and the Lomagundi-Jatuli event. </w:t>
      </w:r>
      <w:r w:rsidRPr="008A0E12">
        <w:rPr>
          <w:rFonts w:ascii="Calibri" w:hAnsi="Calibri"/>
          <w:i/>
          <w:noProof/>
          <w:sz w:val="22"/>
          <w:szCs w:val="22"/>
        </w:rPr>
        <w:t>Geology</w:t>
      </w:r>
      <w:r w:rsidRPr="008A0E12">
        <w:rPr>
          <w:rFonts w:ascii="Calibri" w:hAnsi="Calibri"/>
          <w:noProof/>
          <w:sz w:val="22"/>
          <w:szCs w:val="22"/>
        </w:rPr>
        <w:t>, doi:10.1130/g47651.1 (2020).</w:t>
      </w:r>
      <w:bookmarkEnd w:id="4"/>
    </w:p>
    <w:p w14:paraId="2D7D0CD0" w14:textId="77777777" w:rsidR="008A0E12" w:rsidRPr="008A0E12" w:rsidRDefault="008A0E12" w:rsidP="008A0E12">
      <w:pPr>
        <w:ind w:left="720" w:hanging="720"/>
        <w:rPr>
          <w:rFonts w:ascii="Calibri" w:hAnsi="Calibri"/>
          <w:noProof/>
          <w:sz w:val="22"/>
          <w:szCs w:val="22"/>
        </w:rPr>
      </w:pPr>
      <w:bookmarkStart w:id="5" w:name="_ENREF_3"/>
      <w:r w:rsidRPr="008A0E12">
        <w:rPr>
          <w:rFonts w:ascii="Calibri" w:hAnsi="Calibri"/>
          <w:noProof/>
          <w:sz w:val="22"/>
          <w:szCs w:val="22"/>
        </w:rPr>
        <w:t>3</w:t>
      </w:r>
      <w:r w:rsidRPr="008A0E12">
        <w:rPr>
          <w:rFonts w:ascii="Calibri" w:hAnsi="Calibri"/>
          <w:noProof/>
          <w:sz w:val="22"/>
          <w:szCs w:val="22"/>
        </w:rPr>
        <w:tab/>
        <w:t xml:space="preserve">Bekker, A. &amp; Eriksson, K. A. A Paleoproterozoic drowned carbonate platform on the southeastern margin of the Wyoming Craton: a record of the Kenorland breakup.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120</w:t>
      </w:r>
      <w:r w:rsidRPr="008A0E12">
        <w:rPr>
          <w:rFonts w:ascii="Calibri" w:hAnsi="Calibri"/>
          <w:noProof/>
          <w:sz w:val="22"/>
          <w:szCs w:val="22"/>
        </w:rPr>
        <w:t>, 327-364, doi:https://doi.org/10.1016/S0301-9268(02)00165-1 (2003).</w:t>
      </w:r>
      <w:bookmarkEnd w:id="5"/>
    </w:p>
    <w:p w14:paraId="31615F01" w14:textId="77777777" w:rsidR="008A0E12" w:rsidRPr="008A0E12" w:rsidRDefault="008A0E12" w:rsidP="008A0E12">
      <w:pPr>
        <w:ind w:left="720" w:hanging="720"/>
        <w:rPr>
          <w:rFonts w:ascii="Calibri" w:hAnsi="Calibri"/>
          <w:noProof/>
          <w:sz w:val="22"/>
          <w:szCs w:val="22"/>
          <w:lang w:val="nb-NO"/>
        </w:rPr>
      </w:pPr>
      <w:bookmarkStart w:id="6" w:name="_ENREF_4"/>
      <w:r w:rsidRPr="008A0E12">
        <w:rPr>
          <w:rFonts w:ascii="Calibri" w:hAnsi="Calibri"/>
          <w:noProof/>
          <w:sz w:val="22"/>
          <w:szCs w:val="22"/>
        </w:rPr>
        <w:t>4</w:t>
      </w:r>
      <w:r w:rsidRPr="008A0E12">
        <w:rPr>
          <w:rFonts w:ascii="Calibri" w:hAnsi="Calibri"/>
          <w:noProof/>
          <w:sz w:val="22"/>
          <w:szCs w:val="22"/>
        </w:rPr>
        <w:tab/>
        <w:t xml:space="preserve">Bekker, A., Karhu, J. A., Eriksson, K. A. &amp; Kaufman, A. J. Chemostratigraphy of Paleoproterozoic carbonate successions of the Wyoming Craton: tectonic forcing of biogeochemical change? </w:t>
      </w:r>
      <w:r w:rsidRPr="008A0E12">
        <w:rPr>
          <w:rFonts w:ascii="Calibri" w:hAnsi="Calibri"/>
          <w:i/>
          <w:noProof/>
          <w:sz w:val="22"/>
          <w:szCs w:val="22"/>
          <w:lang w:val="nb-NO"/>
        </w:rPr>
        <w:t>Precambrian Res</w:t>
      </w:r>
      <w:r w:rsidRPr="008A0E12">
        <w:rPr>
          <w:rFonts w:ascii="Calibri" w:hAnsi="Calibri"/>
          <w:noProof/>
          <w:sz w:val="22"/>
          <w:szCs w:val="22"/>
          <w:lang w:val="nb-NO"/>
        </w:rPr>
        <w:t xml:space="preserve"> </w:t>
      </w:r>
      <w:r w:rsidRPr="008A0E12">
        <w:rPr>
          <w:rFonts w:ascii="Calibri" w:hAnsi="Calibri"/>
          <w:b/>
          <w:noProof/>
          <w:sz w:val="22"/>
          <w:szCs w:val="22"/>
          <w:lang w:val="nb-NO"/>
        </w:rPr>
        <w:t>120</w:t>
      </w:r>
      <w:r w:rsidRPr="008A0E12">
        <w:rPr>
          <w:rFonts w:ascii="Calibri" w:hAnsi="Calibri"/>
          <w:noProof/>
          <w:sz w:val="22"/>
          <w:szCs w:val="22"/>
          <w:lang w:val="nb-NO"/>
        </w:rPr>
        <w:t>, 279-325, doi:https://doi.org/10.1016/S0301-9268(02)00164-X (2003).</w:t>
      </w:r>
      <w:bookmarkEnd w:id="6"/>
    </w:p>
    <w:p w14:paraId="7F86823A" w14:textId="77777777" w:rsidR="008A0E12" w:rsidRPr="008A0E12" w:rsidRDefault="008A0E12" w:rsidP="008A0E12">
      <w:pPr>
        <w:ind w:left="720" w:hanging="720"/>
        <w:rPr>
          <w:rFonts w:ascii="Calibri" w:hAnsi="Calibri"/>
          <w:noProof/>
          <w:sz w:val="22"/>
          <w:szCs w:val="22"/>
        </w:rPr>
      </w:pPr>
      <w:bookmarkStart w:id="7" w:name="_ENREF_5"/>
      <w:r w:rsidRPr="008A0E12">
        <w:rPr>
          <w:rFonts w:ascii="Calibri" w:hAnsi="Calibri"/>
          <w:noProof/>
          <w:sz w:val="22"/>
          <w:szCs w:val="22"/>
          <w:lang w:val="nb-NO"/>
        </w:rPr>
        <w:t>5</w:t>
      </w:r>
      <w:r w:rsidRPr="008A0E12">
        <w:rPr>
          <w:rFonts w:ascii="Calibri" w:hAnsi="Calibri"/>
          <w:noProof/>
          <w:sz w:val="22"/>
          <w:szCs w:val="22"/>
          <w:lang w:val="nb-NO"/>
        </w:rPr>
        <w:tab/>
        <w:t>Bekker, A.</w:t>
      </w:r>
      <w:r w:rsidRPr="008A0E12">
        <w:rPr>
          <w:rFonts w:ascii="Calibri" w:hAnsi="Calibri"/>
          <w:i/>
          <w:noProof/>
          <w:sz w:val="22"/>
          <w:szCs w:val="22"/>
          <w:lang w:val="nb-NO"/>
        </w:rPr>
        <w:t xml:space="preserve"> et al.</w:t>
      </w:r>
      <w:r w:rsidRPr="008A0E12">
        <w:rPr>
          <w:rFonts w:ascii="Calibri" w:hAnsi="Calibri"/>
          <w:noProof/>
          <w:sz w:val="22"/>
          <w:szCs w:val="22"/>
          <w:lang w:val="nb-NO"/>
        </w:rPr>
        <w:t xml:space="preserve"> </w:t>
      </w:r>
      <w:r w:rsidRPr="008A0E12">
        <w:rPr>
          <w:rFonts w:ascii="Calibri" w:hAnsi="Calibri"/>
          <w:noProof/>
          <w:sz w:val="22"/>
          <w:szCs w:val="22"/>
        </w:rPr>
        <w:t xml:space="preserve">Chemostratigraphy of the Paleoproterozoic Duitschland Formation, South Africa: Implications for Coupled Climate Change and Carbon Cycling. </w:t>
      </w:r>
      <w:r w:rsidRPr="008A0E12">
        <w:rPr>
          <w:rFonts w:ascii="Calibri" w:hAnsi="Calibri"/>
          <w:i/>
          <w:noProof/>
          <w:sz w:val="22"/>
          <w:szCs w:val="22"/>
        </w:rPr>
        <w:t>American Journal of Science</w:t>
      </w:r>
      <w:r w:rsidRPr="008A0E12">
        <w:rPr>
          <w:rFonts w:ascii="Calibri" w:hAnsi="Calibri"/>
          <w:noProof/>
          <w:sz w:val="22"/>
          <w:szCs w:val="22"/>
        </w:rPr>
        <w:t xml:space="preserve"> </w:t>
      </w:r>
      <w:r w:rsidRPr="008A0E12">
        <w:rPr>
          <w:rFonts w:ascii="Calibri" w:hAnsi="Calibri"/>
          <w:b/>
          <w:noProof/>
          <w:sz w:val="22"/>
          <w:szCs w:val="22"/>
        </w:rPr>
        <w:t>301</w:t>
      </w:r>
      <w:r w:rsidRPr="008A0E12">
        <w:rPr>
          <w:rFonts w:ascii="Calibri" w:hAnsi="Calibri"/>
          <w:noProof/>
          <w:sz w:val="22"/>
          <w:szCs w:val="22"/>
        </w:rPr>
        <w:t>, 261-285, doi:10.2475/ajs.301.3.261 (2001).</w:t>
      </w:r>
      <w:bookmarkEnd w:id="7"/>
    </w:p>
    <w:p w14:paraId="663ED53E" w14:textId="77777777" w:rsidR="008A0E12" w:rsidRPr="008A0E12" w:rsidRDefault="008A0E12" w:rsidP="008A0E12">
      <w:pPr>
        <w:ind w:left="720" w:hanging="720"/>
        <w:rPr>
          <w:rFonts w:ascii="Calibri" w:hAnsi="Calibri"/>
          <w:noProof/>
          <w:sz w:val="22"/>
          <w:szCs w:val="22"/>
        </w:rPr>
      </w:pPr>
      <w:bookmarkStart w:id="8" w:name="_ENREF_6"/>
      <w:r w:rsidRPr="008A0E12">
        <w:rPr>
          <w:rFonts w:ascii="Calibri" w:hAnsi="Calibri"/>
          <w:noProof/>
          <w:sz w:val="22"/>
          <w:szCs w:val="22"/>
        </w:rPr>
        <w:t>6</w:t>
      </w:r>
      <w:r w:rsidRPr="008A0E12">
        <w:rPr>
          <w:rFonts w:ascii="Calibri" w:hAnsi="Calibri"/>
          <w:noProof/>
          <w:sz w:val="22"/>
          <w:szCs w:val="22"/>
        </w:rPr>
        <w:tab/>
        <w:t xml:space="preserve">Bekker, A., Krapež, B., Müller, S. G. &amp; Karhu, J. A. A short-term, post-Lomagundi positive C isotope excursion at c. 2.03 Ga recorded by the Wooly Dolomite, Western Australia. </w:t>
      </w:r>
      <w:r w:rsidRPr="008A0E12">
        <w:rPr>
          <w:rFonts w:ascii="Calibri" w:hAnsi="Calibri"/>
          <w:i/>
          <w:noProof/>
          <w:sz w:val="22"/>
          <w:szCs w:val="22"/>
        </w:rPr>
        <w:t>Journal of the Geological Society</w:t>
      </w:r>
      <w:r w:rsidRPr="008A0E12">
        <w:rPr>
          <w:rFonts w:ascii="Calibri" w:hAnsi="Calibri"/>
          <w:noProof/>
          <w:sz w:val="22"/>
          <w:szCs w:val="22"/>
        </w:rPr>
        <w:t xml:space="preserve"> </w:t>
      </w:r>
      <w:r w:rsidRPr="008A0E12">
        <w:rPr>
          <w:rFonts w:ascii="Calibri" w:hAnsi="Calibri"/>
          <w:b/>
          <w:noProof/>
          <w:sz w:val="22"/>
          <w:szCs w:val="22"/>
        </w:rPr>
        <w:t>173</w:t>
      </w:r>
      <w:r w:rsidRPr="008A0E12">
        <w:rPr>
          <w:rFonts w:ascii="Calibri" w:hAnsi="Calibri"/>
          <w:noProof/>
          <w:sz w:val="22"/>
          <w:szCs w:val="22"/>
        </w:rPr>
        <w:t>, 689-700, doi:10.1144/jgs2015-152 (2016).</w:t>
      </w:r>
      <w:bookmarkEnd w:id="8"/>
    </w:p>
    <w:p w14:paraId="13879434" w14:textId="77777777" w:rsidR="008A0E12" w:rsidRPr="008A0E12" w:rsidRDefault="008A0E12" w:rsidP="008A0E12">
      <w:pPr>
        <w:ind w:left="720" w:hanging="720"/>
        <w:rPr>
          <w:rFonts w:ascii="Calibri" w:hAnsi="Calibri"/>
          <w:noProof/>
          <w:sz w:val="22"/>
          <w:szCs w:val="22"/>
        </w:rPr>
      </w:pPr>
      <w:bookmarkStart w:id="9" w:name="_ENREF_7"/>
      <w:r w:rsidRPr="008A0E12">
        <w:rPr>
          <w:rFonts w:ascii="Calibri" w:hAnsi="Calibri"/>
          <w:noProof/>
          <w:sz w:val="22"/>
          <w:szCs w:val="22"/>
        </w:rPr>
        <w:t>7</w:t>
      </w:r>
      <w:r w:rsidRPr="008A0E12">
        <w:rPr>
          <w:rFonts w:ascii="Calibri" w:hAnsi="Calibri"/>
          <w:noProof/>
          <w:sz w:val="22"/>
          <w:szCs w:val="22"/>
        </w:rPr>
        <w:tab/>
        <w:t xml:space="preserve">Bellanca, A. &amp; Neri, R. Evaporite carbonate cycles of the Messinian, Sicily; stable isotopes, mineralogy, textural features, and environmental implications. </w:t>
      </w:r>
      <w:r w:rsidRPr="008A0E12">
        <w:rPr>
          <w:rFonts w:ascii="Calibri" w:hAnsi="Calibri"/>
          <w:i/>
          <w:noProof/>
          <w:sz w:val="22"/>
          <w:szCs w:val="22"/>
        </w:rPr>
        <w:t>Journal of Sedimentary Research</w:t>
      </w:r>
      <w:r w:rsidRPr="008A0E12">
        <w:rPr>
          <w:rFonts w:ascii="Calibri" w:hAnsi="Calibri"/>
          <w:noProof/>
          <w:sz w:val="22"/>
          <w:szCs w:val="22"/>
        </w:rPr>
        <w:t xml:space="preserve"> </w:t>
      </w:r>
      <w:r w:rsidRPr="008A0E12">
        <w:rPr>
          <w:rFonts w:ascii="Calibri" w:hAnsi="Calibri"/>
          <w:b/>
          <w:noProof/>
          <w:sz w:val="22"/>
          <w:szCs w:val="22"/>
        </w:rPr>
        <w:t>56</w:t>
      </w:r>
      <w:r w:rsidRPr="008A0E12">
        <w:rPr>
          <w:rFonts w:ascii="Calibri" w:hAnsi="Calibri"/>
          <w:noProof/>
          <w:sz w:val="22"/>
          <w:szCs w:val="22"/>
        </w:rPr>
        <w:t>, 614-621, doi:10.1306/212f89ea-2b24-11d7-8648000102c1865d (1986).</w:t>
      </w:r>
      <w:bookmarkEnd w:id="9"/>
    </w:p>
    <w:p w14:paraId="534D38DA" w14:textId="77777777" w:rsidR="008A0E12" w:rsidRPr="008A0E12" w:rsidRDefault="008A0E12" w:rsidP="008A0E12">
      <w:pPr>
        <w:ind w:left="720" w:hanging="720"/>
        <w:rPr>
          <w:rFonts w:ascii="Calibri" w:hAnsi="Calibri"/>
          <w:noProof/>
          <w:sz w:val="22"/>
          <w:szCs w:val="22"/>
        </w:rPr>
      </w:pPr>
      <w:bookmarkStart w:id="10" w:name="_ENREF_8"/>
      <w:r w:rsidRPr="008A0E12">
        <w:rPr>
          <w:rFonts w:ascii="Calibri" w:hAnsi="Calibri"/>
          <w:noProof/>
          <w:sz w:val="22"/>
          <w:szCs w:val="22"/>
        </w:rPr>
        <w:t>8</w:t>
      </w:r>
      <w:r w:rsidRPr="008A0E12">
        <w:rPr>
          <w:rFonts w:ascii="Calibri" w:hAnsi="Calibri"/>
          <w:noProof/>
          <w:sz w:val="22"/>
          <w:szCs w:val="22"/>
        </w:rPr>
        <w:tab/>
        <w:t>Bontognali, T. R. R.</w:t>
      </w:r>
      <w:r w:rsidRPr="008A0E12">
        <w:rPr>
          <w:rFonts w:ascii="Calibri" w:hAnsi="Calibri"/>
          <w:i/>
          <w:noProof/>
          <w:sz w:val="22"/>
          <w:szCs w:val="22"/>
        </w:rPr>
        <w:t xml:space="preserve"> et al.</w:t>
      </w:r>
      <w:r w:rsidRPr="008A0E12">
        <w:rPr>
          <w:rFonts w:ascii="Calibri" w:hAnsi="Calibri"/>
          <w:noProof/>
          <w:sz w:val="22"/>
          <w:szCs w:val="22"/>
        </w:rPr>
        <w:t xml:space="preserve"> Dolomite formation within microbial mats in the coastal sabkha of Abu Dhabi (United Arab Emirates). </w:t>
      </w:r>
      <w:r w:rsidRPr="008A0E12">
        <w:rPr>
          <w:rFonts w:ascii="Calibri" w:hAnsi="Calibri"/>
          <w:i/>
          <w:noProof/>
          <w:sz w:val="22"/>
          <w:szCs w:val="22"/>
        </w:rPr>
        <w:t>Sedimentology</w:t>
      </w:r>
      <w:r w:rsidRPr="008A0E12">
        <w:rPr>
          <w:rFonts w:ascii="Calibri" w:hAnsi="Calibri"/>
          <w:noProof/>
          <w:sz w:val="22"/>
          <w:szCs w:val="22"/>
        </w:rPr>
        <w:t xml:space="preserve"> </w:t>
      </w:r>
      <w:r w:rsidRPr="008A0E12">
        <w:rPr>
          <w:rFonts w:ascii="Calibri" w:hAnsi="Calibri"/>
          <w:b/>
          <w:noProof/>
          <w:sz w:val="22"/>
          <w:szCs w:val="22"/>
        </w:rPr>
        <w:t>57</w:t>
      </w:r>
      <w:r w:rsidRPr="008A0E12">
        <w:rPr>
          <w:rFonts w:ascii="Calibri" w:hAnsi="Calibri"/>
          <w:noProof/>
          <w:sz w:val="22"/>
          <w:szCs w:val="22"/>
        </w:rPr>
        <w:t>, 824-844, doi:10.1111/j.1365-3091.2009.01121.x (2010).</w:t>
      </w:r>
      <w:bookmarkEnd w:id="10"/>
    </w:p>
    <w:p w14:paraId="548AD23E" w14:textId="77777777" w:rsidR="008A0E12" w:rsidRPr="008A0E12" w:rsidRDefault="008A0E12" w:rsidP="008A0E12">
      <w:pPr>
        <w:ind w:left="720" w:hanging="720"/>
        <w:rPr>
          <w:rFonts w:ascii="Calibri" w:hAnsi="Calibri"/>
          <w:noProof/>
          <w:sz w:val="22"/>
          <w:szCs w:val="22"/>
        </w:rPr>
      </w:pPr>
      <w:bookmarkStart w:id="11" w:name="_ENREF_9"/>
      <w:r w:rsidRPr="008A0E12">
        <w:rPr>
          <w:rFonts w:ascii="Calibri" w:hAnsi="Calibri"/>
          <w:noProof/>
          <w:sz w:val="22"/>
          <w:szCs w:val="22"/>
        </w:rPr>
        <w:t>9</w:t>
      </w:r>
      <w:r w:rsidRPr="008A0E12">
        <w:rPr>
          <w:rFonts w:ascii="Calibri" w:hAnsi="Calibri"/>
          <w:noProof/>
          <w:sz w:val="22"/>
          <w:szCs w:val="22"/>
        </w:rPr>
        <w:tab/>
        <w:t xml:space="preserve">Brasier, A. T., Fallick, A. E., Prave, A. R., Melezhik, V. A. &amp; Lepland, A. Coastal sabkha dolomites and calcitised sulphates preserving the Lomagundi-Jatuli carbon isotope signal.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189</w:t>
      </w:r>
      <w:r w:rsidRPr="008A0E12">
        <w:rPr>
          <w:rFonts w:ascii="Calibri" w:hAnsi="Calibri"/>
          <w:noProof/>
          <w:sz w:val="22"/>
          <w:szCs w:val="22"/>
        </w:rPr>
        <w:t>, 193-211, doi:https://doi.org/10.1016/j.precamres.2011.05.011 (2011).</w:t>
      </w:r>
      <w:bookmarkEnd w:id="11"/>
    </w:p>
    <w:p w14:paraId="6CB08690" w14:textId="77777777" w:rsidR="008A0E12" w:rsidRPr="008A0E12" w:rsidRDefault="008A0E12" w:rsidP="008A0E12">
      <w:pPr>
        <w:ind w:left="720" w:hanging="720"/>
        <w:rPr>
          <w:rFonts w:ascii="Calibri" w:hAnsi="Calibri"/>
          <w:noProof/>
          <w:sz w:val="22"/>
          <w:szCs w:val="22"/>
        </w:rPr>
      </w:pPr>
      <w:bookmarkStart w:id="12" w:name="_ENREF_10"/>
      <w:r w:rsidRPr="008A0E12">
        <w:rPr>
          <w:rFonts w:ascii="Calibri" w:hAnsi="Calibri"/>
          <w:noProof/>
          <w:sz w:val="22"/>
          <w:szCs w:val="22"/>
        </w:rPr>
        <w:t>10</w:t>
      </w:r>
      <w:r w:rsidRPr="008A0E12">
        <w:rPr>
          <w:rFonts w:ascii="Calibri" w:hAnsi="Calibri"/>
          <w:noProof/>
          <w:sz w:val="22"/>
          <w:szCs w:val="22"/>
        </w:rPr>
        <w:tab/>
        <w:t xml:space="preserve">Buggisch, W., Blomeier, D. &amp; Joachimski, M. M. Facies, diagenesis and carbon isotopes of the Early Permian Gipshuken Formation (Svalbard). </w:t>
      </w:r>
      <w:r w:rsidRPr="008A0E12">
        <w:rPr>
          <w:rFonts w:ascii="Calibri" w:hAnsi="Calibri"/>
          <w:i/>
          <w:noProof/>
          <w:sz w:val="22"/>
          <w:szCs w:val="22"/>
        </w:rPr>
        <w:t>Z Dtsch Ges Geowiss</w:t>
      </w:r>
      <w:r w:rsidRPr="008A0E12">
        <w:rPr>
          <w:rFonts w:ascii="Calibri" w:hAnsi="Calibri"/>
          <w:noProof/>
          <w:sz w:val="22"/>
          <w:szCs w:val="22"/>
        </w:rPr>
        <w:t xml:space="preserve"> </w:t>
      </w:r>
      <w:r w:rsidRPr="008A0E12">
        <w:rPr>
          <w:rFonts w:ascii="Calibri" w:hAnsi="Calibri"/>
          <w:b/>
          <w:noProof/>
          <w:sz w:val="22"/>
          <w:szCs w:val="22"/>
        </w:rPr>
        <w:t>163</w:t>
      </w:r>
      <w:r w:rsidRPr="008A0E12">
        <w:rPr>
          <w:rFonts w:ascii="Calibri" w:hAnsi="Calibri"/>
          <w:noProof/>
          <w:sz w:val="22"/>
          <w:szCs w:val="22"/>
        </w:rPr>
        <w:t>, 309-321, doi:10.1127/1860-1804/2012/0163-0309 (2012).</w:t>
      </w:r>
      <w:bookmarkEnd w:id="12"/>
    </w:p>
    <w:p w14:paraId="4B272DAF" w14:textId="77777777" w:rsidR="008A0E12" w:rsidRPr="008A0E12" w:rsidRDefault="008A0E12" w:rsidP="008A0E12">
      <w:pPr>
        <w:ind w:left="720" w:hanging="720"/>
        <w:rPr>
          <w:rFonts w:ascii="Calibri" w:hAnsi="Calibri"/>
          <w:noProof/>
          <w:sz w:val="22"/>
          <w:szCs w:val="22"/>
        </w:rPr>
      </w:pPr>
      <w:bookmarkStart w:id="13" w:name="_ENREF_11"/>
      <w:r w:rsidRPr="008A0E12">
        <w:rPr>
          <w:rFonts w:ascii="Calibri" w:hAnsi="Calibri"/>
          <w:noProof/>
          <w:sz w:val="22"/>
          <w:szCs w:val="22"/>
        </w:rPr>
        <w:t>11</w:t>
      </w:r>
      <w:r w:rsidRPr="008A0E12">
        <w:rPr>
          <w:rFonts w:ascii="Calibri" w:hAnsi="Calibri"/>
          <w:noProof/>
          <w:sz w:val="22"/>
          <w:szCs w:val="22"/>
        </w:rPr>
        <w:tab/>
        <w:t xml:space="preserve">Buick, I. S., Uken, R., Gibson, R. L. &amp; Wallmach, T. High-δ13C Paleoproterozoic carbonates from the Transvaal Supergroup, South Africa. </w:t>
      </w:r>
      <w:r w:rsidRPr="008A0E12">
        <w:rPr>
          <w:rFonts w:ascii="Calibri" w:hAnsi="Calibri"/>
          <w:i/>
          <w:noProof/>
          <w:sz w:val="22"/>
          <w:szCs w:val="22"/>
        </w:rPr>
        <w:t>Geology</w:t>
      </w:r>
      <w:r w:rsidRPr="008A0E12">
        <w:rPr>
          <w:rFonts w:ascii="Calibri" w:hAnsi="Calibri"/>
          <w:noProof/>
          <w:sz w:val="22"/>
          <w:szCs w:val="22"/>
        </w:rPr>
        <w:t xml:space="preserve"> </w:t>
      </w:r>
      <w:r w:rsidRPr="008A0E12">
        <w:rPr>
          <w:rFonts w:ascii="Calibri" w:hAnsi="Calibri"/>
          <w:b/>
          <w:noProof/>
          <w:sz w:val="22"/>
          <w:szCs w:val="22"/>
        </w:rPr>
        <w:t>26</w:t>
      </w:r>
      <w:r w:rsidRPr="008A0E12">
        <w:rPr>
          <w:rFonts w:ascii="Calibri" w:hAnsi="Calibri"/>
          <w:noProof/>
          <w:sz w:val="22"/>
          <w:szCs w:val="22"/>
        </w:rPr>
        <w:t>, 875-878, doi:10.1130/0091-7613 (1998).</w:t>
      </w:r>
      <w:bookmarkEnd w:id="13"/>
    </w:p>
    <w:p w14:paraId="391077A7" w14:textId="77777777" w:rsidR="008A0E12" w:rsidRPr="008A0E12" w:rsidRDefault="008A0E12" w:rsidP="008A0E12">
      <w:pPr>
        <w:ind w:left="720" w:hanging="720"/>
        <w:rPr>
          <w:rFonts w:ascii="Calibri" w:hAnsi="Calibri"/>
          <w:noProof/>
          <w:sz w:val="22"/>
          <w:szCs w:val="22"/>
        </w:rPr>
      </w:pPr>
      <w:bookmarkStart w:id="14" w:name="_ENREF_12"/>
      <w:r w:rsidRPr="008A0E12">
        <w:rPr>
          <w:rFonts w:ascii="Calibri" w:hAnsi="Calibri"/>
          <w:noProof/>
          <w:sz w:val="22"/>
          <w:szCs w:val="22"/>
        </w:rPr>
        <w:t>12</w:t>
      </w:r>
      <w:r w:rsidRPr="008A0E12">
        <w:rPr>
          <w:rFonts w:ascii="Calibri" w:hAnsi="Calibri"/>
          <w:noProof/>
          <w:sz w:val="22"/>
          <w:szCs w:val="22"/>
        </w:rPr>
        <w:tab/>
        <w:t>Canfield, D. E.</w:t>
      </w:r>
      <w:r w:rsidRPr="008A0E12">
        <w:rPr>
          <w:rFonts w:ascii="Calibri" w:hAnsi="Calibri"/>
          <w:i/>
          <w:noProof/>
          <w:sz w:val="22"/>
          <w:szCs w:val="22"/>
        </w:rPr>
        <w:t xml:space="preserve"> et al.</w:t>
      </w:r>
      <w:r w:rsidRPr="008A0E12">
        <w:rPr>
          <w:rFonts w:ascii="Calibri" w:hAnsi="Calibri"/>
          <w:noProof/>
          <w:sz w:val="22"/>
          <w:szCs w:val="22"/>
        </w:rPr>
        <w:t xml:space="preserve"> Oxygen dynamics in the aftermath of the Great Oxidation of Earth’s atmosphere. </w:t>
      </w:r>
      <w:r w:rsidRPr="008A0E12">
        <w:rPr>
          <w:rFonts w:ascii="Calibri" w:hAnsi="Calibri"/>
          <w:i/>
          <w:noProof/>
          <w:sz w:val="22"/>
          <w:szCs w:val="22"/>
        </w:rPr>
        <w:t>Proceedings of the National Academy of Sciences</w:t>
      </w:r>
      <w:r w:rsidRPr="008A0E12">
        <w:rPr>
          <w:rFonts w:ascii="Calibri" w:hAnsi="Calibri"/>
          <w:noProof/>
          <w:sz w:val="22"/>
          <w:szCs w:val="22"/>
        </w:rPr>
        <w:t xml:space="preserve"> </w:t>
      </w:r>
      <w:r w:rsidRPr="008A0E12">
        <w:rPr>
          <w:rFonts w:ascii="Calibri" w:hAnsi="Calibri"/>
          <w:b/>
          <w:noProof/>
          <w:sz w:val="22"/>
          <w:szCs w:val="22"/>
        </w:rPr>
        <w:t>110</w:t>
      </w:r>
      <w:r w:rsidRPr="008A0E12">
        <w:rPr>
          <w:rFonts w:ascii="Calibri" w:hAnsi="Calibri"/>
          <w:noProof/>
          <w:sz w:val="22"/>
          <w:szCs w:val="22"/>
        </w:rPr>
        <w:t>, 16736, doi:10.1073/pnas.1315570110 (2013).</w:t>
      </w:r>
      <w:bookmarkEnd w:id="14"/>
    </w:p>
    <w:p w14:paraId="47CB1CC8" w14:textId="77777777" w:rsidR="008A0E12" w:rsidRPr="008A0E12" w:rsidRDefault="008A0E12" w:rsidP="008A0E12">
      <w:pPr>
        <w:ind w:left="720" w:hanging="720"/>
        <w:rPr>
          <w:rFonts w:ascii="Calibri" w:hAnsi="Calibri"/>
          <w:noProof/>
          <w:sz w:val="22"/>
          <w:szCs w:val="22"/>
        </w:rPr>
      </w:pPr>
      <w:bookmarkStart w:id="15" w:name="_ENREF_13"/>
      <w:r w:rsidRPr="008A0E12">
        <w:rPr>
          <w:rFonts w:ascii="Calibri" w:hAnsi="Calibri"/>
          <w:noProof/>
          <w:sz w:val="22"/>
          <w:szCs w:val="22"/>
        </w:rPr>
        <w:t>13</w:t>
      </w:r>
      <w:r w:rsidRPr="008A0E12">
        <w:rPr>
          <w:rFonts w:ascii="Calibri" w:hAnsi="Calibri"/>
          <w:noProof/>
          <w:sz w:val="22"/>
          <w:szCs w:val="22"/>
        </w:rPr>
        <w:tab/>
        <w:t xml:space="preserve">Caruso, A., Pierre, C., Blanc-Valleron, M. M. &amp; Rouchy, J. M. Carbonate deposition and diagenesis in evaporitic environments: The evaporative and sulphur-bearing limestones during the settlement of the Messinian Salinity Crisis in Sicily and Calabria. </w:t>
      </w:r>
      <w:r w:rsidRPr="008A0E12">
        <w:rPr>
          <w:rFonts w:ascii="Calibri" w:hAnsi="Calibri"/>
          <w:i/>
          <w:noProof/>
          <w:sz w:val="22"/>
          <w:szCs w:val="22"/>
        </w:rPr>
        <w:t>Palaeogeography, Palaeoclimatology, Palaeoecology</w:t>
      </w:r>
      <w:r w:rsidRPr="008A0E12">
        <w:rPr>
          <w:rFonts w:ascii="Calibri" w:hAnsi="Calibri"/>
          <w:noProof/>
          <w:sz w:val="22"/>
          <w:szCs w:val="22"/>
        </w:rPr>
        <w:t xml:space="preserve"> </w:t>
      </w:r>
      <w:r w:rsidRPr="008A0E12">
        <w:rPr>
          <w:rFonts w:ascii="Calibri" w:hAnsi="Calibri"/>
          <w:b/>
          <w:noProof/>
          <w:sz w:val="22"/>
          <w:szCs w:val="22"/>
        </w:rPr>
        <w:t>429</w:t>
      </w:r>
      <w:r w:rsidRPr="008A0E12">
        <w:rPr>
          <w:rFonts w:ascii="Calibri" w:hAnsi="Calibri"/>
          <w:noProof/>
          <w:sz w:val="22"/>
          <w:szCs w:val="22"/>
        </w:rPr>
        <w:t>, 136-162, doi:https://doi.org/10.1016/j.palaeo.2015.03.035 (2015).</w:t>
      </w:r>
      <w:bookmarkEnd w:id="15"/>
    </w:p>
    <w:p w14:paraId="561BF9B3" w14:textId="7F1B3D79" w:rsidR="008A0E12" w:rsidRPr="008A0E12" w:rsidRDefault="008A0E12" w:rsidP="008A0E12">
      <w:pPr>
        <w:ind w:left="720" w:hanging="720"/>
        <w:rPr>
          <w:rFonts w:ascii="Calibri" w:hAnsi="Calibri"/>
          <w:noProof/>
          <w:sz w:val="22"/>
          <w:szCs w:val="22"/>
        </w:rPr>
      </w:pPr>
      <w:bookmarkStart w:id="16" w:name="_ENREF_14"/>
      <w:r w:rsidRPr="008A0E12">
        <w:rPr>
          <w:rFonts w:ascii="Calibri" w:hAnsi="Calibri"/>
          <w:noProof/>
          <w:sz w:val="22"/>
          <w:szCs w:val="22"/>
        </w:rPr>
        <w:t>14</w:t>
      </w:r>
      <w:r w:rsidRPr="008A0E12">
        <w:rPr>
          <w:rFonts w:ascii="Calibri" w:hAnsi="Calibri"/>
          <w:noProof/>
          <w:sz w:val="22"/>
          <w:szCs w:val="22"/>
        </w:rPr>
        <w:tab/>
        <w:t>Clarkson, M. O.</w:t>
      </w:r>
      <w:r w:rsidRPr="008A0E12">
        <w:rPr>
          <w:rFonts w:ascii="Calibri" w:hAnsi="Calibri"/>
          <w:i/>
          <w:noProof/>
          <w:sz w:val="22"/>
          <w:szCs w:val="22"/>
        </w:rPr>
        <w:t xml:space="preserve"> et al.</w:t>
      </w:r>
      <w:r w:rsidRPr="008A0E12">
        <w:rPr>
          <w:rFonts w:ascii="Calibri" w:hAnsi="Calibri"/>
          <w:noProof/>
          <w:sz w:val="22"/>
          <w:szCs w:val="22"/>
        </w:rPr>
        <w:t xml:space="preserve"> A new high-resolution δ</w:t>
      </w:r>
      <w:r w:rsidRPr="00FF36D9">
        <w:rPr>
          <w:rFonts w:ascii="Calibri" w:hAnsi="Calibri"/>
          <w:noProof/>
          <w:sz w:val="22"/>
          <w:szCs w:val="22"/>
          <w:vertAlign w:val="superscript"/>
        </w:rPr>
        <w:t>13</w:t>
      </w:r>
      <w:r w:rsidRPr="008A0E12">
        <w:rPr>
          <w:rFonts w:ascii="Calibri" w:hAnsi="Calibri"/>
          <w:noProof/>
          <w:sz w:val="22"/>
          <w:szCs w:val="22"/>
        </w:rPr>
        <w:t xml:space="preserve">C record for Early Triassic: Insights from Arabian Platform. </w:t>
      </w:r>
      <w:r w:rsidRPr="008A0E12">
        <w:rPr>
          <w:rFonts w:ascii="Calibri" w:hAnsi="Calibri"/>
          <w:i/>
          <w:noProof/>
          <w:sz w:val="22"/>
          <w:szCs w:val="22"/>
        </w:rPr>
        <w:t>Gondwana Res</w:t>
      </w:r>
      <w:r w:rsidRPr="008A0E12">
        <w:rPr>
          <w:rFonts w:ascii="Calibri" w:hAnsi="Calibri"/>
          <w:noProof/>
          <w:sz w:val="22"/>
          <w:szCs w:val="22"/>
        </w:rPr>
        <w:t xml:space="preserve"> </w:t>
      </w:r>
      <w:r w:rsidRPr="008A0E12">
        <w:rPr>
          <w:rFonts w:ascii="Calibri" w:hAnsi="Calibri"/>
          <w:b/>
          <w:noProof/>
          <w:sz w:val="22"/>
          <w:szCs w:val="22"/>
        </w:rPr>
        <w:t>24</w:t>
      </w:r>
      <w:r w:rsidRPr="008A0E12">
        <w:rPr>
          <w:rFonts w:ascii="Calibri" w:hAnsi="Calibri"/>
          <w:noProof/>
          <w:sz w:val="22"/>
          <w:szCs w:val="22"/>
        </w:rPr>
        <w:t>, 233-242, doi:https://doi.org/10.1016/j.gr.2012.10.002 (2013).</w:t>
      </w:r>
      <w:bookmarkEnd w:id="16"/>
    </w:p>
    <w:p w14:paraId="0A472817" w14:textId="77777777" w:rsidR="008A0E12" w:rsidRPr="008A0E12" w:rsidRDefault="008A0E12" w:rsidP="008A0E12">
      <w:pPr>
        <w:ind w:left="720" w:hanging="720"/>
        <w:rPr>
          <w:rFonts w:ascii="Calibri" w:hAnsi="Calibri"/>
          <w:noProof/>
          <w:sz w:val="22"/>
          <w:szCs w:val="22"/>
        </w:rPr>
      </w:pPr>
      <w:bookmarkStart w:id="17" w:name="_ENREF_15"/>
      <w:r w:rsidRPr="008A0E12">
        <w:rPr>
          <w:rFonts w:ascii="Calibri" w:hAnsi="Calibri"/>
          <w:noProof/>
          <w:sz w:val="22"/>
          <w:szCs w:val="22"/>
        </w:rPr>
        <w:t>15</w:t>
      </w:r>
      <w:r w:rsidRPr="008A0E12">
        <w:rPr>
          <w:rFonts w:ascii="Calibri" w:hAnsi="Calibri"/>
          <w:noProof/>
          <w:sz w:val="22"/>
          <w:szCs w:val="22"/>
        </w:rPr>
        <w:tab/>
        <w:t xml:space="preserve">Cramer, B. S., Toggweiler, J. R., Wright, J. D., Katz, M. E. &amp; Miller, K. G. Ocean overturning since the Late Cretaceous: Inferences from a new benthic foraminiferal isotope compilation. </w:t>
      </w:r>
      <w:r w:rsidRPr="008A0E12">
        <w:rPr>
          <w:rFonts w:ascii="Calibri" w:hAnsi="Calibri"/>
          <w:i/>
          <w:noProof/>
          <w:sz w:val="22"/>
          <w:szCs w:val="22"/>
        </w:rPr>
        <w:t>Paleoceanography</w:t>
      </w:r>
      <w:r w:rsidRPr="008A0E12">
        <w:rPr>
          <w:rFonts w:ascii="Calibri" w:hAnsi="Calibri"/>
          <w:noProof/>
          <w:sz w:val="22"/>
          <w:szCs w:val="22"/>
        </w:rPr>
        <w:t xml:space="preserve"> </w:t>
      </w:r>
      <w:r w:rsidRPr="008A0E12">
        <w:rPr>
          <w:rFonts w:ascii="Calibri" w:hAnsi="Calibri"/>
          <w:b/>
          <w:noProof/>
          <w:sz w:val="22"/>
          <w:szCs w:val="22"/>
        </w:rPr>
        <w:t>24</w:t>
      </w:r>
      <w:r w:rsidRPr="008A0E12">
        <w:rPr>
          <w:rFonts w:ascii="Calibri" w:hAnsi="Calibri"/>
          <w:noProof/>
          <w:sz w:val="22"/>
          <w:szCs w:val="22"/>
        </w:rPr>
        <w:t>, doi:10.1029/2008pa001683 (2009).</w:t>
      </w:r>
      <w:bookmarkEnd w:id="17"/>
    </w:p>
    <w:p w14:paraId="66D9A896" w14:textId="77777777" w:rsidR="008A0E12" w:rsidRPr="008A0E12" w:rsidRDefault="008A0E12" w:rsidP="008A0E12">
      <w:pPr>
        <w:ind w:left="720" w:hanging="720"/>
        <w:rPr>
          <w:rFonts w:ascii="Calibri" w:hAnsi="Calibri"/>
          <w:noProof/>
          <w:sz w:val="22"/>
          <w:szCs w:val="22"/>
        </w:rPr>
      </w:pPr>
      <w:bookmarkStart w:id="18" w:name="_ENREF_16"/>
      <w:r w:rsidRPr="008A0E12">
        <w:rPr>
          <w:rFonts w:ascii="Calibri" w:hAnsi="Calibri"/>
          <w:noProof/>
          <w:sz w:val="22"/>
          <w:szCs w:val="22"/>
        </w:rPr>
        <w:t>16</w:t>
      </w:r>
      <w:r w:rsidRPr="008A0E12">
        <w:rPr>
          <w:rFonts w:ascii="Calibri" w:hAnsi="Calibri"/>
          <w:noProof/>
          <w:sz w:val="22"/>
          <w:szCs w:val="22"/>
        </w:rPr>
        <w:tab/>
        <w:t>Dal Corso, J.</w:t>
      </w:r>
      <w:r w:rsidRPr="008A0E12">
        <w:rPr>
          <w:rFonts w:ascii="Calibri" w:hAnsi="Calibri"/>
          <w:i/>
          <w:noProof/>
          <w:sz w:val="22"/>
          <w:szCs w:val="22"/>
        </w:rPr>
        <w:t xml:space="preserve"> et al.</w:t>
      </w:r>
      <w:r w:rsidRPr="008A0E12">
        <w:rPr>
          <w:rFonts w:ascii="Calibri" w:hAnsi="Calibri"/>
          <w:noProof/>
          <w:sz w:val="22"/>
          <w:szCs w:val="22"/>
        </w:rPr>
        <w:t xml:space="preserve"> Carbon isotope records reveal synchronicity between carbon cycle perturbation and the “Carnian Pluvial Event” in the Tethys realm (Late Triassic). </w:t>
      </w:r>
      <w:r w:rsidRPr="008A0E12">
        <w:rPr>
          <w:rFonts w:ascii="Calibri" w:hAnsi="Calibri"/>
          <w:i/>
          <w:noProof/>
          <w:sz w:val="22"/>
          <w:szCs w:val="22"/>
        </w:rPr>
        <w:t>Global and Planetary Change</w:t>
      </w:r>
      <w:r w:rsidRPr="008A0E12">
        <w:rPr>
          <w:rFonts w:ascii="Calibri" w:hAnsi="Calibri"/>
          <w:noProof/>
          <w:sz w:val="22"/>
          <w:szCs w:val="22"/>
        </w:rPr>
        <w:t xml:space="preserve"> </w:t>
      </w:r>
      <w:r w:rsidRPr="008A0E12">
        <w:rPr>
          <w:rFonts w:ascii="Calibri" w:hAnsi="Calibri"/>
          <w:b/>
          <w:noProof/>
          <w:sz w:val="22"/>
          <w:szCs w:val="22"/>
        </w:rPr>
        <w:t>127</w:t>
      </w:r>
      <w:r w:rsidRPr="008A0E12">
        <w:rPr>
          <w:rFonts w:ascii="Calibri" w:hAnsi="Calibri"/>
          <w:noProof/>
          <w:sz w:val="22"/>
          <w:szCs w:val="22"/>
        </w:rPr>
        <w:t>, 79-90, doi:https://doi.org/10.1016/j.gloplacha.2015.01.013 (2015).</w:t>
      </w:r>
      <w:bookmarkEnd w:id="18"/>
    </w:p>
    <w:p w14:paraId="47255F1A" w14:textId="77777777" w:rsidR="008A0E12" w:rsidRPr="008A0E12" w:rsidRDefault="008A0E12" w:rsidP="008A0E12">
      <w:pPr>
        <w:ind w:left="720" w:hanging="720"/>
        <w:rPr>
          <w:rFonts w:ascii="Calibri" w:hAnsi="Calibri"/>
          <w:noProof/>
          <w:sz w:val="22"/>
          <w:szCs w:val="22"/>
        </w:rPr>
      </w:pPr>
      <w:bookmarkStart w:id="19" w:name="_ENREF_17"/>
      <w:r w:rsidRPr="008A0E12">
        <w:rPr>
          <w:rFonts w:ascii="Calibri" w:hAnsi="Calibri"/>
          <w:noProof/>
          <w:sz w:val="22"/>
          <w:szCs w:val="22"/>
        </w:rPr>
        <w:t>17</w:t>
      </w:r>
      <w:r w:rsidRPr="008A0E12">
        <w:rPr>
          <w:rFonts w:ascii="Calibri" w:hAnsi="Calibri"/>
          <w:noProof/>
          <w:sz w:val="22"/>
          <w:szCs w:val="22"/>
        </w:rPr>
        <w:tab/>
        <w:t xml:space="preserve">El Tabakh, M., Grey, K., Pirajno, F. &amp; Charlotte Schreiber, B. Pseudomorphs after evaporitic minerals interbedded with 2.2 Ga stromatolites of the Yerrida basin, Western Australia: Origin and significance. </w:t>
      </w:r>
      <w:r w:rsidRPr="008A0E12">
        <w:rPr>
          <w:rFonts w:ascii="Calibri" w:hAnsi="Calibri"/>
          <w:i/>
          <w:noProof/>
          <w:sz w:val="22"/>
          <w:szCs w:val="22"/>
        </w:rPr>
        <w:t>Geology</w:t>
      </w:r>
      <w:r w:rsidRPr="008A0E12">
        <w:rPr>
          <w:rFonts w:ascii="Calibri" w:hAnsi="Calibri"/>
          <w:noProof/>
          <w:sz w:val="22"/>
          <w:szCs w:val="22"/>
        </w:rPr>
        <w:t xml:space="preserve"> </w:t>
      </w:r>
      <w:r w:rsidRPr="008A0E12">
        <w:rPr>
          <w:rFonts w:ascii="Calibri" w:hAnsi="Calibri"/>
          <w:b/>
          <w:noProof/>
          <w:sz w:val="22"/>
          <w:szCs w:val="22"/>
        </w:rPr>
        <w:t>27</w:t>
      </w:r>
      <w:r w:rsidRPr="008A0E12">
        <w:rPr>
          <w:rFonts w:ascii="Calibri" w:hAnsi="Calibri"/>
          <w:noProof/>
          <w:sz w:val="22"/>
          <w:szCs w:val="22"/>
        </w:rPr>
        <w:t>, 871-874, doi:10.1130/0091-7613(1999)027&lt;0871:paemiw&gt;2.3.co;2 (1999).</w:t>
      </w:r>
      <w:bookmarkEnd w:id="19"/>
    </w:p>
    <w:p w14:paraId="7FBE55C3" w14:textId="77777777" w:rsidR="008A0E12" w:rsidRPr="008A0E12" w:rsidRDefault="008A0E12" w:rsidP="008A0E12">
      <w:pPr>
        <w:ind w:left="720" w:hanging="720"/>
        <w:rPr>
          <w:rFonts w:ascii="Calibri" w:hAnsi="Calibri"/>
          <w:noProof/>
          <w:sz w:val="22"/>
          <w:szCs w:val="22"/>
        </w:rPr>
      </w:pPr>
      <w:bookmarkStart w:id="20" w:name="_ENREF_18"/>
      <w:r w:rsidRPr="008A0E12">
        <w:rPr>
          <w:rFonts w:ascii="Calibri" w:hAnsi="Calibri"/>
          <w:noProof/>
          <w:sz w:val="22"/>
          <w:szCs w:val="22"/>
        </w:rPr>
        <w:lastRenderedPageBreak/>
        <w:t>18</w:t>
      </w:r>
      <w:r w:rsidRPr="008A0E12">
        <w:rPr>
          <w:rFonts w:ascii="Calibri" w:hAnsi="Calibri"/>
          <w:noProof/>
          <w:sz w:val="22"/>
          <w:szCs w:val="22"/>
        </w:rPr>
        <w:tab/>
        <w:t xml:space="preserve">Eriksson, P. G., Altermann, W., Eberhardt, L., Arend-Heidbrinck, S. &amp; Bumby, A. J. Palaeoproterozoic Epeiric Sea Palaeoenvironments: The Silverton Formation (Pretoria Group, Transvaal Supergroup), South Africa. </w:t>
      </w:r>
      <w:r w:rsidRPr="008A0E12">
        <w:rPr>
          <w:rFonts w:ascii="Calibri" w:hAnsi="Calibri"/>
          <w:i/>
          <w:noProof/>
          <w:sz w:val="22"/>
          <w:szCs w:val="22"/>
        </w:rPr>
        <w:t>Precambrian Sedimentary Environments</w:t>
      </w:r>
      <w:r w:rsidRPr="008A0E12">
        <w:rPr>
          <w:rFonts w:ascii="Calibri" w:hAnsi="Calibri"/>
          <w:noProof/>
          <w:sz w:val="22"/>
          <w:szCs w:val="22"/>
        </w:rPr>
        <w:t>, 351-367, doi:doi:10.1002/9781444304312.ch16 (2002).</w:t>
      </w:r>
      <w:bookmarkEnd w:id="20"/>
    </w:p>
    <w:p w14:paraId="43ED1A91" w14:textId="77777777" w:rsidR="008A0E12" w:rsidRPr="008A0E12" w:rsidRDefault="008A0E12" w:rsidP="008A0E12">
      <w:pPr>
        <w:ind w:left="720" w:hanging="720"/>
        <w:rPr>
          <w:rFonts w:ascii="Calibri" w:hAnsi="Calibri"/>
          <w:noProof/>
          <w:sz w:val="22"/>
          <w:szCs w:val="22"/>
        </w:rPr>
      </w:pPr>
      <w:bookmarkStart w:id="21" w:name="_ENREF_19"/>
      <w:r w:rsidRPr="008A0E12">
        <w:rPr>
          <w:rFonts w:ascii="Calibri" w:hAnsi="Calibri"/>
          <w:noProof/>
          <w:sz w:val="22"/>
          <w:szCs w:val="22"/>
        </w:rPr>
        <w:t>19</w:t>
      </w:r>
      <w:r w:rsidRPr="008A0E12">
        <w:rPr>
          <w:rFonts w:ascii="Calibri" w:hAnsi="Calibri"/>
          <w:noProof/>
          <w:sz w:val="22"/>
          <w:szCs w:val="22"/>
        </w:rPr>
        <w:tab/>
        <w:t>Evans, N. P.</w:t>
      </w:r>
      <w:r w:rsidRPr="008A0E12">
        <w:rPr>
          <w:rFonts w:ascii="Calibri" w:hAnsi="Calibri"/>
          <w:i/>
          <w:noProof/>
          <w:sz w:val="22"/>
          <w:szCs w:val="22"/>
        </w:rPr>
        <w:t xml:space="preserve"> et al.</w:t>
      </w:r>
      <w:r w:rsidRPr="008A0E12">
        <w:rPr>
          <w:rFonts w:ascii="Calibri" w:hAnsi="Calibri"/>
          <w:noProof/>
          <w:sz w:val="22"/>
          <w:szCs w:val="22"/>
        </w:rPr>
        <w:t xml:space="preserve"> Coupled measurements of δ18O and δD of hydration water and salinity of fluid inclusions in gypsum from the Messinian Yesares Member, Sorbas Basin (SE Spain). </w:t>
      </w:r>
      <w:r w:rsidRPr="008A0E12">
        <w:rPr>
          <w:rFonts w:ascii="Calibri" w:hAnsi="Calibri"/>
          <w:i/>
          <w:noProof/>
          <w:sz w:val="22"/>
          <w:szCs w:val="22"/>
        </w:rPr>
        <w:t>Earth Planet Sc Lett</w:t>
      </w:r>
      <w:r w:rsidRPr="008A0E12">
        <w:rPr>
          <w:rFonts w:ascii="Calibri" w:hAnsi="Calibri"/>
          <w:noProof/>
          <w:sz w:val="22"/>
          <w:szCs w:val="22"/>
        </w:rPr>
        <w:t xml:space="preserve"> </w:t>
      </w:r>
      <w:r w:rsidRPr="008A0E12">
        <w:rPr>
          <w:rFonts w:ascii="Calibri" w:hAnsi="Calibri"/>
          <w:b/>
          <w:noProof/>
          <w:sz w:val="22"/>
          <w:szCs w:val="22"/>
        </w:rPr>
        <w:t>430</w:t>
      </w:r>
      <w:r w:rsidRPr="008A0E12">
        <w:rPr>
          <w:rFonts w:ascii="Calibri" w:hAnsi="Calibri"/>
          <w:noProof/>
          <w:sz w:val="22"/>
          <w:szCs w:val="22"/>
        </w:rPr>
        <w:t>, 499-510, doi:https://doi.org/10.1016/j.epsl.2015.07.071 (2015).</w:t>
      </w:r>
      <w:bookmarkEnd w:id="21"/>
    </w:p>
    <w:p w14:paraId="7A2108E9" w14:textId="4959D119" w:rsidR="008A0E12" w:rsidRPr="008A0E12" w:rsidRDefault="008A0E12" w:rsidP="008A0E12">
      <w:pPr>
        <w:ind w:left="720" w:hanging="720"/>
        <w:rPr>
          <w:rFonts w:ascii="Calibri" w:hAnsi="Calibri"/>
          <w:noProof/>
          <w:sz w:val="22"/>
          <w:szCs w:val="22"/>
        </w:rPr>
      </w:pPr>
      <w:bookmarkStart w:id="22" w:name="_ENREF_20"/>
      <w:r w:rsidRPr="008A0E12">
        <w:rPr>
          <w:rFonts w:ascii="Calibri" w:hAnsi="Calibri"/>
          <w:noProof/>
          <w:sz w:val="22"/>
          <w:szCs w:val="22"/>
        </w:rPr>
        <w:t>20</w:t>
      </w:r>
      <w:r w:rsidRPr="008A0E12">
        <w:rPr>
          <w:rFonts w:ascii="Calibri" w:hAnsi="Calibri"/>
          <w:noProof/>
          <w:sz w:val="22"/>
          <w:szCs w:val="22"/>
        </w:rPr>
        <w:tab/>
        <w:t xml:space="preserve">Ferguson, J., Chambers, L. A., Donnelly, T. H. &amp; Burne, R. V. Carbon and oxygen isotopic composition of a recent megapolygon-spelean limestone, </w:t>
      </w:r>
      <w:r w:rsidR="00501806">
        <w:rPr>
          <w:rFonts w:ascii="Calibri" w:hAnsi="Calibri"/>
          <w:noProof/>
          <w:sz w:val="22"/>
          <w:szCs w:val="22"/>
        </w:rPr>
        <w:t>=Fi</w:t>
      </w:r>
      <w:r w:rsidRPr="008A0E12">
        <w:rPr>
          <w:rFonts w:ascii="Calibri" w:hAnsi="Calibri"/>
          <w:noProof/>
          <w:sz w:val="22"/>
          <w:szCs w:val="22"/>
        </w:rPr>
        <w:t xml:space="preserve">sheman </w:t>
      </w:r>
      <w:r w:rsidR="00501806">
        <w:rPr>
          <w:rFonts w:ascii="Calibri" w:hAnsi="Calibri"/>
          <w:noProof/>
          <w:sz w:val="22"/>
          <w:szCs w:val="22"/>
        </w:rPr>
        <w:t>Bay</w:t>
      </w:r>
      <w:r w:rsidRPr="008A0E12">
        <w:rPr>
          <w:rFonts w:ascii="Calibri" w:hAnsi="Calibri"/>
          <w:noProof/>
          <w:sz w:val="22"/>
          <w:szCs w:val="22"/>
        </w:rPr>
        <w:t xml:space="preserve">, South Australia. </w:t>
      </w:r>
      <w:r w:rsidRPr="008A0E12">
        <w:rPr>
          <w:rFonts w:ascii="Calibri" w:hAnsi="Calibri"/>
          <w:i/>
          <w:noProof/>
          <w:sz w:val="22"/>
          <w:szCs w:val="22"/>
        </w:rPr>
        <w:t>Chemical Geology: Isotope Geoscience section</w:t>
      </w:r>
      <w:r w:rsidRPr="008A0E12">
        <w:rPr>
          <w:rFonts w:ascii="Calibri" w:hAnsi="Calibri"/>
          <w:noProof/>
          <w:sz w:val="22"/>
          <w:szCs w:val="22"/>
        </w:rPr>
        <w:t xml:space="preserve"> </w:t>
      </w:r>
      <w:r w:rsidRPr="008A0E12">
        <w:rPr>
          <w:rFonts w:ascii="Calibri" w:hAnsi="Calibri"/>
          <w:b/>
          <w:noProof/>
          <w:sz w:val="22"/>
          <w:szCs w:val="22"/>
        </w:rPr>
        <w:t>72</w:t>
      </w:r>
      <w:r w:rsidRPr="008A0E12">
        <w:rPr>
          <w:rFonts w:ascii="Calibri" w:hAnsi="Calibri"/>
          <w:noProof/>
          <w:sz w:val="22"/>
          <w:szCs w:val="22"/>
        </w:rPr>
        <w:t>, 63-76, doi:https://doi.org/10.1016/0168-9622(88)90037-1 (1988).</w:t>
      </w:r>
      <w:bookmarkEnd w:id="22"/>
    </w:p>
    <w:p w14:paraId="605FC37C" w14:textId="77777777" w:rsidR="008A0E12" w:rsidRPr="008A0E12" w:rsidRDefault="008A0E12" w:rsidP="008A0E12">
      <w:pPr>
        <w:ind w:left="720" w:hanging="720"/>
        <w:rPr>
          <w:rFonts w:ascii="Calibri" w:hAnsi="Calibri"/>
          <w:noProof/>
          <w:sz w:val="22"/>
          <w:szCs w:val="22"/>
        </w:rPr>
      </w:pPr>
      <w:bookmarkStart w:id="23" w:name="_ENREF_21"/>
      <w:r w:rsidRPr="008A0E12">
        <w:rPr>
          <w:rFonts w:ascii="Calibri" w:hAnsi="Calibri"/>
          <w:noProof/>
          <w:sz w:val="22"/>
          <w:szCs w:val="22"/>
        </w:rPr>
        <w:t>21</w:t>
      </w:r>
      <w:r w:rsidRPr="008A0E12">
        <w:rPr>
          <w:rFonts w:ascii="Calibri" w:hAnsi="Calibri"/>
          <w:noProof/>
          <w:sz w:val="22"/>
          <w:szCs w:val="22"/>
        </w:rPr>
        <w:tab/>
        <w:t>Frauenstein, F., Veizer, J., Beukes, N., Van Niekerk, H. S. &amp; Coetzee, L. L. Transvaal Supergroup carbonates: Implications for Paleoproterozoic δ</w:t>
      </w:r>
      <w:r w:rsidRPr="00501806">
        <w:rPr>
          <w:rFonts w:ascii="Calibri" w:hAnsi="Calibri"/>
          <w:noProof/>
          <w:sz w:val="22"/>
          <w:szCs w:val="22"/>
          <w:vertAlign w:val="superscript"/>
        </w:rPr>
        <w:t>18</w:t>
      </w:r>
      <w:r w:rsidRPr="008A0E12">
        <w:rPr>
          <w:rFonts w:ascii="Calibri" w:hAnsi="Calibri"/>
          <w:noProof/>
          <w:sz w:val="22"/>
          <w:szCs w:val="22"/>
        </w:rPr>
        <w:t>O and δ</w:t>
      </w:r>
      <w:r w:rsidRPr="00501806">
        <w:rPr>
          <w:rFonts w:ascii="Calibri" w:hAnsi="Calibri"/>
          <w:noProof/>
          <w:sz w:val="22"/>
          <w:szCs w:val="22"/>
          <w:vertAlign w:val="superscript"/>
        </w:rPr>
        <w:t>13</w:t>
      </w:r>
      <w:r w:rsidRPr="008A0E12">
        <w:rPr>
          <w:rFonts w:ascii="Calibri" w:hAnsi="Calibri"/>
          <w:noProof/>
          <w:sz w:val="22"/>
          <w:szCs w:val="22"/>
        </w:rPr>
        <w:t xml:space="preserve">C records.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175</w:t>
      </w:r>
      <w:r w:rsidRPr="008A0E12">
        <w:rPr>
          <w:rFonts w:ascii="Calibri" w:hAnsi="Calibri"/>
          <w:noProof/>
          <w:sz w:val="22"/>
          <w:szCs w:val="22"/>
        </w:rPr>
        <w:t>, 149-160, doi:https://doi.org/10.1016/j.precamres.2009.09.005 (2009).</w:t>
      </w:r>
      <w:bookmarkEnd w:id="23"/>
    </w:p>
    <w:p w14:paraId="54DB5B2A" w14:textId="61C7BCE0" w:rsidR="008A0E12" w:rsidRPr="008A0E12" w:rsidRDefault="008A0E12" w:rsidP="008A0E12">
      <w:pPr>
        <w:ind w:left="720" w:hanging="720"/>
        <w:rPr>
          <w:rFonts w:ascii="Calibri" w:hAnsi="Calibri"/>
          <w:noProof/>
          <w:sz w:val="22"/>
          <w:szCs w:val="22"/>
        </w:rPr>
      </w:pPr>
      <w:bookmarkStart w:id="24" w:name="_ENREF_22"/>
      <w:r w:rsidRPr="008A0E12">
        <w:rPr>
          <w:rFonts w:ascii="Calibri" w:hAnsi="Calibri"/>
          <w:noProof/>
          <w:sz w:val="22"/>
          <w:szCs w:val="22"/>
        </w:rPr>
        <w:t>22</w:t>
      </w:r>
      <w:r w:rsidRPr="008A0E12">
        <w:rPr>
          <w:rFonts w:ascii="Calibri" w:hAnsi="Calibri"/>
          <w:noProof/>
          <w:sz w:val="22"/>
          <w:szCs w:val="22"/>
        </w:rPr>
        <w:tab/>
        <w:t>Geske, A.</w:t>
      </w:r>
      <w:r w:rsidRPr="008A0E12">
        <w:rPr>
          <w:rFonts w:ascii="Calibri" w:hAnsi="Calibri"/>
          <w:i/>
          <w:noProof/>
          <w:sz w:val="22"/>
          <w:szCs w:val="22"/>
        </w:rPr>
        <w:t xml:space="preserve"> et al.</w:t>
      </w:r>
      <w:r w:rsidRPr="008A0E12">
        <w:rPr>
          <w:rFonts w:ascii="Calibri" w:hAnsi="Calibri"/>
          <w:noProof/>
          <w:sz w:val="22"/>
          <w:szCs w:val="22"/>
        </w:rPr>
        <w:t xml:space="preserve"> Impact of diagenesis and low grade metamorphosis on isotope (δ26Mg, δ13C, δ18O and 87Sr/86Sr) and elemental (Ca, Mg, Mn, Fe</w:t>
      </w:r>
      <w:r>
        <w:rPr>
          <w:rFonts w:ascii="Calibri" w:hAnsi="Calibri"/>
          <w:noProof/>
          <w:sz w:val="22"/>
          <w:szCs w:val="22"/>
        </w:rPr>
        <w:t>,</w:t>
      </w:r>
      <w:r w:rsidRPr="008A0E12">
        <w:rPr>
          <w:rFonts w:ascii="Calibri" w:hAnsi="Calibri"/>
          <w:noProof/>
          <w:sz w:val="22"/>
          <w:szCs w:val="22"/>
        </w:rPr>
        <w:t xml:space="preserve"> Sr) signatures of Triassic sabkha dolomites. </w:t>
      </w:r>
      <w:r w:rsidRPr="008A0E12">
        <w:rPr>
          <w:rFonts w:ascii="Calibri" w:hAnsi="Calibri"/>
          <w:i/>
          <w:noProof/>
          <w:sz w:val="22"/>
          <w:szCs w:val="22"/>
        </w:rPr>
        <w:t>Chem Geol</w:t>
      </w:r>
      <w:r w:rsidRPr="008A0E12">
        <w:rPr>
          <w:rFonts w:ascii="Calibri" w:hAnsi="Calibri"/>
          <w:noProof/>
          <w:sz w:val="22"/>
          <w:szCs w:val="22"/>
        </w:rPr>
        <w:t xml:space="preserve"> </w:t>
      </w:r>
      <w:r w:rsidRPr="008A0E12">
        <w:rPr>
          <w:rFonts w:ascii="Calibri" w:hAnsi="Calibri"/>
          <w:b/>
          <w:noProof/>
          <w:sz w:val="22"/>
          <w:szCs w:val="22"/>
        </w:rPr>
        <w:t>332-333</w:t>
      </w:r>
      <w:r w:rsidRPr="008A0E12">
        <w:rPr>
          <w:rFonts w:ascii="Calibri" w:hAnsi="Calibri"/>
          <w:noProof/>
          <w:sz w:val="22"/>
          <w:szCs w:val="22"/>
        </w:rPr>
        <w:t>, 45-64, doi:https://doi.org/10.1016/j.chemgeo.2012.09.014 (2012).</w:t>
      </w:r>
      <w:bookmarkEnd w:id="24"/>
    </w:p>
    <w:p w14:paraId="7E454268" w14:textId="77777777" w:rsidR="008A0E12" w:rsidRPr="008A0E12" w:rsidRDefault="008A0E12" w:rsidP="008A0E12">
      <w:pPr>
        <w:ind w:left="720" w:hanging="720"/>
        <w:rPr>
          <w:rFonts w:ascii="Calibri" w:hAnsi="Calibri"/>
          <w:noProof/>
          <w:sz w:val="22"/>
          <w:szCs w:val="22"/>
        </w:rPr>
      </w:pPr>
      <w:bookmarkStart w:id="25" w:name="_ENREF_23"/>
      <w:r w:rsidRPr="008A0E12">
        <w:rPr>
          <w:rFonts w:ascii="Calibri" w:hAnsi="Calibri"/>
          <w:noProof/>
          <w:sz w:val="22"/>
          <w:szCs w:val="22"/>
        </w:rPr>
        <w:t>23</w:t>
      </w:r>
      <w:r w:rsidRPr="008A0E12">
        <w:rPr>
          <w:rFonts w:ascii="Calibri" w:hAnsi="Calibri"/>
          <w:noProof/>
          <w:sz w:val="22"/>
          <w:szCs w:val="22"/>
        </w:rPr>
        <w:tab/>
        <w:t>Glacon, G.</w:t>
      </w:r>
      <w:r w:rsidRPr="008A0E12">
        <w:rPr>
          <w:rFonts w:ascii="Calibri" w:hAnsi="Calibri"/>
          <w:i/>
          <w:noProof/>
          <w:sz w:val="22"/>
          <w:szCs w:val="22"/>
        </w:rPr>
        <w:t xml:space="preserve"> et al.</w:t>
      </w:r>
      <w:r w:rsidRPr="008A0E12">
        <w:rPr>
          <w:rFonts w:ascii="Calibri" w:hAnsi="Calibri"/>
          <w:noProof/>
          <w:sz w:val="22"/>
          <w:szCs w:val="22"/>
        </w:rPr>
        <w:t xml:space="preserve"> in </w:t>
      </w:r>
      <w:r w:rsidRPr="008A0E12">
        <w:rPr>
          <w:rFonts w:ascii="Calibri" w:hAnsi="Calibri"/>
          <w:i/>
          <w:noProof/>
          <w:sz w:val="22"/>
          <w:szCs w:val="22"/>
        </w:rPr>
        <w:t>Supplement to: Glacon, G et al. (1990): Planktonic foraminiferal events and stable isotope records in the Upper Miocene, Site 654. In: Kastens, KA; Mascle, J; et al. (eds.), Proceedings of the Ocean Drilling Program, Scientific Results, College Station, TX (Ocean Drilling Program), 107, 415-427, https://doi.org/10.2973/odp.proc.sr.107.157.1990</w:t>
      </w:r>
      <w:r w:rsidRPr="008A0E12">
        <w:rPr>
          <w:rFonts w:ascii="Calibri" w:hAnsi="Calibri"/>
          <w:noProof/>
          <w:sz w:val="22"/>
          <w:szCs w:val="22"/>
        </w:rPr>
        <w:t xml:space="preserve">    (PANGAEA, 1990).</w:t>
      </w:r>
      <w:bookmarkEnd w:id="25"/>
    </w:p>
    <w:p w14:paraId="42117C0E" w14:textId="77777777" w:rsidR="008A0E12" w:rsidRPr="008A0E12" w:rsidRDefault="008A0E12" w:rsidP="008A0E12">
      <w:pPr>
        <w:ind w:left="720" w:hanging="720"/>
        <w:rPr>
          <w:rFonts w:ascii="Calibri" w:hAnsi="Calibri"/>
          <w:noProof/>
          <w:sz w:val="22"/>
          <w:szCs w:val="22"/>
        </w:rPr>
      </w:pPr>
      <w:bookmarkStart w:id="26" w:name="_ENREF_24"/>
      <w:r w:rsidRPr="008A0E12">
        <w:rPr>
          <w:rFonts w:ascii="Calibri" w:hAnsi="Calibri"/>
          <w:noProof/>
          <w:sz w:val="22"/>
          <w:szCs w:val="22"/>
        </w:rPr>
        <w:t>24</w:t>
      </w:r>
      <w:r w:rsidRPr="008A0E12">
        <w:rPr>
          <w:rFonts w:ascii="Calibri" w:hAnsi="Calibri"/>
          <w:noProof/>
          <w:sz w:val="22"/>
          <w:szCs w:val="22"/>
        </w:rPr>
        <w:tab/>
        <w:t xml:space="preserve">Grey, K. &amp; Thorne, A. M. Biostratigraphic significance of stromatolites in upward shallowing sequences of the early proterozoic duck creek dolomite, Western Australia.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29</w:t>
      </w:r>
      <w:r w:rsidRPr="008A0E12">
        <w:rPr>
          <w:rFonts w:ascii="Calibri" w:hAnsi="Calibri"/>
          <w:noProof/>
          <w:sz w:val="22"/>
          <w:szCs w:val="22"/>
        </w:rPr>
        <w:t>, 183-206, doi:https://doi.org/10.1016/0301-9268(85)90068-3 (1985).</w:t>
      </w:r>
      <w:bookmarkEnd w:id="26"/>
    </w:p>
    <w:p w14:paraId="33D0EAB2" w14:textId="77777777" w:rsidR="008A0E12" w:rsidRPr="008A0E12" w:rsidRDefault="008A0E12" w:rsidP="008A0E12">
      <w:pPr>
        <w:ind w:left="720" w:hanging="720"/>
        <w:rPr>
          <w:rFonts w:ascii="Calibri" w:hAnsi="Calibri"/>
          <w:noProof/>
          <w:sz w:val="22"/>
          <w:szCs w:val="22"/>
        </w:rPr>
      </w:pPr>
      <w:bookmarkStart w:id="27" w:name="_ENREF_25"/>
      <w:r w:rsidRPr="008A0E12">
        <w:rPr>
          <w:rFonts w:ascii="Calibri" w:hAnsi="Calibri"/>
          <w:noProof/>
          <w:sz w:val="22"/>
          <w:szCs w:val="22"/>
        </w:rPr>
        <w:t>25</w:t>
      </w:r>
      <w:r w:rsidRPr="008A0E12">
        <w:rPr>
          <w:rFonts w:ascii="Calibri" w:hAnsi="Calibri"/>
          <w:noProof/>
          <w:sz w:val="22"/>
          <w:szCs w:val="22"/>
        </w:rPr>
        <w:tab/>
        <w:t xml:space="preserve">Hodell, D. A., Benson, R. H., Kent, D. V., Boersma, A. &amp; Rakic-El Bied, K. Magnetostratigraphic, biostratigraphic, and stable isotope stratigraphy of an Upper Miocene drill core from the Salé Briqueterie (northwestern Morocco): A high-resolution chronology for the Messinian stage. </w:t>
      </w:r>
      <w:r w:rsidRPr="008A0E12">
        <w:rPr>
          <w:rFonts w:ascii="Calibri" w:hAnsi="Calibri"/>
          <w:i/>
          <w:noProof/>
          <w:sz w:val="22"/>
          <w:szCs w:val="22"/>
        </w:rPr>
        <w:t>Paleoceanography</w:t>
      </w:r>
      <w:r w:rsidRPr="008A0E12">
        <w:rPr>
          <w:rFonts w:ascii="Calibri" w:hAnsi="Calibri"/>
          <w:noProof/>
          <w:sz w:val="22"/>
          <w:szCs w:val="22"/>
        </w:rPr>
        <w:t xml:space="preserve"> </w:t>
      </w:r>
      <w:r w:rsidRPr="008A0E12">
        <w:rPr>
          <w:rFonts w:ascii="Calibri" w:hAnsi="Calibri"/>
          <w:b/>
          <w:noProof/>
          <w:sz w:val="22"/>
          <w:szCs w:val="22"/>
        </w:rPr>
        <w:t>9</w:t>
      </w:r>
      <w:r w:rsidRPr="008A0E12">
        <w:rPr>
          <w:rFonts w:ascii="Calibri" w:hAnsi="Calibri"/>
          <w:noProof/>
          <w:sz w:val="22"/>
          <w:szCs w:val="22"/>
        </w:rPr>
        <w:t>, 835-855, doi:10.1029/94pa01838 (1994).</w:t>
      </w:r>
      <w:bookmarkEnd w:id="27"/>
    </w:p>
    <w:p w14:paraId="70C87EAF" w14:textId="77777777" w:rsidR="008A0E12" w:rsidRPr="008A0E12" w:rsidRDefault="008A0E12" w:rsidP="008A0E12">
      <w:pPr>
        <w:ind w:left="720" w:hanging="720"/>
        <w:rPr>
          <w:rFonts w:ascii="Calibri" w:hAnsi="Calibri"/>
          <w:noProof/>
          <w:sz w:val="22"/>
          <w:szCs w:val="22"/>
        </w:rPr>
      </w:pPr>
      <w:bookmarkStart w:id="28" w:name="_ENREF_26"/>
      <w:r w:rsidRPr="008A0E12">
        <w:rPr>
          <w:rFonts w:ascii="Calibri" w:hAnsi="Calibri"/>
          <w:noProof/>
          <w:sz w:val="22"/>
          <w:szCs w:val="22"/>
        </w:rPr>
        <w:t>26</w:t>
      </w:r>
      <w:r w:rsidRPr="008A0E12">
        <w:rPr>
          <w:rFonts w:ascii="Calibri" w:hAnsi="Calibri"/>
          <w:noProof/>
          <w:sz w:val="22"/>
          <w:szCs w:val="22"/>
        </w:rPr>
        <w:tab/>
        <w:t>Hodgskiss, M. S. W.</w:t>
      </w:r>
      <w:r w:rsidRPr="008A0E12">
        <w:rPr>
          <w:rFonts w:ascii="Calibri" w:hAnsi="Calibri"/>
          <w:i/>
          <w:noProof/>
          <w:sz w:val="22"/>
          <w:szCs w:val="22"/>
        </w:rPr>
        <w:t xml:space="preserve"> et al.</w:t>
      </w:r>
      <w:r w:rsidRPr="008A0E12">
        <w:rPr>
          <w:rFonts w:ascii="Calibri" w:hAnsi="Calibri"/>
          <w:noProof/>
          <w:sz w:val="22"/>
          <w:szCs w:val="22"/>
        </w:rPr>
        <w:t xml:space="preserve"> New insights on the Orosirian carbon cycle, early Cyanobacteria, and the assembly of Laurentia from the Paleoproterozoic Belcher Group. </w:t>
      </w:r>
      <w:r w:rsidRPr="008A0E12">
        <w:rPr>
          <w:rFonts w:ascii="Calibri" w:hAnsi="Calibri"/>
          <w:i/>
          <w:noProof/>
          <w:sz w:val="22"/>
          <w:szCs w:val="22"/>
        </w:rPr>
        <w:t>Earth Planet Sc Lett</w:t>
      </w:r>
      <w:r w:rsidRPr="008A0E12">
        <w:rPr>
          <w:rFonts w:ascii="Calibri" w:hAnsi="Calibri"/>
          <w:noProof/>
          <w:sz w:val="22"/>
          <w:szCs w:val="22"/>
        </w:rPr>
        <w:t xml:space="preserve"> </w:t>
      </w:r>
      <w:r w:rsidRPr="008A0E12">
        <w:rPr>
          <w:rFonts w:ascii="Calibri" w:hAnsi="Calibri"/>
          <w:b/>
          <w:noProof/>
          <w:sz w:val="22"/>
          <w:szCs w:val="22"/>
        </w:rPr>
        <w:t>520</w:t>
      </w:r>
      <w:r w:rsidRPr="008A0E12">
        <w:rPr>
          <w:rFonts w:ascii="Calibri" w:hAnsi="Calibri"/>
          <w:noProof/>
          <w:sz w:val="22"/>
          <w:szCs w:val="22"/>
        </w:rPr>
        <w:t>, 141-152, doi:https://doi.org/10.1016/j.epsl.2019.05.023 (2019).</w:t>
      </w:r>
      <w:bookmarkEnd w:id="28"/>
    </w:p>
    <w:p w14:paraId="56B0FF7A" w14:textId="77777777" w:rsidR="008A0E12" w:rsidRPr="008A0E12" w:rsidRDefault="008A0E12" w:rsidP="008A0E12">
      <w:pPr>
        <w:ind w:left="720" w:hanging="720"/>
        <w:rPr>
          <w:rFonts w:ascii="Calibri" w:hAnsi="Calibri"/>
          <w:noProof/>
          <w:sz w:val="22"/>
          <w:szCs w:val="22"/>
        </w:rPr>
      </w:pPr>
      <w:bookmarkStart w:id="29" w:name="_ENREF_27"/>
      <w:r w:rsidRPr="008A0E12">
        <w:rPr>
          <w:rFonts w:ascii="Calibri" w:hAnsi="Calibri"/>
          <w:noProof/>
          <w:sz w:val="22"/>
          <w:szCs w:val="22"/>
        </w:rPr>
        <w:t>27</w:t>
      </w:r>
      <w:r w:rsidRPr="008A0E12">
        <w:rPr>
          <w:rFonts w:ascii="Calibri" w:hAnsi="Calibri"/>
          <w:noProof/>
          <w:sz w:val="22"/>
          <w:szCs w:val="22"/>
        </w:rPr>
        <w:tab/>
        <w:t xml:space="preserve">Hodgskiss, M. S. W., Lamothe, K. G., Halverson, G. P. &amp; Sperling, E. A. Extending the record of the Lomagundi–Jatuli carbon isotope excursion in the Labrador Trough, Canada. </w:t>
      </w:r>
      <w:r w:rsidRPr="008A0E12">
        <w:rPr>
          <w:rFonts w:ascii="Calibri" w:hAnsi="Calibri"/>
          <w:i/>
          <w:noProof/>
          <w:sz w:val="22"/>
          <w:szCs w:val="22"/>
        </w:rPr>
        <w:t>Canadian Journal of Earth Sciences</w:t>
      </w:r>
      <w:r w:rsidRPr="008A0E12">
        <w:rPr>
          <w:rFonts w:ascii="Calibri" w:hAnsi="Calibri"/>
          <w:noProof/>
          <w:sz w:val="22"/>
          <w:szCs w:val="22"/>
        </w:rPr>
        <w:t xml:space="preserve"> </w:t>
      </w:r>
      <w:r w:rsidRPr="008A0E12">
        <w:rPr>
          <w:rFonts w:ascii="Calibri" w:hAnsi="Calibri"/>
          <w:b/>
          <w:noProof/>
          <w:sz w:val="22"/>
          <w:szCs w:val="22"/>
        </w:rPr>
        <w:t>57</w:t>
      </w:r>
      <w:r w:rsidRPr="008A0E12">
        <w:rPr>
          <w:rFonts w:ascii="Calibri" w:hAnsi="Calibri"/>
          <w:noProof/>
          <w:sz w:val="22"/>
          <w:szCs w:val="22"/>
        </w:rPr>
        <w:t>, 1089-1102, doi:10.1139/cjes-2019-0198 (2020).</w:t>
      </w:r>
      <w:bookmarkEnd w:id="29"/>
    </w:p>
    <w:p w14:paraId="5F45C78E" w14:textId="02B52FAF" w:rsidR="008A0E12" w:rsidRPr="008A0E12" w:rsidRDefault="008A0E12" w:rsidP="008A0E12">
      <w:pPr>
        <w:ind w:left="720" w:hanging="720"/>
        <w:rPr>
          <w:rFonts w:ascii="Calibri" w:hAnsi="Calibri"/>
          <w:noProof/>
          <w:sz w:val="22"/>
          <w:szCs w:val="22"/>
        </w:rPr>
      </w:pPr>
      <w:bookmarkStart w:id="30" w:name="_ENREF_28"/>
      <w:r w:rsidRPr="008A0E12">
        <w:rPr>
          <w:rFonts w:ascii="Calibri" w:hAnsi="Calibri"/>
          <w:noProof/>
          <w:sz w:val="22"/>
          <w:szCs w:val="22"/>
        </w:rPr>
        <w:t>28</w:t>
      </w:r>
      <w:r w:rsidRPr="008A0E12">
        <w:rPr>
          <w:rFonts w:ascii="Calibri" w:hAnsi="Calibri"/>
          <w:noProof/>
          <w:sz w:val="22"/>
          <w:szCs w:val="22"/>
        </w:rPr>
        <w:tab/>
        <w:t xml:space="preserve">Houston, R. S. Proterozoic mineral deposits near plate margins of </w:t>
      </w:r>
      <w:r>
        <w:rPr>
          <w:rFonts w:ascii="Calibri" w:hAnsi="Calibri"/>
          <w:noProof/>
          <w:sz w:val="22"/>
          <w:szCs w:val="22"/>
        </w:rPr>
        <w:t>Ar</w:t>
      </w:r>
      <w:r w:rsidRPr="008A0E12">
        <w:rPr>
          <w:rFonts w:ascii="Calibri" w:hAnsi="Calibri"/>
          <w:noProof/>
          <w:sz w:val="22"/>
          <w:szCs w:val="22"/>
        </w:rPr>
        <w:t xml:space="preserve">chean </w:t>
      </w:r>
      <w:r>
        <w:rPr>
          <w:rFonts w:ascii="Calibri" w:hAnsi="Calibri"/>
          <w:noProof/>
          <w:sz w:val="22"/>
          <w:szCs w:val="22"/>
        </w:rPr>
        <w:t>W</w:t>
      </w:r>
      <w:r w:rsidRPr="008A0E12">
        <w:rPr>
          <w:rFonts w:ascii="Calibri" w:hAnsi="Calibri"/>
          <w:noProof/>
          <w:sz w:val="22"/>
          <w:szCs w:val="22"/>
        </w:rPr>
        <w:t xml:space="preserve">yoming province, USA.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58</w:t>
      </w:r>
      <w:r w:rsidRPr="008A0E12">
        <w:rPr>
          <w:rFonts w:ascii="Calibri" w:hAnsi="Calibri"/>
          <w:noProof/>
          <w:sz w:val="22"/>
          <w:szCs w:val="22"/>
        </w:rPr>
        <w:t>, 85-97, doi:https://doi.org/10.1016/0301-9268(92)90114-4 (1992).</w:t>
      </w:r>
      <w:bookmarkEnd w:id="30"/>
    </w:p>
    <w:p w14:paraId="1305836E" w14:textId="77777777" w:rsidR="008A0E12" w:rsidRPr="008A0E12" w:rsidRDefault="008A0E12" w:rsidP="008A0E12">
      <w:pPr>
        <w:ind w:left="720" w:hanging="720"/>
        <w:rPr>
          <w:rFonts w:ascii="Calibri" w:hAnsi="Calibri"/>
          <w:noProof/>
          <w:sz w:val="22"/>
          <w:szCs w:val="22"/>
        </w:rPr>
      </w:pPr>
      <w:bookmarkStart w:id="31" w:name="_ENREF_29"/>
      <w:r w:rsidRPr="008A0E12">
        <w:rPr>
          <w:rFonts w:ascii="Calibri" w:hAnsi="Calibri"/>
          <w:noProof/>
          <w:sz w:val="22"/>
          <w:szCs w:val="22"/>
        </w:rPr>
        <w:t>29</w:t>
      </w:r>
      <w:r w:rsidRPr="008A0E12">
        <w:rPr>
          <w:rFonts w:ascii="Calibri" w:hAnsi="Calibri"/>
          <w:noProof/>
          <w:sz w:val="22"/>
          <w:szCs w:val="22"/>
        </w:rPr>
        <w:tab/>
        <w:t xml:space="preserve">Holail, H. The isotopic composition and diagenetic history of pleistocene carbonates, North Qatar. </w:t>
      </w:r>
      <w:r w:rsidRPr="008A0E12">
        <w:rPr>
          <w:rFonts w:ascii="Calibri" w:hAnsi="Calibri"/>
          <w:i/>
          <w:noProof/>
          <w:sz w:val="22"/>
          <w:szCs w:val="22"/>
        </w:rPr>
        <w:t>Carbonates and Evaporites</w:t>
      </w:r>
      <w:r w:rsidRPr="008A0E12">
        <w:rPr>
          <w:rFonts w:ascii="Calibri" w:hAnsi="Calibri"/>
          <w:noProof/>
          <w:sz w:val="22"/>
          <w:szCs w:val="22"/>
        </w:rPr>
        <w:t xml:space="preserve"> </w:t>
      </w:r>
      <w:r w:rsidRPr="008A0E12">
        <w:rPr>
          <w:rFonts w:ascii="Calibri" w:hAnsi="Calibri"/>
          <w:b/>
          <w:noProof/>
          <w:sz w:val="22"/>
          <w:szCs w:val="22"/>
        </w:rPr>
        <w:t>14</w:t>
      </w:r>
      <w:r w:rsidRPr="008A0E12">
        <w:rPr>
          <w:rFonts w:ascii="Calibri" w:hAnsi="Calibri"/>
          <w:noProof/>
          <w:sz w:val="22"/>
          <w:szCs w:val="22"/>
        </w:rPr>
        <w:t>, 41-55, doi:10.1007/bf03176147 (1999).</w:t>
      </w:r>
      <w:bookmarkEnd w:id="31"/>
    </w:p>
    <w:p w14:paraId="558FDB91" w14:textId="77777777" w:rsidR="008A0E12" w:rsidRPr="008A0E12" w:rsidRDefault="008A0E12" w:rsidP="008A0E12">
      <w:pPr>
        <w:ind w:left="720" w:hanging="720"/>
        <w:rPr>
          <w:rFonts w:ascii="Calibri" w:hAnsi="Calibri"/>
          <w:noProof/>
          <w:sz w:val="22"/>
          <w:szCs w:val="22"/>
        </w:rPr>
      </w:pPr>
      <w:bookmarkStart w:id="32" w:name="_ENREF_30"/>
      <w:r w:rsidRPr="008A0E12">
        <w:rPr>
          <w:rFonts w:ascii="Calibri" w:hAnsi="Calibri"/>
          <w:noProof/>
          <w:sz w:val="22"/>
          <w:szCs w:val="22"/>
        </w:rPr>
        <w:t>30</w:t>
      </w:r>
      <w:r w:rsidRPr="008A0E12">
        <w:rPr>
          <w:rFonts w:ascii="Calibri" w:hAnsi="Calibri"/>
          <w:noProof/>
          <w:sz w:val="22"/>
          <w:szCs w:val="22"/>
        </w:rPr>
        <w:tab/>
        <w:t>Houston, R. S., Karlstrom, K. E., Graff, P. J. &amp; Flurkey, A. J. New stratigraphic subdivisions and redefinition of subdivisions of late Archean and early Proterozoic metasedimentary and metavolcanic rocks of the Sierra Madre and Medicine Bow Mountains, southern Wyoming. Report No. 1520, (1992).</w:t>
      </w:r>
      <w:bookmarkEnd w:id="32"/>
    </w:p>
    <w:p w14:paraId="0AE723E5" w14:textId="3DACAE2F" w:rsidR="008A0E12" w:rsidRPr="008A0E12" w:rsidRDefault="008A0E12" w:rsidP="008A0E12">
      <w:pPr>
        <w:ind w:left="720" w:hanging="720"/>
        <w:rPr>
          <w:rFonts w:ascii="Calibri" w:hAnsi="Calibri"/>
          <w:noProof/>
          <w:sz w:val="22"/>
          <w:szCs w:val="22"/>
        </w:rPr>
      </w:pPr>
      <w:bookmarkStart w:id="33" w:name="_ENREF_31"/>
      <w:r w:rsidRPr="008A0E12">
        <w:rPr>
          <w:rFonts w:ascii="Calibri" w:hAnsi="Calibri"/>
          <w:noProof/>
          <w:sz w:val="22"/>
          <w:szCs w:val="22"/>
        </w:rPr>
        <w:t>31</w:t>
      </w:r>
      <w:r w:rsidRPr="008A0E12">
        <w:rPr>
          <w:rFonts w:ascii="Calibri" w:hAnsi="Calibri"/>
          <w:noProof/>
          <w:sz w:val="22"/>
          <w:szCs w:val="22"/>
        </w:rPr>
        <w:tab/>
        <w:t xml:space="preserve">Jackson, G. D. Geology, Belcher Islands, Nunavut. </w:t>
      </w:r>
      <w:r w:rsidRPr="008A0E12">
        <w:rPr>
          <w:rFonts w:ascii="Calibri" w:hAnsi="Calibri"/>
          <w:i/>
          <w:noProof/>
          <w:sz w:val="22"/>
          <w:szCs w:val="22"/>
        </w:rPr>
        <w:t>Geol</w:t>
      </w:r>
      <w:r>
        <w:rPr>
          <w:rFonts w:ascii="Calibri" w:hAnsi="Calibri"/>
          <w:i/>
          <w:noProof/>
          <w:sz w:val="22"/>
          <w:szCs w:val="22"/>
        </w:rPr>
        <w:t>.</w:t>
      </w:r>
      <w:r w:rsidRPr="008A0E12">
        <w:rPr>
          <w:rFonts w:ascii="Calibri" w:hAnsi="Calibri"/>
          <w:i/>
          <w:noProof/>
          <w:sz w:val="22"/>
          <w:szCs w:val="22"/>
        </w:rPr>
        <w:t xml:space="preserve"> Sur</w:t>
      </w:r>
      <w:r>
        <w:rPr>
          <w:rFonts w:ascii="Calibri" w:hAnsi="Calibri"/>
          <w:i/>
          <w:noProof/>
          <w:sz w:val="22"/>
          <w:szCs w:val="22"/>
        </w:rPr>
        <w:t>v.</w:t>
      </w:r>
      <w:r w:rsidRPr="008A0E12">
        <w:rPr>
          <w:rFonts w:ascii="Calibri" w:hAnsi="Calibri"/>
          <w:i/>
          <w:noProof/>
          <w:sz w:val="22"/>
          <w:szCs w:val="22"/>
        </w:rPr>
        <w:t xml:space="preserve"> Canada Open File </w:t>
      </w:r>
      <w:r w:rsidRPr="008A0E12">
        <w:rPr>
          <w:rFonts w:ascii="Calibri" w:hAnsi="Calibri"/>
          <w:b/>
          <w:noProof/>
          <w:sz w:val="22"/>
          <w:szCs w:val="22"/>
        </w:rPr>
        <w:t>4923</w:t>
      </w:r>
      <w:r w:rsidRPr="008A0E12">
        <w:rPr>
          <w:rFonts w:ascii="Calibri" w:hAnsi="Calibri"/>
          <w:noProof/>
          <w:sz w:val="22"/>
          <w:szCs w:val="22"/>
        </w:rPr>
        <w:t>, 149 (2013).</w:t>
      </w:r>
      <w:bookmarkEnd w:id="33"/>
    </w:p>
    <w:p w14:paraId="6058AFFA" w14:textId="77777777" w:rsidR="008A0E12" w:rsidRPr="008A0E12" w:rsidRDefault="008A0E12" w:rsidP="008A0E12">
      <w:pPr>
        <w:ind w:left="720" w:hanging="720"/>
        <w:rPr>
          <w:rFonts w:ascii="Calibri" w:hAnsi="Calibri"/>
          <w:noProof/>
          <w:sz w:val="22"/>
          <w:szCs w:val="22"/>
        </w:rPr>
      </w:pPr>
      <w:bookmarkStart w:id="34" w:name="_ENREF_32"/>
      <w:r w:rsidRPr="008A0E12">
        <w:rPr>
          <w:rFonts w:ascii="Calibri" w:hAnsi="Calibri"/>
          <w:noProof/>
          <w:sz w:val="22"/>
          <w:szCs w:val="22"/>
        </w:rPr>
        <w:t>32</w:t>
      </w:r>
      <w:r w:rsidRPr="008A0E12">
        <w:rPr>
          <w:rFonts w:ascii="Calibri" w:hAnsi="Calibri"/>
          <w:noProof/>
          <w:sz w:val="22"/>
          <w:szCs w:val="22"/>
        </w:rPr>
        <w:tab/>
        <w:t xml:space="preserve">Karhu, J. A. Paleoproterozoic evolution of the carbon isotope ratios of sedimentary carbonates in the Fennoscandian Shield. </w:t>
      </w:r>
      <w:r w:rsidRPr="008A0E12">
        <w:rPr>
          <w:rFonts w:ascii="Calibri" w:hAnsi="Calibri"/>
          <w:i/>
          <w:noProof/>
          <w:sz w:val="22"/>
          <w:szCs w:val="22"/>
        </w:rPr>
        <w:t xml:space="preserve">Geological Survey of Finland Bulletin </w:t>
      </w:r>
      <w:r w:rsidRPr="008A0E12">
        <w:rPr>
          <w:rFonts w:ascii="Calibri" w:hAnsi="Calibri"/>
          <w:b/>
          <w:noProof/>
          <w:sz w:val="22"/>
          <w:szCs w:val="22"/>
        </w:rPr>
        <w:t>371</w:t>
      </w:r>
      <w:r w:rsidRPr="008A0E12">
        <w:rPr>
          <w:rFonts w:ascii="Calibri" w:hAnsi="Calibri"/>
          <w:noProof/>
          <w:sz w:val="22"/>
          <w:szCs w:val="22"/>
        </w:rPr>
        <w:t>, 1-87 (1993).</w:t>
      </w:r>
      <w:bookmarkEnd w:id="34"/>
    </w:p>
    <w:p w14:paraId="4563F4F8" w14:textId="77777777" w:rsidR="008A0E12" w:rsidRPr="008A0E12" w:rsidRDefault="008A0E12" w:rsidP="008A0E12">
      <w:pPr>
        <w:ind w:left="720" w:hanging="720"/>
        <w:rPr>
          <w:rFonts w:ascii="Calibri" w:hAnsi="Calibri"/>
          <w:noProof/>
          <w:sz w:val="22"/>
          <w:szCs w:val="22"/>
        </w:rPr>
      </w:pPr>
      <w:bookmarkStart w:id="35" w:name="_ENREF_33"/>
      <w:r w:rsidRPr="008A0E12">
        <w:rPr>
          <w:rFonts w:ascii="Calibri" w:hAnsi="Calibri"/>
          <w:noProof/>
          <w:sz w:val="22"/>
          <w:szCs w:val="22"/>
        </w:rPr>
        <w:t>33</w:t>
      </w:r>
      <w:r w:rsidRPr="008A0E12">
        <w:rPr>
          <w:rFonts w:ascii="Calibri" w:hAnsi="Calibri"/>
          <w:noProof/>
          <w:sz w:val="22"/>
          <w:szCs w:val="22"/>
        </w:rPr>
        <w:tab/>
        <w:t>Kerr, G. B.</w:t>
      </w:r>
      <w:r w:rsidRPr="008A0E12">
        <w:rPr>
          <w:rFonts w:ascii="Calibri" w:hAnsi="Calibri"/>
          <w:i/>
          <w:noProof/>
          <w:sz w:val="22"/>
          <w:szCs w:val="22"/>
        </w:rPr>
        <w:t xml:space="preserve"> et al.</w:t>
      </w:r>
      <w:r w:rsidRPr="008A0E12">
        <w:rPr>
          <w:rFonts w:ascii="Calibri" w:hAnsi="Calibri"/>
          <w:noProof/>
          <w:sz w:val="22"/>
          <w:szCs w:val="22"/>
        </w:rPr>
        <w:t xml:space="preserve"> The Palaeoproterozoic global carbon cycle: insights from the Loch Maree Group, NW Scotland. </w:t>
      </w:r>
      <w:r w:rsidRPr="008A0E12">
        <w:rPr>
          <w:rFonts w:ascii="Calibri" w:hAnsi="Calibri"/>
          <w:i/>
          <w:noProof/>
          <w:sz w:val="22"/>
          <w:szCs w:val="22"/>
        </w:rPr>
        <w:t>Journal of the Geological Society</w:t>
      </w:r>
      <w:r w:rsidRPr="008A0E12">
        <w:rPr>
          <w:rFonts w:ascii="Calibri" w:hAnsi="Calibri"/>
          <w:noProof/>
          <w:sz w:val="22"/>
          <w:szCs w:val="22"/>
        </w:rPr>
        <w:t xml:space="preserve"> </w:t>
      </w:r>
      <w:r w:rsidRPr="008A0E12">
        <w:rPr>
          <w:rFonts w:ascii="Calibri" w:hAnsi="Calibri"/>
          <w:b/>
          <w:noProof/>
          <w:sz w:val="22"/>
          <w:szCs w:val="22"/>
        </w:rPr>
        <w:t>173</w:t>
      </w:r>
      <w:r w:rsidRPr="008A0E12">
        <w:rPr>
          <w:rFonts w:ascii="Calibri" w:hAnsi="Calibri"/>
          <w:noProof/>
          <w:sz w:val="22"/>
          <w:szCs w:val="22"/>
        </w:rPr>
        <w:t>, 170-176, doi:10.1144/jgs2014-042 (2016).</w:t>
      </w:r>
      <w:bookmarkEnd w:id="35"/>
    </w:p>
    <w:p w14:paraId="26B99E32" w14:textId="77777777" w:rsidR="008A0E12" w:rsidRPr="008A0E12" w:rsidRDefault="008A0E12" w:rsidP="008A0E12">
      <w:pPr>
        <w:ind w:left="720" w:hanging="720"/>
        <w:rPr>
          <w:rFonts w:ascii="Calibri" w:hAnsi="Calibri"/>
          <w:noProof/>
          <w:sz w:val="22"/>
          <w:szCs w:val="22"/>
        </w:rPr>
      </w:pPr>
      <w:bookmarkStart w:id="36" w:name="_ENREF_34"/>
      <w:r w:rsidRPr="008A0E12">
        <w:rPr>
          <w:rFonts w:ascii="Calibri" w:hAnsi="Calibri"/>
          <w:noProof/>
          <w:sz w:val="22"/>
          <w:szCs w:val="22"/>
        </w:rPr>
        <w:t>34</w:t>
      </w:r>
      <w:r w:rsidRPr="008A0E12">
        <w:rPr>
          <w:rFonts w:ascii="Calibri" w:hAnsi="Calibri"/>
          <w:noProof/>
          <w:sz w:val="22"/>
          <w:szCs w:val="22"/>
        </w:rPr>
        <w:tab/>
        <w:t xml:space="preserve">Khalaf, F. I., Abdullah, F. A. &amp; Gharib, I. M. Petrography, diagenesis and isotope geochemistry of dolostones and dolocretes in the Eocene Dammam Formation, Kuwait, Arabian Gulf. </w:t>
      </w:r>
      <w:r w:rsidRPr="008A0E12">
        <w:rPr>
          <w:rFonts w:ascii="Calibri" w:hAnsi="Calibri"/>
          <w:i/>
          <w:noProof/>
          <w:sz w:val="22"/>
          <w:szCs w:val="22"/>
        </w:rPr>
        <w:t>Carbonates and Evaporites</w:t>
      </w:r>
      <w:r w:rsidRPr="008A0E12">
        <w:rPr>
          <w:rFonts w:ascii="Calibri" w:hAnsi="Calibri"/>
          <w:noProof/>
          <w:sz w:val="22"/>
          <w:szCs w:val="22"/>
        </w:rPr>
        <w:t xml:space="preserve"> </w:t>
      </w:r>
      <w:r w:rsidRPr="008A0E12">
        <w:rPr>
          <w:rFonts w:ascii="Calibri" w:hAnsi="Calibri"/>
          <w:b/>
          <w:noProof/>
          <w:sz w:val="22"/>
          <w:szCs w:val="22"/>
        </w:rPr>
        <w:t>33</w:t>
      </w:r>
      <w:r w:rsidRPr="008A0E12">
        <w:rPr>
          <w:rFonts w:ascii="Calibri" w:hAnsi="Calibri"/>
          <w:noProof/>
          <w:sz w:val="22"/>
          <w:szCs w:val="22"/>
        </w:rPr>
        <w:t>, 87-105, doi:10.1007/s13146-016-0330-5 (2018).</w:t>
      </w:r>
      <w:bookmarkEnd w:id="36"/>
    </w:p>
    <w:p w14:paraId="39F69E4F" w14:textId="77777777" w:rsidR="008A0E12" w:rsidRPr="008A0E12" w:rsidRDefault="008A0E12" w:rsidP="008A0E12">
      <w:pPr>
        <w:ind w:left="720" w:hanging="720"/>
        <w:rPr>
          <w:rFonts w:ascii="Calibri" w:hAnsi="Calibri"/>
          <w:noProof/>
          <w:sz w:val="22"/>
          <w:szCs w:val="22"/>
        </w:rPr>
      </w:pPr>
      <w:bookmarkStart w:id="37" w:name="_ENREF_35"/>
      <w:r w:rsidRPr="008A0E12">
        <w:rPr>
          <w:rFonts w:ascii="Calibri" w:hAnsi="Calibri"/>
          <w:noProof/>
          <w:sz w:val="22"/>
          <w:szCs w:val="22"/>
        </w:rPr>
        <w:lastRenderedPageBreak/>
        <w:t>35</w:t>
      </w:r>
      <w:r w:rsidRPr="008A0E12">
        <w:rPr>
          <w:rFonts w:ascii="Calibri" w:hAnsi="Calibri"/>
          <w:noProof/>
          <w:sz w:val="22"/>
          <w:szCs w:val="22"/>
        </w:rPr>
        <w:tab/>
        <w:t>Krapež, B., Müller, S. G. &amp; Bekker, A. Stratigraphy of the Late Palaeoproterozoic (</w:t>
      </w:r>
      <w:r w:rsidRPr="008A0E12">
        <w:rPr>
          <w:rFonts w:ascii="Cambria Math" w:hAnsi="Cambria Math" w:cs="Cambria Math"/>
          <w:noProof/>
          <w:sz w:val="22"/>
          <w:szCs w:val="22"/>
        </w:rPr>
        <w:t>∼</w:t>
      </w:r>
      <w:r w:rsidRPr="008A0E12">
        <w:rPr>
          <w:rFonts w:ascii="Calibri" w:hAnsi="Calibri"/>
          <w:noProof/>
          <w:sz w:val="22"/>
          <w:szCs w:val="22"/>
        </w:rPr>
        <w:t xml:space="preserve">2.03Ga) Wooly Dolomite, Ashburton Province, Western Australia: A carbonate platform developed in a failed rift basin.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271</w:t>
      </w:r>
      <w:r w:rsidRPr="008A0E12">
        <w:rPr>
          <w:rFonts w:ascii="Calibri" w:hAnsi="Calibri"/>
          <w:noProof/>
          <w:sz w:val="22"/>
          <w:szCs w:val="22"/>
        </w:rPr>
        <w:t>, 1-19, doi:https://doi.org/10.1016/j.precamres.2015.09.022 (2015).</w:t>
      </w:r>
      <w:bookmarkEnd w:id="37"/>
    </w:p>
    <w:p w14:paraId="452414BD" w14:textId="77777777" w:rsidR="008A0E12" w:rsidRPr="008A0E12" w:rsidRDefault="008A0E12" w:rsidP="008A0E12">
      <w:pPr>
        <w:ind w:left="720" w:hanging="720"/>
        <w:rPr>
          <w:rFonts w:ascii="Calibri" w:hAnsi="Calibri"/>
          <w:noProof/>
          <w:sz w:val="22"/>
          <w:szCs w:val="22"/>
        </w:rPr>
      </w:pPr>
      <w:bookmarkStart w:id="38" w:name="_ENREF_36"/>
      <w:r w:rsidRPr="008A0E12">
        <w:rPr>
          <w:rFonts w:ascii="Calibri" w:hAnsi="Calibri"/>
          <w:noProof/>
          <w:sz w:val="22"/>
          <w:szCs w:val="22"/>
        </w:rPr>
        <w:t>36</w:t>
      </w:r>
      <w:r w:rsidRPr="008A0E12">
        <w:rPr>
          <w:rFonts w:ascii="Calibri" w:hAnsi="Calibri"/>
          <w:noProof/>
          <w:sz w:val="22"/>
          <w:szCs w:val="22"/>
        </w:rPr>
        <w:tab/>
        <w:t xml:space="preserve">Krupenik, V. A., Akhmedov, A. M. &amp; Sveshnikova, K. Y. in </w:t>
      </w:r>
      <w:r w:rsidRPr="008A0E12">
        <w:rPr>
          <w:rFonts w:ascii="Calibri" w:hAnsi="Calibri"/>
          <w:i/>
          <w:noProof/>
          <w:sz w:val="22"/>
          <w:szCs w:val="22"/>
        </w:rPr>
        <w:t>Palaeoproterozoic Onega Structure Geology, Tectonics, Deep Structure and Mineralogeny</w:t>
      </w:r>
      <w:r w:rsidRPr="008A0E12">
        <w:rPr>
          <w:rFonts w:ascii="Calibri" w:hAnsi="Calibri"/>
          <w:noProof/>
          <w:sz w:val="22"/>
          <w:szCs w:val="22"/>
        </w:rPr>
        <w:t xml:space="preserve">   (eds Glushanin L.V., Sharov N.V., &amp; Shchiptsov V.V.)  250-255 (Karelian Research Centre, Russian Academy of Sciences, 2011).</w:t>
      </w:r>
      <w:bookmarkEnd w:id="38"/>
    </w:p>
    <w:p w14:paraId="143C80E9" w14:textId="77777777" w:rsidR="008A0E12" w:rsidRPr="008A0E12" w:rsidRDefault="008A0E12" w:rsidP="008A0E12">
      <w:pPr>
        <w:ind w:left="720" w:hanging="720"/>
        <w:rPr>
          <w:rFonts w:ascii="Calibri" w:hAnsi="Calibri"/>
          <w:noProof/>
          <w:sz w:val="22"/>
          <w:szCs w:val="22"/>
        </w:rPr>
      </w:pPr>
      <w:bookmarkStart w:id="39" w:name="_ENREF_37"/>
      <w:r w:rsidRPr="008A0E12">
        <w:rPr>
          <w:rFonts w:ascii="Calibri" w:hAnsi="Calibri"/>
          <w:noProof/>
          <w:sz w:val="22"/>
          <w:szCs w:val="22"/>
        </w:rPr>
        <w:t>37</w:t>
      </w:r>
      <w:r w:rsidRPr="008A0E12">
        <w:rPr>
          <w:rFonts w:ascii="Calibri" w:hAnsi="Calibri"/>
          <w:noProof/>
          <w:sz w:val="22"/>
          <w:szCs w:val="22"/>
        </w:rPr>
        <w:tab/>
        <w:t xml:space="preserve">Lindsay, J. F. &amp; Brasier, M. D. Did global tectonics drive early biosphere evolution? Carbon isotope record from 2.6 to 1.9 Ga carbonates of Western Australian basins.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114</w:t>
      </w:r>
      <w:r w:rsidRPr="008A0E12">
        <w:rPr>
          <w:rFonts w:ascii="Calibri" w:hAnsi="Calibri"/>
          <w:noProof/>
          <w:sz w:val="22"/>
          <w:szCs w:val="22"/>
        </w:rPr>
        <w:t>, 1-34, doi:https://doi.org/10.1016/S0301-9268(01)00219-4 (2002).</w:t>
      </w:r>
      <w:bookmarkEnd w:id="39"/>
    </w:p>
    <w:p w14:paraId="702A33D9" w14:textId="77777777" w:rsidR="008A0E12" w:rsidRPr="008A0E12" w:rsidRDefault="008A0E12" w:rsidP="008A0E12">
      <w:pPr>
        <w:ind w:left="720" w:hanging="720"/>
        <w:rPr>
          <w:rFonts w:ascii="Calibri" w:hAnsi="Calibri"/>
          <w:noProof/>
          <w:sz w:val="22"/>
          <w:szCs w:val="22"/>
          <w:lang w:val="nb-NO"/>
        </w:rPr>
      </w:pPr>
      <w:bookmarkStart w:id="40" w:name="_ENREF_38"/>
      <w:r w:rsidRPr="008A0E12">
        <w:rPr>
          <w:rFonts w:ascii="Calibri" w:hAnsi="Calibri"/>
          <w:noProof/>
          <w:sz w:val="22"/>
          <w:szCs w:val="22"/>
        </w:rPr>
        <w:t>38</w:t>
      </w:r>
      <w:r w:rsidRPr="008A0E12">
        <w:rPr>
          <w:rFonts w:ascii="Calibri" w:hAnsi="Calibri"/>
          <w:noProof/>
          <w:sz w:val="22"/>
          <w:szCs w:val="22"/>
        </w:rPr>
        <w:tab/>
        <w:t xml:space="preserve">Magaritz, M., Anderson, R. Y., Holser, W. T., Saltzman, E. S. &amp; Garber, J. Isotope shifts in the Late Permian of the Delaware Basin, Texas, precisely timed by varved sediments. </w:t>
      </w:r>
      <w:r w:rsidRPr="008A0E12">
        <w:rPr>
          <w:rFonts w:ascii="Calibri" w:hAnsi="Calibri"/>
          <w:i/>
          <w:noProof/>
          <w:sz w:val="22"/>
          <w:szCs w:val="22"/>
          <w:lang w:val="nb-NO"/>
        </w:rPr>
        <w:t>Earth Planet Sc Lett</w:t>
      </w:r>
      <w:r w:rsidRPr="008A0E12">
        <w:rPr>
          <w:rFonts w:ascii="Calibri" w:hAnsi="Calibri"/>
          <w:noProof/>
          <w:sz w:val="22"/>
          <w:szCs w:val="22"/>
          <w:lang w:val="nb-NO"/>
        </w:rPr>
        <w:t xml:space="preserve"> </w:t>
      </w:r>
      <w:r w:rsidRPr="008A0E12">
        <w:rPr>
          <w:rFonts w:ascii="Calibri" w:hAnsi="Calibri"/>
          <w:b/>
          <w:noProof/>
          <w:sz w:val="22"/>
          <w:szCs w:val="22"/>
          <w:lang w:val="nb-NO"/>
        </w:rPr>
        <w:t>66</w:t>
      </w:r>
      <w:r w:rsidRPr="008A0E12">
        <w:rPr>
          <w:rFonts w:ascii="Calibri" w:hAnsi="Calibri"/>
          <w:noProof/>
          <w:sz w:val="22"/>
          <w:szCs w:val="22"/>
          <w:lang w:val="nb-NO"/>
        </w:rPr>
        <w:t>, 111-124, doi:https://doi.org/10.1016/0012-821X(83)90130-9 (1983).</w:t>
      </w:r>
      <w:bookmarkEnd w:id="40"/>
    </w:p>
    <w:p w14:paraId="1E13F76E" w14:textId="77777777" w:rsidR="008A0E12" w:rsidRPr="008A0E12" w:rsidRDefault="008A0E12" w:rsidP="008A0E12">
      <w:pPr>
        <w:ind w:left="720" w:hanging="720"/>
        <w:rPr>
          <w:rFonts w:ascii="Calibri" w:hAnsi="Calibri"/>
          <w:noProof/>
          <w:sz w:val="22"/>
          <w:szCs w:val="22"/>
        </w:rPr>
      </w:pPr>
      <w:bookmarkStart w:id="41" w:name="_ENREF_39"/>
      <w:r w:rsidRPr="008A0E12">
        <w:rPr>
          <w:rFonts w:ascii="Calibri" w:hAnsi="Calibri"/>
          <w:noProof/>
          <w:sz w:val="22"/>
          <w:szCs w:val="22"/>
          <w:lang w:val="nb-NO"/>
        </w:rPr>
        <w:t>39</w:t>
      </w:r>
      <w:r w:rsidRPr="008A0E12">
        <w:rPr>
          <w:rFonts w:ascii="Calibri" w:hAnsi="Calibri"/>
          <w:noProof/>
          <w:sz w:val="22"/>
          <w:szCs w:val="22"/>
          <w:lang w:val="nb-NO"/>
        </w:rPr>
        <w:tab/>
        <w:t>Maheshwari, A.</w:t>
      </w:r>
      <w:r w:rsidRPr="008A0E12">
        <w:rPr>
          <w:rFonts w:ascii="Calibri" w:hAnsi="Calibri"/>
          <w:i/>
          <w:noProof/>
          <w:sz w:val="22"/>
          <w:szCs w:val="22"/>
          <w:lang w:val="nb-NO"/>
        </w:rPr>
        <w:t xml:space="preserve"> et al.</w:t>
      </w:r>
      <w:r w:rsidRPr="008A0E12">
        <w:rPr>
          <w:rFonts w:ascii="Calibri" w:hAnsi="Calibri"/>
          <w:noProof/>
          <w:sz w:val="22"/>
          <w:szCs w:val="22"/>
          <w:lang w:val="nb-NO"/>
        </w:rPr>
        <w:t xml:space="preserve"> </w:t>
      </w:r>
      <w:r w:rsidRPr="008A0E12">
        <w:rPr>
          <w:rFonts w:ascii="Calibri" w:hAnsi="Calibri"/>
          <w:noProof/>
          <w:sz w:val="22"/>
          <w:szCs w:val="22"/>
        </w:rPr>
        <w:t xml:space="preserve">Global nature of the Paleoproterozoic Lomagundi carbon isotope excursion: A review of occurrences in Brazil, India, and Uruguay.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182</w:t>
      </w:r>
      <w:r w:rsidRPr="008A0E12">
        <w:rPr>
          <w:rFonts w:ascii="Calibri" w:hAnsi="Calibri"/>
          <w:noProof/>
          <w:sz w:val="22"/>
          <w:szCs w:val="22"/>
        </w:rPr>
        <w:t>, 274-299, doi:https://doi.org/10.1016/j.precamres.2010.06.017 (2010).</w:t>
      </w:r>
      <w:bookmarkEnd w:id="41"/>
    </w:p>
    <w:p w14:paraId="7F080A81" w14:textId="77777777" w:rsidR="008A0E12" w:rsidRPr="008A0E12" w:rsidRDefault="008A0E12" w:rsidP="008A0E12">
      <w:pPr>
        <w:ind w:left="720" w:hanging="720"/>
        <w:rPr>
          <w:rFonts w:ascii="Calibri" w:hAnsi="Calibri"/>
          <w:noProof/>
          <w:sz w:val="22"/>
          <w:szCs w:val="22"/>
        </w:rPr>
      </w:pPr>
      <w:bookmarkStart w:id="42" w:name="_ENREF_40"/>
      <w:r w:rsidRPr="008A0E12">
        <w:rPr>
          <w:rFonts w:ascii="Calibri" w:hAnsi="Calibri"/>
          <w:noProof/>
          <w:sz w:val="22"/>
          <w:szCs w:val="22"/>
        </w:rPr>
        <w:t>40</w:t>
      </w:r>
      <w:r w:rsidRPr="008A0E12">
        <w:rPr>
          <w:rFonts w:ascii="Calibri" w:hAnsi="Calibri"/>
          <w:noProof/>
          <w:sz w:val="22"/>
          <w:szCs w:val="22"/>
        </w:rPr>
        <w:tab/>
        <w:t>Martindale, R. C.</w:t>
      </w:r>
      <w:r w:rsidRPr="008A0E12">
        <w:rPr>
          <w:rFonts w:ascii="Calibri" w:hAnsi="Calibri"/>
          <w:i/>
          <w:noProof/>
          <w:sz w:val="22"/>
          <w:szCs w:val="22"/>
        </w:rPr>
        <w:t xml:space="preserve"> et al.</w:t>
      </w:r>
      <w:r w:rsidRPr="008A0E12">
        <w:rPr>
          <w:rFonts w:ascii="Calibri" w:hAnsi="Calibri"/>
          <w:noProof/>
          <w:sz w:val="22"/>
          <w:szCs w:val="22"/>
        </w:rPr>
        <w:t xml:space="preserve"> Sedimentology, chemostratigraphy, and stromatolites of lower Paleoproterozoic carbonates, Turee Creek Group, Western Australia.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266</w:t>
      </w:r>
      <w:r w:rsidRPr="008A0E12">
        <w:rPr>
          <w:rFonts w:ascii="Calibri" w:hAnsi="Calibri"/>
          <w:noProof/>
          <w:sz w:val="22"/>
          <w:szCs w:val="22"/>
        </w:rPr>
        <w:t>, 194-211, doi:https://doi.org/10.1016/j.precamres.2015.05.021 (2015).</w:t>
      </w:r>
      <w:bookmarkEnd w:id="42"/>
    </w:p>
    <w:p w14:paraId="7287E501" w14:textId="77777777" w:rsidR="008A0E12" w:rsidRPr="008A0E12" w:rsidRDefault="008A0E12" w:rsidP="008A0E12">
      <w:pPr>
        <w:ind w:left="720" w:hanging="720"/>
        <w:rPr>
          <w:rFonts w:ascii="Calibri" w:hAnsi="Calibri"/>
          <w:noProof/>
          <w:sz w:val="22"/>
          <w:szCs w:val="22"/>
        </w:rPr>
      </w:pPr>
      <w:bookmarkStart w:id="43" w:name="_ENREF_41"/>
      <w:r w:rsidRPr="008A0E12">
        <w:rPr>
          <w:rFonts w:ascii="Calibri" w:hAnsi="Calibri"/>
          <w:noProof/>
          <w:sz w:val="22"/>
          <w:szCs w:val="22"/>
        </w:rPr>
        <w:t>41</w:t>
      </w:r>
      <w:r w:rsidRPr="008A0E12">
        <w:rPr>
          <w:rFonts w:ascii="Calibri" w:hAnsi="Calibri"/>
          <w:noProof/>
          <w:sz w:val="22"/>
          <w:szCs w:val="22"/>
        </w:rPr>
        <w:tab/>
        <w:t xml:space="preserve">Master, S., Bekker, A. &amp; Hofmann, A. A review of the stratigraphy and geological setting of the Palaeoproterozoic Magondi Supergroup, Zimbabwe – Type locality for the Lomagundi carbon isotope excursion.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182</w:t>
      </w:r>
      <w:r w:rsidRPr="008A0E12">
        <w:rPr>
          <w:rFonts w:ascii="Calibri" w:hAnsi="Calibri"/>
          <w:noProof/>
          <w:sz w:val="22"/>
          <w:szCs w:val="22"/>
        </w:rPr>
        <w:t>, 254-273, doi:https://doi.org/10.1016/j.precamres.2010.08.013 (2010).</w:t>
      </w:r>
      <w:bookmarkEnd w:id="43"/>
    </w:p>
    <w:p w14:paraId="6269582A" w14:textId="77777777" w:rsidR="008A0E12" w:rsidRPr="008A0E12" w:rsidRDefault="008A0E12" w:rsidP="008A0E12">
      <w:pPr>
        <w:ind w:left="720" w:hanging="720"/>
        <w:rPr>
          <w:rFonts w:ascii="Calibri" w:hAnsi="Calibri"/>
          <w:noProof/>
          <w:sz w:val="22"/>
          <w:szCs w:val="22"/>
        </w:rPr>
      </w:pPr>
      <w:bookmarkStart w:id="44" w:name="_ENREF_42"/>
      <w:r w:rsidRPr="008A0E12">
        <w:rPr>
          <w:rFonts w:ascii="Calibri" w:hAnsi="Calibri"/>
          <w:noProof/>
          <w:sz w:val="22"/>
          <w:szCs w:val="22"/>
        </w:rPr>
        <w:t>42</w:t>
      </w:r>
      <w:r w:rsidRPr="008A0E12">
        <w:rPr>
          <w:rFonts w:ascii="Calibri" w:hAnsi="Calibri"/>
          <w:noProof/>
          <w:sz w:val="22"/>
          <w:szCs w:val="22"/>
        </w:rPr>
        <w:tab/>
        <w:t xml:space="preserve">McDonald, B. &amp; Partin, C. A. Is the Lomagundi Event present on the Rae craton? A case study from the Murmac Bay Group. </w:t>
      </w:r>
      <w:r w:rsidRPr="008A0E12">
        <w:rPr>
          <w:rFonts w:ascii="Calibri" w:hAnsi="Calibri"/>
          <w:i/>
          <w:noProof/>
          <w:sz w:val="22"/>
          <w:szCs w:val="22"/>
        </w:rPr>
        <w:t>Canadian Journal of Earth Sciences</w:t>
      </w:r>
      <w:r w:rsidRPr="008A0E12">
        <w:rPr>
          <w:rFonts w:ascii="Calibri" w:hAnsi="Calibri"/>
          <w:noProof/>
          <w:sz w:val="22"/>
          <w:szCs w:val="22"/>
        </w:rPr>
        <w:t xml:space="preserve"> </w:t>
      </w:r>
      <w:r w:rsidRPr="008A0E12">
        <w:rPr>
          <w:rFonts w:ascii="Calibri" w:hAnsi="Calibri"/>
          <w:b/>
          <w:noProof/>
          <w:sz w:val="22"/>
          <w:szCs w:val="22"/>
        </w:rPr>
        <w:t>53</w:t>
      </w:r>
      <w:r w:rsidRPr="008A0E12">
        <w:rPr>
          <w:rFonts w:ascii="Calibri" w:hAnsi="Calibri"/>
          <w:noProof/>
          <w:sz w:val="22"/>
          <w:szCs w:val="22"/>
        </w:rPr>
        <w:t>, 457-465, doi:10.1139/cjes-2015-0186 (2016).</w:t>
      </w:r>
      <w:bookmarkEnd w:id="44"/>
    </w:p>
    <w:p w14:paraId="7E682662" w14:textId="77777777" w:rsidR="008A0E12" w:rsidRPr="008A0E12" w:rsidRDefault="008A0E12" w:rsidP="008A0E12">
      <w:pPr>
        <w:ind w:left="720" w:hanging="720"/>
        <w:rPr>
          <w:rFonts w:ascii="Calibri" w:hAnsi="Calibri"/>
          <w:noProof/>
          <w:sz w:val="22"/>
          <w:szCs w:val="22"/>
        </w:rPr>
      </w:pPr>
      <w:bookmarkStart w:id="45" w:name="_ENREF_43"/>
      <w:r w:rsidRPr="008A0E12">
        <w:rPr>
          <w:rFonts w:ascii="Calibri" w:hAnsi="Calibri"/>
          <w:noProof/>
          <w:sz w:val="22"/>
          <w:szCs w:val="22"/>
        </w:rPr>
        <w:t>43</w:t>
      </w:r>
      <w:r w:rsidRPr="008A0E12">
        <w:rPr>
          <w:rFonts w:ascii="Calibri" w:hAnsi="Calibri"/>
          <w:noProof/>
          <w:sz w:val="22"/>
          <w:szCs w:val="22"/>
        </w:rPr>
        <w:tab/>
        <w:t>Reghizzi, M.</w:t>
      </w:r>
      <w:r w:rsidRPr="008A0E12">
        <w:rPr>
          <w:rFonts w:ascii="Calibri" w:hAnsi="Calibri"/>
          <w:i/>
          <w:noProof/>
          <w:sz w:val="22"/>
          <w:szCs w:val="22"/>
        </w:rPr>
        <w:t xml:space="preserve"> et al.</w:t>
      </w:r>
      <w:r w:rsidRPr="008A0E12">
        <w:rPr>
          <w:rFonts w:ascii="Calibri" w:hAnsi="Calibri"/>
          <w:noProof/>
          <w:sz w:val="22"/>
          <w:szCs w:val="22"/>
        </w:rPr>
        <w:t xml:space="preserve"> Isotope stratigraphy (</w:t>
      </w:r>
      <w:r w:rsidRPr="00501806">
        <w:rPr>
          <w:rFonts w:ascii="Calibri" w:hAnsi="Calibri"/>
          <w:noProof/>
          <w:sz w:val="22"/>
          <w:szCs w:val="22"/>
          <w:vertAlign w:val="superscript"/>
        </w:rPr>
        <w:t>87</w:t>
      </w:r>
      <w:r w:rsidRPr="008A0E12">
        <w:rPr>
          <w:rFonts w:ascii="Calibri" w:hAnsi="Calibri"/>
          <w:noProof/>
          <w:sz w:val="22"/>
          <w:szCs w:val="22"/>
        </w:rPr>
        <w:t>Sr/</w:t>
      </w:r>
      <w:r w:rsidRPr="00501806">
        <w:rPr>
          <w:rFonts w:ascii="Calibri" w:hAnsi="Calibri"/>
          <w:noProof/>
          <w:sz w:val="22"/>
          <w:szCs w:val="22"/>
          <w:vertAlign w:val="superscript"/>
        </w:rPr>
        <w:t>86</w:t>
      </w:r>
      <w:r w:rsidRPr="008A0E12">
        <w:rPr>
          <w:rFonts w:ascii="Calibri" w:hAnsi="Calibri"/>
          <w:noProof/>
          <w:sz w:val="22"/>
          <w:szCs w:val="22"/>
        </w:rPr>
        <w:t>Sr, δ</w:t>
      </w:r>
      <w:r w:rsidRPr="00501806">
        <w:rPr>
          <w:rFonts w:ascii="Calibri" w:hAnsi="Calibri"/>
          <w:noProof/>
          <w:sz w:val="22"/>
          <w:szCs w:val="22"/>
          <w:vertAlign w:val="superscript"/>
        </w:rPr>
        <w:t>18</w:t>
      </w:r>
      <w:r w:rsidRPr="008A0E12">
        <w:rPr>
          <w:rFonts w:ascii="Calibri" w:hAnsi="Calibri"/>
          <w:noProof/>
          <w:sz w:val="22"/>
          <w:szCs w:val="22"/>
        </w:rPr>
        <w:t>O, δ</w:t>
      </w:r>
      <w:r w:rsidRPr="00501806">
        <w:rPr>
          <w:rFonts w:ascii="Calibri" w:hAnsi="Calibri"/>
          <w:noProof/>
          <w:sz w:val="22"/>
          <w:szCs w:val="22"/>
          <w:vertAlign w:val="superscript"/>
        </w:rPr>
        <w:t>13</w:t>
      </w:r>
      <w:r w:rsidRPr="008A0E12">
        <w:rPr>
          <w:rFonts w:ascii="Calibri" w:hAnsi="Calibri"/>
          <w:noProof/>
          <w:sz w:val="22"/>
          <w:szCs w:val="22"/>
        </w:rPr>
        <w:t xml:space="preserve">C) of the Sorbas basin (Betic Cordillera, Spain): Paleoceanographic evolution across the onset of the Messinian salinity crisis. </w:t>
      </w:r>
      <w:r w:rsidRPr="008A0E12">
        <w:rPr>
          <w:rFonts w:ascii="Calibri" w:hAnsi="Calibri"/>
          <w:i/>
          <w:noProof/>
          <w:sz w:val="22"/>
          <w:szCs w:val="22"/>
        </w:rPr>
        <w:t>Palaeogeography, Palaeoclimatology, Palaeoecology</w:t>
      </w:r>
      <w:r w:rsidRPr="008A0E12">
        <w:rPr>
          <w:rFonts w:ascii="Calibri" w:hAnsi="Calibri"/>
          <w:noProof/>
          <w:sz w:val="22"/>
          <w:szCs w:val="22"/>
        </w:rPr>
        <w:t xml:space="preserve"> </w:t>
      </w:r>
      <w:r w:rsidRPr="008A0E12">
        <w:rPr>
          <w:rFonts w:ascii="Calibri" w:hAnsi="Calibri"/>
          <w:b/>
          <w:noProof/>
          <w:sz w:val="22"/>
          <w:szCs w:val="22"/>
        </w:rPr>
        <w:t>469</w:t>
      </w:r>
      <w:r w:rsidRPr="008A0E12">
        <w:rPr>
          <w:rFonts w:ascii="Calibri" w:hAnsi="Calibri"/>
          <w:noProof/>
          <w:sz w:val="22"/>
          <w:szCs w:val="22"/>
        </w:rPr>
        <w:t>, 60-73, doi:https://doi.org/10.1016/j.palaeo.2016.12.039 (2017).</w:t>
      </w:r>
      <w:bookmarkEnd w:id="45"/>
    </w:p>
    <w:p w14:paraId="7C9589B7" w14:textId="1D4157BB" w:rsidR="008A0E12" w:rsidRPr="008A0E12" w:rsidRDefault="008A0E12" w:rsidP="008A0E12">
      <w:pPr>
        <w:ind w:left="720" w:hanging="720"/>
        <w:rPr>
          <w:rFonts w:ascii="Calibri" w:hAnsi="Calibri"/>
          <w:noProof/>
          <w:sz w:val="22"/>
          <w:szCs w:val="22"/>
        </w:rPr>
      </w:pPr>
      <w:bookmarkStart w:id="46" w:name="_ENREF_44"/>
      <w:r w:rsidRPr="008A0E12">
        <w:rPr>
          <w:rFonts w:ascii="Calibri" w:hAnsi="Calibri"/>
          <w:noProof/>
          <w:sz w:val="22"/>
          <w:szCs w:val="22"/>
        </w:rPr>
        <w:t>44</w:t>
      </w:r>
      <w:r w:rsidRPr="008A0E12">
        <w:rPr>
          <w:rFonts w:ascii="Calibri" w:hAnsi="Calibri"/>
          <w:noProof/>
          <w:sz w:val="22"/>
          <w:szCs w:val="22"/>
        </w:rPr>
        <w:tab/>
        <w:t xml:space="preserve">McKenzie, J. A. Holocene Dolomitization of Calcium Carbonate Sediments from the Coastal Sabkhas of Abu Dhabi, U.A.E.: A </w:t>
      </w:r>
      <w:r>
        <w:rPr>
          <w:rFonts w:ascii="Calibri" w:hAnsi="Calibri"/>
          <w:noProof/>
          <w:sz w:val="22"/>
          <w:szCs w:val="22"/>
        </w:rPr>
        <w:t>s</w:t>
      </w:r>
      <w:r w:rsidRPr="008A0E12">
        <w:rPr>
          <w:rFonts w:ascii="Calibri" w:hAnsi="Calibri"/>
          <w:noProof/>
          <w:sz w:val="22"/>
          <w:szCs w:val="22"/>
        </w:rPr>
        <w:t xml:space="preserve">table Isotope Study. </w:t>
      </w:r>
      <w:r w:rsidRPr="008A0E12">
        <w:rPr>
          <w:rFonts w:ascii="Calibri" w:hAnsi="Calibri"/>
          <w:i/>
          <w:noProof/>
          <w:sz w:val="22"/>
          <w:szCs w:val="22"/>
        </w:rPr>
        <w:t>The Journal of Geology</w:t>
      </w:r>
      <w:r w:rsidRPr="008A0E12">
        <w:rPr>
          <w:rFonts w:ascii="Calibri" w:hAnsi="Calibri"/>
          <w:noProof/>
          <w:sz w:val="22"/>
          <w:szCs w:val="22"/>
        </w:rPr>
        <w:t xml:space="preserve"> </w:t>
      </w:r>
      <w:r w:rsidRPr="008A0E12">
        <w:rPr>
          <w:rFonts w:ascii="Calibri" w:hAnsi="Calibri"/>
          <w:b/>
          <w:noProof/>
          <w:sz w:val="22"/>
          <w:szCs w:val="22"/>
        </w:rPr>
        <w:t>89</w:t>
      </w:r>
      <w:r w:rsidRPr="008A0E12">
        <w:rPr>
          <w:rFonts w:ascii="Calibri" w:hAnsi="Calibri"/>
          <w:noProof/>
          <w:sz w:val="22"/>
          <w:szCs w:val="22"/>
        </w:rPr>
        <w:t>, 185-198 (1981).</w:t>
      </w:r>
      <w:bookmarkEnd w:id="46"/>
    </w:p>
    <w:p w14:paraId="0FD12519" w14:textId="77777777" w:rsidR="008A0E12" w:rsidRPr="008A0E12" w:rsidRDefault="008A0E12" w:rsidP="008A0E12">
      <w:pPr>
        <w:ind w:left="720" w:hanging="720"/>
        <w:rPr>
          <w:rFonts w:ascii="Calibri" w:hAnsi="Calibri"/>
          <w:noProof/>
          <w:sz w:val="22"/>
          <w:szCs w:val="22"/>
        </w:rPr>
      </w:pPr>
      <w:bookmarkStart w:id="47" w:name="_ENREF_45"/>
      <w:r w:rsidRPr="008A0E12">
        <w:rPr>
          <w:rFonts w:ascii="Calibri" w:hAnsi="Calibri"/>
          <w:noProof/>
          <w:sz w:val="22"/>
          <w:szCs w:val="22"/>
        </w:rPr>
        <w:t>45</w:t>
      </w:r>
      <w:r w:rsidRPr="008A0E12">
        <w:rPr>
          <w:rFonts w:ascii="Calibri" w:hAnsi="Calibri"/>
          <w:noProof/>
          <w:sz w:val="22"/>
          <w:szCs w:val="22"/>
        </w:rPr>
        <w:tab/>
        <w:t xml:space="preserve">Melezhik, V. A. &amp; Fallick, A. E. A widespread positive δ13Ccarb anomaly at around 2.33–2.06 Ga on the Fennoscandian Shield: a paradox? </w:t>
      </w:r>
      <w:r w:rsidRPr="008A0E12">
        <w:rPr>
          <w:rFonts w:ascii="Calibri" w:hAnsi="Calibri"/>
          <w:i/>
          <w:noProof/>
          <w:sz w:val="22"/>
          <w:szCs w:val="22"/>
        </w:rPr>
        <w:t>Terra Nova</w:t>
      </w:r>
      <w:r w:rsidRPr="008A0E12">
        <w:rPr>
          <w:rFonts w:ascii="Calibri" w:hAnsi="Calibri"/>
          <w:noProof/>
          <w:sz w:val="22"/>
          <w:szCs w:val="22"/>
        </w:rPr>
        <w:t xml:space="preserve"> </w:t>
      </w:r>
      <w:r w:rsidRPr="008A0E12">
        <w:rPr>
          <w:rFonts w:ascii="Calibri" w:hAnsi="Calibri"/>
          <w:b/>
          <w:noProof/>
          <w:sz w:val="22"/>
          <w:szCs w:val="22"/>
        </w:rPr>
        <w:t>8</w:t>
      </w:r>
      <w:r w:rsidRPr="008A0E12">
        <w:rPr>
          <w:rFonts w:ascii="Calibri" w:hAnsi="Calibri"/>
          <w:noProof/>
          <w:sz w:val="22"/>
          <w:szCs w:val="22"/>
        </w:rPr>
        <w:t>, 141-157, doi:10.1111/j.1365-3121.1996.tb00738.x (1996).</w:t>
      </w:r>
      <w:bookmarkEnd w:id="47"/>
    </w:p>
    <w:p w14:paraId="6588EE0C" w14:textId="77777777" w:rsidR="008A0E12" w:rsidRPr="008A0E12" w:rsidRDefault="008A0E12" w:rsidP="008A0E12">
      <w:pPr>
        <w:ind w:left="720" w:hanging="720"/>
        <w:rPr>
          <w:rFonts w:ascii="Calibri" w:hAnsi="Calibri"/>
          <w:noProof/>
          <w:sz w:val="22"/>
          <w:szCs w:val="22"/>
        </w:rPr>
      </w:pPr>
      <w:bookmarkStart w:id="48" w:name="_ENREF_46"/>
      <w:r w:rsidRPr="008A0E12">
        <w:rPr>
          <w:rFonts w:ascii="Calibri" w:hAnsi="Calibri"/>
          <w:noProof/>
          <w:sz w:val="22"/>
          <w:szCs w:val="22"/>
        </w:rPr>
        <w:t>46</w:t>
      </w:r>
      <w:r w:rsidRPr="008A0E12">
        <w:rPr>
          <w:rFonts w:ascii="Calibri" w:hAnsi="Calibri"/>
          <w:noProof/>
          <w:sz w:val="22"/>
          <w:szCs w:val="22"/>
        </w:rPr>
        <w:tab/>
        <w:t xml:space="preserve">Melezhik, V. A. &amp; Fallick, A. E. On the Lomagundi-Jatuli carbon isotopic event: The evidence from the Kalix Greenstone Belt, Sweden.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179</w:t>
      </w:r>
      <w:r w:rsidRPr="008A0E12">
        <w:rPr>
          <w:rFonts w:ascii="Calibri" w:hAnsi="Calibri"/>
          <w:noProof/>
          <w:sz w:val="22"/>
          <w:szCs w:val="22"/>
        </w:rPr>
        <w:t>, 165-190, doi:https://doi.org/10.1016/j.precamres.2010.03.002 (2010).</w:t>
      </w:r>
      <w:bookmarkEnd w:id="48"/>
    </w:p>
    <w:p w14:paraId="51212484" w14:textId="77777777" w:rsidR="008A0E12" w:rsidRPr="008A0E12" w:rsidRDefault="008A0E12" w:rsidP="008A0E12">
      <w:pPr>
        <w:ind w:left="720" w:hanging="720"/>
        <w:rPr>
          <w:rFonts w:ascii="Calibri" w:hAnsi="Calibri"/>
          <w:noProof/>
          <w:sz w:val="22"/>
          <w:szCs w:val="22"/>
        </w:rPr>
      </w:pPr>
      <w:bookmarkStart w:id="49" w:name="_ENREF_47"/>
      <w:r w:rsidRPr="008A0E12">
        <w:rPr>
          <w:rFonts w:ascii="Calibri" w:hAnsi="Calibri"/>
          <w:noProof/>
          <w:sz w:val="22"/>
          <w:szCs w:val="22"/>
        </w:rPr>
        <w:t>47</w:t>
      </w:r>
      <w:r w:rsidRPr="008A0E12">
        <w:rPr>
          <w:rFonts w:ascii="Calibri" w:hAnsi="Calibri"/>
          <w:noProof/>
          <w:sz w:val="22"/>
          <w:szCs w:val="22"/>
        </w:rPr>
        <w:tab/>
        <w:t xml:space="preserve">Melezhik, V. A., Fallick, A. E., Brasier, A. T. &amp; Lepland, A. Carbonate deposition in the Palaeoproterozoic Onega basin from Fennoscandia: a spotlight on the transition from the Lomagundi-Jatuli to Shunga events. </w:t>
      </w:r>
      <w:r w:rsidRPr="008A0E12">
        <w:rPr>
          <w:rFonts w:ascii="Calibri" w:hAnsi="Calibri"/>
          <w:i/>
          <w:noProof/>
          <w:sz w:val="22"/>
          <w:szCs w:val="22"/>
        </w:rPr>
        <w:t>Earth-Science Reviews</w:t>
      </w:r>
      <w:r w:rsidRPr="008A0E12">
        <w:rPr>
          <w:rFonts w:ascii="Calibri" w:hAnsi="Calibri"/>
          <w:noProof/>
          <w:sz w:val="22"/>
          <w:szCs w:val="22"/>
        </w:rPr>
        <w:t xml:space="preserve"> </w:t>
      </w:r>
      <w:r w:rsidRPr="008A0E12">
        <w:rPr>
          <w:rFonts w:ascii="Calibri" w:hAnsi="Calibri"/>
          <w:b/>
          <w:noProof/>
          <w:sz w:val="22"/>
          <w:szCs w:val="22"/>
        </w:rPr>
        <w:t>147</w:t>
      </w:r>
      <w:r w:rsidRPr="008A0E12">
        <w:rPr>
          <w:rFonts w:ascii="Calibri" w:hAnsi="Calibri"/>
          <w:noProof/>
          <w:sz w:val="22"/>
          <w:szCs w:val="22"/>
        </w:rPr>
        <w:t>, 65-98, doi:https://doi.org/10.1016/j.earscirev.2015.05.005 (2015).</w:t>
      </w:r>
      <w:bookmarkEnd w:id="49"/>
    </w:p>
    <w:p w14:paraId="7F82B3D7" w14:textId="77777777" w:rsidR="008A0E12" w:rsidRPr="008A0E12" w:rsidRDefault="008A0E12" w:rsidP="008A0E12">
      <w:pPr>
        <w:ind w:left="720" w:hanging="720"/>
        <w:rPr>
          <w:rFonts w:ascii="Calibri" w:hAnsi="Calibri"/>
          <w:noProof/>
          <w:sz w:val="22"/>
          <w:szCs w:val="22"/>
        </w:rPr>
      </w:pPr>
      <w:bookmarkStart w:id="50" w:name="_ENREF_48"/>
      <w:r w:rsidRPr="008A0E12">
        <w:rPr>
          <w:rFonts w:ascii="Calibri" w:hAnsi="Calibri"/>
          <w:noProof/>
          <w:sz w:val="22"/>
          <w:szCs w:val="22"/>
        </w:rPr>
        <w:t>48</w:t>
      </w:r>
      <w:r w:rsidRPr="008A0E12">
        <w:rPr>
          <w:rFonts w:ascii="Calibri" w:hAnsi="Calibri"/>
          <w:noProof/>
          <w:sz w:val="22"/>
          <w:szCs w:val="22"/>
        </w:rPr>
        <w:tab/>
        <w:t xml:space="preserve">Melezhik, V. A., Fallick, A. E. &amp; Clark, T. Two billion year old isotopically heavy carbon: evidence from the Labrador Trough, Canada. </w:t>
      </w:r>
      <w:r w:rsidRPr="008A0E12">
        <w:rPr>
          <w:rFonts w:ascii="Calibri" w:hAnsi="Calibri"/>
          <w:i/>
          <w:noProof/>
          <w:sz w:val="22"/>
          <w:szCs w:val="22"/>
        </w:rPr>
        <w:t>Canadian Journal of Earth Sciences</w:t>
      </w:r>
      <w:r w:rsidRPr="008A0E12">
        <w:rPr>
          <w:rFonts w:ascii="Calibri" w:hAnsi="Calibri"/>
          <w:noProof/>
          <w:sz w:val="22"/>
          <w:szCs w:val="22"/>
        </w:rPr>
        <w:t xml:space="preserve"> </w:t>
      </w:r>
      <w:r w:rsidRPr="008A0E12">
        <w:rPr>
          <w:rFonts w:ascii="Calibri" w:hAnsi="Calibri"/>
          <w:b/>
          <w:noProof/>
          <w:sz w:val="22"/>
          <w:szCs w:val="22"/>
        </w:rPr>
        <w:t>34</w:t>
      </w:r>
      <w:r w:rsidRPr="008A0E12">
        <w:rPr>
          <w:rFonts w:ascii="Calibri" w:hAnsi="Calibri"/>
          <w:noProof/>
          <w:sz w:val="22"/>
          <w:szCs w:val="22"/>
        </w:rPr>
        <w:t>, 271-285, doi:10.1139/e17-025 (1997).</w:t>
      </w:r>
      <w:bookmarkEnd w:id="50"/>
    </w:p>
    <w:p w14:paraId="543A41C8" w14:textId="77777777" w:rsidR="008A0E12" w:rsidRPr="008A0E12" w:rsidRDefault="008A0E12" w:rsidP="008A0E12">
      <w:pPr>
        <w:ind w:left="720" w:hanging="720"/>
        <w:rPr>
          <w:rFonts w:ascii="Calibri" w:hAnsi="Calibri"/>
          <w:noProof/>
          <w:sz w:val="22"/>
          <w:szCs w:val="22"/>
        </w:rPr>
      </w:pPr>
      <w:bookmarkStart w:id="51" w:name="_ENREF_49"/>
      <w:r w:rsidRPr="008A0E12">
        <w:rPr>
          <w:rFonts w:ascii="Calibri" w:hAnsi="Calibri"/>
          <w:noProof/>
          <w:sz w:val="22"/>
          <w:szCs w:val="22"/>
        </w:rPr>
        <w:t>49</w:t>
      </w:r>
      <w:r w:rsidRPr="008A0E12">
        <w:rPr>
          <w:rFonts w:ascii="Calibri" w:hAnsi="Calibri"/>
          <w:noProof/>
          <w:sz w:val="22"/>
          <w:szCs w:val="22"/>
        </w:rPr>
        <w:tab/>
        <w:t xml:space="preserve">Melezhik, V. A., Fallick, A. E., Filippov, M. M. &amp; Larsen, O. Karelian shungite—an indication of 2.0-Ga-old metamorphosed oil-shale and generation of petroleum: geology, lithology and geochemistry. </w:t>
      </w:r>
      <w:r w:rsidRPr="008A0E12">
        <w:rPr>
          <w:rFonts w:ascii="Calibri" w:hAnsi="Calibri"/>
          <w:i/>
          <w:noProof/>
          <w:sz w:val="22"/>
          <w:szCs w:val="22"/>
        </w:rPr>
        <w:t>Earth-Science Reviews</w:t>
      </w:r>
      <w:r w:rsidRPr="008A0E12">
        <w:rPr>
          <w:rFonts w:ascii="Calibri" w:hAnsi="Calibri"/>
          <w:noProof/>
          <w:sz w:val="22"/>
          <w:szCs w:val="22"/>
        </w:rPr>
        <w:t xml:space="preserve"> </w:t>
      </w:r>
      <w:r w:rsidRPr="008A0E12">
        <w:rPr>
          <w:rFonts w:ascii="Calibri" w:hAnsi="Calibri"/>
          <w:b/>
          <w:noProof/>
          <w:sz w:val="22"/>
          <w:szCs w:val="22"/>
        </w:rPr>
        <w:t>47</w:t>
      </w:r>
      <w:r w:rsidRPr="008A0E12">
        <w:rPr>
          <w:rFonts w:ascii="Calibri" w:hAnsi="Calibri"/>
          <w:noProof/>
          <w:sz w:val="22"/>
          <w:szCs w:val="22"/>
        </w:rPr>
        <w:t>, 1-40, doi:https://doi.org/10.1016/S0012-8252(99)00027-6 (1999).</w:t>
      </w:r>
      <w:bookmarkEnd w:id="51"/>
    </w:p>
    <w:p w14:paraId="59FA671A" w14:textId="77777777" w:rsidR="008A0E12" w:rsidRPr="008A0E12" w:rsidRDefault="008A0E12" w:rsidP="008A0E12">
      <w:pPr>
        <w:ind w:left="720" w:hanging="720"/>
        <w:rPr>
          <w:rFonts w:ascii="Calibri" w:hAnsi="Calibri"/>
          <w:noProof/>
          <w:sz w:val="22"/>
          <w:szCs w:val="22"/>
        </w:rPr>
      </w:pPr>
      <w:bookmarkStart w:id="52" w:name="_ENREF_50"/>
      <w:r w:rsidRPr="008A0E12">
        <w:rPr>
          <w:rFonts w:ascii="Calibri" w:hAnsi="Calibri"/>
          <w:noProof/>
          <w:sz w:val="22"/>
          <w:szCs w:val="22"/>
        </w:rPr>
        <w:t>50</w:t>
      </w:r>
      <w:r w:rsidRPr="008A0E12">
        <w:rPr>
          <w:rFonts w:ascii="Calibri" w:hAnsi="Calibri"/>
          <w:noProof/>
          <w:sz w:val="22"/>
          <w:szCs w:val="22"/>
        </w:rPr>
        <w:tab/>
        <w:t xml:space="preserve">Melezhik, V. A., Fallick, A. E. &amp; Kuznetsov, A. B. Palaeoproterozoic, rift-related, 13C-rich, lacustrine carbonates, NW Russia. Part II: Global isotope signal recorded in the lacustrine dolostones. </w:t>
      </w:r>
      <w:r w:rsidRPr="008A0E12">
        <w:rPr>
          <w:rFonts w:ascii="Calibri" w:hAnsi="Calibri"/>
          <w:i/>
          <w:noProof/>
          <w:sz w:val="22"/>
          <w:szCs w:val="22"/>
        </w:rPr>
        <w:t xml:space="preserve">Earth and </w:t>
      </w:r>
      <w:r w:rsidRPr="008A0E12">
        <w:rPr>
          <w:rFonts w:ascii="Calibri" w:hAnsi="Calibri"/>
          <w:i/>
          <w:noProof/>
          <w:sz w:val="22"/>
          <w:szCs w:val="22"/>
        </w:rPr>
        <w:lastRenderedPageBreak/>
        <w:t>Environmental Science Transactions of the Royal Society of Edinburgh</w:t>
      </w:r>
      <w:r w:rsidRPr="008A0E12">
        <w:rPr>
          <w:rFonts w:ascii="Calibri" w:hAnsi="Calibri"/>
          <w:noProof/>
          <w:sz w:val="22"/>
          <w:szCs w:val="22"/>
        </w:rPr>
        <w:t xml:space="preserve"> </w:t>
      </w:r>
      <w:r w:rsidRPr="008A0E12">
        <w:rPr>
          <w:rFonts w:ascii="Calibri" w:hAnsi="Calibri"/>
          <w:b/>
          <w:noProof/>
          <w:sz w:val="22"/>
          <w:szCs w:val="22"/>
        </w:rPr>
        <w:t>95</w:t>
      </w:r>
      <w:r w:rsidRPr="008A0E12">
        <w:rPr>
          <w:rFonts w:ascii="Calibri" w:hAnsi="Calibri"/>
          <w:noProof/>
          <w:sz w:val="22"/>
          <w:szCs w:val="22"/>
        </w:rPr>
        <w:t>, 423-444, doi:Doi: 10.1017/s0263593300001152 (2004).</w:t>
      </w:r>
      <w:bookmarkEnd w:id="52"/>
    </w:p>
    <w:p w14:paraId="76523B4A" w14:textId="77777777" w:rsidR="008A0E12" w:rsidRPr="008A0E12" w:rsidRDefault="008A0E12" w:rsidP="008A0E12">
      <w:pPr>
        <w:ind w:left="720" w:hanging="720"/>
        <w:rPr>
          <w:rFonts w:ascii="Calibri" w:hAnsi="Calibri"/>
          <w:noProof/>
          <w:sz w:val="22"/>
          <w:szCs w:val="22"/>
        </w:rPr>
      </w:pPr>
      <w:bookmarkStart w:id="53" w:name="_ENREF_51"/>
      <w:r w:rsidRPr="008A0E12">
        <w:rPr>
          <w:rFonts w:ascii="Calibri" w:hAnsi="Calibri"/>
          <w:noProof/>
          <w:sz w:val="22"/>
          <w:szCs w:val="22"/>
        </w:rPr>
        <w:t>51</w:t>
      </w:r>
      <w:r w:rsidRPr="008A0E12">
        <w:rPr>
          <w:rFonts w:ascii="Calibri" w:hAnsi="Calibri"/>
          <w:noProof/>
          <w:sz w:val="22"/>
          <w:szCs w:val="22"/>
        </w:rPr>
        <w:tab/>
        <w:t xml:space="preserve">Melezhik, V. A., Fallick, A. E., Medvedev, P. V. &amp; Makarikhin, V. V. Extreme 13Ccarb enrichment in ca. 2.0 Ga magnesite–stromatolite–dolomite–`red beds' association in a global context: a case for the world-wide signal enhanced by a local environment. </w:t>
      </w:r>
      <w:r w:rsidRPr="008A0E12">
        <w:rPr>
          <w:rFonts w:ascii="Calibri" w:hAnsi="Calibri"/>
          <w:i/>
          <w:noProof/>
          <w:sz w:val="22"/>
          <w:szCs w:val="22"/>
        </w:rPr>
        <w:t>Earth-Science Reviews</w:t>
      </w:r>
      <w:r w:rsidRPr="008A0E12">
        <w:rPr>
          <w:rFonts w:ascii="Calibri" w:hAnsi="Calibri"/>
          <w:noProof/>
          <w:sz w:val="22"/>
          <w:szCs w:val="22"/>
        </w:rPr>
        <w:t xml:space="preserve"> </w:t>
      </w:r>
      <w:r w:rsidRPr="008A0E12">
        <w:rPr>
          <w:rFonts w:ascii="Calibri" w:hAnsi="Calibri"/>
          <w:b/>
          <w:noProof/>
          <w:sz w:val="22"/>
          <w:szCs w:val="22"/>
        </w:rPr>
        <w:t>48</w:t>
      </w:r>
      <w:r w:rsidRPr="008A0E12">
        <w:rPr>
          <w:rFonts w:ascii="Calibri" w:hAnsi="Calibri"/>
          <w:noProof/>
          <w:sz w:val="22"/>
          <w:szCs w:val="22"/>
        </w:rPr>
        <w:t>, 71-120, doi:https://doi.org/10.1016/S0012-8252(99)00044-6 (1999).</w:t>
      </w:r>
      <w:bookmarkEnd w:id="53"/>
    </w:p>
    <w:p w14:paraId="4BB986D6" w14:textId="2D3DDA72" w:rsidR="008A0E12" w:rsidRPr="008A0E12" w:rsidRDefault="008A0E12" w:rsidP="008A0E12">
      <w:pPr>
        <w:ind w:left="720" w:hanging="720"/>
        <w:rPr>
          <w:rFonts w:ascii="Calibri" w:hAnsi="Calibri"/>
          <w:noProof/>
          <w:sz w:val="22"/>
          <w:szCs w:val="22"/>
        </w:rPr>
      </w:pPr>
      <w:bookmarkStart w:id="54" w:name="_ENREF_52"/>
      <w:r w:rsidRPr="008A0E12">
        <w:rPr>
          <w:rFonts w:ascii="Calibri" w:hAnsi="Calibri"/>
          <w:noProof/>
          <w:sz w:val="22"/>
          <w:szCs w:val="22"/>
        </w:rPr>
        <w:t>52</w:t>
      </w:r>
      <w:r w:rsidRPr="008A0E12">
        <w:rPr>
          <w:rFonts w:ascii="Calibri" w:hAnsi="Calibri"/>
          <w:noProof/>
          <w:sz w:val="22"/>
          <w:szCs w:val="22"/>
        </w:rPr>
        <w:tab/>
        <w:t>Melezhik, V. A.</w:t>
      </w:r>
      <w:r w:rsidRPr="008A0E12">
        <w:rPr>
          <w:rFonts w:ascii="Calibri" w:hAnsi="Calibri"/>
          <w:i/>
          <w:noProof/>
          <w:sz w:val="22"/>
          <w:szCs w:val="22"/>
        </w:rPr>
        <w:t xml:space="preserve"> et al.</w:t>
      </w:r>
      <w:r w:rsidRPr="008A0E12">
        <w:rPr>
          <w:rFonts w:ascii="Calibri" w:hAnsi="Calibri"/>
          <w:noProof/>
          <w:sz w:val="22"/>
          <w:szCs w:val="22"/>
        </w:rPr>
        <w:t xml:space="preserve"> in </w:t>
      </w:r>
      <w:r w:rsidRPr="008A0E12">
        <w:rPr>
          <w:rFonts w:ascii="Calibri" w:hAnsi="Calibri"/>
          <w:i/>
          <w:noProof/>
          <w:sz w:val="22"/>
          <w:szCs w:val="22"/>
        </w:rPr>
        <w:t>Reading the Archive of Earth’s Oxygenation: Volume 2: The Core Archive of the Fennoscandian Arctic Russia - Drilling Early Earth Project</w:t>
      </w:r>
      <w:r w:rsidRPr="008A0E12">
        <w:rPr>
          <w:rFonts w:ascii="Calibri" w:hAnsi="Calibri"/>
          <w:noProof/>
          <w:sz w:val="22"/>
          <w:szCs w:val="22"/>
        </w:rPr>
        <w:t xml:space="preserve"> (eds Victor Melezhik</w:t>
      </w:r>
      <w:r w:rsidRPr="008A0E12">
        <w:rPr>
          <w:rFonts w:ascii="Calibri" w:hAnsi="Calibri"/>
          <w:i/>
          <w:noProof/>
          <w:sz w:val="22"/>
          <w:szCs w:val="22"/>
        </w:rPr>
        <w:t xml:space="preserve"> et al.</w:t>
      </w:r>
      <w:r w:rsidRPr="008A0E12">
        <w:rPr>
          <w:rFonts w:ascii="Calibri" w:hAnsi="Calibri"/>
          <w:noProof/>
          <w:sz w:val="22"/>
          <w:szCs w:val="22"/>
        </w:rPr>
        <w:t>)  505-590 (Springer Berlin Heidelberg, 2013).</w:t>
      </w:r>
      <w:bookmarkEnd w:id="54"/>
    </w:p>
    <w:p w14:paraId="27768A73" w14:textId="77777777" w:rsidR="008A0E12" w:rsidRPr="008A0E12" w:rsidRDefault="008A0E12" w:rsidP="008A0E12">
      <w:pPr>
        <w:ind w:left="720" w:hanging="720"/>
        <w:rPr>
          <w:rFonts w:ascii="Calibri" w:hAnsi="Calibri"/>
          <w:noProof/>
          <w:sz w:val="22"/>
          <w:szCs w:val="22"/>
        </w:rPr>
      </w:pPr>
      <w:bookmarkStart w:id="55" w:name="_ENREF_53"/>
      <w:r w:rsidRPr="008A0E12">
        <w:rPr>
          <w:rFonts w:ascii="Calibri" w:hAnsi="Calibri"/>
          <w:noProof/>
          <w:sz w:val="22"/>
          <w:szCs w:val="22"/>
        </w:rPr>
        <w:t>53</w:t>
      </w:r>
      <w:r w:rsidRPr="008A0E12">
        <w:rPr>
          <w:rFonts w:ascii="Calibri" w:hAnsi="Calibri"/>
          <w:noProof/>
          <w:sz w:val="22"/>
          <w:szCs w:val="22"/>
        </w:rPr>
        <w:tab/>
        <w:t>Melezhik, V. A.</w:t>
      </w:r>
      <w:r w:rsidRPr="008A0E12">
        <w:rPr>
          <w:rFonts w:ascii="Calibri" w:hAnsi="Calibri"/>
          <w:i/>
          <w:noProof/>
          <w:sz w:val="22"/>
          <w:szCs w:val="22"/>
        </w:rPr>
        <w:t xml:space="preserve"> et al.</w:t>
      </w:r>
      <w:r w:rsidRPr="008A0E12">
        <w:rPr>
          <w:rFonts w:ascii="Calibri" w:hAnsi="Calibri"/>
          <w:noProof/>
          <w:sz w:val="22"/>
          <w:szCs w:val="22"/>
        </w:rPr>
        <w:t xml:space="preserve"> in </w:t>
      </w:r>
      <w:r w:rsidRPr="008A0E12">
        <w:rPr>
          <w:rFonts w:ascii="Calibri" w:hAnsi="Calibri"/>
          <w:i/>
          <w:noProof/>
          <w:sz w:val="22"/>
          <w:szCs w:val="22"/>
        </w:rPr>
        <w:t>Reading the Archive of Earth’s Oxygenation: Volume 2: The Core Archive of the Fennoscandian Arctic Russia - Drilling Early Earth Project</w:t>
      </w:r>
      <w:r w:rsidRPr="008A0E12">
        <w:rPr>
          <w:rFonts w:ascii="Calibri" w:hAnsi="Calibri"/>
          <w:noProof/>
          <w:sz w:val="22"/>
          <w:szCs w:val="22"/>
        </w:rPr>
        <w:t xml:space="preserve">   (eds Victor Melezhik</w:t>
      </w:r>
      <w:r w:rsidRPr="008A0E12">
        <w:rPr>
          <w:rFonts w:ascii="Calibri" w:hAnsi="Calibri"/>
          <w:i/>
          <w:noProof/>
          <w:sz w:val="22"/>
          <w:szCs w:val="22"/>
        </w:rPr>
        <w:t xml:space="preserve"> et al.</w:t>
      </w:r>
      <w:r w:rsidRPr="008A0E12">
        <w:rPr>
          <w:rFonts w:ascii="Calibri" w:hAnsi="Calibri"/>
          <w:noProof/>
          <w:sz w:val="22"/>
          <w:szCs w:val="22"/>
        </w:rPr>
        <w:t>)  769-1046 (Springer Berlin Heidelberg, 2013).</w:t>
      </w:r>
      <w:bookmarkEnd w:id="55"/>
    </w:p>
    <w:p w14:paraId="09AA14EE" w14:textId="77777777" w:rsidR="008A0E12" w:rsidRPr="008A0E12" w:rsidRDefault="008A0E12" w:rsidP="008A0E12">
      <w:pPr>
        <w:ind w:left="720" w:hanging="720"/>
        <w:rPr>
          <w:rFonts w:ascii="Calibri" w:hAnsi="Calibri"/>
          <w:noProof/>
          <w:sz w:val="22"/>
          <w:szCs w:val="22"/>
        </w:rPr>
      </w:pPr>
      <w:bookmarkStart w:id="56" w:name="_ENREF_54"/>
      <w:r w:rsidRPr="008A0E12">
        <w:rPr>
          <w:rFonts w:ascii="Calibri" w:hAnsi="Calibri"/>
          <w:noProof/>
          <w:sz w:val="22"/>
          <w:szCs w:val="22"/>
        </w:rPr>
        <w:t>54</w:t>
      </w:r>
      <w:r w:rsidRPr="008A0E12">
        <w:rPr>
          <w:rFonts w:ascii="Calibri" w:hAnsi="Calibri"/>
          <w:noProof/>
          <w:sz w:val="22"/>
          <w:szCs w:val="22"/>
        </w:rPr>
        <w:tab/>
        <w:t>Melezhik, V.</w:t>
      </w:r>
      <w:r w:rsidRPr="008A0E12">
        <w:rPr>
          <w:rFonts w:ascii="Calibri" w:hAnsi="Calibri"/>
          <w:i/>
          <w:noProof/>
          <w:sz w:val="22"/>
          <w:szCs w:val="22"/>
        </w:rPr>
        <w:t xml:space="preserve"> et al.</w:t>
      </w:r>
      <w:r w:rsidRPr="008A0E12">
        <w:rPr>
          <w:rFonts w:ascii="Calibri" w:hAnsi="Calibri"/>
          <w:noProof/>
          <w:sz w:val="22"/>
          <w:szCs w:val="22"/>
        </w:rPr>
        <w:t xml:space="preserve"> </w:t>
      </w:r>
      <w:r w:rsidRPr="008A0E12">
        <w:rPr>
          <w:rFonts w:ascii="Calibri" w:hAnsi="Calibri"/>
          <w:i/>
          <w:noProof/>
          <w:sz w:val="22"/>
          <w:szCs w:val="22"/>
        </w:rPr>
        <w:t>Reading the Archive of Earth’s Oxygenation, Volume 2: The Core Archive of the Fennoscandian Arctic Russia - Drilling Early Earth Project</w:t>
      </w:r>
      <w:r w:rsidRPr="008A0E12">
        <w:rPr>
          <w:rFonts w:ascii="Calibri" w:hAnsi="Calibri"/>
          <w:noProof/>
          <w:sz w:val="22"/>
          <w:szCs w:val="22"/>
        </w:rPr>
        <w:t>.  (Springer, 2013).</w:t>
      </w:r>
      <w:bookmarkEnd w:id="56"/>
    </w:p>
    <w:p w14:paraId="5CF195F2" w14:textId="77777777" w:rsidR="008A0E12" w:rsidRPr="008A0E12" w:rsidRDefault="008A0E12" w:rsidP="008A0E12">
      <w:pPr>
        <w:ind w:left="720" w:hanging="720"/>
        <w:rPr>
          <w:rFonts w:ascii="Calibri" w:hAnsi="Calibri"/>
          <w:noProof/>
          <w:sz w:val="22"/>
          <w:szCs w:val="22"/>
        </w:rPr>
      </w:pPr>
      <w:bookmarkStart w:id="57" w:name="_ENREF_55"/>
      <w:r w:rsidRPr="008A0E12">
        <w:rPr>
          <w:rFonts w:ascii="Calibri" w:hAnsi="Calibri"/>
          <w:noProof/>
          <w:sz w:val="22"/>
          <w:szCs w:val="22"/>
        </w:rPr>
        <w:t>55</w:t>
      </w:r>
      <w:r w:rsidRPr="008A0E12">
        <w:rPr>
          <w:rFonts w:ascii="Calibri" w:hAnsi="Calibri"/>
          <w:noProof/>
          <w:sz w:val="22"/>
          <w:szCs w:val="22"/>
        </w:rPr>
        <w:tab/>
        <w:t xml:space="preserve">Montana, G., Censi, P. &amp; Bellia, S. Stable isotope geochemistry and mineralogy of Messinian evaporitic carbonate outcrops in north eastern Sicily. </w:t>
      </w:r>
      <w:r w:rsidRPr="008A0E12">
        <w:rPr>
          <w:rFonts w:ascii="Calibri" w:hAnsi="Calibri"/>
          <w:i/>
          <w:noProof/>
          <w:sz w:val="22"/>
          <w:szCs w:val="22"/>
        </w:rPr>
        <w:t xml:space="preserve">Geologica Carpathica </w:t>
      </w:r>
      <w:r w:rsidRPr="008A0E12">
        <w:rPr>
          <w:rFonts w:ascii="Calibri" w:hAnsi="Calibri"/>
          <w:b/>
          <w:noProof/>
          <w:sz w:val="22"/>
          <w:szCs w:val="22"/>
        </w:rPr>
        <w:t>45</w:t>
      </w:r>
      <w:r w:rsidRPr="008A0E12">
        <w:rPr>
          <w:rFonts w:ascii="Calibri" w:hAnsi="Calibri"/>
          <w:noProof/>
          <w:sz w:val="22"/>
          <w:szCs w:val="22"/>
        </w:rPr>
        <w:t>, 3-9 (1993).</w:t>
      </w:r>
      <w:bookmarkEnd w:id="57"/>
    </w:p>
    <w:p w14:paraId="3B125A8D" w14:textId="77777777" w:rsidR="008A0E12" w:rsidRPr="008A0E12" w:rsidRDefault="008A0E12" w:rsidP="008A0E12">
      <w:pPr>
        <w:ind w:left="720" w:hanging="720"/>
        <w:rPr>
          <w:rFonts w:ascii="Calibri" w:hAnsi="Calibri"/>
          <w:noProof/>
          <w:sz w:val="22"/>
          <w:szCs w:val="22"/>
        </w:rPr>
      </w:pPr>
      <w:bookmarkStart w:id="58" w:name="_ENREF_56"/>
      <w:r w:rsidRPr="008A0E12">
        <w:rPr>
          <w:rFonts w:ascii="Calibri" w:hAnsi="Calibri"/>
          <w:noProof/>
          <w:sz w:val="22"/>
          <w:szCs w:val="22"/>
        </w:rPr>
        <w:t>56</w:t>
      </w:r>
      <w:r w:rsidRPr="008A0E12">
        <w:rPr>
          <w:rFonts w:ascii="Calibri" w:hAnsi="Calibri"/>
          <w:noProof/>
          <w:sz w:val="22"/>
          <w:szCs w:val="22"/>
        </w:rPr>
        <w:tab/>
        <w:t xml:space="preserve">Oliveri, E., Neri, R., Bellanca, A. &amp; Riding, R. Carbonate stromatolites from a Messinian hypersaline setting in the Caltanissetta Basin, Sicily: petrographic evidence of microbial activity and related stable isotope and rare earth element signatures. </w:t>
      </w:r>
      <w:r w:rsidRPr="008A0E12">
        <w:rPr>
          <w:rFonts w:ascii="Calibri" w:hAnsi="Calibri"/>
          <w:i/>
          <w:noProof/>
          <w:sz w:val="22"/>
          <w:szCs w:val="22"/>
        </w:rPr>
        <w:t>Sedimentology</w:t>
      </w:r>
      <w:r w:rsidRPr="008A0E12">
        <w:rPr>
          <w:rFonts w:ascii="Calibri" w:hAnsi="Calibri"/>
          <w:noProof/>
          <w:sz w:val="22"/>
          <w:szCs w:val="22"/>
        </w:rPr>
        <w:t xml:space="preserve"> </w:t>
      </w:r>
      <w:r w:rsidRPr="008A0E12">
        <w:rPr>
          <w:rFonts w:ascii="Calibri" w:hAnsi="Calibri"/>
          <w:b/>
          <w:noProof/>
          <w:sz w:val="22"/>
          <w:szCs w:val="22"/>
        </w:rPr>
        <w:t>57</w:t>
      </w:r>
      <w:r w:rsidRPr="008A0E12">
        <w:rPr>
          <w:rFonts w:ascii="Calibri" w:hAnsi="Calibri"/>
          <w:noProof/>
          <w:sz w:val="22"/>
          <w:szCs w:val="22"/>
        </w:rPr>
        <w:t>, 142-161, doi:10.1111/j.1365-3091.2009.01094.x (2010).</w:t>
      </w:r>
      <w:bookmarkEnd w:id="58"/>
    </w:p>
    <w:p w14:paraId="4A28B3CE" w14:textId="77777777" w:rsidR="008A0E12" w:rsidRPr="008A0E12" w:rsidRDefault="008A0E12" w:rsidP="008A0E12">
      <w:pPr>
        <w:ind w:left="720" w:hanging="720"/>
        <w:rPr>
          <w:rFonts w:ascii="Calibri" w:hAnsi="Calibri"/>
          <w:noProof/>
          <w:sz w:val="22"/>
          <w:szCs w:val="22"/>
          <w:lang w:val="nb-NO"/>
        </w:rPr>
      </w:pPr>
      <w:bookmarkStart w:id="59" w:name="_ENREF_57"/>
      <w:r w:rsidRPr="008A0E12">
        <w:rPr>
          <w:rFonts w:ascii="Calibri" w:hAnsi="Calibri"/>
          <w:noProof/>
          <w:sz w:val="22"/>
          <w:szCs w:val="22"/>
        </w:rPr>
        <w:t>57</w:t>
      </w:r>
      <w:r w:rsidRPr="008A0E12">
        <w:rPr>
          <w:rFonts w:ascii="Calibri" w:hAnsi="Calibri"/>
          <w:noProof/>
          <w:sz w:val="22"/>
          <w:szCs w:val="22"/>
        </w:rPr>
        <w:tab/>
        <w:t>Ossa Ossa, F.</w:t>
      </w:r>
      <w:r w:rsidRPr="008A0E12">
        <w:rPr>
          <w:rFonts w:ascii="Calibri" w:hAnsi="Calibri"/>
          <w:i/>
          <w:noProof/>
          <w:sz w:val="22"/>
          <w:szCs w:val="22"/>
        </w:rPr>
        <w:t xml:space="preserve"> et al.</w:t>
      </w:r>
      <w:r w:rsidRPr="008A0E12">
        <w:rPr>
          <w:rFonts w:ascii="Calibri" w:hAnsi="Calibri"/>
          <w:noProof/>
          <w:sz w:val="22"/>
          <w:szCs w:val="22"/>
        </w:rPr>
        <w:t xml:space="preserve"> Two-step deoxygenation at the end of the Paleoproterozoic Lomagundi Event. </w:t>
      </w:r>
      <w:r w:rsidRPr="008A0E12">
        <w:rPr>
          <w:rFonts w:ascii="Calibri" w:hAnsi="Calibri"/>
          <w:i/>
          <w:noProof/>
          <w:sz w:val="22"/>
          <w:szCs w:val="22"/>
          <w:lang w:val="nb-NO"/>
        </w:rPr>
        <w:t>Earth Planet Sc Lett</w:t>
      </w:r>
      <w:r w:rsidRPr="008A0E12">
        <w:rPr>
          <w:rFonts w:ascii="Calibri" w:hAnsi="Calibri"/>
          <w:noProof/>
          <w:sz w:val="22"/>
          <w:szCs w:val="22"/>
          <w:lang w:val="nb-NO"/>
        </w:rPr>
        <w:t xml:space="preserve"> </w:t>
      </w:r>
      <w:r w:rsidRPr="008A0E12">
        <w:rPr>
          <w:rFonts w:ascii="Calibri" w:hAnsi="Calibri"/>
          <w:b/>
          <w:noProof/>
          <w:sz w:val="22"/>
          <w:szCs w:val="22"/>
          <w:lang w:val="nb-NO"/>
        </w:rPr>
        <w:t>486</w:t>
      </w:r>
      <w:r w:rsidRPr="008A0E12">
        <w:rPr>
          <w:rFonts w:ascii="Calibri" w:hAnsi="Calibri"/>
          <w:noProof/>
          <w:sz w:val="22"/>
          <w:szCs w:val="22"/>
          <w:lang w:val="nb-NO"/>
        </w:rPr>
        <w:t>, 70-83, doi:https://doi.org/10.1016/j.epsl.2018.01.009 (2018).</w:t>
      </w:r>
      <w:bookmarkEnd w:id="59"/>
    </w:p>
    <w:p w14:paraId="1686C4D9" w14:textId="77777777" w:rsidR="008A0E12" w:rsidRPr="008A0E12" w:rsidRDefault="008A0E12" w:rsidP="008A0E12">
      <w:pPr>
        <w:ind w:left="720" w:hanging="720"/>
        <w:rPr>
          <w:rFonts w:ascii="Calibri" w:hAnsi="Calibri"/>
          <w:noProof/>
          <w:sz w:val="22"/>
          <w:szCs w:val="22"/>
        </w:rPr>
      </w:pPr>
      <w:bookmarkStart w:id="60" w:name="_ENREF_58"/>
      <w:r w:rsidRPr="008A0E12">
        <w:rPr>
          <w:rFonts w:ascii="Calibri" w:hAnsi="Calibri"/>
          <w:noProof/>
          <w:sz w:val="22"/>
          <w:szCs w:val="22"/>
          <w:lang w:val="nb-NO"/>
        </w:rPr>
        <w:t>58</w:t>
      </w:r>
      <w:r w:rsidRPr="008A0E12">
        <w:rPr>
          <w:rFonts w:ascii="Calibri" w:hAnsi="Calibri"/>
          <w:noProof/>
          <w:sz w:val="22"/>
          <w:szCs w:val="22"/>
          <w:lang w:val="nb-NO"/>
        </w:rPr>
        <w:tab/>
        <w:t>Papineau, D.</w:t>
      </w:r>
      <w:r w:rsidRPr="008A0E12">
        <w:rPr>
          <w:rFonts w:ascii="Calibri" w:hAnsi="Calibri"/>
          <w:i/>
          <w:noProof/>
          <w:sz w:val="22"/>
          <w:szCs w:val="22"/>
          <w:lang w:val="nb-NO"/>
        </w:rPr>
        <w:t xml:space="preserve"> et al.</w:t>
      </w:r>
      <w:r w:rsidRPr="008A0E12">
        <w:rPr>
          <w:rFonts w:ascii="Calibri" w:hAnsi="Calibri"/>
          <w:noProof/>
          <w:sz w:val="22"/>
          <w:szCs w:val="22"/>
          <w:lang w:val="nb-NO"/>
        </w:rPr>
        <w:t xml:space="preserve"> </w:t>
      </w:r>
      <w:r w:rsidRPr="008A0E12">
        <w:rPr>
          <w:rFonts w:ascii="Calibri" w:hAnsi="Calibri"/>
          <w:noProof/>
          <w:sz w:val="22"/>
          <w:szCs w:val="22"/>
        </w:rPr>
        <w:t xml:space="preserve">Nanoscale petrographic and geochemical insights on the origin of the Palaeoproterozoic stromatolitic phosphorites from Aravalli Supergroup, India. </w:t>
      </w:r>
      <w:r w:rsidRPr="008A0E12">
        <w:rPr>
          <w:rFonts w:ascii="Calibri" w:hAnsi="Calibri"/>
          <w:i/>
          <w:noProof/>
          <w:sz w:val="22"/>
          <w:szCs w:val="22"/>
        </w:rPr>
        <w:t>Geobiology</w:t>
      </w:r>
      <w:r w:rsidRPr="008A0E12">
        <w:rPr>
          <w:rFonts w:ascii="Calibri" w:hAnsi="Calibri"/>
          <w:noProof/>
          <w:sz w:val="22"/>
          <w:szCs w:val="22"/>
        </w:rPr>
        <w:t xml:space="preserve"> </w:t>
      </w:r>
      <w:r w:rsidRPr="008A0E12">
        <w:rPr>
          <w:rFonts w:ascii="Calibri" w:hAnsi="Calibri"/>
          <w:b/>
          <w:noProof/>
          <w:sz w:val="22"/>
          <w:szCs w:val="22"/>
        </w:rPr>
        <w:t>14</w:t>
      </w:r>
      <w:r w:rsidRPr="008A0E12">
        <w:rPr>
          <w:rFonts w:ascii="Calibri" w:hAnsi="Calibri"/>
          <w:noProof/>
          <w:sz w:val="22"/>
          <w:szCs w:val="22"/>
        </w:rPr>
        <w:t>, 3-32, doi:10.1111/gbi.12164 (2016).</w:t>
      </w:r>
      <w:bookmarkEnd w:id="60"/>
    </w:p>
    <w:p w14:paraId="4B3A7898" w14:textId="77777777" w:rsidR="008A0E12" w:rsidRPr="008A0E12" w:rsidRDefault="008A0E12" w:rsidP="008A0E12">
      <w:pPr>
        <w:ind w:left="720" w:hanging="720"/>
        <w:rPr>
          <w:rFonts w:ascii="Calibri" w:hAnsi="Calibri"/>
          <w:noProof/>
          <w:sz w:val="22"/>
          <w:szCs w:val="22"/>
        </w:rPr>
      </w:pPr>
      <w:bookmarkStart w:id="61" w:name="_ENREF_59"/>
      <w:r w:rsidRPr="008A0E12">
        <w:rPr>
          <w:rFonts w:ascii="Calibri" w:hAnsi="Calibri"/>
          <w:noProof/>
          <w:sz w:val="22"/>
          <w:szCs w:val="22"/>
        </w:rPr>
        <w:t>59</w:t>
      </w:r>
      <w:r w:rsidRPr="008A0E12">
        <w:rPr>
          <w:rFonts w:ascii="Calibri" w:hAnsi="Calibri"/>
          <w:noProof/>
          <w:sz w:val="22"/>
          <w:szCs w:val="22"/>
        </w:rPr>
        <w:tab/>
        <w:t xml:space="preserve">Paul, A. &amp; Lokier, S. W. Holocene marine hardground formation in the Arabian Gulf: Shoreline stabilisation, sea level and early diagenesis in the coastal sabkha of Abu Dhabi. </w:t>
      </w:r>
      <w:r w:rsidRPr="008A0E12">
        <w:rPr>
          <w:rFonts w:ascii="Calibri" w:hAnsi="Calibri"/>
          <w:i/>
          <w:noProof/>
          <w:sz w:val="22"/>
          <w:szCs w:val="22"/>
        </w:rPr>
        <w:t>Sedimentary Geology</w:t>
      </w:r>
      <w:r w:rsidRPr="008A0E12">
        <w:rPr>
          <w:rFonts w:ascii="Calibri" w:hAnsi="Calibri"/>
          <w:noProof/>
          <w:sz w:val="22"/>
          <w:szCs w:val="22"/>
        </w:rPr>
        <w:t xml:space="preserve"> </w:t>
      </w:r>
      <w:r w:rsidRPr="008A0E12">
        <w:rPr>
          <w:rFonts w:ascii="Calibri" w:hAnsi="Calibri"/>
          <w:b/>
          <w:noProof/>
          <w:sz w:val="22"/>
          <w:szCs w:val="22"/>
        </w:rPr>
        <w:t>352</w:t>
      </w:r>
      <w:r w:rsidRPr="008A0E12">
        <w:rPr>
          <w:rFonts w:ascii="Calibri" w:hAnsi="Calibri"/>
          <w:noProof/>
          <w:sz w:val="22"/>
          <w:szCs w:val="22"/>
        </w:rPr>
        <w:t>, 1-13, doi:https://doi.org/10.1016/j.sedgeo.2017.02.005 (2017).</w:t>
      </w:r>
      <w:bookmarkEnd w:id="61"/>
    </w:p>
    <w:p w14:paraId="1D314F2A" w14:textId="77777777" w:rsidR="008A0E12" w:rsidRPr="008A0E12" w:rsidRDefault="008A0E12" w:rsidP="008A0E12">
      <w:pPr>
        <w:ind w:left="720" w:hanging="720"/>
        <w:rPr>
          <w:rFonts w:ascii="Calibri" w:hAnsi="Calibri"/>
          <w:noProof/>
          <w:sz w:val="22"/>
          <w:szCs w:val="22"/>
        </w:rPr>
      </w:pPr>
      <w:bookmarkStart w:id="62" w:name="_ENREF_60"/>
      <w:r w:rsidRPr="008A0E12">
        <w:rPr>
          <w:rFonts w:ascii="Calibri" w:hAnsi="Calibri"/>
          <w:noProof/>
          <w:sz w:val="22"/>
          <w:szCs w:val="22"/>
        </w:rPr>
        <w:t>60</w:t>
      </w:r>
      <w:r w:rsidRPr="008A0E12">
        <w:rPr>
          <w:rFonts w:ascii="Calibri" w:hAnsi="Calibri"/>
          <w:noProof/>
          <w:sz w:val="22"/>
          <w:szCs w:val="22"/>
        </w:rPr>
        <w:tab/>
        <w:t xml:space="preserve">Peryt, T. M., Durakiewicz, T., Kotarba, M. J., Oszczepalski, S. &amp; Peryt, D. Carbon isotope stratigraphy of the basal Zechstein (Lopingian) strata in Northern Poland and its global correlation. </w:t>
      </w:r>
      <w:r w:rsidRPr="008A0E12">
        <w:rPr>
          <w:rFonts w:ascii="Calibri" w:hAnsi="Calibri"/>
          <w:i/>
          <w:noProof/>
          <w:sz w:val="22"/>
          <w:szCs w:val="22"/>
        </w:rPr>
        <w:t>Geological Quarterly</w:t>
      </w:r>
      <w:r w:rsidRPr="008A0E12">
        <w:rPr>
          <w:rFonts w:ascii="Calibri" w:hAnsi="Calibri"/>
          <w:noProof/>
          <w:sz w:val="22"/>
          <w:szCs w:val="22"/>
        </w:rPr>
        <w:t xml:space="preserve"> </w:t>
      </w:r>
      <w:r w:rsidRPr="008A0E12">
        <w:rPr>
          <w:rFonts w:ascii="Calibri" w:hAnsi="Calibri"/>
          <w:b/>
          <w:noProof/>
          <w:sz w:val="22"/>
          <w:szCs w:val="22"/>
        </w:rPr>
        <w:t>56</w:t>
      </w:r>
      <w:r w:rsidRPr="008A0E12">
        <w:rPr>
          <w:rFonts w:ascii="Calibri" w:hAnsi="Calibri"/>
          <w:noProof/>
          <w:sz w:val="22"/>
          <w:szCs w:val="22"/>
        </w:rPr>
        <w:t>, 285-298 (2012).</w:t>
      </w:r>
      <w:bookmarkEnd w:id="62"/>
    </w:p>
    <w:p w14:paraId="07B6BFF9" w14:textId="77777777" w:rsidR="008A0E12" w:rsidRPr="008A0E12" w:rsidRDefault="008A0E12" w:rsidP="008A0E12">
      <w:pPr>
        <w:ind w:left="720" w:hanging="720"/>
        <w:rPr>
          <w:rFonts w:ascii="Calibri" w:hAnsi="Calibri"/>
          <w:noProof/>
          <w:sz w:val="22"/>
          <w:szCs w:val="22"/>
        </w:rPr>
      </w:pPr>
      <w:bookmarkStart w:id="63" w:name="_ENREF_61"/>
      <w:r w:rsidRPr="008A0E12">
        <w:rPr>
          <w:rFonts w:ascii="Calibri" w:hAnsi="Calibri"/>
          <w:noProof/>
          <w:sz w:val="22"/>
          <w:szCs w:val="22"/>
        </w:rPr>
        <w:t>61</w:t>
      </w:r>
      <w:r w:rsidRPr="008A0E12">
        <w:rPr>
          <w:rFonts w:ascii="Calibri" w:hAnsi="Calibri"/>
          <w:noProof/>
          <w:sz w:val="22"/>
          <w:szCs w:val="22"/>
        </w:rPr>
        <w:tab/>
        <w:t xml:space="preserve">Peryt, T. M., Hałas, S. &amp; Peryt, D. Carbon and oxygen isotopic composition and foraminifers of condensed basal Zechstein (Upper Permian) strata in western Poland: environmental and stratigraphic implications. </w:t>
      </w:r>
      <w:r w:rsidRPr="008A0E12">
        <w:rPr>
          <w:rFonts w:ascii="Calibri" w:hAnsi="Calibri"/>
          <w:i/>
          <w:noProof/>
          <w:sz w:val="22"/>
          <w:szCs w:val="22"/>
        </w:rPr>
        <w:t>Geological Journal</w:t>
      </w:r>
      <w:r w:rsidRPr="008A0E12">
        <w:rPr>
          <w:rFonts w:ascii="Calibri" w:hAnsi="Calibri"/>
          <w:noProof/>
          <w:sz w:val="22"/>
          <w:szCs w:val="22"/>
        </w:rPr>
        <w:t xml:space="preserve"> </w:t>
      </w:r>
      <w:r w:rsidRPr="008A0E12">
        <w:rPr>
          <w:rFonts w:ascii="Calibri" w:hAnsi="Calibri"/>
          <w:b/>
          <w:noProof/>
          <w:sz w:val="22"/>
          <w:szCs w:val="22"/>
        </w:rPr>
        <w:t>50</w:t>
      </w:r>
      <w:r w:rsidRPr="008A0E12">
        <w:rPr>
          <w:rFonts w:ascii="Calibri" w:hAnsi="Calibri"/>
          <w:noProof/>
          <w:sz w:val="22"/>
          <w:szCs w:val="22"/>
        </w:rPr>
        <w:t>, 446-464, doi:10.1002/gj.2549 (2015).</w:t>
      </w:r>
      <w:bookmarkEnd w:id="63"/>
    </w:p>
    <w:p w14:paraId="08EF7267" w14:textId="77777777" w:rsidR="008A0E12" w:rsidRPr="008A0E12" w:rsidRDefault="008A0E12" w:rsidP="008A0E12">
      <w:pPr>
        <w:ind w:left="720" w:hanging="720"/>
        <w:rPr>
          <w:rFonts w:ascii="Calibri" w:hAnsi="Calibri"/>
          <w:noProof/>
          <w:sz w:val="22"/>
          <w:szCs w:val="22"/>
        </w:rPr>
      </w:pPr>
      <w:bookmarkStart w:id="64" w:name="_ENREF_62"/>
      <w:r w:rsidRPr="008A0E12">
        <w:rPr>
          <w:rFonts w:ascii="Calibri" w:hAnsi="Calibri"/>
          <w:noProof/>
          <w:sz w:val="22"/>
          <w:szCs w:val="22"/>
        </w:rPr>
        <w:t>62</w:t>
      </w:r>
      <w:r w:rsidRPr="008A0E12">
        <w:rPr>
          <w:rFonts w:ascii="Calibri" w:hAnsi="Calibri"/>
          <w:noProof/>
          <w:sz w:val="22"/>
          <w:szCs w:val="22"/>
        </w:rPr>
        <w:tab/>
        <w:t xml:space="preserve">Pierre, C. &amp; Rouchy, J. M. in </w:t>
      </w:r>
      <w:r w:rsidRPr="008A0E12">
        <w:rPr>
          <w:rFonts w:ascii="Calibri" w:hAnsi="Calibri"/>
          <w:i/>
          <w:noProof/>
          <w:sz w:val="22"/>
          <w:szCs w:val="22"/>
        </w:rPr>
        <w:t>Supplement to: Pierre, C; Rouchy, JM (1990): Sedimentary and diagenetic evolution of Messinian evaporites in the Tyrrhenian Sea (ODP Leg 107, Sites 652, 653, and 654): petrographic, mineralogical, and stable isotope records. In: Kastens, KA; Mascle, J; et al. (eds.), Proceedings of the Ocean Drilling Program, Scientific Results, College Station, TX (Ocean Drilling Program), 107, 187-210, https://doi.org/10.2973/odp.proc.sr.107.131.1990</w:t>
      </w:r>
      <w:r w:rsidRPr="008A0E12">
        <w:rPr>
          <w:rFonts w:ascii="Calibri" w:hAnsi="Calibri"/>
          <w:noProof/>
          <w:sz w:val="22"/>
          <w:szCs w:val="22"/>
        </w:rPr>
        <w:t xml:space="preserve">    (PANGAEA, 1990).</w:t>
      </w:r>
      <w:bookmarkEnd w:id="64"/>
    </w:p>
    <w:p w14:paraId="65047CB5" w14:textId="77777777" w:rsidR="008A0E12" w:rsidRPr="008A0E12" w:rsidRDefault="008A0E12" w:rsidP="008A0E12">
      <w:pPr>
        <w:ind w:left="720" w:hanging="720"/>
        <w:rPr>
          <w:rFonts w:ascii="Calibri" w:hAnsi="Calibri"/>
          <w:noProof/>
          <w:sz w:val="22"/>
          <w:szCs w:val="22"/>
        </w:rPr>
      </w:pPr>
      <w:bookmarkStart w:id="65" w:name="_ENREF_63"/>
      <w:r w:rsidRPr="008A0E12">
        <w:rPr>
          <w:rFonts w:ascii="Calibri" w:hAnsi="Calibri"/>
          <w:noProof/>
          <w:sz w:val="22"/>
          <w:szCs w:val="22"/>
        </w:rPr>
        <w:t>63</w:t>
      </w:r>
      <w:r w:rsidRPr="008A0E12">
        <w:rPr>
          <w:rFonts w:ascii="Calibri" w:hAnsi="Calibri"/>
          <w:noProof/>
          <w:sz w:val="22"/>
          <w:szCs w:val="22"/>
        </w:rPr>
        <w:tab/>
        <w:t>Préat, A.</w:t>
      </w:r>
      <w:r w:rsidRPr="008A0E12">
        <w:rPr>
          <w:rFonts w:ascii="Calibri" w:hAnsi="Calibri"/>
          <w:i/>
          <w:noProof/>
          <w:sz w:val="22"/>
          <w:szCs w:val="22"/>
        </w:rPr>
        <w:t xml:space="preserve"> et al.</w:t>
      </w:r>
      <w:r w:rsidRPr="008A0E12">
        <w:rPr>
          <w:rFonts w:ascii="Calibri" w:hAnsi="Calibri"/>
          <w:noProof/>
          <w:sz w:val="22"/>
          <w:szCs w:val="22"/>
        </w:rPr>
        <w:t xml:space="preserve"> Paleoproterozoic high δ</w:t>
      </w:r>
      <w:r w:rsidRPr="00501806">
        <w:rPr>
          <w:rFonts w:ascii="Calibri" w:hAnsi="Calibri"/>
          <w:noProof/>
          <w:sz w:val="22"/>
          <w:szCs w:val="22"/>
          <w:vertAlign w:val="superscript"/>
        </w:rPr>
        <w:t>13</w:t>
      </w:r>
      <w:r w:rsidRPr="008A0E12">
        <w:rPr>
          <w:rFonts w:ascii="Calibri" w:hAnsi="Calibri"/>
          <w:noProof/>
          <w:sz w:val="22"/>
          <w:szCs w:val="22"/>
        </w:rPr>
        <w:t xml:space="preserve">C dolomites from the Lastoursville and Franceville basins (SE Gabon): Stratigraphic and synsedimentary subsidence implications.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189</w:t>
      </w:r>
      <w:r w:rsidRPr="008A0E12">
        <w:rPr>
          <w:rFonts w:ascii="Calibri" w:hAnsi="Calibri"/>
          <w:noProof/>
          <w:sz w:val="22"/>
          <w:szCs w:val="22"/>
        </w:rPr>
        <w:t>, 212-228, doi:https://doi.org/10.1016/j.precamres.2011.05.013 (2011).</w:t>
      </w:r>
      <w:bookmarkEnd w:id="65"/>
    </w:p>
    <w:p w14:paraId="78311ACB" w14:textId="77777777" w:rsidR="008A0E12" w:rsidRPr="008A0E12" w:rsidRDefault="008A0E12" w:rsidP="008A0E12">
      <w:pPr>
        <w:ind w:left="720" w:hanging="720"/>
        <w:rPr>
          <w:rFonts w:ascii="Calibri" w:hAnsi="Calibri"/>
          <w:noProof/>
          <w:sz w:val="22"/>
          <w:szCs w:val="22"/>
        </w:rPr>
      </w:pPr>
      <w:bookmarkStart w:id="66" w:name="_ENREF_64"/>
      <w:r w:rsidRPr="008A0E12">
        <w:rPr>
          <w:rFonts w:ascii="Calibri" w:hAnsi="Calibri"/>
          <w:noProof/>
          <w:sz w:val="22"/>
          <w:szCs w:val="22"/>
        </w:rPr>
        <w:t>64</w:t>
      </w:r>
      <w:r w:rsidRPr="008A0E12">
        <w:rPr>
          <w:rFonts w:ascii="Calibri" w:hAnsi="Calibri"/>
          <w:noProof/>
          <w:sz w:val="22"/>
          <w:szCs w:val="22"/>
        </w:rPr>
        <w:tab/>
        <w:t>Preto, N.</w:t>
      </w:r>
      <w:r w:rsidRPr="008A0E12">
        <w:rPr>
          <w:rFonts w:ascii="Calibri" w:hAnsi="Calibri"/>
          <w:i/>
          <w:noProof/>
          <w:sz w:val="22"/>
          <w:szCs w:val="22"/>
        </w:rPr>
        <w:t xml:space="preserve"> et al.</w:t>
      </w:r>
      <w:r w:rsidRPr="008A0E12">
        <w:rPr>
          <w:rFonts w:ascii="Calibri" w:hAnsi="Calibri"/>
          <w:noProof/>
          <w:sz w:val="22"/>
          <w:szCs w:val="22"/>
        </w:rPr>
        <w:t xml:space="preserve"> Primary dolomite in the Late Triassic Travenanzes Formation, Dolomites, Northern Italy: Facies control and possible bacterial influence. </w:t>
      </w:r>
      <w:r w:rsidRPr="008A0E12">
        <w:rPr>
          <w:rFonts w:ascii="Calibri" w:hAnsi="Calibri"/>
          <w:i/>
          <w:noProof/>
          <w:sz w:val="22"/>
          <w:szCs w:val="22"/>
        </w:rPr>
        <w:t>Sedimentology</w:t>
      </w:r>
      <w:r w:rsidRPr="008A0E12">
        <w:rPr>
          <w:rFonts w:ascii="Calibri" w:hAnsi="Calibri"/>
          <w:noProof/>
          <w:sz w:val="22"/>
          <w:szCs w:val="22"/>
        </w:rPr>
        <w:t xml:space="preserve"> </w:t>
      </w:r>
      <w:r w:rsidRPr="008A0E12">
        <w:rPr>
          <w:rFonts w:ascii="Calibri" w:hAnsi="Calibri"/>
          <w:b/>
          <w:noProof/>
          <w:sz w:val="22"/>
          <w:szCs w:val="22"/>
        </w:rPr>
        <w:t>62</w:t>
      </w:r>
      <w:r w:rsidRPr="008A0E12">
        <w:rPr>
          <w:rFonts w:ascii="Calibri" w:hAnsi="Calibri"/>
          <w:noProof/>
          <w:sz w:val="22"/>
          <w:szCs w:val="22"/>
        </w:rPr>
        <w:t>, 697-716, doi:10.1111/sed.12157 (2015).</w:t>
      </w:r>
      <w:bookmarkEnd w:id="66"/>
    </w:p>
    <w:p w14:paraId="0EDDE54B" w14:textId="6ECF583A" w:rsidR="008A0E12" w:rsidRPr="008A0E12" w:rsidRDefault="008A0E12" w:rsidP="008A0E12">
      <w:pPr>
        <w:ind w:left="720" w:hanging="720"/>
        <w:rPr>
          <w:rFonts w:ascii="Calibri" w:hAnsi="Calibri"/>
          <w:noProof/>
          <w:sz w:val="22"/>
          <w:szCs w:val="22"/>
        </w:rPr>
      </w:pPr>
      <w:bookmarkStart w:id="67" w:name="_ENREF_65"/>
      <w:r w:rsidRPr="008A0E12">
        <w:rPr>
          <w:rFonts w:ascii="Calibri" w:hAnsi="Calibri"/>
          <w:noProof/>
          <w:sz w:val="22"/>
          <w:szCs w:val="22"/>
        </w:rPr>
        <w:t>65</w:t>
      </w:r>
      <w:r w:rsidRPr="008A0E12">
        <w:rPr>
          <w:rFonts w:ascii="Calibri" w:hAnsi="Calibri"/>
          <w:noProof/>
          <w:sz w:val="22"/>
          <w:szCs w:val="22"/>
        </w:rPr>
        <w:tab/>
        <w:t xml:space="preserve">Purohit, R., Sanyal, P., Roy, A. B. &amp; Bhattacharya, S. K. </w:t>
      </w:r>
      <w:r w:rsidRPr="00501806">
        <w:rPr>
          <w:rFonts w:ascii="Calibri" w:hAnsi="Calibri"/>
          <w:noProof/>
          <w:sz w:val="22"/>
          <w:szCs w:val="22"/>
          <w:vertAlign w:val="superscript"/>
        </w:rPr>
        <w:t>13</w:t>
      </w:r>
      <w:r w:rsidRPr="008A0E12">
        <w:rPr>
          <w:rFonts w:ascii="Calibri" w:hAnsi="Calibri"/>
          <w:noProof/>
          <w:sz w:val="22"/>
          <w:szCs w:val="22"/>
        </w:rPr>
        <w:t xml:space="preserve">C enrichment in the Palaeoproterozoic carbonate rocks of Aravalli Supergroup, northwest India: Influence of depositional environment. </w:t>
      </w:r>
      <w:r w:rsidRPr="008A0E12">
        <w:rPr>
          <w:rFonts w:ascii="Calibri" w:hAnsi="Calibri"/>
          <w:i/>
          <w:noProof/>
          <w:sz w:val="22"/>
          <w:szCs w:val="22"/>
        </w:rPr>
        <w:t>Gondwana Research</w:t>
      </w:r>
      <w:r w:rsidRPr="008A0E12">
        <w:rPr>
          <w:rFonts w:ascii="Calibri" w:hAnsi="Calibri"/>
          <w:noProof/>
          <w:sz w:val="22"/>
          <w:szCs w:val="22"/>
        </w:rPr>
        <w:t xml:space="preserve"> </w:t>
      </w:r>
      <w:r w:rsidRPr="008A0E12">
        <w:rPr>
          <w:rFonts w:ascii="Calibri" w:hAnsi="Calibri"/>
          <w:b/>
          <w:noProof/>
          <w:sz w:val="22"/>
          <w:szCs w:val="22"/>
        </w:rPr>
        <w:t>18</w:t>
      </w:r>
      <w:r w:rsidRPr="008A0E12">
        <w:rPr>
          <w:rFonts w:ascii="Calibri" w:hAnsi="Calibri"/>
          <w:noProof/>
          <w:sz w:val="22"/>
          <w:szCs w:val="22"/>
        </w:rPr>
        <w:t>, 538-546, doi:https://doi.org/10.1016/j.gr.2010.01.001 (2010).</w:t>
      </w:r>
      <w:bookmarkEnd w:id="67"/>
    </w:p>
    <w:p w14:paraId="71B23859" w14:textId="77777777" w:rsidR="008A0E12" w:rsidRPr="008A0E12" w:rsidRDefault="008A0E12" w:rsidP="008A0E12">
      <w:pPr>
        <w:ind w:left="720" w:hanging="720"/>
        <w:rPr>
          <w:rFonts w:ascii="Calibri" w:hAnsi="Calibri"/>
          <w:noProof/>
          <w:sz w:val="22"/>
          <w:szCs w:val="22"/>
        </w:rPr>
      </w:pPr>
      <w:bookmarkStart w:id="68" w:name="_ENREF_66"/>
      <w:r w:rsidRPr="008A0E12">
        <w:rPr>
          <w:rFonts w:ascii="Calibri" w:hAnsi="Calibri"/>
          <w:noProof/>
          <w:sz w:val="22"/>
          <w:szCs w:val="22"/>
        </w:rPr>
        <w:lastRenderedPageBreak/>
        <w:t>66</w:t>
      </w:r>
      <w:r w:rsidRPr="008A0E12">
        <w:rPr>
          <w:rFonts w:ascii="Calibri" w:hAnsi="Calibri"/>
          <w:noProof/>
          <w:sz w:val="22"/>
          <w:szCs w:val="22"/>
        </w:rPr>
        <w:tab/>
        <w:t>Rieder, M.</w:t>
      </w:r>
      <w:r w:rsidRPr="008A0E12">
        <w:rPr>
          <w:rFonts w:ascii="Calibri" w:hAnsi="Calibri"/>
          <w:i/>
          <w:noProof/>
          <w:sz w:val="22"/>
          <w:szCs w:val="22"/>
        </w:rPr>
        <w:t xml:space="preserve"> et al.</w:t>
      </w:r>
      <w:r w:rsidRPr="008A0E12">
        <w:rPr>
          <w:rFonts w:ascii="Calibri" w:hAnsi="Calibri"/>
          <w:noProof/>
          <w:sz w:val="22"/>
          <w:szCs w:val="22"/>
        </w:rPr>
        <w:t xml:space="preserve"> Precipitation of dolomite from seawater on a Carnian coastal plain (Dolomites, northern Italy): evidence from carbonate petrography and Sr isotopes. </w:t>
      </w:r>
      <w:r w:rsidRPr="008A0E12">
        <w:rPr>
          <w:rFonts w:ascii="Calibri" w:hAnsi="Calibri"/>
          <w:i/>
          <w:noProof/>
          <w:sz w:val="22"/>
          <w:szCs w:val="22"/>
        </w:rPr>
        <w:t>Solid Earth</w:t>
      </w:r>
      <w:r w:rsidRPr="008A0E12">
        <w:rPr>
          <w:rFonts w:ascii="Calibri" w:hAnsi="Calibri"/>
          <w:noProof/>
          <w:sz w:val="22"/>
          <w:szCs w:val="22"/>
        </w:rPr>
        <w:t xml:space="preserve"> </w:t>
      </w:r>
      <w:r w:rsidRPr="008A0E12">
        <w:rPr>
          <w:rFonts w:ascii="Calibri" w:hAnsi="Calibri"/>
          <w:b/>
          <w:noProof/>
          <w:sz w:val="22"/>
          <w:szCs w:val="22"/>
        </w:rPr>
        <w:t>10</w:t>
      </w:r>
      <w:r w:rsidRPr="008A0E12">
        <w:rPr>
          <w:rFonts w:ascii="Calibri" w:hAnsi="Calibri"/>
          <w:noProof/>
          <w:sz w:val="22"/>
          <w:szCs w:val="22"/>
        </w:rPr>
        <w:t>, 1243-1267, doi:10.5194/se-10-1243-2019 (2019).</w:t>
      </w:r>
      <w:bookmarkEnd w:id="68"/>
    </w:p>
    <w:p w14:paraId="5D28A0D2" w14:textId="77777777" w:rsidR="008A0E12" w:rsidRPr="008A0E12" w:rsidRDefault="008A0E12" w:rsidP="008A0E12">
      <w:pPr>
        <w:ind w:left="720" w:hanging="720"/>
        <w:rPr>
          <w:rFonts w:ascii="Calibri" w:hAnsi="Calibri"/>
          <w:noProof/>
          <w:sz w:val="22"/>
          <w:szCs w:val="22"/>
        </w:rPr>
      </w:pPr>
      <w:bookmarkStart w:id="69" w:name="_ENREF_67"/>
      <w:r w:rsidRPr="008A0E12">
        <w:rPr>
          <w:rFonts w:ascii="Calibri" w:hAnsi="Calibri"/>
          <w:noProof/>
          <w:sz w:val="22"/>
          <w:szCs w:val="22"/>
        </w:rPr>
        <w:t>67</w:t>
      </w:r>
      <w:r w:rsidRPr="008A0E12">
        <w:rPr>
          <w:rFonts w:ascii="Calibri" w:hAnsi="Calibri"/>
          <w:noProof/>
          <w:sz w:val="22"/>
          <w:szCs w:val="22"/>
        </w:rPr>
        <w:tab/>
        <w:t xml:space="preserve">Salminen, P. E., Karhu, J. A. &amp; Melezhik, V. A. Tracking lateral δ13Ccarb variation in the Paleoproterozoic Pechenga Greenstone Belt, the north eastern Fennoscandian Shield.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228</w:t>
      </w:r>
      <w:r w:rsidRPr="008A0E12">
        <w:rPr>
          <w:rFonts w:ascii="Calibri" w:hAnsi="Calibri"/>
          <w:noProof/>
          <w:sz w:val="22"/>
          <w:szCs w:val="22"/>
        </w:rPr>
        <w:t>, 177-193, doi:https://doi.org/10.1016/j.precamres.2013.01.005 (2013).</w:t>
      </w:r>
      <w:bookmarkEnd w:id="69"/>
    </w:p>
    <w:p w14:paraId="7AAE871B" w14:textId="77777777" w:rsidR="008A0E12" w:rsidRPr="008A0E12" w:rsidRDefault="008A0E12" w:rsidP="008A0E12">
      <w:pPr>
        <w:ind w:left="720" w:hanging="720"/>
        <w:rPr>
          <w:rFonts w:ascii="Calibri" w:hAnsi="Calibri"/>
          <w:noProof/>
          <w:sz w:val="22"/>
          <w:szCs w:val="22"/>
        </w:rPr>
      </w:pPr>
      <w:bookmarkStart w:id="70" w:name="_ENREF_68"/>
      <w:r w:rsidRPr="008A0E12">
        <w:rPr>
          <w:rFonts w:ascii="Calibri" w:hAnsi="Calibri"/>
          <w:noProof/>
          <w:sz w:val="22"/>
          <w:szCs w:val="22"/>
        </w:rPr>
        <w:t>68</w:t>
      </w:r>
      <w:r w:rsidRPr="008A0E12">
        <w:rPr>
          <w:rFonts w:ascii="Calibri" w:hAnsi="Calibri"/>
          <w:noProof/>
          <w:sz w:val="22"/>
          <w:szCs w:val="22"/>
        </w:rPr>
        <w:tab/>
        <w:t>Salminen, P. E., Karhu, J. A. &amp; Melezhik, V. A. Kolosjoki Sedimentary Formation: A record in the aftermath of the Paleoproterozoic global positive δ</w:t>
      </w:r>
      <w:r w:rsidRPr="00501806">
        <w:rPr>
          <w:rFonts w:ascii="Calibri" w:hAnsi="Calibri"/>
          <w:noProof/>
          <w:sz w:val="22"/>
          <w:szCs w:val="22"/>
          <w:vertAlign w:val="superscript"/>
        </w:rPr>
        <w:t>13</w:t>
      </w:r>
      <w:r w:rsidRPr="008A0E12">
        <w:rPr>
          <w:rFonts w:ascii="Calibri" w:hAnsi="Calibri"/>
          <w:noProof/>
          <w:sz w:val="22"/>
          <w:szCs w:val="22"/>
        </w:rPr>
        <w:t xml:space="preserve">C excursion in sedimentary carbonates. </w:t>
      </w:r>
      <w:r w:rsidRPr="008A0E12">
        <w:rPr>
          <w:rFonts w:ascii="Calibri" w:hAnsi="Calibri"/>
          <w:i/>
          <w:noProof/>
          <w:sz w:val="22"/>
          <w:szCs w:val="22"/>
        </w:rPr>
        <w:t>Chem Geol</w:t>
      </w:r>
      <w:r w:rsidRPr="008A0E12">
        <w:rPr>
          <w:rFonts w:ascii="Calibri" w:hAnsi="Calibri"/>
          <w:noProof/>
          <w:sz w:val="22"/>
          <w:szCs w:val="22"/>
        </w:rPr>
        <w:t xml:space="preserve"> </w:t>
      </w:r>
      <w:r w:rsidRPr="008A0E12">
        <w:rPr>
          <w:rFonts w:ascii="Calibri" w:hAnsi="Calibri"/>
          <w:b/>
          <w:noProof/>
          <w:sz w:val="22"/>
          <w:szCs w:val="22"/>
        </w:rPr>
        <w:t>362</w:t>
      </w:r>
      <w:r w:rsidRPr="008A0E12">
        <w:rPr>
          <w:rFonts w:ascii="Calibri" w:hAnsi="Calibri"/>
          <w:noProof/>
          <w:sz w:val="22"/>
          <w:szCs w:val="22"/>
        </w:rPr>
        <w:t>, 165-180, doi:https://doi.org/10.1016/j.chemgeo.2013.10.018 (2013).</w:t>
      </w:r>
      <w:bookmarkEnd w:id="70"/>
    </w:p>
    <w:p w14:paraId="14820974" w14:textId="77777777" w:rsidR="008A0E12" w:rsidRPr="008A0E12" w:rsidRDefault="008A0E12" w:rsidP="008A0E12">
      <w:pPr>
        <w:ind w:left="720" w:hanging="720"/>
        <w:rPr>
          <w:rFonts w:ascii="Calibri" w:hAnsi="Calibri"/>
          <w:noProof/>
          <w:sz w:val="22"/>
          <w:szCs w:val="22"/>
        </w:rPr>
      </w:pPr>
      <w:bookmarkStart w:id="71" w:name="_ENREF_69"/>
      <w:r w:rsidRPr="008A0E12">
        <w:rPr>
          <w:rFonts w:ascii="Calibri" w:hAnsi="Calibri"/>
          <w:noProof/>
          <w:sz w:val="22"/>
          <w:szCs w:val="22"/>
        </w:rPr>
        <w:t>69</w:t>
      </w:r>
      <w:r w:rsidRPr="008A0E12">
        <w:rPr>
          <w:rFonts w:ascii="Calibri" w:hAnsi="Calibri"/>
          <w:noProof/>
          <w:sz w:val="22"/>
          <w:szCs w:val="22"/>
        </w:rPr>
        <w:tab/>
        <w:t>Melezhik, V. A.</w:t>
      </w:r>
      <w:r w:rsidRPr="008A0E12">
        <w:rPr>
          <w:rFonts w:ascii="Calibri" w:hAnsi="Calibri"/>
          <w:i/>
          <w:noProof/>
          <w:sz w:val="22"/>
          <w:szCs w:val="22"/>
        </w:rPr>
        <w:t xml:space="preserve"> et al.</w:t>
      </w:r>
      <w:r w:rsidRPr="008A0E12">
        <w:rPr>
          <w:rFonts w:ascii="Calibri" w:hAnsi="Calibri"/>
          <w:noProof/>
          <w:sz w:val="22"/>
          <w:szCs w:val="22"/>
        </w:rPr>
        <w:t xml:space="preserve"> in </w:t>
      </w:r>
      <w:r w:rsidRPr="008A0E12">
        <w:rPr>
          <w:rFonts w:ascii="Calibri" w:hAnsi="Calibri"/>
          <w:i/>
          <w:noProof/>
          <w:sz w:val="22"/>
          <w:szCs w:val="22"/>
        </w:rPr>
        <w:t>Reading the Archive of Earth’s Oxygenation: Volume 2: The Core Archive of the Fennoscandian Arctic Russia - Drilling Early Earth Project</w:t>
      </w:r>
      <w:r w:rsidRPr="008A0E12">
        <w:rPr>
          <w:rFonts w:ascii="Calibri" w:hAnsi="Calibri"/>
          <w:noProof/>
          <w:sz w:val="22"/>
          <w:szCs w:val="22"/>
        </w:rPr>
        <w:t xml:space="preserve">   (eds Victor Melezhik</w:t>
      </w:r>
      <w:r w:rsidRPr="008A0E12">
        <w:rPr>
          <w:rFonts w:ascii="Calibri" w:hAnsi="Calibri"/>
          <w:i/>
          <w:noProof/>
          <w:sz w:val="22"/>
          <w:szCs w:val="22"/>
        </w:rPr>
        <w:t xml:space="preserve"> et al.</w:t>
      </w:r>
      <w:r w:rsidRPr="008A0E12">
        <w:rPr>
          <w:rFonts w:ascii="Calibri" w:hAnsi="Calibri"/>
          <w:noProof/>
          <w:sz w:val="22"/>
          <w:szCs w:val="22"/>
        </w:rPr>
        <w:t>)  591-768 (Springer Berlin Heidelberg, 2013).</w:t>
      </w:r>
      <w:bookmarkEnd w:id="71"/>
    </w:p>
    <w:p w14:paraId="5BB15751" w14:textId="3D8DD56A" w:rsidR="008A0E12" w:rsidRPr="008A0E12" w:rsidRDefault="008A0E12" w:rsidP="008A0E12">
      <w:pPr>
        <w:ind w:left="720" w:hanging="720"/>
        <w:rPr>
          <w:rFonts w:ascii="Calibri" w:hAnsi="Calibri"/>
          <w:noProof/>
          <w:sz w:val="22"/>
          <w:szCs w:val="22"/>
        </w:rPr>
      </w:pPr>
      <w:bookmarkStart w:id="72" w:name="_ENREF_70"/>
      <w:r w:rsidRPr="008A0E12">
        <w:rPr>
          <w:rFonts w:ascii="Calibri" w:hAnsi="Calibri"/>
          <w:noProof/>
          <w:sz w:val="22"/>
          <w:szCs w:val="22"/>
        </w:rPr>
        <w:t>70</w:t>
      </w:r>
      <w:r w:rsidRPr="008A0E12">
        <w:rPr>
          <w:rFonts w:ascii="Calibri" w:hAnsi="Calibri"/>
          <w:noProof/>
          <w:sz w:val="22"/>
          <w:szCs w:val="22"/>
        </w:rPr>
        <w:tab/>
        <w:t xml:space="preserve">Schröder, S., Bekker, A., Beukes, N. J., Strauss, H. &amp; Van Niekerk, H. S. Rise in seawater sulphate concentration associated with the Paleoproterozoic positive carbon isotope excursion: evidence from sulphate evaporites in the </w:t>
      </w:r>
      <w:r w:rsidRPr="008A0E12">
        <w:rPr>
          <w:rFonts w:ascii="Cambria Math" w:hAnsi="Cambria Math" w:cs="Cambria Math"/>
          <w:noProof/>
          <w:sz w:val="22"/>
          <w:szCs w:val="22"/>
        </w:rPr>
        <w:t>∼</w:t>
      </w:r>
      <w:r w:rsidRPr="008A0E12">
        <w:rPr>
          <w:rFonts w:ascii="Calibri" w:hAnsi="Calibri"/>
          <w:noProof/>
          <w:sz w:val="22"/>
          <w:szCs w:val="22"/>
        </w:rPr>
        <w:t>2.2</w:t>
      </w:r>
      <w:r w:rsidRPr="008A0E12">
        <w:rPr>
          <w:rFonts w:ascii="Calibri" w:hAnsi="Calibri" w:cs="Calibri"/>
          <w:noProof/>
          <w:sz w:val="22"/>
          <w:szCs w:val="22"/>
        </w:rPr>
        <w:t>–</w:t>
      </w:r>
      <w:r w:rsidRPr="008A0E12">
        <w:rPr>
          <w:rFonts w:ascii="Calibri" w:hAnsi="Calibri"/>
          <w:noProof/>
          <w:sz w:val="22"/>
          <w:szCs w:val="22"/>
        </w:rPr>
        <w:t>2.1</w:t>
      </w:r>
      <w:r w:rsidR="00501806">
        <w:rPr>
          <w:rFonts w:ascii="Calibri" w:hAnsi="Calibri"/>
          <w:noProof/>
          <w:sz w:val="22"/>
          <w:szCs w:val="22"/>
        </w:rPr>
        <w:t xml:space="preserve"> </w:t>
      </w:r>
      <w:r w:rsidRPr="008A0E12">
        <w:rPr>
          <w:rFonts w:ascii="Calibri" w:hAnsi="Calibri"/>
          <w:noProof/>
          <w:sz w:val="22"/>
          <w:szCs w:val="22"/>
        </w:rPr>
        <w:t xml:space="preserve">Gyr shallow-marine Lucknow Formation, South Africa. </w:t>
      </w:r>
      <w:r w:rsidRPr="008A0E12">
        <w:rPr>
          <w:rFonts w:ascii="Calibri" w:hAnsi="Calibri"/>
          <w:i/>
          <w:noProof/>
          <w:sz w:val="22"/>
          <w:szCs w:val="22"/>
        </w:rPr>
        <w:t>Terra Nova</w:t>
      </w:r>
      <w:r w:rsidRPr="008A0E12">
        <w:rPr>
          <w:rFonts w:ascii="Calibri" w:hAnsi="Calibri"/>
          <w:noProof/>
          <w:sz w:val="22"/>
          <w:szCs w:val="22"/>
        </w:rPr>
        <w:t xml:space="preserve"> </w:t>
      </w:r>
      <w:r w:rsidRPr="008A0E12">
        <w:rPr>
          <w:rFonts w:ascii="Calibri" w:hAnsi="Calibri"/>
          <w:b/>
          <w:noProof/>
          <w:sz w:val="22"/>
          <w:szCs w:val="22"/>
        </w:rPr>
        <w:t>20</w:t>
      </w:r>
      <w:r w:rsidRPr="008A0E12">
        <w:rPr>
          <w:rFonts w:ascii="Calibri" w:hAnsi="Calibri"/>
          <w:noProof/>
          <w:sz w:val="22"/>
          <w:szCs w:val="22"/>
        </w:rPr>
        <w:t>, 108-117, doi:10.1111/j.1365-3121.2008.00795.x (2008).</w:t>
      </w:r>
      <w:bookmarkEnd w:id="72"/>
    </w:p>
    <w:p w14:paraId="3D6FB6C3" w14:textId="77777777" w:rsidR="008A0E12" w:rsidRPr="008A0E12" w:rsidRDefault="008A0E12" w:rsidP="008A0E12">
      <w:pPr>
        <w:ind w:left="720" w:hanging="720"/>
        <w:rPr>
          <w:rFonts w:ascii="Calibri" w:hAnsi="Calibri"/>
          <w:noProof/>
          <w:sz w:val="22"/>
          <w:szCs w:val="22"/>
        </w:rPr>
      </w:pPr>
      <w:bookmarkStart w:id="73" w:name="_ENREF_71"/>
      <w:r w:rsidRPr="008A0E12">
        <w:rPr>
          <w:rFonts w:ascii="Calibri" w:hAnsi="Calibri"/>
          <w:noProof/>
          <w:sz w:val="22"/>
          <w:szCs w:val="22"/>
        </w:rPr>
        <w:t>71</w:t>
      </w:r>
      <w:r w:rsidRPr="008A0E12">
        <w:rPr>
          <w:rFonts w:ascii="Calibri" w:hAnsi="Calibri"/>
          <w:noProof/>
          <w:sz w:val="22"/>
          <w:szCs w:val="22"/>
        </w:rPr>
        <w:tab/>
        <w:t>She, Z.</w:t>
      </w:r>
      <w:r w:rsidRPr="008A0E12">
        <w:rPr>
          <w:rFonts w:ascii="Calibri" w:hAnsi="Calibri"/>
          <w:i/>
          <w:noProof/>
          <w:sz w:val="22"/>
          <w:szCs w:val="22"/>
        </w:rPr>
        <w:t xml:space="preserve"> et al.</w:t>
      </w:r>
      <w:r w:rsidRPr="008A0E12">
        <w:rPr>
          <w:rFonts w:ascii="Calibri" w:hAnsi="Calibri"/>
          <w:noProof/>
          <w:sz w:val="22"/>
          <w:szCs w:val="22"/>
        </w:rPr>
        <w:t xml:space="preserve"> The termination and aftermath of the Lomagundi-Jatuli carbon isotope excursions in the Paleoproterozoic Hutuo Group, North China. </w:t>
      </w:r>
      <w:r w:rsidRPr="008A0E12">
        <w:rPr>
          <w:rFonts w:ascii="Calibri" w:hAnsi="Calibri"/>
          <w:i/>
          <w:noProof/>
          <w:sz w:val="22"/>
          <w:szCs w:val="22"/>
        </w:rPr>
        <w:t>Journal of Earth Science</w:t>
      </w:r>
      <w:r w:rsidRPr="008A0E12">
        <w:rPr>
          <w:rFonts w:ascii="Calibri" w:hAnsi="Calibri"/>
          <w:noProof/>
          <w:sz w:val="22"/>
          <w:szCs w:val="22"/>
        </w:rPr>
        <w:t xml:space="preserve"> </w:t>
      </w:r>
      <w:r w:rsidRPr="008A0E12">
        <w:rPr>
          <w:rFonts w:ascii="Calibri" w:hAnsi="Calibri"/>
          <w:b/>
          <w:noProof/>
          <w:sz w:val="22"/>
          <w:szCs w:val="22"/>
        </w:rPr>
        <w:t>27</w:t>
      </w:r>
      <w:r w:rsidRPr="008A0E12">
        <w:rPr>
          <w:rFonts w:ascii="Calibri" w:hAnsi="Calibri"/>
          <w:noProof/>
          <w:sz w:val="22"/>
          <w:szCs w:val="22"/>
        </w:rPr>
        <w:t>, 297-316, doi:10.1007/s12583-015-0654-4 (2016).</w:t>
      </w:r>
      <w:bookmarkEnd w:id="73"/>
    </w:p>
    <w:p w14:paraId="01C325BE" w14:textId="77777777" w:rsidR="008A0E12" w:rsidRPr="008A0E12" w:rsidRDefault="008A0E12" w:rsidP="008A0E12">
      <w:pPr>
        <w:ind w:left="720" w:hanging="720"/>
        <w:rPr>
          <w:rFonts w:ascii="Calibri" w:hAnsi="Calibri"/>
          <w:noProof/>
          <w:sz w:val="22"/>
          <w:szCs w:val="22"/>
        </w:rPr>
      </w:pPr>
      <w:bookmarkStart w:id="74" w:name="_ENREF_72"/>
      <w:r w:rsidRPr="008A0E12">
        <w:rPr>
          <w:rFonts w:ascii="Calibri" w:hAnsi="Calibri"/>
          <w:noProof/>
          <w:sz w:val="22"/>
          <w:szCs w:val="22"/>
        </w:rPr>
        <w:t>72</w:t>
      </w:r>
      <w:r w:rsidRPr="008A0E12">
        <w:rPr>
          <w:rFonts w:ascii="Calibri" w:hAnsi="Calibri"/>
          <w:noProof/>
          <w:sz w:val="22"/>
          <w:szCs w:val="22"/>
        </w:rPr>
        <w:tab/>
        <w:t>Scholze, F.</w:t>
      </w:r>
      <w:r w:rsidRPr="008A0E12">
        <w:rPr>
          <w:rFonts w:ascii="Calibri" w:hAnsi="Calibri"/>
          <w:i/>
          <w:noProof/>
          <w:sz w:val="22"/>
          <w:szCs w:val="22"/>
        </w:rPr>
        <w:t xml:space="preserve"> et al.</w:t>
      </w:r>
      <w:r w:rsidRPr="008A0E12">
        <w:rPr>
          <w:rFonts w:ascii="Calibri" w:hAnsi="Calibri"/>
          <w:noProof/>
          <w:sz w:val="22"/>
          <w:szCs w:val="22"/>
        </w:rPr>
        <w:t xml:space="preserve"> A multistratigraphic approach to pinpoint the Permian-Triassic boundary in continental deposits: The Zechstein–Lower Buntsandstein transition in Germany. </w:t>
      </w:r>
      <w:r w:rsidRPr="008A0E12">
        <w:rPr>
          <w:rFonts w:ascii="Calibri" w:hAnsi="Calibri"/>
          <w:i/>
          <w:noProof/>
          <w:sz w:val="22"/>
          <w:szCs w:val="22"/>
        </w:rPr>
        <w:t>Global and Planetary Change</w:t>
      </w:r>
      <w:r w:rsidRPr="008A0E12">
        <w:rPr>
          <w:rFonts w:ascii="Calibri" w:hAnsi="Calibri"/>
          <w:noProof/>
          <w:sz w:val="22"/>
          <w:szCs w:val="22"/>
        </w:rPr>
        <w:t xml:space="preserve"> </w:t>
      </w:r>
      <w:r w:rsidRPr="008A0E12">
        <w:rPr>
          <w:rFonts w:ascii="Calibri" w:hAnsi="Calibri"/>
          <w:b/>
          <w:noProof/>
          <w:sz w:val="22"/>
          <w:szCs w:val="22"/>
        </w:rPr>
        <w:t>152</w:t>
      </w:r>
      <w:r w:rsidRPr="008A0E12">
        <w:rPr>
          <w:rFonts w:ascii="Calibri" w:hAnsi="Calibri"/>
          <w:noProof/>
          <w:sz w:val="22"/>
          <w:szCs w:val="22"/>
        </w:rPr>
        <w:t>, 129-151, doi:https://doi.org/10.1016/j.gloplacha.2017.03.004 (2017).</w:t>
      </w:r>
      <w:bookmarkEnd w:id="74"/>
    </w:p>
    <w:p w14:paraId="368BA7C4" w14:textId="77777777" w:rsidR="008A0E12" w:rsidRPr="008A0E12" w:rsidRDefault="008A0E12" w:rsidP="008A0E12">
      <w:pPr>
        <w:ind w:left="720" w:hanging="720"/>
        <w:rPr>
          <w:rFonts w:ascii="Calibri" w:hAnsi="Calibri"/>
          <w:noProof/>
          <w:sz w:val="22"/>
          <w:szCs w:val="22"/>
        </w:rPr>
      </w:pPr>
      <w:bookmarkStart w:id="75" w:name="_ENREF_73"/>
      <w:r w:rsidRPr="008A0E12">
        <w:rPr>
          <w:rFonts w:ascii="Calibri" w:hAnsi="Calibri"/>
          <w:noProof/>
          <w:sz w:val="22"/>
          <w:szCs w:val="22"/>
        </w:rPr>
        <w:t>73</w:t>
      </w:r>
      <w:r w:rsidRPr="008A0E12">
        <w:rPr>
          <w:rFonts w:ascii="Calibri" w:hAnsi="Calibri"/>
          <w:noProof/>
          <w:sz w:val="22"/>
          <w:szCs w:val="22"/>
        </w:rPr>
        <w:tab/>
        <w:t xml:space="preserve">Stiller, M., Rounick, J. S. &amp; Shasha, S. Extreme carbon-isotope enrichments in evaporating brines. </w:t>
      </w:r>
      <w:r w:rsidRPr="008A0E12">
        <w:rPr>
          <w:rFonts w:ascii="Calibri" w:hAnsi="Calibri"/>
          <w:i/>
          <w:noProof/>
          <w:sz w:val="22"/>
          <w:szCs w:val="22"/>
        </w:rPr>
        <w:t>Nature</w:t>
      </w:r>
      <w:r w:rsidRPr="008A0E12">
        <w:rPr>
          <w:rFonts w:ascii="Calibri" w:hAnsi="Calibri"/>
          <w:noProof/>
          <w:sz w:val="22"/>
          <w:szCs w:val="22"/>
        </w:rPr>
        <w:t xml:space="preserve"> </w:t>
      </w:r>
      <w:r w:rsidRPr="008A0E12">
        <w:rPr>
          <w:rFonts w:ascii="Calibri" w:hAnsi="Calibri"/>
          <w:b/>
          <w:noProof/>
          <w:sz w:val="22"/>
          <w:szCs w:val="22"/>
        </w:rPr>
        <w:t>316</w:t>
      </w:r>
      <w:r w:rsidRPr="008A0E12">
        <w:rPr>
          <w:rFonts w:ascii="Calibri" w:hAnsi="Calibri"/>
          <w:noProof/>
          <w:sz w:val="22"/>
          <w:szCs w:val="22"/>
        </w:rPr>
        <w:t>, 434-435, doi:10.1038/316434a0 (1985).</w:t>
      </w:r>
      <w:bookmarkEnd w:id="75"/>
    </w:p>
    <w:p w14:paraId="26AFD775" w14:textId="77777777" w:rsidR="008A0E12" w:rsidRPr="008A0E12" w:rsidRDefault="008A0E12" w:rsidP="008A0E12">
      <w:pPr>
        <w:ind w:left="720" w:hanging="720"/>
        <w:rPr>
          <w:rFonts w:ascii="Calibri" w:hAnsi="Calibri"/>
          <w:noProof/>
          <w:sz w:val="22"/>
          <w:szCs w:val="22"/>
        </w:rPr>
      </w:pPr>
      <w:bookmarkStart w:id="76" w:name="_ENREF_74"/>
      <w:r w:rsidRPr="008A0E12">
        <w:rPr>
          <w:rFonts w:ascii="Calibri" w:hAnsi="Calibri"/>
          <w:noProof/>
          <w:sz w:val="22"/>
          <w:szCs w:val="22"/>
        </w:rPr>
        <w:t>74</w:t>
      </w:r>
      <w:r w:rsidRPr="008A0E12">
        <w:rPr>
          <w:rFonts w:ascii="Calibri" w:hAnsi="Calibri"/>
          <w:noProof/>
          <w:sz w:val="22"/>
          <w:szCs w:val="22"/>
        </w:rPr>
        <w:tab/>
        <w:t xml:space="preserve">Sungatullin, R. K., Kuleshov, V. N. &amp; Kadyrov, R. I. Isotope (δ13C and δ18O) compositions of dolomites from the Permian evaporitic sequences of the Eastern Russian Plate: Evidence from the Syukeevo gypsum deposit. </w:t>
      </w:r>
      <w:r w:rsidRPr="008A0E12">
        <w:rPr>
          <w:rFonts w:ascii="Calibri" w:hAnsi="Calibri"/>
          <w:i/>
          <w:noProof/>
          <w:sz w:val="22"/>
          <w:szCs w:val="22"/>
        </w:rPr>
        <w:t>Lithology and Mineral Resources</w:t>
      </w:r>
      <w:r w:rsidRPr="008A0E12">
        <w:rPr>
          <w:rFonts w:ascii="Calibri" w:hAnsi="Calibri"/>
          <w:noProof/>
          <w:sz w:val="22"/>
          <w:szCs w:val="22"/>
        </w:rPr>
        <w:t xml:space="preserve"> </w:t>
      </w:r>
      <w:r w:rsidRPr="008A0E12">
        <w:rPr>
          <w:rFonts w:ascii="Calibri" w:hAnsi="Calibri"/>
          <w:b/>
          <w:noProof/>
          <w:sz w:val="22"/>
          <w:szCs w:val="22"/>
        </w:rPr>
        <w:t>49</w:t>
      </w:r>
      <w:r w:rsidRPr="008A0E12">
        <w:rPr>
          <w:rFonts w:ascii="Calibri" w:hAnsi="Calibri"/>
          <w:noProof/>
          <w:sz w:val="22"/>
          <w:szCs w:val="22"/>
        </w:rPr>
        <w:t>, 406-415, doi:10.1134/s0024490214050071 (2014).</w:t>
      </w:r>
      <w:bookmarkEnd w:id="76"/>
    </w:p>
    <w:p w14:paraId="42E97866" w14:textId="77777777" w:rsidR="008A0E12" w:rsidRPr="008A0E12" w:rsidRDefault="008A0E12" w:rsidP="008A0E12">
      <w:pPr>
        <w:ind w:left="720" w:hanging="720"/>
        <w:rPr>
          <w:rFonts w:ascii="Calibri" w:hAnsi="Calibri"/>
          <w:noProof/>
          <w:sz w:val="22"/>
          <w:szCs w:val="22"/>
        </w:rPr>
      </w:pPr>
      <w:bookmarkStart w:id="77" w:name="_ENREF_75"/>
      <w:r w:rsidRPr="008A0E12">
        <w:rPr>
          <w:rFonts w:ascii="Calibri" w:hAnsi="Calibri"/>
          <w:noProof/>
          <w:sz w:val="22"/>
          <w:szCs w:val="22"/>
        </w:rPr>
        <w:t>75</w:t>
      </w:r>
      <w:r w:rsidRPr="008A0E12">
        <w:rPr>
          <w:rFonts w:ascii="Calibri" w:hAnsi="Calibri"/>
          <w:noProof/>
          <w:sz w:val="22"/>
          <w:szCs w:val="22"/>
        </w:rPr>
        <w:tab/>
        <w:t>Tang, H., Chen, Y., Wu, G. &amp; Lai, Y. Paleoproterozoic positive δ</w:t>
      </w:r>
      <w:r w:rsidRPr="00501806">
        <w:rPr>
          <w:rFonts w:ascii="Calibri" w:hAnsi="Calibri"/>
          <w:noProof/>
          <w:sz w:val="22"/>
          <w:szCs w:val="22"/>
          <w:vertAlign w:val="superscript"/>
        </w:rPr>
        <w:t>13</w:t>
      </w:r>
      <w:r w:rsidRPr="008A0E12">
        <w:rPr>
          <w:rFonts w:ascii="Calibri" w:hAnsi="Calibri"/>
          <w:noProof/>
          <w:sz w:val="22"/>
          <w:szCs w:val="22"/>
        </w:rPr>
        <w:t>Cc</w:t>
      </w:r>
      <w:r w:rsidRPr="00501806">
        <w:rPr>
          <w:rFonts w:ascii="Calibri" w:hAnsi="Calibri"/>
          <w:noProof/>
          <w:sz w:val="22"/>
          <w:szCs w:val="22"/>
          <w:vertAlign w:val="subscript"/>
        </w:rPr>
        <w:t>arb</w:t>
      </w:r>
      <w:r w:rsidRPr="008A0E12">
        <w:rPr>
          <w:rFonts w:ascii="Calibri" w:hAnsi="Calibri"/>
          <w:noProof/>
          <w:sz w:val="22"/>
          <w:szCs w:val="22"/>
        </w:rPr>
        <w:t xml:space="preserve"> excursion in the northeastern Sino-Korean craton: Evidence of the Lomagundi Event. </w:t>
      </w:r>
      <w:r w:rsidRPr="008A0E12">
        <w:rPr>
          <w:rFonts w:ascii="Calibri" w:hAnsi="Calibri"/>
          <w:i/>
          <w:noProof/>
          <w:sz w:val="22"/>
          <w:szCs w:val="22"/>
        </w:rPr>
        <w:t>Gondwana Research</w:t>
      </w:r>
      <w:r w:rsidRPr="008A0E12">
        <w:rPr>
          <w:rFonts w:ascii="Calibri" w:hAnsi="Calibri"/>
          <w:noProof/>
          <w:sz w:val="22"/>
          <w:szCs w:val="22"/>
        </w:rPr>
        <w:t xml:space="preserve"> </w:t>
      </w:r>
      <w:r w:rsidRPr="008A0E12">
        <w:rPr>
          <w:rFonts w:ascii="Calibri" w:hAnsi="Calibri"/>
          <w:b/>
          <w:noProof/>
          <w:sz w:val="22"/>
          <w:szCs w:val="22"/>
        </w:rPr>
        <w:t>19</w:t>
      </w:r>
      <w:r w:rsidRPr="008A0E12">
        <w:rPr>
          <w:rFonts w:ascii="Calibri" w:hAnsi="Calibri"/>
          <w:noProof/>
          <w:sz w:val="22"/>
          <w:szCs w:val="22"/>
        </w:rPr>
        <w:t>, 471-481, doi:https://doi.org/10.1016/j.gr.2010.07.002 (2011).</w:t>
      </w:r>
      <w:bookmarkEnd w:id="77"/>
    </w:p>
    <w:p w14:paraId="11BCB32E" w14:textId="77777777" w:rsidR="008A0E12" w:rsidRPr="008A0E12" w:rsidRDefault="008A0E12" w:rsidP="008A0E12">
      <w:pPr>
        <w:ind w:left="720" w:hanging="720"/>
        <w:rPr>
          <w:rFonts w:ascii="Calibri" w:hAnsi="Calibri"/>
          <w:noProof/>
          <w:sz w:val="22"/>
          <w:szCs w:val="22"/>
          <w:lang w:val="nb-NO"/>
        </w:rPr>
      </w:pPr>
      <w:bookmarkStart w:id="78" w:name="_ENREF_76"/>
      <w:r w:rsidRPr="008A0E12">
        <w:rPr>
          <w:rFonts w:ascii="Calibri" w:hAnsi="Calibri"/>
          <w:noProof/>
          <w:sz w:val="22"/>
          <w:szCs w:val="22"/>
        </w:rPr>
        <w:t>76</w:t>
      </w:r>
      <w:r w:rsidRPr="008A0E12">
        <w:rPr>
          <w:rFonts w:ascii="Calibri" w:hAnsi="Calibri"/>
          <w:noProof/>
          <w:sz w:val="22"/>
          <w:szCs w:val="22"/>
        </w:rPr>
        <w:tab/>
        <w:t>Todaro, S., Rigo, M., Randazzo, V. &amp; Di Stefano, P. The end-Triassic mass extinction: A new correlation between extinction events and δ</w:t>
      </w:r>
      <w:r w:rsidRPr="00501806">
        <w:rPr>
          <w:rFonts w:ascii="Calibri" w:hAnsi="Calibri"/>
          <w:noProof/>
          <w:sz w:val="22"/>
          <w:szCs w:val="22"/>
          <w:vertAlign w:val="superscript"/>
        </w:rPr>
        <w:t>13</w:t>
      </w:r>
      <w:r w:rsidRPr="008A0E12">
        <w:rPr>
          <w:rFonts w:ascii="Calibri" w:hAnsi="Calibri"/>
          <w:noProof/>
          <w:sz w:val="22"/>
          <w:szCs w:val="22"/>
        </w:rPr>
        <w:t xml:space="preserve">C fluctuations from a Triassic-Jurassic peritidal succession in western Sicily. </w:t>
      </w:r>
      <w:r w:rsidRPr="008A0E12">
        <w:rPr>
          <w:rFonts w:ascii="Calibri" w:hAnsi="Calibri"/>
          <w:i/>
          <w:noProof/>
          <w:sz w:val="22"/>
          <w:szCs w:val="22"/>
          <w:lang w:val="nb-NO"/>
        </w:rPr>
        <w:t>Sedimentary Geology</w:t>
      </w:r>
      <w:r w:rsidRPr="008A0E12">
        <w:rPr>
          <w:rFonts w:ascii="Calibri" w:hAnsi="Calibri"/>
          <w:noProof/>
          <w:sz w:val="22"/>
          <w:szCs w:val="22"/>
          <w:lang w:val="nb-NO"/>
        </w:rPr>
        <w:t xml:space="preserve"> </w:t>
      </w:r>
      <w:r w:rsidRPr="008A0E12">
        <w:rPr>
          <w:rFonts w:ascii="Calibri" w:hAnsi="Calibri"/>
          <w:b/>
          <w:noProof/>
          <w:sz w:val="22"/>
          <w:szCs w:val="22"/>
          <w:lang w:val="nb-NO"/>
        </w:rPr>
        <w:t>368</w:t>
      </w:r>
      <w:r w:rsidRPr="008A0E12">
        <w:rPr>
          <w:rFonts w:ascii="Calibri" w:hAnsi="Calibri"/>
          <w:noProof/>
          <w:sz w:val="22"/>
          <w:szCs w:val="22"/>
          <w:lang w:val="nb-NO"/>
        </w:rPr>
        <w:t>, 105-113, doi:https://doi.org/10.1016/j.sedgeo.2018.03.008 (2018).</w:t>
      </w:r>
      <w:bookmarkEnd w:id="78"/>
    </w:p>
    <w:p w14:paraId="0F32A230" w14:textId="77777777" w:rsidR="008A0E12" w:rsidRPr="008A0E12" w:rsidRDefault="008A0E12" w:rsidP="008A0E12">
      <w:pPr>
        <w:ind w:left="720" w:hanging="720"/>
        <w:rPr>
          <w:rFonts w:ascii="Calibri" w:hAnsi="Calibri"/>
          <w:noProof/>
          <w:sz w:val="22"/>
          <w:szCs w:val="22"/>
        </w:rPr>
      </w:pPr>
      <w:bookmarkStart w:id="79" w:name="_ENREF_77"/>
      <w:r w:rsidRPr="008A0E12">
        <w:rPr>
          <w:rFonts w:ascii="Calibri" w:hAnsi="Calibri"/>
          <w:noProof/>
          <w:sz w:val="22"/>
          <w:szCs w:val="22"/>
          <w:lang w:val="nb-NO"/>
        </w:rPr>
        <w:t>77</w:t>
      </w:r>
      <w:r w:rsidRPr="008A0E12">
        <w:rPr>
          <w:rFonts w:ascii="Calibri" w:hAnsi="Calibri"/>
          <w:noProof/>
          <w:sz w:val="22"/>
          <w:szCs w:val="22"/>
          <w:lang w:val="nb-NO"/>
        </w:rPr>
        <w:tab/>
        <w:t>van der Laan, E.</w:t>
      </w:r>
      <w:r w:rsidRPr="008A0E12">
        <w:rPr>
          <w:rFonts w:ascii="Calibri" w:hAnsi="Calibri"/>
          <w:i/>
          <w:noProof/>
          <w:sz w:val="22"/>
          <w:szCs w:val="22"/>
          <w:lang w:val="nb-NO"/>
        </w:rPr>
        <w:t xml:space="preserve"> et al.</w:t>
      </w:r>
      <w:r w:rsidRPr="008A0E12">
        <w:rPr>
          <w:rFonts w:ascii="Calibri" w:hAnsi="Calibri"/>
          <w:noProof/>
          <w:sz w:val="22"/>
          <w:szCs w:val="22"/>
          <w:lang w:val="nb-NO"/>
        </w:rPr>
        <w:t xml:space="preserve"> </w:t>
      </w:r>
      <w:r w:rsidRPr="008A0E12">
        <w:rPr>
          <w:rFonts w:ascii="Calibri" w:hAnsi="Calibri"/>
          <w:noProof/>
          <w:sz w:val="22"/>
          <w:szCs w:val="22"/>
        </w:rPr>
        <w:t xml:space="preserve">Astronomical forcing of Northwest African climate and glacial history during the late Messinian (6.5–5.5Ma). </w:t>
      </w:r>
      <w:r w:rsidRPr="008A0E12">
        <w:rPr>
          <w:rFonts w:ascii="Calibri" w:hAnsi="Calibri"/>
          <w:i/>
          <w:noProof/>
          <w:sz w:val="22"/>
          <w:szCs w:val="22"/>
        </w:rPr>
        <w:t>Palaeogeography, Palaeoclimatology, Palaeoecology</w:t>
      </w:r>
      <w:r w:rsidRPr="008A0E12">
        <w:rPr>
          <w:rFonts w:ascii="Calibri" w:hAnsi="Calibri"/>
          <w:noProof/>
          <w:sz w:val="22"/>
          <w:szCs w:val="22"/>
        </w:rPr>
        <w:t xml:space="preserve"> </w:t>
      </w:r>
      <w:r w:rsidRPr="008A0E12">
        <w:rPr>
          <w:rFonts w:ascii="Calibri" w:hAnsi="Calibri"/>
          <w:b/>
          <w:noProof/>
          <w:sz w:val="22"/>
          <w:szCs w:val="22"/>
        </w:rPr>
        <w:t>313-314</w:t>
      </w:r>
      <w:r w:rsidRPr="008A0E12">
        <w:rPr>
          <w:rFonts w:ascii="Calibri" w:hAnsi="Calibri"/>
          <w:noProof/>
          <w:sz w:val="22"/>
          <w:szCs w:val="22"/>
        </w:rPr>
        <w:t>, 107-126, doi:https://doi.org/10.1016/j.palaeo.2011.10.013 (2012).</w:t>
      </w:r>
      <w:bookmarkEnd w:id="79"/>
    </w:p>
    <w:p w14:paraId="2484C0F0" w14:textId="77777777" w:rsidR="008A0E12" w:rsidRPr="008A0E12" w:rsidRDefault="008A0E12" w:rsidP="008A0E12">
      <w:pPr>
        <w:ind w:left="720" w:hanging="720"/>
        <w:rPr>
          <w:rFonts w:ascii="Calibri" w:hAnsi="Calibri"/>
          <w:noProof/>
          <w:sz w:val="22"/>
          <w:szCs w:val="22"/>
        </w:rPr>
      </w:pPr>
      <w:bookmarkStart w:id="80" w:name="_ENREF_78"/>
      <w:r w:rsidRPr="008A0E12">
        <w:rPr>
          <w:rFonts w:ascii="Calibri" w:hAnsi="Calibri"/>
          <w:noProof/>
          <w:sz w:val="22"/>
          <w:szCs w:val="22"/>
        </w:rPr>
        <w:t>78</w:t>
      </w:r>
      <w:r w:rsidRPr="008A0E12">
        <w:rPr>
          <w:rFonts w:ascii="Calibri" w:hAnsi="Calibri"/>
          <w:noProof/>
          <w:sz w:val="22"/>
          <w:szCs w:val="22"/>
        </w:rPr>
        <w:tab/>
        <w:t>Wanke, A. &amp; Melezhik, V. Sedimentary and volcanic facies recording the Neoarchaean continent breakup and decline of the positive δ</w:t>
      </w:r>
      <w:r w:rsidRPr="00501806">
        <w:rPr>
          <w:rFonts w:ascii="Calibri" w:hAnsi="Calibri"/>
          <w:noProof/>
          <w:sz w:val="22"/>
          <w:szCs w:val="22"/>
          <w:vertAlign w:val="superscript"/>
        </w:rPr>
        <w:t>13</w:t>
      </w:r>
      <w:r w:rsidRPr="008A0E12">
        <w:rPr>
          <w:rFonts w:ascii="Calibri" w:hAnsi="Calibri"/>
          <w:noProof/>
          <w:sz w:val="22"/>
          <w:szCs w:val="22"/>
        </w:rPr>
        <w:t xml:space="preserve">Ccarb excursion.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140</w:t>
      </w:r>
      <w:r w:rsidRPr="008A0E12">
        <w:rPr>
          <w:rFonts w:ascii="Calibri" w:hAnsi="Calibri"/>
          <w:noProof/>
          <w:sz w:val="22"/>
          <w:szCs w:val="22"/>
        </w:rPr>
        <w:t>, 1-35, doi:https://doi.org/10.1016/j.precamres.2005.05.003 (2005).</w:t>
      </w:r>
      <w:bookmarkEnd w:id="80"/>
    </w:p>
    <w:p w14:paraId="13EA8531" w14:textId="2378AB39" w:rsidR="008A0E12" w:rsidRPr="008A0E12" w:rsidRDefault="008A0E12" w:rsidP="008A0E12">
      <w:pPr>
        <w:ind w:left="720" w:hanging="720"/>
        <w:rPr>
          <w:rFonts w:ascii="Calibri" w:hAnsi="Calibri"/>
          <w:noProof/>
          <w:sz w:val="22"/>
          <w:szCs w:val="22"/>
        </w:rPr>
      </w:pPr>
      <w:bookmarkStart w:id="81" w:name="_ENREF_79"/>
      <w:r w:rsidRPr="008A0E12">
        <w:rPr>
          <w:rFonts w:ascii="Calibri" w:hAnsi="Calibri"/>
          <w:noProof/>
          <w:sz w:val="22"/>
          <w:szCs w:val="22"/>
        </w:rPr>
        <w:t>79</w:t>
      </w:r>
      <w:r w:rsidRPr="008A0E12">
        <w:rPr>
          <w:rFonts w:ascii="Calibri" w:hAnsi="Calibri"/>
          <w:noProof/>
          <w:sz w:val="22"/>
          <w:szCs w:val="22"/>
        </w:rPr>
        <w:tab/>
        <w:t>Wilson, J. P.</w:t>
      </w:r>
      <w:r w:rsidRPr="008A0E12">
        <w:rPr>
          <w:rFonts w:ascii="Calibri" w:hAnsi="Calibri"/>
          <w:i/>
          <w:noProof/>
          <w:sz w:val="22"/>
          <w:szCs w:val="22"/>
        </w:rPr>
        <w:t xml:space="preserve"> et al.</w:t>
      </w:r>
      <w:r w:rsidRPr="008A0E12">
        <w:rPr>
          <w:rFonts w:ascii="Calibri" w:hAnsi="Calibri"/>
          <w:noProof/>
          <w:sz w:val="22"/>
          <w:szCs w:val="22"/>
        </w:rPr>
        <w:t xml:space="preserve"> Geobiology of late Paleoproterozoic Duck Creek Formation, Western Australia. </w:t>
      </w:r>
      <w:r w:rsidRPr="008A0E12">
        <w:rPr>
          <w:rFonts w:ascii="Calibri" w:hAnsi="Calibri"/>
          <w:i/>
          <w:noProof/>
          <w:sz w:val="22"/>
          <w:szCs w:val="22"/>
        </w:rPr>
        <w:t>Precambrian Res</w:t>
      </w:r>
      <w:r w:rsidRPr="008A0E12">
        <w:rPr>
          <w:rFonts w:ascii="Calibri" w:hAnsi="Calibri"/>
          <w:noProof/>
          <w:sz w:val="22"/>
          <w:szCs w:val="22"/>
        </w:rPr>
        <w:t xml:space="preserve"> </w:t>
      </w:r>
      <w:r w:rsidRPr="008A0E12">
        <w:rPr>
          <w:rFonts w:ascii="Calibri" w:hAnsi="Calibri"/>
          <w:b/>
          <w:noProof/>
          <w:sz w:val="22"/>
          <w:szCs w:val="22"/>
        </w:rPr>
        <w:t>179</w:t>
      </w:r>
      <w:r w:rsidRPr="008A0E12">
        <w:rPr>
          <w:rFonts w:ascii="Calibri" w:hAnsi="Calibri"/>
          <w:noProof/>
          <w:sz w:val="22"/>
          <w:szCs w:val="22"/>
        </w:rPr>
        <w:t>, 135-149, doi:https://doi.org/10.1016/j.precamres.2010.02.019 (2010).</w:t>
      </w:r>
      <w:bookmarkEnd w:id="81"/>
    </w:p>
    <w:p w14:paraId="27045FA6" w14:textId="77777777" w:rsidR="008A0E12" w:rsidRPr="008A0E12" w:rsidRDefault="008A0E12" w:rsidP="008A0E12">
      <w:pPr>
        <w:ind w:left="720" w:hanging="720"/>
        <w:rPr>
          <w:rFonts w:ascii="Calibri" w:hAnsi="Calibri"/>
          <w:noProof/>
          <w:sz w:val="22"/>
          <w:szCs w:val="22"/>
        </w:rPr>
      </w:pPr>
      <w:bookmarkStart w:id="82" w:name="_ENREF_80"/>
      <w:r w:rsidRPr="008A0E12">
        <w:rPr>
          <w:rFonts w:ascii="Calibri" w:hAnsi="Calibri"/>
          <w:noProof/>
          <w:sz w:val="22"/>
          <w:szCs w:val="22"/>
        </w:rPr>
        <w:t>80</w:t>
      </w:r>
      <w:r w:rsidRPr="008A0E12">
        <w:rPr>
          <w:rFonts w:ascii="Calibri" w:hAnsi="Calibri"/>
          <w:noProof/>
          <w:sz w:val="22"/>
          <w:szCs w:val="22"/>
        </w:rPr>
        <w:tab/>
        <w:t xml:space="preserve">Shields, G. &amp; Veizer, J. Precambrian marine carbonate isotope database: Version 1.1. </w:t>
      </w:r>
      <w:r w:rsidRPr="008A0E12">
        <w:rPr>
          <w:rFonts w:ascii="Calibri" w:hAnsi="Calibri"/>
          <w:i/>
          <w:noProof/>
          <w:sz w:val="22"/>
          <w:szCs w:val="22"/>
        </w:rPr>
        <w:t>Geochemistry, Geophysics, Geosystems</w:t>
      </w:r>
      <w:r w:rsidRPr="008A0E12">
        <w:rPr>
          <w:rFonts w:ascii="Calibri" w:hAnsi="Calibri"/>
          <w:noProof/>
          <w:sz w:val="22"/>
          <w:szCs w:val="22"/>
        </w:rPr>
        <w:t xml:space="preserve"> </w:t>
      </w:r>
      <w:r w:rsidRPr="008A0E12">
        <w:rPr>
          <w:rFonts w:ascii="Calibri" w:hAnsi="Calibri"/>
          <w:b/>
          <w:noProof/>
          <w:sz w:val="22"/>
          <w:szCs w:val="22"/>
        </w:rPr>
        <w:t>3</w:t>
      </w:r>
      <w:r w:rsidRPr="008A0E12">
        <w:rPr>
          <w:rFonts w:ascii="Calibri" w:hAnsi="Calibri"/>
          <w:noProof/>
          <w:sz w:val="22"/>
          <w:szCs w:val="22"/>
        </w:rPr>
        <w:t>, 1 of 12-12 of 12, doi:10.1029/2001gc000266 (2002).</w:t>
      </w:r>
      <w:bookmarkEnd w:id="82"/>
    </w:p>
    <w:p w14:paraId="6DD63BA5" w14:textId="77777777" w:rsidR="008A0E12" w:rsidRPr="008A0E12" w:rsidRDefault="008A0E12" w:rsidP="008A0E12">
      <w:pPr>
        <w:ind w:left="720" w:hanging="720"/>
        <w:rPr>
          <w:rFonts w:ascii="Calibri" w:hAnsi="Calibri"/>
          <w:noProof/>
          <w:sz w:val="22"/>
          <w:szCs w:val="22"/>
        </w:rPr>
      </w:pPr>
      <w:bookmarkStart w:id="83" w:name="_ENREF_81"/>
      <w:r w:rsidRPr="008A0E12">
        <w:rPr>
          <w:rFonts w:ascii="Calibri" w:hAnsi="Calibri"/>
          <w:noProof/>
          <w:sz w:val="22"/>
          <w:szCs w:val="22"/>
        </w:rPr>
        <w:t>81</w:t>
      </w:r>
      <w:r w:rsidRPr="008A0E12">
        <w:rPr>
          <w:rFonts w:ascii="Calibri" w:hAnsi="Calibri"/>
          <w:noProof/>
          <w:sz w:val="22"/>
          <w:szCs w:val="22"/>
        </w:rPr>
        <w:tab/>
        <w:t>Prokoph, A., Shields, G. A. &amp; Veizer, J. Compilation and time-series analysis of a marine carbonate δ</w:t>
      </w:r>
      <w:r w:rsidRPr="00501806">
        <w:rPr>
          <w:rFonts w:ascii="Calibri" w:hAnsi="Calibri"/>
          <w:noProof/>
          <w:sz w:val="22"/>
          <w:szCs w:val="22"/>
          <w:vertAlign w:val="superscript"/>
        </w:rPr>
        <w:t>18</w:t>
      </w:r>
      <w:r w:rsidRPr="008A0E12">
        <w:rPr>
          <w:rFonts w:ascii="Calibri" w:hAnsi="Calibri"/>
          <w:noProof/>
          <w:sz w:val="22"/>
          <w:szCs w:val="22"/>
        </w:rPr>
        <w:t>O, δ</w:t>
      </w:r>
      <w:r w:rsidRPr="00501806">
        <w:rPr>
          <w:rFonts w:ascii="Calibri" w:hAnsi="Calibri"/>
          <w:noProof/>
          <w:sz w:val="22"/>
          <w:szCs w:val="22"/>
          <w:vertAlign w:val="superscript"/>
        </w:rPr>
        <w:t>13</w:t>
      </w:r>
      <w:r w:rsidRPr="008A0E12">
        <w:rPr>
          <w:rFonts w:ascii="Calibri" w:hAnsi="Calibri"/>
          <w:noProof/>
          <w:sz w:val="22"/>
          <w:szCs w:val="22"/>
        </w:rPr>
        <w:t xml:space="preserve">C, </w:t>
      </w:r>
      <w:r w:rsidRPr="00501806">
        <w:rPr>
          <w:rFonts w:ascii="Calibri" w:hAnsi="Calibri"/>
          <w:noProof/>
          <w:sz w:val="22"/>
          <w:szCs w:val="22"/>
          <w:vertAlign w:val="superscript"/>
        </w:rPr>
        <w:t>87</w:t>
      </w:r>
      <w:r w:rsidRPr="008A0E12">
        <w:rPr>
          <w:rFonts w:ascii="Calibri" w:hAnsi="Calibri"/>
          <w:noProof/>
          <w:sz w:val="22"/>
          <w:szCs w:val="22"/>
        </w:rPr>
        <w:t>Sr/</w:t>
      </w:r>
      <w:r w:rsidRPr="00501806">
        <w:rPr>
          <w:rFonts w:ascii="Calibri" w:hAnsi="Calibri"/>
          <w:noProof/>
          <w:sz w:val="22"/>
          <w:szCs w:val="22"/>
          <w:vertAlign w:val="superscript"/>
        </w:rPr>
        <w:t>86</w:t>
      </w:r>
      <w:r w:rsidRPr="008A0E12">
        <w:rPr>
          <w:rFonts w:ascii="Calibri" w:hAnsi="Calibri"/>
          <w:noProof/>
          <w:sz w:val="22"/>
          <w:szCs w:val="22"/>
        </w:rPr>
        <w:t>Sr and δ</w:t>
      </w:r>
      <w:r w:rsidRPr="00501806">
        <w:rPr>
          <w:rFonts w:ascii="Calibri" w:hAnsi="Calibri"/>
          <w:noProof/>
          <w:sz w:val="22"/>
          <w:szCs w:val="22"/>
          <w:vertAlign w:val="superscript"/>
        </w:rPr>
        <w:t>34</w:t>
      </w:r>
      <w:r w:rsidRPr="008A0E12">
        <w:rPr>
          <w:rFonts w:ascii="Calibri" w:hAnsi="Calibri"/>
          <w:noProof/>
          <w:sz w:val="22"/>
          <w:szCs w:val="22"/>
        </w:rPr>
        <w:t xml:space="preserve">S database through Earth history. </w:t>
      </w:r>
      <w:r w:rsidRPr="008A0E12">
        <w:rPr>
          <w:rFonts w:ascii="Calibri" w:hAnsi="Calibri"/>
          <w:i/>
          <w:noProof/>
          <w:sz w:val="22"/>
          <w:szCs w:val="22"/>
        </w:rPr>
        <w:t>Earth-Science Reviews</w:t>
      </w:r>
      <w:r w:rsidRPr="008A0E12">
        <w:rPr>
          <w:rFonts w:ascii="Calibri" w:hAnsi="Calibri"/>
          <w:noProof/>
          <w:sz w:val="22"/>
          <w:szCs w:val="22"/>
        </w:rPr>
        <w:t xml:space="preserve"> </w:t>
      </w:r>
      <w:r w:rsidRPr="008A0E12">
        <w:rPr>
          <w:rFonts w:ascii="Calibri" w:hAnsi="Calibri"/>
          <w:b/>
          <w:noProof/>
          <w:sz w:val="22"/>
          <w:szCs w:val="22"/>
        </w:rPr>
        <w:t>87</w:t>
      </w:r>
      <w:r w:rsidRPr="008A0E12">
        <w:rPr>
          <w:rFonts w:ascii="Calibri" w:hAnsi="Calibri"/>
          <w:noProof/>
          <w:sz w:val="22"/>
          <w:szCs w:val="22"/>
        </w:rPr>
        <w:t>, 113-133, doi:https://doi.org/10.1016/j.earscirev.2007.12.003 (2008).</w:t>
      </w:r>
      <w:bookmarkEnd w:id="83"/>
    </w:p>
    <w:p w14:paraId="4EBB08B3" w14:textId="77777777" w:rsidR="008A0E12" w:rsidRPr="008A0E12" w:rsidRDefault="008A0E12" w:rsidP="008A0E12">
      <w:pPr>
        <w:rPr>
          <w:rFonts w:ascii="Calibri" w:hAnsi="Calibri"/>
          <w:noProof/>
          <w:sz w:val="22"/>
          <w:szCs w:val="22"/>
        </w:rPr>
      </w:pPr>
    </w:p>
    <w:p w14:paraId="1DDDFBD2" w14:textId="78499A42" w:rsidR="00A03045" w:rsidRPr="005B2E1B" w:rsidRDefault="008A0E12" w:rsidP="008A0E12">
      <w:pPr>
        <w:ind w:left="720" w:hanging="720"/>
        <w:rPr>
          <w:szCs w:val="24"/>
        </w:rPr>
      </w:pPr>
      <w:r w:rsidRPr="008A0E12">
        <w:rPr>
          <w:sz w:val="22"/>
          <w:szCs w:val="22"/>
        </w:rPr>
        <w:fldChar w:fldCharType="end"/>
      </w:r>
    </w:p>
    <w:sectPr w:rsidR="00A03045" w:rsidRPr="005B2E1B" w:rsidSect="00621F7C">
      <w:headerReference w:type="default" r:id="rId8"/>
      <w:footerReference w:type="default" r:id="rId9"/>
      <w:pgSz w:w="12240" w:h="15840"/>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4E395" w14:textId="77777777" w:rsidR="00FF2376" w:rsidRDefault="00FF2376">
      <w:r>
        <w:separator/>
      </w:r>
    </w:p>
  </w:endnote>
  <w:endnote w:type="continuationSeparator" w:id="0">
    <w:p w14:paraId="26D977DC" w14:textId="77777777" w:rsidR="00FF2376" w:rsidRDefault="00FF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8EA3E" w14:textId="32DFF1A6" w:rsidR="00F50CAF" w:rsidRDefault="00F50CAF">
    <w:pPr>
      <w:pStyle w:val="Footer"/>
      <w:jc w:val="right"/>
    </w:pPr>
    <w:r>
      <w:fldChar w:fldCharType="begin"/>
    </w:r>
    <w:r>
      <w:instrText xml:space="preserve"> PAGE   \* MERGEFORMAT </w:instrText>
    </w:r>
    <w:r>
      <w:fldChar w:fldCharType="separate"/>
    </w:r>
    <w:r>
      <w:rPr>
        <w:noProof/>
      </w:rPr>
      <w:t>3</w:t>
    </w:r>
    <w:r>
      <w:fldChar w:fldCharType="end"/>
    </w:r>
  </w:p>
  <w:p w14:paraId="211F3547" w14:textId="77777777" w:rsidR="00F50CAF" w:rsidRDefault="00F50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EB1F0" w14:textId="77777777" w:rsidR="00FF2376" w:rsidRDefault="00FF2376">
      <w:r>
        <w:separator/>
      </w:r>
    </w:p>
  </w:footnote>
  <w:footnote w:type="continuationSeparator" w:id="0">
    <w:p w14:paraId="282330F7" w14:textId="77777777" w:rsidR="00FF2376" w:rsidRDefault="00FF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01F95" w14:textId="77777777" w:rsidR="00F50CAF" w:rsidRPr="005001AC" w:rsidRDefault="00F50CAF" w:rsidP="00621F7C">
    <w:pPr>
      <w:jc w:val="center"/>
      <w:rPr>
        <w:sz w:val="20"/>
      </w:rPr>
    </w:pPr>
  </w:p>
  <w:p w14:paraId="3CD866EE" w14:textId="77777777" w:rsidR="00F50CAF" w:rsidRDefault="00F50C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7E5A5F"/>
    <w:multiLevelType w:val="hybridMultilevel"/>
    <w:tmpl w:val="78084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804513"/>
    <w:multiLevelType w:val="hybridMultilevel"/>
    <w:tmpl w:val="1772D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2C0D3D"/>
    <w:multiLevelType w:val="hybridMultilevel"/>
    <w:tmpl w:val="01B4B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424372"/>
    <w:multiLevelType w:val="hybridMultilevel"/>
    <w:tmpl w:val="67602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8D4926"/>
    <w:multiLevelType w:val="hybridMultilevel"/>
    <w:tmpl w:val="180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B6E25"/>
    <w:multiLevelType w:val="hybridMultilevel"/>
    <w:tmpl w:val="67602AA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5"/>
  </w:num>
  <w:num w:numId="14">
    <w:abstractNumId w:val="13"/>
  </w:num>
  <w:num w:numId="15">
    <w:abstractNumId w:val="1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5F74"/>
    <w:rsid w:val="00065EBD"/>
    <w:rsid w:val="00083B44"/>
    <w:rsid w:val="000850DC"/>
    <w:rsid w:val="00095698"/>
    <w:rsid w:val="000C2771"/>
    <w:rsid w:val="000D46F4"/>
    <w:rsid w:val="000F0DCE"/>
    <w:rsid w:val="000F6BE3"/>
    <w:rsid w:val="00112C5B"/>
    <w:rsid w:val="00114193"/>
    <w:rsid w:val="00115A38"/>
    <w:rsid w:val="0011687B"/>
    <w:rsid w:val="00124F82"/>
    <w:rsid w:val="00132F08"/>
    <w:rsid w:val="0016337A"/>
    <w:rsid w:val="00164269"/>
    <w:rsid w:val="00173497"/>
    <w:rsid w:val="001A1BDE"/>
    <w:rsid w:val="001F0876"/>
    <w:rsid w:val="001F167C"/>
    <w:rsid w:val="001F5E91"/>
    <w:rsid w:val="00206F34"/>
    <w:rsid w:val="002077B9"/>
    <w:rsid w:val="002304A9"/>
    <w:rsid w:val="0026034D"/>
    <w:rsid w:val="00262D72"/>
    <w:rsid w:val="00294FBB"/>
    <w:rsid w:val="002C030F"/>
    <w:rsid w:val="00312854"/>
    <w:rsid w:val="00331D75"/>
    <w:rsid w:val="00353010"/>
    <w:rsid w:val="00355362"/>
    <w:rsid w:val="00363E44"/>
    <w:rsid w:val="00395E86"/>
    <w:rsid w:val="003A2FD8"/>
    <w:rsid w:val="003B40E6"/>
    <w:rsid w:val="003C3198"/>
    <w:rsid w:val="003E74FB"/>
    <w:rsid w:val="003F6E14"/>
    <w:rsid w:val="00405336"/>
    <w:rsid w:val="0042417D"/>
    <w:rsid w:val="00426433"/>
    <w:rsid w:val="004571D5"/>
    <w:rsid w:val="00461D81"/>
    <w:rsid w:val="004625B9"/>
    <w:rsid w:val="0046356B"/>
    <w:rsid w:val="00477182"/>
    <w:rsid w:val="004779CB"/>
    <w:rsid w:val="004A2FDA"/>
    <w:rsid w:val="004A3839"/>
    <w:rsid w:val="004D19C7"/>
    <w:rsid w:val="004E42D8"/>
    <w:rsid w:val="004E7BA2"/>
    <w:rsid w:val="004F7EDF"/>
    <w:rsid w:val="005001AC"/>
    <w:rsid w:val="00501806"/>
    <w:rsid w:val="00527D71"/>
    <w:rsid w:val="005520A8"/>
    <w:rsid w:val="005607DD"/>
    <w:rsid w:val="00590A15"/>
    <w:rsid w:val="0059665C"/>
    <w:rsid w:val="005A558C"/>
    <w:rsid w:val="005B2E1B"/>
    <w:rsid w:val="005E28F8"/>
    <w:rsid w:val="005E6513"/>
    <w:rsid w:val="005F4672"/>
    <w:rsid w:val="00621F7C"/>
    <w:rsid w:val="00624445"/>
    <w:rsid w:val="00651114"/>
    <w:rsid w:val="00664560"/>
    <w:rsid w:val="00670299"/>
    <w:rsid w:val="00691017"/>
    <w:rsid w:val="00691985"/>
    <w:rsid w:val="006A1B64"/>
    <w:rsid w:val="006C4A7A"/>
    <w:rsid w:val="00702CA9"/>
    <w:rsid w:val="007108F5"/>
    <w:rsid w:val="00713E5B"/>
    <w:rsid w:val="007402FC"/>
    <w:rsid w:val="007411A1"/>
    <w:rsid w:val="00793072"/>
    <w:rsid w:val="007D5BB6"/>
    <w:rsid w:val="00807D35"/>
    <w:rsid w:val="00820393"/>
    <w:rsid w:val="008218C4"/>
    <w:rsid w:val="0083241B"/>
    <w:rsid w:val="00867A98"/>
    <w:rsid w:val="00870867"/>
    <w:rsid w:val="00885C9B"/>
    <w:rsid w:val="008A0E12"/>
    <w:rsid w:val="008A2421"/>
    <w:rsid w:val="008A6D62"/>
    <w:rsid w:val="008C44CC"/>
    <w:rsid w:val="008D5D2A"/>
    <w:rsid w:val="00902C0F"/>
    <w:rsid w:val="00905BB8"/>
    <w:rsid w:val="00914B63"/>
    <w:rsid w:val="009354F3"/>
    <w:rsid w:val="009447DC"/>
    <w:rsid w:val="00961BA5"/>
    <w:rsid w:val="009743A9"/>
    <w:rsid w:val="009A4AB1"/>
    <w:rsid w:val="009A5287"/>
    <w:rsid w:val="009B2AC5"/>
    <w:rsid w:val="009B7984"/>
    <w:rsid w:val="009E4586"/>
    <w:rsid w:val="009F4BED"/>
    <w:rsid w:val="009F7D93"/>
    <w:rsid w:val="00A03045"/>
    <w:rsid w:val="00A3403B"/>
    <w:rsid w:val="00A51A12"/>
    <w:rsid w:val="00A627D4"/>
    <w:rsid w:val="00A74DA2"/>
    <w:rsid w:val="00AB399E"/>
    <w:rsid w:val="00AC59D0"/>
    <w:rsid w:val="00AD16B1"/>
    <w:rsid w:val="00AD2DB3"/>
    <w:rsid w:val="00AD499C"/>
    <w:rsid w:val="00B36869"/>
    <w:rsid w:val="00B43B31"/>
    <w:rsid w:val="00B47CFA"/>
    <w:rsid w:val="00B57F00"/>
    <w:rsid w:val="00B77B2A"/>
    <w:rsid w:val="00B82C22"/>
    <w:rsid w:val="00B93DBA"/>
    <w:rsid w:val="00B9440A"/>
    <w:rsid w:val="00BB2D2A"/>
    <w:rsid w:val="00BB7098"/>
    <w:rsid w:val="00BC3E04"/>
    <w:rsid w:val="00BD58CF"/>
    <w:rsid w:val="00BF0C92"/>
    <w:rsid w:val="00C04CC1"/>
    <w:rsid w:val="00C04F8A"/>
    <w:rsid w:val="00C4096C"/>
    <w:rsid w:val="00C50C6D"/>
    <w:rsid w:val="00C600D9"/>
    <w:rsid w:val="00C92B22"/>
    <w:rsid w:val="00CC1384"/>
    <w:rsid w:val="00CC1D12"/>
    <w:rsid w:val="00CD3720"/>
    <w:rsid w:val="00CD6A86"/>
    <w:rsid w:val="00CE1583"/>
    <w:rsid w:val="00CF1848"/>
    <w:rsid w:val="00CF5C2F"/>
    <w:rsid w:val="00D04BCF"/>
    <w:rsid w:val="00D143D9"/>
    <w:rsid w:val="00D272A5"/>
    <w:rsid w:val="00D375C4"/>
    <w:rsid w:val="00D5511B"/>
    <w:rsid w:val="00D766F1"/>
    <w:rsid w:val="00DE60F3"/>
    <w:rsid w:val="00E0196F"/>
    <w:rsid w:val="00E257C8"/>
    <w:rsid w:val="00E41512"/>
    <w:rsid w:val="00E4519A"/>
    <w:rsid w:val="00E853D5"/>
    <w:rsid w:val="00E9773B"/>
    <w:rsid w:val="00EA6F42"/>
    <w:rsid w:val="00EC13A3"/>
    <w:rsid w:val="00EC7C85"/>
    <w:rsid w:val="00F02AF5"/>
    <w:rsid w:val="00F125EE"/>
    <w:rsid w:val="00F12E98"/>
    <w:rsid w:val="00F16F7B"/>
    <w:rsid w:val="00F22029"/>
    <w:rsid w:val="00F36763"/>
    <w:rsid w:val="00F40138"/>
    <w:rsid w:val="00F50CAF"/>
    <w:rsid w:val="00F515FB"/>
    <w:rsid w:val="00F51C0C"/>
    <w:rsid w:val="00F630EA"/>
    <w:rsid w:val="00F7007E"/>
    <w:rsid w:val="00F73193"/>
    <w:rsid w:val="00F74F95"/>
    <w:rsid w:val="00F80705"/>
    <w:rsid w:val="00FA1481"/>
    <w:rsid w:val="00FD4162"/>
    <w:rsid w:val="00FF04E3"/>
    <w:rsid w:val="00FF2376"/>
    <w:rsid w:val="00FF3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7622"/>
  <w15:docId w15:val="{EAC22EA6-1BB9-493A-BA9A-8FFD465D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rsid w:val="00477182"/>
  </w:style>
  <w:style w:type="character" w:customStyle="1" w:styleId="Heading1Char">
    <w:name w:val="Heading 1 Char"/>
    <w:link w:val="Heading1"/>
    <w:semiHidden/>
    <w:rsid w:val="00FF04E3"/>
    <w:rPr>
      <w:b/>
      <w:bCs/>
      <w:kern w:val="32"/>
      <w:sz w:val="24"/>
      <w:szCs w:val="24"/>
    </w:rPr>
  </w:style>
  <w:style w:type="character" w:customStyle="1" w:styleId="Heading2Char">
    <w:name w:val="Heading 2 Char"/>
    <w:link w:val="Heading2"/>
    <w:semiHidden/>
    <w:rsid w:val="00FF04E3"/>
    <w:rPr>
      <w:rFonts w:ascii="Cambria" w:hAnsi="Cambria"/>
      <w:b/>
      <w:bCs/>
      <w:i/>
      <w:iCs/>
      <w:sz w:val="28"/>
      <w:szCs w:val="28"/>
    </w:rPr>
  </w:style>
  <w:style w:type="character" w:customStyle="1" w:styleId="Heading5Char">
    <w:name w:val="Heading 5 Char"/>
    <w:link w:val="Heading5"/>
    <w:semiHidden/>
    <w:rsid w:val="00FF04E3"/>
    <w:rPr>
      <w:rFonts w:ascii="Calibri" w:hAnsi="Calibri"/>
      <w:b/>
      <w:bCs/>
      <w:i/>
      <w:iCs/>
      <w:sz w:val="26"/>
      <w:szCs w:val="26"/>
    </w:rPr>
  </w:style>
  <w:style w:type="character" w:customStyle="1" w:styleId="Heading6Char">
    <w:name w:val="Heading 6 Char"/>
    <w:link w:val="Heading6"/>
    <w:semiHidden/>
    <w:rsid w:val="00FF04E3"/>
    <w:rPr>
      <w:rFonts w:ascii="Calibri" w:hAnsi="Calibri"/>
      <w:b/>
      <w:bCs/>
      <w:sz w:val="22"/>
      <w:szCs w:val="22"/>
    </w:rPr>
  </w:style>
  <w:style w:type="character" w:customStyle="1" w:styleId="Heading7Char">
    <w:name w:val="Heading 7 Char"/>
    <w:link w:val="Heading7"/>
    <w:semiHidden/>
    <w:rsid w:val="00FF04E3"/>
    <w:rPr>
      <w:rFonts w:ascii="Calibri" w:hAnsi="Calibri"/>
      <w:sz w:val="24"/>
      <w:szCs w:val="24"/>
    </w:rPr>
  </w:style>
  <w:style w:type="character" w:customStyle="1" w:styleId="Heading8Char">
    <w:name w:val="Heading 8 Char"/>
    <w:link w:val="Heading8"/>
    <w:semiHidden/>
    <w:rsid w:val="00FF04E3"/>
    <w:rPr>
      <w:rFonts w:ascii="Calibri" w:hAnsi="Calibri"/>
      <w:i/>
      <w:iCs/>
      <w:sz w:val="24"/>
      <w:szCs w:val="24"/>
    </w:rPr>
  </w:style>
  <w:style w:type="character" w:customStyle="1" w:styleId="Heading9Char">
    <w:name w:val="Heading 9 Char"/>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uiPriority w:val="99"/>
    <w:semiHidden/>
    <w:rsid w:val="00405336"/>
    <w:rPr>
      <w:rFonts w:ascii="Tahoma" w:hAnsi="Tahoma" w:cs="Tahoma"/>
      <w:sz w:val="16"/>
      <w:szCs w:val="16"/>
    </w:rPr>
  </w:style>
  <w:style w:type="character" w:customStyle="1" w:styleId="BalloonTextChar">
    <w:name w:val="Balloon Text Char"/>
    <w:link w:val="BalloonText"/>
    <w:uiPriority w:val="99"/>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link w:val="Closing"/>
    <w:semiHidden/>
    <w:rsid w:val="00FF04E3"/>
    <w:rPr>
      <w:sz w:val="24"/>
    </w:rPr>
  </w:style>
  <w:style w:type="paragraph" w:styleId="CommentText">
    <w:name w:val="annotation text"/>
    <w:basedOn w:val="Normal"/>
    <w:link w:val="CommentTextChar"/>
    <w:uiPriority w:val="99"/>
    <w:rsid w:val="00405336"/>
    <w:rPr>
      <w:sz w:val="20"/>
    </w:rPr>
  </w:style>
  <w:style w:type="character" w:customStyle="1" w:styleId="CommentTextChar">
    <w:name w:val="Comment Text Char"/>
    <w:basedOn w:val="DefaultParagraphFont"/>
    <w:link w:val="CommentText"/>
    <w:uiPriority w:val="99"/>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uiPriority w:val="99"/>
    <w:rsid w:val="00405336"/>
    <w:pPr>
      <w:tabs>
        <w:tab w:val="center" w:pos="4680"/>
        <w:tab w:val="right" w:pos="9360"/>
      </w:tabs>
    </w:pPr>
  </w:style>
  <w:style w:type="character" w:customStyle="1" w:styleId="FooterChar">
    <w:name w:val="Footer Char"/>
    <w:link w:val="Footer"/>
    <w:uiPriority w:val="99"/>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uiPriority w:val="99"/>
    <w:semiHidden/>
    <w:rsid w:val="007402FC"/>
    <w:rPr>
      <w:color w:val="0000FF"/>
      <w:u w:val="single"/>
    </w:rPr>
  </w:style>
  <w:style w:type="character" w:styleId="FollowedHyperlink">
    <w:name w:val="FollowedHyperlink"/>
    <w:uiPriority w:val="99"/>
    <w:semiHidden/>
    <w:unhideWhenUsed/>
    <w:rsid w:val="00793072"/>
    <w:rPr>
      <w:color w:val="800080"/>
      <w:u w:val="single"/>
    </w:rPr>
  </w:style>
  <w:style w:type="character" w:styleId="CommentReference">
    <w:name w:val="annotation reference"/>
    <w:uiPriority w:val="99"/>
    <w:semiHidden/>
    <w:unhideWhenUsed/>
    <w:rsid w:val="00793072"/>
    <w:rPr>
      <w:sz w:val="16"/>
      <w:szCs w:val="16"/>
    </w:rPr>
  </w:style>
  <w:style w:type="character" w:styleId="UnresolvedMention">
    <w:name w:val="Unresolved Mention"/>
    <w:basedOn w:val="DefaultParagraphFont"/>
    <w:uiPriority w:val="99"/>
    <w:semiHidden/>
    <w:unhideWhenUsed/>
    <w:rsid w:val="008218C4"/>
    <w:rPr>
      <w:color w:val="808080"/>
      <w:shd w:val="clear" w:color="auto" w:fill="E6E6E6"/>
    </w:rPr>
  </w:style>
  <w:style w:type="table" w:styleId="TableGrid">
    <w:name w:val="Table Grid"/>
    <w:basedOn w:val="TableNormal"/>
    <w:uiPriority w:val="39"/>
    <w:rsid w:val="00FD4162"/>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90A15"/>
    <w:rPr>
      <w:i/>
      <w:iCs/>
    </w:rPr>
  </w:style>
  <w:style w:type="paragraph" w:customStyle="1" w:styleId="msonormal0">
    <w:name w:val="msonormal"/>
    <w:basedOn w:val="Normal"/>
    <w:rsid w:val="00590A15"/>
    <w:pPr>
      <w:spacing w:before="100" w:beforeAutospacing="1" w:after="100" w:afterAutospacing="1"/>
    </w:pPr>
    <w:rPr>
      <w:szCs w:val="24"/>
      <w:lang w:val="en-GB" w:eastAsia="en-GB"/>
    </w:rPr>
  </w:style>
  <w:style w:type="paragraph" w:customStyle="1" w:styleId="font5">
    <w:name w:val="font5"/>
    <w:basedOn w:val="Normal"/>
    <w:rsid w:val="00590A15"/>
    <w:pPr>
      <w:spacing w:before="100" w:beforeAutospacing="1" w:after="100" w:afterAutospacing="1"/>
    </w:pPr>
    <w:rPr>
      <w:rFonts w:ascii="Calibri" w:hAnsi="Calibri" w:cs="Calibri"/>
      <w:color w:val="000000"/>
      <w:sz w:val="22"/>
      <w:szCs w:val="22"/>
      <w:lang w:val="en-GB" w:eastAsia="en-GB"/>
    </w:rPr>
  </w:style>
  <w:style w:type="paragraph" w:customStyle="1" w:styleId="font6">
    <w:name w:val="font6"/>
    <w:basedOn w:val="Normal"/>
    <w:rsid w:val="00590A15"/>
    <w:pPr>
      <w:spacing w:before="100" w:beforeAutospacing="1" w:after="100" w:afterAutospacing="1"/>
    </w:pPr>
    <w:rPr>
      <w:rFonts w:ascii="Calibri" w:hAnsi="Calibri" w:cs="Calibri"/>
      <w:color w:val="000000"/>
      <w:sz w:val="22"/>
      <w:szCs w:val="22"/>
      <w:lang w:val="en-GB" w:eastAsia="en-GB"/>
    </w:rPr>
  </w:style>
  <w:style w:type="paragraph" w:customStyle="1" w:styleId="xl63">
    <w:name w:val="xl63"/>
    <w:basedOn w:val="Normal"/>
    <w:rsid w:val="00590A15"/>
    <w:pPr>
      <w:spacing w:before="100" w:beforeAutospacing="1" w:after="100" w:afterAutospacing="1"/>
    </w:pPr>
    <w:rPr>
      <w:sz w:val="22"/>
      <w:szCs w:val="22"/>
      <w:lang w:val="en-GB" w:eastAsia="en-GB"/>
    </w:rPr>
  </w:style>
  <w:style w:type="paragraph" w:customStyle="1" w:styleId="xl64">
    <w:name w:val="xl64"/>
    <w:basedOn w:val="Normal"/>
    <w:rsid w:val="00590A15"/>
    <w:pPr>
      <w:spacing w:before="100" w:beforeAutospacing="1" w:after="100" w:afterAutospacing="1"/>
    </w:pPr>
    <w:rPr>
      <w:sz w:val="22"/>
      <w:szCs w:val="22"/>
      <w:lang w:val="en-GB" w:eastAsia="en-GB"/>
    </w:rPr>
  </w:style>
  <w:style w:type="paragraph" w:customStyle="1" w:styleId="xl65">
    <w:name w:val="xl65"/>
    <w:basedOn w:val="Normal"/>
    <w:rsid w:val="00590A15"/>
    <w:pPr>
      <w:spacing w:before="100" w:beforeAutospacing="1" w:after="100" w:afterAutospacing="1"/>
      <w:jc w:val="center"/>
    </w:pPr>
    <w:rPr>
      <w:sz w:val="22"/>
      <w:szCs w:val="22"/>
      <w:lang w:val="en-GB" w:eastAsia="en-GB"/>
    </w:rPr>
  </w:style>
  <w:style w:type="paragraph" w:customStyle="1" w:styleId="xl66">
    <w:name w:val="xl66"/>
    <w:basedOn w:val="Normal"/>
    <w:rsid w:val="00590A15"/>
    <w:pPr>
      <w:spacing w:before="100" w:beforeAutospacing="1" w:after="100" w:afterAutospacing="1"/>
      <w:jc w:val="center"/>
      <w:textAlignment w:val="center"/>
    </w:pPr>
    <w:rPr>
      <w:sz w:val="22"/>
      <w:szCs w:val="22"/>
      <w:lang w:val="en-GB" w:eastAsia="en-GB"/>
    </w:rPr>
  </w:style>
  <w:style w:type="paragraph" w:customStyle="1" w:styleId="xl67">
    <w:name w:val="xl67"/>
    <w:basedOn w:val="Normal"/>
    <w:rsid w:val="00590A15"/>
    <w:pPr>
      <w:spacing w:before="100" w:beforeAutospacing="1" w:after="100" w:afterAutospacing="1"/>
      <w:jc w:val="center"/>
      <w:textAlignment w:val="center"/>
    </w:pPr>
    <w:rPr>
      <w:sz w:val="22"/>
      <w:szCs w:val="22"/>
      <w:lang w:val="en-GB" w:eastAsia="en-GB"/>
    </w:rPr>
  </w:style>
  <w:style w:type="paragraph" w:customStyle="1" w:styleId="xl68">
    <w:name w:val="xl68"/>
    <w:basedOn w:val="Normal"/>
    <w:rsid w:val="00590A15"/>
    <w:pPr>
      <w:spacing w:before="100" w:beforeAutospacing="1" w:after="100" w:afterAutospacing="1"/>
    </w:pPr>
    <w:rPr>
      <w:sz w:val="22"/>
      <w:szCs w:val="22"/>
      <w:lang w:val="en-GB" w:eastAsia="en-GB"/>
    </w:rPr>
  </w:style>
  <w:style w:type="character" w:customStyle="1" w:styleId="apple-converted-space">
    <w:name w:val="apple-converted-space"/>
    <w:basedOn w:val="DefaultParagraphFont"/>
    <w:rsid w:val="00590A15"/>
  </w:style>
  <w:style w:type="paragraph" w:customStyle="1" w:styleId="Paragraph">
    <w:name w:val="Paragraph"/>
    <w:basedOn w:val="Normal"/>
    <w:rsid w:val="00621F7C"/>
    <w:pPr>
      <w:spacing w:before="120"/>
      <w:ind w:firstLine="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5087</Words>
  <Characters>29001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34020</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cp:lastModifiedBy>Tony Prave</cp:lastModifiedBy>
  <cp:revision>14</cp:revision>
  <cp:lastPrinted>2018-01-11T19:53:00Z</cp:lastPrinted>
  <dcterms:created xsi:type="dcterms:W3CDTF">2020-10-08T06:56:00Z</dcterms:created>
  <dcterms:modified xsi:type="dcterms:W3CDTF">2020-10-08T14:49:00Z</dcterms:modified>
</cp:coreProperties>
</file>