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BC333A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F060254" w14:textId="77777777" w:rsidR="00E746B0" w:rsidRDefault="00E746B0" w:rsidP="00E746B0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DE36FD8" wp14:editId="79468F6D">
            <wp:extent cx="5248894" cy="6256972"/>
            <wp:effectExtent l="0" t="0" r="0" b="444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ure s1.eps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59" t="6057" r="22311" b="35612"/>
                    <a:stretch/>
                  </pic:blipFill>
                  <pic:spPr bwMode="auto">
                    <a:xfrm>
                      <a:off x="0" y="0"/>
                      <a:ext cx="5261199" cy="62716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940437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b/>
          <w:bCs/>
          <w:color w:val="000000"/>
        </w:rPr>
        <w:t>Supplementary</w:t>
      </w:r>
      <w:r>
        <w:rPr>
          <w:rFonts w:ascii="Times New Roman" w:hAnsi="Times New Roman" w:cs="Times New Roman" w:hint="eastAsia"/>
          <w:b/>
          <w:bCs/>
          <w:color w:val="000000"/>
        </w:rPr>
        <w:t xml:space="preserve"> Fig.</w:t>
      </w:r>
      <w:r>
        <w:rPr>
          <w:rFonts w:ascii="Times New Roman" w:hAnsi="Times New Roman" w:cs="Times New Roman"/>
          <w:b/>
          <w:bCs/>
          <w:color w:val="000000"/>
        </w:rPr>
        <w:t xml:space="preserve"> 1</w:t>
      </w:r>
      <w:r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Pathways predicted active </w:t>
      </w:r>
      <w:r>
        <w:rPr>
          <w:rFonts w:ascii="Times New Roman" w:hAnsi="Times New Roman" w:cs="Times New Roman" w:hint="eastAsia"/>
          <w:b/>
          <w:bCs/>
        </w:rPr>
        <w:t>i</w:t>
      </w:r>
      <w:r>
        <w:rPr>
          <w:rFonts w:ascii="Times New Roman" w:hAnsi="Times New Roman" w:cs="Times New Roman"/>
          <w:b/>
          <w:bCs/>
        </w:rPr>
        <w:t>n different age groups according to KEGG pathway analysis.</w:t>
      </w:r>
      <w:r>
        <w:rPr>
          <w:rFonts w:ascii="Times New Roman" w:hAnsi="Times New Roman" w:cs="Times New Roman"/>
        </w:rPr>
        <w:t xml:space="preserve"> Red colum</w:t>
      </w:r>
      <w:r>
        <w:rPr>
          <w:rFonts w:ascii="Times New Roman" w:hAnsi="Times New Roman" w:cs="Times New Roman" w:hint="eastAsia"/>
        </w:rPr>
        <w:t>ns</w:t>
      </w:r>
      <w:r>
        <w:rPr>
          <w:rFonts w:ascii="Times New Roman" w:hAnsi="Times New Roman" w:cs="Times New Roman"/>
        </w:rPr>
        <w:t xml:space="preserve"> represented pathways active in 20-40 </w:t>
      </w:r>
      <w:proofErr w:type="spellStart"/>
      <w:r>
        <w:rPr>
          <w:rFonts w:ascii="Times New Roman" w:hAnsi="Times New Roman" w:cs="Times New Roman"/>
        </w:rPr>
        <w:t>yrs</w:t>
      </w:r>
      <w:proofErr w:type="spellEnd"/>
      <w:r>
        <w:rPr>
          <w:rFonts w:ascii="Times New Roman" w:hAnsi="Times New Roman" w:cs="Times New Roman"/>
        </w:rPr>
        <w:t xml:space="preserve"> group, black columns represented pathways more active in </w:t>
      </w:r>
      <w:r>
        <w:rPr>
          <w:rFonts w:ascii="Times New Roman" w:hAnsi="Times New Roman" w:cs="Times New Roman" w:hint="eastAsia"/>
        </w:rPr>
        <w:t>more tha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40 </w:t>
      </w:r>
      <w:proofErr w:type="spellStart"/>
      <w:r>
        <w:rPr>
          <w:rFonts w:ascii="Times New Roman" w:hAnsi="Times New Roman" w:cs="Times New Roman"/>
        </w:rPr>
        <w:t>yrs</w:t>
      </w:r>
      <w:proofErr w:type="spellEnd"/>
      <w:r>
        <w:rPr>
          <w:rFonts w:ascii="Times New Roman" w:hAnsi="Times New Roman" w:cs="Times New Roman"/>
        </w:rPr>
        <w:t xml:space="preserve"> group. KEGG, Kyoto Encyclopedia of Genes and Genome. 20-40 </w:t>
      </w:r>
      <w:proofErr w:type="spellStart"/>
      <w:r>
        <w:rPr>
          <w:rFonts w:ascii="Times New Roman" w:hAnsi="Times New Roman" w:cs="Times New Roman"/>
        </w:rPr>
        <w:t>yrs</w:t>
      </w:r>
      <w:proofErr w:type="spellEnd"/>
      <w:r>
        <w:rPr>
          <w:rFonts w:ascii="Times New Roman" w:hAnsi="Times New Roman" w:cs="Times New Roman"/>
        </w:rPr>
        <w:t xml:space="preserve">, n=50; </w:t>
      </w:r>
      <w:r>
        <w:rPr>
          <w:rFonts w:ascii="Times New Roman" w:hAnsi="Times New Roman" w:cs="Times New Roman" w:hint="eastAsia"/>
        </w:rPr>
        <w:t xml:space="preserve">more than </w:t>
      </w:r>
      <w:r>
        <w:rPr>
          <w:rFonts w:ascii="Times New Roman" w:hAnsi="Times New Roman" w:cs="Times New Roman"/>
        </w:rPr>
        <w:t xml:space="preserve">40 </w:t>
      </w:r>
      <w:proofErr w:type="spellStart"/>
      <w:r>
        <w:rPr>
          <w:rFonts w:ascii="Times New Roman" w:hAnsi="Times New Roman" w:cs="Times New Roman"/>
        </w:rPr>
        <w:t>yrs</w:t>
      </w:r>
      <w:proofErr w:type="spellEnd"/>
      <w:r>
        <w:rPr>
          <w:rFonts w:ascii="Times New Roman" w:hAnsi="Times New Roman" w:cs="Times New Roman"/>
        </w:rPr>
        <w:t>, n=116.</w:t>
      </w:r>
    </w:p>
    <w:p w14:paraId="6D72988E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6053730C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22F94043" wp14:editId="4F2300F6">
            <wp:extent cx="5273799" cy="1935456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figure s2.eps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25" b="69599"/>
                    <a:stretch/>
                  </pic:blipFill>
                  <pic:spPr bwMode="auto">
                    <a:xfrm>
                      <a:off x="0" y="0"/>
                      <a:ext cx="5274310" cy="1935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71901D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2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Relative mRNA expression of </w:t>
      </w:r>
      <w:r>
        <w:rPr>
          <w:rFonts w:ascii="Times New Roman" w:hAnsi="Times New Roman" w:cs="Times New Roman"/>
          <w:b/>
          <w:bCs/>
          <w:i/>
          <w:iCs/>
        </w:rPr>
        <w:t>C. elegans</w:t>
      </w:r>
      <w:r>
        <w:rPr>
          <w:rFonts w:ascii="Times New Roman" w:hAnsi="Times New Roman" w:cs="Times New Roman"/>
          <w:b/>
          <w:bCs/>
        </w:rPr>
        <w:t xml:space="preserve"> corresponding homologous genes in </w:t>
      </w:r>
      <w:r>
        <w:rPr>
          <w:rFonts w:ascii="Times New Roman" w:hAnsi="Times New Roman" w:cs="Times New Roman"/>
          <w:b/>
          <w:bCs/>
          <w:i/>
          <w:iCs/>
        </w:rPr>
        <w:t>Drosophila</w:t>
      </w:r>
      <w:r>
        <w:rPr>
          <w:rFonts w:ascii="Times New Roman" w:hAnsi="Times New Roman" w:cs="Times New Roman"/>
          <w:b/>
          <w:bCs/>
        </w:rPr>
        <w:t xml:space="preserve"> strain </w:t>
      </w:r>
      <w:r>
        <w:rPr>
          <w:rFonts w:ascii="Times New Roman" w:hAnsi="Times New Roman" w:cs="Times New Roman"/>
          <w:b/>
          <w:bCs/>
          <w:i/>
          <w:iCs/>
        </w:rPr>
        <w:t>w</w:t>
      </w:r>
      <w:r>
        <w:rPr>
          <w:rFonts w:ascii="Times New Roman" w:hAnsi="Times New Roman" w:cs="Times New Roman"/>
          <w:b/>
          <w:bCs/>
          <w:i/>
          <w:iCs/>
          <w:vertAlign w:val="superscript"/>
        </w:rPr>
        <w:t>1118</w:t>
      </w:r>
      <w:r>
        <w:rPr>
          <w:rFonts w:ascii="Times New Roman" w:hAnsi="Times New Roman" w:cs="Times New Roman"/>
          <w:b/>
          <w:bCs/>
          <w:i/>
          <w:iCs/>
        </w:rPr>
        <w:t>.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 xml:space="preserve">) Relative mRNA expression of </w:t>
      </w:r>
      <w:r>
        <w:rPr>
          <w:rFonts w:ascii="Times New Roman" w:hAnsi="Times New Roman" w:cs="Times New Roman"/>
          <w:i/>
          <w:iCs/>
        </w:rPr>
        <w:t xml:space="preserve">sod-3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i/>
          <w:iCs/>
        </w:rPr>
        <w:t>cat</w:t>
      </w:r>
      <w:r>
        <w:rPr>
          <w:rFonts w:ascii="Times New Roman" w:hAnsi="Times New Roman" w:cs="Times New Roman"/>
        </w:rPr>
        <w:t xml:space="preserve"> in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male </w:t>
      </w:r>
      <w:r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 and female </w:t>
      </w:r>
      <w:r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Drosophila</w:t>
      </w:r>
      <w:r>
        <w:rPr>
          <w:rFonts w:ascii="Times New Roman" w:hAnsi="Times New Roman" w:cs="Times New Roman"/>
        </w:rPr>
        <w:t xml:space="preserve"> supplemented with</w:t>
      </w:r>
      <w:r>
        <w:rPr>
          <w:rFonts w:ascii="Times New Roman" w:hAnsi="Times New Roman" w:cs="Times New Roman"/>
          <w:i/>
          <w:iCs/>
        </w:rPr>
        <w:t xml:space="preserve"> B. </w:t>
      </w:r>
      <w:proofErr w:type="spellStart"/>
      <w:r>
        <w:rPr>
          <w:rFonts w:ascii="Times New Roman" w:hAnsi="Times New Roman" w:cs="Times New Roman"/>
          <w:i/>
          <w:iCs/>
        </w:rPr>
        <w:t>adolescentis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B.a</w:t>
      </w:r>
      <w:proofErr w:type="spellEnd"/>
      <w:r>
        <w:rPr>
          <w:rFonts w:ascii="Times New Roman" w:hAnsi="Times New Roman" w:cs="Times New Roman"/>
        </w:rPr>
        <w:t xml:space="preserve">) or </w:t>
      </w:r>
      <w:r>
        <w:rPr>
          <w:rFonts w:ascii="Times New Roman" w:eastAsia="Calibri" w:hAnsi="Times New Roman" w:cs="Times New Roman"/>
        </w:rPr>
        <w:t xml:space="preserve">2.5% sucrose solution (NC) </w:t>
      </w:r>
      <w:r>
        <w:rPr>
          <w:rFonts w:ascii="Times New Roman" w:hAnsi="Times New Roman" w:cs="Times New Roman"/>
        </w:rPr>
        <w:t>on day 40. Data were shown as mean</w:t>
      </w:r>
      <m:oMath>
        <m:r>
          <m:rPr>
            <m:sty m:val="p"/>
          </m:rPr>
          <w:rPr>
            <w:rFonts w:ascii="Cambria Math" w:hAnsi="Cambria Math" w:cs="Times New Roman"/>
          </w:rPr>
          <m:t>±</m:t>
        </m:r>
      </m:oMath>
      <w:r>
        <w:rPr>
          <w:rFonts w:ascii="Times New Roman" w:hAnsi="Times New Roman" w:cs="Times New Roman"/>
        </w:rPr>
        <w:t>SEM</w:t>
      </w:r>
      <w:r>
        <w:rPr>
          <w:rFonts w:ascii="Times New Roman" w:hAnsi="Times New Roman" w:cs="Times New Roman"/>
          <w:color w:val="000000"/>
        </w:rPr>
        <w:t xml:space="preserve"> and Student’s t-test </w:t>
      </w:r>
      <w:r>
        <w:rPr>
          <w:rFonts w:ascii="Times New Roman" w:hAnsi="Times New Roman" w:cs="Times New Roman"/>
        </w:rPr>
        <w:t xml:space="preserve">was performed. *p&lt;0.05; **p&lt;0.01; </w:t>
      </w:r>
      <w:proofErr w:type="spellStart"/>
      <w:r>
        <w:rPr>
          <w:rFonts w:ascii="Times New Roman" w:hAnsi="Times New Roman" w:cs="Times New Roman"/>
        </w:rPr>
        <w:t>n.s</w:t>
      </w:r>
      <w:proofErr w:type="spellEnd"/>
      <w:r>
        <w:rPr>
          <w:rFonts w:ascii="Times New Roman" w:hAnsi="Times New Roman" w:cs="Times New Roman"/>
        </w:rPr>
        <w:t>., not significant.</w:t>
      </w:r>
    </w:p>
    <w:p w14:paraId="2BB292EF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7CBBB1F6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7A73416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7486046F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54650B5C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4371BE22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7D9805E6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4C2749CE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1A474A6A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</w:p>
    <w:p w14:paraId="3BFE9189" w14:textId="77777777" w:rsidR="00E746B0" w:rsidRDefault="00E746B0" w:rsidP="00E746B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E8C72B" wp14:editId="592D8261">
            <wp:extent cx="5271135" cy="2276344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ure s3.eps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84" b="66047"/>
                    <a:stretch/>
                  </pic:blipFill>
                  <pic:spPr bwMode="auto">
                    <a:xfrm>
                      <a:off x="0" y="0"/>
                      <a:ext cx="5274310" cy="2277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2041F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Supplementary Fig. 3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 xml:space="preserve">B. </w:t>
      </w:r>
      <w:proofErr w:type="spellStart"/>
      <w:r>
        <w:rPr>
          <w:rFonts w:ascii="Times New Roman" w:hAnsi="Times New Roman" w:cs="Times New Roman"/>
          <w:b/>
          <w:bCs/>
          <w:i/>
          <w:iCs/>
        </w:rPr>
        <w:t>adolescentis</w:t>
      </w:r>
      <w:proofErr w:type="spellEnd"/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supplement </w:t>
      </w:r>
      <w:r>
        <w:rPr>
          <w:rFonts w:ascii="Times New Roman" w:hAnsi="Times New Roman" w:cs="Times New Roman" w:hint="eastAsia"/>
          <w:b/>
          <w:bCs/>
        </w:rPr>
        <w:t>up</w:t>
      </w:r>
      <w:r>
        <w:rPr>
          <w:rFonts w:ascii="Times New Roman" w:hAnsi="Times New Roman" w:cs="Times New Roman"/>
          <w:b/>
          <w:bCs/>
        </w:rPr>
        <w:t>regulat</w:t>
      </w:r>
      <w:r>
        <w:rPr>
          <w:rFonts w:ascii="Times New Roman" w:hAnsi="Times New Roman" w:cs="Times New Roman" w:hint="eastAsia"/>
          <w:b/>
          <w:bCs/>
        </w:rPr>
        <w:t>ed</w:t>
      </w:r>
      <w:r>
        <w:rPr>
          <w:rFonts w:ascii="Times New Roman" w:hAnsi="Times New Roman" w:cs="Times New Roman"/>
          <w:b/>
          <w:bCs/>
        </w:rPr>
        <w:t xml:space="preserve"> CAT expression in muscle tissues and downregulated p</w:t>
      </w:r>
      <w:r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3 expression in brain tissues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(A) </w:t>
      </w:r>
      <w:r>
        <w:rPr>
          <w:rFonts w:ascii="Times New Roman" w:hAnsi="Times New Roman" w:cs="Times New Roman"/>
        </w:rPr>
        <w:t>Relative expression of CAT in the muscle tissue of 7-month-old mice</w:t>
      </w:r>
      <w:r>
        <w:rPr>
          <w:rFonts w:ascii="Times New Roman" w:hAnsi="Times New Roman" w:cs="Times New Roman" w:hint="eastAsia"/>
        </w:rPr>
        <w:t xml:space="preserve"> among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three</w:t>
      </w:r>
      <w:r>
        <w:rPr>
          <w:rFonts w:ascii="Times New Roman" w:hAnsi="Times New Roman" w:cs="Times New Roman"/>
        </w:rPr>
        <w:t xml:space="preserve"> groups by quantitative real-time PCR. n=10, 6, 9, respectively. (</w:t>
      </w:r>
      <w:r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</w:rPr>
        <w:t>) Representative images of immunohistochemistry staining of p</w:t>
      </w:r>
      <w:r>
        <w:rPr>
          <w:rFonts w:ascii="Times New Roman" w:hAnsi="Times New Roman" w:cs="Times New Roman" w:hint="eastAsia"/>
        </w:rPr>
        <w:t>5</w:t>
      </w:r>
      <w:r>
        <w:rPr>
          <w:rFonts w:ascii="Times New Roman" w:hAnsi="Times New Roman" w:cs="Times New Roman"/>
        </w:rPr>
        <w:t xml:space="preserve">3 in the hippocampal DG </w:t>
      </w:r>
      <w:r>
        <w:rPr>
          <w:rFonts w:ascii="Times New Roman" w:hAnsi="Times New Roman" w:cs="Times New Roman" w:hint="eastAsia"/>
        </w:rPr>
        <w:t>region</w:t>
      </w:r>
      <w:r>
        <w:rPr>
          <w:rFonts w:ascii="Times New Roman" w:hAnsi="Times New Roman" w:cs="Times New Roman"/>
        </w:rPr>
        <w:t xml:space="preserve"> among three groups, scale bar, 200μm. The black boxes indicate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the area magnified in the down panels, scale bar, 50μm. WT + PBS, wild-type C57BL/6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mice </w:t>
      </w:r>
      <w:proofErr w:type="spellStart"/>
      <w:r>
        <w:rPr>
          <w:rFonts w:ascii="Times New Roman" w:hAnsi="Times New Roman" w:cs="Times New Roman"/>
        </w:rPr>
        <w:t>gavaged</w:t>
      </w:r>
      <w:proofErr w:type="spellEnd"/>
      <w:r>
        <w:rPr>
          <w:rFonts w:ascii="Times New Roman" w:hAnsi="Times New Roman" w:cs="Times New Roman"/>
        </w:rPr>
        <w:t xml:space="preserve"> with PBS; G3 + PBS, </w:t>
      </w:r>
      <w:proofErr w:type="spellStart"/>
      <w:r>
        <w:rPr>
          <w:rFonts w:ascii="Times New Roman" w:hAnsi="Times New Roman" w:cs="Times New Roman"/>
        </w:rPr>
        <w:t>Terc</w:t>
      </w:r>
      <w:proofErr w:type="spellEnd"/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G3 </w:t>
      </w:r>
      <w:r>
        <w:rPr>
          <w:rFonts w:ascii="Times New Roman" w:hAnsi="Times New Roman" w:cs="Times New Roman" w:hint="eastAsia"/>
        </w:rPr>
        <w:t>mice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gavaged</w:t>
      </w:r>
      <w:proofErr w:type="spellEnd"/>
      <w:r>
        <w:rPr>
          <w:rFonts w:ascii="Times New Roman" w:hAnsi="Times New Roman" w:cs="Times New Roman"/>
        </w:rPr>
        <w:t xml:space="preserve"> with PBS; G3 + </w:t>
      </w:r>
      <w:proofErr w:type="spellStart"/>
      <w:r>
        <w:rPr>
          <w:rFonts w:ascii="Times New Roman" w:hAnsi="Times New Roman" w:cs="Times New Roman"/>
          <w:i/>
          <w:iCs/>
        </w:rPr>
        <w:t>B.a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Terc</w:t>
      </w:r>
      <w:proofErr w:type="spellEnd"/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</w:rPr>
        <w:t xml:space="preserve"> G3 </w:t>
      </w:r>
      <w:r>
        <w:rPr>
          <w:rFonts w:ascii="Times New Roman" w:hAnsi="Times New Roman" w:cs="Times New Roman" w:hint="eastAsia"/>
        </w:rPr>
        <w:t>mice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gavaged</w:t>
      </w:r>
      <w:proofErr w:type="spellEnd"/>
      <w:r>
        <w:rPr>
          <w:rFonts w:ascii="Times New Roman" w:hAnsi="Times New Roman" w:cs="Times New Roman"/>
        </w:rPr>
        <w:t xml:space="preserve"> with</w:t>
      </w:r>
      <w:r>
        <w:rPr>
          <w:rFonts w:ascii="Times New Roman" w:hAnsi="Times New Roman" w:cs="Times New Roman"/>
          <w:i/>
          <w:iCs/>
        </w:rPr>
        <w:t xml:space="preserve"> B. </w:t>
      </w:r>
      <w:proofErr w:type="spellStart"/>
      <w:r>
        <w:rPr>
          <w:rFonts w:ascii="Times New Roman" w:hAnsi="Times New Roman" w:cs="Times New Roman"/>
          <w:i/>
          <w:iCs/>
        </w:rPr>
        <w:t>adolescentis</w:t>
      </w:r>
      <w:proofErr w:type="spellEnd"/>
      <w:r>
        <w:rPr>
          <w:rFonts w:ascii="Times New Roman" w:hAnsi="Times New Roman" w:cs="Times New Roman"/>
        </w:rPr>
        <w:t>. Data were shown as mean</w:t>
      </w:r>
      <m:oMath>
        <m:r>
          <m:rPr>
            <m:sty m:val="p"/>
          </m:rPr>
          <w:rPr>
            <w:rFonts w:ascii="Cambria Math" w:hAnsi="Cambria Math" w:cs="Times New Roman"/>
          </w:rPr>
          <m:t>±</m:t>
        </m:r>
      </m:oMath>
      <w:r>
        <w:rPr>
          <w:rFonts w:ascii="Times New Roman" w:hAnsi="Times New Roman" w:cs="Times New Roman"/>
        </w:rPr>
        <w:t>SEM</w:t>
      </w:r>
      <w:r>
        <w:rPr>
          <w:rFonts w:ascii="Times New Roman" w:hAnsi="Times New Roman" w:cs="Times New Roman"/>
          <w:color w:val="000000"/>
        </w:rPr>
        <w:t xml:space="preserve"> and Student’s t-test </w:t>
      </w:r>
      <w:r>
        <w:rPr>
          <w:rFonts w:ascii="Times New Roman" w:hAnsi="Times New Roman" w:cs="Times New Roman"/>
        </w:rPr>
        <w:t>was performed. *p&lt;0.05; ***p&lt;0.001.</w:t>
      </w:r>
    </w:p>
    <w:p w14:paraId="2404DA74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693D48AA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6F198842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418D3866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61B97499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22BAFFBB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7AF15CDB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1EFA133" wp14:editId="2107F2D4">
            <wp:extent cx="5274310" cy="2276423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ure s4.eps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06"/>
                    <a:stretch/>
                  </pic:blipFill>
                  <pic:spPr bwMode="auto">
                    <a:xfrm>
                      <a:off x="0" y="0"/>
                      <a:ext cx="5274310" cy="2276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84390B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Fig. 4 </w:t>
      </w:r>
      <w:r>
        <w:rPr>
          <w:rFonts w:ascii="Times New Roman" w:hAnsi="Times New Roman" w:cs="Times New Roman"/>
          <w:b/>
          <w:bCs/>
          <w:i/>
          <w:iCs/>
        </w:rPr>
        <w:t xml:space="preserve">B. </w:t>
      </w:r>
      <w:proofErr w:type="spellStart"/>
      <w:r>
        <w:rPr>
          <w:rFonts w:ascii="Times New Roman" w:hAnsi="Times New Roman" w:cs="Times New Roman"/>
          <w:b/>
          <w:bCs/>
          <w:i/>
          <w:iCs/>
        </w:rPr>
        <w:t>adolescentis</w:t>
      </w:r>
      <w:proofErr w:type="spellEnd"/>
      <w:r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supplement inhibited </w:t>
      </w:r>
      <w:r>
        <w:rPr>
          <w:rFonts w:ascii="Times New Roman" w:hAnsi="Times New Roman" w:cs="Times New Roman" w:hint="eastAsia"/>
          <w:b/>
          <w:bCs/>
        </w:rPr>
        <w:t xml:space="preserve">cellular </w:t>
      </w:r>
      <w:r>
        <w:rPr>
          <w:rFonts w:ascii="Times New Roman" w:hAnsi="Times New Roman" w:cs="Times New Roman"/>
          <w:b/>
          <w:bCs/>
        </w:rPr>
        <w:t xml:space="preserve">senescence in DOX-induced senescent MEFs </w:t>
      </w:r>
      <w:r>
        <w:rPr>
          <w:rFonts w:ascii="Times New Roman" w:hAnsi="Times New Roman" w:cs="Times New Roman" w:hint="eastAsia"/>
          <w:b/>
          <w:bCs/>
        </w:rPr>
        <w:t>by</w:t>
      </w:r>
      <w:r>
        <w:rPr>
          <w:rFonts w:ascii="Times New Roman" w:hAnsi="Times New Roman" w:cs="Times New Roman"/>
          <w:b/>
          <w:bCs/>
        </w:rPr>
        <w:t xml:space="preserve"> regulating CAT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b/>
          <w:bCs/>
        </w:rPr>
        <w:t xml:space="preserve">A </w:t>
      </w:r>
      <w:r>
        <w:rPr>
          <w:rFonts w:ascii="Times New Roman" w:hAnsi="Times New Roman" w:cs="Times New Roman"/>
        </w:rPr>
        <w:t>and</w:t>
      </w:r>
      <w:r>
        <w:rPr>
          <w:rFonts w:ascii="Times New Roman" w:hAnsi="Times New Roman" w:cs="Times New Roman"/>
          <w:b/>
          <w:bCs/>
        </w:rPr>
        <w:t xml:space="preserve"> B</w:t>
      </w:r>
      <w:r>
        <w:rPr>
          <w:rFonts w:ascii="Times New Roman" w:hAnsi="Times New Roman" w:cs="Times New Roman"/>
        </w:rPr>
        <w:t>) Representative images of SA-β-gal staining of wild-type MEFs supplemented with PBS (NC), DOX-induced senescent MEFs supplemented with PBS (D-</w:t>
      </w:r>
      <w:proofErr w:type="spellStart"/>
      <w:r>
        <w:rPr>
          <w:rFonts w:ascii="Times New Roman" w:hAnsi="Times New Roman" w:cs="Times New Roman"/>
        </w:rPr>
        <w:t>sen</w:t>
      </w:r>
      <w:proofErr w:type="spellEnd"/>
      <w:r>
        <w:rPr>
          <w:rFonts w:ascii="Times New Roman" w:hAnsi="Times New Roman" w:cs="Times New Roman"/>
        </w:rPr>
        <w:t xml:space="preserve">) or </w:t>
      </w:r>
      <w:r>
        <w:rPr>
          <w:rFonts w:ascii="Times New Roman" w:hAnsi="Times New Roman" w:cs="Times New Roman"/>
          <w:i/>
          <w:iCs/>
        </w:rPr>
        <w:t xml:space="preserve">B. </w:t>
      </w:r>
      <w:proofErr w:type="spellStart"/>
      <w:r>
        <w:rPr>
          <w:rFonts w:ascii="Times New Roman" w:hAnsi="Times New Roman" w:cs="Times New Roman"/>
          <w:i/>
          <w:iCs/>
        </w:rPr>
        <w:t>adolescentis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D-sen+</w:t>
      </w:r>
      <w:r>
        <w:rPr>
          <w:rFonts w:ascii="Times New Roman" w:hAnsi="Times New Roman" w:cs="Times New Roman"/>
          <w:i/>
          <w:iCs/>
        </w:rPr>
        <w:t>B.a</w:t>
      </w:r>
      <w:proofErr w:type="spellEnd"/>
      <w:r>
        <w:rPr>
          <w:rFonts w:ascii="Times New Roman" w:hAnsi="Times New Roman" w:cs="Times New Roman"/>
        </w:rPr>
        <w:t>) (A) and corresponding percentage evaluation of SA-β-gal-positive cells (B). Scale bar, 100μm. (</w:t>
      </w:r>
      <w:r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</w:rPr>
        <w:t>) Quantitative real-time PCR of CAT expression in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DOX-induced senescent MEFs supplemented with PBS (D-</w:t>
      </w:r>
      <w:proofErr w:type="spellStart"/>
      <w:r>
        <w:rPr>
          <w:rFonts w:ascii="Times New Roman" w:hAnsi="Times New Roman" w:cs="Times New Roman"/>
        </w:rPr>
        <w:t>sen</w:t>
      </w:r>
      <w:proofErr w:type="spellEnd"/>
      <w:r>
        <w:rPr>
          <w:rFonts w:ascii="Times New Roman" w:hAnsi="Times New Roman" w:cs="Times New Roman"/>
        </w:rPr>
        <w:t xml:space="preserve">) or </w:t>
      </w:r>
      <w:r>
        <w:rPr>
          <w:rFonts w:ascii="Times New Roman" w:hAnsi="Times New Roman" w:cs="Times New Roman"/>
          <w:i/>
          <w:iCs/>
        </w:rPr>
        <w:t xml:space="preserve">B. </w:t>
      </w:r>
      <w:proofErr w:type="spellStart"/>
      <w:r>
        <w:rPr>
          <w:rFonts w:ascii="Times New Roman" w:hAnsi="Times New Roman" w:cs="Times New Roman"/>
          <w:i/>
          <w:iCs/>
        </w:rPr>
        <w:t>adolescentis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(</w:t>
      </w:r>
      <w:proofErr w:type="spellStart"/>
      <w:r>
        <w:rPr>
          <w:rFonts w:ascii="Times New Roman" w:hAnsi="Times New Roman" w:cs="Times New Roman"/>
        </w:rPr>
        <w:t>D-sen+</w:t>
      </w:r>
      <w:r>
        <w:rPr>
          <w:rFonts w:ascii="Times New Roman" w:hAnsi="Times New Roman" w:cs="Times New Roman"/>
          <w:i/>
          <w:iCs/>
        </w:rPr>
        <w:t>B.a</w:t>
      </w:r>
      <w:proofErr w:type="spellEnd"/>
      <w:r>
        <w:rPr>
          <w:rFonts w:ascii="Times New Roman" w:hAnsi="Times New Roman" w:cs="Times New Roman"/>
        </w:rPr>
        <w:t>). Data were shown as mean</w:t>
      </w:r>
      <m:oMath>
        <m:r>
          <m:rPr>
            <m:sty m:val="p"/>
          </m:rPr>
          <w:rPr>
            <w:rFonts w:ascii="Cambria Math" w:hAnsi="Cambria Math" w:cs="Times New Roman"/>
          </w:rPr>
          <m:t>±</m:t>
        </m:r>
      </m:oMath>
      <w:r>
        <w:rPr>
          <w:rFonts w:ascii="Times New Roman" w:hAnsi="Times New Roman" w:cs="Times New Roman"/>
        </w:rPr>
        <w:t>SEM and Student’s t-test was performed. *p&lt;0.05; **p&lt;0.01; DOX, doxorubicin.</w:t>
      </w:r>
    </w:p>
    <w:p w14:paraId="238D1BA9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776AF2DD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5CF40BA2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196F2FBA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5986BF4C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2165A073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52C92D73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</w:p>
    <w:p w14:paraId="0AE16E2C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8FB6590" wp14:editId="6F742824">
            <wp:extent cx="5274310" cy="2626142"/>
            <wp:effectExtent l="0" t="0" r="0" b="317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ure s5.eps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57"/>
                    <a:stretch/>
                  </pic:blipFill>
                  <pic:spPr bwMode="auto">
                    <a:xfrm>
                      <a:off x="0" y="0"/>
                      <a:ext cx="5274310" cy="2626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4C35DA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</w:rPr>
      </w:pPr>
      <w:r>
        <w:fldChar w:fldCharType="begin"/>
      </w:r>
      <w:r>
        <w:instrText xml:space="preserve"> INCLUDEPICTURE "/private/var/folders/bp/hkdwwh0141qb4c03tjk4sghw0000gn/T/com.kingsoft.wpsoffice.mac/wps-chenluyi/ksohtml/wpsJPWct1.png" \* MERGEFORMATINET </w:instrText>
      </w:r>
      <w:r>
        <w:fldChar w:fldCharType="end"/>
      </w:r>
    </w:p>
    <w:p w14:paraId="57BA9195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Fig. 5 Mice genotype identification by agarose gel electrophoresis.</w:t>
      </w:r>
    </w:p>
    <w:p w14:paraId="2B6FF379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0DC237B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849D3D8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6350B4BF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A330055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1A07F1F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5396B42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06D46FCA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1ED148D2" w14:textId="77777777" w:rsidR="00E746B0" w:rsidRDefault="00E746B0" w:rsidP="00E746B0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</w:p>
    <w:p w14:paraId="24238F22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6B0"/>
    <w:rsid w:val="00222823"/>
    <w:rsid w:val="00242694"/>
    <w:rsid w:val="00E7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E429E"/>
  <w15:chartTrackingRefBased/>
  <w15:docId w15:val="{90BF6C71-8BDE-4935-BC5B-B4CB333C8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6B0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2020-10-20T20:45:00Z</dcterms:created>
  <dcterms:modified xsi:type="dcterms:W3CDTF">2020-10-20T20:46:00Z</dcterms:modified>
</cp:coreProperties>
</file>