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line="320" w:after="120"/>
      </w:pPr>
      <w:r>
        <w:rPr>
          <w:rFonts w:ascii="Arial" w:cs="Arial" w:eastAsia="Arial" w:hAnsi="Arial"/>
          <w:b/>
          <w:bCs/>
          <w:sz w:val="24"/>
          <w:szCs w:val="24"/>
        </w:rPr>
        <w:t xml:space="preserve">STROBE Checklist — Cross-Sectional Study</w:t>
      </w:r>
    </w:p>
    <w:p>
      <w:pPr>
        <w:spacing w:line="240" w:after="60"/>
      </w:pPr>
      <w:r>
        <w:rPr>
          <w:rFonts w:ascii="Arial" w:cs="Arial" w:eastAsia="Arial" w:hAnsi="Arial"/>
          <w:i/>
          <w:iCs/>
          <w:sz w:val="18"/>
          <w:szCs w:val="18"/>
        </w:rPr>
        <w:t xml:space="preserve">Manuscript: Transcranial Doppler Ultrasonography as a Complementary Exam in Brain Death Determination: Impact on Protocol Duration and ICU Length of Stay</w:t>
      </w:r>
    </w:p>
    <w:p>
      <w:pPr>
        <w:spacing w:line="240" w:after="60"/>
      </w:pPr>
      <w:r>
        <w:rPr>
          <w:rFonts w:ascii="Arial" w:cs="Arial" w:eastAsia="Arial" w:hAnsi="Arial"/>
          <w:sz w:val="18"/>
          <w:szCs w:val="18"/>
        </w:rPr>
        <w:t xml:space="preserve">Authors: Freitas MR, Lima AF, Coutinho C</w:t>
      </w:r>
    </w:p>
    <w:p>
      <w:pPr>
        <w:spacing w:line="240" w:after="240"/>
      </w:pPr>
      <w:r>
        <w:rPr>
          <w:rFonts w:ascii="Arial" w:cs="Arial" w:eastAsia="Arial" w:hAnsi="Arial"/>
          <w:sz w:val="18"/>
          <w:szCs w:val="18"/>
        </w:rPr>
        <w:t xml:space="preserve">Journal: Neurocritical Care (submitted 2025)</w:t>
      </w:r>
    </w:p>
    <w:p>
      <w:pPr>
        <w:spacing w:line="240" w:after="120"/>
      </w:pPr>
      <w:r>
        <w:rPr>
          <w:rFonts w:ascii="Arial" w:cs="Arial" w:eastAsia="Arial" w:hAnsi="Arial"/>
          <w:b/>
          <w:bCs/>
          <w:sz w:val="18"/>
          <w:szCs w:val="18"/>
        </w:rPr>
        <w:t xml:space="preserve">Color coding: </w:t>
      </w:r>
      <w:r>
        <w:rPr>
          <w:rFonts w:ascii="Arial" w:cs="Arial" w:eastAsia="Arial" w:hAnsi="Arial"/>
          <w:color w:val="375623"/>
          <w:sz w:val="18"/>
          <w:szCs w:val="18"/>
        </w:rPr>
        <w:t xml:space="preserve">Yes (green) = item fully reported;  </w:t>
      </w:r>
      <w:r>
        <w:rPr>
          <w:rFonts w:ascii="Arial" w:cs="Arial" w:eastAsia="Arial" w:hAnsi="Arial"/>
          <w:color w:val="843C0C"/>
          <w:sz w:val="18"/>
          <w:szCs w:val="18"/>
        </w:rPr>
        <w:t xml:space="preserve">No (orange) = item not reported;  </w:t>
      </w:r>
      <w:r>
        <w:rPr>
          <w:rFonts w:ascii="Arial" w:cs="Arial" w:eastAsia="Arial" w:hAnsi="Arial"/>
          <w:color w:val="7F6000"/>
          <w:sz w:val="18"/>
          <w:szCs w:val="18"/>
        </w:rPr>
        <w:t xml:space="preserve">NA (yellow) = not applicable to this study design.</w:t>
      </w:r>
    </w:p>
    <w:p>
      <w:pPr>
        <w:spacing w:line="240"/>
      </w:pPr>
      <w:r>
        <w:rPr>
          <w:rFonts w:ascii="Arial" w:cs="Arial" w:eastAsia="Arial" w:hAnsi="Arial"/>
          <w:sz w:val="18"/>
          <w:szCs w:val="18"/>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600"/>
        <w:gridCol w:w="5800"/>
        <w:gridCol w:w="1200"/>
        <w:gridCol w:w="1760"/>
      </w:tblGrid>
      <w:tr>
        <w:tc>
          <w:tcPr>
            <w:tcW w:type="dxa" w:w="600"/>
            <w:tcBorders>
              <w:top w:val="single" w:color="000000" w:sz="4"/>
              <w:left w:val="single" w:color="000000" w:sz="4"/>
              <w:bottom w:val="single" w:color="000000" w:sz="4"/>
              <w:right w:val="single" w:color="000000" w:sz="4"/>
            </w:tcBorders>
            <w:shd w:fill="1F4E79" w:val="clear"/>
            <w:tcMar>
              <w:top w:type="dxa" w:w="60"/>
              <w:left w:type="dxa" w:w="100"/>
              <w:bottom w:type="dxa" w:w="60"/>
              <w:right w:type="dxa" w:w="100"/>
            </w:tcMar>
            <w:vAlign w:val="center"/>
          </w:tcPr>
          <w:p>
            <w:pPr>
              <w:spacing w:line="240"/>
              <w:jc w:val="center"/>
            </w:pPr>
            <w:r>
              <w:rPr>
                <w:rFonts w:ascii="Arial" w:cs="Arial" w:eastAsia="Arial" w:hAnsi="Arial"/>
                <w:b/>
                <w:bCs/>
                <w:color w:val="FFFFFF"/>
                <w:sz w:val="18"/>
                <w:szCs w:val="18"/>
              </w:rPr>
              <w:t xml:space="preserve">Item</w:t>
            </w:r>
          </w:p>
        </w:tc>
        <w:tc>
          <w:tcPr>
            <w:tcW w:type="dxa" w:w="5800"/>
            <w:tcBorders>
              <w:top w:val="single" w:color="000000" w:sz="4"/>
              <w:left w:val="single" w:color="000000" w:sz="4"/>
              <w:bottom w:val="single" w:color="000000" w:sz="4"/>
              <w:right w:val="single" w:color="000000" w:sz="4"/>
            </w:tcBorders>
            <w:shd w:fill="1F4E79" w:val="clear"/>
            <w:tcMar>
              <w:top w:type="dxa" w:w="60"/>
              <w:left w:type="dxa" w:w="100"/>
              <w:bottom w:type="dxa" w:w="60"/>
              <w:right w:type="dxa" w:w="100"/>
            </w:tcMar>
            <w:vAlign w:val="center"/>
          </w:tcPr>
          <w:p>
            <w:pPr>
              <w:spacing w:line="240"/>
              <w:jc w:val="left"/>
            </w:pPr>
            <w:r>
              <w:rPr>
                <w:rFonts w:ascii="Arial" w:cs="Arial" w:eastAsia="Arial" w:hAnsi="Arial"/>
                <w:b/>
                <w:bCs/>
                <w:color w:val="FFFFFF"/>
                <w:sz w:val="18"/>
                <w:szCs w:val="18"/>
              </w:rPr>
              <w:t xml:space="preserve">Recommendation</w:t>
            </w:r>
          </w:p>
        </w:tc>
        <w:tc>
          <w:tcPr>
            <w:tcW w:type="dxa" w:w="1200"/>
            <w:tcBorders>
              <w:top w:val="single" w:color="000000" w:sz="4"/>
              <w:left w:val="single" w:color="000000" w:sz="4"/>
              <w:bottom w:val="single" w:color="000000" w:sz="4"/>
              <w:right w:val="single" w:color="000000" w:sz="4"/>
            </w:tcBorders>
            <w:shd w:fill="1F4E79" w:val="clear"/>
            <w:tcMar>
              <w:top w:type="dxa" w:w="60"/>
              <w:left w:type="dxa" w:w="100"/>
              <w:bottom w:type="dxa" w:w="60"/>
              <w:right w:type="dxa" w:w="100"/>
            </w:tcMar>
            <w:vAlign w:val="center"/>
          </w:tcPr>
          <w:p>
            <w:pPr>
              <w:spacing w:line="240"/>
              <w:jc w:val="center"/>
            </w:pPr>
            <w:r>
              <w:rPr>
                <w:rFonts w:ascii="Arial" w:cs="Arial" w:eastAsia="Arial" w:hAnsi="Arial"/>
                <w:b/>
                <w:bCs/>
                <w:color w:val="FFFFFF"/>
                <w:sz w:val="18"/>
                <w:szCs w:val="18"/>
              </w:rPr>
              <w:t xml:space="preserve">Reported? (Yes / No / NA)</w:t>
            </w:r>
          </w:p>
        </w:tc>
        <w:tc>
          <w:tcPr>
            <w:tcW w:type="dxa" w:w="1760"/>
            <w:tcBorders>
              <w:top w:val="single" w:color="000000" w:sz="4"/>
              <w:left w:val="single" w:color="000000" w:sz="4"/>
              <w:bottom w:val="single" w:color="000000" w:sz="4"/>
              <w:right w:val="single" w:color="000000" w:sz="4"/>
            </w:tcBorders>
            <w:shd w:fill="1F4E79" w:val="clear"/>
            <w:tcMar>
              <w:top w:type="dxa" w:w="60"/>
              <w:left w:type="dxa" w:w="100"/>
              <w:bottom w:type="dxa" w:w="60"/>
              <w:right w:type="dxa" w:w="100"/>
            </w:tcMar>
            <w:vAlign w:val="center"/>
          </w:tcPr>
          <w:p>
            <w:pPr>
              <w:spacing w:line="240"/>
              <w:jc w:val="center"/>
            </w:pPr>
            <w:r>
              <w:rPr>
                <w:rFonts w:ascii="Arial" w:cs="Arial" w:eastAsia="Arial" w:hAnsi="Arial"/>
                <w:b/>
                <w:bCs/>
                <w:color w:val="FFFFFF"/>
                <w:sz w:val="18"/>
                <w:szCs w:val="18"/>
              </w:rPr>
              <w:t xml:space="preserve">Page / Paragraph</w:t>
            </w:r>
          </w:p>
        </w:tc>
      </w:tr>
      <w:tr>
        <w:tc>
          <w:tcPr>
            <w:tcW w:type="dxa" w:w="9360"/>
            <w:gridSpan w:val="4"/>
            <w:tcBorders>
              <w:top w:val="single" w:color="000000" w:sz="4"/>
              <w:left w:val="single" w:color="000000" w:sz="4"/>
              <w:bottom w:val="single" w:color="000000" w:sz="4"/>
              <w:right w:val="single" w:color="000000" w:sz="4"/>
            </w:tcBorders>
            <w:shd w:fill="BDD7EE" w:val="clear"/>
            <w:tcMar>
              <w:top w:type="dxa" w:w="60"/>
              <w:left w:type="dxa" w:w="100"/>
              <w:bottom w:type="dxa" w:w="60"/>
              <w:right w:type="dxa" w:w="100"/>
            </w:tcMar>
          </w:tcPr>
          <w:p>
            <w:pPr>
              <w:spacing w:line="240"/>
            </w:pPr>
            <w:r>
              <w:rPr>
                <w:rFonts w:ascii="Arial" w:cs="Arial" w:eastAsia="Arial" w:hAnsi="Arial"/>
                <w:b/>
                <w:bCs/>
                <w:color w:val="1F4E79"/>
                <w:sz w:val="18"/>
                <w:szCs w:val="18"/>
              </w:rPr>
              <w:t xml:space="preserve">TITLE AND ABSTRACT</w:t>
            </w:r>
          </w:p>
        </w:tc>
      </w:tr>
      <w:tr>
        <w:tc>
          <w:tcPr>
            <w:tcW w:type="dxa" w:w="600"/>
            <w:tcBorders>
              <w:top w:val="single" w:color="000000" w:sz="4"/>
              <w:left w:val="single" w:color="000000" w:sz="4"/>
              <w:bottom w:val="single" w:color="000000" w:sz="4"/>
              <w:right w:val="single" w:color="000000" w:sz="4"/>
            </w:tcBorders>
            <w:shd w:fill="FFFFFF" w:val="clear"/>
            <w:tcMar>
              <w:top w:type="dxa" w:w="60"/>
              <w:left w:type="dxa" w:w="100"/>
              <w:bottom w:type="dxa" w:w="60"/>
              <w:right w:type="dxa" w:w="100"/>
            </w:tcMar>
            <w:vAlign w:val="top"/>
          </w:tcPr>
          <w:p>
            <w:pPr>
              <w:spacing w:line="240"/>
              <w:jc w:val="center"/>
            </w:pPr>
            <w:r>
              <w:rPr>
                <w:rFonts w:ascii="Arial" w:cs="Arial" w:eastAsia="Arial" w:hAnsi="Arial"/>
                <w:b/>
                <w:bCs/>
                <w:sz w:val="18"/>
                <w:szCs w:val="18"/>
              </w:rPr>
              <w:t xml:space="preserve">1</w:t>
            </w:r>
          </w:p>
        </w:tc>
        <w:tc>
          <w:tcPr>
            <w:tcW w:type="dxa" w:w="5800"/>
            <w:tcBorders>
              <w:top w:val="single" w:color="000000" w:sz="4"/>
              <w:left w:val="single" w:color="000000" w:sz="4"/>
              <w:bottom w:val="single" w:color="000000" w:sz="4"/>
              <w:right w:val="single" w:color="000000" w:sz="4"/>
            </w:tcBorders>
            <w:shd w:fill="FFFFFF" w:val="clear"/>
            <w:tcMar>
              <w:top w:type="dxa" w:w="60"/>
              <w:left w:type="dxa" w:w="100"/>
              <w:bottom w:type="dxa" w:w="60"/>
              <w:right w:type="dxa" w:w="100"/>
            </w:tcMar>
            <w:vAlign w:val="top"/>
          </w:tcPr>
          <w:p>
            <w:pPr>
              <w:spacing w:line="240"/>
            </w:pPr>
            <w:r>
              <w:rPr>
                <w:rFonts w:ascii="Arial" w:cs="Arial" w:eastAsia="Arial" w:hAnsi="Arial"/>
                <w:sz w:val="18"/>
                <w:szCs w:val="18"/>
              </w:rPr>
              <w:t xml:space="preserve">(a) Indicate the study design with a commonly used term in the title or abstract.
(b) Provide in the abstract an informative and balanced summary of what was done and what was found.</w:t>
            </w:r>
          </w:p>
        </w:tc>
        <w:tc>
          <w:tcPr>
            <w:tcW w:type="dxa" w:w="1200"/>
            <w:tcBorders>
              <w:top w:val="single" w:color="000000" w:sz="4"/>
              <w:left w:val="single" w:color="000000" w:sz="4"/>
              <w:bottom w:val="single" w:color="000000" w:sz="4"/>
              <w:right w:val="single" w:color="000000" w:sz="4"/>
            </w:tcBorders>
            <w:shd w:fill="E2EFDA" w:val="clear"/>
            <w:tcMar>
              <w:top w:type="dxa" w:w="60"/>
              <w:left w:type="dxa" w:w="100"/>
              <w:bottom w:type="dxa" w:w="60"/>
              <w:right w:type="dxa" w:w="100"/>
            </w:tcMar>
            <w:vAlign w:val="top"/>
          </w:tcPr>
          <w:p>
            <w:pPr>
              <w:spacing w:line="240"/>
              <w:jc w:val="center"/>
            </w:pPr>
            <w:r>
              <w:rPr>
                <w:rFonts w:ascii="Arial" w:cs="Arial" w:eastAsia="Arial" w:hAnsi="Arial"/>
                <w:b/>
                <w:bCs/>
                <w:color w:val="375623"/>
                <w:sz w:val="18"/>
                <w:szCs w:val="18"/>
              </w:rPr>
              <w:t xml:space="preserve">Yes</w:t>
            </w:r>
          </w:p>
        </w:tc>
        <w:tc>
          <w:tcPr>
            <w:tcW w:type="dxa" w:w="1760"/>
            <w:tcBorders>
              <w:top w:val="single" w:color="000000" w:sz="4"/>
              <w:left w:val="single" w:color="000000" w:sz="4"/>
              <w:bottom w:val="single" w:color="000000" w:sz="4"/>
              <w:right w:val="single" w:color="000000" w:sz="4"/>
            </w:tcBorders>
            <w:shd w:fill="FFFFFF" w:val="clear"/>
            <w:tcMar>
              <w:top w:type="dxa" w:w="60"/>
              <w:left w:type="dxa" w:w="100"/>
              <w:bottom w:type="dxa" w:w="60"/>
              <w:right w:type="dxa" w:w="100"/>
            </w:tcMar>
            <w:vAlign w:val="top"/>
          </w:tcPr>
          <w:p>
            <w:pPr>
              <w:spacing w:line="240"/>
            </w:pPr>
            <w:r>
              <w:rPr>
                <w:rFonts w:ascii="Arial" w:cs="Arial" w:eastAsia="Arial" w:hAnsi="Arial"/>
                <w:i/>
                <w:iCs/>
                <w:sz w:val="18"/>
                <w:szCs w:val="18"/>
              </w:rPr>
              <w:t xml:space="preserve">Title Page; Abstract (Background, Methods, Results, Conclusions)</w:t>
            </w:r>
          </w:p>
        </w:tc>
      </w:tr>
      <w:tr>
        <w:tc>
          <w:tcPr>
            <w:tcW w:type="dxa" w:w="9360"/>
            <w:gridSpan w:val="4"/>
            <w:tcBorders>
              <w:top w:val="single" w:color="000000" w:sz="4"/>
              <w:left w:val="single" w:color="000000" w:sz="4"/>
              <w:bottom w:val="single" w:color="000000" w:sz="4"/>
              <w:right w:val="single" w:color="000000" w:sz="4"/>
            </w:tcBorders>
            <w:shd w:fill="BDD7EE" w:val="clear"/>
            <w:tcMar>
              <w:top w:type="dxa" w:w="60"/>
              <w:left w:type="dxa" w:w="100"/>
              <w:bottom w:type="dxa" w:w="60"/>
              <w:right w:type="dxa" w:w="100"/>
            </w:tcMar>
          </w:tcPr>
          <w:p>
            <w:pPr>
              <w:spacing w:line="240"/>
            </w:pPr>
            <w:r>
              <w:rPr>
                <w:rFonts w:ascii="Arial" w:cs="Arial" w:eastAsia="Arial" w:hAnsi="Arial"/>
                <w:b/>
                <w:bCs/>
                <w:color w:val="1F4E79"/>
                <w:sz w:val="18"/>
                <w:szCs w:val="18"/>
              </w:rPr>
              <w:t xml:space="preserve">INTRODUCTION</w:t>
            </w:r>
          </w:p>
        </w:tc>
      </w:tr>
      <w:tr>
        <w:tc>
          <w:tcPr>
            <w:tcW w:type="dxa" w:w="600"/>
            <w:tcBorders>
              <w:top w:val="single" w:color="000000" w:sz="4"/>
              <w:left w:val="single" w:color="000000" w:sz="4"/>
              <w:bottom w:val="single" w:color="000000" w:sz="4"/>
              <w:right w:val="single" w:color="000000" w:sz="4"/>
            </w:tcBorders>
            <w:shd w:fill="FFFFFF" w:val="clear"/>
            <w:tcMar>
              <w:top w:type="dxa" w:w="60"/>
              <w:left w:type="dxa" w:w="100"/>
              <w:bottom w:type="dxa" w:w="60"/>
              <w:right w:type="dxa" w:w="100"/>
            </w:tcMar>
            <w:vAlign w:val="top"/>
          </w:tcPr>
          <w:p>
            <w:pPr>
              <w:spacing w:line="240"/>
              <w:jc w:val="center"/>
            </w:pPr>
            <w:r>
              <w:rPr>
                <w:rFonts w:ascii="Arial" w:cs="Arial" w:eastAsia="Arial" w:hAnsi="Arial"/>
                <w:b/>
                <w:bCs/>
                <w:sz w:val="18"/>
                <w:szCs w:val="18"/>
              </w:rPr>
              <w:t xml:space="preserve">2</w:t>
            </w:r>
          </w:p>
        </w:tc>
        <w:tc>
          <w:tcPr>
            <w:tcW w:type="dxa" w:w="5800"/>
            <w:tcBorders>
              <w:top w:val="single" w:color="000000" w:sz="4"/>
              <w:left w:val="single" w:color="000000" w:sz="4"/>
              <w:bottom w:val="single" w:color="000000" w:sz="4"/>
              <w:right w:val="single" w:color="000000" w:sz="4"/>
            </w:tcBorders>
            <w:shd w:fill="FFFFFF" w:val="clear"/>
            <w:tcMar>
              <w:top w:type="dxa" w:w="60"/>
              <w:left w:type="dxa" w:w="100"/>
              <w:bottom w:type="dxa" w:w="60"/>
              <w:right w:type="dxa" w:w="100"/>
            </w:tcMar>
            <w:vAlign w:val="top"/>
          </w:tcPr>
          <w:p>
            <w:pPr>
              <w:spacing w:line="240"/>
            </w:pPr>
            <w:r>
              <w:rPr>
                <w:rFonts w:ascii="Arial" w:cs="Arial" w:eastAsia="Arial" w:hAnsi="Arial"/>
                <w:sz w:val="18"/>
                <w:szCs w:val="18"/>
              </w:rPr>
              <w:t xml:space="preserve">Background/rationale: Explain the scientific background and rationale for the investigation being reported.</w:t>
            </w:r>
          </w:p>
        </w:tc>
        <w:tc>
          <w:tcPr>
            <w:tcW w:type="dxa" w:w="1200"/>
            <w:tcBorders>
              <w:top w:val="single" w:color="000000" w:sz="4"/>
              <w:left w:val="single" w:color="000000" w:sz="4"/>
              <w:bottom w:val="single" w:color="000000" w:sz="4"/>
              <w:right w:val="single" w:color="000000" w:sz="4"/>
            </w:tcBorders>
            <w:shd w:fill="E2EFDA" w:val="clear"/>
            <w:tcMar>
              <w:top w:type="dxa" w:w="60"/>
              <w:left w:type="dxa" w:w="100"/>
              <w:bottom w:type="dxa" w:w="60"/>
              <w:right w:type="dxa" w:w="100"/>
            </w:tcMar>
            <w:vAlign w:val="top"/>
          </w:tcPr>
          <w:p>
            <w:pPr>
              <w:spacing w:line="240"/>
              <w:jc w:val="center"/>
            </w:pPr>
            <w:r>
              <w:rPr>
                <w:rFonts w:ascii="Arial" w:cs="Arial" w:eastAsia="Arial" w:hAnsi="Arial"/>
                <w:b/>
                <w:bCs/>
                <w:color w:val="375623"/>
                <w:sz w:val="18"/>
                <w:szCs w:val="18"/>
              </w:rPr>
              <w:t xml:space="preserve">Yes</w:t>
            </w:r>
          </w:p>
        </w:tc>
        <w:tc>
          <w:tcPr>
            <w:tcW w:type="dxa" w:w="1760"/>
            <w:tcBorders>
              <w:top w:val="single" w:color="000000" w:sz="4"/>
              <w:left w:val="single" w:color="000000" w:sz="4"/>
              <w:bottom w:val="single" w:color="000000" w:sz="4"/>
              <w:right w:val="single" w:color="000000" w:sz="4"/>
            </w:tcBorders>
            <w:shd w:fill="FFFFFF" w:val="clear"/>
            <w:tcMar>
              <w:top w:type="dxa" w:w="60"/>
              <w:left w:type="dxa" w:w="100"/>
              <w:bottom w:type="dxa" w:w="60"/>
              <w:right w:type="dxa" w:w="100"/>
            </w:tcMar>
            <w:vAlign w:val="top"/>
          </w:tcPr>
          <w:p>
            <w:pPr>
              <w:spacing w:line="240"/>
            </w:pPr>
            <w:r>
              <w:rPr>
                <w:rFonts w:ascii="Arial" w:cs="Arial" w:eastAsia="Arial" w:hAnsi="Arial"/>
                <w:i/>
                <w:iCs/>
                <w:sz w:val="18"/>
                <w:szCs w:val="18"/>
              </w:rPr>
              <w:t xml:space="preserve">Introduction, paragraphs 1–4</w:t>
            </w:r>
          </w:p>
        </w:tc>
      </w:tr>
      <w:tr>
        <w:tc>
          <w:tcPr>
            <w:tcW w:type="dxa" w:w="600"/>
            <w:tcBorders>
              <w:top w:val="single" w:color="000000" w:sz="4"/>
              <w:left w:val="single" w:color="000000" w:sz="4"/>
              <w:bottom w:val="single" w:color="000000" w:sz="4"/>
              <w:right w:val="single" w:color="000000" w:sz="4"/>
            </w:tcBorders>
            <w:shd w:fill="FFFFFF" w:val="clear"/>
            <w:tcMar>
              <w:top w:type="dxa" w:w="60"/>
              <w:left w:type="dxa" w:w="100"/>
              <w:bottom w:type="dxa" w:w="60"/>
              <w:right w:type="dxa" w:w="100"/>
            </w:tcMar>
            <w:vAlign w:val="top"/>
          </w:tcPr>
          <w:p>
            <w:pPr>
              <w:spacing w:line="240"/>
              <w:jc w:val="center"/>
            </w:pPr>
            <w:r>
              <w:rPr>
                <w:rFonts w:ascii="Arial" w:cs="Arial" w:eastAsia="Arial" w:hAnsi="Arial"/>
                <w:b/>
                <w:bCs/>
                <w:sz w:val="18"/>
                <w:szCs w:val="18"/>
              </w:rPr>
              <w:t xml:space="preserve">3</w:t>
            </w:r>
          </w:p>
        </w:tc>
        <w:tc>
          <w:tcPr>
            <w:tcW w:type="dxa" w:w="5800"/>
            <w:tcBorders>
              <w:top w:val="single" w:color="000000" w:sz="4"/>
              <w:left w:val="single" w:color="000000" w:sz="4"/>
              <w:bottom w:val="single" w:color="000000" w:sz="4"/>
              <w:right w:val="single" w:color="000000" w:sz="4"/>
            </w:tcBorders>
            <w:shd w:fill="FFFFFF" w:val="clear"/>
            <w:tcMar>
              <w:top w:type="dxa" w:w="60"/>
              <w:left w:type="dxa" w:w="100"/>
              <w:bottom w:type="dxa" w:w="60"/>
              <w:right w:type="dxa" w:w="100"/>
            </w:tcMar>
            <w:vAlign w:val="top"/>
          </w:tcPr>
          <w:p>
            <w:pPr>
              <w:spacing w:line="240"/>
            </w:pPr>
            <w:r>
              <w:rPr>
                <w:rFonts w:ascii="Arial" w:cs="Arial" w:eastAsia="Arial" w:hAnsi="Arial"/>
                <w:sz w:val="18"/>
                <w:szCs w:val="18"/>
              </w:rPr>
              <w:t xml:space="preserve">Objectives: State specific objectives, including any prespecified hypotheses.</w:t>
            </w:r>
          </w:p>
        </w:tc>
        <w:tc>
          <w:tcPr>
            <w:tcW w:type="dxa" w:w="1200"/>
            <w:tcBorders>
              <w:top w:val="single" w:color="000000" w:sz="4"/>
              <w:left w:val="single" w:color="000000" w:sz="4"/>
              <w:bottom w:val="single" w:color="000000" w:sz="4"/>
              <w:right w:val="single" w:color="000000" w:sz="4"/>
            </w:tcBorders>
            <w:shd w:fill="E2EFDA" w:val="clear"/>
            <w:tcMar>
              <w:top w:type="dxa" w:w="60"/>
              <w:left w:type="dxa" w:w="100"/>
              <w:bottom w:type="dxa" w:w="60"/>
              <w:right w:type="dxa" w:w="100"/>
            </w:tcMar>
            <w:vAlign w:val="top"/>
          </w:tcPr>
          <w:p>
            <w:pPr>
              <w:spacing w:line="240"/>
              <w:jc w:val="center"/>
            </w:pPr>
            <w:r>
              <w:rPr>
                <w:rFonts w:ascii="Arial" w:cs="Arial" w:eastAsia="Arial" w:hAnsi="Arial"/>
                <w:b/>
                <w:bCs/>
                <w:color w:val="375623"/>
                <w:sz w:val="18"/>
                <w:szCs w:val="18"/>
              </w:rPr>
              <w:t xml:space="preserve">Yes</w:t>
            </w:r>
          </w:p>
        </w:tc>
        <w:tc>
          <w:tcPr>
            <w:tcW w:type="dxa" w:w="1760"/>
            <w:tcBorders>
              <w:top w:val="single" w:color="000000" w:sz="4"/>
              <w:left w:val="single" w:color="000000" w:sz="4"/>
              <w:bottom w:val="single" w:color="000000" w:sz="4"/>
              <w:right w:val="single" w:color="000000" w:sz="4"/>
            </w:tcBorders>
            <w:shd w:fill="FFFFFF" w:val="clear"/>
            <w:tcMar>
              <w:top w:type="dxa" w:w="60"/>
              <w:left w:type="dxa" w:w="100"/>
              <w:bottom w:type="dxa" w:w="60"/>
              <w:right w:type="dxa" w:w="100"/>
            </w:tcMar>
            <w:vAlign w:val="top"/>
          </w:tcPr>
          <w:p>
            <w:pPr>
              <w:spacing w:line="240"/>
            </w:pPr>
            <w:r>
              <w:rPr>
                <w:rFonts w:ascii="Arial" w:cs="Arial" w:eastAsia="Arial" w:hAnsi="Arial"/>
                <w:i/>
                <w:iCs/>
                <w:sz w:val="18"/>
                <w:szCs w:val="18"/>
              </w:rPr>
              <w:t xml:space="preserve">Introduction, paragraph 5–6</w:t>
            </w:r>
          </w:p>
        </w:tc>
      </w:tr>
      <w:tr>
        <w:tc>
          <w:tcPr>
            <w:tcW w:type="dxa" w:w="9360"/>
            <w:gridSpan w:val="4"/>
            <w:tcBorders>
              <w:top w:val="single" w:color="000000" w:sz="4"/>
              <w:left w:val="single" w:color="000000" w:sz="4"/>
              <w:bottom w:val="single" w:color="000000" w:sz="4"/>
              <w:right w:val="single" w:color="000000" w:sz="4"/>
            </w:tcBorders>
            <w:shd w:fill="BDD7EE" w:val="clear"/>
            <w:tcMar>
              <w:top w:type="dxa" w:w="60"/>
              <w:left w:type="dxa" w:w="100"/>
              <w:bottom w:type="dxa" w:w="60"/>
              <w:right w:type="dxa" w:w="100"/>
            </w:tcMar>
          </w:tcPr>
          <w:p>
            <w:pPr>
              <w:spacing w:line="240"/>
            </w:pPr>
            <w:r>
              <w:rPr>
                <w:rFonts w:ascii="Arial" w:cs="Arial" w:eastAsia="Arial" w:hAnsi="Arial"/>
                <w:b/>
                <w:bCs/>
                <w:color w:val="1F4E79"/>
                <w:sz w:val="18"/>
                <w:szCs w:val="18"/>
              </w:rPr>
              <w:t xml:space="preserve">METHODS</w:t>
            </w:r>
          </w:p>
        </w:tc>
      </w:tr>
      <w:tr>
        <w:tc>
          <w:tcPr>
            <w:tcW w:type="dxa" w:w="600"/>
            <w:tcBorders>
              <w:top w:val="single" w:color="000000" w:sz="4"/>
              <w:left w:val="single" w:color="000000" w:sz="4"/>
              <w:bottom w:val="single" w:color="000000" w:sz="4"/>
              <w:right w:val="single" w:color="000000" w:sz="4"/>
            </w:tcBorders>
            <w:shd w:fill="FFFFFF" w:val="clear"/>
            <w:tcMar>
              <w:top w:type="dxa" w:w="60"/>
              <w:left w:type="dxa" w:w="100"/>
              <w:bottom w:type="dxa" w:w="60"/>
              <w:right w:type="dxa" w:w="100"/>
            </w:tcMar>
            <w:vAlign w:val="top"/>
          </w:tcPr>
          <w:p>
            <w:pPr>
              <w:spacing w:line="240"/>
              <w:jc w:val="center"/>
            </w:pPr>
            <w:r>
              <w:rPr>
                <w:rFonts w:ascii="Arial" w:cs="Arial" w:eastAsia="Arial" w:hAnsi="Arial"/>
                <w:b/>
                <w:bCs/>
                <w:sz w:val="18"/>
                <w:szCs w:val="18"/>
              </w:rPr>
              <w:t xml:space="preserve">4</w:t>
            </w:r>
          </w:p>
        </w:tc>
        <w:tc>
          <w:tcPr>
            <w:tcW w:type="dxa" w:w="5800"/>
            <w:tcBorders>
              <w:top w:val="single" w:color="000000" w:sz="4"/>
              <w:left w:val="single" w:color="000000" w:sz="4"/>
              <w:bottom w:val="single" w:color="000000" w:sz="4"/>
              <w:right w:val="single" w:color="000000" w:sz="4"/>
            </w:tcBorders>
            <w:shd w:fill="FFFFFF" w:val="clear"/>
            <w:tcMar>
              <w:top w:type="dxa" w:w="60"/>
              <w:left w:type="dxa" w:w="100"/>
              <w:bottom w:type="dxa" w:w="60"/>
              <w:right w:type="dxa" w:w="100"/>
            </w:tcMar>
            <w:vAlign w:val="top"/>
          </w:tcPr>
          <w:p>
            <w:pPr>
              <w:spacing w:line="240"/>
            </w:pPr>
            <w:r>
              <w:rPr>
                <w:rFonts w:ascii="Arial" w:cs="Arial" w:eastAsia="Arial" w:hAnsi="Arial"/>
                <w:sz w:val="18"/>
                <w:szCs w:val="18"/>
              </w:rPr>
              <w:t xml:space="preserve">Study design: Present key elements of study design early in the paper.</w:t>
            </w:r>
          </w:p>
        </w:tc>
        <w:tc>
          <w:tcPr>
            <w:tcW w:type="dxa" w:w="1200"/>
            <w:tcBorders>
              <w:top w:val="single" w:color="000000" w:sz="4"/>
              <w:left w:val="single" w:color="000000" w:sz="4"/>
              <w:bottom w:val="single" w:color="000000" w:sz="4"/>
              <w:right w:val="single" w:color="000000" w:sz="4"/>
            </w:tcBorders>
            <w:shd w:fill="E2EFDA" w:val="clear"/>
            <w:tcMar>
              <w:top w:type="dxa" w:w="60"/>
              <w:left w:type="dxa" w:w="100"/>
              <w:bottom w:type="dxa" w:w="60"/>
              <w:right w:type="dxa" w:w="100"/>
            </w:tcMar>
            <w:vAlign w:val="top"/>
          </w:tcPr>
          <w:p>
            <w:pPr>
              <w:spacing w:line="240"/>
              <w:jc w:val="center"/>
            </w:pPr>
            <w:r>
              <w:rPr>
                <w:rFonts w:ascii="Arial" w:cs="Arial" w:eastAsia="Arial" w:hAnsi="Arial"/>
                <w:b/>
                <w:bCs/>
                <w:color w:val="375623"/>
                <w:sz w:val="18"/>
                <w:szCs w:val="18"/>
              </w:rPr>
              <w:t xml:space="preserve">Yes</w:t>
            </w:r>
          </w:p>
        </w:tc>
        <w:tc>
          <w:tcPr>
            <w:tcW w:type="dxa" w:w="1760"/>
            <w:tcBorders>
              <w:top w:val="single" w:color="000000" w:sz="4"/>
              <w:left w:val="single" w:color="000000" w:sz="4"/>
              <w:bottom w:val="single" w:color="000000" w:sz="4"/>
              <w:right w:val="single" w:color="000000" w:sz="4"/>
            </w:tcBorders>
            <w:shd w:fill="FFFFFF" w:val="clear"/>
            <w:tcMar>
              <w:top w:type="dxa" w:w="60"/>
              <w:left w:type="dxa" w:w="100"/>
              <w:bottom w:type="dxa" w:w="60"/>
              <w:right w:type="dxa" w:w="100"/>
            </w:tcMar>
            <w:vAlign w:val="top"/>
          </w:tcPr>
          <w:p>
            <w:pPr>
              <w:spacing w:line="240"/>
            </w:pPr>
            <w:r>
              <w:rPr>
                <w:rFonts w:ascii="Arial" w:cs="Arial" w:eastAsia="Arial" w:hAnsi="Arial"/>
                <w:i/>
                <w:iCs/>
                <w:sz w:val="18"/>
                <w:szCs w:val="18"/>
              </w:rPr>
              <w:t xml:space="preserve">Methods — Study Design and Setting, paragraph 1</w:t>
            </w:r>
          </w:p>
        </w:tc>
      </w:tr>
      <w:tr>
        <w:tc>
          <w:tcPr>
            <w:tcW w:type="dxa" w:w="600"/>
            <w:tcBorders>
              <w:top w:val="single" w:color="000000" w:sz="4"/>
              <w:left w:val="single" w:color="000000" w:sz="4"/>
              <w:bottom w:val="single" w:color="000000" w:sz="4"/>
              <w:right w:val="single" w:color="000000" w:sz="4"/>
            </w:tcBorders>
            <w:shd w:fill="FFFFFF" w:val="clear"/>
            <w:tcMar>
              <w:top w:type="dxa" w:w="60"/>
              <w:left w:type="dxa" w:w="100"/>
              <w:bottom w:type="dxa" w:w="60"/>
              <w:right w:type="dxa" w:w="100"/>
            </w:tcMar>
            <w:vAlign w:val="top"/>
          </w:tcPr>
          <w:p>
            <w:pPr>
              <w:spacing w:line="240"/>
              <w:jc w:val="center"/>
            </w:pPr>
            <w:r>
              <w:rPr>
                <w:rFonts w:ascii="Arial" w:cs="Arial" w:eastAsia="Arial" w:hAnsi="Arial"/>
                <w:b/>
                <w:bCs/>
                <w:sz w:val="18"/>
                <w:szCs w:val="18"/>
              </w:rPr>
              <w:t xml:space="preserve">5</w:t>
            </w:r>
          </w:p>
        </w:tc>
        <w:tc>
          <w:tcPr>
            <w:tcW w:type="dxa" w:w="5800"/>
            <w:tcBorders>
              <w:top w:val="single" w:color="000000" w:sz="4"/>
              <w:left w:val="single" w:color="000000" w:sz="4"/>
              <w:bottom w:val="single" w:color="000000" w:sz="4"/>
              <w:right w:val="single" w:color="000000" w:sz="4"/>
            </w:tcBorders>
            <w:shd w:fill="FFFFFF" w:val="clear"/>
            <w:tcMar>
              <w:top w:type="dxa" w:w="60"/>
              <w:left w:type="dxa" w:w="100"/>
              <w:bottom w:type="dxa" w:w="60"/>
              <w:right w:type="dxa" w:w="100"/>
            </w:tcMar>
            <w:vAlign w:val="top"/>
          </w:tcPr>
          <w:p>
            <w:pPr>
              <w:spacing w:line="240"/>
            </w:pPr>
            <w:r>
              <w:rPr>
                <w:rFonts w:ascii="Arial" w:cs="Arial" w:eastAsia="Arial" w:hAnsi="Arial"/>
                <w:sz w:val="18"/>
                <w:szCs w:val="18"/>
              </w:rPr>
              <w:t xml:space="preserve">Setting: Describe the setting, locations, and relevant dates, including periods of recruitment, exposure, follow-up, and data collection.</w:t>
            </w:r>
          </w:p>
        </w:tc>
        <w:tc>
          <w:tcPr>
            <w:tcW w:type="dxa" w:w="1200"/>
            <w:tcBorders>
              <w:top w:val="single" w:color="000000" w:sz="4"/>
              <w:left w:val="single" w:color="000000" w:sz="4"/>
              <w:bottom w:val="single" w:color="000000" w:sz="4"/>
              <w:right w:val="single" w:color="000000" w:sz="4"/>
            </w:tcBorders>
            <w:shd w:fill="E2EFDA" w:val="clear"/>
            <w:tcMar>
              <w:top w:type="dxa" w:w="60"/>
              <w:left w:type="dxa" w:w="100"/>
              <w:bottom w:type="dxa" w:w="60"/>
              <w:right w:type="dxa" w:w="100"/>
            </w:tcMar>
            <w:vAlign w:val="top"/>
          </w:tcPr>
          <w:p>
            <w:pPr>
              <w:spacing w:line="240"/>
              <w:jc w:val="center"/>
            </w:pPr>
            <w:r>
              <w:rPr>
                <w:rFonts w:ascii="Arial" w:cs="Arial" w:eastAsia="Arial" w:hAnsi="Arial"/>
                <w:b/>
                <w:bCs/>
                <w:color w:val="375623"/>
                <w:sz w:val="18"/>
                <w:szCs w:val="18"/>
              </w:rPr>
              <w:t xml:space="preserve">Yes</w:t>
            </w:r>
          </w:p>
        </w:tc>
        <w:tc>
          <w:tcPr>
            <w:tcW w:type="dxa" w:w="1760"/>
            <w:tcBorders>
              <w:top w:val="single" w:color="000000" w:sz="4"/>
              <w:left w:val="single" w:color="000000" w:sz="4"/>
              <w:bottom w:val="single" w:color="000000" w:sz="4"/>
              <w:right w:val="single" w:color="000000" w:sz="4"/>
            </w:tcBorders>
            <w:shd w:fill="FFFFFF" w:val="clear"/>
            <w:tcMar>
              <w:top w:type="dxa" w:w="60"/>
              <w:left w:type="dxa" w:w="100"/>
              <w:bottom w:type="dxa" w:w="60"/>
              <w:right w:type="dxa" w:w="100"/>
            </w:tcMar>
            <w:vAlign w:val="top"/>
          </w:tcPr>
          <w:p>
            <w:pPr>
              <w:spacing w:line="240"/>
            </w:pPr>
            <w:r>
              <w:rPr>
                <w:rFonts w:ascii="Arial" w:cs="Arial" w:eastAsia="Arial" w:hAnsi="Arial"/>
                <w:i/>
                <w:iCs/>
                <w:sz w:val="18"/>
                <w:szCs w:val="18"/>
              </w:rPr>
              <w:t xml:space="preserve">Methods — Study Design and Setting, paragraphs 1–2; Study Population, paragraph 1</w:t>
            </w:r>
          </w:p>
        </w:tc>
      </w:tr>
      <w:tr>
        <w:tc>
          <w:tcPr>
            <w:tcW w:type="dxa" w:w="600"/>
            <w:tcBorders>
              <w:top w:val="single" w:color="000000" w:sz="4"/>
              <w:left w:val="single" w:color="000000" w:sz="4"/>
              <w:bottom w:val="single" w:color="000000" w:sz="4"/>
              <w:right w:val="single" w:color="000000" w:sz="4"/>
            </w:tcBorders>
            <w:shd w:fill="FFFFFF" w:val="clear"/>
            <w:tcMar>
              <w:top w:type="dxa" w:w="60"/>
              <w:left w:type="dxa" w:w="100"/>
              <w:bottom w:type="dxa" w:w="60"/>
              <w:right w:type="dxa" w:w="100"/>
            </w:tcMar>
            <w:vAlign w:val="top"/>
          </w:tcPr>
          <w:p>
            <w:pPr>
              <w:spacing w:line="240"/>
              <w:jc w:val="center"/>
            </w:pPr>
            <w:r>
              <w:rPr>
                <w:rFonts w:ascii="Arial" w:cs="Arial" w:eastAsia="Arial" w:hAnsi="Arial"/>
                <w:b/>
                <w:bCs/>
                <w:sz w:val="18"/>
                <w:szCs w:val="18"/>
              </w:rPr>
              <w:t xml:space="preserve">6</w:t>
            </w:r>
          </w:p>
        </w:tc>
        <w:tc>
          <w:tcPr>
            <w:tcW w:type="dxa" w:w="5800"/>
            <w:tcBorders>
              <w:top w:val="single" w:color="000000" w:sz="4"/>
              <w:left w:val="single" w:color="000000" w:sz="4"/>
              <w:bottom w:val="single" w:color="000000" w:sz="4"/>
              <w:right w:val="single" w:color="000000" w:sz="4"/>
            </w:tcBorders>
            <w:shd w:fill="FFFFFF" w:val="clear"/>
            <w:tcMar>
              <w:top w:type="dxa" w:w="60"/>
              <w:left w:type="dxa" w:w="100"/>
              <w:bottom w:type="dxa" w:w="60"/>
              <w:right w:type="dxa" w:w="100"/>
            </w:tcMar>
            <w:vAlign w:val="top"/>
          </w:tcPr>
          <w:p>
            <w:pPr>
              <w:spacing w:line="240"/>
            </w:pPr>
            <w:r>
              <w:rPr>
                <w:rFonts w:ascii="Arial" w:cs="Arial" w:eastAsia="Arial" w:hAnsi="Arial"/>
                <w:sz w:val="18"/>
                <w:szCs w:val="18"/>
              </w:rPr>
              <w:t xml:space="preserve">Participants: (a) Give the eligibility criteria, and the sources and methods of selection of participants.</w:t>
            </w:r>
          </w:p>
        </w:tc>
        <w:tc>
          <w:tcPr>
            <w:tcW w:type="dxa" w:w="1200"/>
            <w:tcBorders>
              <w:top w:val="single" w:color="000000" w:sz="4"/>
              <w:left w:val="single" w:color="000000" w:sz="4"/>
              <w:bottom w:val="single" w:color="000000" w:sz="4"/>
              <w:right w:val="single" w:color="000000" w:sz="4"/>
            </w:tcBorders>
            <w:shd w:fill="E2EFDA" w:val="clear"/>
            <w:tcMar>
              <w:top w:type="dxa" w:w="60"/>
              <w:left w:type="dxa" w:w="100"/>
              <w:bottom w:type="dxa" w:w="60"/>
              <w:right w:type="dxa" w:w="100"/>
            </w:tcMar>
            <w:vAlign w:val="top"/>
          </w:tcPr>
          <w:p>
            <w:pPr>
              <w:spacing w:line="240"/>
              <w:jc w:val="center"/>
            </w:pPr>
            <w:r>
              <w:rPr>
                <w:rFonts w:ascii="Arial" w:cs="Arial" w:eastAsia="Arial" w:hAnsi="Arial"/>
                <w:b/>
                <w:bCs/>
                <w:color w:val="375623"/>
                <w:sz w:val="18"/>
                <w:szCs w:val="18"/>
              </w:rPr>
              <w:t xml:space="preserve">Yes</w:t>
            </w:r>
          </w:p>
        </w:tc>
        <w:tc>
          <w:tcPr>
            <w:tcW w:type="dxa" w:w="1760"/>
            <w:tcBorders>
              <w:top w:val="single" w:color="000000" w:sz="4"/>
              <w:left w:val="single" w:color="000000" w:sz="4"/>
              <w:bottom w:val="single" w:color="000000" w:sz="4"/>
              <w:right w:val="single" w:color="000000" w:sz="4"/>
            </w:tcBorders>
            <w:shd w:fill="FFFFFF" w:val="clear"/>
            <w:tcMar>
              <w:top w:type="dxa" w:w="60"/>
              <w:left w:type="dxa" w:w="100"/>
              <w:bottom w:type="dxa" w:w="60"/>
              <w:right w:type="dxa" w:w="100"/>
            </w:tcMar>
            <w:vAlign w:val="top"/>
          </w:tcPr>
          <w:p>
            <w:pPr>
              <w:spacing w:line="240"/>
            </w:pPr>
            <w:r>
              <w:rPr>
                <w:rFonts w:ascii="Arial" w:cs="Arial" w:eastAsia="Arial" w:hAnsi="Arial"/>
                <w:i/>
                <w:iCs/>
                <w:sz w:val="18"/>
                <w:szCs w:val="18"/>
              </w:rPr>
              <w:t xml:space="preserve">Methods — Study Population, paragraphs 1–2 (inclusion/exclusion criteria)</w:t>
            </w:r>
          </w:p>
        </w:tc>
      </w:tr>
      <w:tr>
        <w:tc>
          <w:tcPr>
            <w:tcW w:type="dxa" w:w="600"/>
            <w:tcBorders>
              <w:top w:val="single" w:color="000000" w:sz="4"/>
              <w:left w:val="single" w:color="000000" w:sz="4"/>
              <w:bottom w:val="single" w:color="000000" w:sz="4"/>
              <w:right w:val="single" w:color="000000" w:sz="4"/>
            </w:tcBorders>
            <w:shd w:fill="FFFFFF" w:val="clear"/>
            <w:tcMar>
              <w:top w:type="dxa" w:w="60"/>
              <w:left w:type="dxa" w:w="100"/>
              <w:bottom w:type="dxa" w:w="60"/>
              <w:right w:type="dxa" w:w="100"/>
            </w:tcMar>
            <w:vAlign w:val="top"/>
          </w:tcPr>
          <w:p>
            <w:pPr>
              <w:spacing w:line="240"/>
              <w:jc w:val="center"/>
            </w:pPr>
            <w:r>
              <w:rPr>
                <w:rFonts w:ascii="Arial" w:cs="Arial" w:eastAsia="Arial" w:hAnsi="Arial"/>
                <w:b/>
                <w:bCs/>
                <w:sz w:val="18"/>
                <w:szCs w:val="18"/>
              </w:rPr>
              <w:t xml:space="preserve">7</w:t>
            </w:r>
          </w:p>
        </w:tc>
        <w:tc>
          <w:tcPr>
            <w:tcW w:type="dxa" w:w="5800"/>
            <w:tcBorders>
              <w:top w:val="single" w:color="000000" w:sz="4"/>
              <w:left w:val="single" w:color="000000" w:sz="4"/>
              <w:bottom w:val="single" w:color="000000" w:sz="4"/>
              <w:right w:val="single" w:color="000000" w:sz="4"/>
            </w:tcBorders>
            <w:shd w:fill="FFFFFF" w:val="clear"/>
            <w:tcMar>
              <w:top w:type="dxa" w:w="60"/>
              <w:left w:type="dxa" w:w="100"/>
              <w:bottom w:type="dxa" w:w="60"/>
              <w:right w:type="dxa" w:w="100"/>
            </w:tcMar>
            <w:vAlign w:val="top"/>
          </w:tcPr>
          <w:p>
            <w:pPr>
              <w:spacing w:line="240"/>
            </w:pPr>
            <w:r>
              <w:rPr>
                <w:rFonts w:ascii="Arial" w:cs="Arial" w:eastAsia="Arial" w:hAnsi="Arial"/>
                <w:sz w:val="18"/>
                <w:szCs w:val="18"/>
              </w:rPr>
              <w:t xml:space="preserve">Variables: Clearly define all outcomes, exposures, predictors, potential confounders, and effect modifiers. Give diagnostic criteria, if applicable.</w:t>
            </w:r>
          </w:p>
        </w:tc>
        <w:tc>
          <w:tcPr>
            <w:tcW w:type="dxa" w:w="1200"/>
            <w:tcBorders>
              <w:top w:val="single" w:color="000000" w:sz="4"/>
              <w:left w:val="single" w:color="000000" w:sz="4"/>
              <w:bottom w:val="single" w:color="000000" w:sz="4"/>
              <w:right w:val="single" w:color="000000" w:sz="4"/>
            </w:tcBorders>
            <w:shd w:fill="E2EFDA" w:val="clear"/>
            <w:tcMar>
              <w:top w:type="dxa" w:w="60"/>
              <w:left w:type="dxa" w:w="100"/>
              <w:bottom w:type="dxa" w:w="60"/>
              <w:right w:type="dxa" w:w="100"/>
            </w:tcMar>
            <w:vAlign w:val="top"/>
          </w:tcPr>
          <w:p>
            <w:pPr>
              <w:spacing w:line="240"/>
              <w:jc w:val="center"/>
            </w:pPr>
            <w:r>
              <w:rPr>
                <w:rFonts w:ascii="Arial" w:cs="Arial" w:eastAsia="Arial" w:hAnsi="Arial"/>
                <w:b/>
                <w:bCs/>
                <w:color w:val="375623"/>
                <w:sz w:val="18"/>
                <w:szCs w:val="18"/>
              </w:rPr>
              <w:t xml:space="preserve">Yes</w:t>
            </w:r>
          </w:p>
        </w:tc>
        <w:tc>
          <w:tcPr>
            <w:tcW w:type="dxa" w:w="1760"/>
            <w:tcBorders>
              <w:top w:val="single" w:color="000000" w:sz="4"/>
              <w:left w:val="single" w:color="000000" w:sz="4"/>
              <w:bottom w:val="single" w:color="000000" w:sz="4"/>
              <w:right w:val="single" w:color="000000" w:sz="4"/>
            </w:tcBorders>
            <w:shd w:fill="FFFFFF" w:val="clear"/>
            <w:tcMar>
              <w:top w:type="dxa" w:w="60"/>
              <w:left w:type="dxa" w:w="100"/>
              <w:bottom w:type="dxa" w:w="60"/>
              <w:right w:type="dxa" w:w="100"/>
            </w:tcMar>
            <w:vAlign w:val="top"/>
          </w:tcPr>
          <w:p>
            <w:pPr>
              <w:spacing w:line="240"/>
            </w:pPr>
            <w:r>
              <w:rPr>
                <w:rFonts w:ascii="Arial" w:cs="Arial" w:eastAsia="Arial" w:hAnsi="Arial"/>
                <w:i/>
                <w:iCs/>
                <w:sz w:val="18"/>
                <w:szCs w:val="18"/>
              </w:rPr>
              <w:t xml:space="preserve">Methods — Variables and Outcomes, paragraphs 1–2</w:t>
            </w:r>
          </w:p>
        </w:tc>
      </w:tr>
      <w:tr>
        <w:tc>
          <w:tcPr>
            <w:tcW w:type="dxa" w:w="600"/>
            <w:tcBorders>
              <w:top w:val="single" w:color="000000" w:sz="4"/>
              <w:left w:val="single" w:color="000000" w:sz="4"/>
              <w:bottom w:val="single" w:color="000000" w:sz="4"/>
              <w:right w:val="single" w:color="000000" w:sz="4"/>
            </w:tcBorders>
            <w:shd w:fill="FFFFFF" w:val="clear"/>
            <w:tcMar>
              <w:top w:type="dxa" w:w="60"/>
              <w:left w:type="dxa" w:w="100"/>
              <w:bottom w:type="dxa" w:w="60"/>
              <w:right w:type="dxa" w:w="100"/>
            </w:tcMar>
            <w:vAlign w:val="top"/>
          </w:tcPr>
          <w:p>
            <w:pPr>
              <w:spacing w:line="240"/>
              <w:jc w:val="center"/>
            </w:pPr>
            <w:r>
              <w:rPr>
                <w:rFonts w:ascii="Arial" w:cs="Arial" w:eastAsia="Arial" w:hAnsi="Arial"/>
                <w:b/>
                <w:bCs/>
                <w:sz w:val="18"/>
                <w:szCs w:val="18"/>
              </w:rPr>
              <w:t xml:space="preserve">8</w:t>
            </w:r>
          </w:p>
        </w:tc>
        <w:tc>
          <w:tcPr>
            <w:tcW w:type="dxa" w:w="5800"/>
            <w:tcBorders>
              <w:top w:val="single" w:color="000000" w:sz="4"/>
              <w:left w:val="single" w:color="000000" w:sz="4"/>
              <w:bottom w:val="single" w:color="000000" w:sz="4"/>
              <w:right w:val="single" w:color="000000" w:sz="4"/>
            </w:tcBorders>
            <w:shd w:fill="FFFFFF" w:val="clear"/>
            <w:tcMar>
              <w:top w:type="dxa" w:w="60"/>
              <w:left w:type="dxa" w:w="100"/>
              <w:bottom w:type="dxa" w:w="60"/>
              <w:right w:type="dxa" w:w="100"/>
            </w:tcMar>
            <w:vAlign w:val="top"/>
          </w:tcPr>
          <w:p>
            <w:pPr>
              <w:spacing w:line="240"/>
            </w:pPr>
            <w:r>
              <w:rPr>
                <w:rFonts w:ascii="Arial" w:cs="Arial" w:eastAsia="Arial" w:hAnsi="Arial"/>
                <w:sz w:val="18"/>
                <w:szCs w:val="18"/>
              </w:rPr>
              <w:t xml:space="preserve">Data sources/measurement: For each variable of interest, give sources of data and details of methods of assessment (measurement). Describe comparability of assessment methods if there is more than one group.</w:t>
            </w:r>
          </w:p>
        </w:tc>
        <w:tc>
          <w:tcPr>
            <w:tcW w:type="dxa" w:w="1200"/>
            <w:tcBorders>
              <w:top w:val="single" w:color="000000" w:sz="4"/>
              <w:left w:val="single" w:color="000000" w:sz="4"/>
              <w:bottom w:val="single" w:color="000000" w:sz="4"/>
              <w:right w:val="single" w:color="000000" w:sz="4"/>
            </w:tcBorders>
            <w:shd w:fill="E2EFDA" w:val="clear"/>
            <w:tcMar>
              <w:top w:type="dxa" w:w="60"/>
              <w:left w:type="dxa" w:w="100"/>
              <w:bottom w:type="dxa" w:w="60"/>
              <w:right w:type="dxa" w:w="100"/>
            </w:tcMar>
            <w:vAlign w:val="top"/>
          </w:tcPr>
          <w:p>
            <w:pPr>
              <w:spacing w:line="240"/>
              <w:jc w:val="center"/>
            </w:pPr>
            <w:r>
              <w:rPr>
                <w:rFonts w:ascii="Arial" w:cs="Arial" w:eastAsia="Arial" w:hAnsi="Arial"/>
                <w:b/>
                <w:bCs/>
                <w:color w:val="375623"/>
                <w:sz w:val="18"/>
                <w:szCs w:val="18"/>
              </w:rPr>
              <w:t xml:space="preserve">Yes</w:t>
            </w:r>
          </w:p>
        </w:tc>
        <w:tc>
          <w:tcPr>
            <w:tcW w:type="dxa" w:w="1760"/>
            <w:tcBorders>
              <w:top w:val="single" w:color="000000" w:sz="4"/>
              <w:left w:val="single" w:color="000000" w:sz="4"/>
              <w:bottom w:val="single" w:color="000000" w:sz="4"/>
              <w:right w:val="single" w:color="000000" w:sz="4"/>
            </w:tcBorders>
            <w:shd w:fill="FFFFFF" w:val="clear"/>
            <w:tcMar>
              <w:top w:type="dxa" w:w="60"/>
              <w:left w:type="dxa" w:w="100"/>
              <w:bottom w:type="dxa" w:w="60"/>
              <w:right w:type="dxa" w:w="100"/>
            </w:tcMar>
            <w:vAlign w:val="top"/>
          </w:tcPr>
          <w:p>
            <w:pPr>
              <w:spacing w:line="240"/>
            </w:pPr>
            <w:r>
              <w:rPr>
                <w:rFonts w:ascii="Arial" w:cs="Arial" w:eastAsia="Arial" w:hAnsi="Arial"/>
                <w:i/>
                <w:iCs/>
                <w:sz w:val="18"/>
                <w:szCs w:val="18"/>
              </w:rPr>
              <w:t xml:space="preserve">Methods — Study Population (TDME form, electronic records); TCD Examination; Variables and Outcomes</w:t>
            </w:r>
          </w:p>
        </w:tc>
      </w:tr>
      <w:tr>
        <w:tc>
          <w:tcPr>
            <w:tcW w:type="dxa" w:w="600"/>
            <w:tcBorders>
              <w:top w:val="single" w:color="000000" w:sz="4"/>
              <w:left w:val="single" w:color="000000" w:sz="4"/>
              <w:bottom w:val="single" w:color="000000" w:sz="4"/>
              <w:right w:val="single" w:color="000000" w:sz="4"/>
            </w:tcBorders>
            <w:shd w:fill="FFFFFF" w:val="clear"/>
            <w:tcMar>
              <w:top w:type="dxa" w:w="60"/>
              <w:left w:type="dxa" w:w="100"/>
              <w:bottom w:type="dxa" w:w="60"/>
              <w:right w:type="dxa" w:w="100"/>
            </w:tcMar>
            <w:vAlign w:val="top"/>
          </w:tcPr>
          <w:p>
            <w:pPr>
              <w:spacing w:line="240"/>
              <w:jc w:val="center"/>
            </w:pPr>
            <w:r>
              <w:rPr>
                <w:rFonts w:ascii="Arial" w:cs="Arial" w:eastAsia="Arial" w:hAnsi="Arial"/>
                <w:b/>
                <w:bCs/>
                <w:sz w:val="18"/>
                <w:szCs w:val="18"/>
              </w:rPr>
              <w:t xml:space="preserve">9</w:t>
            </w:r>
          </w:p>
        </w:tc>
        <w:tc>
          <w:tcPr>
            <w:tcW w:type="dxa" w:w="5800"/>
            <w:tcBorders>
              <w:top w:val="single" w:color="000000" w:sz="4"/>
              <w:left w:val="single" w:color="000000" w:sz="4"/>
              <w:bottom w:val="single" w:color="000000" w:sz="4"/>
              <w:right w:val="single" w:color="000000" w:sz="4"/>
            </w:tcBorders>
            <w:shd w:fill="FFFFFF" w:val="clear"/>
            <w:tcMar>
              <w:top w:type="dxa" w:w="60"/>
              <w:left w:type="dxa" w:w="100"/>
              <w:bottom w:type="dxa" w:w="60"/>
              <w:right w:type="dxa" w:w="100"/>
            </w:tcMar>
            <w:vAlign w:val="top"/>
          </w:tcPr>
          <w:p>
            <w:pPr>
              <w:spacing w:line="240"/>
            </w:pPr>
            <w:r>
              <w:rPr>
                <w:rFonts w:ascii="Arial" w:cs="Arial" w:eastAsia="Arial" w:hAnsi="Arial"/>
                <w:sz w:val="18"/>
                <w:szCs w:val="18"/>
              </w:rPr>
              <w:t xml:space="preserve">Bias: Describe any efforts to address potential sources of bias.</w:t>
            </w:r>
          </w:p>
        </w:tc>
        <w:tc>
          <w:tcPr>
            <w:tcW w:type="dxa" w:w="1200"/>
            <w:tcBorders>
              <w:top w:val="single" w:color="000000" w:sz="4"/>
              <w:left w:val="single" w:color="000000" w:sz="4"/>
              <w:bottom w:val="single" w:color="000000" w:sz="4"/>
              <w:right w:val="single" w:color="000000" w:sz="4"/>
            </w:tcBorders>
            <w:shd w:fill="E2EFDA" w:val="clear"/>
            <w:tcMar>
              <w:top w:type="dxa" w:w="60"/>
              <w:left w:type="dxa" w:w="100"/>
              <w:bottom w:type="dxa" w:w="60"/>
              <w:right w:type="dxa" w:w="100"/>
            </w:tcMar>
            <w:vAlign w:val="top"/>
          </w:tcPr>
          <w:p>
            <w:pPr>
              <w:spacing w:line="240"/>
              <w:jc w:val="center"/>
            </w:pPr>
            <w:r>
              <w:rPr>
                <w:rFonts w:ascii="Arial" w:cs="Arial" w:eastAsia="Arial" w:hAnsi="Arial"/>
                <w:b/>
                <w:bCs/>
                <w:color w:val="375623"/>
                <w:sz w:val="18"/>
                <w:szCs w:val="18"/>
              </w:rPr>
              <w:t xml:space="preserve">Yes</w:t>
            </w:r>
          </w:p>
        </w:tc>
        <w:tc>
          <w:tcPr>
            <w:tcW w:type="dxa" w:w="1760"/>
            <w:tcBorders>
              <w:top w:val="single" w:color="000000" w:sz="4"/>
              <w:left w:val="single" w:color="000000" w:sz="4"/>
              <w:bottom w:val="single" w:color="000000" w:sz="4"/>
              <w:right w:val="single" w:color="000000" w:sz="4"/>
            </w:tcBorders>
            <w:shd w:fill="FFFFFF" w:val="clear"/>
            <w:tcMar>
              <w:top w:type="dxa" w:w="60"/>
              <w:left w:type="dxa" w:w="100"/>
              <w:bottom w:type="dxa" w:w="60"/>
              <w:right w:type="dxa" w:w="100"/>
            </w:tcMar>
            <w:vAlign w:val="top"/>
          </w:tcPr>
          <w:p>
            <w:pPr>
              <w:spacing w:line="240"/>
            </w:pPr>
            <w:r>
              <w:rPr>
                <w:rFonts w:ascii="Arial" w:cs="Arial" w:eastAsia="Arial" w:hAnsi="Arial"/>
                <w:i/>
                <w:iCs/>
                <w:sz w:val="18"/>
                <w:szCs w:val="18"/>
              </w:rPr>
              <w:t xml:space="preserve">Methods — Statistical Analysis (adjustment variables, AIC model selection); Discussion — Limitations</w:t>
            </w:r>
          </w:p>
        </w:tc>
      </w:tr>
      <w:tr>
        <w:tc>
          <w:tcPr>
            <w:tcW w:type="dxa" w:w="600"/>
            <w:tcBorders>
              <w:top w:val="single" w:color="000000" w:sz="4"/>
              <w:left w:val="single" w:color="000000" w:sz="4"/>
              <w:bottom w:val="single" w:color="000000" w:sz="4"/>
              <w:right w:val="single" w:color="000000" w:sz="4"/>
            </w:tcBorders>
            <w:shd w:fill="FFFFFF" w:val="clear"/>
            <w:tcMar>
              <w:top w:type="dxa" w:w="60"/>
              <w:left w:type="dxa" w:w="100"/>
              <w:bottom w:type="dxa" w:w="60"/>
              <w:right w:type="dxa" w:w="100"/>
            </w:tcMar>
            <w:vAlign w:val="top"/>
          </w:tcPr>
          <w:p>
            <w:pPr>
              <w:spacing w:line="240"/>
              <w:jc w:val="center"/>
            </w:pPr>
            <w:r>
              <w:rPr>
                <w:rFonts w:ascii="Arial" w:cs="Arial" w:eastAsia="Arial" w:hAnsi="Arial"/>
                <w:b/>
                <w:bCs/>
                <w:sz w:val="18"/>
                <w:szCs w:val="18"/>
              </w:rPr>
              <w:t xml:space="preserve">10</w:t>
            </w:r>
          </w:p>
        </w:tc>
        <w:tc>
          <w:tcPr>
            <w:tcW w:type="dxa" w:w="5800"/>
            <w:tcBorders>
              <w:top w:val="single" w:color="000000" w:sz="4"/>
              <w:left w:val="single" w:color="000000" w:sz="4"/>
              <w:bottom w:val="single" w:color="000000" w:sz="4"/>
              <w:right w:val="single" w:color="000000" w:sz="4"/>
            </w:tcBorders>
            <w:shd w:fill="FFFFFF" w:val="clear"/>
            <w:tcMar>
              <w:top w:type="dxa" w:w="60"/>
              <w:left w:type="dxa" w:w="100"/>
              <w:bottom w:type="dxa" w:w="60"/>
              <w:right w:type="dxa" w:w="100"/>
            </w:tcMar>
            <w:vAlign w:val="top"/>
          </w:tcPr>
          <w:p>
            <w:pPr>
              <w:spacing w:line="240"/>
            </w:pPr>
            <w:r>
              <w:rPr>
                <w:rFonts w:ascii="Arial" w:cs="Arial" w:eastAsia="Arial" w:hAnsi="Arial"/>
                <w:sz w:val="18"/>
                <w:szCs w:val="18"/>
              </w:rPr>
              <w:t xml:space="preserve">Study size: Explain how the study size was arrived at.</w:t>
            </w:r>
          </w:p>
        </w:tc>
        <w:tc>
          <w:tcPr>
            <w:tcW w:type="dxa" w:w="1200"/>
            <w:tcBorders>
              <w:top w:val="single" w:color="000000" w:sz="4"/>
              <w:left w:val="single" w:color="000000" w:sz="4"/>
              <w:bottom w:val="single" w:color="000000" w:sz="4"/>
              <w:right w:val="single" w:color="000000" w:sz="4"/>
            </w:tcBorders>
            <w:shd w:fill="E2EFDA" w:val="clear"/>
            <w:tcMar>
              <w:top w:type="dxa" w:w="60"/>
              <w:left w:type="dxa" w:w="100"/>
              <w:bottom w:type="dxa" w:w="60"/>
              <w:right w:type="dxa" w:w="100"/>
            </w:tcMar>
            <w:vAlign w:val="top"/>
          </w:tcPr>
          <w:p>
            <w:pPr>
              <w:spacing w:line="240"/>
              <w:jc w:val="center"/>
            </w:pPr>
            <w:r>
              <w:rPr>
                <w:rFonts w:ascii="Arial" w:cs="Arial" w:eastAsia="Arial" w:hAnsi="Arial"/>
                <w:b/>
                <w:bCs/>
                <w:color w:val="375623"/>
                <w:sz w:val="18"/>
                <w:szCs w:val="18"/>
              </w:rPr>
              <w:t xml:space="preserve">Yes</w:t>
            </w:r>
          </w:p>
        </w:tc>
        <w:tc>
          <w:tcPr>
            <w:tcW w:type="dxa" w:w="1760"/>
            <w:tcBorders>
              <w:top w:val="single" w:color="000000" w:sz="4"/>
              <w:left w:val="single" w:color="000000" w:sz="4"/>
              <w:bottom w:val="single" w:color="000000" w:sz="4"/>
              <w:right w:val="single" w:color="000000" w:sz="4"/>
            </w:tcBorders>
            <w:shd w:fill="FFFFFF" w:val="clear"/>
            <w:tcMar>
              <w:top w:type="dxa" w:w="60"/>
              <w:left w:type="dxa" w:w="100"/>
              <w:bottom w:type="dxa" w:w="60"/>
              <w:right w:type="dxa" w:w="100"/>
            </w:tcMar>
            <w:vAlign w:val="top"/>
          </w:tcPr>
          <w:p>
            <w:pPr>
              <w:spacing w:line="240"/>
            </w:pPr>
            <w:r>
              <w:rPr>
                <w:rFonts w:ascii="Arial" w:cs="Arial" w:eastAsia="Arial" w:hAnsi="Arial"/>
                <w:i/>
                <w:iCs/>
                <w:sz w:val="18"/>
                <w:szCs w:val="18"/>
              </w:rPr>
              <w:t xml:space="preserve">Methods — Study Population (consecutive eligible patients, 6-year period; no a priori sample size calculation for this retrospective study — stated as limitation)</w:t>
            </w:r>
          </w:p>
        </w:tc>
      </w:tr>
      <w:tr>
        <w:tc>
          <w:tcPr>
            <w:tcW w:type="dxa" w:w="600"/>
            <w:tcBorders>
              <w:top w:val="single" w:color="000000" w:sz="4"/>
              <w:left w:val="single" w:color="000000" w:sz="4"/>
              <w:bottom w:val="single" w:color="000000" w:sz="4"/>
              <w:right w:val="single" w:color="000000" w:sz="4"/>
            </w:tcBorders>
            <w:shd w:fill="FFFFFF" w:val="clear"/>
            <w:tcMar>
              <w:top w:type="dxa" w:w="60"/>
              <w:left w:type="dxa" w:w="100"/>
              <w:bottom w:type="dxa" w:w="60"/>
              <w:right w:type="dxa" w:w="100"/>
            </w:tcMar>
            <w:vAlign w:val="top"/>
          </w:tcPr>
          <w:p>
            <w:pPr>
              <w:spacing w:line="240"/>
              <w:jc w:val="center"/>
            </w:pPr>
            <w:r>
              <w:rPr>
                <w:rFonts w:ascii="Arial" w:cs="Arial" w:eastAsia="Arial" w:hAnsi="Arial"/>
                <w:b/>
                <w:bCs/>
                <w:sz w:val="18"/>
                <w:szCs w:val="18"/>
              </w:rPr>
              <w:t xml:space="preserve">11</w:t>
            </w:r>
          </w:p>
        </w:tc>
        <w:tc>
          <w:tcPr>
            <w:tcW w:type="dxa" w:w="5800"/>
            <w:tcBorders>
              <w:top w:val="single" w:color="000000" w:sz="4"/>
              <w:left w:val="single" w:color="000000" w:sz="4"/>
              <w:bottom w:val="single" w:color="000000" w:sz="4"/>
              <w:right w:val="single" w:color="000000" w:sz="4"/>
            </w:tcBorders>
            <w:shd w:fill="FFFFFF" w:val="clear"/>
            <w:tcMar>
              <w:top w:type="dxa" w:w="60"/>
              <w:left w:type="dxa" w:w="100"/>
              <w:bottom w:type="dxa" w:w="60"/>
              <w:right w:type="dxa" w:w="100"/>
            </w:tcMar>
            <w:vAlign w:val="top"/>
          </w:tcPr>
          <w:p>
            <w:pPr>
              <w:spacing w:line="240"/>
            </w:pPr>
            <w:r>
              <w:rPr>
                <w:rFonts w:ascii="Arial" w:cs="Arial" w:eastAsia="Arial" w:hAnsi="Arial"/>
                <w:sz w:val="18"/>
                <w:szCs w:val="18"/>
              </w:rPr>
              <w:t xml:space="preserve">Quantitative variables: Explain how quantitative variables were handled in the analyses. If applicable, describe which groupings were chosen and why.</w:t>
            </w:r>
          </w:p>
        </w:tc>
        <w:tc>
          <w:tcPr>
            <w:tcW w:type="dxa" w:w="1200"/>
            <w:tcBorders>
              <w:top w:val="single" w:color="000000" w:sz="4"/>
              <w:left w:val="single" w:color="000000" w:sz="4"/>
              <w:bottom w:val="single" w:color="000000" w:sz="4"/>
              <w:right w:val="single" w:color="000000" w:sz="4"/>
            </w:tcBorders>
            <w:shd w:fill="E2EFDA" w:val="clear"/>
            <w:tcMar>
              <w:top w:type="dxa" w:w="60"/>
              <w:left w:type="dxa" w:w="100"/>
              <w:bottom w:type="dxa" w:w="60"/>
              <w:right w:type="dxa" w:w="100"/>
            </w:tcMar>
            <w:vAlign w:val="top"/>
          </w:tcPr>
          <w:p>
            <w:pPr>
              <w:spacing w:line="240"/>
              <w:jc w:val="center"/>
            </w:pPr>
            <w:r>
              <w:rPr>
                <w:rFonts w:ascii="Arial" w:cs="Arial" w:eastAsia="Arial" w:hAnsi="Arial"/>
                <w:b/>
                <w:bCs/>
                <w:color w:val="375623"/>
                <w:sz w:val="18"/>
                <w:szCs w:val="18"/>
              </w:rPr>
              <w:t xml:space="preserve">Yes</w:t>
            </w:r>
          </w:p>
        </w:tc>
        <w:tc>
          <w:tcPr>
            <w:tcW w:type="dxa" w:w="1760"/>
            <w:tcBorders>
              <w:top w:val="single" w:color="000000" w:sz="4"/>
              <w:left w:val="single" w:color="000000" w:sz="4"/>
              <w:bottom w:val="single" w:color="000000" w:sz="4"/>
              <w:right w:val="single" w:color="000000" w:sz="4"/>
            </w:tcBorders>
            <w:shd w:fill="FFFFFF" w:val="clear"/>
            <w:tcMar>
              <w:top w:type="dxa" w:w="60"/>
              <w:left w:type="dxa" w:w="100"/>
              <w:bottom w:type="dxa" w:w="60"/>
              <w:right w:type="dxa" w:w="100"/>
            </w:tcMar>
            <w:vAlign w:val="top"/>
          </w:tcPr>
          <w:p>
            <w:pPr>
              <w:spacing w:line="240"/>
            </w:pPr>
            <w:r>
              <w:rPr>
                <w:rFonts w:ascii="Arial" w:cs="Arial" w:eastAsia="Arial" w:hAnsi="Arial"/>
                <w:i/>
                <w:iCs/>
                <w:sz w:val="18"/>
                <w:szCs w:val="18"/>
              </w:rPr>
              <w:t xml:space="preserve">Methods — Statistical Analysis (stratification of age, CCI, SAPS III described); Results — paragraph 3</w:t>
            </w:r>
          </w:p>
        </w:tc>
      </w:tr>
      <w:tr>
        <w:tc>
          <w:tcPr>
            <w:tcW w:type="dxa" w:w="600"/>
            <w:tcBorders>
              <w:top w:val="single" w:color="000000" w:sz="4"/>
              <w:left w:val="single" w:color="000000" w:sz="4"/>
              <w:bottom w:val="single" w:color="000000" w:sz="4"/>
              <w:right w:val="single" w:color="000000" w:sz="4"/>
            </w:tcBorders>
            <w:shd w:fill="FFFFFF" w:val="clear"/>
            <w:tcMar>
              <w:top w:type="dxa" w:w="60"/>
              <w:left w:type="dxa" w:w="100"/>
              <w:bottom w:type="dxa" w:w="60"/>
              <w:right w:type="dxa" w:w="100"/>
            </w:tcMar>
            <w:vAlign w:val="top"/>
          </w:tcPr>
          <w:p>
            <w:pPr>
              <w:spacing w:line="240"/>
              <w:jc w:val="center"/>
            </w:pPr>
            <w:r>
              <w:rPr>
                <w:rFonts w:ascii="Arial" w:cs="Arial" w:eastAsia="Arial" w:hAnsi="Arial"/>
                <w:b/>
                <w:bCs/>
                <w:sz w:val="18"/>
                <w:szCs w:val="18"/>
              </w:rPr>
              <w:t xml:space="preserve">12</w:t>
            </w:r>
          </w:p>
        </w:tc>
        <w:tc>
          <w:tcPr>
            <w:tcW w:type="dxa" w:w="5800"/>
            <w:tcBorders>
              <w:top w:val="single" w:color="000000" w:sz="4"/>
              <w:left w:val="single" w:color="000000" w:sz="4"/>
              <w:bottom w:val="single" w:color="000000" w:sz="4"/>
              <w:right w:val="single" w:color="000000" w:sz="4"/>
            </w:tcBorders>
            <w:shd w:fill="FFFFFF" w:val="clear"/>
            <w:tcMar>
              <w:top w:type="dxa" w:w="60"/>
              <w:left w:type="dxa" w:w="100"/>
              <w:bottom w:type="dxa" w:w="60"/>
              <w:right w:type="dxa" w:w="100"/>
            </w:tcMar>
            <w:vAlign w:val="top"/>
          </w:tcPr>
          <w:p>
            <w:pPr>
              <w:spacing w:line="240"/>
            </w:pPr>
            <w:r>
              <w:rPr>
                <w:rFonts w:ascii="Arial" w:cs="Arial" w:eastAsia="Arial" w:hAnsi="Arial"/>
                <w:sz w:val="18"/>
                <w:szCs w:val="18"/>
              </w:rPr>
              <w:t xml:space="preserve">Statistical methods: (a) Describe all statistical methods, including those used to control for confounding.
(b) Describe any methods used to examine subgroups and interactions.
(c) Explain how missing data were addressed.
(d) If applicable, describe analytical methods taking account of sampling strategy.
(e) Describe any sensitivity analyses.</w:t>
            </w:r>
          </w:p>
        </w:tc>
        <w:tc>
          <w:tcPr>
            <w:tcW w:type="dxa" w:w="1200"/>
            <w:tcBorders>
              <w:top w:val="single" w:color="000000" w:sz="4"/>
              <w:left w:val="single" w:color="000000" w:sz="4"/>
              <w:bottom w:val="single" w:color="000000" w:sz="4"/>
              <w:right w:val="single" w:color="000000" w:sz="4"/>
            </w:tcBorders>
            <w:shd w:fill="E2EFDA" w:val="clear"/>
            <w:tcMar>
              <w:top w:type="dxa" w:w="60"/>
              <w:left w:type="dxa" w:w="100"/>
              <w:bottom w:type="dxa" w:w="60"/>
              <w:right w:type="dxa" w:w="100"/>
            </w:tcMar>
            <w:vAlign w:val="top"/>
          </w:tcPr>
          <w:p>
            <w:pPr>
              <w:spacing w:line="240"/>
              <w:jc w:val="center"/>
            </w:pPr>
            <w:r>
              <w:rPr>
                <w:rFonts w:ascii="Arial" w:cs="Arial" w:eastAsia="Arial" w:hAnsi="Arial"/>
                <w:b/>
                <w:bCs/>
                <w:color w:val="375623"/>
                <w:sz w:val="18"/>
                <w:szCs w:val="18"/>
              </w:rPr>
              <w:t xml:space="preserve">Yes</w:t>
            </w:r>
          </w:p>
        </w:tc>
        <w:tc>
          <w:tcPr>
            <w:tcW w:type="dxa" w:w="1760"/>
            <w:tcBorders>
              <w:top w:val="single" w:color="000000" w:sz="4"/>
              <w:left w:val="single" w:color="000000" w:sz="4"/>
              <w:bottom w:val="single" w:color="000000" w:sz="4"/>
              <w:right w:val="single" w:color="000000" w:sz="4"/>
            </w:tcBorders>
            <w:shd w:fill="FFFFFF" w:val="clear"/>
            <w:tcMar>
              <w:top w:type="dxa" w:w="60"/>
              <w:left w:type="dxa" w:w="100"/>
              <w:bottom w:type="dxa" w:w="60"/>
              <w:right w:type="dxa" w:w="100"/>
            </w:tcMar>
            <w:vAlign w:val="top"/>
          </w:tcPr>
          <w:p>
            <w:pPr>
              <w:spacing w:line="240"/>
            </w:pPr>
            <w:r>
              <w:rPr>
                <w:rFonts w:ascii="Arial" w:cs="Arial" w:eastAsia="Arial" w:hAnsi="Arial"/>
                <w:i/>
                <w:iCs/>
                <w:sz w:val="18"/>
                <w:szCs w:val="18"/>
              </w:rPr>
              <w:t xml:space="preserve">Methods — Statistical Analysis (Mann-Whitney, Student's t, chi-square, Kruskal-Wallis, negative binomial regression, logistic regression, Spearman correlation, AIC stepwise selection, residual analysis)</w:t>
            </w:r>
          </w:p>
        </w:tc>
      </w:tr>
      <w:tr>
        <w:tc>
          <w:tcPr>
            <w:tcW w:type="dxa" w:w="9360"/>
            <w:gridSpan w:val="4"/>
            <w:tcBorders>
              <w:top w:val="single" w:color="000000" w:sz="4"/>
              <w:left w:val="single" w:color="000000" w:sz="4"/>
              <w:bottom w:val="single" w:color="000000" w:sz="4"/>
              <w:right w:val="single" w:color="000000" w:sz="4"/>
            </w:tcBorders>
            <w:shd w:fill="BDD7EE" w:val="clear"/>
            <w:tcMar>
              <w:top w:type="dxa" w:w="60"/>
              <w:left w:type="dxa" w:w="100"/>
              <w:bottom w:type="dxa" w:w="60"/>
              <w:right w:type="dxa" w:w="100"/>
            </w:tcMar>
          </w:tcPr>
          <w:p>
            <w:pPr>
              <w:spacing w:line="240"/>
            </w:pPr>
            <w:r>
              <w:rPr>
                <w:rFonts w:ascii="Arial" w:cs="Arial" w:eastAsia="Arial" w:hAnsi="Arial"/>
                <w:b/>
                <w:bCs/>
                <w:color w:val="1F4E79"/>
                <w:sz w:val="18"/>
                <w:szCs w:val="18"/>
              </w:rPr>
              <w:t xml:space="preserve">RESULTS</w:t>
            </w:r>
          </w:p>
        </w:tc>
      </w:tr>
      <w:tr>
        <w:tc>
          <w:tcPr>
            <w:tcW w:type="dxa" w:w="600"/>
            <w:tcBorders>
              <w:top w:val="single" w:color="000000" w:sz="4"/>
              <w:left w:val="single" w:color="000000" w:sz="4"/>
              <w:bottom w:val="single" w:color="000000" w:sz="4"/>
              <w:right w:val="single" w:color="000000" w:sz="4"/>
            </w:tcBorders>
            <w:shd w:fill="FFFFFF" w:val="clear"/>
            <w:tcMar>
              <w:top w:type="dxa" w:w="60"/>
              <w:left w:type="dxa" w:w="100"/>
              <w:bottom w:type="dxa" w:w="60"/>
              <w:right w:type="dxa" w:w="100"/>
            </w:tcMar>
            <w:vAlign w:val="top"/>
          </w:tcPr>
          <w:p>
            <w:pPr>
              <w:spacing w:line="240"/>
              <w:jc w:val="center"/>
            </w:pPr>
            <w:r>
              <w:rPr>
                <w:rFonts w:ascii="Arial" w:cs="Arial" w:eastAsia="Arial" w:hAnsi="Arial"/>
                <w:b/>
                <w:bCs/>
                <w:sz w:val="18"/>
                <w:szCs w:val="18"/>
              </w:rPr>
              <w:t xml:space="preserve">13</w:t>
            </w:r>
          </w:p>
        </w:tc>
        <w:tc>
          <w:tcPr>
            <w:tcW w:type="dxa" w:w="5800"/>
            <w:tcBorders>
              <w:top w:val="single" w:color="000000" w:sz="4"/>
              <w:left w:val="single" w:color="000000" w:sz="4"/>
              <w:bottom w:val="single" w:color="000000" w:sz="4"/>
              <w:right w:val="single" w:color="000000" w:sz="4"/>
            </w:tcBorders>
            <w:shd w:fill="FFFFFF" w:val="clear"/>
            <w:tcMar>
              <w:top w:type="dxa" w:w="60"/>
              <w:left w:type="dxa" w:w="100"/>
              <w:bottom w:type="dxa" w:w="60"/>
              <w:right w:type="dxa" w:w="100"/>
            </w:tcMar>
            <w:vAlign w:val="top"/>
          </w:tcPr>
          <w:p>
            <w:pPr>
              <w:spacing w:line="240"/>
            </w:pPr>
            <w:r>
              <w:rPr>
                <w:rFonts w:ascii="Arial" w:cs="Arial" w:eastAsia="Arial" w:hAnsi="Arial"/>
                <w:sz w:val="18"/>
                <w:szCs w:val="18"/>
              </w:rPr>
              <w:t xml:space="preserve">Participants: (a) Report the number of individuals at each stage of the study (e.g., numbers potentially eligible, examined for eligibility, confirmed eligible, included in the study, completing follow-up, and analyzed).
(b) Give reasons for non-participation at each stage.
(c) Consider use of a flow diagram.</w:t>
            </w:r>
          </w:p>
        </w:tc>
        <w:tc>
          <w:tcPr>
            <w:tcW w:type="dxa" w:w="1200"/>
            <w:tcBorders>
              <w:top w:val="single" w:color="000000" w:sz="4"/>
              <w:left w:val="single" w:color="000000" w:sz="4"/>
              <w:bottom w:val="single" w:color="000000" w:sz="4"/>
              <w:right w:val="single" w:color="000000" w:sz="4"/>
            </w:tcBorders>
            <w:shd w:fill="E2EFDA" w:val="clear"/>
            <w:tcMar>
              <w:top w:type="dxa" w:w="60"/>
              <w:left w:type="dxa" w:w="100"/>
              <w:bottom w:type="dxa" w:w="60"/>
              <w:right w:type="dxa" w:w="100"/>
            </w:tcMar>
            <w:vAlign w:val="top"/>
          </w:tcPr>
          <w:p>
            <w:pPr>
              <w:spacing w:line="240"/>
              <w:jc w:val="center"/>
            </w:pPr>
            <w:r>
              <w:rPr>
                <w:rFonts w:ascii="Arial" w:cs="Arial" w:eastAsia="Arial" w:hAnsi="Arial"/>
                <w:b/>
                <w:bCs/>
                <w:color w:val="375623"/>
                <w:sz w:val="18"/>
                <w:szCs w:val="18"/>
              </w:rPr>
              <w:t xml:space="preserve">Yes</w:t>
            </w:r>
          </w:p>
        </w:tc>
        <w:tc>
          <w:tcPr>
            <w:tcW w:type="dxa" w:w="1760"/>
            <w:tcBorders>
              <w:top w:val="single" w:color="000000" w:sz="4"/>
              <w:left w:val="single" w:color="000000" w:sz="4"/>
              <w:bottom w:val="single" w:color="000000" w:sz="4"/>
              <w:right w:val="single" w:color="000000" w:sz="4"/>
            </w:tcBorders>
            <w:shd w:fill="FFFFFF" w:val="clear"/>
            <w:tcMar>
              <w:top w:type="dxa" w:w="60"/>
              <w:left w:type="dxa" w:w="100"/>
              <w:bottom w:type="dxa" w:w="60"/>
              <w:right w:type="dxa" w:w="100"/>
            </w:tcMar>
            <w:vAlign w:val="top"/>
          </w:tcPr>
          <w:p>
            <w:pPr>
              <w:spacing w:line="240"/>
            </w:pPr>
            <w:r>
              <w:rPr>
                <w:rFonts w:ascii="Arial" w:cs="Arial" w:eastAsia="Arial" w:hAnsi="Arial"/>
                <w:i/>
                <w:iCs/>
                <w:sz w:val="18"/>
                <w:szCs w:val="18"/>
              </w:rPr>
              <w:t xml:space="preserve">Results — Patient Characteristics, paragraph 1; Figure 1 (flowchart)</w:t>
            </w:r>
          </w:p>
        </w:tc>
      </w:tr>
      <w:tr>
        <w:tc>
          <w:tcPr>
            <w:tcW w:type="dxa" w:w="600"/>
            <w:tcBorders>
              <w:top w:val="single" w:color="000000" w:sz="4"/>
              <w:left w:val="single" w:color="000000" w:sz="4"/>
              <w:bottom w:val="single" w:color="000000" w:sz="4"/>
              <w:right w:val="single" w:color="000000" w:sz="4"/>
            </w:tcBorders>
            <w:shd w:fill="FFFFFF" w:val="clear"/>
            <w:tcMar>
              <w:top w:type="dxa" w:w="60"/>
              <w:left w:type="dxa" w:w="100"/>
              <w:bottom w:type="dxa" w:w="60"/>
              <w:right w:type="dxa" w:w="100"/>
            </w:tcMar>
            <w:vAlign w:val="top"/>
          </w:tcPr>
          <w:p>
            <w:pPr>
              <w:spacing w:line="240"/>
              <w:jc w:val="center"/>
            </w:pPr>
            <w:r>
              <w:rPr>
                <w:rFonts w:ascii="Arial" w:cs="Arial" w:eastAsia="Arial" w:hAnsi="Arial"/>
                <w:b/>
                <w:bCs/>
                <w:sz w:val="18"/>
                <w:szCs w:val="18"/>
              </w:rPr>
              <w:t xml:space="preserve">14</w:t>
            </w:r>
          </w:p>
        </w:tc>
        <w:tc>
          <w:tcPr>
            <w:tcW w:type="dxa" w:w="5800"/>
            <w:tcBorders>
              <w:top w:val="single" w:color="000000" w:sz="4"/>
              <w:left w:val="single" w:color="000000" w:sz="4"/>
              <w:bottom w:val="single" w:color="000000" w:sz="4"/>
              <w:right w:val="single" w:color="000000" w:sz="4"/>
            </w:tcBorders>
            <w:shd w:fill="FFFFFF" w:val="clear"/>
            <w:tcMar>
              <w:top w:type="dxa" w:w="60"/>
              <w:left w:type="dxa" w:w="100"/>
              <w:bottom w:type="dxa" w:w="60"/>
              <w:right w:type="dxa" w:w="100"/>
            </w:tcMar>
            <w:vAlign w:val="top"/>
          </w:tcPr>
          <w:p>
            <w:pPr>
              <w:spacing w:line="240"/>
            </w:pPr>
            <w:r>
              <w:rPr>
                <w:rFonts w:ascii="Arial" w:cs="Arial" w:eastAsia="Arial" w:hAnsi="Arial"/>
                <w:sz w:val="18"/>
                <w:szCs w:val="18"/>
              </w:rPr>
              <w:t xml:space="preserve">Descriptive data: (a) Give characteristics of study participants (e.g., demographic, clinical, social) and information on exposures and potential confounders.
(b) Indicate the number of participants with missing data for each variable of interest.</w:t>
            </w:r>
          </w:p>
        </w:tc>
        <w:tc>
          <w:tcPr>
            <w:tcW w:type="dxa" w:w="1200"/>
            <w:tcBorders>
              <w:top w:val="single" w:color="000000" w:sz="4"/>
              <w:left w:val="single" w:color="000000" w:sz="4"/>
              <w:bottom w:val="single" w:color="000000" w:sz="4"/>
              <w:right w:val="single" w:color="000000" w:sz="4"/>
            </w:tcBorders>
            <w:shd w:fill="E2EFDA" w:val="clear"/>
            <w:tcMar>
              <w:top w:type="dxa" w:w="60"/>
              <w:left w:type="dxa" w:w="100"/>
              <w:bottom w:type="dxa" w:w="60"/>
              <w:right w:type="dxa" w:w="100"/>
            </w:tcMar>
            <w:vAlign w:val="top"/>
          </w:tcPr>
          <w:p>
            <w:pPr>
              <w:spacing w:line="240"/>
              <w:jc w:val="center"/>
            </w:pPr>
            <w:r>
              <w:rPr>
                <w:rFonts w:ascii="Arial" w:cs="Arial" w:eastAsia="Arial" w:hAnsi="Arial"/>
                <w:b/>
                <w:bCs/>
                <w:color w:val="375623"/>
                <w:sz w:val="18"/>
                <w:szCs w:val="18"/>
              </w:rPr>
              <w:t xml:space="preserve">Yes</w:t>
            </w:r>
          </w:p>
        </w:tc>
        <w:tc>
          <w:tcPr>
            <w:tcW w:type="dxa" w:w="1760"/>
            <w:tcBorders>
              <w:top w:val="single" w:color="000000" w:sz="4"/>
              <w:left w:val="single" w:color="000000" w:sz="4"/>
              <w:bottom w:val="single" w:color="000000" w:sz="4"/>
              <w:right w:val="single" w:color="000000" w:sz="4"/>
            </w:tcBorders>
            <w:shd w:fill="FFFFFF" w:val="clear"/>
            <w:tcMar>
              <w:top w:type="dxa" w:w="60"/>
              <w:left w:type="dxa" w:w="100"/>
              <w:bottom w:type="dxa" w:w="60"/>
              <w:right w:type="dxa" w:w="100"/>
            </w:tcMar>
            <w:vAlign w:val="top"/>
          </w:tcPr>
          <w:p>
            <w:pPr>
              <w:spacing w:line="240"/>
            </w:pPr>
            <w:r>
              <w:rPr>
                <w:rFonts w:ascii="Arial" w:cs="Arial" w:eastAsia="Arial" w:hAnsi="Arial"/>
                <w:i/>
                <w:iCs/>
                <w:sz w:val="18"/>
                <w:szCs w:val="18"/>
              </w:rPr>
              <w:t xml:space="preserve">Results — Patient Characteristics, paragraphs 1–2; Table 1</w:t>
            </w:r>
          </w:p>
        </w:tc>
      </w:tr>
      <w:tr>
        <w:tc>
          <w:tcPr>
            <w:tcW w:type="dxa" w:w="600"/>
            <w:tcBorders>
              <w:top w:val="single" w:color="000000" w:sz="4"/>
              <w:left w:val="single" w:color="000000" w:sz="4"/>
              <w:bottom w:val="single" w:color="000000" w:sz="4"/>
              <w:right w:val="single" w:color="000000" w:sz="4"/>
            </w:tcBorders>
            <w:shd w:fill="FFFFFF" w:val="clear"/>
            <w:tcMar>
              <w:top w:type="dxa" w:w="60"/>
              <w:left w:type="dxa" w:w="100"/>
              <w:bottom w:type="dxa" w:w="60"/>
              <w:right w:type="dxa" w:w="100"/>
            </w:tcMar>
            <w:vAlign w:val="top"/>
          </w:tcPr>
          <w:p>
            <w:pPr>
              <w:spacing w:line="240"/>
              <w:jc w:val="center"/>
            </w:pPr>
            <w:r>
              <w:rPr>
                <w:rFonts w:ascii="Arial" w:cs="Arial" w:eastAsia="Arial" w:hAnsi="Arial"/>
                <w:b/>
                <w:bCs/>
                <w:sz w:val="18"/>
                <w:szCs w:val="18"/>
              </w:rPr>
              <w:t xml:space="preserve">15</w:t>
            </w:r>
          </w:p>
        </w:tc>
        <w:tc>
          <w:tcPr>
            <w:tcW w:type="dxa" w:w="5800"/>
            <w:tcBorders>
              <w:top w:val="single" w:color="000000" w:sz="4"/>
              <w:left w:val="single" w:color="000000" w:sz="4"/>
              <w:bottom w:val="single" w:color="000000" w:sz="4"/>
              <w:right w:val="single" w:color="000000" w:sz="4"/>
            </w:tcBorders>
            <w:shd w:fill="FFFFFF" w:val="clear"/>
            <w:tcMar>
              <w:top w:type="dxa" w:w="60"/>
              <w:left w:type="dxa" w:w="100"/>
              <w:bottom w:type="dxa" w:w="60"/>
              <w:right w:type="dxa" w:w="100"/>
            </w:tcMar>
            <w:vAlign w:val="top"/>
          </w:tcPr>
          <w:p>
            <w:pPr>
              <w:spacing w:line="240"/>
            </w:pPr>
            <w:r>
              <w:rPr>
                <w:rFonts w:ascii="Arial" w:cs="Arial" w:eastAsia="Arial" w:hAnsi="Arial"/>
                <w:sz w:val="18"/>
                <w:szCs w:val="18"/>
              </w:rPr>
              <w:t xml:space="preserve">Outcome data: Report numbers of outcome events or summary measures.</w:t>
            </w:r>
          </w:p>
        </w:tc>
        <w:tc>
          <w:tcPr>
            <w:tcW w:type="dxa" w:w="1200"/>
            <w:tcBorders>
              <w:top w:val="single" w:color="000000" w:sz="4"/>
              <w:left w:val="single" w:color="000000" w:sz="4"/>
              <w:bottom w:val="single" w:color="000000" w:sz="4"/>
              <w:right w:val="single" w:color="000000" w:sz="4"/>
            </w:tcBorders>
            <w:shd w:fill="E2EFDA" w:val="clear"/>
            <w:tcMar>
              <w:top w:type="dxa" w:w="60"/>
              <w:left w:type="dxa" w:w="100"/>
              <w:bottom w:type="dxa" w:w="60"/>
              <w:right w:type="dxa" w:w="100"/>
            </w:tcMar>
            <w:vAlign w:val="top"/>
          </w:tcPr>
          <w:p>
            <w:pPr>
              <w:spacing w:line="240"/>
              <w:jc w:val="center"/>
            </w:pPr>
            <w:r>
              <w:rPr>
                <w:rFonts w:ascii="Arial" w:cs="Arial" w:eastAsia="Arial" w:hAnsi="Arial"/>
                <w:b/>
                <w:bCs/>
                <w:color w:val="375623"/>
                <w:sz w:val="18"/>
                <w:szCs w:val="18"/>
              </w:rPr>
              <w:t xml:space="preserve">Yes</w:t>
            </w:r>
          </w:p>
        </w:tc>
        <w:tc>
          <w:tcPr>
            <w:tcW w:type="dxa" w:w="1760"/>
            <w:tcBorders>
              <w:top w:val="single" w:color="000000" w:sz="4"/>
              <w:left w:val="single" w:color="000000" w:sz="4"/>
              <w:bottom w:val="single" w:color="000000" w:sz="4"/>
              <w:right w:val="single" w:color="000000" w:sz="4"/>
            </w:tcBorders>
            <w:shd w:fill="FFFFFF" w:val="clear"/>
            <w:tcMar>
              <w:top w:type="dxa" w:w="60"/>
              <w:left w:type="dxa" w:w="100"/>
              <w:bottom w:type="dxa" w:w="60"/>
              <w:right w:type="dxa" w:w="100"/>
            </w:tcMar>
            <w:vAlign w:val="top"/>
          </w:tcPr>
          <w:p>
            <w:pPr>
              <w:spacing w:line="240"/>
            </w:pPr>
            <w:r>
              <w:rPr>
                <w:rFonts w:ascii="Arial" w:cs="Arial" w:eastAsia="Arial" w:hAnsi="Arial"/>
                <w:i/>
                <w:iCs/>
                <w:sz w:val="18"/>
                <w:szCs w:val="18"/>
              </w:rPr>
              <w:t xml:space="preserve">Results — Primary Outcome and Secondary Outcomes; Tables 2–3</w:t>
            </w:r>
          </w:p>
        </w:tc>
      </w:tr>
      <w:tr>
        <w:tc>
          <w:tcPr>
            <w:tcW w:type="dxa" w:w="600"/>
            <w:tcBorders>
              <w:top w:val="single" w:color="000000" w:sz="4"/>
              <w:left w:val="single" w:color="000000" w:sz="4"/>
              <w:bottom w:val="single" w:color="000000" w:sz="4"/>
              <w:right w:val="single" w:color="000000" w:sz="4"/>
            </w:tcBorders>
            <w:shd w:fill="FFFFFF" w:val="clear"/>
            <w:tcMar>
              <w:top w:type="dxa" w:w="60"/>
              <w:left w:type="dxa" w:w="100"/>
              <w:bottom w:type="dxa" w:w="60"/>
              <w:right w:type="dxa" w:w="100"/>
            </w:tcMar>
            <w:vAlign w:val="top"/>
          </w:tcPr>
          <w:p>
            <w:pPr>
              <w:spacing w:line="240"/>
              <w:jc w:val="center"/>
            </w:pPr>
            <w:r>
              <w:rPr>
                <w:rFonts w:ascii="Arial" w:cs="Arial" w:eastAsia="Arial" w:hAnsi="Arial"/>
                <w:b/>
                <w:bCs/>
                <w:sz w:val="18"/>
                <w:szCs w:val="18"/>
              </w:rPr>
              <w:t xml:space="preserve">16</w:t>
            </w:r>
          </w:p>
        </w:tc>
        <w:tc>
          <w:tcPr>
            <w:tcW w:type="dxa" w:w="5800"/>
            <w:tcBorders>
              <w:top w:val="single" w:color="000000" w:sz="4"/>
              <w:left w:val="single" w:color="000000" w:sz="4"/>
              <w:bottom w:val="single" w:color="000000" w:sz="4"/>
              <w:right w:val="single" w:color="000000" w:sz="4"/>
            </w:tcBorders>
            <w:shd w:fill="FFFFFF" w:val="clear"/>
            <w:tcMar>
              <w:top w:type="dxa" w:w="60"/>
              <w:left w:type="dxa" w:w="100"/>
              <w:bottom w:type="dxa" w:w="60"/>
              <w:right w:type="dxa" w:w="100"/>
            </w:tcMar>
            <w:vAlign w:val="top"/>
          </w:tcPr>
          <w:p>
            <w:pPr>
              <w:spacing w:line="240"/>
            </w:pPr>
            <w:r>
              <w:rPr>
                <w:rFonts w:ascii="Arial" w:cs="Arial" w:eastAsia="Arial" w:hAnsi="Arial"/>
                <w:sz w:val="18"/>
                <w:szCs w:val="18"/>
              </w:rPr>
              <w:t xml:space="preserve">Main results: (a) Give unadjusted estimates and, if applicable, confounder-adjusted estimates and their precision (e.g., 95% CI).
(b) Report category boundaries when continuous variables were categorized.
(c) If relevant, consider translating estimates of relative risk into absolute risk for a meaningful time period.</w:t>
            </w:r>
          </w:p>
        </w:tc>
        <w:tc>
          <w:tcPr>
            <w:tcW w:type="dxa" w:w="1200"/>
            <w:tcBorders>
              <w:top w:val="single" w:color="000000" w:sz="4"/>
              <w:left w:val="single" w:color="000000" w:sz="4"/>
              <w:bottom w:val="single" w:color="000000" w:sz="4"/>
              <w:right w:val="single" w:color="000000" w:sz="4"/>
            </w:tcBorders>
            <w:shd w:fill="E2EFDA" w:val="clear"/>
            <w:tcMar>
              <w:top w:type="dxa" w:w="60"/>
              <w:left w:type="dxa" w:w="100"/>
              <w:bottom w:type="dxa" w:w="60"/>
              <w:right w:type="dxa" w:w="100"/>
            </w:tcMar>
            <w:vAlign w:val="top"/>
          </w:tcPr>
          <w:p>
            <w:pPr>
              <w:spacing w:line="240"/>
              <w:jc w:val="center"/>
            </w:pPr>
            <w:r>
              <w:rPr>
                <w:rFonts w:ascii="Arial" w:cs="Arial" w:eastAsia="Arial" w:hAnsi="Arial"/>
                <w:b/>
                <w:bCs/>
                <w:color w:val="375623"/>
                <w:sz w:val="18"/>
                <w:szCs w:val="18"/>
              </w:rPr>
              <w:t xml:space="preserve">Yes</w:t>
            </w:r>
          </w:p>
        </w:tc>
        <w:tc>
          <w:tcPr>
            <w:tcW w:type="dxa" w:w="1760"/>
            <w:tcBorders>
              <w:top w:val="single" w:color="000000" w:sz="4"/>
              <w:left w:val="single" w:color="000000" w:sz="4"/>
              <w:bottom w:val="single" w:color="000000" w:sz="4"/>
              <w:right w:val="single" w:color="000000" w:sz="4"/>
            </w:tcBorders>
            <w:shd w:fill="FFFFFF" w:val="clear"/>
            <w:tcMar>
              <w:top w:type="dxa" w:w="60"/>
              <w:left w:type="dxa" w:w="100"/>
              <w:bottom w:type="dxa" w:w="60"/>
              <w:right w:type="dxa" w:w="100"/>
            </w:tcMar>
            <w:vAlign w:val="top"/>
          </w:tcPr>
          <w:p>
            <w:pPr>
              <w:spacing w:line="240"/>
            </w:pPr>
            <w:r>
              <w:rPr>
                <w:rFonts w:ascii="Arial" w:cs="Arial" w:eastAsia="Arial" w:hAnsi="Arial"/>
                <w:i/>
                <w:iCs/>
                <w:sz w:val="18"/>
                <w:szCs w:val="18"/>
              </w:rPr>
              <w:t xml:space="preserve">Results — Primary Outcome (OR 0.45, 95% CI 0.32–0.65); Secondary Outcomes (OR 0.66, 95% CI 0.51–0.86); Tables 2–3</w:t>
            </w:r>
          </w:p>
        </w:tc>
      </w:tr>
      <w:tr>
        <w:tc>
          <w:tcPr>
            <w:tcW w:type="dxa" w:w="600"/>
            <w:tcBorders>
              <w:top w:val="single" w:color="000000" w:sz="4"/>
              <w:left w:val="single" w:color="000000" w:sz="4"/>
              <w:bottom w:val="single" w:color="000000" w:sz="4"/>
              <w:right w:val="single" w:color="000000" w:sz="4"/>
            </w:tcBorders>
            <w:shd w:fill="FFFFFF" w:val="clear"/>
            <w:tcMar>
              <w:top w:type="dxa" w:w="60"/>
              <w:left w:type="dxa" w:w="100"/>
              <w:bottom w:type="dxa" w:w="60"/>
              <w:right w:type="dxa" w:w="100"/>
            </w:tcMar>
            <w:vAlign w:val="top"/>
          </w:tcPr>
          <w:p>
            <w:pPr>
              <w:spacing w:line="240"/>
              <w:jc w:val="center"/>
            </w:pPr>
            <w:r>
              <w:rPr>
                <w:rFonts w:ascii="Arial" w:cs="Arial" w:eastAsia="Arial" w:hAnsi="Arial"/>
                <w:b/>
                <w:bCs/>
                <w:sz w:val="18"/>
                <w:szCs w:val="18"/>
              </w:rPr>
              <w:t xml:space="preserve">17</w:t>
            </w:r>
          </w:p>
        </w:tc>
        <w:tc>
          <w:tcPr>
            <w:tcW w:type="dxa" w:w="5800"/>
            <w:tcBorders>
              <w:top w:val="single" w:color="000000" w:sz="4"/>
              <w:left w:val="single" w:color="000000" w:sz="4"/>
              <w:bottom w:val="single" w:color="000000" w:sz="4"/>
              <w:right w:val="single" w:color="000000" w:sz="4"/>
            </w:tcBorders>
            <w:shd w:fill="FFFFFF" w:val="clear"/>
            <w:tcMar>
              <w:top w:type="dxa" w:w="60"/>
              <w:left w:type="dxa" w:w="100"/>
              <w:bottom w:type="dxa" w:w="60"/>
              <w:right w:type="dxa" w:w="100"/>
            </w:tcMar>
            <w:vAlign w:val="top"/>
          </w:tcPr>
          <w:p>
            <w:pPr>
              <w:spacing w:line="240"/>
            </w:pPr>
            <w:r>
              <w:rPr>
                <w:rFonts w:ascii="Arial" w:cs="Arial" w:eastAsia="Arial" w:hAnsi="Arial"/>
                <w:sz w:val="18"/>
                <w:szCs w:val="18"/>
              </w:rPr>
              <w:t xml:space="preserve">Other analyses: Report other analyses done — e.g., analyses of subgroups and interactions, and sensitivity analyses.</w:t>
            </w:r>
          </w:p>
        </w:tc>
        <w:tc>
          <w:tcPr>
            <w:tcW w:type="dxa" w:w="1200"/>
            <w:tcBorders>
              <w:top w:val="single" w:color="000000" w:sz="4"/>
              <w:left w:val="single" w:color="000000" w:sz="4"/>
              <w:bottom w:val="single" w:color="000000" w:sz="4"/>
              <w:right w:val="single" w:color="000000" w:sz="4"/>
            </w:tcBorders>
            <w:shd w:fill="E2EFDA" w:val="clear"/>
            <w:tcMar>
              <w:top w:type="dxa" w:w="60"/>
              <w:left w:type="dxa" w:w="100"/>
              <w:bottom w:type="dxa" w:w="60"/>
              <w:right w:type="dxa" w:w="100"/>
            </w:tcMar>
            <w:vAlign w:val="top"/>
          </w:tcPr>
          <w:p>
            <w:pPr>
              <w:spacing w:line="240"/>
              <w:jc w:val="center"/>
            </w:pPr>
            <w:r>
              <w:rPr>
                <w:rFonts w:ascii="Arial" w:cs="Arial" w:eastAsia="Arial" w:hAnsi="Arial"/>
                <w:b/>
                <w:bCs/>
                <w:color w:val="375623"/>
                <w:sz w:val="18"/>
                <w:szCs w:val="18"/>
              </w:rPr>
              <w:t xml:space="preserve">Yes</w:t>
            </w:r>
          </w:p>
        </w:tc>
        <w:tc>
          <w:tcPr>
            <w:tcW w:type="dxa" w:w="1760"/>
            <w:tcBorders>
              <w:top w:val="single" w:color="000000" w:sz="4"/>
              <w:left w:val="single" w:color="000000" w:sz="4"/>
              <w:bottom w:val="single" w:color="000000" w:sz="4"/>
              <w:right w:val="single" w:color="000000" w:sz="4"/>
            </w:tcBorders>
            <w:shd w:fill="FFFFFF" w:val="clear"/>
            <w:tcMar>
              <w:top w:type="dxa" w:w="60"/>
              <w:left w:type="dxa" w:w="100"/>
              <w:bottom w:type="dxa" w:w="60"/>
              <w:right w:type="dxa" w:w="100"/>
            </w:tcMar>
            <w:vAlign w:val="top"/>
          </w:tcPr>
          <w:p>
            <w:pPr>
              <w:spacing w:line="240"/>
            </w:pPr>
            <w:r>
              <w:rPr>
                <w:rFonts w:ascii="Arial" w:cs="Arial" w:eastAsia="Arial" w:hAnsi="Arial"/>
                <w:i/>
                <w:iCs/>
                <w:sz w:val="18"/>
                <w:szCs w:val="18"/>
              </w:rPr>
              <w:t xml:space="preserve">Results — Primary Outcome, paragraph 1 (stratified analysis by age, CCI, SAPS III); Table 3</w:t>
            </w:r>
          </w:p>
        </w:tc>
      </w:tr>
      <w:tr>
        <w:tc>
          <w:tcPr>
            <w:tcW w:type="dxa" w:w="9360"/>
            <w:gridSpan w:val="4"/>
            <w:tcBorders>
              <w:top w:val="single" w:color="000000" w:sz="4"/>
              <w:left w:val="single" w:color="000000" w:sz="4"/>
              <w:bottom w:val="single" w:color="000000" w:sz="4"/>
              <w:right w:val="single" w:color="000000" w:sz="4"/>
            </w:tcBorders>
            <w:shd w:fill="BDD7EE" w:val="clear"/>
            <w:tcMar>
              <w:top w:type="dxa" w:w="60"/>
              <w:left w:type="dxa" w:w="100"/>
              <w:bottom w:type="dxa" w:w="60"/>
              <w:right w:type="dxa" w:w="100"/>
            </w:tcMar>
          </w:tcPr>
          <w:p>
            <w:pPr>
              <w:spacing w:line="240"/>
            </w:pPr>
            <w:r>
              <w:rPr>
                <w:rFonts w:ascii="Arial" w:cs="Arial" w:eastAsia="Arial" w:hAnsi="Arial"/>
                <w:b/>
                <w:bCs/>
                <w:color w:val="1F4E79"/>
                <w:sz w:val="18"/>
                <w:szCs w:val="18"/>
              </w:rPr>
              <w:t xml:space="preserve">DISCUSSION</w:t>
            </w:r>
          </w:p>
        </w:tc>
      </w:tr>
      <w:tr>
        <w:tc>
          <w:tcPr>
            <w:tcW w:type="dxa" w:w="600"/>
            <w:tcBorders>
              <w:top w:val="single" w:color="000000" w:sz="4"/>
              <w:left w:val="single" w:color="000000" w:sz="4"/>
              <w:bottom w:val="single" w:color="000000" w:sz="4"/>
              <w:right w:val="single" w:color="000000" w:sz="4"/>
            </w:tcBorders>
            <w:shd w:fill="FFFFFF" w:val="clear"/>
            <w:tcMar>
              <w:top w:type="dxa" w:w="60"/>
              <w:left w:type="dxa" w:w="100"/>
              <w:bottom w:type="dxa" w:w="60"/>
              <w:right w:type="dxa" w:w="100"/>
            </w:tcMar>
            <w:vAlign w:val="top"/>
          </w:tcPr>
          <w:p>
            <w:pPr>
              <w:spacing w:line="240"/>
              <w:jc w:val="center"/>
            </w:pPr>
            <w:r>
              <w:rPr>
                <w:rFonts w:ascii="Arial" w:cs="Arial" w:eastAsia="Arial" w:hAnsi="Arial"/>
                <w:b/>
                <w:bCs/>
                <w:sz w:val="18"/>
                <w:szCs w:val="18"/>
              </w:rPr>
              <w:t xml:space="preserve">18</w:t>
            </w:r>
          </w:p>
        </w:tc>
        <w:tc>
          <w:tcPr>
            <w:tcW w:type="dxa" w:w="5800"/>
            <w:tcBorders>
              <w:top w:val="single" w:color="000000" w:sz="4"/>
              <w:left w:val="single" w:color="000000" w:sz="4"/>
              <w:bottom w:val="single" w:color="000000" w:sz="4"/>
              <w:right w:val="single" w:color="000000" w:sz="4"/>
            </w:tcBorders>
            <w:shd w:fill="FFFFFF" w:val="clear"/>
            <w:tcMar>
              <w:top w:type="dxa" w:w="60"/>
              <w:left w:type="dxa" w:w="100"/>
              <w:bottom w:type="dxa" w:w="60"/>
              <w:right w:type="dxa" w:w="100"/>
            </w:tcMar>
            <w:vAlign w:val="top"/>
          </w:tcPr>
          <w:p>
            <w:pPr>
              <w:spacing w:line="240"/>
            </w:pPr>
            <w:r>
              <w:rPr>
                <w:rFonts w:ascii="Arial" w:cs="Arial" w:eastAsia="Arial" w:hAnsi="Arial"/>
                <w:sz w:val="18"/>
                <w:szCs w:val="18"/>
              </w:rPr>
              <w:t xml:space="preserve">Key results: Summarise key results with reference to study objectives.</w:t>
            </w:r>
          </w:p>
        </w:tc>
        <w:tc>
          <w:tcPr>
            <w:tcW w:type="dxa" w:w="1200"/>
            <w:tcBorders>
              <w:top w:val="single" w:color="000000" w:sz="4"/>
              <w:left w:val="single" w:color="000000" w:sz="4"/>
              <w:bottom w:val="single" w:color="000000" w:sz="4"/>
              <w:right w:val="single" w:color="000000" w:sz="4"/>
            </w:tcBorders>
            <w:shd w:fill="E2EFDA" w:val="clear"/>
            <w:tcMar>
              <w:top w:type="dxa" w:w="60"/>
              <w:left w:type="dxa" w:w="100"/>
              <w:bottom w:type="dxa" w:w="60"/>
              <w:right w:type="dxa" w:w="100"/>
            </w:tcMar>
            <w:vAlign w:val="top"/>
          </w:tcPr>
          <w:p>
            <w:pPr>
              <w:spacing w:line="240"/>
              <w:jc w:val="center"/>
            </w:pPr>
            <w:r>
              <w:rPr>
                <w:rFonts w:ascii="Arial" w:cs="Arial" w:eastAsia="Arial" w:hAnsi="Arial"/>
                <w:b/>
                <w:bCs/>
                <w:color w:val="375623"/>
                <w:sz w:val="18"/>
                <w:szCs w:val="18"/>
              </w:rPr>
              <w:t xml:space="preserve">Yes</w:t>
            </w:r>
          </w:p>
        </w:tc>
        <w:tc>
          <w:tcPr>
            <w:tcW w:type="dxa" w:w="1760"/>
            <w:tcBorders>
              <w:top w:val="single" w:color="000000" w:sz="4"/>
              <w:left w:val="single" w:color="000000" w:sz="4"/>
              <w:bottom w:val="single" w:color="000000" w:sz="4"/>
              <w:right w:val="single" w:color="000000" w:sz="4"/>
            </w:tcBorders>
            <w:shd w:fill="FFFFFF" w:val="clear"/>
            <w:tcMar>
              <w:top w:type="dxa" w:w="60"/>
              <w:left w:type="dxa" w:w="100"/>
              <w:bottom w:type="dxa" w:w="60"/>
              <w:right w:type="dxa" w:w="100"/>
            </w:tcMar>
            <w:vAlign w:val="top"/>
          </w:tcPr>
          <w:p>
            <w:pPr>
              <w:spacing w:line="240"/>
            </w:pPr>
            <w:r>
              <w:rPr>
                <w:rFonts w:ascii="Arial" w:cs="Arial" w:eastAsia="Arial" w:hAnsi="Arial"/>
                <w:i/>
                <w:iCs/>
                <w:sz w:val="18"/>
                <w:szCs w:val="18"/>
              </w:rPr>
              <w:t xml:space="preserve">Discussion, paragraph 1; Conclusions</w:t>
            </w:r>
          </w:p>
        </w:tc>
      </w:tr>
      <w:tr>
        <w:tc>
          <w:tcPr>
            <w:tcW w:type="dxa" w:w="600"/>
            <w:tcBorders>
              <w:top w:val="single" w:color="000000" w:sz="4"/>
              <w:left w:val="single" w:color="000000" w:sz="4"/>
              <w:bottom w:val="single" w:color="000000" w:sz="4"/>
              <w:right w:val="single" w:color="000000" w:sz="4"/>
            </w:tcBorders>
            <w:shd w:fill="FFFFFF" w:val="clear"/>
            <w:tcMar>
              <w:top w:type="dxa" w:w="60"/>
              <w:left w:type="dxa" w:w="100"/>
              <w:bottom w:type="dxa" w:w="60"/>
              <w:right w:type="dxa" w:w="100"/>
            </w:tcMar>
            <w:vAlign w:val="top"/>
          </w:tcPr>
          <w:p>
            <w:pPr>
              <w:spacing w:line="240"/>
              <w:jc w:val="center"/>
            </w:pPr>
            <w:r>
              <w:rPr>
                <w:rFonts w:ascii="Arial" w:cs="Arial" w:eastAsia="Arial" w:hAnsi="Arial"/>
                <w:b/>
                <w:bCs/>
                <w:sz w:val="18"/>
                <w:szCs w:val="18"/>
              </w:rPr>
              <w:t xml:space="preserve">19</w:t>
            </w:r>
          </w:p>
        </w:tc>
        <w:tc>
          <w:tcPr>
            <w:tcW w:type="dxa" w:w="5800"/>
            <w:tcBorders>
              <w:top w:val="single" w:color="000000" w:sz="4"/>
              <w:left w:val="single" w:color="000000" w:sz="4"/>
              <w:bottom w:val="single" w:color="000000" w:sz="4"/>
              <w:right w:val="single" w:color="000000" w:sz="4"/>
            </w:tcBorders>
            <w:shd w:fill="FFFFFF" w:val="clear"/>
            <w:tcMar>
              <w:top w:type="dxa" w:w="60"/>
              <w:left w:type="dxa" w:w="100"/>
              <w:bottom w:type="dxa" w:w="60"/>
              <w:right w:type="dxa" w:w="100"/>
            </w:tcMar>
            <w:vAlign w:val="top"/>
          </w:tcPr>
          <w:p>
            <w:pPr>
              <w:spacing w:line="240"/>
            </w:pPr>
            <w:r>
              <w:rPr>
                <w:rFonts w:ascii="Arial" w:cs="Arial" w:eastAsia="Arial" w:hAnsi="Arial"/>
                <w:sz w:val="18"/>
                <w:szCs w:val="18"/>
              </w:rPr>
              <w:t xml:space="preserve">Limitations: Discuss limitations of the study, taking into account sources of potential bias or imprecision. Discuss both direction and magnitude of any potential bias.</w:t>
            </w:r>
          </w:p>
        </w:tc>
        <w:tc>
          <w:tcPr>
            <w:tcW w:type="dxa" w:w="1200"/>
            <w:tcBorders>
              <w:top w:val="single" w:color="000000" w:sz="4"/>
              <w:left w:val="single" w:color="000000" w:sz="4"/>
              <w:bottom w:val="single" w:color="000000" w:sz="4"/>
              <w:right w:val="single" w:color="000000" w:sz="4"/>
            </w:tcBorders>
            <w:shd w:fill="E2EFDA" w:val="clear"/>
            <w:tcMar>
              <w:top w:type="dxa" w:w="60"/>
              <w:left w:type="dxa" w:w="100"/>
              <w:bottom w:type="dxa" w:w="60"/>
              <w:right w:type="dxa" w:w="100"/>
            </w:tcMar>
            <w:vAlign w:val="top"/>
          </w:tcPr>
          <w:p>
            <w:pPr>
              <w:spacing w:line="240"/>
              <w:jc w:val="center"/>
            </w:pPr>
            <w:r>
              <w:rPr>
                <w:rFonts w:ascii="Arial" w:cs="Arial" w:eastAsia="Arial" w:hAnsi="Arial"/>
                <w:b/>
                <w:bCs/>
                <w:color w:val="375623"/>
                <w:sz w:val="18"/>
                <w:szCs w:val="18"/>
              </w:rPr>
              <w:t xml:space="preserve">Yes</w:t>
            </w:r>
          </w:p>
        </w:tc>
        <w:tc>
          <w:tcPr>
            <w:tcW w:type="dxa" w:w="1760"/>
            <w:tcBorders>
              <w:top w:val="single" w:color="000000" w:sz="4"/>
              <w:left w:val="single" w:color="000000" w:sz="4"/>
              <w:bottom w:val="single" w:color="000000" w:sz="4"/>
              <w:right w:val="single" w:color="000000" w:sz="4"/>
            </w:tcBorders>
            <w:shd w:fill="FFFFFF" w:val="clear"/>
            <w:tcMar>
              <w:top w:type="dxa" w:w="60"/>
              <w:left w:type="dxa" w:w="100"/>
              <w:bottom w:type="dxa" w:w="60"/>
              <w:right w:type="dxa" w:w="100"/>
            </w:tcMar>
            <w:vAlign w:val="top"/>
          </w:tcPr>
          <w:p>
            <w:pPr>
              <w:spacing w:line="240"/>
            </w:pPr>
            <w:r>
              <w:rPr>
                <w:rFonts w:ascii="Arial" w:cs="Arial" w:eastAsia="Arial" w:hAnsi="Arial"/>
                <w:i/>
                <w:iCs/>
                <w:sz w:val="18"/>
                <w:szCs w:val="18"/>
              </w:rPr>
              <w:t xml:space="preserve">Discussion — Limitations paragraph (5 limitations explicitly discussed)</w:t>
            </w:r>
          </w:p>
        </w:tc>
      </w:tr>
      <w:tr>
        <w:tc>
          <w:tcPr>
            <w:tcW w:type="dxa" w:w="600"/>
            <w:tcBorders>
              <w:top w:val="single" w:color="000000" w:sz="4"/>
              <w:left w:val="single" w:color="000000" w:sz="4"/>
              <w:bottom w:val="single" w:color="000000" w:sz="4"/>
              <w:right w:val="single" w:color="000000" w:sz="4"/>
            </w:tcBorders>
            <w:shd w:fill="FFFFFF" w:val="clear"/>
            <w:tcMar>
              <w:top w:type="dxa" w:w="60"/>
              <w:left w:type="dxa" w:w="100"/>
              <w:bottom w:type="dxa" w:w="60"/>
              <w:right w:type="dxa" w:w="100"/>
            </w:tcMar>
            <w:vAlign w:val="top"/>
          </w:tcPr>
          <w:p>
            <w:pPr>
              <w:spacing w:line="240"/>
              <w:jc w:val="center"/>
            </w:pPr>
            <w:r>
              <w:rPr>
                <w:rFonts w:ascii="Arial" w:cs="Arial" w:eastAsia="Arial" w:hAnsi="Arial"/>
                <w:b/>
                <w:bCs/>
                <w:sz w:val="18"/>
                <w:szCs w:val="18"/>
              </w:rPr>
              <w:t xml:space="preserve">20</w:t>
            </w:r>
          </w:p>
        </w:tc>
        <w:tc>
          <w:tcPr>
            <w:tcW w:type="dxa" w:w="5800"/>
            <w:tcBorders>
              <w:top w:val="single" w:color="000000" w:sz="4"/>
              <w:left w:val="single" w:color="000000" w:sz="4"/>
              <w:bottom w:val="single" w:color="000000" w:sz="4"/>
              <w:right w:val="single" w:color="000000" w:sz="4"/>
            </w:tcBorders>
            <w:shd w:fill="FFFFFF" w:val="clear"/>
            <w:tcMar>
              <w:top w:type="dxa" w:w="60"/>
              <w:left w:type="dxa" w:w="100"/>
              <w:bottom w:type="dxa" w:w="60"/>
              <w:right w:type="dxa" w:w="100"/>
            </w:tcMar>
            <w:vAlign w:val="top"/>
          </w:tcPr>
          <w:p>
            <w:pPr>
              <w:spacing w:line="240"/>
            </w:pPr>
            <w:r>
              <w:rPr>
                <w:rFonts w:ascii="Arial" w:cs="Arial" w:eastAsia="Arial" w:hAnsi="Arial"/>
                <w:sz w:val="18"/>
                <w:szCs w:val="18"/>
              </w:rPr>
              <w:t xml:space="preserve">Interpretation: Give a cautious overall interpretation of results considering objectives, limitations, multiplicity of analyses, results from similar studies, and other relevant evidence.</w:t>
            </w:r>
          </w:p>
        </w:tc>
        <w:tc>
          <w:tcPr>
            <w:tcW w:type="dxa" w:w="1200"/>
            <w:tcBorders>
              <w:top w:val="single" w:color="000000" w:sz="4"/>
              <w:left w:val="single" w:color="000000" w:sz="4"/>
              <w:bottom w:val="single" w:color="000000" w:sz="4"/>
              <w:right w:val="single" w:color="000000" w:sz="4"/>
            </w:tcBorders>
            <w:shd w:fill="E2EFDA" w:val="clear"/>
            <w:tcMar>
              <w:top w:type="dxa" w:w="60"/>
              <w:left w:type="dxa" w:w="100"/>
              <w:bottom w:type="dxa" w:w="60"/>
              <w:right w:type="dxa" w:w="100"/>
            </w:tcMar>
            <w:vAlign w:val="top"/>
          </w:tcPr>
          <w:p>
            <w:pPr>
              <w:spacing w:line="240"/>
              <w:jc w:val="center"/>
            </w:pPr>
            <w:r>
              <w:rPr>
                <w:rFonts w:ascii="Arial" w:cs="Arial" w:eastAsia="Arial" w:hAnsi="Arial"/>
                <w:b/>
                <w:bCs/>
                <w:color w:val="375623"/>
                <w:sz w:val="18"/>
                <w:szCs w:val="18"/>
              </w:rPr>
              <w:t xml:space="preserve">Yes</w:t>
            </w:r>
          </w:p>
        </w:tc>
        <w:tc>
          <w:tcPr>
            <w:tcW w:type="dxa" w:w="1760"/>
            <w:tcBorders>
              <w:top w:val="single" w:color="000000" w:sz="4"/>
              <w:left w:val="single" w:color="000000" w:sz="4"/>
              <w:bottom w:val="single" w:color="000000" w:sz="4"/>
              <w:right w:val="single" w:color="000000" w:sz="4"/>
            </w:tcBorders>
            <w:shd w:fill="FFFFFF" w:val="clear"/>
            <w:tcMar>
              <w:top w:type="dxa" w:w="60"/>
              <w:left w:type="dxa" w:w="100"/>
              <w:bottom w:type="dxa" w:w="60"/>
              <w:right w:type="dxa" w:w="100"/>
            </w:tcMar>
            <w:vAlign w:val="top"/>
          </w:tcPr>
          <w:p>
            <w:pPr>
              <w:spacing w:line="240"/>
            </w:pPr>
            <w:r>
              <w:rPr>
                <w:rFonts w:ascii="Arial" w:cs="Arial" w:eastAsia="Arial" w:hAnsi="Arial"/>
                <w:i/>
                <w:iCs/>
                <w:sz w:val="18"/>
                <w:szCs w:val="18"/>
              </w:rPr>
              <w:t xml:space="preserve">Discussion, paragraphs 2–6; Conclusions</w:t>
            </w:r>
          </w:p>
        </w:tc>
      </w:tr>
      <w:tr>
        <w:tc>
          <w:tcPr>
            <w:tcW w:type="dxa" w:w="600"/>
            <w:tcBorders>
              <w:top w:val="single" w:color="000000" w:sz="4"/>
              <w:left w:val="single" w:color="000000" w:sz="4"/>
              <w:bottom w:val="single" w:color="000000" w:sz="4"/>
              <w:right w:val="single" w:color="000000" w:sz="4"/>
            </w:tcBorders>
            <w:shd w:fill="FFFFFF" w:val="clear"/>
            <w:tcMar>
              <w:top w:type="dxa" w:w="60"/>
              <w:left w:type="dxa" w:w="100"/>
              <w:bottom w:type="dxa" w:w="60"/>
              <w:right w:type="dxa" w:w="100"/>
            </w:tcMar>
            <w:vAlign w:val="top"/>
          </w:tcPr>
          <w:p>
            <w:pPr>
              <w:spacing w:line="240"/>
              <w:jc w:val="center"/>
            </w:pPr>
            <w:r>
              <w:rPr>
                <w:rFonts w:ascii="Arial" w:cs="Arial" w:eastAsia="Arial" w:hAnsi="Arial"/>
                <w:b/>
                <w:bCs/>
                <w:sz w:val="18"/>
                <w:szCs w:val="18"/>
              </w:rPr>
              <w:t xml:space="preserve">21</w:t>
            </w:r>
          </w:p>
        </w:tc>
        <w:tc>
          <w:tcPr>
            <w:tcW w:type="dxa" w:w="5800"/>
            <w:tcBorders>
              <w:top w:val="single" w:color="000000" w:sz="4"/>
              <w:left w:val="single" w:color="000000" w:sz="4"/>
              <w:bottom w:val="single" w:color="000000" w:sz="4"/>
              <w:right w:val="single" w:color="000000" w:sz="4"/>
            </w:tcBorders>
            <w:shd w:fill="FFFFFF" w:val="clear"/>
            <w:tcMar>
              <w:top w:type="dxa" w:w="60"/>
              <w:left w:type="dxa" w:w="100"/>
              <w:bottom w:type="dxa" w:w="60"/>
              <w:right w:type="dxa" w:w="100"/>
            </w:tcMar>
            <w:vAlign w:val="top"/>
          </w:tcPr>
          <w:p>
            <w:pPr>
              <w:spacing w:line="240"/>
            </w:pPr>
            <w:r>
              <w:rPr>
                <w:rFonts w:ascii="Arial" w:cs="Arial" w:eastAsia="Arial" w:hAnsi="Arial"/>
                <w:sz w:val="18"/>
                <w:szCs w:val="18"/>
              </w:rPr>
              <w:t xml:space="preserve">Generalisability: Discuss the generalisability (external validity) of the study results.</w:t>
            </w:r>
          </w:p>
        </w:tc>
        <w:tc>
          <w:tcPr>
            <w:tcW w:type="dxa" w:w="1200"/>
            <w:tcBorders>
              <w:top w:val="single" w:color="000000" w:sz="4"/>
              <w:left w:val="single" w:color="000000" w:sz="4"/>
              <w:bottom w:val="single" w:color="000000" w:sz="4"/>
              <w:right w:val="single" w:color="000000" w:sz="4"/>
            </w:tcBorders>
            <w:shd w:fill="E2EFDA" w:val="clear"/>
            <w:tcMar>
              <w:top w:type="dxa" w:w="60"/>
              <w:left w:type="dxa" w:w="100"/>
              <w:bottom w:type="dxa" w:w="60"/>
              <w:right w:type="dxa" w:w="100"/>
            </w:tcMar>
            <w:vAlign w:val="top"/>
          </w:tcPr>
          <w:p>
            <w:pPr>
              <w:spacing w:line="240"/>
              <w:jc w:val="center"/>
            </w:pPr>
            <w:r>
              <w:rPr>
                <w:rFonts w:ascii="Arial" w:cs="Arial" w:eastAsia="Arial" w:hAnsi="Arial"/>
                <w:b/>
                <w:bCs/>
                <w:color w:val="375623"/>
                <w:sz w:val="18"/>
                <w:szCs w:val="18"/>
              </w:rPr>
              <w:t xml:space="preserve">Yes</w:t>
            </w:r>
          </w:p>
        </w:tc>
        <w:tc>
          <w:tcPr>
            <w:tcW w:type="dxa" w:w="1760"/>
            <w:tcBorders>
              <w:top w:val="single" w:color="000000" w:sz="4"/>
              <w:left w:val="single" w:color="000000" w:sz="4"/>
              <w:bottom w:val="single" w:color="000000" w:sz="4"/>
              <w:right w:val="single" w:color="000000" w:sz="4"/>
            </w:tcBorders>
            <w:shd w:fill="FFFFFF" w:val="clear"/>
            <w:tcMar>
              <w:top w:type="dxa" w:w="60"/>
              <w:left w:type="dxa" w:w="100"/>
              <w:bottom w:type="dxa" w:w="60"/>
              <w:right w:type="dxa" w:w="100"/>
            </w:tcMar>
            <w:vAlign w:val="top"/>
          </w:tcPr>
          <w:p>
            <w:pPr>
              <w:spacing w:line="240"/>
            </w:pPr>
            <w:r>
              <w:rPr>
                <w:rFonts w:ascii="Arial" w:cs="Arial" w:eastAsia="Arial" w:hAnsi="Arial"/>
                <w:i/>
                <w:iCs/>
                <w:sz w:val="18"/>
                <w:szCs w:val="18"/>
              </w:rPr>
              <w:t xml:space="preserve">Discussion — Limitations (single-center, single TCD examiner, Brazilian public health context)</w:t>
            </w:r>
          </w:p>
        </w:tc>
      </w:tr>
      <w:tr>
        <w:tc>
          <w:tcPr>
            <w:tcW w:type="dxa" w:w="9360"/>
            <w:gridSpan w:val="4"/>
            <w:tcBorders>
              <w:top w:val="single" w:color="000000" w:sz="4"/>
              <w:left w:val="single" w:color="000000" w:sz="4"/>
              <w:bottom w:val="single" w:color="000000" w:sz="4"/>
              <w:right w:val="single" w:color="000000" w:sz="4"/>
            </w:tcBorders>
            <w:shd w:fill="BDD7EE" w:val="clear"/>
            <w:tcMar>
              <w:top w:type="dxa" w:w="60"/>
              <w:left w:type="dxa" w:w="100"/>
              <w:bottom w:type="dxa" w:w="60"/>
              <w:right w:type="dxa" w:w="100"/>
            </w:tcMar>
          </w:tcPr>
          <w:p>
            <w:pPr>
              <w:spacing w:line="240"/>
            </w:pPr>
            <w:r>
              <w:rPr>
                <w:rFonts w:ascii="Arial" w:cs="Arial" w:eastAsia="Arial" w:hAnsi="Arial"/>
                <w:b/>
                <w:bCs/>
                <w:color w:val="1F4E79"/>
                <w:sz w:val="18"/>
                <w:szCs w:val="18"/>
              </w:rPr>
              <w:t xml:space="preserve">OTHER INFORMATION</w:t>
            </w:r>
          </w:p>
        </w:tc>
      </w:tr>
      <w:tr>
        <w:tc>
          <w:tcPr>
            <w:tcW w:type="dxa" w:w="600"/>
            <w:tcBorders>
              <w:top w:val="single" w:color="000000" w:sz="4"/>
              <w:left w:val="single" w:color="000000" w:sz="4"/>
              <w:bottom w:val="single" w:color="000000" w:sz="4"/>
              <w:right w:val="single" w:color="000000" w:sz="4"/>
            </w:tcBorders>
            <w:shd w:fill="FFFFFF" w:val="clear"/>
            <w:tcMar>
              <w:top w:type="dxa" w:w="60"/>
              <w:left w:type="dxa" w:w="100"/>
              <w:bottom w:type="dxa" w:w="60"/>
              <w:right w:type="dxa" w:w="100"/>
            </w:tcMar>
            <w:vAlign w:val="top"/>
          </w:tcPr>
          <w:p>
            <w:pPr>
              <w:spacing w:line="240"/>
              <w:jc w:val="center"/>
            </w:pPr>
            <w:r>
              <w:rPr>
                <w:rFonts w:ascii="Arial" w:cs="Arial" w:eastAsia="Arial" w:hAnsi="Arial"/>
                <w:b/>
                <w:bCs/>
                <w:sz w:val="18"/>
                <w:szCs w:val="18"/>
              </w:rPr>
              <w:t xml:space="preserve">22</w:t>
            </w:r>
          </w:p>
        </w:tc>
        <w:tc>
          <w:tcPr>
            <w:tcW w:type="dxa" w:w="5800"/>
            <w:tcBorders>
              <w:top w:val="single" w:color="000000" w:sz="4"/>
              <w:left w:val="single" w:color="000000" w:sz="4"/>
              <w:bottom w:val="single" w:color="000000" w:sz="4"/>
              <w:right w:val="single" w:color="000000" w:sz="4"/>
            </w:tcBorders>
            <w:shd w:fill="FFFFFF" w:val="clear"/>
            <w:tcMar>
              <w:top w:type="dxa" w:w="60"/>
              <w:left w:type="dxa" w:w="100"/>
              <w:bottom w:type="dxa" w:w="60"/>
              <w:right w:type="dxa" w:w="100"/>
            </w:tcMar>
            <w:vAlign w:val="top"/>
          </w:tcPr>
          <w:p>
            <w:pPr>
              <w:spacing w:line="240"/>
            </w:pPr>
            <w:r>
              <w:rPr>
                <w:rFonts w:ascii="Arial" w:cs="Arial" w:eastAsia="Arial" w:hAnsi="Arial"/>
                <w:sz w:val="18"/>
                <w:szCs w:val="18"/>
              </w:rPr>
              <w:t xml:space="preserve">Funding: Give the source of funding and the role of the funders for the present study and, if applicable, for the original study on which the present article is based.</w:t>
            </w:r>
          </w:p>
        </w:tc>
        <w:tc>
          <w:tcPr>
            <w:tcW w:type="dxa" w:w="1200"/>
            <w:tcBorders>
              <w:top w:val="single" w:color="000000" w:sz="4"/>
              <w:left w:val="single" w:color="000000" w:sz="4"/>
              <w:bottom w:val="single" w:color="000000" w:sz="4"/>
              <w:right w:val="single" w:color="000000" w:sz="4"/>
            </w:tcBorders>
            <w:shd w:fill="E2EFDA" w:val="clear"/>
            <w:tcMar>
              <w:top w:type="dxa" w:w="60"/>
              <w:left w:type="dxa" w:w="100"/>
              <w:bottom w:type="dxa" w:w="60"/>
              <w:right w:type="dxa" w:w="100"/>
            </w:tcMar>
            <w:vAlign w:val="top"/>
          </w:tcPr>
          <w:p>
            <w:pPr>
              <w:spacing w:line="240"/>
              <w:jc w:val="center"/>
            </w:pPr>
            <w:r>
              <w:rPr>
                <w:rFonts w:ascii="Arial" w:cs="Arial" w:eastAsia="Arial" w:hAnsi="Arial"/>
                <w:b/>
                <w:bCs/>
                <w:color w:val="375623"/>
                <w:sz w:val="18"/>
                <w:szCs w:val="18"/>
              </w:rPr>
              <w:t xml:space="preserve">Yes</w:t>
            </w:r>
          </w:p>
        </w:tc>
        <w:tc>
          <w:tcPr>
            <w:tcW w:type="dxa" w:w="1760"/>
            <w:tcBorders>
              <w:top w:val="single" w:color="000000" w:sz="4"/>
              <w:left w:val="single" w:color="000000" w:sz="4"/>
              <w:bottom w:val="single" w:color="000000" w:sz="4"/>
              <w:right w:val="single" w:color="000000" w:sz="4"/>
            </w:tcBorders>
            <w:shd w:fill="FFFFFF" w:val="clear"/>
            <w:tcMar>
              <w:top w:type="dxa" w:w="60"/>
              <w:left w:type="dxa" w:w="100"/>
              <w:bottom w:type="dxa" w:w="60"/>
              <w:right w:type="dxa" w:w="100"/>
            </w:tcMar>
            <w:vAlign w:val="top"/>
          </w:tcPr>
          <w:p>
            <w:pPr>
              <w:spacing w:line="240"/>
            </w:pPr>
            <w:r>
              <w:rPr>
                <w:rFonts w:ascii="Arial" w:cs="Arial" w:eastAsia="Arial" w:hAnsi="Arial"/>
                <w:i/>
                <w:iCs/>
                <w:sz w:val="18"/>
                <w:szCs w:val="18"/>
              </w:rPr>
              <w:t xml:space="preserve">Details Page — Sources of Funding (no external funding); Cover Letter</w:t>
            </w:r>
          </w:p>
        </w:tc>
      </w:tr>
    </w:tbl>
    <w:p>
      <w:pPr>
        <w:spacing w:line="240"/>
      </w:pPr>
      <w:r>
        <w:rPr>
          <w:rFonts w:ascii="Arial" w:cs="Arial" w:eastAsia="Arial" w:hAnsi="Arial"/>
          <w:sz w:val="18"/>
          <w:szCs w:val="18"/>
        </w:rPr>
        <w:t xml:space="preserve"/>
      </w:r>
    </w:p>
    <w:p>
      <w:pPr>
        <w:spacing w:line="240" w:before="240"/>
      </w:pPr>
      <w:r>
        <w:rPr>
          <w:rFonts w:ascii="Arial" w:cs="Arial" w:eastAsia="Arial" w:hAnsi="Arial"/>
          <w:i/>
          <w:iCs/>
          <w:sz w:val="18"/>
          <w:szCs w:val="18"/>
        </w:rPr>
        <w:t xml:space="preserve">Note: This checklist was completed by the authors in accordance with the STROBE Statement (von Elm E et al., PLoS Med 2007;4(10):e296). All 22 items applicable to cross-sectional studies are addressed. The study design follows a retrospective cross-sectional framework and does not involve follow-up or cohort tracking.</w:t>
      </w:r>
    </w:p>
    <w:sectPr>
      <w:pgSz w:w="12240" w:h="15840" w:orient="portrait"/>
      <w:pgMar w:top="1080" w:right="1080" w:bottom="1080" w:left="108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18"/>
        <w:szCs w:val="18"/>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fontTable" Target="fontTable.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2026-03-04T00:03:36.960Z</dcterms:created>
  <dcterms:modified xsi:type="dcterms:W3CDTF">2026-03-04T00:03:36.960Z</dcterms:modified>
</cp:coreProperties>
</file>

<file path=docProps/custom.xml><?xml version="1.0" encoding="utf-8"?>
<Properties xmlns="http://schemas.openxmlformats.org/officeDocument/2006/custom-properties" xmlns:vt="http://schemas.openxmlformats.org/officeDocument/2006/docPropsVTypes"/>
</file>