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0062" w14:textId="47A9BDBF" w:rsidR="00EF0FFE" w:rsidRPr="00EF0FFE" w:rsidRDefault="00EF0FFE" w:rsidP="00EF0FFE">
      <w:pPr>
        <w:rPr>
          <w:rFonts w:ascii="Times New Roman" w:hAnsi="Times New Roman" w:cs="Times New Roman"/>
          <w:sz w:val="20"/>
          <w:szCs w:val="20"/>
        </w:rPr>
      </w:pPr>
      <w:bookmarkStart w:id="0" w:name="_4heheux23v4n" w:colFirst="0" w:colLast="0"/>
      <w:bookmarkEnd w:id="0"/>
      <w:r w:rsidRPr="00EF0FFE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1F27E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F0FFE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F0FFE">
        <w:rPr>
          <w:rFonts w:ascii="Times New Roman" w:hAnsi="Times New Roman" w:cs="Times New Roman"/>
          <w:sz w:val="20"/>
          <w:szCs w:val="20"/>
        </w:rPr>
        <w:t xml:space="preserve">Past introgression supported by D-statistics (D) (Martin et al., 2015). For each test, populations (P) were defined based on our ADMIXTURE groups: pure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C. moreletii, </w:t>
      </w:r>
      <w:r w:rsidRPr="00EF0FFE">
        <w:rPr>
          <w:rFonts w:ascii="Times New Roman" w:hAnsi="Times New Roman" w:cs="Times New Roman"/>
          <w:sz w:val="20"/>
          <w:szCs w:val="20"/>
        </w:rPr>
        <w:t xml:space="preserve">Mainland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>C. acutus lineage (</w:t>
      </w:r>
      <w:r w:rsidRPr="00EF0FFE">
        <w:rPr>
          <w:rFonts w:ascii="Times New Roman" w:hAnsi="Times New Roman" w:cs="Times New Roman"/>
          <w:sz w:val="20"/>
          <w:szCs w:val="20"/>
        </w:rPr>
        <w:t xml:space="preserve">acutus_A; Mainland), and Cayes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C. acutus lineage </w:t>
      </w:r>
      <w:r w:rsidRPr="00EF0FFE">
        <w:rPr>
          <w:rFonts w:ascii="Times New Roman" w:hAnsi="Times New Roman" w:cs="Times New Roman"/>
          <w:sz w:val="20"/>
          <w:szCs w:val="20"/>
        </w:rPr>
        <w:t xml:space="preserve">(acutus_B; Cayes). When tested from the direction of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EF0FFE">
        <w:rPr>
          <w:rFonts w:ascii="Times New Roman" w:hAnsi="Times New Roman" w:cs="Times New Roman"/>
          <w:sz w:val="20"/>
          <w:szCs w:val="20"/>
        </w:rPr>
        <w:t xml:space="preserve">.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acutus </w:t>
      </w:r>
      <w:r w:rsidRPr="00EF0FFE">
        <w:rPr>
          <w:rFonts w:ascii="Times New Roman" w:hAnsi="Times New Roman" w:cs="Times New Roman"/>
          <w:sz w:val="20"/>
          <w:szCs w:val="20"/>
        </w:rPr>
        <w:t xml:space="preserve">into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C. moreletii, </w:t>
      </w:r>
      <w:r w:rsidRPr="00EF0FFE">
        <w:rPr>
          <w:rFonts w:ascii="Times New Roman" w:hAnsi="Times New Roman" w:cs="Times New Roman"/>
          <w:sz w:val="20"/>
          <w:szCs w:val="20"/>
        </w:rPr>
        <w:t xml:space="preserve">we partitioned pure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C. moreletii </w:t>
      </w:r>
      <w:r w:rsidRPr="00EF0FFE">
        <w:rPr>
          <w:rFonts w:ascii="Times New Roman" w:hAnsi="Times New Roman" w:cs="Times New Roman"/>
          <w:sz w:val="20"/>
          <w:szCs w:val="20"/>
        </w:rPr>
        <w:t>by New River Watershed populations (</w:t>
      </w:r>
      <w:proofErr w:type="spellStart"/>
      <w:r w:rsidRPr="00EF0FFE">
        <w:rPr>
          <w:rFonts w:ascii="Times New Roman" w:hAnsi="Times New Roman" w:cs="Times New Roman"/>
          <w:sz w:val="20"/>
          <w:szCs w:val="20"/>
        </w:rPr>
        <w:t>moreletii_NRW</w:t>
      </w:r>
      <w:proofErr w:type="spellEnd"/>
      <w:r w:rsidRPr="00EF0FFE">
        <w:rPr>
          <w:rFonts w:ascii="Times New Roman" w:hAnsi="Times New Roman" w:cs="Times New Roman"/>
          <w:sz w:val="20"/>
          <w:szCs w:val="20"/>
        </w:rPr>
        <w:t>) and outside NRW populations (</w:t>
      </w:r>
      <w:proofErr w:type="spellStart"/>
      <w:r w:rsidRPr="00EF0FFE">
        <w:rPr>
          <w:rFonts w:ascii="Times New Roman" w:hAnsi="Times New Roman" w:cs="Times New Roman"/>
          <w:sz w:val="20"/>
          <w:szCs w:val="20"/>
        </w:rPr>
        <w:t>moreletii_notNRW</w:t>
      </w:r>
      <w:proofErr w:type="spellEnd"/>
      <w:r w:rsidRPr="00EF0FFE">
        <w:rPr>
          <w:rFonts w:ascii="Times New Roman" w:hAnsi="Times New Roman" w:cs="Times New Roman"/>
          <w:sz w:val="20"/>
          <w:szCs w:val="20"/>
        </w:rPr>
        <w:t xml:space="preserve">). For all tests, reference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C. porosus </w:t>
      </w:r>
      <w:r w:rsidRPr="00EF0FFE">
        <w:rPr>
          <w:rFonts w:ascii="Times New Roman" w:hAnsi="Times New Roman" w:cs="Times New Roman"/>
          <w:sz w:val="20"/>
          <w:szCs w:val="20"/>
        </w:rPr>
        <w:t>was used as an outgroup. P-values for D were calculated using a block jackknifing approach. Bolded terms across each row signifies the populations that shared significant gene flow (p &lt; 0.05). P-value of 0 represents a 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0FFE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0FFE">
        <w:rPr>
          <w:rFonts w:ascii="Times New Roman" w:hAnsi="Times New Roman" w:cs="Times New Roman"/>
          <w:sz w:val="20"/>
          <w:szCs w:val="20"/>
        </w:rPr>
        <w:t>0.0001.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0FFE">
        <w:rPr>
          <w:rFonts w:ascii="Times New Roman" w:hAnsi="Times New Roman" w:cs="Times New Roman"/>
          <w:sz w:val="20"/>
          <w:szCs w:val="20"/>
        </w:rPr>
        <w:t xml:space="preserve">Introgression occurred bi-directionally across each group. When gene flow was tested for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C. moreletii </w:t>
      </w:r>
      <w:r w:rsidRPr="00EF0FFE">
        <w:rPr>
          <w:rFonts w:ascii="Times New Roman" w:hAnsi="Times New Roman" w:cs="Times New Roman"/>
          <w:sz w:val="20"/>
          <w:szCs w:val="20"/>
        </w:rPr>
        <w:t xml:space="preserve">into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C. acutus, C. moreletii </w:t>
      </w:r>
      <w:r w:rsidRPr="00EF0FFE">
        <w:rPr>
          <w:rFonts w:ascii="Times New Roman" w:hAnsi="Times New Roman" w:cs="Times New Roman"/>
          <w:sz w:val="20"/>
          <w:szCs w:val="20"/>
        </w:rPr>
        <w:t xml:space="preserve">shares a greater proportion of derived states with the Mainland lineage of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C. acutus </w:t>
      </w:r>
      <w:r w:rsidRPr="00EF0FFE">
        <w:rPr>
          <w:rFonts w:ascii="Times New Roman" w:hAnsi="Times New Roman" w:cs="Times New Roman"/>
          <w:sz w:val="20"/>
          <w:szCs w:val="20"/>
        </w:rPr>
        <w:t xml:space="preserve">(acutus_A). When tested from the direction of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EF0FFE">
        <w:rPr>
          <w:rFonts w:ascii="Times New Roman" w:hAnsi="Times New Roman" w:cs="Times New Roman"/>
          <w:sz w:val="20"/>
          <w:szCs w:val="20"/>
        </w:rPr>
        <w:t xml:space="preserve">.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acutus </w:t>
      </w:r>
      <w:r w:rsidRPr="00EF0FFE">
        <w:rPr>
          <w:rFonts w:ascii="Times New Roman" w:hAnsi="Times New Roman" w:cs="Times New Roman"/>
          <w:sz w:val="20"/>
          <w:szCs w:val="20"/>
        </w:rPr>
        <w:t xml:space="preserve">into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>C. moreletii,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F0FFE">
        <w:rPr>
          <w:rFonts w:ascii="Times New Roman" w:hAnsi="Times New Roman" w:cs="Times New Roman"/>
          <w:sz w:val="20"/>
          <w:szCs w:val="20"/>
        </w:rPr>
        <w:t xml:space="preserve">both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C. acutus </w:t>
      </w:r>
      <w:r w:rsidRPr="00EF0FFE">
        <w:rPr>
          <w:rFonts w:ascii="Times New Roman" w:hAnsi="Times New Roman" w:cs="Times New Roman"/>
          <w:sz w:val="20"/>
          <w:szCs w:val="20"/>
        </w:rPr>
        <w:t xml:space="preserve">lineages have higher rates of gene flow with pure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C. moreletii </w:t>
      </w:r>
      <w:r w:rsidRPr="00EF0FFE">
        <w:rPr>
          <w:rFonts w:ascii="Times New Roman" w:hAnsi="Times New Roman" w:cs="Times New Roman"/>
          <w:sz w:val="20"/>
          <w:szCs w:val="20"/>
        </w:rPr>
        <w:t>populations outside the New River Watershed populations (</w:t>
      </w:r>
      <w:proofErr w:type="spellStart"/>
      <w:r w:rsidRPr="00EF0FFE">
        <w:rPr>
          <w:rFonts w:ascii="Times New Roman" w:hAnsi="Times New Roman" w:cs="Times New Roman"/>
          <w:sz w:val="20"/>
          <w:szCs w:val="20"/>
        </w:rPr>
        <w:t>moreletii_notNRW</w:t>
      </w:r>
      <w:proofErr w:type="spellEnd"/>
      <w:r w:rsidRPr="00EF0FFE">
        <w:rPr>
          <w:rFonts w:ascii="Times New Roman" w:hAnsi="Times New Roman" w:cs="Times New Roman"/>
          <w:sz w:val="20"/>
          <w:szCs w:val="20"/>
        </w:rPr>
        <w:t xml:space="preserve">).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360" w:type="dxa"/>
        <w:tblInd w:w="-10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70"/>
        <w:gridCol w:w="1770"/>
        <w:gridCol w:w="1140"/>
        <w:gridCol w:w="1560"/>
        <w:gridCol w:w="1560"/>
      </w:tblGrid>
      <w:tr w:rsidR="00EF0FFE" w:rsidRPr="00EF0FFE" w14:paraId="25741379" w14:textId="77777777" w:rsidTr="000A3BFD">
        <w:trPr>
          <w:trHeight w:val="311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5C5071C3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1770" w:type="dxa"/>
            <w:tcBorders>
              <w:bottom w:val="single" w:sz="4" w:space="0" w:color="000000"/>
            </w:tcBorders>
            <w:vAlign w:val="center"/>
          </w:tcPr>
          <w:p w14:paraId="15292E98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1770" w:type="dxa"/>
            <w:tcBorders>
              <w:bottom w:val="single" w:sz="4" w:space="0" w:color="000000"/>
            </w:tcBorders>
            <w:vAlign w:val="center"/>
          </w:tcPr>
          <w:p w14:paraId="67ED2E25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11032BC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3577225A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D_jackknife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366D982F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p_value</w:t>
            </w:r>
            <w:proofErr w:type="spellEnd"/>
          </w:p>
        </w:tc>
      </w:tr>
      <w:tr w:rsidR="00EF0FFE" w:rsidRPr="00EF0FFE" w14:paraId="454C7DA9" w14:textId="77777777" w:rsidTr="000A3BFD">
        <w:trPr>
          <w:trHeight w:val="782"/>
        </w:trPr>
        <w:tc>
          <w:tcPr>
            <w:tcW w:w="1560" w:type="dxa"/>
            <w:vAlign w:val="center"/>
          </w:tcPr>
          <w:p w14:paraId="711BDEF9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acutus_A (Mainland)</w:t>
            </w:r>
          </w:p>
        </w:tc>
        <w:tc>
          <w:tcPr>
            <w:tcW w:w="1770" w:type="dxa"/>
            <w:vAlign w:val="center"/>
          </w:tcPr>
          <w:p w14:paraId="5545E460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acutus_B (Cayes)</w:t>
            </w:r>
          </w:p>
        </w:tc>
        <w:tc>
          <w:tcPr>
            <w:tcW w:w="1770" w:type="dxa"/>
            <w:vAlign w:val="center"/>
          </w:tcPr>
          <w:p w14:paraId="755722B2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C. moreletii</w:t>
            </w:r>
          </w:p>
        </w:tc>
        <w:tc>
          <w:tcPr>
            <w:tcW w:w="1140" w:type="dxa"/>
            <w:vAlign w:val="center"/>
          </w:tcPr>
          <w:p w14:paraId="2ADAEF1E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1560" w:type="dxa"/>
            <w:vAlign w:val="center"/>
          </w:tcPr>
          <w:p w14:paraId="2C140D51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1560" w:type="dxa"/>
            <w:vAlign w:val="center"/>
          </w:tcPr>
          <w:p w14:paraId="184FB7D7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</w:tr>
      <w:tr w:rsidR="00EF0FFE" w:rsidRPr="00EF0FFE" w14:paraId="13389EF3" w14:textId="77777777" w:rsidTr="000A3BFD">
        <w:trPr>
          <w:trHeight w:val="311"/>
        </w:trPr>
        <w:tc>
          <w:tcPr>
            <w:tcW w:w="1560" w:type="dxa"/>
            <w:vAlign w:val="center"/>
          </w:tcPr>
          <w:p w14:paraId="227D8BF8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moreletii_NRW</w:t>
            </w:r>
            <w:proofErr w:type="spellEnd"/>
          </w:p>
        </w:tc>
        <w:tc>
          <w:tcPr>
            <w:tcW w:w="1770" w:type="dxa"/>
            <w:vAlign w:val="center"/>
          </w:tcPr>
          <w:p w14:paraId="456F7F30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moreletii_notNRW</w:t>
            </w:r>
            <w:proofErr w:type="spellEnd"/>
          </w:p>
        </w:tc>
        <w:tc>
          <w:tcPr>
            <w:tcW w:w="1770" w:type="dxa"/>
            <w:vAlign w:val="center"/>
          </w:tcPr>
          <w:p w14:paraId="616F22F6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acutus_A (Mainland)</w:t>
            </w:r>
          </w:p>
        </w:tc>
        <w:tc>
          <w:tcPr>
            <w:tcW w:w="1140" w:type="dxa"/>
            <w:vAlign w:val="center"/>
          </w:tcPr>
          <w:p w14:paraId="7F9D1EFD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560" w:type="dxa"/>
            <w:vAlign w:val="center"/>
          </w:tcPr>
          <w:p w14:paraId="49BAD821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560" w:type="dxa"/>
            <w:vAlign w:val="center"/>
          </w:tcPr>
          <w:p w14:paraId="20024C5F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FE" w:rsidRPr="00EF0FFE" w14:paraId="12C4A1B5" w14:textId="77777777" w:rsidTr="000A3BFD">
        <w:trPr>
          <w:trHeight w:val="311"/>
        </w:trPr>
        <w:tc>
          <w:tcPr>
            <w:tcW w:w="1560" w:type="dxa"/>
            <w:vAlign w:val="center"/>
          </w:tcPr>
          <w:p w14:paraId="7E3679DC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moreletii_NRW</w:t>
            </w:r>
            <w:proofErr w:type="spellEnd"/>
          </w:p>
        </w:tc>
        <w:tc>
          <w:tcPr>
            <w:tcW w:w="1770" w:type="dxa"/>
            <w:vAlign w:val="center"/>
          </w:tcPr>
          <w:p w14:paraId="0AEDE5DC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moreletii_notNRW</w:t>
            </w:r>
            <w:proofErr w:type="spellEnd"/>
          </w:p>
        </w:tc>
        <w:tc>
          <w:tcPr>
            <w:tcW w:w="1770" w:type="dxa"/>
            <w:vAlign w:val="center"/>
          </w:tcPr>
          <w:p w14:paraId="6397E2D7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acutus_B (Cayes)</w:t>
            </w:r>
          </w:p>
        </w:tc>
        <w:tc>
          <w:tcPr>
            <w:tcW w:w="1140" w:type="dxa"/>
            <w:vAlign w:val="center"/>
          </w:tcPr>
          <w:p w14:paraId="54E63B9B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560" w:type="dxa"/>
            <w:vAlign w:val="center"/>
          </w:tcPr>
          <w:p w14:paraId="1F89798F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560" w:type="dxa"/>
            <w:vAlign w:val="center"/>
          </w:tcPr>
          <w:p w14:paraId="78092B07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7C4A196" w14:textId="6E0A5F2E" w:rsidR="00732153" w:rsidRPr="00EF0FFE" w:rsidRDefault="00EC15E3" w:rsidP="00EC15E3">
      <w:pPr>
        <w:rPr>
          <w:rFonts w:ascii="Times New Roman" w:hAnsi="Times New Roman" w:cs="Times New Roman"/>
          <w:sz w:val="20"/>
          <w:szCs w:val="20"/>
        </w:rPr>
      </w:pPr>
      <w:bookmarkStart w:id="1" w:name="_1hmsyys" w:colFirst="0" w:colLast="0"/>
      <w:bookmarkEnd w:id="1"/>
      <w:r w:rsidRPr="00EF0FF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732153" w:rsidRPr="00EF0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FE"/>
    <w:rsid w:val="000C7A7B"/>
    <w:rsid w:val="00152E9A"/>
    <w:rsid w:val="001F27ED"/>
    <w:rsid w:val="002821C4"/>
    <w:rsid w:val="00397BB6"/>
    <w:rsid w:val="00473162"/>
    <w:rsid w:val="004C7840"/>
    <w:rsid w:val="004F566D"/>
    <w:rsid w:val="00732153"/>
    <w:rsid w:val="008C561B"/>
    <w:rsid w:val="008D2A5D"/>
    <w:rsid w:val="008F2382"/>
    <w:rsid w:val="009A0101"/>
    <w:rsid w:val="009E292E"/>
    <w:rsid w:val="00B60EEB"/>
    <w:rsid w:val="00C351CE"/>
    <w:rsid w:val="00CB031B"/>
    <w:rsid w:val="00D369AC"/>
    <w:rsid w:val="00DF1B4E"/>
    <w:rsid w:val="00E86C13"/>
    <w:rsid w:val="00EC15E3"/>
    <w:rsid w:val="00EF0FFE"/>
    <w:rsid w:val="00F4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259B0"/>
  <w15:chartTrackingRefBased/>
  <w15:docId w15:val="{8CAF72F5-5CDC-814A-9B88-7374326C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FF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F0FFE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F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Sung</dc:creator>
  <cp:keywords/>
  <dc:description/>
  <cp:lastModifiedBy>Helen Sung</cp:lastModifiedBy>
  <cp:revision>2</cp:revision>
  <dcterms:created xsi:type="dcterms:W3CDTF">2026-03-03T06:52:00Z</dcterms:created>
  <dcterms:modified xsi:type="dcterms:W3CDTF">2026-03-03T06:52:00Z</dcterms:modified>
</cp:coreProperties>
</file>