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BC2C1" w14:textId="5D8AFA99" w:rsidR="00D67B08" w:rsidRPr="006D7C3F" w:rsidRDefault="005F31BA" w:rsidP="4B4754B2">
      <w:pPr>
        <w:spacing w:before="100" w:beforeAutospacing="1" w:after="100" w:afterAutospacing="1" w:line="240" w:lineRule="auto"/>
        <w:jc w:val="center"/>
        <w:rPr>
          <w:rFonts w:cs="Arial"/>
          <w:b/>
          <w:bCs/>
          <w:sz w:val="28"/>
          <w:szCs w:val="28"/>
        </w:rPr>
      </w:pPr>
      <w:r w:rsidRPr="005F31BA">
        <w:rPr>
          <w:rFonts w:cs="Arial"/>
          <w:b/>
          <w:bCs/>
          <w:sz w:val="28"/>
          <w:szCs w:val="28"/>
        </w:rPr>
        <w:t>Supplementary Information</w:t>
      </w:r>
      <w:r>
        <w:rPr>
          <w:rFonts w:cs="Arial"/>
          <w:b/>
          <w:bCs/>
          <w:sz w:val="28"/>
          <w:szCs w:val="28"/>
        </w:rPr>
        <w:t xml:space="preserve"> for </w:t>
      </w:r>
      <w:r w:rsidR="008A1505">
        <w:rPr>
          <w:rFonts w:cs="Arial"/>
          <w:b/>
          <w:bCs/>
          <w:sz w:val="28"/>
          <w:szCs w:val="28"/>
        </w:rPr>
        <w:t>G</w:t>
      </w:r>
      <w:r w:rsidR="00D67B08" w:rsidRPr="00D67B08">
        <w:rPr>
          <w:rFonts w:cs="Arial"/>
          <w:b/>
          <w:bCs/>
          <w:sz w:val="28"/>
          <w:szCs w:val="28"/>
        </w:rPr>
        <w:t xml:space="preserve">lobal </w:t>
      </w:r>
      <w:r w:rsidR="008A1505">
        <w:rPr>
          <w:rFonts w:cs="Arial"/>
          <w:b/>
          <w:bCs/>
          <w:sz w:val="28"/>
          <w:szCs w:val="28"/>
        </w:rPr>
        <w:t xml:space="preserve">strategic </w:t>
      </w:r>
      <w:r w:rsidR="000C55DF">
        <w:rPr>
          <w:rFonts w:cs="Arial"/>
          <w:b/>
          <w:bCs/>
          <w:sz w:val="28"/>
          <w:szCs w:val="28"/>
        </w:rPr>
        <w:t xml:space="preserve">deployment of </w:t>
      </w:r>
      <w:r w:rsidR="003825E9">
        <w:rPr>
          <w:rFonts w:cs="Arial"/>
          <w:b/>
          <w:bCs/>
          <w:sz w:val="28"/>
          <w:szCs w:val="28"/>
        </w:rPr>
        <w:t>D</w:t>
      </w:r>
      <w:r w:rsidR="00D67B08" w:rsidRPr="00D67B08">
        <w:rPr>
          <w:rFonts w:cs="Arial"/>
          <w:b/>
          <w:bCs/>
          <w:sz w:val="28"/>
          <w:szCs w:val="28"/>
        </w:rPr>
        <w:t>irect Air Capture</w:t>
      </w:r>
      <w:r w:rsidR="000C55DF">
        <w:rPr>
          <w:rFonts w:cs="Arial"/>
          <w:b/>
          <w:bCs/>
          <w:sz w:val="28"/>
          <w:szCs w:val="28"/>
        </w:rPr>
        <w:t xml:space="preserve"> technologies</w:t>
      </w:r>
    </w:p>
    <w:p w14:paraId="731F0E10" w14:textId="2D3EE189" w:rsidR="00210DFE" w:rsidRPr="006D7C3F" w:rsidRDefault="00210DFE" w:rsidP="00210DFE">
      <w:pPr>
        <w:jc w:val="center"/>
        <w:rPr>
          <w:rFonts w:cs="Arial"/>
          <w:b/>
          <w:lang w:val="de-DE"/>
        </w:rPr>
      </w:pPr>
      <w:r w:rsidRPr="006D7C3F">
        <w:rPr>
          <w:rFonts w:cs="Arial"/>
          <w:b/>
          <w:bCs/>
          <w:lang w:val="de-DE"/>
        </w:rPr>
        <w:t>Kenneth Okosun</w:t>
      </w:r>
      <w:r w:rsidRPr="006D7C3F">
        <w:rPr>
          <w:rFonts w:cs="Arial"/>
          <w:i/>
          <w:iCs/>
          <w:vertAlign w:val="superscript"/>
          <w:lang w:val="de-DE"/>
        </w:rPr>
        <w:t>1,2*</w:t>
      </w:r>
      <w:r w:rsidRPr="006D7C3F">
        <w:rPr>
          <w:rFonts w:cs="Arial"/>
          <w:b/>
          <w:bCs/>
          <w:lang w:val="de-DE"/>
        </w:rPr>
        <w:t xml:space="preserve">, </w:t>
      </w:r>
      <w:r w:rsidR="00F82E37">
        <w:rPr>
          <w:rFonts w:cs="Arial"/>
          <w:b/>
          <w:bCs/>
          <w:lang w:val="de-DE"/>
        </w:rPr>
        <w:t>Henrik Wenzel</w:t>
      </w:r>
      <w:r w:rsidR="00F82E37" w:rsidRPr="006D7C3F">
        <w:rPr>
          <w:rFonts w:cs="Arial"/>
          <w:i/>
          <w:iCs/>
          <w:vertAlign w:val="superscript"/>
          <w:lang w:val="de-DE"/>
        </w:rPr>
        <w:t>1,2</w:t>
      </w:r>
      <w:r w:rsidR="00F82E37">
        <w:rPr>
          <w:rFonts w:cs="Arial"/>
          <w:b/>
          <w:bCs/>
          <w:lang w:val="de-DE"/>
        </w:rPr>
        <w:t xml:space="preserve">, </w:t>
      </w:r>
      <w:r w:rsidRPr="006D7C3F">
        <w:rPr>
          <w:rFonts w:cs="Arial"/>
          <w:b/>
          <w:bCs/>
          <w:lang w:val="de-DE"/>
        </w:rPr>
        <w:t>Freia Harzendorf</w:t>
      </w:r>
      <w:r w:rsidRPr="006D7C3F">
        <w:rPr>
          <w:rFonts w:cs="Arial"/>
          <w:i/>
          <w:iCs/>
          <w:vertAlign w:val="superscript"/>
          <w:lang w:val="de-DE"/>
        </w:rPr>
        <w:t>1</w:t>
      </w:r>
      <w:r w:rsidRPr="006D7C3F">
        <w:rPr>
          <w:rFonts w:cs="Arial"/>
          <w:b/>
          <w:bCs/>
          <w:lang w:val="de-DE"/>
        </w:rPr>
        <w:t>, Thomas Schöb</w:t>
      </w:r>
      <w:r w:rsidRPr="006D7C3F">
        <w:rPr>
          <w:rFonts w:cs="Arial"/>
          <w:i/>
          <w:iCs/>
          <w:vertAlign w:val="superscript"/>
          <w:lang w:val="de-DE"/>
        </w:rPr>
        <w:t>1</w:t>
      </w:r>
      <w:r w:rsidRPr="006D7C3F">
        <w:rPr>
          <w:rFonts w:cs="Arial"/>
          <w:b/>
          <w:bCs/>
          <w:lang w:val="de-DE"/>
        </w:rPr>
        <w:t xml:space="preserve">, </w:t>
      </w:r>
      <w:r w:rsidR="005A3B7E">
        <w:rPr>
          <w:rFonts w:cs="Arial"/>
          <w:b/>
          <w:bCs/>
          <w:lang w:val="de-DE"/>
        </w:rPr>
        <w:t xml:space="preserve">Mak </w:t>
      </w:r>
      <w:r w:rsidR="00241007" w:rsidRPr="00D34234">
        <w:rPr>
          <w:rFonts w:cs="Arial"/>
          <w:b/>
          <w:bCs/>
          <w:lang w:val="de-DE"/>
        </w:rPr>
        <w:t>Đuk</w:t>
      </w:r>
      <w:r w:rsidR="005A3B7E">
        <w:rPr>
          <w:rFonts w:cs="Arial"/>
          <w:b/>
          <w:bCs/>
          <w:lang w:val="de-DE"/>
        </w:rPr>
        <w:t>an</w:t>
      </w:r>
      <w:r w:rsidR="005A3B7E" w:rsidRPr="006D7C3F">
        <w:rPr>
          <w:rFonts w:cs="Arial"/>
          <w:i/>
          <w:iCs/>
          <w:vertAlign w:val="superscript"/>
          <w:lang w:val="de-DE"/>
        </w:rPr>
        <w:t>1</w:t>
      </w:r>
      <w:r w:rsidR="005A3B7E">
        <w:rPr>
          <w:rFonts w:cs="Arial"/>
          <w:b/>
          <w:bCs/>
          <w:lang w:val="de-DE"/>
        </w:rPr>
        <w:t xml:space="preserve">, </w:t>
      </w:r>
      <w:r w:rsidR="003A6776" w:rsidRPr="006D7C3F">
        <w:rPr>
          <w:rFonts w:cs="Arial"/>
          <w:b/>
          <w:bCs/>
          <w:lang w:val="de-DE"/>
        </w:rPr>
        <w:t>Jochen</w:t>
      </w:r>
      <w:r w:rsidR="008D2CB0" w:rsidRPr="006D7C3F">
        <w:rPr>
          <w:rFonts w:cs="Arial"/>
          <w:b/>
          <w:bCs/>
          <w:lang w:val="de-DE"/>
        </w:rPr>
        <w:t xml:space="preserve"> </w:t>
      </w:r>
      <w:r w:rsidR="003A6776" w:rsidRPr="006D7C3F">
        <w:rPr>
          <w:rFonts w:cs="Arial"/>
          <w:b/>
          <w:bCs/>
          <w:lang w:val="de-DE"/>
        </w:rPr>
        <w:t>Linßen</w:t>
      </w:r>
      <w:r w:rsidR="008D2CB0" w:rsidRPr="006D7C3F">
        <w:rPr>
          <w:rFonts w:cs="Arial"/>
          <w:i/>
          <w:iCs/>
          <w:vertAlign w:val="superscript"/>
          <w:lang w:val="de-DE"/>
        </w:rPr>
        <w:t>1</w:t>
      </w:r>
      <w:r w:rsidR="008D2CB0" w:rsidRPr="006D7C3F">
        <w:rPr>
          <w:rFonts w:cs="Arial"/>
          <w:b/>
          <w:bCs/>
          <w:lang w:val="de-DE"/>
        </w:rPr>
        <w:t xml:space="preserve">, </w:t>
      </w:r>
      <w:r w:rsidRPr="006D7C3F">
        <w:rPr>
          <w:rFonts w:cs="Arial"/>
          <w:b/>
          <w:bCs/>
          <w:lang w:val="de-DE"/>
        </w:rPr>
        <w:t>Detlef Stolten</w:t>
      </w:r>
      <w:r w:rsidRPr="006D7C3F">
        <w:rPr>
          <w:rFonts w:cs="Arial"/>
          <w:i/>
          <w:iCs/>
          <w:vertAlign w:val="superscript"/>
          <w:lang w:val="de-DE"/>
        </w:rPr>
        <w:t>2</w:t>
      </w:r>
      <w:r w:rsidR="00AA6D70" w:rsidRPr="006D7C3F">
        <w:rPr>
          <w:rFonts w:cs="Arial"/>
          <w:b/>
          <w:bCs/>
          <w:lang w:val="de-DE"/>
        </w:rPr>
        <w:t>, Jann M. Weinand</w:t>
      </w:r>
      <w:r w:rsidR="00AA6D70" w:rsidRPr="006D7C3F">
        <w:rPr>
          <w:rFonts w:cs="Arial"/>
          <w:i/>
          <w:iCs/>
          <w:vertAlign w:val="superscript"/>
          <w:lang w:val="de-DE"/>
        </w:rPr>
        <w:t>1</w:t>
      </w:r>
    </w:p>
    <w:p w14:paraId="096B7E1E" w14:textId="42625144" w:rsidR="00210DFE" w:rsidRPr="006D7C3F" w:rsidRDefault="00210DFE" w:rsidP="00210DFE">
      <w:pPr>
        <w:jc w:val="center"/>
        <w:rPr>
          <w:rFonts w:eastAsiaTheme="minorEastAsia" w:cs="Arial"/>
          <w:noProof/>
          <w:lang w:eastAsia="de-DE"/>
        </w:rPr>
      </w:pPr>
      <w:r w:rsidRPr="006D7C3F">
        <w:rPr>
          <w:rFonts w:cs="Arial"/>
          <w:vertAlign w:val="superscript"/>
        </w:rPr>
        <w:t>1</w:t>
      </w:r>
      <w:r w:rsidRPr="006D7C3F">
        <w:rPr>
          <w:rFonts w:cs="Arial"/>
        </w:rPr>
        <w:t xml:space="preserve"> </w:t>
      </w:r>
      <w:proofErr w:type="spellStart"/>
      <w:r w:rsidRPr="006D7C3F">
        <w:rPr>
          <w:rFonts w:cs="Arial"/>
        </w:rPr>
        <w:t>Forschungszentrum</w:t>
      </w:r>
      <w:proofErr w:type="spellEnd"/>
      <w:r w:rsidRPr="006D7C3F">
        <w:rPr>
          <w:rFonts w:cs="Arial"/>
        </w:rPr>
        <w:t xml:space="preserve"> Jülich GmbH, Institute of Climate and Energy Systems – Jülich Systems Analysis (ICE-2), 52425 Jülich, Germany</w:t>
      </w:r>
      <w:r w:rsidRPr="006D7C3F">
        <w:rPr>
          <w:rFonts w:eastAsiaTheme="minorEastAsia" w:cs="Arial"/>
          <w:noProof/>
          <w:lang w:eastAsia="de-DE"/>
        </w:rPr>
        <w:t xml:space="preserve"> </w:t>
      </w:r>
    </w:p>
    <w:p w14:paraId="7BD1F393" w14:textId="77777777" w:rsidR="00210DFE" w:rsidRPr="006D7C3F" w:rsidRDefault="00210DFE" w:rsidP="00210DFE">
      <w:pPr>
        <w:jc w:val="center"/>
        <w:rPr>
          <w:rFonts w:eastAsiaTheme="minorEastAsia" w:cs="Arial"/>
          <w:noProof/>
          <w:lang w:eastAsia="de-DE"/>
        </w:rPr>
      </w:pPr>
      <w:r w:rsidRPr="006D7C3F">
        <w:rPr>
          <w:rFonts w:eastAsiaTheme="minorEastAsia" w:cs="Arial"/>
          <w:noProof/>
          <w:vertAlign w:val="superscript"/>
          <w:lang w:eastAsia="de-DE"/>
        </w:rPr>
        <w:t>2</w:t>
      </w:r>
      <w:r w:rsidRPr="006D7C3F">
        <w:rPr>
          <w:rFonts w:cs="Arial"/>
        </w:rPr>
        <w:t xml:space="preserve"> RWTH Aachen University, Chair for Fuel Cells, Faculty of Mechanical Engineering, 52062 Aachen, Germany</w:t>
      </w:r>
    </w:p>
    <w:p w14:paraId="407A54D3" w14:textId="77777777" w:rsidR="00210DFE" w:rsidRPr="006D7C3F" w:rsidRDefault="00210DFE" w:rsidP="00210DFE">
      <w:pPr>
        <w:jc w:val="center"/>
        <w:rPr>
          <w:rFonts w:cs="Arial"/>
          <w:i/>
        </w:rPr>
      </w:pPr>
      <w:r w:rsidRPr="006D7C3F">
        <w:rPr>
          <w:rFonts w:cs="Arial"/>
          <w:i/>
        </w:rPr>
        <w:t xml:space="preserve">* Corresponding author’s e-mail address: </w:t>
      </w:r>
      <w:hyperlink r:id="rId11" w:history="1">
        <w:r w:rsidRPr="006D7C3F">
          <w:rPr>
            <w:rStyle w:val="Hyperlink"/>
            <w:rFonts w:cs="Arial"/>
            <w:i/>
            <w:color w:val="auto"/>
          </w:rPr>
          <w:t>k.okosun@fz-juelich.de</w:t>
        </w:r>
      </w:hyperlink>
    </w:p>
    <w:p w14:paraId="2F63C83E" w14:textId="77777777" w:rsidR="00210DFE" w:rsidRPr="006D7C3F" w:rsidRDefault="00210DFE" w:rsidP="00210DFE">
      <w:pPr>
        <w:rPr>
          <w:rFonts w:cs="Arial"/>
          <w:b/>
        </w:rPr>
      </w:pPr>
    </w:p>
    <w:p w14:paraId="2F13EE7A" w14:textId="67C7F800" w:rsidR="00210DFE" w:rsidRPr="009158AF" w:rsidRDefault="26FDC9C5" w:rsidP="00210DFE">
      <w:pPr>
        <w:rPr>
          <w:rFonts w:cs="Arial"/>
        </w:rPr>
      </w:pPr>
      <w:r w:rsidRPr="006D7C3F">
        <w:rPr>
          <w:rFonts w:cs="Arial"/>
          <w:b/>
          <w:bCs/>
        </w:rPr>
        <w:t xml:space="preserve">Keywords: </w:t>
      </w:r>
      <w:r w:rsidRPr="006D7C3F">
        <w:rPr>
          <w:rFonts w:cs="Arial"/>
        </w:rPr>
        <w:t>Direct Air Capt</w:t>
      </w:r>
      <w:r w:rsidR="13FE4DE7" w:rsidRPr="006D7C3F">
        <w:rPr>
          <w:rFonts w:cs="Arial"/>
        </w:rPr>
        <w:t>ure</w:t>
      </w:r>
      <w:r w:rsidR="00B051FC">
        <w:rPr>
          <w:rFonts w:cs="Arial"/>
        </w:rPr>
        <w:t>,</w:t>
      </w:r>
      <w:r w:rsidR="13FE4DE7" w:rsidRPr="006D7C3F">
        <w:rPr>
          <w:rFonts w:cs="Arial"/>
        </w:rPr>
        <w:t xml:space="preserve"> </w:t>
      </w:r>
      <w:r w:rsidR="0098586A">
        <w:rPr>
          <w:rFonts w:cs="Arial"/>
        </w:rPr>
        <w:t>site assessment</w:t>
      </w:r>
      <w:r w:rsidR="13FE4DE7" w:rsidRPr="006D7C3F">
        <w:rPr>
          <w:rFonts w:cs="Arial"/>
        </w:rPr>
        <w:t xml:space="preserve">, </w:t>
      </w:r>
      <w:r w:rsidR="00BB1645" w:rsidRPr="006D7C3F">
        <w:rPr>
          <w:rFonts w:cs="Arial"/>
        </w:rPr>
        <w:t>weather</w:t>
      </w:r>
      <w:r w:rsidR="7E5FA54E" w:rsidRPr="006D7C3F">
        <w:rPr>
          <w:rFonts w:cs="Arial"/>
        </w:rPr>
        <w:t xml:space="preserve"> impact</w:t>
      </w:r>
      <w:r w:rsidR="13FE4DE7" w:rsidRPr="006D7C3F">
        <w:rPr>
          <w:rFonts w:cs="Arial"/>
        </w:rPr>
        <w:t>,</w:t>
      </w:r>
      <w:r w:rsidR="00B043BD" w:rsidRPr="006D7C3F" w:rsidDel="00B043BD">
        <w:rPr>
          <w:rFonts w:cs="Arial"/>
        </w:rPr>
        <w:t xml:space="preserve"> </w:t>
      </w:r>
      <w:r w:rsidR="13FE4DE7" w:rsidRPr="006D7C3F">
        <w:rPr>
          <w:rFonts w:cs="Arial"/>
        </w:rPr>
        <w:t>geospatial analysis</w:t>
      </w:r>
      <w:r w:rsidR="5F9E53F8" w:rsidRPr="006D7C3F">
        <w:rPr>
          <w:rFonts w:cs="Arial"/>
        </w:rPr>
        <w:t xml:space="preserve">, </w:t>
      </w:r>
      <w:r w:rsidR="001E2E99">
        <w:rPr>
          <w:rFonts w:cs="Arial"/>
        </w:rPr>
        <w:t xml:space="preserve">levelized cost, </w:t>
      </w:r>
      <w:r w:rsidR="406337C0" w:rsidRPr="006D7C3F">
        <w:rPr>
          <w:rFonts w:cs="Arial"/>
        </w:rPr>
        <w:t>negative emission technology, carbon dioxide removal</w:t>
      </w:r>
      <w:r w:rsidR="00717519">
        <w:rPr>
          <w:rFonts w:cs="Arial"/>
        </w:rPr>
        <w:t>, renewable energy potential</w:t>
      </w:r>
      <w:r w:rsidR="0015697E">
        <w:rPr>
          <w:rFonts w:cs="Arial"/>
        </w:rPr>
        <w:t xml:space="preserve"> </w:t>
      </w:r>
    </w:p>
    <w:p w14:paraId="2699A1F3" w14:textId="720BADF8" w:rsidR="00955428" w:rsidRDefault="00955428" w:rsidP="006832C0">
      <w:pPr>
        <w:jc w:val="center"/>
        <w:rPr>
          <w:rFonts w:cs="Arial"/>
          <w:b/>
        </w:rPr>
      </w:pPr>
    </w:p>
    <w:p w14:paraId="33D73D6F" w14:textId="77777777" w:rsidR="00E457AE" w:rsidRDefault="00E457AE" w:rsidP="0089008D">
      <w:pPr>
        <w:pStyle w:val="ListParagraph"/>
        <w:numPr>
          <w:ilvl w:val="0"/>
          <w:numId w:val="2"/>
        </w:numPr>
        <w:spacing w:line="278" w:lineRule="auto"/>
        <w:jc w:val="both"/>
        <w:rPr>
          <w:rFonts w:cs="Arial"/>
          <w:b/>
          <w:bCs/>
        </w:rPr>
      </w:pPr>
      <w:r>
        <w:rPr>
          <w:rFonts w:cs="Arial"/>
          <w:b/>
          <w:bCs/>
        </w:rPr>
        <w:t>Weather-dependence of DAC</w:t>
      </w:r>
    </w:p>
    <w:p w14:paraId="560C4399" w14:textId="77265F7C" w:rsidR="00FC57CB" w:rsidRDefault="002D53F7" w:rsidP="00FC57CB">
      <w:pPr>
        <w:spacing w:line="360" w:lineRule="auto"/>
        <w:jc w:val="both"/>
        <w:rPr>
          <w:rFonts w:cs="Arial"/>
        </w:rPr>
      </w:pPr>
      <w:r>
        <w:rPr>
          <w:rFonts w:cs="Arial"/>
        </w:rPr>
        <w:t xml:space="preserve">Relative humidity </w:t>
      </w:r>
      <w:r w:rsidR="002F1D2C">
        <w:rPr>
          <w:rFonts w:cs="Arial"/>
        </w:rPr>
        <w:t xml:space="preserve">was </w:t>
      </w:r>
      <w:r>
        <w:rPr>
          <w:rFonts w:cs="Arial"/>
        </w:rPr>
        <w:t>calculat</w:t>
      </w:r>
      <w:r w:rsidR="002F1D2C">
        <w:rPr>
          <w:rFonts w:cs="Arial"/>
        </w:rPr>
        <w:t>ed</w:t>
      </w:r>
      <w:r w:rsidR="00962B70">
        <w:rPr>
          <w:rFonts w:cs="Arial"/>
        </w:rPr>
        <w:t xml:space="preserve"> </w:t>
      </w:r>
      <w:r w:rsidR="00962B70" w:rsidRPr="00962B70">
        <w:rPr>
          <w:rFonts w:cs="Arial"/>
        </w:rPr>
        <w:t xml:space="preserve">from </w:t>
      </w:r>
      <w:r w:rsidR="0093281C">
        <w:rPr>
          <w:rFonts w:cs="Arial"/>
        </w:rPr>
        <w:t xml:space="preserve">the global </w:t>
      </w:r>
      <w:r w:rsidR="007542CB">
        <w:rPr>
          <w:rFonts w:cs="Arial"/>
        </w:rPr>
        <w:t xml:space="preserve">hourly </w:t>
      </w:r>
      <w:r w:rsidR="00962B70" w:rsidRPr="00962B70">
        <w:rPr>
          <w:rFonts w:cs="Arial"/>
        </w:rPr>
        <w:t xml:space="preserve">dewpoint temperature and air temperature </w:t>
      </w:r>
      <w:r w:rsidR="0093281C">
        <w:rPr>
          <w:rFonts w:cs="Arial"/>
        </w:rPr>
        <w:t xml:space="preserve">data of ERA5 </w:t>
      </w:r>
      <w:r w:rsidR="00962B70" w:rsidRPr="00962B70">
        <w:rPr>
          <w:rFonts w:cs="Arial"/>
        </w:rPr>
        <w:t xml:space="preserve">using the Sonntag formula </w:t>
      </w:r>
      <w:r w:rsidR="00962B70" w:rsidRPr="00962B70">
        <w:rPr>
          <w:rFonts w:cs="Arial"/>
        </w:rPr>
        <w:fldChar w:fldCharType="begin"/>
      </w:r>
      <w:r w:rsidR="005E23E5">
        <w:rPr>
          <w:rFonts w:cs="Arial"/>
          <w:highlight w:val="lightGray"/>
        </w:rPr>
        <w:instrText xml:space="preserve"> ADDIN ZOTERO_ITEM CSL_CITATION {"citationID":"o48G9VLp","properties":{"formattedCitation":"[1,2]","plainCitation":"[1,2]","noteIndex":0},"citationItems":[{"id":338,"uris":["http://zotero.org/users/12371496/items/SJRKJTT9"],"itemData":{"id":338,"type":"article-journal","title":"Important new values of the physical constants of 1986, vapour pressure formulations based on the ITS-90, and psychrometer formulae","URL":"https://api.semanticscholar.org/CorpusID:99374562","author":[{"family":"Sonntag","given":"Dieter"}],"issued":{"date-parts":[["1990"]]}}},{"id":340,"uris":["http://zotero.org/users/12371496/items/PPHSR3C7"],"itemData":{"id":340,"type":"article-journal","container-title":"JOURNAL OF RESEARCH of the National Bureau of Standards","language":"en","source":"Zotero","title":"Vapor Pressure Formulation for Water in Range 0 to 100 °C. A Revision","volume":"80A","author":[{"family":"Wexler","given":"Arnold"}],"issued":{"date-parts":[["1976"]]}}}],"schema":"https://github.com/citation-style-language/schema/raw/master/csl-citation.json"} </w:instrText>
      </w:r>
      <w:r w:rsidR="00962B70" w:rsidRPr="00962B70">
        <w:rPr>
          <w:rFonts w:cs="Arial"/>
        </w:rPr>
        <w:fldChar w:fldCharType="separate"/>
      </w:r>
      <w:r w:rsidR="005E23E5" w:rsidRPr="005E23E5">
        <w:rPr>
          <w:rFonts w:cs="Arial"/>
          <w:highlight w:val="lightGray"/>
        </w:rPr>
        <w:t>[1,2]</w:t>
      </w:r>
      <w:r w:rsidR="00962B70" w:rsidRPr="00962B70">
        <w:rPr>
          <w:rFonts w:cs="Arial"/>
        </w:rPr>
        <w:fldChar w:fldCharType="end"/>
      </w:r>
      <w:r w:rsidR="002509B0">
        <w:rPr>
          <w:rFonts w:cs="Arial"/>
        </w:rPr>
        <w:t>:</w:t>
      </w:r>
    </w:p>
    <w:tbl>
      <w:tblPr>
        <w:tblStyle w:val="TableGrid"/>
        <w:tblW w:w="9406" w:type="dxa"/>
        <w:tblInd w:w="-5" w:type="dxa"/>
        <w:tblLook w:val="04A0" w:firstRow="1" w:lastRow="0" w:firstColumn="1" w:lastColumn="0" w:noHBand="0" w:noVBand="1"/>
      </w:tblPr>
      <w:tblGrid>
        <w:gridCol w:w="8550"/>
        <w:gridCol w:w="856"/>
      </w:tblGrid>
      <w:tr w:rsidR="00FC57CB" w:rsidRPr="006D7C3F" w14:paraId="46EA190C" w14:textId="77777777" w:rsidTr="009C3851">
        <w:tc>
          <w:tcPr>
            <w:tcW w:w="8550" w:type="dxa"/>
            <w:tcBorders>
              <w:top w:val="nil"/>
              <w:left w:val="nil"/>
              <w:bottom w:val="nil"/>
              <w:right w:val="nil"/>
            </w:tcBorders>
          </w:tcPr>
          <w:p w14:paraId="2F8A2038" w14:textId="77777777" w:rsidR="00FC57CB" w:rsidRPr="006D7C3F" w:rsidRDefault="00FC57CB" w:rsidP="009C3851">
            <w:pPr>
              <w:spacing w:after="120"/>
              <w:jc w:val="both"/>
              <w:rPr>
                <w:rFonts w:eastAsia="Calibri" w:cs="Arial"/>
              </w:rPr>
            </w:pPr>
            <m:oMathPara>
              <m:oMath>
                <m:r>
                  <w:rPr>
                    <w:rFonts w:ascii="Cambria Math" w:hAnsi="Cambria Math" w:cs="Arial"/>
                    <w:sz w:val="24"/>
                    <w:szCs w:val="24"/>
                  </w:rPr>
                  <m:t xml:space="preserve">RH </m:t>
                </m:r>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e</m:t>
                        </m:r>
                      </m:e>
                      <m:sub>
                        <m:r>
                          <w:rPr>
                            <w:rFonts w:ascii="Cambria Math" w:hAnsi="Cambria Math" w:cs="Arial"/>
                          </w:rPr>
                          <m:t>wd</m:t>
                        </m:r>
                      </m:sub>
                    </m:sSub>
                  </m:num>
                  <m:den>
                    <m:sSub>
                      <m:sSubPr>
                        <m:ctrlPr>
                          <w:rPr>
                            <w:rFonts w:ascii="Cambria Math" w:hAnsi="Cambria Math" w:cs="Arial"/>
                            <w:i/>
                          </w:rPr>
                        </m:ctrlPr>
                      </m:sSubPr>
                      <m:e>
                        <m:r>
                          <w:rPr>
                            <w:rFonts w:ascii="Cambria Math" w:hAnsi="Cambria Math" w:cs="Arial"/>
                          </w:rPr>
                          <m:t>e</m:t>
                        </m:r>
                      </m:e>
                      <m:sub>
                        <m:r>
                          <w:rPr>
                            <w:rFonts w:ascii="Cambria Math" w:hAnsi="Cambria Math" w:cs="Arial"/>
                          </w:rPr>
                          <m:t>w</m:t>
                        </m:r>
                      </m:sub>
                    </m:sSub>
                  </m:den>
                </m:f>
                <m:r>
                  <w:rPr>
                    <w:rFonts w:ascii="Cambria Math" w:hAnsi="Cambria Math" w:cs="Arial"/>
                  </w:rPr>
                  <m:t>*100</m:t>
                </m:r>
              </m:oMath>
            </m:oMathPara>
          </w:p>
        </w:tc>
        <w:tc>
          <w:tcPr>
            <w:tcW w:w="856" w:type="dxa"/>
            <w:tcBorders>
              <w:top w:val="nil"/>
              <w:left w:val="nil"/>
              <w:bottom w:val="nil"/>
              <w:right w:val="nil"/>
            </w:tcBorders>
          </w:tcPr>
          <w:p w14:paraId="6102E3CD" w14:textId="77777777" w:rsidR="00FC57CB" w:rsidRPr="006D7C3F" w:rsidRDefault="00FC57CB" w:rsidP="009C3851">
            <w:pPr>
              <w:spacing w:after="120"/>
              <w:jc w:val="both"/>
              <w:rPr>
                <w:rFonts w:cs="Arial"/>
              </w:rPr>
            </w:pPr>
            <w:r w:rsidRPr="006D7C3F">
              <w:rPr>
                <w:rFonts w:cs="Arial"/>
              </w:rPr>
              <w:t>[</w:t>
            </w:r>
            <w:r>
              <w:rPr>
                <w:rFonts w:cs="Arial"/>
              </w:rPr>
              <w:t>1</w:t>
            </w:r>
            <w:r w:rsidRPr="006D7C3F">
              <w:rPr>
                <w:rFonts w:cs="Arial"/>
              </w:rPr>
              <w:t>]</w:t>
            </w:r>
          </w:p>
        </w:tc>
      </w:tr>
      <w:tr w:rsidR="00FC57CB" w:rsidRPr="006D7C3F" w14:paraId="318FB4BF" w14:textId="77777777">
        <w:tblPrEx>
          <w:jc w:val="center"/>
          <w:tblInd w:w="0" w:type="dxa"/>
        </w:tblPrEx>
        <w:trPr>
          <w:jc w:val="center"/>
        </w:trPr>
        <w:tc>
          <w:tcPr>
            <w:tcW w:w="8550" w:type="dxa"/>
            <w:hideMark/>
          </w:tcPr>
          <w:p w14:paraId="1DCFB894" w14:textId="77777777" w:rsidR="00FC57CB" w:rsidRPr="006D7C3F" w:rsidRDefault="00391788" w:rsidP="009C3851">
            <w:pPr>
              <w:spacing w:after="120"/>
              <w:jc w:val="both"/>
              <w:rPr>
                <w:rFonts w:ascii="Cambria Math" w:hAnsi="Cambria Math" w:cs="Arial"/>
                <w:oMath/>
              </w:rPr>
            </w:pPr>
            <m:oMathPara>
              <m:oMath>
                <m:func>
                  <m:funcPr>
                    <m:ctrlPr>
                      <w:rPr>
                        <w:rFonts w:ascii="Cambria Math" w:hAnsi="Cambria Math" w:cs="Arial"/>
                        <w:i/>
                      </w:rPr>
                    </m:ctrlPr>
                  </m:funcPr>
                  <m:fName>
                    <m:r>
                      <m:rPr>
                        <m:sty m:val="p"/>
                      </m:rPr>
                      <w:rPr>
                        <w:rFonts w:ascii="Cambria Math" w:hAnsi="Cambria Math" w:cs="Arial"/>
                      </w:rPr>
                      <m:t>ln</m:t>
                    </m:r>
                  </m:fName>
                  <m:e>
                    <m:sSub>
                      <m:sSubPr>
                        <m:ctrlPr>
                          <w:rPr>
                            <w:rFonts w:ascii="Cambria Math" w:hAnsi="Cambria Math" w:cs="Arial"/>
                            <w:i/>
                          </w:rPr>
                        </m:ctrlPr>
                      </m:sSubPr>
                      <m:e>
                        <m:r>
                          <w:rPr>
                            <w:rFonts w:ascii="Cambria Math" w:hAnsi="Cambria Math" w:cs="Arial"/>
                          </w:rPr>
                          <m:t>e</m:t>
                        </m:r>
                      </m:e>
                      <m:sub>
                        <m:r>
                          <w:rPr>
                            <w:rFonts w:ascii="Cambria Math" w:hAnsi="Cambria Math" w:cs="Arial"/>
                          </w:rPr>
                          <m:t>w</m:t>
                        </m:r>
                      </m:sub>
                    </m:sSub>
                    <m:r>
                      <w:rPr>
                        <w:rFonts w:ascii="Cambria Math" w:hAnsi="Cambria Math" w:cs="Arial"/>
                      </w:rPr>
                      <m:t>(</m:t>
                    </m:r>
                    <m:r>
                      <w:rPr>
                        <w:rFonts w:ascii="Cambria Math" w:hAnsi="Cambria Math" w:cs="Arial"/>
                      </w:rPr>
                      <m:t>T</m:t>
                    </m:r>
                    <m:r>
                      <w:rPr>
                        <w:rFonts w:ascii="Cambria Math" w:hAnsi="Cambria Math" w:cs="Arial"/>
                      </w:rPr>
                      <m:t>)</m:t>
                    </m:r>
                  </m:e>
                </m:func>
                <m:r>
                  <w:rPr>
                    <w:rFonts w:ascii="Cambria Math" w:hAnsi="Cambria Math" w:cs="Arial"/>
                  </w:rPr>
                  <m:t>=</m:t>
                </m:r>
                <m:r>
                  <m:rPr>
                    <m:sty m:val="p"/>
                  </m:rPr>
                  <w:rPr>
                    <w:rFonts w:ascii="Cambria Math" w:hAnsi="Cambria Math" w:cs="Arial"/>
                    <w:lang w:val="de-DE"/>
                  </w:rPr>
                  <m:t>-</m:t>
                </m:r>
                <m:r>
                  <m:rPr>
                    <m:sty m:val="p"/>
                  </m:rPr>
                  <w:rPr>
                    <w:rFonts w:ascii="Cambria Math" w:hAnsi="Cambria Math" w:cs="Arial"/>
                    <w:lang w:val="de-DE"/>
                  </w:rPr>
                  <m:t xml:space="preserve">6096.9385 </m:t>
                </m:r>
                <m:sSup>
                  <m:sSupPr>
                    <m:ctrlPr>
                      <w:rPr>
                        <w:rFonts w:ascii="Cambria Math" w:hAnsi="Cambria Math" w:cs="Arial"/>
                        <w:i/>
                        <w:sz w:val="24"/>
                      </w:rPr>
                    </m:ctrlPr>
                  </m:sSupPr>
                  <m:e>
                    <m:r>
                      <w:rPr>
                        <w:rFonts w:ascii="Cambria Math" w:hAnsi="Cambria Math" w:cs="Arial"/>
                        <w:sz w:val="24"/>
                      </w:rPr>
                      <m:t>T</m:t>
                    </m:r>
                  </m:e>
                  <m:sup>
                    <m:r>
                      <w:rPr>
                        <w:rFonts w:ascii="Cambria Math" w:hAnsi="Cambria Math" w:cs="Arial"/>
                      </w:rPr>
                      <m:t>-</m:t>
                    </m:r>
                    <m:r>
                      <w:rPr>
                        <w:rFonts w:ascii="Cambria Math" w:hAnsi="Cambria Math" w:cs="Arial"/>
                      </w:rPr>
                      <m:t>1</m:t>
                    </m:r>
                  </m:sup>
                </m:sSup>
                <m:r>
                  <m:rPr>
                    <m:sty m:val="p"/>
                  </m:rPr>
                  <w:rPr>
                    <w:rFonts w:ascii="Cambria Math" w:hAnsi="Cambria Math" w:cs="Arial"/>
                    <w:lang w:val="de-DE"/>
                  </w:rPr>
                  <m:t>-</m:t>
                </m:r>
                <m:r>
                  <m:rPr>
                    <m:sty m:val="p"/>
                  </m:rPr>
                  <w:rPr>
                    <w:rFonts w:ascii="Cambria Math" w:hAnsi="Cambria Math" w:cs="Arial"/>
                    <w:lang w:val="de-DE"/>
                  </w:rPr>
                  <m:t xml:space="preserve"> 2.711193*</m:t>
                </m:r>
                <m:sSup>
                  <m:sSupPr>
                    <m:ctrlPr>
                      <w:rPr>
                        <w:rFonts w:ascii="Cambria Math" w:hAnsi="Cambria Math" w:cs="Arial"/>
                        <w:i/>
                        <w:sz w:val="24"/>
                      </w:rPr>
                    </m:ctrlPr>
                  </m:sSupPr>
                  <m:e>
                    <m:r>
                      <w:rPr>
                        <w:rFonts w:ascii="Cambria Math" w:hAnsi="Cambria Math" w:cs="Arial"/>
                        <w:sz w:val="24"/>
                      </w:rPr>
                      <m:t>10</m:t>
                    </m:r>
                  </m:e>
                  <m:sup>
                    <m:r>
                      <w:rPr>
                        <w:rFonts w:ascii="Cambria Math" w:hAnsi="Cambria Math" w:cs="Arial"/>
                      </w:rPr>
                      <m:t>-</m:t>
                    </m:r>
                    <m:r>
                      <w:rPr>
                        <w:rFonts w:ascii="Cambria Math" w:hAnsi="Cambria Math" w:cs="Arial"/>
                      </w:rPr>
                      <m:t>2</m:t>
                    </m:r>
                  </m:sup>
                </m:sSup>
                <m:r>
                  <w:rPr>
                    <w:rFonts w:ascii="Cambria Math" w:hAnsi="Cambria Math" w:cs="Arial"/>
                  </w:rPr>
                  <m:t>*</m:t>
                </m:r>
                <m:r>
                  <w:rPr>
                    <w:rFonts w:ascii="Cambria Math" w:hAnsi="Cambria Math" w:cs="Arial"/>
                  </w:rPr>
                  <m:t>T</m:t>
                </m:r>
                <m:r>
                  <w:rPr>
                    <w:rFonts w:ascii="Cambria Math" w:hAnsi="Cambria Math" w:cs="Arial"/>
                  </w:rPr>
                  <m:t>+</m:t>
                </m:r>
                <m:r>
                  <m:rPr>
                    <m:sty m:val="p"/>
                  </m:rPr>
                  <w:rPr>
                    <w:rFonts w:ascii="Cambria Math" w:hAnsi="Cambria Math" w:cs="Arial"/>
                    <w:lang w:val="de-DE"/>
                  </w:rPr>
                  <m:t xml:space="preserve"> 1.673952*</m:t>
                </m:r>
                <m:sSup>
                  <m:sSupPr>
                    <m:ctrlPr>
                      <w:rPr>
                        <w:rFonts w:ascii="Cambria Math" w:hAnsi="Cambria Math" w:cs="Arial"/>
                        <w:i/>
                        <w:sz w:val="24"/>
                      </w:rPr>
                    </m:ctrlPr>
                  </m:sSupPr>
                  <m:e>
                    <m:r>
                      <w:rPr>
                        <w:rFonts w:ascii="Cambria Math" w:hAnsi="Cambria Math" w:cs="Arial"/>
                        <w:sz w:val="24"/>
                      </w:rPr>
                      <m:t>10</m:t>
                    </m:r>
                  </m:e>
                  <m:sup>
                    <m:r>
                      <w:rPr>
                        <w:rFonts w:ascii="Cambria Math" w:hAnsi="Cambria Math" w:cs="Arial"/>
                      </w:rPr>
                      <m:t>-</m:t>
                    </m:r>
                    <m:r>
                      <w:rPr>
                        <w:rFonts w:ascii="Cambria Math" w:hAnsi="Cambria Math" w:cs="Arial"/>
                      </w:rPr>
                      <m:t>5</m:t>
                    </m:r>
                  </m:sup>
                </m:sSup>
                <m:r>
                  <w:rPr>
                    <w:rFonts w:ascii="Cambria Math" w:hAnsi="Cambria Math" w:cs="Arial"/>
                  </w:rPr>
                  <m:t>*</m:t>
                </m:r>
                <m:sSup>
                  <m:sSupPr>
                    <m:ctrlPr>
                      <w:rPr>
                        <w:rFonts w:ascii="Cambria Math" w:hAnsi="Cambria Math" w:cs="Arial"/>
                        <w:i/>
                        <w:sz w:val="24"/>
                      </w:rPr>
                    </m:ctrlPr>
                  </m:sSupPr>
                  <m:e>
                    <m:r>
                      <w:rPr>
                        <w:rFonts w:ascii="Cambria Math" w:hAnsi="Cambria Math" w:cs="Arial"/>
                        <w:sz w:val="24"/>
                      </w:rPr>
                      <m:t>T</m:t>
                    </m:r>
                  </m:e>
                  <m:sup>
                    <m:r>
                      <w:rPr>
                        <w:rFonts w:ascii="Cambria Math" w:hAnsi="Cambria Math" w:cs="Arial"/>
                      </w:rPr>
                      <m:t>2</m:t>
                    </m:r>
                  </m:sup>
                </m:sSup>
                <m:r>
                  <w:rPr>
                    <w:rFonts w:ascii="Cambria Math" w:hAnsi="Cambria Math" w:cs="Arial"/>
                  </w:rPr>
                  <m:t xml:space="preserve">+ </m:t>
                </m:r>
                <m:r>
                  <m:rPr>
                    <m:sty m:val="p"/>
                  </m:rPr>
                  <w:rPr>
                    <w:rFonts w:ascii="Cambria Math" w:hAnsi="Cambria Math" w:cs="Arial"/>
                    <w:lang w:val="de-DE"/>
                  </w:rPr>
                  <m:t>2.433502</m:t>
                </m:r>
                <m:r>
                  <w:rPr>
                    <w:rFonts w:ascii="Cambria Math" w:hAnsi="Cambria Math" w:cs="Arial"/>
                  </w:rPr>
                  <m:t>*</m:t>
                </m:r>
                <m:func>
                  <m:funcPr>
                    <m:ctrlPr>
                      <w:rPr>
                        <w:rFonts w:ascii="Cambria Math" w:hAnsi="Cambria Math" w:cs="Arial"/>
                        <w:i/>
                        <w:sz w:val="24"/>
                      </w:rPr>
                    </m:ctrlPr>
                  </m:funcPr>
                  <m:fName>
                    <m:r>
                      <m:rPr>
                        <m:sty m:val="p"/>
                      </m:rPr>
                      <w:rPr>
                        <w:rFonts w:ascii="Cambria Math" w:hAnsi="Cambria Math" w:cs="Arial"/>
                      </w:rPr>
                      <m:t>ln</m:t>
                    </m:r>
                  </m:fName>
                  <m:e>
                    <m:r>
                      <w:rPr>
                        <w:rFonts w:ascii="Cambria Math" w:hAnsi="Cambria Math" w:cs="Arial"/>
                        <w:sz w:val="24"/>
                      </w:rPr>
                      <m:t>T</m:t>
                    </m:r>
                  </m:e>
                </m:func>
                <m:r>
                  <w:rPr>
                    <w:rFonts w:ascii="Cambria Math" w:hAnsi="Cambria Math" w:cs="Arial"/>
                  </w:rPr>
                  <m:t>+</m:t>
                </m:r>
                <m:r>
                  <m:rPr>
                    <m:sty m:val="p"/>
                  </m:rPr>
                  <w:rPr>
                    <w:rFonts w:ascii="Cambria Math" w:hAnsi="Cambria Math" w:cs="Arial"/>
                    <w:lang w:val="de-DE"/>
                  </w:rPr>
                  <m:t xml:space="preserve">21.2409642 </m:t>
                </m:r>
              </m:oMath>
            </m:oMathPara>
          </w:p>
        </w:tc>
        <w:tc>
          <w:tcPr>
            <w:tcW w:w="856" w:type="dxa"/>
            <w:hideMark/>
          </w:tcPr>
          <w:p w14:paraId="44E8C9BA" w14:textId="77777777" w:rsidR="00FC57CB" w:rsidRPr="006D7C3F" w:rsidRDefault="00FC57CB" w:rsidP="009C3851">
            <w:pPr>
              <w:spacing w:after="120"/>
              <w:jc w:val="both"/>
              <w:rPr>
                <w:rFonts w:cs="Arial"/>
              </w:rPr>
            </w:pPr>
            <w:r w:rsidRPr="006D7C3F">
              <w:rPr>
                <w:rFonts w:cs="Arial"/>
              </w:rPr>
              <w:t>[</w:t>
            </w:r>
            <w:r>
              <w:rPr>
                <w:rFonts w:cs="Arial"/>
              </w:rPr>
              <w:t>2</w:t>
            </w:r>
            <w:r w:rsidRPr="006D7C3F">
              <w:rPr>
                <w:rFonts w:cs="Arial"/>
              </w:rPr>
              <w:t>]</w:t>
            </w:r>
          </w:p>
        </w:tc>
      </w:tr>
      <w:tr w:rsidR="00FC57CB" w:rsidRPr="006D7C3F" w14:paraId="4DD4917E" w14:textId="77777777">
        <w:tblPrEx>
          <w:jc w:val="center"/>
          <w:tblInd w:w="0" w:type="dxa"/>
        </w:tblPrEx>
        <w:trPr>
          <w:jc w:val="center"/>
        </w:trPr>
        <w:tc>
          <w:tcPr>
            <w:tcW w:w="8550" w:type="dxa"/>
          </w:tcPr>
          <w:p w14:paraId="7115C47F" w14:textId="77777777" w:rsidR="00FC57CB" w:rsidRPr="006D7C3F" w:rsidRDefault="00391788" w:rsidP="009C3851">
            <w:pPr>
              <w:spacing w:after="120"/>
              <w:jc w:val="both"/>
              <w:rPr>
                <w:rFonts w:eastAsia="Calibri" w:cs="Arial"/>
              </w:rPr>
            </w:pPr>
            <m:oMathPara>
              <m:oMath>
                <m:func>
                  <m:funcPr>
                    <m:ctrlPr>
                      <w:rPr>
                        <w:rFonts w:ascii="Cambria Math" w:hAnsi="Cambria Math" w:cs="Arial"/>
                        <w:i/>
                      </w:rPr>
                    </m:ctrlPr>
                  </m:funcPr>
                  <m:fName>
                    <m:r>
                      <m:rPr>
                        <m:sty m:val="p"/>
                      </m:rPr>
                      <w:rPr>
                        <w:rFonts w:ascii="Cambria Math" w:hAnsi="Cambria Math" w:cs="Arial"/>
                      </w:rPr>
                      <m:t>ln</m:t>
                    </m:r>
                  </m:fName>
                  <m:e>
                    <m:sSub>
                      <m:sSubPr>
                        <m:ctrlPr>
                          <w:rPr>
                            <w:rFonts w:ascii="Cambria Math" w:hAnsi="Cambria Math" w:cs="Arial"/>
                            <w:i/>
                          </w:rPr>
                        </m:ctrlPr>
                      </m:sSubPr>
                      <m:e>
                        <m:r>
                          <w:rPr>
                            <w:rFonts w:ascii="Cambria Math" w:hAnsi="Cambria Math" w:cs="Arial"/>
                          </w:rPr>
                          <m:t>e</m:t>
                        </m:r>
                      </m:e>
                      <m:sub>
                        <m:r>
                          <w:rPr>
                            <w:rFonts w:ascii="Cambria Math" w:hAnsi="Cambria Math" w:cs="Arial"/>
                          </w:rPr>
                          <m:t>wd</m:t>
                        </m:r>
                      </m:sub>
                    </m:sSub>
                    <m:r>
                      <w:rPr>
                        <w:rFonts w:ascii="Cambria Math" w:hAnsi="Cambria Math" w:cs="Arial"/>
                      </w:rPr>
                      <m:t>(</m:t>
                    </m:r>
                    <m:sSub>
                      <m:sSubPr>
                        <m:ctrlPr>
                          <w:rPr>
                            <w:rFonts w:ascii="Cambria Math" w:hAnsi="Cambria Math" w:cs="Arial"/>
                            <w:i/>
                            <w:sz w:val="24"/>
                          </w:rPr>
                        </m:ctrlPr>
                      </m:sSubPr>
                      <m:e>
                        <m:r>
                          <w:rPr>
                            <w:rFonts w:ascii="Cambria Math" w:hAnsi="Cambria Math" w:cs="Arial"/>
                            <w:sz w:val="24"/>
                          </w:rPr>
                          <m:t>T</m:t>
                        </m:r>
                      </m:e>
                      <m:sub>
                        <m:r>
                          <w:rPr>
                            <w:rFonts w:ascii="Cambria Math" w:hAnsi="Cambria Math" w:cs="Arial"/>
                            <w:sz w:val="24"/>
                          </w:rPr>
                          <m:t>d</m:t>
                        </m:r>
                      </m:sub>
                    </m:sSub>
                    <m:r>
                      <w:rPr>
                        <w:rFonts w:ascii="Cambria Math" w:hAnsi="Cambria Math" w:cs="Arial"/>
                      </w:rPr>
                      <m:t>)</m:t>
                    </m:r>
                  </m:e>
                </m:func>
                <m:r>
                  <w:rPr>
                    <w:rFonts w:ascii="Cambria Math" w:hAnsi="Cambria Math" w:cs="Arial"/>
                  </w:rPr>
                  <m:t>=</m:t>
                </m:r>
                <m:r>
                  <m:rPr>
                    <m:sty m:val="p"/>
                  </m:rPr>
                  <w:rPr>
                    <w:rFonts w:ascii="Cambria Math" w:hAnsi="Cambria Math" w:cs="Arial"/>
                    <w:lang w:val="de-DE"/>
                  </w:rPr>
                  <m:t>-</m:t>
                </m:r>
                <m:r>
                  <m:rPr>
                    <m:sty m:val="p"/>
                  </m:rPr>
                  <w:rPr>
                    <w:rFonts w:ascii="Cambria Math" w:hAnsi="Cambria Math" w:cs="Arial"/>
                    <w:lang w:val="de-DE"/>
                  </w:rPr>
                  <m:t xml:space="preserve">6096.9385 </m:t>
                </m:r>
                <m:sSubSup>
                  <m:sSubSupPr>
                    <m:ctrlPr>
                      <w:rPr>
                        <w:rFonts w:ascii="Cambria Math" w:hAnsi="Cambria Math" w:cs="Arial"/>
                        <w:i/>
                        <w:sz w:val="24"/>
                      </w:rPr>
                    </m:ctrlPr>
                  </m:sSubSupPr>
                  <m:e>
                    <m:r>
                      <w:rPr>
                        <w:rFonts w:ascii="Cambria Math" w:hAnsi="Cambria Math" w:cs="Arial"/>
                        <w:sz w:val="24"/>
                      </w:rPr>
                      <m:t>T</m:t>
                    </m:r>
                  </m:e>
                  <m:sub>
                    <m:r>
                      <w:rPr>
                        <w:rFonts w:ascii="Cambria Math" w:hAnsi="Cambria Math" w:cs="Arial"/>
                        <w:sz w:val="24"/>
                      </w:rPr>
                      <m:t>d</m:t>
                    </m:r>
                  </m:sub>
                  <m:sup>
                    <m:r>
                      <w:rPr>
                        <w:rFonts w:ascii="Cambria Math" w:hAnsi="Cambria Math" w:cs="Arial"/>
                        <w:sz w:val="24"/>
                      </w:rPr>
                      <m:t>-</m:t>
                    </m:r>
                    <m:r>
                      <w:rPr>
                        <w:rFonts w:ascii="Cambria Math" w:hAnsi="Cambria Math" w:cs="Arial"/>
                        <w:sz w:val="24"/>
                      </w:rPr>
                      <m:t>1</m:t>
                    </m:r>
                  </m:sup>
                </m:sSubSup>
                <m:r>
                  <m:rPr>
                    <m:sty m:val="p"/>
                  </m:rPr>
                  <w:rPr>
                    <w:rFonts w:ascii="Cambria Math" w:hAnsi="Cambria Math" w:cs="Arial"/>
                    <w:lang w:val="de-DE"/>
                  </w:rPr>
                  <m:t xml:space="preserve"> - 2.711193*</m:t>
                </m:r>
                <m:sSup>
                  <m:sSupPr>
                    <m:ctrlPr>
                      <w:rPr>
                        <w:rFonts w:ascii="Cambria Math" w:hAnsi="Cambria Math" w:cs="Arial"/>
                        <w:i/>
                        <w:sz w:val="24"/>
                      </w:rPr>
                    </m:ctrlPr>
                  </m:sSupPr>
                  <m:e>
                    <m:r>
                      <w:rPr>
                        <w:rFonts w:ascii="Cambria Math" w:hAnsi="Cambria Math" w:cs="Arial"/>
                        <w:sz w:val="24"/>
                      </w:rPr>
                      <m:t>10</m:t>
                    </m:r>
                  </m:e>
                  <m:sup>
                    <m:r>
                      <w:rPr>
                        <w:rFonts w:ascii="Cambria Math" w:hAnsi="Cambria Math" w:cs="Arial"/>
                      </w:rPr>
                      <m:t>-</m:t>
                    </m:r>
                    <m:r>
                      <w:rPr>
                        <w:rFonts w:ascii="Cambria Math" w:hAnsi="Cambria Math" w:cs="Arial"/>
                      </w:rPr>
                      <m:t>2</m:t>
                    </m:r>
                  </m:sup>
                </m:sSup>
                <m:r>
                  <w:rPr>
                    <w:rFonts w:ascii="Cambria Math" w:hAnsi="Cambria Math" w:cs="Arial"/>
                  </w:rPr>
                  <m:t>*</m:t>
                </m:r>
                <m:sSub>
                  <m:sSubPr>
                    <m:ctrlPr>
                      <w:rPr>
                        <w:rFonts w:ascii="Cambria Math" w:hAnsi="Cambria Math" w:cs="Arial"/>
                        <w:i/>
                        <w:sz w:val="24"/>
                      </w:rPr>
                    </m:ctrlPr>
                  </m:sSubPr>
                  <m:e>
                    <m:r>
                      <w:rPr>
                        <w:rFonts w:ascii="Cambria Math" w:hAnsi="Cambria Math" w:cs="Arial"/>
                        <w:sz w:val="24"/>
                      </w:rPr>
                      <m:t>T</m:t>
                    </m:r>
                  </m:e>
                  <m:sub>
                    <m:r>
                      <w:rPr>
                        <w:rFonts w:ascii="Cambria Math" w:hAnsi="Cambria Math" w:cs="Arial"/>
                        <w:sz w:val="24"/>
                      </w:rPr>
                      <m:t>d</m:t>
                    </m:r>
                  </m:sub>
                </m:sSub>
                <m:r>
                  <w:rPr>
                    <w:rFonts w:ascii="Cambria Math" w:hAnsi="Cambria Math" w:cs="Arial"/>
                  </w:rPr>
                  <m:t>+</m:t>
                </m:r>
                <m:r>
                  <m:rPr>
                    <m:sty m:val="p"/>
                  </m:rPr>
                  <w:rPr>
                    <w:rFonts w:ascii="Cambria Math" w:hAnsi="Cambria Math" w:cs="Arial"/>
                    <w:lang w:val="de-DE"/>
                  </w:rPr>
                  <m:t>1.673952*</m:t>
                </m:r>
                <m:sSup>
                  <m:sSupPr>
                    <m:ctrlPr>
                      <w:rPr>
                        <w:rFonts w:ascii="Cambria Math" w:hAnsi="Cambria Math" w:cs="Arial"/>
                        <w:i/>
                        <w:sz w:val="24"/>
                      </w:rPr>
                    </m:ctrlPr>
                  </m:sSupPr>
                  <m:e>
                    <m:r>
                      <w:rPr>
                        <w:rFonts w:ascii="Cambria Math" w:hAnsi="Cambria Math" w:cs="Arial"/>
                        <w:sz w:val="24"/>
                      </w:rPr>
                      <m:t>10</m:t>
                    </m:r>
                  </m:e>
                  <m:sup>
                    <m:r>
                      <w:rPr>
                        <w:rFonts w:ascii="Cambria Math" w:hAnsi="Cambria Math" w:cs="Arial"/>
                      </w:rPr>
                      <m:t>-</m:t>
                    </m:r>
                    <m:r>
                      <w:rPr>
                        <w:rFonts w:ascii="Cambria Math" w:hAnsi="Cambria Math" w:cs="Arial"/>
                      </w:rPr>
                      <m:t>5</m:t>
                    </m:r>
                  </m:sup>
                </m:sSup>
                <m:r>
                  <w:rPr>
                    <w:rFonts w:ascii="Cambria Math" w:hAnsi="Cambria Math" w:cs="Arial"/>
                  </w:rPr>
                  <m:t>*</m:t>
                </m:r>
                <m:sSubSup>
                  <m:sSubSupPr>
                    <m:ctrlPr>
                      <w:rPr>
                        <w:rFonts w:ascii="Cambria Math" w:hAnsi="Cambria Math" w:cs="Arial"/>
                        <w:i/>
                        <w:sz w:val="24"/>
                      </w:rPr>
                    </m:ctrlPr>
                  </m:sSubSupPr>
                  <m:e>
                    <m:r>
                      <w:rPr>
                        <w:rFonts w:ascii="Cambria Math" w:hAnsi="Cambria Math" w:cs="Arial"/>
                        <w:sz w:val="24"/>
                      </w:rPr>
                      <m:t>T</m:t>
                    </m:r>
                  </m:e>
                  <m:sub>
                    <m:r>
                      <w:rPr>
                        <w:rFonts w:ascii="Cambria Math" w:hAnsi="Cambria Math" w:cs="Arial"/>
                        <w:sz w:val="24"/>
                      </w:rPr>
                      <m:t>d</m:t>
                    </m:r>
                  </m:sub>
                  <m:sup>
                    <m:r>
                      <w:rPr>
                        <w:rFonts w:ascii="Cambria Math" w:hAnsi="Cambria Math" w:cs="Arial"/>
                        <w:sz w:val="24"/>
                      </w:rPr>
                      <m:t>2</m:t>
                    </m:r>
                  </m:sup>
                </m:sSubSup>
                <m:r>
                  <w:rPr>
                    <w:rFonts w:ascii="Cambria Math" w:hAnsi="Cambria Math" w:cs="Arial"/>
                  </w:rPr>
                  <m:t xml:space="preserve">+ </m:t>
                </m:r>
                <m:r>
                  <m:rPr>
                    <m:sty m:val="p"/>
                  </m:rPr>
                  <w:rPr>
                    <w:rFonts w:ascii="Cambria Math" w:hAnsi="Cambria Math" w:cs="Arial"/>
                    <w:lang w:val="de-DE"/>
                  </w:rPr>
                  <m:t>2.433502</m:t>
                </m:r>
                <m:r>
                  <w:rPr>
                    <w:rFonts w:ascii="Cambria Math" w:hAnsi="Cambria Math" w:cs="Arial"/>
                  </w:rPr>
                  <m:t>*</m:t>
                </m:r>
                <m:func>
                  <m:funcPr>
                    <m:ctrlPr>
                      <w:rPr>
                        <w:rFonts w:ascii="Cambria Math" w:hAnsi="Cambria Math" w:cs="Arial"/>
                        <w:i/>
                        <w:sz w:val="24"/>
                      </w:rPr>
                    </m:ctrlPr>
                  </m:funcPr>
                  <m:fName>
                    <m:r>
                      <m:rPr>
                        <m:sty m:val="p"/>
                      </m:rPr>
                      <w:rPr>
                        <w:rFonts w:ascii="Cambria Math" w:hAnsi="Cambria Math" w:cs="Arial"/>
                      </w:rPr>
                      <m:t>ln</m:t>
                    </m:r>
                  </m:fName>
                  <m:e>
                    <m:sSub>
                      <m:sSubPr>
                        <m:ctrlPr>
                          <w:rPr>
                            <w:rFonts w:ascii="Cambria Math" w:hAnsi="Cambria Math" w:cs="Arial"/>
                            <w:i/>
                            <w:sz w:val="24"/>
                          </w:rPr>
                        </m:ctrlPr>
                      </m:sSubPr>
                      <m:e>
                        <m:r>
                          <w:rPr>
                            <w:rFonts w:ascii="Cambria Math" w:hAnsi="Cambria Math" w:cs="Arial"/>
                            <w:sz w:val="24"/>
                          </w:rPr>
                          <m:t>T</m:t>
                        </m:r>
                      </m:e>
                      <m:sub>
                        <m:r>
                          <w:rPr>
                            <w:rFonts w:ascii="Cambria Math" w:hAnsi="Cambria Math" w:cs="Arial"/>
                            <w:sz w:val="24"/>
                          </w:rPr>
                          <m:t>d</m:t>
                        </m:r>
                      </m:sub>
                    </m:sSub>
                  </m:e>
                </m:func>
                <m:r>
                  <w:rPr>
                    <w:rFonts w:ascii="Cambria Math" w:hAnsi="Cambria Math" w:cs="Arial"/>
                  </w:rPr>
                  <m:t>+</m:t>
                </m:r>
                <m:r>
                  <m:rPr>
                    <m:sty m:val="p"/>
                  </m:rPr>
                  <w:rPr>
                    <w:rFonts w:ascii="Cambria Math" w:hAnsi="Cambria Math" w:cs="Arial"/>
                    <w:lang w:val="de-DE"/>
                  </w:rPr>
                  <m:t>21.2409642</m:t>
                </m:r>
              </m:oMath>
            </m:oMathPara>
          </w:p>
        </w:tc>
        <w:tc>
          <w:tcPr>
            <w:tcW w:w="856" w:type="dxa"/>
          </w:tcPr>
          <w:p w14:paraId="6B20366B" w14:textId="77777777" w:rsidR="00FC57CB" w:rsidRPr="006D7C3F" w:rsidRDefault="00FC57CB" w:rsidP="009C3851">
            <w:pPr>
              <w:spacing w:after="120"/>
              <w:jc w:val="both"/>
              <w:rPr>
                <w:rFonts w:cs="Arial"/>
              </w:rPr>
            </w:pPr>
            <w:r w:rsidRPr="006D7C3F">
              <w:rPr>
                <w:rFonts w:cs="Arial"/>
              </w:rPr>
              <w:t>[</w:t>
            </w:r>
            <w:r>
              <w:rPr>
                <w:rFonts w:cs="Arial"/>
              </w:rPr>
              <w:t>3</w:t>
            </w:r>
            <w:r w:rsidRPr="006D7C3F">
              <w:rPr>
                <w:rFonts w:cs="Arial"/>
              </w:rPr>
              <w:t>]</w:t>
            </w:r>
          </w:p>
        </w:tc>
      </w:tr>
    </w:tbl>
    <w:p w14:paraId="3DC46132" w14:textId="61A5A41C" w:rsidR="00FC57CB" w:rsidRDefault="00FC57CB" w:rsidP="002F17CC">
      <w:pPr>
        <w:spacing w:line="360" w:lineRule="auto"/>
        <w:jc w:val="both"/>
        <w:rPr>
          <w:rFonts w:cs="Arial"/>
        </w:rPr>
      </w:pPr>
      <w:r w:rsidRPr="006D7C3F">
        <w:rPr>
          <w:rFonts w:cs="Arial"/>
        </w:rPr>
        <w:t>where T is the temperature, T</w:t>
      </w:r>
      <w:r w:rsidRPr="006D7C3F">
        <w:rPr>
          <w:rFonts w:cs="Arial"/>
          <w:vertAlign w:val="subscript"/>
        </w:rPr>
        <w:t>d</w:t>
      </w:r>
      <w:r w:rsidRPr="006D7C3F">
        <w:rPr>
          <w:rFonts w:cs="Arial"/>
        </w:rPr>
        <w:t xml:space="preserve"> is the dewpoint temperature, and RH (%) is the relative humidity, which is a ratio of the amount of water vapor, </w:t>
      </w:r>
      <w:proofErr w:type="spellStart"/>
      <w:r w:rsidRPr="006D7C3F">
        <w:rPr>
          <w:rFonts w:cs="Arial"/>
        </w:rPr>
        <w:t>e</w:t>
      </w:r>
      <w:r w:rsidRPr="006D7C3F">
        <w:rPr>
          <w:rFonts w:cs="Arial"/>
          <w:vertAlign w:val="subscript"/>
        </w:rPr>
        <w:t>wd</w:t>
      </w:r>
      <w:proofErr w:type="spellEnd"/>
      <w:r w:rsidRPr="006D7C3F">
        <w:rPr>
          <w:rFonts w:cs="Arial"/>
        </w:rPr>
        <w:t xml:space="preserve">, in the air to the amount of water vapor, </w:t>
      </w:r>
      <w:proofErr w:type="spellStart"/>
      <w:r w:rsidRPr="006D7C3F">
        <w:rPr>
          <w:rFonts w:cs="Arial"/>
        </w:rPr>
        <w:t>e</w:t>
      </w:r>
      <w:r w:rsidRPr="006D7C3F">
        <w:rPr>
          <w:rFonts w:cs="Arial"/>
          <w:vertAlign w:val="subscript"/>
        </w:rPr>
        <w:t>w</w:t>
      </w:r>
      <w:proofErr w:type="spellEnd"/>
      <w:r w:rsidRPr="006D7C3F">
        <w:rPr>
          <w:rFonts w:cs="Arial"/>
        </w:rPr>
        <w:t xml:space="preserve">, that would be in the air if saturated at the same temperature and pressure. </w:t>
      </w:r>
    </w:p>
    <w:p w14:paraId="06FAD155" w14:textId="0DF1787C" w:rsidR="00E54AC0" w:rsidRDefault="00E457AE" w:rsidP="00E54AC0">
      <w:pPr>
        <w:spacing w:line="360" w:lineRule="auto"/>
        <w:jc w:val="both"/>
        <w:rPr>
          <w:rFonts w:cs="Arial"/>
        </w:rPr>
      </w:pPr>
      <w:r w:rsidRPr="00344446">
        <w:rPr>
          <w:rFonts w:cs="Arial"/>
        </w:rPr>
        <w:t xml:space="preserve">The literature-based weather-dependent performance graphs </w:t>
      </w:r>
      <w:r w:rsidR="002F2F9A">
        <w:rPr>
          <w:rFonts w:cs="Arial"/>
        </w:rPr>
        <w:t xml:space="preserve">in Figure </w:t>
      </w:r>
      <w:r w:rsidR="008D03B5">
        <w:rPr>
          <w:rFonts w:cs="Arial"/>
        </w:rPr>
        <w:t>S1</w:t>
      </w:r>
      <w:r w:rsidR="002F2F9A">
        <w:rPr>
          <w:rFonts w:cs="Arial"/>
        </w:rPr>
        <w:t xml:space="preserve"> for the liquid solvent DAC and the solid sorbent DAC </w:t>
      </w:r>
      <w:r w:rsidRPr="00344446">
        <w:rPr>
          <w:rFonts w:cs="Arial"/>
        </w:rPr>
        <w:t xml:space="preserve">show the impact of air temperature and relative humidity on the </w:t>
      </w:r>
      <w:r w:rsidR="003E35D4">
        <w:rPr>
          <w:rFonts w:cs="Arial"/>
        </w:rPr>
        <w:t>DAC processes considered</w:t>
      </w:r>
      <w:r w:rsidRPr="00344446">
        <w:rPr>
          <w:rFonts w:cs="Arial"/>
        </w:rPr>
        <w:t>.</w:t>
      </w:r>
      <w:r w:rsidR="00CC6EF9">
        <w:rPr>
          <w:rFonts w:cs="Arial"/>
        </w:rPr>
        <w:t xml:space="preserve"> </w:t>
      </w:r>
      <w:r w:rsidR="00E54AC0" w:rsidRPr="00A81DA0">
        <w:rPr>
          <w:rFonts w:cs="Arial"/>
        </w:rPr>
        <w:t xml:space="preserve">For L-DAC (Figure </w:t>
      </w:r>
      <w:r w:rsidR="00E54AC0">
        <w:rPr>
          <w:rFonts w:cs="Arial"/>
        </w:rPr>
        <w:t>S1</w:t>
      </w:r>
      <w:r w:rsidR="00E54AC0" w:rsidRPr="00A81DA0">
        <w:rPr>
          <w:rFonts w:cs="Arial"/>
        </w:rPr>
        <w:t>A), relative productivity increases with temperature</w:t>
      </w:r>
      <w:r w:rsidR="00E54AC0">
        <w:rPr>
          <w:rFonts w:cs="Arial"/>
        </w:rPr>
        <w:t xml:space="preserve"> due to</w:t>
      </w:r>
      <w:r w:rsidR="00E54AC0" w:rsidRPr="00A81DA0">
        <w:rPr>
          <w:rFonts w:cs="Arial"/>
        </w:rPr>
        <w:t xml:space="preserve"> </w:t>
      </w:r>
      <w:r w:rsidR="00E54AC0" w:rsidRPr="004251D6">
        <w:rPr>
          <w:rFonts w:cs="Arial"/>
        </w:rPr>
        <w:t>higher CO</w:t>
      </w:r>
      <w:r w:rsidR="00E54AC0" w:rsidRPr="004251D6">
        <w:rPr>
          <w:rFonts w:ascii="Cambria Math" w:hAnsi="Cambria Math" w:cs="Cambria Math"/>
        </w:rPr>
        <w:t>₂</w:t>
      </w:r>
      <w:r w:rsidR="00E54AC0" w:rsidRPr="004251D6">
        <w:rPr>
          <w:rFonts w:cs="Arial"/>
        </w:rPr>
        <w:t xml:space="preserve"> absorption rates </w:t>
      </w:r>
      <w:r w:rsidR="00E54AC0" w:rsidRPr="00A81DA0">
        <w:rPr>
          <w:rFonts w:cs="Arial"/>
        </w:rPr>
        <w:t xml:space="preserve">and shows only modest sensitivity to humidity. </w:t>
      </w:r>
      <w:r w:rsidR="00E54AC0" w:rsidRPr="009C1F7E">
        <w:rPr>
          <w:rFonts w:cs="Arial"/>
        </w:rPr>
        <w:t>The specific water requirement rises substantially at high temperatures and low humidity due to evaporative losses in the air contactor</w:t>
      </w:r>
      <w:r w:rsidR="00E54AC0">
        <w:rPr>
          <w:rFonts w:cs="Arial"/>
        </w:rPr>
        <w:t>. In contrast, t</w:t>
      </w:r>
      <w:r w:rsidR="00E54AC0" w:rsidRPr="00A81DA0">
        <w:rPr>
          <w:rFonts w:cs="Arial"/>
        </w:rPr>
        <w:t xml:space="preserve">he specific electrical requirement remains essentially constant across </w:t>
      </w:r>
      <w:r w:rsidR="00E54AC0">
        <w:rPr>
          <w:rFonts w:cs="Arial"/>
        </w:rPr>
        <w:t>varying weather conditions</w:t>
      </w:r>
      <w:r w:rsidR="00E54AC0" w:rsidRPr="00A81DA0">
        <w:rPr>
          <w:rFonts w:cs="Arial"/>
        </w:rPr>
        <w:t xml:space="preserve">, as it is dominated by the high-temperature calcination step, which takes place in a controlled environment and is </w:t>
      </w:r>
      <w:r w:rsidR="00E54AC0">
        <w:rPr>
          <w:rFonts w:cs="Arial"/>
        </w:rPr>
        <w:t>less</w:t>
      </w:r>
      <w:r w:rsidR="00E54AC0" w:rsidRPr="00A81DA0">
        <w:rPr>
          <w:rFonts w:cs="Arial"/>
        </w:rPr>
        <w:t xml:space="preserve"> </w:t>
      </w:r>
      <w:r w:rsidR="00E54AC0">
        <w:rPr>
          <w:rFonts w:cs="Arial"/>
        </w:rPr>
        <w:t xml:space="preserve">sensitive </w:t>
      </w:r>
      <w:r w:rsidR="00E54AC0" w:rsidRPr="00A81DA0">
        <w:rPr>
          <w:rFonts w:cs="Arial"/>
        </w:rPr>
        <w:t xml:space="preserve">to ambient conditions. Overall, the </w:t>
      </w:r>
      <w:r w:rsidR="00E54AC0">
        <w:rPr>
          <w:rFonts w:cs="Arial"/>
        </w:rPr>
        <w:t>weather-dependent maps</w:t>
      </w:r>
      <w:r w:rsidR="00E54AC0" w:rsidRPr="00A81DA0">
        <w:rPr>
          <w:rFonts w:cs="Arial"/>
        </w:rPr>
        <w:t xml:space="preserve"> in Figure 2A </w:t>
      </w:r>
      <w:r w:rsidR="00E54AC0" w:rsidRPr="00205A28">
        <w:rPr>
          <w:rFonts w:cs="Arial"/>
        </w:rPr>
        <w:t xml:space="preserve">reflect the aggregated behavior </w:t>
      </w:r>
      <w:r w:rsidR="00E54AC0" w:rsidRPr="00205A28">
        <w:rPr>
          <w:rFonts w:cs="Arial"/>
        </w:rPr>
        <w:lastRenderedPageBreak/>
        <w:t xml:space="preserve">captured in the published performance relationships used in this study </w:t>
      </w:r>
      <w:r w:rsidR="00E54AC0" w:rsidRPr="00205A28">
        <w:rPr>
          <w:rFonts w:cs="Arial"/>
        </w:rPr>
        <w:fldChar w:fldCharType="begin"/>
      </w:r>
      <w:r w:rsidR="00E54AC0">
        <w:rPr>
          <w:rFonts w:cs="Arial"/>
        </w:rPr>
        <w:instrText xml:space="preserve"> ADDIN ZOTERO_ITEM CSL_CITATION {"citationID":"TWDaFjF5","properties":{"formattedCitation":"[3]","plainCitation":"[3]","noteIndex":0},"citationItems":[{"id":60,"uris":["http://zotero.org/users/12371496/items/SV2PJCLG"],"itemData":{"id":60,"type":"article-journal","container-title":"Applied Energy","DOI":"10.1016/j.apenergy.2022.119895","ISSN":"03062619","journalAbbreviation":"Applied Energy","language":"en","page":"119895","source":"DOI.org (Crossref)","title":"The impact of climate on solvent-based direct air capture systems","volume":"325","author":[{"family":"An","given":"Keju"},{"family":"Farooqui","given":"Azharuddin"},{"family":"McCoy","given":"Sean T."}],"issued":{"date-parts":[["2022",11]]}}}],"schema":"https://github.com/citation-style-language/schema/raw/master/csl-citation.json"} </w:instrText>
      </w:r>
      <w:r w:rsidR="00E54AC0" w:rsidRPr="00205A28">
        <w:rPr>
          <w:rFonts w:cs="Arial"/>
        </w:rPr>
        <w:fldChar w:fldCharType="separate"/>
      </w:r>
      <w:r w:rsidR="00E54AC0" w:rsidRPr="005E23E5">
        <w:rPr>
          <w:rFonts w:cs="Arial"/>
        </w:rPr>
        <w:t>[3]</w:t>
      </w:r>
      <w:r w:rsidR="00E54AC0" w:rsidRPr="00205A28">
        <w:rPr>
          <w:rFonts w:cs="Arial"/>
        </w:rPr>
        <w:fldChar w:fldCharType="end"/>
      </w:r>
      <w:r w:rsidR="00E54AC0" w:rsidRPr="00205A28">
        <w:rPr>
          <w:rFonts w:cs="Arial"/>
        </w:rPr>
        <w:t>.</w:t>
      </w:r>
      <w:r w:rsidR="00E54AC0">
        <w:rPr>
          <w:rFonts w:cs="Arial"/>
        </w:rPr>
        <w:t>R</w:t>
      </w:r>
      <w:r w:rsidR="00E54AC0" w:rsidRPr="00D14DCB">
        <w:rPr>
          <w:rFonts w:cs="Arial"/>
        </w:rPr>
        <w:t>elative productivity decreases with increasing temperature and improves under moderate humidity</w:t>
      </w:r>
      <w:r w:rsidR="00E54AC0">
        <w:rPr>
          <w:rFonts w:cs="Arial"/>
        </w:rPr>
        <w:t xml:space="preserve"> f</w:t>
      </w:r>
      <w:r w:rsidR="00E54AC0" w:rsidRPr="00D14DCB">
        <w:rPr>
          <w:rFonts w:cs="Arial"/>
        </w:rPr>
        <w:t xml:space="preserve">or S-DAC (Figure </w:t>
      </w:r>
      <w:r w:rsidR="00E54AC0">
        <w:rPr>
          <w:rFonts w:cs="Arial"/>
        </w:rPr>
        <w:t>S1</w:t>
      </w:r>
      <w:r w:rsidR="00E54AC0" w:rsidRPr="00D14DCB">
        <w:rPr>
          <w:rFonts w:cs="Arial"/>
        </w:rPr>
        <w:t>B). The beneficial effect of humidity persists to high relative humidity levels, while the reduction in CO</w:t>
      </w:r>
      <w:r w:rsidR="00E54AC0" w:rsidRPr="00D14DCB">
        <w:rPr>
          <w:rFonts w:ascii="Cambria Math" w:hAnsi="Cambria Math" w:cs="Cambria Math"/>
        </w:rPr>
        <w:t>₂</w:t>
      </w:r>
      <w:r w:rsidR="00E54AC0" w:rsidRPr="00D14DCB">
        <w:rPr>
          <w:rFonts w:cs="Arial"/>
        </w:rPr>
        <w:t xml:space="preserve"> uptake at very high humidity results from increased water loading. The rise in thermal energy requirement</w:t>
      </w:r>
      <w:r w:rsidR="00E54AC0">
        <w:rPr>
          <w:rFonts w:cs="Arial"/>
        </w:rPr>
        <w:t>s</w:t>
      </w:r>
      <w:r w:rsidR="00E54AC0" w:rsidRPr="00D14DCB">
        <w:rPr>
          <w:rFonts w:cs="Arial"/>
        </w:rPr>
        <w:t xml:space="preserve"> with humidity reflects the higher latent heat needed to desorb co-adsorbed water. </w:t>
      </w:r>
      <w:r w:rsidR="00E54AC0" w:rsidRPr="003011BD">
        <w:rPr>
          <w:rFonts w:cs="Arial"/>
        </w:rPr>
        <w:t xml:space="preserve">The specific electrical </w:t>
      </w:r>
      <w:r w:rsidR="00E54AC0" w:rsidRPr="00DB7CEC">
        <w:rPr>
          <w:rFonts w:cs="Arial"/>
        </w:rPr>
        <w:t>requirement shows only moderate sensitivity to weather conditions, mainly due to changes in CO</w:t>
      </w:r>
      <w:r w:rsidR="00E54AC0" w:rsidRPr="00DB7CEC">
        <w:rPr>
          <w:rFonts w:ascii="Cambria Math" w:hAnsi="Cambria Math" w:cs="Cambria Math"/>
        </w:rPr>
        <w:t>₂</w:t>
      </w:r>
      <w:r w:rsidR="00E54AC0" w:rsidRPr="00DB7CEC">
        <w:rPr>
          <w:rFonts w:cs="Arial"/>
        </w:rPr>
        <w:t xml:space="preserve"> loading that affect airflow and vacuum/compression work. The weather sensitivities shown in Figure 2B, therefore, represent the net effects already captured in the performance data applied in this analysis </w:t>
      </w:r>
      <w:r w:rsidR="00E54AC0" w:rsidRPr="00DB7CEC">
        <w:rPr>
          <w:rFonts w:cs="Arial"/>
        </w:rPr>
        <w:fldChar w:fldCharType="begin"/>
      </w:r>
      <w:r w:rsidR="00E54AC0">
        <w:rPr>
          <w:rFonts w:cs="Arial"/>
        </w:rPr>
        <w:instrText xml:space="preserve"> ADDIN ZOTERO_ITEM CSL_CITATION {"citationID":"yTzRzFAk","properties":{"formattedCitation":"[4]","plainCitation":"[4]","noteIndex":0},"citationItems":[{"id":8,"uris":["http://zotero.org/users/12371496/items/Y48I9N7E"],"itemData":{"id":8,"type":"article-journal","container-title":"One Earth","DOI":"10.1016/j.oneear.2022.09.003","ISSN":"25903322","issue":"10","journalAbbreviation":"One Earth","language":"en","page":"1153-1164","source":"DOI.org (Crossref)","title":"Geospatial analysis of regional climate impacts to accelerate cost-efficient direct air capture deployment","volume":"5","author":[{"family":"Sendi","given":"Marwan"},{"family":"Bui","given":"Mai"},{"family":"Mac Dowell","given":"Niall"},{"family":"Fennell","given":"Paul"}],"issued":{"date-parts":[["2022",10]]}}}],"schema":"https://github.com/citation-style-language/schema/raw/master/csl-citation.json"} </w:instrText>
      </w:r>
      <w:r w:rsidR="00E54AC0" w:rsidRPr="00DB7CEC">
        <w:rPr>
          <w:rFonts w:cs="Arial"/>
        </w:rPr>
        <w:fldChar w:fldCharType="separate"/>
      </w:r>
      <w:r w:rsidR="00E54AC0" w:rsidRPr="005E23E5">
        <w:rPr>
          <w:rFonts w:cs="Arial"/>
        </w:rPr>
        <w:t>[4]</w:t>
      </w:r>
      <w:r w:rsidR="00E54AC0" w:rsidRPr="00DB7CEC">
        <w:rPr>
          <w:rFonts w:cs="Arial"/>
        </w:rPr>
        <w:fldChar w:fldCharType="end"/>
      </w:r>
      <w:r w:rsidR="00E54AC0" w:rsidRPr="00DB7CEC">
        <w:rPr>
          <w:rFonts w:cs="Arial"/>
        </w:rPr>
        <w:t>.</w:t>
      </w:r>
    </w:p>
    <w:p w14:paraId="2DE8B5E5" w14:textId="66A63A4F" w:rsidR="00F846D8" w:rsidRPr="00F846D8" w:rsidRDefault="00F846D8" w:rsidP="00F846D8">
      <w:pPr>
        <w:spacing w:line="360" w:lineRule="auto"/>
        <w:jc w:val="both"/>
        <w:rPr>
          <w:rFonts w:cs="Arial"/>
        </w:rPr>
      </w:pPr>
      <w:r w:rsidRPr="00F846D8">
        <w:rPr>
          <w:rFonts w:cs="Arial"/>
        </w:rPr>
        <w:t xml:space="preserve">A structural difference exists between the available process models for L-DAC and S-DAC. In the liquid-solvent model, </w:t>
      </w:r>
      <w:r w:rsidR="004103A6">
        <w:rPr>
          <w:rFonts w:cs="Arial"/>
        </w:rPr>
        <w:t>ambient tem</w:t>
      </w:r>
      <w:r w:rsidR="00886EDF">
        <w:rPr>
          <w:rFonts w:cs="Arial"/>
        </w:rPr>
        <w:t>perature and humidit</w:t>
      </w:r>
      <w:r w:rsidR="00E06E4F">
        <w:rPr>
          <w:rFonts w:cs="Arial"/>
        </w:rPr>
        <w:t>y influence CO</w:t>
      </w:r>
      <w:r w:rsidR="00E06E4F" w:rsidRPr="00E06E4F">
        <w:rPr>
          <w:rFonts w:cs="Arial"/>
          <w:vertAlign w:val="subscript"/>
        </w:rPr>
        <w:t>2</w:t>
      </w:r>
      <w:r w:rsidRPr="00F846D8">
        <w:rPr>
          <w:rFonts w:cs="Arial"/>
        </w:rPr>
        <w:t xml:space="preserve"> </w:t>
      </w:r>
      <w:r w:rsidR="00E06E4F">
        <w:rPr>
          <w:rFonts w:cs="Arial"/>
        </w:rPr>
        <w:t>capture rat</w:t>
      </w:r>
      <w:r w:rsidR="005709B7">
        <w:rPr>
          <w:rFonts w:cs="Arial"/>
        </w:rPr>
        <w:t xml:space="preserve">es via the air contactor model, and downstream energy demands scale </w:t>
      </w:r>
      <w:r w:rsidR="002646C9">
        <w:rPr>
          <w:rFonts w:cs="Arial"/>
        </w:rPr>
        <w:t xml:space="preserve">accordingly. However, </w:t>
      </w:r>
      <w:r w:rsidRPr="00F846D8">
        <w:rPr>
          <w:rFonts w:cs="Arial"/>
        </w:rPr>
        <w:t>auxiliary electrical loads</w:t>
      </w:r>
      <w:r w:rsidR="003E5F9D">
        <w:rPr>
          <w:rFonts w:cs="Arial"/>
        </w:rPr>
        <w:t xml:space="preserve"> </w:t>
      </w:r>
      <w:r w:rsidR="00E544EC">
        <w:rPr>
          <w:rFonts w:cs="Arial"/>
        </w:rPr>
        <w:t>such as</w:t>
      </w:r>
      <w:r w:rsidR="007B3579">
        <w:rPr>
          <w:rFonts w:cs="Arial"/>
        </w:rPr>
        <w:t xml:space="preserve"> </w:t>
      </w:r>
      <w:r w:rsidR="003E5F9D" w:rsidRPr="003E5F9D">
        <w:rPr>
          <w:rFonts w:cs="Arial"/>
        </w:rPr>
        <w:t>fans, pumps</w:t>
      </w:r>
      <w:r w:rsidR="001833F2">
        <w:rPr>
          <w:rFonts w:cs="Arial"/>
        </w:rPr>
        <w:t xml:space="preserve"> and</w:t>
      </w:r>
      <w:r w:rsidR="003E5F9D" w:rsidRPr="003E5F9D">
        <w:rPr>
          <w:rFonts w:cs="Arial"/>
        </w:rPr>
        <w:t xml:space="preserve"> mix</w:t>
      </w:r>
      <w:r w:rsidR="00E544EC">
        <w:rPr>
          <w:rFonts w:cs="Arial"/>
        </w:rPr>
        <w:t>ers</w:t>
      </w:r>
      <w:r w:rsidR="007B3579">
        <w:rPr>
          <w:rFonts w:cs="Arial"/>
        </w:rPr>
        <w:t>,</w:t>
      </w:r>
      <w:r w:rsidRPr="00F846D8">
        <w:rPr>
          <w:rFonts w:cs="Arial"/>
        </w:rPr>
        <w:t xml:space="preserve"> are </w:t>
      </w:r>
      <w:r w:rsidR="00E544EC">
        <w:rPr>
          <w:rFonts w:cs="Arial"/>
        </w:rPr>
        <w:t xml:space="preserve">not explicitly </w:t>
      </w:r>
      <w:r w:rsidR="00EE16E0">
        <w:rPr>
          <w:rFonts w:cs="Arial"/>
        </w:rPr>
        <w:t>recalculated as functions of ambient conditions</w:t>
      </w:r>
      <w:r w:rsidR="006E332D">
        <w:rPr>
          <w:rFonts w:cs="Arial"/>
        </w:rPr>
        <w:t xml:space="preserve"> </w:t>
      </w:r>
      <w:r w:rsidR="006E332D">
        <w:rPr>
          <w:rFonts w:cs="Arial"/>
        </w:rPr>
        <w:fldChar w:fldCharType="begin"/>
      </w:r>
      <w:r w:rsidR="006E332D">
        <w:rPr>
          <w:rFonts w:cs="Arial"/>
        </w:rPr>
        <w:instrText xml:space="preserve"> ADDIN ZOTERO_ITEM CSL_CITATION {"citationID":"cQBitGEF","properties":{"formattedCitation":"[3]","plainCitation":"[3]","noteIndex":0},"citationItems":[{"id":60,"uris":["http://zotero.org/users/12371496/items/SV2PJCLG"],"itemData":{"id":60,"type":"article-journal","container-title":"Applied Energy","DOI":"10.1016/j.apenergy.2022.119895","ISSN":"03062619","journalAbbreviation":"Applied Energy","language":"en","page":"119895","source":"DOI.org (Crossref)","title":"The impact of climate on solvent-based direct air capture systems","volume":"325","author":[{"family":"An","given":"Keju"},{"family":"Farooqui","given":"Azharuddin"},{"family":"McCoy","given":"Sean T."}],"issued":{"date-parts":[["2022",11]]}}}],"schema":"https://github.com/citation-style-language/schema/raw/master/csl-citation.json"} </w:instrText>
      </w:r>
      <w:r w:rsidR="006E332D">
        <w:rPr>
          <w:rFonts w:cs="Arial"/>
        </w:rPr>
        <w:fldChar w:fldCharType="separate"/>
      </w:r>
      <w:r w:rsidR="006E332D" w:rsidRPr="00B9185F">
        <w:rPr>
          <w:rFonts w:cs="Arial"/>
        </w:rPr>
        <w:t>[3]</w:t>
      </w:r>
      <w:r w:rsidR="006E332D">
        <w:rPr>
          <w:rFonts w:cs="Arial"/>
        </w:rPr>
        <w:fldChar w:fldCharType="end"/>
      </w:r>
      <w:r w:rsidRPr="00F846D8">
        <w:rPr>
          <w:rFonts w:cs="Arial"/>
        </w:rPr>
        <w:t xml:space="preserve">. In contrast, the solid-sorbent model </w:t>
      </w:r>
      <w:r w:rsidR="00184F9F">
        <w:rPr>
          <w:rFonts w:cs="Arial"/>
        </w:rPr>
        <w:t>allows fan</w:t>
      </w:r>
      <w:r w:rsidR="00767FD9">
        <w:rPr>
          <w:rFonts w:cs="Arial"/>
        </w:rPr>
        <w:t xml:space="preserve"> and vacuum pump electricity demand</w:t>
      </w:r>
      <w:r w:rsidR="00BE147F">
        <w:rPr>
          <w:rFonts w:cs="Arial"/>
        </w:rPr>
        <w:t xml:space="preserve"> to vary directly with temperature and humidity</w:t>
      </w:r>
      <w:r w:rsidR="00B9185F">
        <w:rPr>
          <w:rFonts w:cs="Arial"/>
        </w:rPr>
        <w:t xml:space="preserve"> </w:t>
      </w:r>
      <w:r w:rsidR="00B9185F">
        <w:rPr>
          <w:rFonts w:cs="Arial"/>
        </w:rPr>
        <w:fldChar w:fldCharType="begin"/>
      </w:r>
      <w:r w:rsidR="00B9185F">
        <w:rPr>
          <w:rFonts w:cs="Arial"/>
        </w:rPr>
        <w:instrText xml:space="preserve"> ADDIN ZOTERO_ITEM CSL_CITATION {"citationID":"kfHnM2nX","properties":{"formattedCitation":"[4]","plainCitation":"[4]","noteIndex":0},"citationItems":[{"id":8,"uris":["http://zotero.org/users/12371496/items/Y48I9N7E"],"itemData":{"id":8,"type":"article-journal","container-title":"One Earth","DOI":"10.1016/j.oneear.2022.09.003","ISSN":"25903322","issue":"10","journalAbbreviation":"One Earth","language":"en","page":"1153-1164","source":"DOI.org (Crossref)","title":"Geospatial analysis of regional climate impacts to accelerate cost-efficient direct air capture deployment","volume":"5","author":[{"family":"Sendi","given":"Marwan"},{"family":"Bui","given":"Mai"},{"family":"Mac Dowell","given":"Niall"},{"family":"Fennell","given":"Paul"}],"issued":{"date-parts":[["2022",10]]}}}],"schema":"https://github.com/citation-style-language/schema/raw/master/csl-citation.json"} </w:instrText>
      </w:r>
      <w:r w:rsidR="00B9185F">
        <w:rPr>
          <w:rFonts w:cs="Arial"/>
        </w:rPr>
        <w:fldChar w:fldCharType="separate"/>
      </w:r>
      <w:r w:rsidR="00B9185F" w:rsidRPr="00B9185F">
        <w:rPr>
          <w:rFonts w:cs="Arial"/>
        </w:rPr>
        <w:t>[4]</w:t>
      </w:r>
      <w:r w:rsidR="00B9185F">
        <w:rPr>
          <w:rFonts w:cs="Arial"/>
        </w:rPr>
        <w:fldChar w:fldCharType="end"/>
      </w:r>
      <w:r w:rsidRPr="00F846D8">
        <w:rPr>
          <w:rFonts w:cs="Arial"/>
        </w:rPr>
        <w:t xml:space="preserve">, </w:t>
      </w:r>
      <w:r w:rsidR="00711F76">
        <w:rPr>
          <w:rFonts w:cs="Arial"/>
        </w:rPr>
        <w:t xml:space="preserve">thereby </w:t>
      </w:r>
      <w:r w:rsidR="002E582F">
        <w:rPr>
          <w:rFonts w:cs="Arial"/>
        </w:rPr>
        <w:t xml:space="preserve">capturing </w:t>
      </w:r>
      <w:r w:rsidRPr="00F846D8">
        <w:rPr>
          <w:rFonts w:cs="Arial"/>
        </w:rPr>
        <w:t xml:space="preserve">weather-driven variability in </w:t>
      </w:r>
      <w:r w:rsidR="002E582F">
        <w:rPr>
          <w:rFonts w:cs="Arial"/>
        </w:rPr>
        <w:t xml:space="preserve">auxiliary </w:t>
      </w:r>
      <w:r w:rsidRPr="00F846D8">
        <w:rPr>
          <w:rFonts w:cs="Arial"/>
        </w:rPr>
        <w:t>energy demand more explicitly.</w:t>
      </w:r>
      <w:r w:rsidR="0069333A">
        <w:rPr>
          <w:rFonts w:cs="Arial"/>
        </w:rPr>
        <w:t xml:space="preserve"> </w:t>
      </w:r>
      <w:r w:rsidRPr="00F846D8">
        <w:rPr>
          <w:rFonts w:cs="Arial"/>
        </w:rPr>
        <w:t xml:space="preserve">This asymmetry reflects the current state of published process models rather than a modelling choice specific to this study. </w:t>
      </w:r>
      <w:r w:rsidR="007756D6">
        <w:rPr>
          <w:rFonts w:cs="Arial"/>
        </w:rPr>
        <w:t>Importantly</w:t>
      </w:r>
      <w:r w:rsidR="00D40F08" w:rsidRPr="00D40F08">
        <w:rPr>
          <w:rFonts w:cs="Arial"/>
        </w:rPr>
        <w:t xml:space="preserve">, </w:t>
      </w:r>
      <w:r w:rsidR="007756D6">
        <w:rPr>
          <w:rFonts w:cs="Arial"/>
        </w:rPr>
        <w:t>existing literature</w:t>
      </w:r>
      <w:r w:rsidR="00D40F08" w:rsidRPr="00D40F08">
        <w:rPr>
          <w:rFonts w:cs="Arial"/>
        </w:rPr>
        <w:t xml:space="preserve"> </w:t>
      </w:r>
      <w:r w:rsidR="00456BD8">
        <w:rPr>
          <w:rFonts w:cs="Arial"/>
        </w:rPr>
        <w:t>indicate</w:t>
      </w:r>
      <w:r w:rsidR="005A5DF3">
        <w:rPr>
          <w:rFonts w:cs="Arial"/>
        </w:rPr>
        <w:t>s</w:t>
      </w:r>
      <w:r w:rsidR="00456BD8">
        <w:rPr>
          <w:rFonts w:cs="Arial"/>
        </w:rPr>
        <w:t xml:space="preserve"> </w:t>
      </w:r>
      <w:r w:rsidR="00D40F08" w:rsidRPr="00D40F08">
        <w:rPr>
          <w:rFonts w:cs="Arial"/>
        </w:rPr>
        <w:t xml:space="preserve">that for </w:t>
      </w:r>
      <w:r w:rsidR="00456BD8">
        <w:rPr>
          <w:rFonts w:cs="Arial"/>
        </w:rPr>
        <w:t>L-DAC</w:t>
      </w:r>
      <w:r w:rsidR="00D40F08" w:rsidRPr="00D40F08">
        <w:rPr>
          <w:rFonts w:cs="Arial"/>
        </w:rPr>
        <w:t>, environmental impacts on electricity consumption are mainly driven by air density effects on fan power, while most other electrical loads remain relatively insensitive to ambient conditions</w:t>
      </w:r>
      <w:r w:rsidR="005A5DF3">
        <w:rPr>
          <w:rFonts w:cs="Arial"/>
        </w:rPr>
        <w:t xml:space="preserve"> </w:t>
      </w:r>
      <w:r w:rsidR="005A5DF3">
        <w:rPr>
          <w:rFonts w:cs="Arial"/>
        </w:rPr>
        <w:fldChar w:fldCharType="begin"/>
      </w:r>
      <w:r w:rsidR="005A5DF3">
        <w:rPr>
          <w:rFonts w:cs="Arial"/>
        </w:rPr>
        <w:instrText xml:space="preserve"> ADDIN ZOTERO_ITEM CSL_CITATION {"citationID":"OBUg1XB9","properties":{"formattedCitation":"[5]","plainCitation":"[5]","noteIndex":0},"citationItems":[{"id":1021,"uris":["http://zotero.org/users/12371496/items/86ECHPPF"],"itemData":{"id":1021,"type":"article-journal","container-title":"Communications Earth &amp; Environment","DOI":"10.1038/s43247-024-01773-1","ISSN":"2662-4435","issue":"1","journalAbbreviation":"Commun Earth Environ","language":"en","page":"607","source":"DOI.org (Crossref)","title":"Liquid solvent direct air capture’s cost and carbon dioxide removal vary with ambient environmental conditions","volume":"5","author":[{"family":"Shorey","given":"Patrick"},{"family":"Abdulla","given":"Ahmed"}],"issued":{"date-parts":[["2024",10,19]]}}}],"schema":"https://github.com/citation-style-language/schema/raw/master/csl-citation.json"} </w:instrText>
      </w:r>
      <w:r w:rsidR="005A5DF3">
        <w:rPr>
          <w:rFonts w:cs="Arial"/>
        </w:rPr>
        <w:fldChar w:fldCharType="separate"/>
      </w:r>
      <w:r w:rsidR="005A5DF3" w:rsidRPr="005A5DF3">
        <w:rPr>
          <w:rFonts w:cs="Arial"/>
        </w:rPr>
        <w:t>[5]</w:t>
      </w:r>
      <w:r w:rsidR="005A5DF3">
        <w:rPr>
          <w:rFonts w:cs="Arial"/>
        </w:rPr>
        <w:fldChar w:fldCharType="end"/>
      </w:r>
      <w:r w:rsidR="00D40F08" w:rsidRPr="00D40F08">
        <w:rPr>
          <w:rFonts w:cs="Arial"/>
        </w:rPr>
        <w:t>.</w:t>
      </w:r>
      <w:r w:rsidR="007231EC">
        <w:rPr>
          <w:rFonts w:cs="Arial"/>
        </w:rPr>
        <w:t xml:space="preserve"> </w:t>
      </w:r>
      <w:r w:rsidR="005667F4">
        <w:rPr>
          <w:rFonts w:cs="Arial"/>
        </w:rPr>
        <w:t>Reported</w:t>
      </w:r>
      <w:r w:rsidR="00EB5E33">
        <w:rPr>
          <w:rFonts w:cs="Arial"/>
        </w:rPr>
        <w:t xml:space="preserve"> </w:t>
      </w:r>
      <w:r w:rsidR="006F7580">
        <w:rPr>
          <w:rFonts w:cs="Arial"/>
        </w:rPr>
        <w:t>weather-driven variability in fan electricity typically ran</w:t>
      </w:r>
      <w:r w:rsidR="00E242EF">
        <w:rPr>
          <w:rFonts w:cs="Arial"/>
        </w:rPr>
        <w:t>ges on the order of</w:t>
      </w:r>
      <w:r w:rsidR="002C635B">
        <w:rPr>
          <w:rFonts w:cs="Arial"/>
        </w:rPr>
        <w:t xml:space="preserve"> 0.0</w:t>
      </w:r>
      <w:r w:rsidR="00E242EF">
        <w:rPr>
          <w:rFonts w:cs="Arial"/>
        </w:rPr>
        <w:t>55</w:t>
      </w:r>
      <w:r w:rsidR="00ED3D56">
        <w:rPr>
          <w:rFonts w:cs="Arial"/>
        </w:rPr>
        <w:t xml:space="preserve"> – </w:t>
      </w:r>
      <w:r w:rsidR="002C635B">
        <w:rPr>
          <w:rFonts w:cs="Arial"/>
        </w:rPr>
        <w:t>0.0</w:t>
      </w:r>
      <w:r w:rsidR="00E242EF">
        <w:rPr>
          <w:rFonts w:cs="Arial"/>
        </w:rPr>
        <w:t>85</w:t>
      </w:r>
      <w:r w:rsidR="00ED3D56">
        <w:rPr>
          <w:rFonts w:cs="Arial"/>
        </w:rPr>
        <w:t xml:space="preserve"> </w:t>
      </w:r>
      <w:r w:rsidR="002C635B">
        <w:rPr>
          <w:rFonts w:cs="Arial"/>
        </w:rPr>
        <w:t>M</w:t>
      </w:r>
      <w:r w:rsidR="00E242EF">
        <w:rPr>
          <w:rFonts w:cs="Arial"/>
        </w:rPr>
        <w:t>Wh/tCO</w:t>
      </w:r>
      <w:r w:rsidR="00E242EF" w:rsidRPr="00E242EF">
        <w:rPr>
          <w:rFonts w:cs="Arial"/>
          <w:vertAlign w:val="subscript"/>
        </w:rPr>
        <w:t>2</w:t>
      </w:r>
      <w:r w:rsidR="00E242EF">
        <w:rPr>
          <w:rFonts w:cs="Arial"/>
        </w:rPr>
        <w:t xml:space="preserve"> </w:t>
      </w:r>
      <w:r w:rsidR="00856A1C">
        <w:rPr>
          <w:rFonts w:cs="Arial"/>
        </w:rPr>
        <w:t>in coastal regions</w:t>
      </w:r>
      <w:r w:rsidR="00ED3D56">
        <w:rPr>
          <w:rFonts w:cs="Arial"/>
        </w:rPr>
        <w:t xml:space="preserve"> </w:t>
      </w:r>
      <w:r w:rsidR="00ED3D56">
        <w:rPr>
          <w:rFonts w:cs="Arial"/>
        </w:rPr>
        <w:fldChar w:fldCharType="begin"/>
      </w:r>
      <w:r w:rsidR="005A5DF3">
        <w:rPr>
          <w:rFonts w:cs="Arial"/>
        </w:rPr>
        <w:instrText xml:space="preserve"> ADDIN ZOTERO_ITEM CSL_CITATION {"citationID":"M5fOnoR1","properties":{"formattedCitation":"[6]","plainCitation":"[6]","noteIndex":0},"citationItems":[{"id":378,"uris":["http://zotero.org/users/12371496/items/5KZXAAME"],"itemData":{"id":378,"type":"article-journal","abstract":"Direct air capture (DAC) of CO2 has gained attention as a sustainable carbon source. One of the most promising technologies currently available is liquid solvent DAC (L-DAC), but the significant fraction of fossil CO2 in the output stream hinders its utilization in carbon-neutral fuels and chemicals. Fossil CO2 is generated and captured during the combustion of fuels to calcine carbonates, which is difficult to decarbonize due to the high temperatures required. Solar thermal energy can provide green high-temperature heat, but it flourishes in arid regions where environmental conditions are typically unfavorable for L-DAC. This study proposes a solar-powered L-DAC approach and develops a model to assess the influence of the location and plant capacity on capture costs. The performed life cycle assessment enables the comparison of technologies based on net CO2 removal, demonstrating that solar-powered L-DAC is not only more environmentally friendly but also more cost-effective than conventional L-DAC.","container-title":"Environmental Science &amp; Technology","DOI":"10.1021/acs.est.3c08269","ISSN":"0013-936X, 1520-5851","issue":"5","journalAbbreviation":"Environ. Sci. Technol.","language":"en","license":"https://creativecommons.org/licenses/by/4.0/","page":"2282-2292","source":"DOI.org (Crossref)","title":"Solar-Powered Direct Air Capture: Techno-Economic and Environmental Assessment","title-short":"Solar-Powered Direct Air Capture","volume":"58","author":[{"family":"Prats-Salvado","given":"Enric"},{"family":"Jagtap","given":"Nipun"},{"family":"Monnerie","given":"Nathalie"},{"family":"Sattler","given":"Christian"}],"issued":{"date-parts":[["2024",2,6]]}}}],"schema":"https://github.com/citation-style-language/schema/raw/master/csl-citation.json"} </w:instrText>
      </w:r>
      <w:r w:rsidR="00ED3D56">
        <w:rPr>
          <w:rFonts w:cs="Arial"/>
        </w:rPr>
        <w:fldChar w:fldCharType="separate"/>
      </w:r>
      <w:r w:rsidR="005A5DF3" w:rsidRPr="005A5DF3">
        <w:rPr>
          <w:rFonts w:cs="Arial"/>
        </w:rPr>
        <w:t>[6]</w:t>
      </w:r>
      <w:r w:rsidR="00ED3D56">
        <w:rPr>
          <w:rFonts w:cs="Arial"/>
        </w:rPr>
        <w:fldChar w:fldCharType="end"/>
      </w:r>
      <w:r w:rsidR="00856A1C">
        <w:rPr>
          <w:rFonts w:cs="Arial"/>
        </w:rPr>
        <w:t xml:space="preserve">, </w:t>
      </w:r>
      <w:r w:rsidR="002968A2">
        <w:rPr>
          <w:rFonts w:cs="Arial"/>
        </w:rPr>
        <w:t>suggesting</w:t>
      </w:r>
      <w:r w:rsidR="00856A1C">
        <w:rPr>
          <w:rFonts w:cs="Arial"/>
        </w:rPr>
        <w:t xml:space="preserve"> th</w:t>
      </w:r>
      <w:r w:rsidR="005B30F3">
        <w:rPr>
          <w:rFonts w:cs="Arial"/>
        </w:rPr>
        <w:t xml:space="preserve">at </w:t>
      </w:r>
      <w:r w:rsidR="008C7484">
        <w:rPr>
          <w:rFonts w:cs="Arial"/>
        </w:rPr>
        <w:t xml:space="preserve">any </w:t>
      </w:r>
      <w:r w:rsidR="00ED3D56">
        <w:rPr>
          <w:rFonts w:cs="Arial"/>
        </w:rPr>
        <w:t>understate</w:t>
      </w:r>
      <w:r w:rsidR="008C7484">
        <w:rPr>
          <w:rFonts w:cs="Arial"/>
        </w:rPr>
        <w:t>ment of weather sensitivity in</w:t>
      </w:r>
      <w:r w:rsidR="00ED3D56">
        <w:rPr>
          <w:rFonts w:cs="Arial"/>
        </w:rPr>
        <w:t xml:space="preserve"> L-DAC is bounded and</w:t>
      </w:r>
      <w:r w:rsidR="008C6E76">
        <w:rPr>
          <w:rFonts w:cs="Arial"/>
        </w:rPr>
        <w:t xml:space="preserve"> </w:t>
      </w:r>
      <w:r w:rsidRPr="00F846D8">
        <w:rPr>
          <w:rFonts w:cs="Arial"/>
        </w:rPr>
        <w:t>unlikely to qualitatively alter the comparative regional cost patterns identified in this analysis.</w:t>
      </w:r>
    </w:p>
    <w:p w14:paraId="3C98DD63" w14:textId="77777777" w:rsidR="006B18C2" w:rsidRDefault="006B18C2" w:rsidP="008D03B5">
      <w:pPr>
        <w:spacing w:line="360" w:lineRule="auto"/>
        <w:jc w:val="both"/>
        <w:rPr>
          <w:rFonts w:cs="Arial"/>
        </w:rPr>
      </w:pPr>
    </w:p>
    <w:p w14:paraId="723964F2" w14:textId="77777777" w:rsidR="00E457AE" w:rsidRPr="006D7C3F" w:rsidRDefault="00E457AE" w:rsidP="00E457AE">
      <w:pPr>
        <w:spacing w:line="360" w:lineRule="auto"/>
        <w:jc w:val="center"/>
        <w:rPr>
          <w:rFonts w:cs="Arial"/>
        </w:rPr>
      </w:pPr>
      <w:r w:rsidRPr="006D7C3F">
        <w:rPr>
          <w:rFonts w:cs="Arial"/>
          <w:noProof/>
        </w:rPr>
        <w:lastRenderedPageBreak/>
        <w:drawing>
          <wp:inline distT="0" distB="0" distL="0" distR="0" wp14:anchorId="5B417C56" wp14:editId="7A4BE94C">
            <wp:extent cx="5978194" cy="4229100"/>
            <wp:effectExtent l="0" t="0" r="3810" b="0"/>
            <wp:docPr id="1948727435" name="Picture 1" descr="A group of diagram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727435" name="Picture 1" descr="A group of diagrams with different colored lines&#10;&#10;Description automatically generated"/>
                    <pic:cNvPicPr/>
                  </pic:nvPicPr>
                  <pic:blipFill>
                    <a:blip r:embed="rId12"/>
                    <a:stretch>
                      <a:fillRect/>
                    </a:stretch>
                  </pic:blipFill>
                  <pic:spPr>
                    <a:xfrm>
                      <a:off x="0" y="0"/>
                      <a:ext cx="6039498" cy="4272468"/>
                    </a:xfrm>
                    <a:prstGeom prst="rect">
                      <a:avLst/>
                    </a:prstGeom>
                  </pic:spPr>
                </pic:pic>
              </a:graphicData>
            </a:graphic>
          </wp:inline>
        </w:drawing>
      </w:r>
    </w:p>
    <w:p w14:paraId="26942349" w14:textId="0AE80A73" w:rsidR="005B3CA9" w:rsidRPr="002F333B" w:rsidRDefault="00E457AE" w:rsidP="00E457AE">
      <w:pPr>
        <w:spacing w:line="240" w:lineRule="auto"/>
        <w:jc w:val="both"/>
        <w:rPr>
          <w:rFonts w:cs="Arial"/>
          <w:sz w:val="20"/>
          <w:szCs w:val="20"/>
        </w:rPr>
      </w:pPr>
      <w:r>
        <w:rPr>
          <w:rFonts w:cs="Arial"/>
          <w:b/>
          <w:bCs/>
          <w:sz w:val="20"/>
          <w:szCs w:val="20"/>
        </w:rPr>
        <w:t>Figure S1</w:t>
      </w:r>
      <w:r w:rsidRPr="00885C1E">
        <w:rPr>
          <w:rFonts w:cs="Arial"/>
          <w:b/>
          <w:bCs/>
          <w:sz w:val="20"/>
          <w:szCs w:val="20"/>
        </w:rPr>
        <w:t>. Weather-dependent performance maps for A</w:t>
      </w:r>
      <w:r>
        <w:rPr>
          <w:rFonts w:cs="Arial"/>
          <w:b/>
          <w:bCs/>
          <w:sz w:val="20"/>
          <w:szCs w:val="20"/>
        </w:rPr>
        <w:t>.</w:t>
      </w:r>
      <w:r w:rsidRPr="00885C1E">
        <w:rPr>
          <w:rFonts w:cs="Arial"/>
          <w:b/>
          <w:bCs/>
          <w:sz w:val="20"/>
          <w:szCs w:val="20"/>
        </w:rPr>
        <w:t xml:space="preserve"> </w:t>
      </w:r>
      <w:r>
        <w:rPr>
          <w:rFonts w:cs="Arial"/>
          <w:sz w:val="20"/>
          <w:szCs w:val="20"/>
        </w:rPr>
        <w:t>L-</w:t>
      </w:r>
      <w:r w:rsidRPr="008652A3">
        <w:rPr>
          <w:rFonts w:cs="Arial"/>
          <w:sz w:val="20"/>
          <w:szCs w:val="20"/>
        </w:rPr>
        <w:t>DAC and</w:t>
      </w:r>
      <w:r w:rsidRPr="00885C1E">
        <w:rPr>
          <w:rFonts w:cs="Arial"/>
          <w:b/>
          <w:bCs/>
          <w:sz w:val="20"/>
          <w:szCs w:val="20"/>
        </w:rPr>
        <w:t xml:space="preserve"> B</w:t>
      </w:r>
      <w:r>
        <w:rPr>
          <w:rFonts w:cs="Arial"/>
          <w:b/>
          <w:bCs/>
          <w:sz w:val="20"/>
          <w:szCs w:val="20"/>
        </w:rPr>
        <w:t>.</w:t>
      </w:r>
      <w:r w:rsidRPr="00885C1E">
        <w:rPr>
          <w:rFonts w:cs="Arial"/>
          <w:b/>
          <w:bCs/>
          <w:sz w:val="20"/>
          <w:szCs w:val="20"/>
        </w:rPr>
        <w:t xml:space="preserve"> </w:t>
      </w:r>
      <w:r>
        <w:rPr>
          <w:rFonts w:cs="Arial"/>
          <w:sz w:val="20"/>
          <w:szCs w:val="20"/>
        </w:rPr>
        <w:t>S-</w:t>
      </w:r>
      <w:r w:rsidRPr="008652A3">
        <w:rPr>
          <w:rFonts w:cs="Arial"/>
          <w:sz w:val="20"/>
          <w:szCs w:val="20"/>
        </w:rPr>
        <w:t>DAC</w:t>
      </w:r>
      <w:r w:rsidRPr="00885C1E">
        <w:rPr>
          <w:rFonts w:cs="Arial"/>
          <w:sz w:val="20"/>
          <w:szCs w:val="20"/>
        </w:rPr>
        <w:t>. Relative productivity provides a baseline for comparing the capture efficiency of each technology at a global average temperature and relative humidity</w:t>
      </w:r>
      <w:r>
        <w:rPr>
          <w:rFonts w:cs="Arial"/>
          <w:sz w:val="20"/>
          <w:szCs w:val="20"/>
        </w:rPr>
        <w:t xml:space="preserve">. The performance maps are adapted from the literature </w:t>
      </w:r>
      <w:r w:rsidRPr="00885C1E">
        <w:rPr>
          <w:rFonts w:cs="Arial"/>
          <w:sz w:val="20"/>
          <w:szCs w:val="20"/>
        </w:rPr>
        <w:fldChar w:fldCharType="begin"/>
      </w:r>
      <w:r w:rsidR="005E23E5">
        <w:rPr>
          <w:rFonts w:cs="Arial"/>
          <w:sz w:val="20"/>
          <w:szCs w:val="20"/>
        </w:rPr>
        <w:instrText xml:space="preserve"> ADDIN ZOTERO_ITEM CSL_CITATION {"citationID":"xcHlscvx","properties":{"formattedCitation":"[3,4]","plainCitation":"[3,4]","noteIndex":0},"citationItems":[{"id":60,"uris":["http://zotero.org/users/12371496/items/SV2PJCLG"],"itemData":{"id":60,"type":"article-journal","container-title":"Applied Energy","DOI":"10.1016/j.apenergy.2022.119895","ISSN":"03062619","journalAbbreviation":"Applied Energy","language":"en","page":"119895","source":"DOI.org (Crossref)","title":"The impact of climate on solvent-based direct air capture systems","volume":"325","author":[{"family":"An","given":"Keju"},{"family":"Farooqui","given":"Azharuddin"},{"family":"McCoy","given":"Sean T."}],"issued":{"date-parts":[["2022",11]]}}},{"id":8,"uris":["http://zotero.org/users/12371496/items/Y48I9N7E"],"itemData":{"id":8,"type":"article-journal","container-title":"One Earth","DOI":"10.1016/j.oneear.2022.09.003","ISSN":"25903322","issue":"10","journalAbbreviation":"One Earth","language":"en","page":"1153-1164","source":"DOI.org (Crossref)","title":"Geospatial analysis of regional climate impacts to accelerate cost-efficient direct air capture deployment","volume":"5","author":[{"family":"Sendi","given":"Marwan"},{"family":"Bui","given":"Mai"},{"family":"Mac Dowell","given":"Niall"},{"family":"Fennell","given":"Paul"}],"issued":{"date-parts":[["2022",10]]}}}],"schema":"https://github.com/citation-style-language/schema/raw/master/csl-citation.json"} </w:instrText>
      </w:r>
      <w:r w:rsidRPr="00885C1E">
        <w:rPr>
          <w:rFonts w:cs="Arial"/>
          <w:sz w:val="20"/>
          <w:szCs w:val="20"/>
        </w:rPr>
        <w:fldChar w:fldCharType="separate"/>
      </w:r>
      <w:r w:rsidR="005E23E5" w:rsidRPr="005E23E5">
        <w:rPr>
          <w:rFonts w:cs="Arial"/>
          <w:sz w:val="20"/>
        </w:rPr>
        <w:t>[3,4]</w:t>
      </w:r>
      <w:r w:rsidRPr="00885C1E">
        <w:rPr>
          <w:rFonts w:cs="Arial"/>
          <w:sz w:val="20"/>
          <w:szCs w:val="20"/>
        </w:rPr>
        <w:fldChar w:fldCharType="end"/>
      </w:r>
      <w:r w:rsidRPr="00885C1E">
        <w:rPr>
          <w:rFonts w:cs="Arial"/>
          <w:sz w:val="20"/>
          <w:szCs w:val="20"/>
        </w:rPr>
        <w:t>.</w:t>
      </w:r>
    </w:p>
    <w:p w14:paraId="76938166" w14:textId="77777777" w:rsidR="00E457AE" w:rsidRDefault="00E457AE" w:rsidP="00E457AE">
      <w:pPr>
        <w:jc w:val="both"/>
        <w:rPr>
          <w:rFonts w:cs="Arial"/>
          <w:b/>
          <w:bCs/>
        </w:rPr>
      </w:pPr>
      <w:r w:rsidRPr="00574C44">
        <w:rPr>
          <w:rFonts w:cs="Arial"/>
          <w:b/>
          <w:bCs/>
        </w:rPr>
        <w:t>DAC operation in different climate classes</w:t>
      </w:r>
    </w:p>
    <w:p w14:paraId="13D82C2E" w14:textId="2B8CB035" w:rsidR="00E457AE" w:rsidRDefault="00E457AE" w:rsidP="00E457AE">
      <w:pPr>
        <w:spacing w:line="360" w:lineRule="auto"/>
        <w:jc w:val="both"/>
        <w:rPr>
          <w:rFonts w:cs="Arial"/>
        </w:rPr>
      </w:pPr>
      <w:r w:rsidRPr="00A90848">
        <w:rPr>
          <w:rFonts w:cs="Arial"/>
        </w:rPr>
        <w:t xml:space="preserve">Significant hourly performance variation of DAC necessitates proper planning of energy and water resources to ensure near-steady operation over the year. We analyzed three locations with distinct </w:t>
      </w:r>
      <w:proofErr w:type="spellStart"/>
      <w:r w:rsidRPr="00A90848">
        <w:rPr>
          <w:rFonts w:cs="Arial"/>
        </w:rPr>
        <w:t>Köppen</w:t>
      </w:r>
      <w:proofErr w:type="spellEnd"/>
      <w:r w:rsidRPr="00A90848">
        <w:rPr>
          <w:rFonts w:cs="Arial"/>
        </w:rPr>
        <w:t xml:space="preserve">-Geiger climate classes to assess the seasonal and temporal variability of the relative productivity and electricity consumption of L-DAC and S-DAC. The </w:t>
      </w:r>
      <w:proofErr w:type="spellStart"/>
      <w:r w:rsidRPr="00A90848">
        <w:rPr>
          <w:rFonts w:cs="Arial"/>
        </w:rPr>
        <w:t>Köppen</w:t>
      </w:r>
      <w:proofErr w:type="spellEnd"/>
      <w:r w:rsidRPr="00A90848">
        <w:rPr>
          <w:rFonts w:cs="Arial"/>
        </w:rPr>
        <w:t>-Geiger system categorizes climate into five primary classes, directly capturing temperature and moisture conditions relevant to DAC performance</w:t>
      </w:r>
      <w:r>
        <w:rPr>
          <w:rFonts w:cs="Arial"/>
        </w:rPr>
        <w:t xml:space="preserve"> </w:t>
      </w:r>
      <w:r w:rsidRPr="00A90848">
        <w:rPr>
          <w:rFonts w:cs="Arial"/>
        </w:rPr>
        <w:fldChar w:fldCharType="begin"/>
      </w:r>
      <w:r w:rsidR="00922A46">
        <w:rPr>
          <w:rFonts w:cs="Arial"/>
        </w:rPr>
        <w:instrText xml:space="preserve"> ADDIN ZOTERO_ITEM CSL_CITATION {"citationID":"QiVaAgQZ","properties":{"formattedCitation":"[7]","plainCitation":"[7]","noteIndex":0},"citationItems":[{"id":563,"uris":["http://zotero.org/users/12371496/items/IQ6ZHADD"],"itemData":{"id":563,"type":"article-journal","abstract":"Abstract\n            \n              We introduce Version 2 of our widely used 1-km Köppen-Geiger climate classification maps for historical and future climate conditions. The historical maps (encompassing 1901–1930, 1931–1960, 1961–1990, and 1991–2020) are based on high-resolution, observation-based climatologies, while the future maps (encompassing 2041–2070 and 2071–2099) are based on downscaled and bias-corrected climate projections for seven shared socio-economic pathways (SSPs). We evaluated 67 climate models from the Coupled Model Intercomparison Project phase 6 (CMIP6) and kept a subset of 42 with the most plausible CO\n              2\n              -induced warming rates. We estimate that from 1901–1930 to 1991–2020, approximately 5% of the global land surface (excluding Antarctica) transitioned to a different major Köppen-Geiger class. Furthermore, we project that from 1991–2020 to 2071–2099, 5% of the land surface will transition to a different major class under the low-emissions SSP1-2.6 scenario, 8% under the middle-of-the-road SSP2-4.5 scenario, and 13% under the high-emissions SSP5-8.5 scenario. The Köppen-Geiger maps, along with associated confidence estimates, underlying monthly air temperature and precipitation data, and sensitivity metrics for the CMIP6 models, can be accessed at\n              www.gloh2o.org/koppen\n              .","container-title":"Scientific Data","DOI":"10.1038/s41597-023-02549-6","ISSN":"2052-4463","issue":"1","journalAbbreviation":"Sci Data","language":"en","page":"724","source":"DOI.org (Crossref)","title":"High-resolution (1 km) Köppen-Geiger maps for 1901–2099 based on constrained CMIP6 projections","volume":"10","author":[{"family":"Beck","given":"Hylke E."},{"family":"McVicar","given":"Tim R."},{"family":"Vergopolan","given":"Noemi"},{"family":"Berg","given":"Alexis"},{"family":"Lutsko","given":"Nicholas J."},{"family":"Dufour","given":"Ambroise"},{"family":"Zeng","given":"Zhenzhong"},{"family":"Jiang","given":"Xin"},{"family":"Van Dijk","given":"Albert I. J. M."},{"family":"Miralles","given":"Diego G."}],"issued":{"date-parts":[["2023",10,23]]}}}],"schema":"https://github.com/citation-style-language/schema/raw/master/csl-citation.json"} </w:instrText>
      </w:r>
      <w:r w:rsidRPr="00A90848">
        <w:rPr>
          <w:rFonts w:cs="Arial"/>
        </w:rPr>
        <w:fldChar w:fldCharType="separate"/>
      </w:r>
      <w:r w:rsidR="00922A46" w:rsidRPr="00922A46">
        <w:rPr>
          <w:rFonts w:cs="Arial"/>
        </w:rPr>
        <w:t>[7]</w:t>
      </w:r>
      <w:r w:rsidRPr="00A90848">
        <w:rPr>
          <w:rFonts w:cs="Arial"/>
        </w:rPr>
        <w:fldChar w:fldCharType="end"/>
      </w:r>
      <w:r w:rsidRPr="00A90848">
        <w:rPr>
          <w:rFonts w:cs="Arial"/>
        </w:rPr>
        <w:t xml:space="preserve">. The selected locations are Darwin (Australia), Rotterdam (Netherlands), and Jubail (Saudi Arabia), which correspond to the tropical, arid, and temperate climate classes of the </w:t>
      </w:r>
      <w:proofErr w:type="spellStart"/>
      <w:r w:rsidRPr="00A90848">
        <w:rPr>
          <w:rFonts w:cs="Arial"/>
        </w:rPr>
        <w:t>Köppen</w:t>
      </w:r>
      <w:proofErr w:type="spellEnd"/>
      <w:r w:rsidRPr="00A90848">
        <w:rPr>
          <w:rFonts w:cs="Arial"/>
        </w:rPr>
        <w:t xml:space="preserve">-Gieger system, respectively (Figure </w:t>
      </w:r>
      <w:r w:rsidR="008D03B5">
        <w:rPr>
          <w:rFonts w:cs="Arial"/>
        </w:rPr>
        <w:t>S2</w:t>
      </w:r>
      <w:r w:rsidRPr="00A90848">
        <w:rPr>
          <w:rFonts w:cs="Arial"/>
        </w:rPr>
        <w:t xml:space="preserve">). The cold and polar climate classes are excluded from this analysis due to limited performance data and operational restrictions in these regions. Another criterion considered in selecting locations was their proximity to geologic storage. All three locations currently develop carbon storage; hence, co-locating them with a DAC plant </w:t>
      </w:r>
      <w:r w:rsidR="00D457B7">
        <w:rPr>
          <w:rFonts w:cs="Arial"/>
        </w:rPr>
        <w:t>reduces the cost of transporting CO</w:t>
      </w:r>
      <w:r w:rsidR="00D457B7" w:rsidRPr="009769E4">
        <w:rPr>
          <w:rFonts w:cs="Arial"/>
          <w:vertAlign w:val="subscript"/>
        </w:rPr>
        <w:t>2</w:t>
      </w:r>
      <w:r w:rsidR="00D457B7">
        <w:rPr>
          <w:rFonts w:cs="Arial"/>
        </w:rPr>
        <w:t xml:space="preserve"> over long distances </w:t>
      </w:r>
      <w:r w:rsidRPr="00A90848">
        <w:rPr>
          <w:rFonts w:cs="Arial"/>
        </w:rPr>
        <w:fldChar w:fldCharType="begin"/>
      </w:r>
      <w:r w:rsidR="00922A46">
        <w:rPr>
          <w:rFonts w:cs="Arial"/>
        </w:rPr>
        <w:instrText xml:space="preserve"> ADDIN ZOTERO_ITEM CSL_CITATION {"citationID":"e03J8a40","properties":{"formattedCitation":"[8\\uc0\\u8211{}10]","plainCitation":"[8–10]","noteIndex":0},"citationItems":[{"id":568,"uris":["http://zotero.org/users/12371496/items/RH85U7YP"],"itemData":{"id":568,"type":"report","publisher-place":"Australia","title":"The Global Status of CCS","URL":"https://www.globalccsinstitute.com/wp-content/uploads/2024/01/Global-Status-of-CCS-Report-1.pdf","author":[{"family":"Global CCS Institute","given":""}],"issued":{"date-parts":[["2023"]]}}},{"id":342,"uris":["http://zotero.org/users/12371496/items/I8X39APN"],"itemData":{"id":342,"type":"post-weblog","title":"CO2 reduction through storage under the North Sea","URL":"https://www.porthosco2.nl/en/","author":[{"family":"Porthos","given":""}],"issued":{"date-parts":[["2023"]]}}},{"id":341,"uris":["http://zotero.org/users/12371496/items/LQHTHE34"],"itemData":{"id":341,"type":"post-weblog","title":"Aramco Jubail","URL":"https://ccushub.ogci.com/focus_hubs/aramco-jubail-ccs-hub/","author":[{"family":"The CCUS Hub","given":""}],"issued":{"date-parts":[["2022"]]}}}],"schema":"https://github.com/citation-style-language/schema/raw/master/csl-citation.json"} </w:instrText>
      </w:r>
      <w:r w:rsidRPr="00A90848">
        <w:rPr>
          <w:rFonts w:cs="Arial"/>
        </w:rPr>
        <w:fldChar w:fldCharType="separate"/>
      </w:r>
      <w:r w:rsidR="00922A46" w:rsidRPr="00922A46">
        <w:rPr>
          <w:rFonts w:cs="Arial"/>
          <w:kern w:val="0"/>
        </w:rPr>
        <w:t>[8–10]</w:t>
      </w:r>
      <w:r w:rsidRPr="00A90848">
        <w:rPr>
          <w:rFonts w:cs="Arial"/>
        </w:rPr>
        <w:fldChar w:fldCharType="end"/>
      </w:r>
      <w:r w:rsidRPr="00A90848">
        <w:rPr>
          <w:rFonts w:cs="Arial"/>
        </w:rPr>
        <w:t xml:space="preserve">. </w:t>
      </w:r>
    </w:p>
    <w:p w14:paraId="67239994" w14:textId="77777777" w:rsidR="00E457AE" w:rsidRDefault="00E457AE" w:rsidP="00E457AE">
      <w:pPr>
        <w:spacing w:line="360" w:lineRule="auto"/>
        <w:jc w:val="both"/>
        <w:rPr>
          <w:rFonts w:cs="Arial"/>
        </w:rPr>
      </w:pPr>
      <w:r w:rsidRPr="00A90848">
        <w:rPr>
          <w:rFonts w:cs="Arial"/>
        </w:rPr>
        <w:lastRenderedPageBreak/>
        <w:t xml:space="preserve">Across the three analyzed climate zones – temperate (Rotterdam), arid (Jubail), and tropical (Darwin) – the local weather conditions significantly impact the relative productivity, electricity consumption, and water demand of both L-DAC and S-DAC technologies. The Port of Rotterdam in the Netherlands has a temperate climate, marked by warm summers and cool winters. Average summer temperatures exceed 15°C, and winter temperatures average above 4°C, with an average humidity level of 81%. Arid climates range from hot deserts to cold regions. Jubail in Saudi Arabia exemplifies a hot, arid climate, with maximum temperatures reaching 48°C and an average humidity of 49%, experiencing extremes in mid-year. Darwin, a tropical city in Australia, has high temperatures and humidity, typically above 27°C and over 70% humidity. Mild seasonal variation occurs mid-year, with decreased temperatures early in the day and lower humidity late in the day. </w:t>
      </w:r>
    </w:p>
    <w:p w14:paraId="18C91EB1" w14:textId="404A54FA" w:rsidR="00E457AE" w:rsidRPr="00A90848" w:rsidRDefault="00E457AE" w:rsidP="00E457AE">
      <w:pPr>
        <w:spacing w:line="360" w:lineRule="auto"/>
        <w:jc w:val="both"/>
        <w:rPr>
          <w:rFonts w:cs="Arial"/>
        </w:rPr>
      </w:pPr>
      <w:r w:rsidRPr="002E2A45">
        <w:rPr>
          <w:rFonts w:cs="Arial"/>
        </w:rPr>
        <w:t xml:space="preserve">The variability of electricity and water consumption for DAC throughout the year is significant. Even for a single day, the electricity consumption for S-DAC can fluctuate by up to 67%, and water consumption for L-DAC can vary by over 1000% in Darwin. Additionally, the hot and humid weather in tropical </w:t>
      </w:r>
      <w:r>
        <w:rPr>
          <w:rFonts w:cs="Arial"/>
        </w:rPr>
        <w:t xml:space="preserve">climates </w:t>
      </w:r>
      <w:r w:rsidRPr="002E2A45">
        <w:rPr>
          <w:rFonts w:cs="Arial"/>
        </w:rPr>
        <w:t xml:space="preserve">generally provides an optimal operating condition for L-DAC. In the arid and temperate climate classes, </w:t>
      </w:r>
      <w:r w:rsidR="00AA425E">
        <w:rPr>
          <w:rFonts w:cs="Arial"/>
        </w:rPr>
        <w:t>operations could be constrained by high evaporation rates driven by low humidity or winter freezing temperatures</w:t>
      </w:r>
      <w:r w:rsidRPr="002E2A45">
        <w:rPr>
          <w:rFonts w:cs="Arial"/>
        </w:rPr>
        <w:t>. In contrast, S-DAC, though with lower productivity, is more suited for arid regions as the dry conditions reduce energy consumption, while co-capturing a small amount of water from the air could be beneficial in other processes</w:t>
      </w:r>
      <w:r w:rsidR="008828AD">
        <w:rPr>
          <w:rFonts w:cs="Arial"/>
        </w:rPr>
        <w:t>,</w:t>
      </w:r>
      <w:r w:rsidRPr="002E2A45">
        <w:rPr>
          <w:rFonts w:cs="Arial"/>
        </w:rPr>
        <w:t xml:space="preserve"> such as sustainable fuel production. Enhanced sorbent functionalization may enable improved CO</w:t>
      </w:r>
      <w:r w:rsidRPr="002E2A45">
        <w:rPr>
          <w:rFonts w:ascii="Cambria Math" w:hAnsi="Cambria Math" w:cs="Cambria Math"/>
        </w:rPr>
        <w:t>₂</w:t>
      </w:r>
      <w:r w:rsidRPr="002E2A45">
        <w:rPr>
          <w:rFonts w:cs="Arial"/>
        </w:rPr>
        <w:t xml:space="preserve"> capture performance at elevated temperatures.</w:t>
      </w:r>
    </w:p>
    <w:p w14:paraId="76AB2F22" w14:textId="1406CCD4" w:rsidR="00E457AE" w:rsidRPr="006D7C3F" w:rsidRDefault="00E457AE" w:rsidP="00E457AE">
      <w:pPr>
        <w:spacing w:line="360" w:lineRule="auto"/>
        <w:jc w:val="center"/>
        <w:rPr>
          <w:rFonts w:cs="Arial"/>
        </w:rPr>
      </w:pPr>
    </w:p>
    <w:p w14:paraId="7FD55501" w14:textId="7BD4D89A" w:rsidR="007A026F" w:rsidRPr="006D7C3F" w:rsidRDefault="007A026F" w:rsidP="00E457AE">
      <w:pPr>
        <w:spacing w:line="360" w:lineRule="auto"/>
        <w:jc w:val="center"/>
        <w:rPr>
          <w:rFonts w:cs="Arial"/>
        </w:rPr>
      </w:pPr>
      <w:r>
        <w:rPr>
          <w:rFonts w:cs="Arial"/>
          <w:noProof/>
        </w:rPr>
        <w:lastRenderedPageBreak/>
        <w:drawing>
          <wp:inline distT="0" distB="0" distL="0" distR="0" wp14:anchorId="29366B00" wp14:editId="324FD5CD">
            <wp:extent cx="5480612" cy="7665049"/>
            <wp:effectExtent l="0" t="0" r="6350" b="0"/>
            <wp:docPr id="17342061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6679" cy="7673534"/>
                    </a:xfrm>
                    <a:prstGeom prst="rect">
                      <a:avLst/>
                    </a:prstGeom>
                    <a:noFill/>
                    <a:ln>
                      <a:noFill/>
                    </a:ln>
                  </pic:spPr>
                </pic:pic>
              </a:graphicData>
            </a:graphic>
          </wp:inline>
        </w:drawing>
      </w:r>
    </w:p>
    <w:p w14:paraId="1D4531B3" w14:textId="37DFFD13" w:rsidR="00E457AE" w:rsidRPr="00597FC5" w:rsidRDefault="00E457AE" w:rsidP="00E457AE">
      <w:pPr>
        <w:spacing w:after="240" w:line="240" w:lineRule="auto"/>
        <w:jc w:val="both"/>
        <w:rPr>
          <w:rFonts w:cs="Arial"/>
          <w:sz w:val="20"/>
          <w:szCs w:val="20"/>
        </w:rPr>
      </w:pPr>
      <w:r>
        <w:rPr>
          <w:rFonts w:cs="Arial"/>
          <w:b/>
          <w:bCs/>
          <w:sz w:val="20"/>
          <w:szCs w:val="20"/>
        </w:rPr>
        <w:t>Figure S2</w:t>
      </w:r>
      <w:r w:rsidRPr="004078A5">
        <w:rPr>
          <w:rFonts w:cs="Arial"/>
          <w:b/>
          <w:bCs/>
          <w:sz w:val="20"/>
          <w:szCs w:val="20"/>
        </w:rPr>
        <w:t xml:space="preserve">: Hourly DAC performance and weather conditions. </w:t>
      </w:r>
      <w:r w:rsidRPr="004078A5">
        <w:rPr>
          <w:rFonts w:cs="Arial"/>
          <w:sz w:val="20"/>
          <w:szCs w:val="20"/>
        </w:rPr>
        <w:t>The world map shows the s</w:t>
      </w:r>
      <w:r w:rsidRPr="00954335">
        <w:rPr>
          <w:rFonts w:cs="Arial"/>
          <w:sz w:val="20"/>
          <w:szCs w:val="20"/>
        </w:rPr>
        <w:t xml:space="preserve">patial distribution of the five main </w:t>
      </w:r>
      <w:proofErr w:type="spellStart"/>
      <w:r w:rsidRPr="00954335">
        <w:rPr>
          <w:rFonts w:cs="Arial"/>
          <w:sz w:val="20"/>
          <w:szCs w:val="20"/>
        </w:rPr>
        <w:t>Köppen</w:t>
      </w:r>
      <w:proofErr w:type="spellEnd"/>
      <w:r w:rsidRPr="00954335">
        <w:rPr>
          <w:rFonts w:cs="Arial"/>
          <w:sz w:val="20"/>
          <w:szCs w:val="20"/>
        </w:rPr>
        <w:t xml:space="preserve">-Geiger climate </w:t>
      </w:r>
      <w:r>
        <w:rPr>
          <w:rFonts w:cs="Arial"/>
          <w:sz w:val="20"/>
          <w:szCs w:val="20"/>
        </w:rPr>
        <w:t>classes</w:t>
      </w:r>
      <w:r w:rsidRPr="00954335">
        <w:rPr>
          <w:rFonts w:cs="Arial"/>
          <w:sz w:val="20"/>
          <w:szCs w:val="20"/>
        </w:rPr>
        <w:t xml:space="preserve"> determined for 1991 – 2020 at 0.1° resolution</w:t>
      </w:r>
      <w:r w:rsidR="00472C53">
        <w:rPr>
          <w:rFonts w:cs="Arial"/>
          <w:sz w:val="20"/>
          <w:szCs w:val="20"/>
        </w:rPr>
        <w:t xml:space="preserve"> </w:t>
      </w:r>
      <w:r w:rsidRPr="004078A5">
        <w:rPr>
          <w:rFonts w:cs="Arial"/>
          <w:sz w:val="20"/>
          <w:szCs w:val="20"/>
        </w:rPr>
        <w:fldChar w:fldCharType="begin"/>
      </w:r>
      <w:r w:rsidR="00922A46">
        <w:rPr>
          <w:rFonts w:cs="Arial"/>
          <w:sz w:val="20"/>
          <w:szCs w:val="20"/>
        </w:rPr>
        <w:instrText xml:space="preserve"> ADDIN ZOTERO_ITEM CSL_CITATION {"citationID":"rMmlrJ4l","properties":{"formattedCitation":"[7]","plainCitation":"[7]","noteIndex":0},"citationItems":[{"id":563,"uris":["http://zotero.org/users/12371496/items/IQ6ZHADD"],"itemData":{"id":563,"type":"article-journal","abstract":"Abstract\n            \n              We introduce Version 2 of our widely used 1-km Köppen-Geiger climate classification maps for historical and future climate conditions. The historical maps (encompassing 1901–1930, 1931–1960, 1961–1990, and 1991–2020) are based on high-resolution, observation-based climatologies, while the future maps (encompassing 2041–2070 and 2071–2099) are based on downscaled and bias-corrected climate projections for seven shared socio-economic pathways (SSPs). We evaluated 67 climate models from the Coupled Model Intercomparison Project phase 6 (CMIP6) and kept a subset of 42 with the most plausible CO\n              2\n              -induced warming rates. We estimate that from 1901–1930 to 1991–2020, approximately 5% of the global land surface (excluding Antarctica) transitioned to a different major Köppen-Geiger class. Furthermore, we project that from 1991–2020 to 2071–2099, 5% of the land surface will transition to a different major class under the low-emissions SSP1-2.6 scenario, 8% under the middle-of-the-road SSP2-4.5 scenario, and 13% under the high-emissions SSP5-8.5 scenario. The Köppen-Geiger maps, along with associated confidence estimates, underlying monthly air temperature and precipitation data, and sensitivity metrics for the CMIP6 models, can be accessed at\n              www.gloh2o.org/koppen\n              .","container-title":"Scientific Data","DOI":"10.1038/s41597-023-02549-6","ISSN":"2052-4463","issue":"1","journalAbbreviation":"Sci Data","language":"en","page":"724","source":"DOI.org (Crossref)","title":"High-resolution (1 km) Köppen-Geiger maps for 1901–2099 based on constrained CMIP6 projections","volume":"10","author":[{"family":"Beck","given":"Hylke E."},{"family":"McVicar","given":"Tim R."},{"family":"Vergopolan","given":"Noemi"},{"family":"Berg","given":"Alexis"},{"family":"Lutsko","given":"Nicholas J."},{"family":"Dufour","given":"Ambroise"},{"family":"Zeng","given":"Zhenzhong"},{"family":"Jiang","given":"Xin"},{"family":"Van Dijk","given":"Albert I. J. M."},{"family":"Miralles","given":"Diego G."}],"issued":{"date-parts":[["2023",10,23]]}}}],"schema":"https://github.com/citation-style-language/schema/raw/master/csl-citation.json"} </w:instrText>
      </w:r>
      <w:r w:rsidRPr="004078A5">
        <w:rPr>
          <w:rFonts w:cs="Arial"/>
          <w:sz w:val="20"/>
          <w:szCs w:val="20"/>
        </w:rPr>
        <w:fldChar w:fldCharType="separate"/>
      </w:r>
      <w:r w:rsidR="00922A46" w:rsidRPr="00922A46">
        <w:rPr>
          <w:rFonts w:cs="Arial"/>
          <w:sz w:val="20"/>
        </w:rPr>
        <w:t>[7]</w:t>
      </w:r>
      <w:r w:rsidRPr="004078A5">
        <w:rPr>
          <w:rFonts w:cs="Arial"/>
          <w:sz w:val="20"/>
          <w:szCs w:val="20"/>
        </w:rPr>
        <w:fldChar w:fldCharType="end"/>
      </w:r>
      <w:r w:rsidRPr="004078A5">
        <w:rPr>
          <w:rFonts w:cs="Arial"/>
          <w:sz w:val="20"/>
          <w:szCs w:val="20"/>
        </w:rPr>
        <w:t xml:space="preserve">. Three locations corresponding to the tropical, arid, and temperate classes are selected to assess the </w:t>
      </w:r>
      <w:r w:rsidRPr="004078A5">
        <w:rPr>
          <w:rFonts w:cs="Arial"/>
          <w:sz w:val="20"/>
          <w:szCs w:val="20"/>
        </w:rPr>
        <w:lastRenderedPageBreak/>
        <w:t>hourly performance of DAC using the weather year 201</w:t>
      </w:r>
      <w:r w:rsidR="00472C53">
        <w:rPr>
          <w:rFonts w:cs="Arial"/>
          <w:sz w:val="20"/>
          <w:szCs w:val="20"/>
        </w:rPr>
        <w:t>8</w:t>
      </w:r>
      <w:r w:rsidRPr="004078A5">
        <w:rPr>
          <w:rFonts w:cs="Arial"/>
          <w:sz w:val="20"/>
          <w:szCs w:val="20"/>
        </w:rPr>
        <w:t xml:space="preserve">. </w:t>
      </w:r>
      <w:r>
        <w:rPr>
          <w:rFonts w:cs="Arial"/>
          <w:sz w:val="20"/>
          <w:szCs w:val="20"/>
        </w:rPr>
        <w:t>T</w:t>
      </w:r>
      <w:r w:rsidRPr="004078A5">
        <w:rPr>
          <w:rFonts w:cs="Arial"/>
          <w:sz w:val="20"/>
          <w:szCs w:val="20"/>
        </w:rPr>
        <w:t xml:space="preserve">he nearest values of the location coordinate for Darwin (-12.46, 130.84), Jubail (26.96, 49.57), and Rotterdam (51.92, 4.48) </w:t>
      </w:r>
      <w:r>
        <w:rPr>
          <w:rFonts w:cs="Arial"/>
          <w:sz w:val="20"/>
          <w:szCs w:val="20"/>
        </w:rPr>
        <w:t xml:space="preserve">are used </w:t>
      </w:r>
      <w:r w:rsidRPr="004078A5">
        <w:rPr>
          <w:rFonts w:cs="Arial"/>
          <w:sz w:val="20"/>
          <w:szCs w:val="20"/>
        </w:rPr>
        <w:t>to derive hourly timeseries performance data for the two DAC technologies, along with their corresponding temperature and humidity values. The cold and polar classes are excluded from the analysis due to limited DAC performance data within their regions. Hourly production, electricity consumption</w:t>
      </w:r>
      <w:r>
        <w:rPr>
          <w:rFonts w:cs="Arial"/>
          <w:sz w:val="20"/>
          <w:szCs w:val="20"/>
        </w:rPr>
        <w:t>,</w:t>
      </w:r>
      <w:r w:rsidRPr="004078A5">
        <w:rPr>
          <w:rFonts w:cs="Arial"/>
          <w:sz w:val="20"/>
          <w:szCs w:val="20"/>
        </w:rPr>
        <w:t xml:space="preserve"> and water consumption are assumed to be steady, equivalent to that of a large-scale plant.</w:t>
      </w:r>
      <w:r>
        <w:rPr>
          <w:rFonts w:cs="Arial"/>
          <w:sz w:val="20"/>
          <w:szCs w:val="20"/>
        </w:rPr>
        <w:t xml:space="preserve"> </w:t>
      </w:r>
      <w:r w:rsidRPr="004078A5">
        <w:rPr>
          <w:rFonts w:cs="Arial"/>
          <w:sz w:val="20"/>
          <w:szCs w:val="20"/>
        </w:rPr>
        <w:t xml:space="preserve">White spaces </w:t>
      </w:r>
      <w:r w:rsidR="00D06C02">
        <w:rPr>
          <w:rFonts w:cs="Arial"/>
          <w:sz w:val="20"/>
          <w:szCs w:val="20"/>
        </w:rPr>
        <w:t>in the timeseries plot of L-DAC correspond to</w:t>
      </w:r>
      <w:r w:rsidRPr="004078A5">
        <w:rPr>
          <w:rFonts w:cs="Arial"/>
          <w:sz w:val="20"/>
          <w:szCs w:val="20"/>
        </w:rPr>
        <w:t xml:space="preserve"> hours with temperatures below 0°C.</w:t>
      </w:r>
    </w:p>
    <w:p w14:paraId="6FD5F5C8" w14:textId="77777777" w:rsidR="00594C8E" w:rsidRPr="00597FC5" w:rsidRDefault="00594C8E" w:rsidP="00E457AE">
      <w:pPr>
        <w:spacing w:after="240" w:line="240" w:lineRule="auto"/>
        <w:jc w:val="both"/>
        <w:rPr>
          <w:rFonts w:cs="Arial"/>
          <w:sz w:val="20"/>
          <w:szCs w:val="20"/>
        </w:rPr>
      </w:pPr>
    </w:p>
    <w:p w14:paraId="02906843" w14:textId="0F3217BE" w:rsidR="00E457AE" w:rsidRPr="00DE5E09" w:rsidRDefault="00E457AE" w:rsidP="0089008D">
      <w:pPr>
        <w:pStyle w:val="ListParagraph"/>
        <w:numPr>
          <w:ilvl w:val="0"/>
          <w:numId w:val="2"/>
        </w:numPr>
        <w:spacing w:line="278" w:lineRule="auto"/>
        <w:jc w:val="both"/>
        <w:rPr>
          <w:rFonts w:cs="Arial"/>
          <w:b/>
          <w:bCs/>
        </w:rPr>
      </w:pPr>
      <w:r w:rsidRPr="00DE5E09">
        <w:rPr>
          <w:rFonts w:cs="Arial"/>
          <w:b/>
          <w:bCs/>
        </w:rPr>
        <w:t xml:space="preserve">Thermal Energy Partitioning Between </w:t>
      </w:r>
      <w:r w:rsidR="00397229" w:rsidRPr="00397229">
        <w:rPr>
          <w:rFonts w:cs="Arial"/>
          <w:b/>
          <w:bCs/>
        </w:rPr>
        <w:t xml:space="preserve">Concentrated Solar Power </w:t>
      </w:r>
      <w:r w:rsidRPr="00DE5E09">
        <w:rPr>
          <w:rFonts w:cs="Arial"/>
          <w:b/>
          <w:bCs/>
        </w:rPr>
        <w:t>and Electric Calcination for L-DAC</w:t>
      </w:r>
    </w:p>
    <w:p w14:paraId="78FC9536" w14:textId="77777777" w:rsidR="00E457AE" w:rsidRPr="00AE359E" w:rsidRDefault="00E457AE" w:rsidP="00E457AE">
      <w:pPr>
        <w:spacing w:line="360" w:lineRule="auto"/>
        <w:jc w:val="both"/>
        <w:rPr>
          <w:rFonts w:cs="Arial"/>
        </w:rPr>
      </w:pPr>
      <w:proofErr w:type="gramStart"/>
      <w:r w:rsidRPr="00AE359E">
        <w:rPr>
          <w:rFonts w:cs="Arial"/>
        </w:rPr>
        <w:t>In order to</w:t>
      </w:r>
      <w:proofErr w:type="gramEnd"/>
      <w:r w:rsidRPr="00AE359E">
        <w:rPr>
          <w:rFonts w:cs="Arial"/>
        </w:rPr>
        <w:t xml:space="preserve"> quantify the relative contributions of concentrated solar power (CSP) and an electrically heated calciner to the thermal energy demand of the liquid solvent DAC plant, we divided the temperature profile for calcium carbonate (</w:t>
      </w:r>
      <w:proofErr w:type="spellStart"/>
      <w:r w:rsidRPr="00AE359E">
        <w:rPr>
          <w:rFonts w:cs="Arial"/>
        </w:rPr>
        <w:t>CaCO</w:t>
      </w:r>
      <w:proofErr w:type="spellEnd"/>
      <w:r w:rsidRPr="00AE359E">
        <w:rPr>
          <w:rFonts w:ascii="Cambria Math" w:hAnsi="Cambria Math" w:cs="Cambria Math"/>
        </w:rPr>
        <w:t>₃</w:t>
      </w:r>
      <w:r w:rsidRPr="00AE359E">
        <w:rPr>
          <w:rFonts w:cs="Arial"/>
        </w:rPr>
        <w:t>) heating into two ranges:</w:t>
      </w:r>
    </w:p>
    <w:p w14:paraId="0CF52A07" w14:textId="77777777" w:rsidR="00E457AE" w:rsidRDefault="00E457AE" w:rsidP="0089008D">
      <w:pPr>
        <w:pStyle w:val="ListParagraph"/>
        <w:numPr>
          <w:ilvl w:val="0"/>
          <w:numId w:val="3"/>
        </w:numPr>
        <w:spacing w:line="360" w:lineRule="auto"/>
        <w:jc w:val="both"/>
        <w:rPr>
          <w:rFonts w:cs="Arial"/>
        </w:rPr>
      </w:pPr>
      <w:r w:rsidRPr="00DE5E09">
        <w:rPr>
          <w:rFonts w:cs="Arial"/>
        </w:rPr>
        <w:t>Low- to intermediate-temperature heating (ambient to 380 °C), assumed to be supplied by CSP.</w:t>
      </w:r>
    </w:p>
    <w:p w14:paraId="345A029F" w14:textId="77777777" w:rsidR="00E457AE" w:rsidRPr="00DE5E09" w:rsidRDefault="00E457AE" w:rsidP="0089008D">
      <w:pPr>
        <w:pStyle w:val="ListParagraph"/>
        <w:numPr>
          <w:ilvl w:val="0"/>
          <w:numId w:val="3"/>
        </w:numPr>
        <w:spacing w:line="360" w:lineRule="auto"/>
        <w:jc w:val="both"/>
        <w:rPr>
          <w:rFonts w:cs="Arial"/>
        </w:rPr>
      </w:pPr>
      <w:r w:rsidRPr="00DE5E09">
        <w:rPr>
          <w:rFonts w:cs="Arial"/>
        </w:rPr>
        <w:t>High-temperature heating (3</w:t>
      </w:r>
      <w:r>
        <w:rPr>
          <w:rFonts w:cs="Arial"/>
        </w:rPr>
        <w:t>7</w:t>
      </w:r>
      <w:r w:rsidRPr="00DE5E09">
        <w:rPr>
          <w:rFonts w:cs="Arial"/>
        </w:rPr>
        <w:t>0–900 °C), supplied by the electric calciner.</w:t>
      </w:r>
    </w:p>
    <w:p w14:paraId="7C234A73" w14:textId="68903A65" w:rsidR="00E457AE" w:rsidRDefault="00E457AE" w:rsidP="00E457AE">
      <w:pPr>
        <w:spacing w:line="360" w:lineRule="auto"/>
        <w:jc w:val="both"/>
        <w:rPr>
          <w:rFonts w:cs="Arial"/>
        </w:rPr>
      </w:pPr>
      <w:r w:rsidRPr="00174574">
        <w:rPr>
          <w:rFonts w:cs="Arial"/>
        </w:rPr>
        <w:t>To allow for HTF piping and heat-</w:t>
      </w:r>
      <w:proofErr w:type="spellStart"/>
      <w:proofErr w:type="gramStart"/>
      <w:r w:rsidRPr="00174574">
        <w:rPr>
          <w:rFonts w:cs="Arial"/>
        </w:rPr>
        <w:t>exchanger</w:t>
      </w:r>
      <w:proofErr w:type="spellEnd"/>
      <w:proofErr w:type="gramEnd"/>
      <w:r w:rsidRPr="00174574">
        <w:rPr>
          <w:rFonts w:cs="Arial"/>
        </w:rPr>
        <w:t xml:space="preserve"> losses and to avoid control cycling due to short-term CSP temperature fluctuations, the calciner electric assist is initiated at 370 °C, i.e., slightly below the CSP design outlet (380 °C). </w:t>
      </w:r>
      <w:r w:rsidRPr="00BD3EC3">
        <w:rPr>
          <w:rFonts w:cs="Arial"/>
        </w:rPr>
        <w:t>The required sensible heat was estimated using average heat capacities (</w:t>
      </w:r>
      <m:oMath>
        <m:sSub>
          <m:sSubPr>
            <m:ctrlPr>
              <w:rPr>
                <w:rFonts w:ascii="Cambria Math" w:hAnsi="Cambria Math" w:cs="Arial"/>
                <w:i/>
              </w:rPr>
            </m:ctrlPr>
          </m:sSubPr>
          <m:e>
            <m:r>
              <w:rPr>
                <w:rFonts w:ascii="Cambria Math" w:hAnsi="Cambria Math" w:cs="Arial"/>
              </w:rPr>
              <m:t>C</m:t>
            </m:r>
          </m:e>
          <m:sub>
            <m:r>
              <w:rPr>
                <w:rFonts w:ascii="Cambria Math" w:hAnsi="Cambria Math" w:cs="Arial"/>
              </w:rPr>
              <m:t>p</m:t>
            </m:r>
          </m:sub>
        </m:sSub>
      </m:oMath>
      <w:r w:rsidRPr="00BD3EC3">
        <w:rPr>
          <w:rFonts w:cs="Arial"/>
        </w:rPr>
        <w:t xml:space="preserve">​) of </w:t>
      </w:r>
      <w:proofErr w:type="spellStart"/>
      <w:r w:rsidRPr="00BD3EC3">
        <w:rPr>
          <w:rFonts w:cs="Arial"/>
        </w:rPr>
        <w:t>CaCO</w:t>
      </w:r>
      <w:proofErr w:type="spellEnd"/>
      <w:r w:rsidRPr="00BD3EC3">
        <w:rPr>
          <w:rFonts w:ascii="Cambria Math" w:hAnsi="Cambria Math" w:cs="Cambria Math"/>
        </w:rPr>
        <w:t>₃</w:t>
      </w:r>
      <w:r w:rsidRPr="00BD3EC3">
        <w:rPr>
          <w:rFonts w:cs="Arial"/>
        </w:rPr>
        <w:t xml:space="preserve"> reported in the literature</w:t>
      </w:r>
      <w:r>
        <w:rPr>
          <w:rFonts w:cs="Arial"/>
        </w:rPr>
        <w:fldChar w:fldCharType="begin"/>
      </w:r>
      <w:r w:rsidR="00922A46">
        <w:rPr>
          <w:rFonts w:cs="Arial"/>
        </w:rPr>
        <w:instrText xml:space="preserve"> ADDIN ZOTERO_ITEM CSL_CITATION {"citationID":"y0FJmoIH","properties":{"formattedCitation":"[11]","plainCitation":"[11]","noteIndex":0},"citationItems":[{"id":1603,"uris":["http://zotero.org/users/12371496/items/YNZVPUBK"],"itemData":{"id":1603,"type":"article-journal","container-title":"Physics and Chemistry of Minerals","DOI":"10.1007/BF00309451","ISSN":"0342-1791, 1432-2021","issue":"2","journalAbbreviation":"Phys Chem Minerals","language":"en","license":"http://www.springer.com/tdm","page":"55-59","source":"DOI.org (Crossref)","title":"The high-temperature heat capacity of natural calcite (CaCO3)","volume":"7","author":[{"family":"Jacobs","given":"Gary K."},{"family":"Kerrick","given":"Derrill M."},{"family":"Krupka","given":"Kenneth M."}],"issued":{"date-parts":[["1981",3]]}}}],"schema":"https://github.com/citation-style-language/schema/raw/master/csl-citation.json"} </w:instrText>
      </w:r>
      <w:r>
        <w:rPr>
          <w:rFonts w:cs="Arial"/>
        </w:rPr>
        <w:fldChar w:fldCharType="separate"/>
      </w:r>
      <w:r w:rsidR="00922A46" w:rsidRPr="00922A46">
        <w:rPr>
          <w:rFonts w:cs="Arial"/>
        </w:rPr>
        <w:t>[11]</w:t>
      </w:r>
      <w:r>
        <w:rPr>
          <w:rFonts w:cs="Arial"/>
        </w:rPr>
        <w:fldChar w:fldCharType="end"/>
      </w:r>
      <w:r w:rsidRPr="00BD3EC3">
        <w:rPr>
          <w:rFonts w:cs="Arial"/>
        </w:rPr>
        <w:t xml:space="preserve">, with </w:t>
      </w:r>
      <m:oMath>
        <m:sSub>
          <m:sSubPr>
            <m:ctrlPr>
              <w:rPr>
                <w:rFonts w:ascii="Cambria Math" w:hAnsi="Cambria Math" w:cs="Arial"/>
                <w:i/>
              </w:rPr>
            </m:ctrlPr>
          </m:sSubPr>
          <m:e>
            <m:r>
              <w:rPr>
                <w:rFonts w:ascii="Cambria Math" w:hAnsi="Cambria Math" w:cs="Arial"/>
              </w:rPr>
              <m:t>C</m:t>
            </m:r>
          </m:e>
          <m:sub>
            <m:r>
              <w:rPr>
                <w:rFonts w:ascii="Cambria Math" w:hAnsi="Cambria Math" w:cs="Arial"/>
              </w:rPr>
              <m:t>p</m:t>
            </m:r>
          </m:sub>
        </m:sSub>
      </m:oMath>
      <w:r w:rsidRPr="00BD3EC3">
        <w:rPr>
          <w:rFonts w:cs="Arial"/>
        </w:rPr>
        <w:t>​</w:t>
      </w:r>
      <w:r>
        <w:rPr>
          <w:rFonts w:cs="Arial"/>
        </w:rPr>
        <w:t xml:space="preserve"> </w:t>
      </w:r>
      <w:r w:rsidRPr="00BD3EC3">
        <w:rPr>
          <w:rFonts w:cs="Arial"/>
        </w:rPr>
        <w:t>=</w:t>
      </w:r>
      <w:r>
        <w:rPr>
          <w:rFonts w:cs="Arial"/>
        </w:rPr>
        <w:t xml:space="preserve"> 1.01</w:t>
      </w:r>
      <w:r w:rsidRPr="00BD3EC3">
        <w:rPr>
          <w:rFonts w:cs="Arial"/>
        </w:rPr>
        <w:t> J g</w:t>
      </w:r>
      <w:r w:rsidRPr="00F17683">
        <w:rPr>
          <w:rFonts w:cs="Arial"/>
          <w:vertAlign w:val="superscript"/>
        </w:rPr>
        <w:t>−1</w:t>
      </w:r>
      <w:r w:rsidRPr="00BD3EC3">
        <w:rPr>
          <w:rFonts w:cs="Arial"/>
        </w:rPr>
        <w:t>K</w:t>
      </w:r>
      <w:r w:rsidRPr="00F17683">
        <w:rPr>
          <w:rFonts w:cs="Arial"/>
          <w:vertAlign w:val="superscript"/>
        </w:rPr>
        <w:t>−1</w:t>
      </w:r>
      <w:r w:rsidRPr="00BD3EC3">
        <w:rPr>
          <w:rFonts w:cs="Arial"/>
        </w:rPr>
        <w:t xml:space="preserve"> between ambient and </w:t>
      </w:r>
      <w:r>
        <w:rPr>
          <w:rFonts w:cs="Arial"/>
        </w:rPr>
        <w:t>38</w:t>
      </w:r>
      <w:r w:rsidRPr="00BD3EC3">
        <w:rPr>
          <w:rFonts w:cs="Arial"/>
        </w:rPr>
        <w:t xml:space="preserve">0 °C, and </w:t>
      </w:r>
      <m:oMath>
        <m:sSub>
          <m:sSubPr>
            <m:ctrlPr>
              <w:rPr>
                <w:rFonts w:ascii="Cambria Math" w:hAnsi="Cambria Math" w:cs="Arial"/>
                <w:i/>
              </w:rPr>
            </m:ctrlPr>
          </m:sSubPr>
          <m:e>
            <m:r>
              <w:rPr>
                <w:rFonts w:ascii="Cambria Math" w:hAnsi="Cambria Math" w:cs="Arial"/>
              </w:rPr>
              <m:t>C</m:t>
            </m:r>
          </m:e>
          <m:sub>
            <m:r>
              <w:rPr>
                <w:rFonts w:ascii="Cambria Math" w:hAnsi="Cambria Math" w:cs="Arial"/>
              </w:rPr>
              <m:t>p</m:t>
            </m:r>
          </m:sub>
        </m:sSub>
      </m:oMath>
      <w:r>
        <w:rPr>
          <w:rFonts w:cs="Arial"/>
        </w:rPr>
        <w:t xml:space="preserve"> </w:t>
      </w:r>
      <w:r w:rsidRPr="00BD3EC3">
        <w:rPr>
          <w:rFonts w:cs="Arial"/>
        </w:rPr>
        <w:t>=</w:t>
      </w:r>
      <w:r>
        <w:rPr>
          <w:rFonts w:cs="Arial"/>
        </w:rPr>
        <w:t xml:space="preserve"> </w:t>
      </w:r>
      <w:r w:rsidRPr="00BD3EC3">
        <w:rPr>
          <w:rFonts w:cs="Arial"/>
        </w:rPr>
        <w:t>1.</w:t>
      </w:r>
      <w:r>
        <w:rPr>
          <w:rFonts w:cs="Arial"/>
        </w:rPr>
        <w:t>27</w:t>
      </w:r>
      <w:r w:rsidRPr="00BD3EC3">
        <w:rPr>
          <w:rFonts w:cs="Arial"/>
        </w:rPr>
        <w:t> J g</w:t>
      </w:r>
      <w:r w:rsidRPr="00610484">
        <w:rPr>
          <w:rFonts w:cs="Arial"/>
          <w:vertAlign w:val="superscript"/>
        </w:rPr>
        <w:t>−1</w:t>
      </w:r>
      <w:r w:rsidRPr="00BD3EC3">
        <w:rPr>
          <w:rFonts w:cs="Arial"/>
        </w:rPr>
        <w:t>K</w:t>
      </w:r>
      <w:r w:rsidRPr="00610484">
        <w:rPr>
          <w:rFonts w:cs="Arial"/>
          <w:vertAlign w:val="superscript"/>
        </w:rPr>
        <w:t>−1</w:t>
      </w:r>
      <w:r>
        <w:rPr>
          <w:rFonts w:cs="Arial"/>
        </w:rPr>
        <w:t xml:space="preserve"> </w:t>
      </w:r>
      <w:r w:rsidRPr="00BD3EC3">
        <w:rPr>
          <w:rFonts w:cs="Arial"/>
        </w:rPr>
        <w:t xml:space="preserve">between </w:t>
      </w:r>
      <w:r>
        <w:rPr>
          <w:rFonts w:cs="Arial"/>
        </w:rPr>
        <w:t>370</w:t>
      </w:r>
      <w:r w:rsidRPr="00BD3EC3">
        <w:rPr>
          <w:rFonts w:cs="Arial"/>
        </w:rPr>
        <w:t xml:space="preserve"> °C and 900 °C. For a given </w:t>
      </w:r>
      <w:proofErr w:type="spellStart"/>
      <w:r w:rsidRPr="00BD3EC3">
        <w:rPr>
          <w:rFonts w:cs="Arial"/>
        </w:rPr>
        <w:t>CaCO</w:t>
      </w:r>
      <w:proofErr w:type="spellEnd"/>
      <w:r w:rsidRPr="00BD3EC3">
        <w:rPr>
          <w:rFonts w:ascii="Cambria Math" w:hAnsi="Cambria Math" w:cs="Cambria Math"/>
        </w:rPr>
        <w:t>₃</w:t>
      </w:r>
      <w:r w:rsidRPr="00BD3EC3">
        <w:rPr>
          <w:rFonts w:cs="Arial"/>
        </w:rPr>
        <w:t xml:space="preserve"> mass, the heat contributions are expressed as:</w:t>
      </w:r>
    </w:p>
    <w:p w14:paraId="70EC22EC" w14:textId="77777777" w:rsidR="00E457AE" w:rsidRPr="00A5764C" w:rsidRDefault="00391788" w:rsidP="00E457AE">
      <w:pPr>
        <w:spacing w:line="360" w:lineRule="auto"/>
        <w:jc w:val="both"/>
        <w:rPr>
          <w:rFonts w:eastAsiaTheme="minorEastAsia" w:cs="Arial"/>
        </w:rPr>
      </w:pPr>
      <m:oMathPara>
        <m:oMath>
          <m:sSub>
            <m:sSubPr>
              <m:ctrlPr>
                <w:rPr>
                  <w:rFonts w:ascii="Cambria Math" w:hAnsi="Cambria Math" w:cs="Arial"/>
                  <w:i/>
                </w:rPr>
              </m:ctrlPr>
            </m:sSubPr>
            <m:e>
              <m:r>
                <w:rPr>
                  <w:rFonts w:ascii="Cambria Math" w:hAnsi="Cambria Math" w:cs="Arial"/>
                </w:rPr>
                <m:t>Q</m:t>
              </m:r>
            </m:e>
            <m:sub>
              <m:r>
                <w:rPr>
                  <w:rFonts w:ascii="Cambria Math" w:hAnsi="Cambria Math" w:cs="Arial"/>
                </w:rPr>
                <m:t>CSP</m:t>
              </m:r>
            </m:sub>
          </m:sSub>
          <m:r>
            <w:rPr>
              <w:rFonts w:ascii="Cambria Math" w:hAnsi="Cambria Math" w:cs="Arial"/>
            </w:rPr>
            <m:t>=</m:t>
          </m:r>
          <m:r>
            <w:rPr>
              <w:rFonts w:ascii="Cambria Math" w:hAnsi="Cambria Math" w:cs="Arial"/>
            </w:rPr>
            <m:t>m</m:t>
          </m:r>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p</m:t>
              </m:r>
              <m:r>
                <w:rPr>
                  <w:rFonts w:ascii="Cambria Math" w:hAnsi="Cambria Math" w:cs="Arial"/>
                </w:rPr>
                <m:t>,20-380</m:t>
              </m:r>
            </m:sub>
          </m:sSub>
          <m:r>
            <w:rPr>
              <w:rFonts w:ascii="Cambria Math" w:hAnsi="Cambria Math" w:cs="Arial"/>
            </w:rPr>
            <m:t>∙</m:t>
          </m:r>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380</m:t>
              </m:r>
            </m:sub>
          </m:sSub>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amb</m:t>
              </m:r>
            </m:sub>
          </m:sSub>
          <m:r>
            <w:rPr>
              <w:rFonts w:ascii="Cambria Math" w:hAnsi="Cambria Math" w:cs="Arial"/>
            </w:rPr>
            <m:t>)</m:t>
          </m:r>
        </m:oMath>
      </m:oMathPara>
    </w:p>
    <w:p w14:paraId="2E04AF65" w14:textId="77777777" w:rsidR="00E457AE" w:rsidRDefault="00391788" w:rsidP="00E457AE">
      <w:pPr>
        <w:spacing w:line="360" w:lineRule="auto"/>
        <w:jc w:val="both"/>
        <w:rPr>
          <w:rFonts w:cs="Arial"/>
        </w:rPr>
      </w:pPr>
      <m:oMathPara>
        <m:oMath>
          <m:sSub>
            <m:sSubPr>
              <m:ctrlPr>
                <w:rPr>
                  <w:rFonts w:ascii="Cambria Math" w:hAnsi="Cambria Math" w:cs="Arial"/>
                  <w:i/>
                </w:rPr>
              </m:ctrlPr>
            </m:sSubPr>
            <m:e>
              <m:r>
                <w:rPr>
                  <w:rFonts w:ascii="Cambria Math" w:hAnsi="Cambria Math" w:cs="Arial"/>
                </w:rPr>
                <m:t>Q</m:t>
              </m:r>
            </m:e>
            <m:sub>
              <m:r>
                <w:rPr>
                  <w:rFonts w:ascii="Cambria Math" w:hAnsi="Cambria Math" w:cs="Arial"/>
                </w:rPr>
                <m:t>calciner</m:t>
              </m:r>
            </m:sub>
          </m:sSub>
          <m:r>
            <w:rPr>
              <w:rFonts w:ascii="Cambria Math" w:hAnsi="Cambria Math" w:cs="Arial"/>
            </w:rPr>
            <m:t>=</m:t>
          </m:r>
          <m:r>
            <w:rPr>
              <w:rFonts w:ascii="Cambria Math" w:hAnsi="Cambria Math" w:cs="Arial"/>
            </w:rPr>
            <m:t>m</m:t>
          </m:r>
          <m:r>
            <w:rPr>
              <w:rFonts w:ascii="Cambria Math" w:hAnsi="Cambria Math" w:cs="Arial"/>
            </w:rPr>
            <m:t>∙</m:t>
          </m:r>
          <m:sSub>
            <m:sSubPr>
              <m:ctrlPr>
                <w:rPr>
                  <w:rFonts w:ascii="Cambria Math" w:hAnsi="Cambria Math" w:cs="Arial"/>
                  <w:i/>
                </w:rPr>
              </m:ctrlPr>
            </m:sSubPr>
            <m:e>
              <m:r>
                <w:rPr>
                  <w:rFonts w:ascii="Cambria Math" w:hAnsi="Cambria Math" w:cs="Arial"/>
                </w:rPr>
                <m:t>C</m:t>
              </m:r>
            </m:e>
            <m:sub>
              <m:r>
                <w:rPr>
                  <w:rFonts w:ascii="Cambria Math" w:hAnsi="Cambria Math" w:cs="Arial"/>
                </w:rPr>
                <m:t>p</m:t>
              </m:r>
              <m:r>
                <w:rPr>
                  <w:rFonts w:ascii="Cambria Math" w:hAnsi="Cambria Math" w:cs="Arial"/>
                </w:rPr>
                <m:t>,370-900</m:t>
              </m:r>
            </m:sub>
          </m:sSub>
          <m:r>
            <w:rPr>
              <w:rFonts w:ascii="Cambria Math" w:hAnsi="Cambria Math" w:cs="Arial"/>
            </w:rPr>
            <m:t>∙</m:t>
          </m:r>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900</m:t>
              </m:r>
            </m:sub>
          </m:sSub>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370</m:t>
              </m:r>
            </m:sub>
          </m:sSub>
          <m:r>
            <w:rPr>
              <w:rFonts w:ascii="Cambria Math" w:hAnsi="Cambria Math" w:cs="Arial"/>
            </w:rPr>
            <m:t>)</m:t>
          </m:r>
        </m:oMath>
      </m:oMathPara>
    </w:p>
    <w:p w14:paraId="04C992AE" w14:textId="77777777" w:rsidR="00E457AE" w:rsidRDefault="00E457AE" w:rsidP="00E457AE">
      <w:pPr>
        <w:spacing w:line="360" w:lineRule="auto"/>
        <w:jc w:val="both"/>
        <w:rPr>
          <w:rFonts w:cs="Arial"/>
        </w:rPr>
      </w:pPr>
      <w:r w:rsidRPr="00AE52C3">
        <w:rPr>
          <w:rFonts w:cs="Arial"/>
        </w:rPr>
        <w:t xml:space="preserve">where </w:t>
      </w:r>
      <m:oMath>
        <m:sSub>
          <m:sSubPr>
            <m:ctrlPr>
              <w:rPr>
                <w:rFonts w:ascii="Cambria Math" w:hAnsi="Cambria Math" w:cs="Arial"/>
                <w:i/>
              </w:rPr>
            </m:ctrlPr>
          </m:sSubPr>
          <m:e>
            <m:r>
              <w:rPr>
                <w:rFonts w:ascii="Cambria Math" w:hAnsi="Cambria Math" w:cs="Arial"/>
              </w:rPr>
              <m:t>T</m:t>
            </m:r>
          </m:e>
          <m:sub>
            <m:r>
              <w:rPr>
                <w:rFonts w:ascii="Cambria Math" w:hAnsi="Cambria Math" w:cs="Arial"/>
              </w:rPr>
              <m:t>amb</m:t>
            </m:r>
          </m:sub>
        </m:sSub>
      </m:oMath>
      <w:r w:rsidRPr="00AE52C3">
        <w:rPr>
          <w:rFonts w:cs="Arial"/>
        </w:rPr>
        <w:t>​ is the ambient air temperature</w:t>
      </w:r>
      <w:r>
        <w:rPr>
          <w:rFonts w:cs="Arial"/>
        </w:rPr>
        <w:t xml:space="preserve"> used </w:t>
      </w:r>
      <w:r w:rsidRPr="00AE52C3">
        <w:rPr>
          <w:rFonts w:cs="Arial"/>
        </w:rPr>
        <w:t>to capture site-specific conditions. The total sensible heat requirement is therefore:</w:t>
      </w:r>
    </w:p>
    <w:p w14:paraId="440CE0A5" w14:textId="77777777" w:rsidR="00E457AE" w:rsidRPr="00A5764C" w:rsidRDefault="00391788" w:rsidP="00E457AE">
      <w:pPr>
        <w:spacing w:line="360" w:lineRule="auto"/>
        <w:jc w:val="both"/>
        <w:rPr>
          <w:rFonts w:eastAsiaTheme="minorEastAsia" w:cs="Arial"/>
        </w:rPr>
      </w:pPr>
      <m:oMathPara>
        <m:oMath>
          <m:sSub>
            <m:sSubPr>
              <m:ctrlPr>
                <w:rPr>
                  <w:rFonts w:ascii="Cambria Math" w:hAnsi="Cambria Math" w:cs="Arial"/>
                  <w:i/>
                </w:rPr>
              </m:ctrlPr>
            </m:sSubPr>
            <m:e>
              <m:r>
                <w:rPr>
                  <w:rFonts w:ascii="Cambria Math" w:hAnsi="Cambria Math" w:cs="Arial"/>
                </w:rPr>
                <m:t>Q</m:t>
              </m:r>
            </m:e>
            <m:sub>
              <m:r>
                <w:rPr>
                  <w:rFonts w:ascii="Cambria Math" w:hAnsi="Cambria Math" w:cs="Arial"/>
                </w:rPr>
                <m:t>total</m:t>
              </m:r>
            </m:sub>
          </m:sSub>
          <m:r>
            <w:rPr>
              <w:rFonts w:ascii="Cambria Math" w:hAnsi="Cambria Math" w:cs="Arial"/>
            </w:rPr>
            <m:t>=</m:t>
          </m:r>
          <m:sSub>
            <m:sSubPr>
              <m:ctrlPr>
                <w:rPr>
                  <w:rFonts w:ascii="Cambria Math" w:hAnsi="Cambria Math" w:cs="Arial"/>
                  <w:i/>
                </w:rPr>
              </m:ctrlPr>
            </m:sSubPr>
            <m:e>
              <m:r>
                <w:rPr>
                  <w:rFonts w:ascii="Cambria Math" w:hAnsi="Cambria Math" w:cs="Arial"/>
                </w:rPr>
                <m:t>Q</m:t>
              </m:r>
            </m:e>
            <m:sub>
              <m:r>
                <w:rPr>
                  <w:rFonts w:ascii="Cambria Math" w:hAnsi="Cambria Math" w:cs="Arial"/>
                </w:rPr>
                <m:t>CSP</m:t>
              </m:r>
            </m:sub>
          </m:sSub>
          <m:r>
            <w:rPr>
              <w:rFonts w:ascii="Cambria Math" w:hAnsi="Cambria Math" w:cs="Arial"/>
            </w:rPr>
            <m:t>+</m:t>
          </m:r>
          <m:sSub>
            <m:sSubPr>
              <m:ctrlPr>
                <w:rPr>
                  <w:rFonts w:ascii="Cambria Math" w:hAnsi="Cambria Math" w:cs="Arial"/>
                  <w:i/>
                </w:rPr>
              </m:ctrlPr>
            </m:sSubPr>
            <m:e>
              <m:r>
                <w:rPr>
                  <w:rFonts w:ascii="Cambria Math" w:hAnsi="Cambria Math" w:cs="Arial"/>
                </w:rPr>
                <m:t>Q</m:t>
              </m:r>
            </m:e>
            <m:sub>
              <m:r>
                <w:rPr>
                  <w:rFonts w:ascii="Cambria Math" w:hAnsi="Cambria Math" w:cs="Arial"/>
                </w:rPr>
                <m:t>calciner</m:t>
              </m:r>
            </m:sub>
          </m:sSub>
        </m:oMath>
      </m:oMathPara>
    </w:p>
    <w:p w14:paraId="3D130610" w14:textId="77777777" w:rsidR="00E457AE" w:rsidRDefault="00E457AE" w:rsidP="00E457AE">
      <w:pPr>
        <w:spacing w:line="360" w:lineRule="auto"/>
        <w:jc w:val="both"/>
        <w:rPr>
          <w:rFonts w:cs="Arial"/>
        </w:rPr>
      </w:pPr>
      <w:r w:rsidRPr="002A50CF">
        <w:rPr>
          <w:rFonts w:cs="Arial"/>
        </w:rPr>
        <w:t xml:space="preserve">The fractional energy contributions of each source were calculated as the ratio of </w:t>
      </w:r>
      <m:oMath>
        <m:sSub>
          <m:sSubPr>
            <m:ctrlPr>
              <w:rPr>
                <w:rFonts w:ascii="Cambria Math" w:hAnsi="Cambria Math" w:cs="Arial"/>
                <w:i/>
              </w:rPr>
            </m:ctrlPr>
          </m:sSubPr>
          <m:e>
            <m:r>
              <w:rPr>
                <w:rFonts w:ascii="Cambria Math" w:hAnsi="Cambria Math" w:cs="Arial"/>
              </w:rPr>
              <m:t>Q</m:t>
            </m:r>
          </m:e>
          <m:sub>
            <m:r>
              <w:rPr>
                <w:rFonts w:ascii="Cambria Math" w:hAnsi="Cambria Math" w:cs="Arial"/>
              </w:rPr>
              <m:t>CSP</m:t>
            </m:r>
          </m:sub>
        </m:sSub>
      </m:oMath>
      <w:r w:rsidRPr="002A50CF">
        <w:rPr>
          <w:rFonts w:cs="Arial"/>
        </w:rPr>
        <w:t xml:space="preserve">​ and </w:t>
      </w:r>
      <m:oMath>
        <m:sSub>
          <m:sSubPr>
            <m:ctrlPr>
              <w:rPr>
                <w:rFonts w:ascii="Cambria Math" w:hAnsi="Cambria Math" w:cs="Arial"/>
                <w:i/>
              </w:rPr>
            </m:ctrlPr>
          </m:sSubPr>
          <m:e>
            <m:r>
              <w:rPr>
                <w:rFonts w:ascii="Cambria Math" w:hAnsi="Cambria Math" w:cs="Arial"/>
              </w:rPr>
              <m:t>Q</m:t>
            </m:r>
          </m:e>
          <m:sub>
            <m:r>
              <w:rPr>
                <w:rFonts w:ascii="Cambria Math" w:hAnsi="Cambria Math" w:cs="Arial"/>
              </w:rPr>
              <m:t>calciner</m:t>
            </m:r>
          </m:sub>
        </m:sSub>
      </m:oMath>
      <w:r w:rsidRPr="002A50CF">
        <w:rPr>
          <w:rFonts w:cs="Arial"/>
        </w:rPr>
        <w:t xml:space="preserve">​ to </w:t>
      </w:r>
      <m:oMath>
        <m:sSub>
          <m:sSubPr>
            <m:ctrlPr>
              <w:rPr>
                <w:rFonts w:ascii="Cambria Math" w:hAnsi="Cambria Math" w:cs="Arial"/>
                <w:i/>
              </w:rPr>
            </m:ctrlPr>
          </m:sSubPr>
          <m:e>
            <m:r>
              <w:rPr>
                <w:rFonts w:ascii="Cambria Math" w:hAnsi="Cambria Math" w:cs="Arial"/>
              </w:rPr>
              <m:t>Q</m:t>
            </m:r>
          </m:e>
          <m:sub>
            <m:r>
              <w:rPr>
                <w:rFonts w:ascii="Cambria Math" w:hAnsi="Cambria Math" w:cs="Arial"/>
              </w:rPr>
              <m:t>total</m:t>
            </m:r>
          </m:sub>
        </m:sSub>
      </m:oMath>
      <w:r w:rsidRPr="002A50CF">
        <w:rPr>
          <w:rFonts w:cs="Arial"/>
        </w:rPr>
        <w:t xml:space="preserve">​. For reference, assuming </w:t>
      </w:r>
      <m:oMath>
        <m:sSub>
          <m:sSubPr>
            <m:ctrlPr>
              <w:rPr>
                <w:rFonts w:ascii="Cambria Math" w:hAnsi="Cambria Math" w:cs="Arial"/>
                <w:i/>
              </w:rPr>
            </m:ctrlPr>
          </m:sSubPr>
          <m:e>
            <m:r>
              <w:rPr>
                <w:rFonts w:ascii="Cambria Math" w:hAnsi="Cambria Math" w:cs="Arial"/>
              </w:rPr>
              <m:t>T</m:t>
            </m:r>
          </m:e>
          <m:sub>
            <m:r>
              <w:rPr>
                <w:rFonts w:ascii="Cambria Math" w:hAnsi="Cambria Math" w:cs="Arial"/>
              </w:rPr>
              <m:t>amb</m:t>
            </m:r>
          </m:sub>
        </m:sSub>
      </m:oMath>
      <w:r w:rsidRPr="002A50CF">
        <w:rPr>
          <w:rFonts w:cs="Arial"/>
        </w:rPr>
        <w:t xml:space="preserve"> = 2</w:t>
      </w:r>
      <w:r>
        <w:rPr>
          <w:rFonts w:cs="Arial"/>
        </w:rPr>
        <w:t>5,</w:t>
      </w:r>
      <w:r w:rsidRPr="002A50CF">
        <w:rPr>
          <w:rFonts w:cs="Arial"/>
        </w:rPr>
        <w:t xml:space="preserve"> CSP supplies approximately</w:t>
      </w:r>
      <w:r w:rsidRPr="002D08BB">
        <w:rPr>
          <w:rFonts w:cs="Arial"/>
        </w:rPr>
        <w:t xml:space="preserve"> 3</w:t>
      </w:r>
      <w:r>
        <w:rPr>
          <w:rFonts w:cs="Arial"/>
        </w:rPr>
        <w:t>5</w:t>
      </w:r>
      <w:r w:rsidRPr="002D08BB">
        <w:rPr>
          <w:rFonts w:cs="Arial"/>
        </w:rPr>
        <w:t>% of the total heating demand, while the electric calciner supplies the remaining 6</w:t>
      </w:r>
      <w:r>
        <w:rPr>
          <w:rFonts w:cs="Arial"/>
        </w:rPr>
        <w:t>5</w:t>
      </w:r>
      <w:r w:rsidRPr="002D08BB">
        <w:rPr>
          <w:rFonts w:cs="Arial"/>
        </w:rPr>
        <w:t>%.</w:t>
      </w:r>
    </w:p>
    <w:p w14:paraId="1DDC71C6" w14:textId="77777777" w:rsidR="00E457AE" w:rsidRDefault="00E457AE" w:rsidP="00E457AE">
      <w:pPr>
        <w:jc w:val="both"/>
        <w:rPr>
          <w:rFonts w:cs="Arial"/>
        </w:rPr>
      </w:pPr>
    </w:p>
    <w:p w14:paraId="19585D71" w14:textId="77777777" w:rsidR="00EA1B13" w:rsidRPr="00CD55AC" w:rsidRDefault="00EA1B13" w:rsidP="00E457AE">
      <w:pPr>
        <w:jc w:val="both"/>
        <w:rPr>
          <w:rFonts w:cs="Arial"/>
        </w:rPr>
      </w:pPr>
    </w:p>
    <w:p w14:paraId="2D058A3A" w14:textId="77777777" w:rsidR="00E457AE" w:rsidRPr="006628B0" w:rsidRDefault="00E457AE" w:rsidP="0089008D">
      <w:pPr>
        <w:pStyle w:val="ListParagraph"/>
        <w:numPr>
          <w:ilvl w:val="0"/>
          <w:numId w:val="1"/>
        </w:numPr>
        <w:spacing w:line="278" w:lineRule="auto"/>
        <w:jc w:val="both"/>
        <w:rPr>
          <w:rFonts w:cs="Arial"/>
          <w:b/>
          <w:bCs/>
        </w:rPr>
      </w:pPr>
      <w:r w:rsidRPr="00DE5E09">
        <w:rPr>
          <w:rFonts w:cs="Arial"/>
          <w:b/>
          <w:bCs/>
        </w:rPr>
        <w:lastRenderedPageBreak/>
        <w:t>Techno-economic assumptions</w:t>
      </w:r>
    </w:p>
    <w:p w14:paraId="4894AFFB" w14:textId="4791099D" w:rsidR="00E457AE" w:rsidRPr="00346222" w:rsidRDefault="00E457AE" w:rsidP="00E457AE">
      <w:pPr>
        <w:jc w:val="both"/>
        <w:rPr>
          <w:rFonts w:cs="Arial"/>
          <w:b/>
          <w:bCs/>
        </w:rPr>
      </w:pPr>
      <w:r w:rsidRPr="00A817EF">
        <w:rPr>
          <w:rFonts w:cs="Arial"/>
          <w:b/>
          <w:bCs/>
        </w:rPr>
        <w:t>Table S</w:t>
      </w:r>
      <w:r>
        <w:rPr>
          <w:rFonts w:cs="Arial"/>
          <w:b/>
          <w:bCs/>
        </w:rPr>
        <w:t>1.</w:t>
      </w:r>
      <w:r w:rsidRPr="00A817EF">
        <w:rPr>
          <w:rFonts w:cs="Arial"/>
          <w:b/>
          <w:bCs/>
        </w:rPr>
        <w:t xml:space="preserve"> </w:t>
      </w:r>
      <w:r>
        <w:rPr>
          <w:rFonts w:cs="Arial"/>
          <w:b/>
          <w:bCs/>
        </w:rPr>
        <w:t>Techno-economic</w:t>
      </w:r>
      <w:r w:rsidRPr="00A817EF">
        <w:rPr>
          <w:rFonts w:cs="Arial"/>
          <w:b/>
          <w:bCs/>
        </w:rPr>
        <w:t xml:space="preserve"> assumptions for </w:t>
      </w:r>
      <w:r>
        <w:rPr>
          <w:rFonts w:cs="Arial"/>
          <w:b/>
          <w:bCs/>
        </w:rPr>
        <w:t>DAC</w:t>
      </w:r>
      <w:r w:rsidR="00BD4D64">
        <w:rPr>
          <w:rFonts w:cs="Arial"/>
          <w:b/>
          <w:bCs/>
        </w:rPr>
        <w:t xml:space="preserve"> in the year 2050</w:t>
      </w:r>
      <w:r>
        <w:rPr>
          <w:rFonts w:cs="Arial"/>
          <w:b/>
          <w:bCs/>
        </w:rPr>
        <w:t>.</w:t>
      </w:r>
    </w:p>
    <w:tbl>
      <w:tblPr>
        <w:tblStyle w:val="TableGrid"/>
        <w:tblW w:w="9265" w:type="dxa"/>
        <w:tblLayout w:type="fixed"/>
        <w:tblLook w:val="04A0" w:firstRow="1" w:lastRow="0" w:firstColumn="1" w:lastColumn="0" w:noHBand="0" w:noVBand="1"/>
      </w:tblPr>
      <w:tblGrid>
        <w:gridCol w:w="1550"/>
        <w:gridCol w:w="2135"/>
        <w:gridCol w:w="1620"/>
        <w:gridCol w:w="1823"/>
        <w:gridCol w:w="2137"/>
      </w:tblGrid>
      <w:tr w:rsidR="00E457AE" w14:paraId="05B9DBE1" w14:textId="77777777">
        <w:tc>
          <w:tcPr>
            <w:tcW w:w="3685" w:type="dxa"/>
            <w:gridSpan w:val="2"/>
            <w:shd w:val="clear" w:color="auto" w:fill="FFFFFF" w:themeFill="background1"/>
          </w:tcPr>
          <w:p w14:paraId="0B301304" w14:textId="77777777" w:rsidR="00E457AE" w:rsidRDefault="00E457AE">
            <w:pPr>
              <w:jc w:val="both"/>
              <w:rPr>
                <w:rFonts w:cs="Arial"/>
                <w:b/>
                <w:bCs/>
              </w:rPr>
            </w:pPr>
          </w:p>
        </w:tc>
        <w:tc>
          <w:tcPr>
            <w:tcW w:w="1620" w:type="dxa"/>
            <w:shd w:val="clear" w:color="auto" w:fill="D0CECE" w:themeFill="background2" w:themeFillShade="E6"/>
          </w:tcPr>
          <w:p w14:paraId="4E564A55" w14:textId="77777777" w:rsidR="00E457AE" w:rsidRDefault="00E457AE">
            <w:pPr>
              <w:jc w:val="both"/>
              <w:rPr>
                <w:rFonts w:cs="Arial"/>
                <w:b/>
                <w:bCs/>
              </w:rPr>
            </w:pPr>
            <w:r>
              <w:rPr>
                <w:rFonts w:cs="Arial"/>
                <w:b/>
                <w:bCs/>
              </w:rPr>
              <w:t>Unit</w:t>
            </w:r>
          </w:p>
        </w:tc>
        <w:tc>
          <w:tcPr>
            <w:tcW w:w="1823" w:type="dxa"/>
            <w:shd w:val="clear" w:color="auto" w:fill="D0CECE" w:themeFill="background2" w:themeFillShade="E6"/>
          </w:tcPr>
          <w:p w14:paraId="5F6E7C76" w14:textId="77777777" w:rsidR="00E457AE" w:rsidRDefault="00E457AE">
            <w:pPr>
              <w:jc w:val="both"/>
              <w:rPr>
                <w:rFonts w:cs="Arial"/>
                <w:b/>
                <w:bCs/>
              </w:rPr>
            </w:pPr>
            <w:r>
              <w:rPr>
                <w:rFonts w:cs="Arial"/>
                <w:b/>
                <w:bCs/>
              </w:rPr>
              <w:t>Value</w:t>
            </w:r>
          </w:p>
        </w:tc>
        <w:tc>
          <w:tcPr>
            <w:tcW w:w="2137" w:type="dxa"/>
            <w:shd w:val="clear" w:color="auto" w:fill="D0CECE" w:themeFill="background2" w:themeFillShade="E6"/>
          </w:tcPr>
          <w:p w14:paraId="2CA9B60D" w14:textId="77777777" w:rsidR="00E457AE" w:rsidRDefault="00E457AE">
            <w:pPr>
              <w:jc w:val="both"/>
              <w:rPr>
                <w:rFonts w:cs="Arial"/>
                <w:b/>
                <w:bCs/>
              </w:rPr>
            </w:pPr>
            <w:r>
              <w:rPr>
                <w:rFonts w:cs="Arial"/>
                <w:b/>
                <w:bCs/>
              </w:rPr>
              <w:t>Source/notes</w:t>
            </w:r>
          </w:p>
        </w:tc>
      </w:tr>
      <w:tr w:rsidR="00E457AE" w14:paraId="4250A2A8" w14:textId="77777777">
        <w:tc>
          <w:tcPr>
            <w:tcW w:w="3685" w:type="dxa"/>
            <w:gridSpan w:val="2"/>
            <w:shd w:val="clear" w:color="auto" w:fill="D0CECE" w:themeFill="background2" w:themeFillShade="E6"/>
          </w:tcPr>
          <w:p w14:paraId="46350155" w14:textId="77777777" w:rsidR="00E457AE" w:rsidRPr="002E68EC" w:rsidRDefault="00E457AE">
            <w:pPr>
              <w:jc w:val="both"/>
              <w:rPr>
                <w:rFonts w:cs="Arial"/>
                <w:b/>
                <w:bCs/>
              </w:rPr>
            </w:pPr>
            <w:r w:rsidRPr="002E68EC">
              <w:rPr>
                <w:rFonts w:cs="Arial"/>
                <w:b/>
                <w:bCs/>
              </w:rPr>
              <w:t>Liquid solvent DAC</w:t>
            </w:r>
          </w:p>
        </w:tc>
        <w:tc>
          <w:tcPr>
            <w:tcW w:w="1620" w:type="dxa"/>
            <w:shd w:val="clear" w:color="auto" w:fill="D0CECE" w:themeFill="background2" w:themeFillShade="E6"/>
          </w:tcPr>
          <w:p w14:paraId="7A80F55D" w14:textId="77777777" w:rsidR="00E457AE" w:rsidRPr="002E68EC" w:rsidRDefault="00E457AE">
            <w:pPr>
              <w:jc w:val="both"/>
              <w:rPr>
                <w:rFonts w:cs="Arial"/>
                <w:b/>
                <w:bCs/>
              </w:rPr>
            </w:pPr>
          </w:p>
        </w:tc>
        <w:tc>
          <w:tcPr>
            <w:tcW w:w="1823" w:type="dxa"/>
            <w:shd w:val="clear" w:color="auto" w:fill="D0CECE" w:themeFill="background2" w:themeFillShade="E6"/>
          </w:tcPr>
          <w:p w14:paraId="4051E8AC" w14:textId="77777777" w:rsidR="00E457AE" w:rsidRPr="002E68EC" w:rsidRDefault="00E457AE">
            <w:pPr>
              <w:jc w:val="both"/>
              <w:rPr>
                <w:rFonts w:cs="Arial"/>
                <w:b/>
                <w:bCs/>
              </w:rPr>
            </w:pPr>
          </w:p>
        </w:tc>
        <w:tc>
          <w:tcPr>
            <w:tcW w:w="2137" w:type="dxa"/>
            <w:shd w:val="clear" w:color="auto" w:fill="D0CECE" w:themeFill="background2" w:themeFillShade="E6"/>
          </w:tcPr>
          <w:p w14:paraId="2157D9F0" w14:textId="77777777" w:rsidR="00E457AE" w:rsidRPr="002E68EC" w:rsidRDefault="00E457AE">
            <w:pPr>
              <w:jc w:val="both"/>
              <w:rPr>
                <w:rFonts w:cs="Arial"/>
                <w:b/>
                <w:bCs/>
              </w:rPr>
            </w:pPr>
          </w:p>
        </w:tc>
      </w:tr>
      <w:tr w:rsidR="00E457AE" w:rsidRPr="00B747A2" w14:paraId="5F96280D" w14:textId="77777777">
        <w:tc>
          <w:tcPr>
            <w:tcW w:w="1550" w:type="dxa"/>
            <w:vMerge w:val="restart"/>
          </w:tcPr>
          <w:p w14:paraId="2A7CD209" w14:textId="77777777" w:rsidR="00E457AE" w:rsidRPr="002E68EC" w:rsidRDefault="00E457AE">
            <w:pPr>
              <w:jc w:val="both"/>
              <w:rPr>
                <w:rFonts w:cs="Arial"/>
                <w:b/>
                <w:bCs/>
              </w:rPr>
            </w:pPr>
          </w:p>
        </w:tc>
        <w:tc>
          <w:tcPr>
            <w:tcW w:w="2135" w:type="dxa"/>
            <w:vMerge w:val="restart"/>
          </w:tcPr>
          <w:p w14:paraId="1192764B" w14:textId="77777777" w:rsidR="00E457AE" w:rsidRPr="002E68EC" w:rsidRDefault="00E457AE">
            <w:pPr>
              <w:jc w:val="both"/>
              <w:rPr>
                <w:rFonts w:cs="Arial"/>
              </w:rPr>
            </w:pPr>
            <w:r w:rsidRPr="002E68EC">
              <w:rPr>
                <w:rFonts w:cs="Arial"/>
              </w:rPr>
              <w:t>CAPEX</w:t>
            </w:r>
          </w:p>
        </w:tc>
        <w:tc>
          <w:tcPr>
            <w:tcW w:w="1620" w:type="dxa"/>
            <w:vMerge w:val="restart"/>
          </w:tcPr>
          <w:p w14:paraId="3AD0D89D" w14:textId="2F167F66" w:rsidR="00E457AE" w:rsidRPr="00E375B0" w:rsidRDefault="00E457AE">
            <w:pPr>
              <w:rPr>
                <w:rFonts w:cs="Arial"/>
              </w:rPr>
            </w:pPr>
            <w:r w:rsidRPr="002E68EC">
              <w:rPr>
                <w:rFonts w:cs="Arial"/>
              </w:rPr>
              <w:t>€/tCO</w:t>
            </w:r>
            <w:r w:rsidRPr="002E68EC">
              <w:rPr>
                <w:rFonts w:cs="Arial"/>
                <w:vertAlign w:val="subscript"/>
              </w:rPr>
              <w:t>2</w:t>
            </w:r>
            <w:r w:rsidR="00E375B0">
              <w:rPr>
                <w:rFonts w:cs="Arial"/>
              </w:rPr>
              <w:t>/a</w:t>
            </w:r>
          </w:p>
        </w:tc>
        <w:tc>
          <w:tcPr>
            <w:tcW w:w="1823" w:type="dxa"/>
          </w:tcPr>
          <w:p w14:paraId="7912CFCE" w14:textId="77777777" w:rsidR="00E457AE" w:rsidRPr="002E68EC" w:rsidRDefault="00E457AE">
            <w:pPr>
              <w:spacing w:line="276" w:lineRule="auto"/>
              <w:rPr>
                <w:rFonts w:cs="Arial"/>
              </w:rPr>
            </w:pPr>
            <w:r w:rsidRPr="002E68EC">
              <w:rPr>
                <w:rFonts w:cs="Arial"/>
              </w:rPr>
              <w:t>1368 – Upper quartile</w:t>
            </w:r>
          </w:p>
        </w:tc>
        <w:tc>
          <w:tcPr>
            <w:tcW w:w="2137" w:type="dxa"/>
            <w:vMerge w:val="restart"/>
          </w:tcPr>
          <w:p w14:paraId="63E898C8" w14:textId="24638DF7" w:rsidR="00E457AE" w:rsidRDefault="00E457AE">
            <w:pPr>
              <w:rPr>
                <w:rFonts w:cs="Arial"/>
              </w:rPr>
            </w:pPr>
            <w:r w:rsidRPr="002E68EC">
              <w:rPr>
                <w:rFonts w:cs="Arial"/>
              </w:rPr>
              <w:fldChar w:fldCharType="begin"/>
            </w:r>
            <w:r w:rsidR="00922A46">
              <w:rPr>
                <w:rFonts w:cs="Arial"/>
              </w:rPr>
              <w:instrText xml:space="preserve"> ADDIN ZOTERO_ITEM CSL_CITATION {"citationID":"9wkh0bMD","properties":{"formattedCitation":"[12\\uc0\\u8211{}19]","plainCitation":"[12–19]","noteIndex":0},"citationItems":[{"id":1136,"uris":["http://zotero.org/users/12371496/items/AMXA9ULW"],"itemData":{"id":1136,"type":"report","title":"Global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id":12,"uris":["http://zotero.org/users/12371496/items/TJQ5KZUH"],"itemData":{"id":12,"type":"article-journal","container-title":"Journal of Cleaner Production","DOI":"10.1016/j.jclepro.2019.03.086","ISSN":"09596526","journalAbbreviation":"Journal of Cleaner Production","language":"en","page":"957-980","source":"DOI.org (Crossref)","title":"Techno-economic assessment of CO2 direct air capture plants","volume":"224","author":[{"family":"Fasihi","given":"Mahdi"},{"family":"Efimova","given":"Olga"},{"family":"Breyer","given":"Christian"}],"issued":{"date-parts":[["2019",7]]}}},{"id":231,"uris":["http://zotero.org/users/12371496/items/K8NFWZD8"],"itemData":{"id":231,"type":"article-journal","abstract":"Several low-carbon technologies, such as solar photovoltaics or batteries, have experienced massive cost reductions in the recent past. However, non-mature technologies will also be required to meet the Paris climate targets. The cost of novel technologies, like direct air capture (DAC) technologies, remains highly uncertain. Here, we introduce a new method to project future costs of novel technologies by assigning empirically grounded experience rates to technology components based on their similarity to mature technologies in terms of design complexity and customization needs. After an expost validation of this method, we apply it to three DAC technologies combined with CO2 transport and storage (DACCS) to provide probabilistic estimates of the cost of CO2 net removed. At 1 Gt-CO2/ year cumulative capacity, we project DACCS costs at $341/tCO2 ($226–$544 at 90% conﬁdence) for liquid solvent DACCS, $374/ tCO2 ($281–$579) for solid sorbent DACCS, and $371/tCO2 ($230–$835) for CaO ambient weathering DACCS.","container-title":"Joule","DOI":"10.1016/j.joule.2024.02.005","ISSN":"25424351","journalAbbreviation":"Joule","language":"en","page":"S2542435124000606","source":"DOI.org (Crossref)","title":"Considering technology characteristics to project future costs of direct air capture","author":[{"family":"Sievert","given":"Katrin"},{"family":"Schmidt","given":"Tobias S."},{"family":"Steffen","given":"Bjarne"}],"issued":{"date-parts":[["2024",3]]}}},{"id":1026,"uris":["http://zotero.org/users/12371496/items/JU4PSVLT"],"itemData":{"id":1026,"type":"article-journal","abstract":"Abstract\n            \n              The feasibility of large-scale biological CO\n              2\n              removal to achieve stringent climate targets remains unclear. Direct Air Carbon Capture and Storage (DACCS) offers an alternative negative emissions technology (NET) option. Here we conduct the first inter-model comparison on the role of DACCS in 1.5 and 2 °C scenarios, under a variety of techno-economic assumptions. Deploying DACCS significantly reduces mitigation costs, and it complements rather than substitutes other NETs. The key factor limiting DACCS deployment is the rate at which it can be scaled up. Our scenarios’ average DACCS scale-up rates of 1.5 GtCO\n              2\n              /yr would require considerable sorbent production and up to 300 EJ/yr of energy input by 2100. The risk of assuming that DACCS can be deployed at scale, and finding it to be subsequently unavailable, leads to a global temperature overshoot of up to 0.8 °C. DACCS should therefore be developed and deployed alongside, rather than instead of, other mitigation options.","container-title":"Nature Communications","DOI":"10.1038/s41467-019-10842-5","ISSN":"2041-1723","issue":"1","journalAbbreviation":"Nat Commun","language":"en","page":"3277","source":"DOI.org (Crossref)","title":"An inter-model assessment of the role of direct air capture in deep mitigation pathways","volume":"10","author":[{"family":"Realmonte","given":"Giulia"},{"family":"Drouet","given":"Laurent"},{"family":"Gambhir","given":"Ajay"},{"family":"Glynn","given":"James"},{"family":"Hawkes","given":"Adam"},{"family":"Köberle","given":"Alexandre C."},{"family":"Tavoni","given":"Massimo"}],"issued":{"date-parts":[["2019",7,22]]}}},{"id":312,"uris":["http://zotero.org/users/12371496/items/N8C3Y7RV"],"itemData":{"id":312,"type":"report","title":"Roads to removal: options for carbon dioxide removal in the United States","URL":"https://roads2removal.org/wp-content/uploads/07_RtR_Direct-Air-Capture.pdf","author":[{"family":"Pett-Ridge","given":"Jennifer"},{"family":"Kuebbing","given":"Sara"},{"family":"Mayer","given":"Allegra"},{"family":"Hovorka","given":"Susan"},{"family":"Pilorgé","given":"Hélène"},{"family":"Ammar","given":"Hamed Ziad"},{"literal":"Alvina Aui,"},{"literal":"Mark Ashton,"},{"family":"Baker","given":"Sarah E."},{"literal":"Bruno Basso,"},{"literal":"Mark Bradford,"},{"literal":"Alexander P. Bump,"},{"literal":"Ingrid Busch,"},{"literal":"Edna Rodriguez Calzado,"},{"literal":"Jackson W. Chirigotis,"},{"literal":"Nicolas Clauser,"},{"literal":"Sinéad Crotty,"},{"literal":"Nicholas Dahl,"},{"literal":"Tao Dai,"},{"literal":"Mark Ducey,"},{"literal":"Jerome Dumortier,"},{"literal":"Nathan C. Ellebracht,"},{"literal":"Ramon Gil Egui,"},{"literal":"Ames Fowler,"},{"literal":"Katerina Georgiou,"},{"literal":"Diamantoula Giannopoulos,"},{"literal":"Hannah Goldstein,"},{"literal":"Thomas Harris,"},{"literal":"Dermot Hayes,"},{"literal":"Chad Hellwinckel,"},{"literal":"Alina Ho,"},{"literal":"Mu Hong,"},{"literal":"Susan Hovorka,"},{"literal":"Elwin Hunter-Sellars,"},{"literal":"Whitney Kirkendall,"},{"literal":"Matthew Langholtz,"},{"literal":"Mark Layer,"},{"literal":"Ian Lee,"},{"literal":"Reid Lewis,"},{"literal":"Wenqin Li,"},{"literal":"Weier Liu,"},{"literal":"Jimena Terrazas Lozano,"},{"literal":"Abby Lunstrum,"},{"literal":"Kimberley K. Mayfield,"},{"literal":"Wilson McNeil,"},{"literal":"Peter Nico,"},{"literal":"Anastasia O’Rourke,"},{"literal":"Simon H. Pang,"},{"literal":"Keith Paustian,"},{"literal":"George Peridas,"},{"literal":"Maxwell Pisciotta,"},{"literal":"Lydia Price,"},{"literal":"Peter Psarras,"},{"literal":"G. Philip Robertson,"},{"family":"Sagues","given":"William Joe"},{"family":"Sanchez","given":"Daniel L."},{"family":"Scown","given":"Corinne D."},{"family":"Schmidt","given":"Briana Mordick"},{"family":"Slessarev","given":"Eric W."},{"family":"Sokol","given":"Noah"},{"family":"Stanley","given":"Alexander J."},{"family":"Swan","given":"Amy"},{"family":"Toureene","given":"Crystal"},{"family":"Wong","given":"Andrew A."},{"family":"Wright","given":"Mark Mba"},{"family":"Yao","given":"Yuan"},{"family":"Zhang","given":"Bingquan"},{"family":"Zhang","given":"Yao"},{"family":"Aines","given":"Roger D."}],"issued":{"date-parts":[["2023",12]]}}},{"id":671,"uris":["http://zotero.org/users/12371496/items/R8THMY8W"],"itemData":{"id":671,"type":"article-journal","archive":"Scopus","container-title":"Nature Communications","DOI":"10.1038/s41467-020-20437-0","issue":"1","title":"Emergency deployment of direct air capture as a response to the climate crisis","URL":"https://www.scopus.com/inward/record.uri?eid=2-s2.0-85099462070&amp;doi=10.1038%2fs41467-020-20437-0&amp;partnerID=40&amp;md5=87da841ab1fb3ade13821c30bc57391d","volume":"12","author":[{"family":"Hanna","given":"R."},{"family":"Abdulla","given":"A."},{"family":"Xu","given":"Y."},{"family":"Victor","given":"D.G."}],"issued":{"date-parts":[["2021"]]}}},{"id":582,"uris":["http://zotero.org/users/12371496/items/2H9ZVFCU"],"itemData":{"id":582,"type":"article-journal","abstract":"The development of the shared socioeconomic pathways (SSPs) and associated integrated assessment modeling exercises did not include direct air capture with carbon storage (DACCS) in their scenarios. Recent progress in DACCS commercialization suggests it could be a viable means of removing CO2 from the atmosphere with far lower land intensity than bioenergy with carbon capture or afforestation but with higher energy demands. Several forms of DACCS are in development, with different costs and energy inputs, as well as potential for future cost and performance improvements. Here, we use the Global Change Analysis Model to understand the role of DACCS across all 5 SSPs for the below 2 ◦C and below 1.5 ◦C end-of-century warming goals. We assess DACCS deployment relative to other carbon capture methods, and its side effects for global energy, water, land systems. We find that DACCS could play up to a tens of GtCO2 yr−1 role in many of these scenarios, particularly those with delayed climate policy and/or higher challenges to emissions mitigation. Our ‘sustainable development’ scenarios, consistent with SSP1, have smaller deployments of DACCS and other negative emissions owing to immediate climate policy onset, greater ease of emissions abatement, and tighter constraints on future negative emissions.","container-title":"Environmental Research Letters","DOI":"10.1088/1748-9326/ac2db0","ISSN":"1748-9326","issue":"11","journalAbbreviation":"Environ. Res. Lett.","language":"en","page":"114012","source":"DOI.org (Crossref)","title":"The role of direct air capture and negative emissions technologies in the shared socioeconomic pathways towards +1.5 °C and +2 °C futures","volume":"16","author":[{"family":"Fuhrman","given":"Jay"},{"family":"Clarens","given":"Andres"},{"family":"Calvin","given":"Katherine"},{"family":"Doney","given":"Scott C"},{"family":"Edmonds","given":"James A"},{"family":"O’Rourke","given":"Patrick"},{"family":"Patel","given":"Pralit"},{"family":"Pradhan","given":"Shreekar"},{"family":"Shobe","given":"William"},{"family":"McJeon","given":"Haewon"}],"issued":{"date-parts":[["2021",11,1]]}}},{"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rPr>
              <w:fldChar w:fldCharType="separate"/>
            </w:r>
            <w:r w:rsidR="00922A46" w:rsidRPr="00922A46">
              <w:rPr>
                <w:rFonts w:cs="Arial"/>
                <w:kern w:val="0"/>
              </w:rPr>
              <w:t>[12–19]</w:t>
            </w:r>
            <w:r w:rsidRPr="002E68EC">
              <w:rPr>
                <w:rFonts w:cs="Arial"/>
              </w:rPr>
              <w:fldChar w:fldCharType="end"/>
            </w:r>
          </w:p>
          <w:p w14:paraId="61BB0AB2" w14:textId="53067964" w:rsidR="00E457AE" w:rsidRPr="002E68EC" w:rsidRDefault="00833DAA">
            <w:pPr>
              <w:rPr>
                <w:rFonts w:cs="Arial"/>
              </w:rPr>
            </w:pPr>
            <w:r>
              <w:rPr>
                <w:rFonts w:cs="Arial"/>
              </w:rPr>
              <w:t>Upper and lower quartile</w:t>
            </w:r>
            <w:r w:rsidR="0025176E">
              <w:rPr>
                <w:rFonts w:cs="Arial"/>
              </w:rPr>
              <w:t xml:space="preserve">s </w:t>
            </w:r>
            <w:r>
              <w:rPr>
                <w:rFonts w:cs="Arial"/>
              </w:rPr>
              <w:t xml:space="preserve">are used for the pessimistic and </w:t>
            </w:r>
            <w:r w:rsidR="00EC3521">
              <w:rPr>
                <w:rFonts w:cs="Arial"/>
              </w:rPr>
              <w:t>optimistic cases</w:t>
            </w:r>
            <w:r w:rsidR="0025176E">
              <w:rPr>
                <w:rFonts w:cs="Arial"/>
              </w:rPr>
              <w:t>,</w:t>
            </w:r>
            <w:r w:rsidR="00EC3521">
              <w:rPr>
                <w:rFonts w:cs="Arial"/>
              </w:rPr>
              <w:t xml:space="preserve"> respectively</w:t>
            </w:r>
          </w:p>
        </w:tc>
      </w:tr>
      <w:tr w:rsidR="00E457AE" w:rsidRPr="00B747A2" w14:paraId="76EE4BEA" w14:textId="77777777">
        <w:tc>
          <w:tcPr>
            <w:tcW w:w="1550" w:type="dxa"/>
            <w:vMerge/>
          </w:tcPr>
          <w:p w14:paraId="1E8B6F50" w14:textId="77777777" w:rsidR="00E457AE" w:rsidRPr="002E68EC" w:rsidRDefault="00E457AE">
            <w:pPr>
              <w:jc w:val="both"/>
              <w:rPr>
                <w:rFonts w:cs="Arial"/>
                <w:b/>
                <w:bCs/>
              </w:rPr>
            </w:pPr>
          </w:p>
        </w:tc>
        <w:tc>
          <w:tcPr>
            <w:tcW w:w="2135" w:type="dxa"/>
            <w:vMerge/>
          </w:tcPr>
          <w:p w14:paraId="663A1BD0" w14:textId="77777777" w:rsidR="00E457AE" w:rsidRPr="002E68EC" w:rsidRDefault="00E457AE">
            <w:pPr>
              <w:jc w:val="both"/>
              <w:rPr>
                <w:rFonts w:cs="Arial"/>
              </w:rPr>
            </w:pPr>
          </w:p>
        </w:tc>
        <w:tc>
          <w:tcPr>
            <w:tcW w:w="1620" w:type="dxa"/>
            <w:vMerge/>
          </w:tcPr>
          <w:p w14:paraId="5E49ECE7" w14:textId="77777777" w:rsidR="00E457AE" w:rsidRPr="002E68EC" w:rsidRDefault="00E457AE">
            <w:pPr>
              <w:rPr>
                <w:rFonts w:cs="Arial"/>
              </w:rPr>
            </w:pPr>
          </w:p>
        </w:tc>
        <w:tc>
          <w:tcPr>
            <w:tcW w:w="1823" w:type="dxa"/>
          </w:tcPr>
          <w:p w14:paraId="55123ACD" w14:textId="77777777" w:rsidR="00E457AE" w:rsidRPr="002E68EC" w:rsidRDefault="00E457AE">
            <w:pPr>
              <w:spacing w:line="276" w:lineRule="auto"/>
              <w:rPr>
                <w:rFonts w:cs="Arial"/>
              </w:rPr>
            </w:pPr>
            <w:r w:rsidRPr="002E68EC">
              <w:rPr>
                <w:rFonts w:cs="Arial"/>
              </w:rPr>
              <w:t>677 – Median</w:t>
            </w:r>
          </w:p>
        </w:tc>
        <w:tc>
          <w:tcPr>
            <w:tcW w:w="2137" w:type="dxa"/>
            <w:vMerge/>
          </w:tcPr>
          <w:p w14:paraId="37669EFE" w14:textId="77777777" w:rsidR="00E457AE" w:rsidRPr="002E68EC" w:rsidRDefault="00E457AE">
            <w:pPr>
              <w:rPr>
                <w:rFonts w:cs="Arial"/>
              </w:rPr>
            </w:pPr>
          </w:p>
        </w:tc>
      </w:tr>
      <w:tr w:rsidR="00E457AE" w:rsidRPr="00B747A2" w14:paraId="45F9282B" w14:textId="77777777">
        <w:tc>
          <w:tcPr>
            <w:tcW w:w="1550" w:type="dxa"/>
            <w:vMerge/>
          </w:tcPr>
          <w:p w14:paraId="2EE34173" w14:textId="77777777" w:rsidR="00E457AE" w:rsidRPr="002E68EC" w:rsidRDefault="00E457AE">
            <w:pPr>
              <w:jc w:val="both"/>
              <w:rPr>
                <w:rFonts w:cs="Arial"/>
                <w:b/>
                <w:bCs/>
              </w:rPr>
            </w:pPr>
          </w:p>
        </w:tc>
        <w:tc>
          <w:tcPr>
            <w:tcW w:w="2135" w:type="dxa"/>
            <w:vMerge/>
          </w:tcPr>
          <w:p w14:paraId="5F52B2EA" w14:textId="77777777" w:rsidR="00E457AE" w:rsidRPr="002E68EC" w:rsidRDefault="00E457AE">
            <w:pPr>
              <w:jc w:val="both"/>
              <w:rPr>
                <w:rFonts w:cs="Arial"/>
              </w:rPr>
            </w:pPr>
          </w:p>
        </w:tc>
        <w:tc>
          <w:tcPr>
            <w:tcW w:w="1620" w:type="dxa"/>
            <w:vMerge/>
          </w:tcPr>
          <w:p w14:paraId="02A6A88F" w14:textId="77777777" w:rsidR="00E457AE" w:rsidRPr="002E68EC" w:rsidRDefault="00E457AE">
            <w:pPr>
              <w:rPr>
                <w:rFonts w:cs="Arial"/>
              </w:rPr>
            </w:pPr>
          </w:p>
        </w:tc>
        <w:tc>
          <w:tcPr>
            <w:tcW w:w="1823" w:type="dxa"/>
          </w:tcPr>
          <w:p w14:paraId="4E9D187E" w14:textId="77777777" w:rsidR="00E457AE" w:rsidRPr="002E68EC" w:rsidRDefault="00E457AE">
            <w:pPr>
              <w:spacing w:line="276" w:lineRule="auto"/>
              <w:rPr>
                <w:rFonts w:cs="Arial"/>
              </w:rPr>
            </w:pPr>
            <w:r w:rsidRPr="002E68EC">
              <w:rPr>
                <w:rFonts w:cs="Arial"/>
              </w:rPr>
              <w:t xml:space="preserve">290 – Lower quartile </w:t>
            </w:r>
          </w:p>
        </w:tc>
        <w:tc>
          <w:tcPr>
            <w:tcW w:w="2137" w:type="dxa"/>
            <w:vMerge/>
          </w:tcPr>
          <w:p w14:paraId="7BC1697F" w14:textId="77777777" w:rsidR="00E457AE" w:rsidRPr="002E68EC" w:rsidRDefault="00E457AE">
            <w:pPr>
              <w:rPr>
                <w:rFonts w:cs="Arial"/>
              </w:rPr>
            </w:pPr>
          </w:p>
        </w:tc>
      </w:tr>
      <w:tr w:rsidR="00E457AE" w:rsidRPr="003E70CA" w14:paraId="6D0DFC24" w14:textId="77777777">
        <w:tc>
          <w:tcPr>
            <w:tcW w:w="1550" w:type="dxa"/>
          </w:tcPr>
          <w:p w14:paraId="0286DD5B" w14:textId="77777777" w:rsidR="00E457AE" w:rsidRPr="002E68EC" w:rsidRDefault="00E457AE">
            <w:pPr>
              <w:jc w:val="both"/>
              <w:rPr>
                <w:rFonts w:cs="Arial"/>
                <w:b/>
                <w:bCs/>
              </w:rPr>
            </w:pPr>
          </w:p>
        </w:tc>
        <w:tc>
          <w:tcPr>
            <w:tcW w:w="2135" w:type="dxa"/>
          </w:tcPr>
          <w:p w14:paraId="0AE69679" w14:textId="77777777" w:rsidR="00E457AE" w:rsidRPr="002E68EC" w:rsidRDefault="00E457AE">
            <w:pPr>
              <w:jc w:val="both"/>
              <w:rPr>
                <w:rFonts w:cs="Arial"/>
              </w:rPr>
            </w:pPr>
            <w:proofErr w:type="spellStart"/>
            <w:r w:rsidRPr="002E68EC">
              <w:rPr>
                <w:rFonts w:cs="Arial"/>
              </w:rPr>
              <w:t>OPEX_fix</w:t>
            </w:r>
            <w:proofErr w:type="spellEnd"/>
          </w:p>
        </w:tc>
        <w:tc>
          <w:tcPr>
            <w:tcW w:w="1620" w:type="dxa"/>
          </w:tcPr>
          <w:p w14:paraId="4B274C17" w14:textId="77777777" w:rsidR="00E457AE" w:rsidRPr="002E68EC" w:rsidRDefault="00E457AE">
            <w:pPr>
              <w:rPr>
                <w:rFonts w:cs="Arial"/>
              </w:rPr>
            </w:pPr>
            <w:r w:rsidRPr="002E68EC">
              <w:rPr>
                <w:rFonts w:cs="Arial"/>
              </w:rPr>
              <w:t>% of CAPEX</w:t>
            </w:r>
          </w:p>
        </w:tc>
        <w:tc>
          <w:tcPr>
            <w:tcW w:w="1823" w:type="dxa"/>
          </w:tcPr>
          <w:p w14:paraId="3D9EFEAA" w14:textId="77777777" w:rsidR="00E457AE" w:rsidRPr="002E68EC" w:rsidRDefault="00E457AE">
            <w:pPr>
              <w:jc w:val="both"/>
              <w:rPr>
                <w:rFonts w:cs="Arial"/>
              </w:rPr>
            </w:pPr>
            <w:r w:rsidRPr="002E68EC">
              <w:rPr>
                <w:rFonts w:cs="Arial"/>
              </w:rPr>
              <w:t>4</w:t>
            </w:r>
            <w:r>
              <w:rPr>
                <w:rFonts w:cs="Arial"/>
              </w:rPr>
              <w:t xml:space="preserve"> - 9</w:t>
            </w:r>
          </w:p>
        </w:tc>
        <w:tc>
          <w:tcPr>
            <w:tcW w:w="2137" w:type="dxa"/>
          </w:tcPr>
          <w:p w14:paraId="179C9507" w14:textId="499D6D7B" w:rsidR="00E457AE" w:rsidRPr="002E68EC" w:rsidRDefault="00E457AE">
            <w:pPr>
              <w:rPr>
                <w:rFonts w:cs="Arial"/>
              </w:rPr>
            </w:pPr>
            <w:r w:rsidRPr="002E68EC">
              <w:rPr>
                <w:rFonts w:cs="Arial"/>
              </w:rPr>
              <w:t xml:space="preserve">Upper bound is used for the pessimistic case </w:t>
            </w:r>
            <w:r w:rsidRPr="002E68EC">
              <w:rPr>
                <w:rFonts w:cs="Arial"/>
              </w:rPr>
              <w:fldChar w:fldCharType="begin"/>
            </w:r>
            <w:r w:rsidR="00922A46">
              <w:rPr>
                <w:rFonts w:cs="Arial"/>
              </w:rPr>
              <w:instrText xml:space="preserve"> ADDIN ZOTERO_ITEM CSL_CITATION {"citationID":"ulQoVzNe","properties":{"formattedCitation":"[12\\uc0\\u8211{}19]","plainCitation":"[12–19]","noteIndex":0},"citationItems":[{"id":1136,"uris":["http://zotero.org/users/12371496/items/AMXA9ULW"],"itemData":{"id":1136,"type":"report","title":"Global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id":12,"uris":["http://zotero.org/users/12371496/items/TJQ5KZUH"],"itemData":{"id":12,"type":"article-journal","container-title":"Journal of Cleaner Production","DOI":"10.1016/j.jclepro.2019.03.086","ISSN":"09596526","journalAbbreviation":"Journal of Cleaner Production","language":"en","page":"957-980","source":"DOI.org (Crossref)","title":"Techno-economic assessment of CO2 direct air capture plants","volume":"224","author":[{"family":"Fasihi","given":"Mahdi"},{"family":"Efimova","given":"Olga"},{"family":"Breyer","given":"Christian"}],"issued":{"date-parts":[["2019",7]]}}},{"id":231,"uris":["http://zotero.org/users/12371496/items/K8NFWZD8"],"itemData":{"id":231,"type":"article-journal","abstract":"Several low-carbon technologies, such as solar photovoltaics or batteries, have experienced massive cost reductions in the recent past. However, non-mature technologies will also be required to meet the Paris climate targets. The cost of novel technologies, like direct air capture (DAC) technologies, remains highly uncertain. Here, we introduce a new method to project future costs of novel technologies by assigning empirically grounded experience rates to technology components based on their similarity to mature technologies in terms of design complexity and customization needs. After an expost validation of this method, we apply it to three DAC technologies combined with CO2 transport and storage (DACCS) to provide probabilistic estimates of the cost of CO2 net removed. At 1 Gt-CO2/ year cumulative capacity, we project DACCS costs at $341/tCO2 ($226–$544 at 90% conﬁdence) for liquid solvent DACCS, $374/ tCO2 ($281–$579) for solid sorbent DACCS, and $371/tCO2 ($230–$835) for CaO ambient weathering DACCS.","container-title":"Joule","DOI":"10.1016/j.joule.2024.02.005","ISSN":"25424351","journalAbbreviation":"Joule","language":"en","page":"S2542435124000606","source":"DOI.org (Crossref)","title":"Considering technology characteristics to project future costs of direct air capture","author":[{"family":"Sievert","given":"Katrin"},{"family":"Schmidt","given":"Tobias S."},{"family":"Steffen","given":"Bjarne"}],"issued":{"date-parts":[["2024",3]]}}},{"id":1026,"uris":["http://zotero.org/users/12371496/items/JU4PSVLT"],"itemData":{"id":1026,"type":"article-journal","abstract":"Abstract\n            \n              The feasibility of large-scale biological CO\n              2\n              removal to achieve stringent climate targets remains unclear. Direct Air Carbon Capture and Storage (DACCS) offers an alternative negative emissions technology (NET) option. Here we conduct the first inter-model comparison on the role of DACCS in 1.5 and 2 °C scenarios, under a variety of techno-economic assumptions. Deploying DACCS significantly reduces mitigation costs, and it complements rather than substitutes other NETs. The key factor limiting DACCS deployment is the rate at which it can be scaled up. Our scenarios’ average DACCS scale-up rates of 1.5 GtCO\n              2\n              /yr would require considerable sorbent production and up to 300 EJ/yr of energy input by 2100. The risk of assuming that DACCS can be deployed at scale, and finding it to be subsequently unavailable, leads to a global temperature overshoot of up to 0.8 °C. DACCS should therefore be developed and deployed alongside, rather than instead of, other mitigation options.","container-title":"Nature Communications","DOI":"10.1038/s41467-019-10842-5","ISSN":"2041-1723","issue":"1","journalAbbreviation":"Nat Commun","language":"en","page":"3277","source":"DOI.org (Crossref)","title":"An inter-model assessment of the role of direct air capture in deep mitigation pathways","volume":"10","author":[{"family":"Realmonte","given":"Giulia"},{"family":"Drouet","given":"Laurent"},{"family":"Gambhir","given":"Ajay"},{"family":"Glynn","given":"James"},{"family":"Hawkes","given":"Adam"},{"family":"Köberle","given":"Alexandre C."},{"family":"Tavoni","given":"Massimo"}],"issued":{"date-parts":[["2019",7,22]]}}},{"id":312,"uris":["http://zotero.org/users/12371496/items/N8C3Y7RV"],"itemData":{"id":312,"type":"report","title":"Roads to removal: options for carbon dioxide removal in the United States","URL":"https://roads2removal.org/wp-content/uploads/07_RtR_Direct-Air-Capture.pdf","author":[{"family":"Pett-Ridge","given":"Jennifer"},{"family":"Kuebbing","given":"Sara"},{"family":"Mayer","given":"Allegra"},{"family":"Hovorka","given":"Susan"},{"family":"Pilorgé","given":"Hélène"},{"family":"Ammar","given":"Hamed Ziad"},{"literal":"Alvina Aui,"},{"literal":"Mark Ashton,"},{"family":"Baker","given":"Sarah E."},{"literal":"Bruno Basso,"},{"literal":"Mark Bradford,"},{"literal":"Alexander P. Bump,"},{"literal":"Ingrid Busch,"},{"literal":"Edna Rodriguez Calzado,"},{"literal":"Jackson W. Chirigotis,"},{"literal":"Nicolas Clauser,"},{"literal":"Sinéad Crotty,"},{"literal":"Nicholas Dahl,"},{"literal":"Tao Dai,"},{"literal":"Mark Ducey,"},{"literal":"Jerome Dumortier,"},{"literal":"Nathan C. Ellebracht,"},{"literal":"Ramon Gil Egui,"},{"literal":"Ames Fowler,"},{"literal":"Katerina Georgiou,"},{"literal":"Diamantoula Giannopoulos,"},{"literal":"Hannah Goldstein,"},{"literal":"Thomas Harris,"},{"literal":"Dermot Hayes,"},{"literal":"Chad Hellwinckel,"},{"literal":"Alina Ho,"},{"literal":"Mu Hong,"},{"literal":"Susan Hovorka,"},{"literal":"Elwin Hunter-Sellars,"},{"literal":"Whitney Kirkendall,"},{"literal":"Matthew Langholtz,"},{"literal":"Mark Layer,"},{"literal":"Ian Lee,"},{"literal":"Reid Lewis,"},{"literal":"Wenqin Li,"},{"literal":"Weier Liu,"},{"literal":"Jimena Terrazas Lozano,"},{"literal":"Abby Lunstrum,"},{"literal":"Kimberley K. Mayfield,"},{"literal":"Wilson McNeil,"},{"literal":"Peter Nico,"},{"literal":"Anastasia O’Rourke,"},{"literal":"Simon H. Pang,"},{"literal":"Keith Paustian,"},{"literal":"George Peridas,"},{"literal":"Maxwell Pisciotta,"},{"literal":"Lydia Price,"},{"literal":"Peter Psarras,"},{"literal":"G. Philip Robertson,"},{"family":"Sagues","given":"William Joe"},{"family":"Sanchez","given":"Daniel L."},{"family":"Scown","given":"Corinne D."},{"family":"Schmidt","given":"Briana Mordick"},{"family":"Slessarev","given":"Eric W."},{"family":"Sokol","given":"Noah"},{"family":"Stanley","given":"Alexander J."},{"family":"Swan","given":"Amy"},{"family":"Toureene","given":"Crystal"},{"family":"Wong","given":"Andrew A."},{"family":"Wright","given":"Mark Mba"},{"family":"Yao","given":"Yuan"},{"family":"Zhang","given":"Bingquan"},{"family":"Zhang","given":"Yao"},{"family":"Aines","given":"Roger D."}],"issued":{"date-parts":[["2023",12]]}}},{"id":671,"uris":["http://zotero.org/users/12371496/items/R8THMY8W"],"itemData":{"id":671,"type":"article-journal","archive":"Scopus","container-title":"Nature Communications","DOI":"10.1038/s41467-020-20437-0","issue":"1","title":"Emergency deployment of direct air capture as a response to the climate crisis","URL":"https://www.scopus.com/inward/record.uri?eid=2-s2.0-85099462070&amp;doi=10.1038%2fs41467-020-20437-0&amp;partnerID=40&amp;md5=87da841ab1fb3ade13821c30bc57391d","volume":"12","author":[{"family":"Hanna","given":"R."},{"family":"Abdulla","given":"A."},{"family":"Xu","given":"Y."},{"family":"Victor","given":"D.G."}],"issued":{"date-parts":[["2021"]]}}},{"id":582,"uris":["http://zotero.org/users/12371496/items/2H9ZVFCU"],"itemData":{"id":582,"type":"article-journal","abstract":"The development of the shared socioeconomic pathways (SSPs) and associated integrated assessment modeling exercises did not include direct air capture with carbon storage (DACCS) in their scenarios. Recent progress in DACCS commercialization suggests it could be a viable means of removing CO2 from the atmosphere with far lower land intensity than bioenergy with carbon capture or afforestation but with higher energy demands. Several forms of DACCS are in development, with different costs and energy inputs, as well as potential for future cost and performance improvements. Here, we use the Global Change Analysis Model to understand the role of DACCS across all 5 SSPs for the below 2 ◦C and below 1.5 ◦C end-of-century warming goals. We assess DACCS deployment relative to other carbon capture methods, and its side effects for global energy, water, land systems. We find that DACCS could play up to a tens of GtCO2 yr−1 role in many of these scenarios, particularly those with delayed climate policy and/or higher challenges to emissions mitigation. Our ‘sustainable development’ scenarios, consistent with SSP1, have smaller deployments of DACCS and other negative emissions owing to immediate climate policy onset, greater ease of emissions abatement, and tighter constraints on future negative emissions.","container-title":"Environmental Research Letters","DOI":"10.1088/1748-9326/ac2db0","ISSN":"1748-9326","issue":"11","journalAbbreviation":"Environ. Res. Lett.","language":"en","page":"114012","source":"DOI.org (Crossref)","title":"The role of direct air capture and negative emissions technologies in the shared socioeconomic pathways towards +1.5 °C and +2 °C futures","volume":"16","author":[{"family":"Fuhrman","given":"Jay"},{"family":"Clarens","given":"Andres"},{"family":"Calvin","given":"Katherine"},{"family":"Doney","given":"Scott C"},{"family":"Edmonds","given":"James A"},{"family":"O’Rourke","given":"Patrick"},{"family":"Patel","given":"Pralit"},{"family":"Pradhan","given":"Shreekar"},{"family":"Shobe","given":"William"},{"family":"McJeon","given":"Haewon"}],"issued":{"date-parts":[["2021",11,1]]}}},{"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rPr>
              <w:fldChar w:fldCharType="separate"/>
            </w:r>
            <w:r w:rsidR="00922A46" w:rsidRPr="00922A46">
              <w:rPr>
                <w:rFonts w:cs="Arial"/>
                <w:kern w:val="0"/>
              </w:rPr>
              <w:t>[12–19]</w:t>
            </w:r>
            <w:r w:rsidRPr="002E68EC">
              <w:rPr>
                <w:rFonts w:cs="Arial"/>
              </w:rPr>
              <w:fldChar w:fldCharType="end"/>
            </w:r>
          </w:p>
        </w:tc>
      </w:tr>
      <w:tr w:rsidR="00E457AE" w:rsidRPr="001A1B01" w14:paraId="07F2C9A7" w14:textId="77777777">
        <w:tc>
          <w:tcPr>
            <w:tcW w:w="1550" w:type="dxa"/>
          </w:tcPr>
          <w:p w14:paraId="4C8EDFAC" w14:textId="77777777" w:rsidR="00E457AE" w:rsidRPr="002E68EC" w:rsidRDefault="00E457AE">
            <w:pPr>
              <w:jc w:val="both"/>
              <w:rPr>
                <w:rFonts w:cs="Arial"/>
                <w:b/>
                <w:bCs/>
              </w:rPr>
            </w:pPr>
          </w:p>
        </w:tc>
        <w:tc>
          <w:tcPr>
            <w:tcW w:w="2135" w:type="dxa"/>
          </w:tcPr>
          <w:p w14:paraId="2027A739" w14:textId="77777777" w:rsidR="00E457AE" w:rsidRPr="002E68EC" w:rsidRDefault="00E457AE">
            <w:pPr>
              <w:rPr>
                <w:rFonts w:cs="Arial"/>
              </w:rPr>
            </w:pPr>
            <w:proofErr w:type="spellStart"/>
            <w:r w:rsidRPr="002E68EC">
              <w:rPr>
                <w:rFonts w:cs="Arial"/>
              </w:rPr>
              <w:t>OPEX_var</w:t>
            </w:r>
            <w:proofErr w:type="spellEnd"/>
            <w:r w:rsidRPr="002E68EC">
              <w:rPr>
                <w:rFonts w:cs="Arial"/>
              </w:rPr>
              <w:t xml:space="preserve"> (non-energy related)</w:t>
            </w:r>
          </w:p>
        </w:tc>
        <w:tc>
          <w:tcPr>
            <w:tcW w:w="1620" w:type="dxa"/>
          </w:tcPr>
          <w:p w14:paraId="2C46F21A" w14:textId="7C54E92C" w:rsidR="00E457AE" w:rsidRPr="00E375B0" w:rsidRDefault="00E457AE">
            <w:pPr>
              <w:jc w:val="both"/>
              <w:rPr>
                <w:rFonts w:cs="Arial"/>
              </w:rPr>
            </w:pPr>
            <w:r w:rsidRPr="002E68EC">
              <w:rPr>
                <w:rFonts w:cs="Arial"/>
              </w:rPr>
              <w:t>€/tCO</w:t>
            </w:r>
            <w:r w:rsidRPr="002E68EC">
              <w:rPr>
                <w:rFonts w:cs="Arial"/>
                <w:vertAlign w:val="subscript"/>
              </w:rPr>
              <w:t>2</w:t>
            </w:r>
          </w:p>
        </w:tc>
        <w:tc>
          <w:tcPr>
            <w:tcW w:w="1823" w:type="dxa"/>
          </w:tcPr>
          <w:p w14:paraId="38C2925B" w14:textId="77777777" w:rsidR="00E457AE" w:rsidRPr="002E68EC" w:rsidRDefault="00E457AE">
            <w:pPr>
              <w:jc w:val="both"/>
              <w:rPr>
                <w:rFonts w:cs="Arial"/>
              </w:rPr>
            </w:pPr>
            <w:r w:rsidRPr="002E68EC">
              <w:rPr>
                <w:rFonts w:cs="Arial"/>
              </w:rPr>
              <w:t>1.4 - 3</w:t>
            </w:r>
          </w:p>
        </w:tc>
        <w:tc>
          <w:tcPr>
            <w:tcW w:w="2137" w:type="dxa"/>
          </w:tcPr>
          <w:p w14:paraId="1B758EC5" w14:textId="00D3D44E" w:rsidR="00E457AE" w:rsidRPr="002E68EC" w:rsidRDefault="00E457AE">
            <w:pPr>
              <w:rPr>
                <w:rFonts w:cs="Arial"/>
              </w:rPr>
            </w:pPr>
            <w:r w:rsidRPr="002E68EC">
              <w:rPr>
                <w:rFonts w:cs="Arial"/>
              </w:rPr>
              <w:t xml:space="preserve">Upper bound is used for the pessimistic case </w:t>
            </w:r>
            <w:r w:rsidRPr="002E68EC">
              <w:rPr>
                <w:rFonts w:cs="Arial"/>
                <w:lang w:val="de-DE"/>
              </w:rPr>
              <w:fldChar w:fldCharType="begin"/>
            </w:r>
            <w:r w:rsidR="00922A46">
              <w:rPr>
                <w:rFonts w:cs="Arial"/>
              </w:rPr>
              <w:instrText xml:space="preserve"> ADDIN ZOTERO_ITEM CSL_CITATION {"citationID":"2gGXY7Yh","properties":{"formattedCitation":"[12,19]","plainCitation":"[12,19]","noteIndex":0},"citationItems":[{"id":1210,"uris":["http://zotero.org/users/12371496/items/XS5HCWGR"],"itemData":{"id":1210,"type":"article-journal","container-title":"One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Spek","given":"Mijndert"}],"issued":{"date-parts":[["2023",7]]}}},{"id":1136,"uris":["http://zotero.org/users/12371496/items/AMXA9ULW"],"itemData":{"id":1136,"type":"report","title":"Global Assessment of Direct Air Capture Costs","URL":"https://publications.ieaghg.org/technicalreports/2021-05%20Global%20Assessment%20of%20Direct%20Air%20Capture%20Costs.pdf","author":[{"family":"IEAGHG","given":""}],"issued":{"date-parts":[["2021"]]}}}],"schema":"https://github.com/citation-style-language/schema/raw/master/csl-citation.json"} </w:instrText>
            </w:r>
            <w:r w:rsidRPr="002E68EC">
              <w:rPr>
                <w:rFonts w:cs="Arial"/>
                <w:lang w:val="de-DE"/>
              </w:rPr>
              <w:fldChar w:fldCharType="separate"/>
            </w:r>
            <w:r w:rsidR="00922A46" w:rsidRPr="00922A46">
              <w:rPr>
                <w:rFonts w:cs="Arial"/>
              </w:rPr>
              <w:t>[12,19]</w:t>
            </w:r>
            <w:r w:rsidRPr="002E68EC">
              <w:rPr>
                <w:rFonts w:cs="Arial"/>
                <w:lang w:val="de-DE"/>
              </w:rPr>
              <w:fldChar w:fldCharType="end"/>
            </w:r>
          </w:p>
        </w:tc>
      </w:tr>
      <w:tr w:rsidR="00E457AE" w:rsidRPr="001A1B01" w14:paraId="75159D7E" w14:textId="77777777">
        <w:tc>
          <w:tcPr>
            <w:tcW w:w="1550" w:type="dxa"/>
          </w:tcPr>
          <w:p w14:paraId="082EB3FC" w14:textId="77777777" w:rsidR="00E457AE" w:rsidRPr="002E68EC" w:rsidRDefault="00E457AE">
            <w:pPr>
              <w:jc w:val="both"/>
              <w:rPr>
                <w:rFonts w:cs="Arial"/>
                <w:b/>
                <w:bCs/>
              </w:rPr>
            </w:pPr>
          </w:p>
        </w:tc>
        <w:tc>
          <w:tcPr>
            <w:tcW w:w="2135" w:type="dxa"/>
          </w:tcPr>
          <w:p w14:paraId="02BB7363" w14:textId="71FA3D4F" w:rsidR="00E457AE" w:rsidRPr="002E68EC" w:rsidRDefault="000F56CF">
            <w:pPr>
              <w:jc w:val="both"/>
              <w:rPr>
                <w:rFonts w:cs="Arial"/>
              </w:rPr>
            </w:pPr>
            <w:r>
              <w:rPr>
                <w:rFonts w:cs="Arial"/>
              </w:rPr>
              <w:t>WACC</w:t>
            </w:r>
          </w:p>
        </w:tc>
        <w:tc>
          <w:tcPr>
            <w:tcW w:w="1620" w:type="dxa"/>
          </w:tcPr>
          <w:p w14:paraId="6C465037" w14:textId="77777777" w:rsidR="00E457AE" w:rsidRPr="002E68EC" w:rsidRDefault="00E457AE">
            <w:pPr>
              <w:jc w:val="both"/>
              <w:rPr>
                <w:rFonts w:cs="Arial"/>
              </w:rPr>
            </w:pPr>
            <w:r w:rsidRPr="002E68EC">
              <w:rPr>
                <w:rFonts w:cs="Arial"/>
              </w:rPr>
              <w:t>%</w:t>
            </w:r>
          </w:p>
        </w:tc>
        <w:tc>
          <w:tcPr>
            <w:tcW w:w="1823" w:type="dxa"/>
          </w:tcPr>
          <w:p w14:paraId="6080311C" w14:textId="77777777" w:rsidR="00E457AE" w:rsidRPr="002E68EC" w:rsidRDefault="00E457AE">
            <w:pPr>
              <w:jc w:val="both"/>
              <w:rPr>
                <w:rFonts w:cs="Arial"/>
              </w:rPr>
            </w:pPr>
            <w:r w:rsidRPr="002E68EC">
              <w:rPr>
                <w:rFonts w:cs="Arial"/>
              </w:rPr>
              <w:t>10</w:t>
            </w:r>
          </w:p>
        </w:tc>
        <w:tc>
          <w:tcPr>
            <w:tcW w:w="2137" w:type="dxa"/>
          </w:tcPr>
          <w:p w14:paraId="30E8FBEE" w14:textId="532CAEC3" w:rsidR="00E457AE" w:rsidRPr="002E68EC" w:rsidRDefault="00E457AE">
            <w:pPr>
              <w:jc w:val="both"/>
              <w:rPr>
                <w:rFonts w:cs="Arial"/>
                <w:lang w:val="de-DE"/>
              </w:rPr>
            </w:pPr>
            <w:r w:rsidRPr="002E68EC">
              <w:rPr>
                <w:rFonts w:cs="Arial"/>
                <w:lang w:val="de-DE"/>
              </w:rPr>
              <w:fldChar w:fldCharType="begin"/>
            </w:r>
            <w:r w:rsidR="00922A46">
              <w:rPr>
                <w:rFonts w:cs="Arial"/>
              </w:rPr>
              <w:instrText xml:space="preserve"> ADDIN ZOTERO_ITEM CSL_CITATION {"citationID":"bCWzbkVB","properties":{"formattedCitation":"[15,19]","plainCitation":"[15,19]","noteIndex":0},"citationItems":[{"id":1026,"uris":["http://zotero.org/users/12371496/items/JU4PSVLT"],"itemData":{"id":1026,"type":"article-journal","abstract":"Abstract\n            \n              The feasibility of large-scale biological CO\n              2\n              removal to achieve stringent climate targets remains unclear. Direct Air Carbon Capture and Storage (DACCS) offers an alternative negative emissions technology (NET) option. Here we conduct the first inter-model comparison on the role of DACCS in 1.5 and 2 °C scenarios, under a variety of techno-economic assumptions. Deploying DACCS significantly reduces mitigation costs, and it complements rather than substitutes other NETs. The key factor limiting DACCS deployment is the rate at which it can be scaled up. Our scenarios’ average DACCS scale-up rates of 1.5 GtCO\n              2\n              /yr would require considerable sorbent production and up to 300 EJ/yr of energy input by 2100. The risk of assuming that DACCS can be deployed at scale, and finding it to be subsequently unavailable, leads to a global temperature overshoot of up to 0.8 °C. DACCS should therefore be developed and deployed alongside, rather than instead of, other mitigation options.","container-title":"Nature Communications","DOI":"10.1038/s41467-019-10842-5","ISSN":"2041-1723","issue":"1","journalAbbreviation":"Nat Commun","language":"en","page":"3277","source":"DOI.org (Crossref)","title":"An inter-model assessment of the role of direct air capture in deep mitigation pathways","volume":"10","author":[{"family":"Realmonte","given":"Giulia"},{"family":"Drouet","given":"Laurent"},{"family":"Gambhir","given":"Ajay"},{"family":"Glynn","given":"James"},{"family":"Hawkes","given":"Adam"},{"family":"Köberle","given":"Alexandre C."},{"family":"Tavoni","given":"Massimo"}],"issued":{"date-parts":[["2019",7,22]]}}},{"id":1210,"uris":["http://zotero.org/users/12371496/items/XS5HCWGR"],"itemData":{"id":1210,"type":"article-journal","container-title":"One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lang w:val="de-DE"/>
              </w:rPr>
              <w:fldChar w:fldCharType="separate"/>
            </w:r>
            <w:r w:rsidR="00922A46" w:rsidRPr="00922A46">
              <w:rPr>
                <w:rFonts w:cs="Arial"/>
              </w:rPr>
              <w:t>[15,19]</w:t>
            </w:r>
            <w:r w:rsidRPr="002E68EC">
              <w:rPr>
                <w:rFonts w:cs="Arial"/>
                <w:lang w:val="de-DE"/>
              </w:rPr>
              <w:fldChar w:fldCharType="end"/>
            </w:r>
          </w:p>
        </w:tc>
      </w:tr>
      <w:tr w:rsidR="00E457AE" w:rsidRPr="001A1B01" w14:paraId="5DAB8530" w14:textId="77777777">
        <w:tc>
          <w:tcPr>
            <w:tcW w:w="1550" w:type="dxa"/>
          </w:tcPr>
          <w:p w14:paraId="5947E847" w14:textId="77777777" w:rsidR="00E457AE" w:rsidRPr="002E68EC" w:rsidRDefault="00E457AE">
            <w:pPr>
              <w:jc w:val="both"/>
              <w:rPr>
                <w:rFonts w:cs="Arial"/>
                <w:b/>
                <w:bCs/>
              </w:rPr>
            </w:pPr>
          </w:p>
        </w:tc>
        <w:tc>
          <w:tcPr>
            <w:tcW w:w="2135" w:type="dxa"/>
          </w:tcPr>
          <w:p w14:paraId="36A6CF39" w14:textId="77777777" w:rsidR="00E457AE" w:rsidRPr="002E68EC" w:rsidRDefault="00E457AE">
            <w:pPr>
              <w:jc w:val="both"/>
              <w:rPr>
                <w:rFonts w:cs="Arial"/>
              </w:rPr>
            </w:pPr>
            <w:r w:rsidRPr="002E68EC">
              <w:rPr>
                <w:rFonts w:cs="Arial"/>
              </w:rPr>
              <w:t>Lifetime</w:t>
            </w:r>
          </w:p>
        </w:tc>
        <w:tc>
          <w:tcPr>
            <w:tcW w:w="1620" w:type="dxa"/>
          </w:tcPr>
          <w:p w14:paraId="386898F8" w14:textId="77777777" w:rsidR="00E457AE" w:rsidRPr="002E68EC" w:rsidRDefault="00E457AE">
            <w:pPr>
              <w:jc w:val="both"/>
              <w:rPr>
                <w:rFonts w:cs="Arial"/>
              </w:rPr>
            </w:pPr>
            <w:r w:rsidRPr="002E68EC">
              <w:rPr>
                <w:rFonts w:cs="Arial"/>
              </w:rPr>
              <w:t>Year</w:t>
            </w:r>
          </w:p>
        </w:tc>
        <w:tc>
          <w:tcPr>
            <w:tcW w:w="1823" w:type="dxa"/>
          </w:tcPr>
          <w:p w14:paraId="1FC14514" w14:textId="77777777" w:rsidR="00E457AE" w:rsidRPr="002E68EC" w:rsidRDefault="00E457AE">
            <w:pPr>
              <w:jc w:val="both"/>
              <w:rPr>
                <w:rFonts w:cs="Arial"/>
              </w:rPr>
            </w:pPr>
            <w:r w:rsidRPr="002E68EC">
              <w:rPr>
                <w:rFonts w:cs="Arial"/>
              </w:rPr>
              <w:t>25</w:t>
            </w:r>
          </w:p>
        </w:tc>
        <w:tc>
          <w:tcPr>
            <w:tcW w:w="2137" w:type="dxa"/>
          </w:tcPr>
          <w:p w14:paraId="5483C1B8" w14:textId="50B48CA9" w:rsidR="00E457AE" w:rsidRPr="002E68EC" w:rsidRDefault="00E457AE">
            <w:pPr>
              <w:jc w:val="both"/>
              <w:rPr>
                <w:rFonts w:cs="Arial"/>
              </w:rPr>
            </w:pPr>
            <w:r w:rsidRPr="002E68EC">
              <w:rPr>
                <w:rFonts w:cs="Arial"/>
              </w:rPr>
              <w:fldChar w:fldCharType="begin"/>
            </w:r>
            <w:r w:rsidR="00922A46">
              <w:rPr>
                <w:rFonts w:cs="Arial"/>
              </w:rPr>
              <w:instrText xml:space="preserve"> ADDIN ZOTERO_ITEM CSL_CITATION {"citationID":"lENRh5W6","properties":{"formattedCitation":"[14,17,19]","plainCitation":"[14,17,19]","noteIndex":0},"citationItems":[{"id":1210,"uris":["http://zotero.org/users/12371496/items/XS5HCWGR"],"itemData":{"id":1210,"type":"article-journal","container-title":"One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Spek","given":"Mijndert"}],"issued":{"date-parts":[["2023",7]]}}},{"id":231,"uris":["http://zotero.org/users/12371496/items/K8NFWZD8"],"itemData":{"id":231,"type":"article-journal","abstract":"Several low-carbon technologies, such as solar photovoltaics or batteries, have experienced massive cost reductions in the recent past. However, non-mature technologies will also be required to meet the Paris climate targets. The cost of novel technologies, like direct air capture (DAC) technologies, remains highly uncertain. Here, we introduce a new method to project future costs of novel technologies by assigning empirically grounded experience rates to technology components based on their similarity to mature technologies in terms of design complexity and customization needs. After an expost validation of this method, we apply it to three DAC technologies combined with CO2 transport and storage (DACCS) to provide probabilistic estimates of the cost of CO2 net removed. At 1 Gt-CO2/ year cumulative capacity, we project DACCS costs at $341/tCO2 ($226–$544 at 90% conﬁdence) for liquid solvent DACCS, $374/ tCO2 ($281–$579) for solid sorbent DACCS, and $371/tCO2 ($230–$835) for CaO ambient weathering DACCS.","container-title":"Joule","DOI":"10.1016/j.joule.2024.02.005","ISSN":"25424351","journalAbbreviation":"Joule","language":"en","page":"S2542435124000606","source":"DOI.org (Crossref)","title":"Considering technology characteristics to project future costs of direct air capture","author":[{"family":"Sievert","given":"Katrin"},{"family":"Schmidt","given":"Tobias S."},{"family":"Steffen","given":"Bjarne"}],"issued":{"date-parts":[["2024",3]]}}},{"id":671,"uris":["http://zotero.org/users/12371496/items/R8THMY8W"],"itemData":{"id":671,"type":"article-journal","archive":"Scopus","container-title":"Nature Communications","DOI":"10.1038/s41467-020-20437-0","issue":"1","title":"Emergency deployment of direct air capture as a response to the climate crisis","URL":"https://www.scopus.com/inward/record.uri?eid=2-s2.0-85099462070&amp;doi=10.1038%2fs41467-020-20437-0&amp;partnerID=40&amp;md5=87da841ab1fb3ade13821c30bc57391d","volume":"12","author":[{"family":"Hanna","given":"R."},{"family":"Abdulla","given":"A."},{"family":"Xu","given":"Y."},{"family":"Victor","given":"D.G."}],"issued":{"date-parts":[["2021"]]}}}],"schema":"https://github.com/citation-style-language/schema/raw/master/csl-citation.json"} </w:instrText>
            </w:r>
            <w:r w:rsidRPr="002E68EC">
              <w:rPr>
                <w:rFonts w:cs="Arial"/>
              </w:rPr>
              <w:fldChar w:fldCharType="separate"/>
            </w:r>
            <w:r w:rsidR="00922A46" w:rsidRPr="00922A46">
              <w:rPr>
                <w:rFonts w:cs="Arial"/>
              </w:rPr>
              <w:t>[14,17,19]</w:t>
            </w:r>
            <w:r w:rsidRPr="002E68EC">
              <w:rPr>
                <w:rFonts w:cs="Arial"/>
              </w:rPr>
              <w:fldChar w:fldCharType="end"/>
            </w:r>
          </w:p>
        </w:tc>
      </w:tr>
      <w:tr w:rsidR="00E457AE" w:rsidRPr="001A1B01" w14:paraId="547FA111" w14:textId="77777777">
        <w:tc>
          <w:tcPr>
            <w:tcW w:w="1550" w:type="dxa"/>
          </w:tcPr>
          <w:p w14:paraId="18215802" w14:textId="77777777" w:rsidR="00E457AE" w:rsidRPr="002E68EC" w:rsidRDefault="00E457AE">
            <w:pPr>
              <w:jc w:val="both"/>
              <w:rPr>
                <w:rFonts w:cs="Arial"/>
                <w:b/>
                <w:bCs/>
              </w:rPr>
            </w:pPr>
          </w:p>
        </w:tc>
        <w:tc>
          <w:tcPr>
            <w:tcW w:w="2135" w:type="dxa"/>
          </w:tcPr>
          <w:p w14:paraId="523A08D6" w14:textId="77777777" w:rsidR="00E457AE" w:rsidRPr="002E68EC" w:rsidRDefault="00E457AE">
            <w:pPr>
              <w:jc w:val="both"/>
              <w:rPr>
                <w:rFonts w:cs="Arial"/>
              </w:rPr>
            </w:pPr>
            <w:r w:rsidRPr="002E68EC">
              <w:rPr>
                <w:rFonts w:cs="Arial"/>
              </w:rPr>
              <w:t>Relative productivity/capacity factor</w:t>
            </w:r>
          </w:p>
        </w:tc>
        <w:tc>
          <w:tcPr>
            <w:tcW w:w="1620" w:type="dxa"/>
          </w:tcPr>
          <w:p w14:paraId="1771D7DB" w14:textId="77777777" w:rsidR="00E457AE" w:rsidRPr="002E68EC" w:rsidRDefault="00E457AE">
            <w:pPr>
              <w:jc w:val="both"/>
              <w:rPr>
                <w:rFonts w:cs="Arial"/>
              </w:rPr>
            </w:pPr>
            <w:r w:rsidRPr="002E68EC">
              <w:rPr>
                <w:rFonts w:cs="Arial"/>
              </w:rPr>
              <w:t>-</w:t>
            </w:r>
          </w:p>
        </w:tc>
        <w:tc>
          <w:tcPr>
            <w:tcW w:w="1823" w:type="dxa"/>
          </w:tcPr>
          <w:p w14:paraId="0572A56F" w14:textId="77777777" w:rsidR="00E457AE" w:rsidRPr="002E68EC" w:rsidRDefault="00E457AE">
            <w:pPr>
              <w:jc w:val="both"/>
              <w:rPr>
                <w:rFonts w:cs="Arial"/>
              </w:rPr>
            </w:pPr>
            <w:r w:rsidRPr="002E68EC">
              <w:rPr>
                <w:rFonts w:cs="Arial"/>
              </w:rPr>
              <w:t xml:space="preserve">Hourly weather-dependent productivity </w:t>
            </w:r>
          </w:p>
        </w:tc>
        <w:tc>
          <w:tcPr>
            <w:tcW w:w="2137" w:type="dxa"/>
          </w:tcPr>
          <w:p w14:paraId="1A4141A2" w14:textId="1C147905" w:rsidR="00E457AE" w:rsidRPr="002E68EC" w:rsidRDefault="00E457AE">
            <w:pPr>
              <w:jc w:val="both"/>
              <w:rPr>
                <w:rFonts w:cs="Arial"/>
              </w:rPr>
            </w:pPr>
            <w:r w:rsidRPr="002E68EC">
              <w:rPr>
                <w:rFonts w:cs="Arial"/>
              </w:rPr>
              <w:fldChar w:fldCharType="begin"/>
            </w:r>
            <w:r w:rsidR="005E23E5">
              <w:rPr>
                <w:rFonts w:cs="Arial"/>
              </w:rPr>
              <w:instrText xml:space="preserve"> ADDIN ZOTERO_ITEM CSL_CITATION {"citationID":"CAAF1JRO","properties":{"formattedCitation":"[3]","plainCitation":"[3]","noteIndex":0},"citationItems":[{"id":60,"uris":["http://zotero.org/users/12371496/items/SV2PJCLG"],"itemData":{"id":60,"type":"article-journal","container-title":"Applied Energy","DOI":"10.1016/j.apenergy.2022.119895","ISSN":"03062619","journalAbbreviation":"Applied Energy","language":"en","page":"119895","source":"DOI.org (Crossref)","title":"The impact of climate on solvent-based direct air capture systems","volume":"325","author":[{"family":"An","given":"Keju"},{"family":"Farooqui","given":"Azharuddin"},{"family":"McCoy","given":"Sean T."}],"issued":{"date-parts":[["2022",11]]}}}],"schema":"https://github.com/citation-style-language/schema/raw/master/csl-citation.json"} </w:instrText>
            </w:r>
            <w:r w:rsidRPr="002E68EC">
              <w:rPr>
                <w:rFonts w:cs="Arial"/>
              </w:rPr>
              <w:fldChar w:fldCharType="separate"/>
            </w:r>
            <w:r w:rsidR="005E23E5" w:rsidRPr="005E23E5">
              <w:rPr>
                <w:rFonts w:cs="Arial"/>
              </w:rPr>
              <w:t>[3]</w:t>
            </w:r>
            <w:r w:rsidRPr="002E68EC">
              <w:rPr>
                <w:rFonts w:cs="Arial"/>
              </w:rPr>
              <w:fldChar w:fldCharType="end"/>
            </w:r>
          </w:p>
        </w:tc>
      </w:tr>
      <w:tr w:rsidR="00E457AE" w:rsidRPr="001A1B01" w14:paraId="02F78E51" w14:textId="77777777">
        <w:tc>
          <w:tcPr>
            <w:tcW w:w="1550" w:type="dxa"/>
          </w:tcPr>
          <w:p w14:paraId="3F52F260" w14:textId="77777777" w:rsidR="00E457AE" w:rsidRPr="002E68EC" w:rsidRDefault="00E457AE">
            <w:pPr>
              <w:jc w:val="both"/>
              <w:rPr>
                <w:rFonts w:cs="Arial"/>
                <w:b/>
                <w:bCs/>
              </w:rPr>
            </w:pPr>
          </w:p>
        </w:tc>
        <w:tc>
          <w:tcPr>
            <w:tcW w:w="2135" w:type="dxa"/>
          </w:tcPr>
          <w:p w14:paraId="6C29279C" w14:textId="77777777" w:rsidR="00E457AE" w:rsidRPr="002E68EC" w:rsidRDefault="00E457AE">
            <w:pPr>
              <w:rPr>
                <w:rFonts w:cs="Arial"/>
              </w:rPr>
            </w:pPr>
            <w:r w:rsidRPr="002E68EC">
              <w:rPr>
                <w:rFonts w:cs="Arial"/>
              </w:rPr>
              <w:t>Specific energy demand</w:t>
            </w:r>
          </w:p>
        </w:tc>
        <w:tc>
          <w:tcPr>
            <w:tcW w:w="1620" w:type="dxa"/>
          </w:tcPr>
          <w:p w14:paraId="01E18A9B" w14:textId="77777777" w:rsidR="00E457AE" w:rsidRPr="002E68EC" w:rsidRDefault="00E457AE">
            <w:pPr>
              <w:jc w:val="both"/>
              <w:rPr>
                <w:rFonts w:cs="Arial"/>
              </w:rPr>
            </w:pPr>
            <w:r w:rsidRPr="002E68EC">
              <w:rPr>
                <w:rFonts w:cs="Arial"/>
              </w:rPr>
              <w:t>MWh/tCO</w:t>
            </w:r>
            <w:r w:rsidRPr="002E68EC">
              <w:rPr>
                <w:rFonts w:cs="Arial"/>
                <w:vertAlign w:val="subscript"/>
              </w:rPr>
              <w:t>2</w:t>
            </w:r>
          </w:p>
        </w:tc>
        <w:tc>
          <w:tcPr>
            <w:tcW w:w="1823" w:type="dxa"/>
          </w:tcPr>
          <w:p w14:paraId="448F0465" w14:textId="6DD4F177" w:rsidR="00E457AE" w:rsidRPr="002E68EC" w:rsidRDefault="00E457AE">
            <w:pPr>
              <w:rPr>
                <w:rFonts w:cs="Arial"/>
              </w:rPr>
            </w:pPr>
            <w:r w:rsidRPr="002E68EC">
              <w:rPr>
                <w:rFonts w:cs="Arial"/>
              </w:rPr>
              <w:t xml:space="preserve">Hourly weather-dependent demand derived from literature </w:t>
            </w:r>
            <w:r w:rsidRPr="002E68EC">
              <w:rPr>
                <w:rFonts w:cs="Arial"/>
              </w:rPr>
              <w:fldChar w:fldCharType="begin"/>
            </w:r>
            <w:r w:rsidR="00922A46">
              <w:rPr>
                <w:rFonts w:cs="Arial"/>
              </w:rPr>
              <w:instrText xml:space="preserve"> ADDIN ZOTERO_ITEM CSL_CITATION {"citationID":"kflBQ8GF","properties":{"formattedCitation":"[3,20]","plainCitation":"[3,20]","noteIndex":0},"citationItems":[{"id":60,"uris":["http://zotero.org/users/12371496/items/SV2PJCLG"],"itemData":{"id":60,"type":"article-journal","container-title":"Applied Energy","DOI":"10.1016/j.apenergy.2022.119895","ISSN":"03062619","journalAbbreviation":"Applied Energy","language":"en","page":"119895","source":"DOI.org (Crossref)","title":"The impact of climate on solvent-based direct air capture systems","volume":"325","author":[{"family":"An","given":"Keju"},{"family":"Farooqui","given":"Azharuddin"},{"family":"McCoy","given":"Sean T."}],"issued":{"date-parts":[["2022",11]]}}},{"id":103,"uris":["http://zotero.org/users/12371496/items/37E7SG9R"],"itemData":{"id":103,"type":"article-journal","abstract":"Removing CO\n              2\n              from the air with chemicals (Direct Air Capture, DAC) requires a significant amount of energy. Here, we evaluate the cost of co-constructing a solvent DAC process with its energy system. We compare eight energy systems paired with two alternative designs for a liquid-solvent DAC system capturing 1 MtCO\n              2\n              /year, which requires roughly 240 to 300 megawatts of steady power equivalent, 80% thermal and 20% electric. Two energy systems burn natural gas onsite for heat and electricity, capturing nearly all the CO\n              2\n              released during combustion, and six are all-electric non-fossil systems. The cost of the DAC facility alone contributes $310/tCO\n              2\n              for a conventional process-based design and $150/tCO\n              2\n              for a more novel design. When the decomposition of calcium carbonate occurs within a natural-gas-heated calciner, the energy system adds only $80/tCO\n              2\n              to these costs, assuming $3.25/GJ ($3.43/MMBtu) gas. However, leakage in the natural gas supply chain increases the cost of net capture dramatically: with 2.3% leakage (U.S. national average) and a 20-year Global Warming Potential of 86, costs are about 50% higher. For the all-electric systems, the total capture cost depends on the electricity cost: for each $/MWh of levelized cost of electricity, the total capture cost increases by roughly $2/tCO\n              2\n              . Continuous power is required, because the high-temperature calciner cannot be cycled on and off, so solar and wind power must be supplemented with storage. Our representative capture costs are $250–$440/tCO\n              2\n              for geothermal energy, $370–$620/tCO\n              2\n              for nuclear energy (two variants–a light water reactor and small modular nuclear), $360–$570/tCO\n              2\n              for wind, $430–$690/tCO\n              2\n              for solar photovoltaics (two variants assuming different daily solar capacities), and $300–$490/tCO\n              2\n              for a hybrid system with a natural-gas-powered electric calciner.","container-title":"Frontiers in Climate","DOI":"10.3389/fclim.2020.618644","ISSN":"2624-9553","journalAbbreviation":"Front. Clim.","page":"618644","source":"DOI.org (Crossref)","title":"Natural Gas vs. Electricity for Solvent-Based Direct Air Capture","volume":"2","author":[{"family":"McQueen","given":"Noah"},{"family":"Desmond","given":"Michael J."},{"family":"Socolow","given":"Robert H."},{"family":"Psarras","given":"Peter"},{"family":"Wilcox","given":"Jennifer"}],"issued":{"date-parts":[["2021",1,27]]}}}],"schema":"https://github.com/citation-style-language/schema/raw/master/csl-citation.json"} </w:instrText>
            </w:r>
            <w:r w:rsidRPr="002E68EC">
              <w:rPr>
                <w:rFonts w:cs="Arial"/>
              </w:rPr>
              <w:fldChar w:fldCharType="separate"/>
            </w:r>
            <w:r w:rsidR="00922A46" w:rsidRPr="00922A46">
              <w:rPr>
                <w:rFonts w:cs="Arial"/>
              </w:rPr>
              <w:t>[3,20]</w:t>
            </w:r>
            <w:r w:rsidRPr="002E68EC">
              <w:rPr>
                <w:rFonts w:cs="Arial"/>
              </w:rPr>
              <w:fldChar w:fldCharType="end"/>
            </w:r>
          </w:p>
        </w:tc>
        <w:tc>
          <w:tcPr>
            <w:tcW w:w="2137" w:type="dxa"/>
          </w:tcPr>
          <w:p w14:paraId="3DA8775A" w14:textId="703E854D" w:rsidR="00E457AE" w:rsidRPr="002E68EC" w:rsidRDefault="00E457AE">
            <w:pPr>
              <w:rPr>
                <w:rFonts w:cs="Arial"/>
                <w:vertAlign w:val="subscript"/>
              </w:rPr>
            </w:pPr>
            <w:r w:rsidRPr="002E68EC">
              <w:rPr>
                <w:rFonts w:cs="Arial"/>
              </w:rPr>
              <w:t>Within the range of 1 GtCO</w:t>
            </w:r>
            <w:r w:rsidRPr="002E68EC">
              <w:rPr>
                <w:rFonts w:cs="Arial"/>
                <w:vertAlign w:val="subscript"/>
              </w:rPr>
              <w:t>2</w:t>
            </w:r>
            <w:r w:rsidRPr="002E68EC">
              <w:rPr>
                <w:rFonts w:cs="Arial"/>
              </w:rPr>
              <w:t xml:space="preserve">/yr scale plant </w:t>
            </w:r>
            <w:r w:rsidRPr="002E68EC">
              <w:rPr>
                <w:rFonts w:cs="Arial"/>
                <w:lang w:val="de-DE"/>
              </w:rPr>
              <w:fldChar w:fldCharType="begin"/>
            </w:r>
            <w:r w:rsidR="00922A46">
              <w:rPr>
                <w:rFonts w:cs="Arial"/>
              </w:rPr>
              <w:instrText xml:space="preserve"> ADDIN ZOTERO_ITEM CSL_CITATION {"citationID":"3QgTU8Q9","properties":{"formattedCitation":"[19]","plainCitation":"[19]","noteIndex":0},"citationItems":[{"id":1210,"uris":["http://zotero.org/users/12371496/items/XS5HCWGR"],"itemData":{"id":1210,"type":"article-journal","container-title":"One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lang w:val="de-DE"/>
              </w:rPr>
              <w:fldChar w:fldCharType="separate"/>
            </w:r>
            <w:r w:rsidR="00922A46" w:rsidRPr="00922A46">
              <w:rPr>
                <w:rFonts w:cs="Arial"/>
              </w:rPr>
              <w:t>[19]</w:t>
            </w:r>
            <w:r w:rsidRPr="002E68EC">
              <w:rPr>
                <w:rFonts w:cs="Arial"/>
                <w:lang w:val="de-DE"/>
              </w:rPr>
              <w:fldChar w:fldCharType="end"/>
            </w:r>
            <w:r w:rsidRPr="002E68EC">
              <w:rPr>
                <w:rFonts w:cs="Arial"/>
              </w:rPr>
              <w:t xml:space="preserve">, NOAK Liquid DACCS </w:t>
            </w:r>
            <w:r w:rsidRPr="002E68EC">
              <w:rPr>
                <w:rFonts w:cs="Arial"/>
              </w:rPr>
              <w:fldChar w:fldCharType="begin"/>
            </w:r>
            <w:r w:rsidR="00922A46">
              <w:rPr>
                <w:rFonts w:cs="Arial"/>
              </w:rPr>
              <w:instrText xml:space="preserve"> ADDIN ZOTERO_ITEM CSL_CITATION {"citationID":"uWp1M1Ya","properties":{"formattedCitation":"[12]","plainCitation":"[12]","noteIndex":0},"citationItems":[{"id":1136,"uris":["http://zotero.org/users/12371496/items/AMXA9ULW"],"itemData":{"id":1136,"type":"report","title":"Global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schema":"https://github.com/citation-style-language/schema/raw/master/csl-citation.json"} </w:instrText>
            </w:r>
            <w:r w:rsidRPr="002E68EC">
              <w:rPr>
                <w:rFonts w:cs="Arial"/>
              </w:rPr>
              <w:fldChar w:fldCharType="separate"/>
            </w:r>
            <w:r w:rsidR="00922A46" w:rsidRPr="00922A46">
              <w:rPr>
                <w:rFonts w:cs="Arial"/>
              </w:rPr>
              <w:t>[12]</w:t>
            </w:r>
            <w:r w:rsidRPr="002E68EC">
              <w:rPr>
                <w:rFonts w:cs="Arial"/>
              </w:rPr>
              <w:fldChar w:fldCharType="end"/>
            </w:r>
            <w:r w:rsidRPr="002E68EC">
              <w:rPr>
                <w:rFonts w:cs="Arial"/>
              </w:rPr>
              <w:t>, 1 MtCO</w:t>
            </w:r>
            <w:r w:rsidRPr="002E68EC">
              <w:rPr>
                <w:rFonts w:cs="Arial"/>
                <w:vertAlign w:val="subscript"/>
              </w:rPr>
              <w:t>2</w:t>
            </w:r>
            <w:r w:rsidRPr="002E68EC">
              <w:rPr>
                <w:rFonts w:cs="Arial"/>
              </w:rPr>
              <w:t xml:space="preserve">/yr scale plant </w:t>
            </w:r>
            <w:r w:rsidRPr="002E68EC">
              <w:rPr>
                <w:rFonts w:cs="Arial"/>
              </w:rPr>
              <w:fldChar w:fldCharType="begin"/>
            </w:r>
            <w:r w:rsidR="00922A46">
              <w:rPr>
                <w:rFonts w:cs="Arial"/>
              </w:rPr>
              <w:instrText xml:space="preserve"> ADDIN ZOTERO_ITEM CSL_CITATION {"citationID":"CCmaNLXx","properties":{"formattedCitation":"[21]","plainCitation":"[21]","noteIndex":0},"citationItems":[{"id":107,"uris":["http://zotero.org/users/12371496/items/SN24TYAL"],"itemData":{"id":107,"type":"article-journal","container-title":"Joule","DOI":"10.1016/j.joule.2018.05.006","ISSN":"25424351","issue":"8","journalAbbreviation":"Joule","language":"en","page":"1573-1594","source":"DOI.org (Crossref)","title":"A Process for Capturing CO2 from the Atmosphere","volume":"2","author":[{"family":"Keith","given":"David W."},{"family":"Holmes","given":"Geoffrey"},{"family":"St. Angelo","given":"David"},{"family":"Heidel","given":"Kenton"}],"issued":{"date-parts":[["2018",8]]}}}],"schema":"https://github.com/citation-style-language/schema/raw/master/csl-citation.json"} </w:instrText>
            </w:r>
            <w:r w:rsidRPr="002E68EC">
              <w:rPr>
                <w:rFonts w:cs="Arial"/>
              </w:rPr>
              <w:fldChar w:fldCharType="separate"/>
            </w:r>
            <w:r w:rsidR="00922A46" w:rsidRPr="00922A46">
              <w:rPr>
                <w:rFonts w:cs="Arial"/>
              </w:rPr>
              <w:t>[21]</w:t>
            </w:r>
            <w:r w:rsidRPr="002E68EC">
              <w:rPr>
                <w:rFonts w:cs="Arial"/>
              </w:rPr>
              <w:fldChar w:fldCharType="end"/>
            </w:r>
          </w:p>
        </w:tc>
      </w:tr>
      <w:tr w:rsidR="00E457AE" w:rsidRPr="001A1B01" w14:paraId="2FC0C670" w14:textId="77777777">
        <w:tc>
          <w:tcPr>
            <w:tcW w:w="1550" w:type="dxa"/>
          </w:tcPr>
          <w:p w14:paraId="6E1B6C00" w14:textId="77777777" w:rsidR="00E457AE" w:rsidRPr="002E68EC" w:rsidRDefault="00E457AE">
            <w:pPr>
              <w:jc w:val="both"/>
              <w:rPr>
                <w:rFonts w:cs="Arial"/>
                <w:b/>
                <w:bCs/>
              </w:rPr>
            </w:pPr>
          </w:p>
        </w:tc>
        <w:tc>
          <w:tcPr>
            <w:tcW w:w="2135" w:type="dxa"/>
          </w:tcPr>
          <w:p w14:paraId="2D0B2D25" w14:textId="77777777" w:rsidR="00E457AE" w:rsidRPr="002E68EC" w:rsidRDefault="00E457AE">
            <w:pPr>
              <w:rPr>
                <w:rFonts w:cs="Arial"/>
              </w:rPr>
            </w:pPr>
            <w:r w:rsidRPr="002E68EC">
              <w:rPr>
                <w:rFonts w:cs="Arial"/>
              </w:rPr>
              <w:t>Specific water demand</w:t>
            </w:r>
          </w:p>
        </w:tc>
        <w:tc>
          <w:tcPr>
            <w:tcW w:w="1620" w:type="dxa"/>
          </w:tcPr>
          <w:p w14:paraId="20CFB9A3" w14:textId="77777777" w:rsidR="00E457AE" w:rsidRPr="002E68EC" w:rsidRDefault="00E457AE">
            <w:pPr>
              <w:jc w:val="both"/>
              <w:rPr>
                <w:rFonts w:cs="Arial"/>
              </w:rPr>
            </w:pPr>
            <w:r w:rsidRPr="002E68EC">
              <w:rPr>
                <w:rFonts w:cs="Arial"/>
              </w:rPr>
              <w:t>tH</w:t>
            </w:r>
            <w:r w:rsidRPr="002E68EC">
              <w:rPr>
                <w:rFonts w:cs="Arial"/>
                <w:vertAlign w:val="subscript"/>
              </w:rPr>
              <w:t>2</w:t>
            </w:r>
            <w:r w:rsidRPr="002E68EC">
              <w:rPr>
                <w:rFonts w:cs="Arial"/>
              </w:rPr>
              <w:t>O/tCO</w:t>
            </w:r>
            <w:r w:rsidRPr="002E68EC">
              <w:rPr>
                <w:rFonts w:cs="Arial"/>
                <w:vertAlign w:val="subscript"/>
              </w:rPr>
              <w:t>2</w:t>
            </w:r>
          </w:p>
        </w:tc>
        <w:tc>
          <w:tcPr>
            <w:tcW w:w="1823" w:type="dxa"/>
          </w:tcPr>
          <w:p w14:paraId="5C1169D8" w14:textId="77777777" w:rsidR="00E457AE" w:rsidRPr="002E68EC" w:rsidRDefault="00E457AE">
            <w:pPr>
              <w:rPr>
                <w:rFonts w:cs="Arial"/>
              </w:rPr>
            </w:pPr>
            <w:r w:rsidRPr="002E68EC">
              <w:rPr>
                <w:rFonts w:cs="Arial"/>
              </w:rPr>
              <w:t xml:space="preserve">Hourly weather-dependent demand </w:t>
            </w:r>
          </w:p>
        </w:tc>
        <w:tc>
          <w:tcPr>
            <w:tcW w:w="2137" w:type="dxa"/>
          </w:tcPr>
          <w:p w14:paraId="23167630" w14:textId="09FBB517" w:rsidR="00E457AE" w:rsidRPr="002E68EC" w:rsidRDefault="00E457AE">
            <w:pPr>
              <w:rPr>
                <w:rFonts w:cs="Arial"/>
              </w:rPr>
            </w:pPr>
            <w:r w:rsidRPr="002E68EC">
              <w:rPr>
                <w:rFonts w:cs="Arial"/>
              </w:rPr>
              <w:fldChar w:fldCharType="begin"/>
            </w:r>
            <w:r w:rsidR="005E23E5">
              <w:rPr>
                <w:rFonts w:cs="Arial"/>
              </w:rPr>
              <w:instrText xml:space="preserve"> ADDIN ZOTERO_ITEM CSL_CITATION {"citationID":"4jdpl4vl","properties":{"formattedCitation":"[3]","plainCitation":"[3]","noteIndex":0},"citationItems":[{"id":60,"uris":["http://zotero.org/users/12371496/items/SV2PJCLG"],"itemData":{"id":60,"type":"article-journal","container-title":"Applied Energy","DOI":"10.1016/j.apenergy.2022.119895","ISSN":"03062619","journalAbbreviation":"Applied Energy","language":"en","page":"119895","source":"DOI.org (Crossref)","title":"The impact of climate on solvent-based direct air capture systems","volume":"325","author":[{"family":"An","given":"Keju"},{"family":"Farooqui","given":"Azharuddin"},{"family":"McCoy","given":"Sean T."}],"issued":{"date-parts":[["2022",11]]}}}],"schema":"https://github.com/citation-style-language/schema/raw/master/csl-citation.json"} </w:instrText>
            </w:r>
            <w:r w:rsidRPr="002E68EC">
              <w:rPr>
                <w:rFonts w:cs="Arial"/>
              </w:rPr>
              <w:fldChar w:fldCharType="separate"/>
            </w:r>
            <w:r w:rsidR="005E23E5" w:rsidRPr="005E23E5">
              <w:rPr>
                <w:rFonts w:cs="Arial"/>
              </w:rPr>
              <w:t>[3]</w:t>
            </w:r>
            <w:r w:rsidRPr="002E68EC">
              <w:rPr>
                <w:rFonts w:cs="Arial"/>
              </w:rPr>
              <w:fldChar w:fldCharType="end"/>
            </w:r>
          </w:p>
        </w:tc>
      </w:tr>
      <w:tr w:rsidR="00E457AE" w:rsidRPr="001A1B01" w14:paraId="4865785B" w14:textId="77777777">
        <w:tc>
          <w:tcPr>
            <w:tcW w:w="1550" w:type="dxa"/>
          </w:tcPr>
          <w:p w14:paraId="1189769B" w14:textId="77777777" w:rsidR="00E457AE" w:rsidRPr="002E68EC" w:rsidRDefault="00E457AE">
            <w:pPr>
              <w:jc w:val="both"/>
              <w:rPr>
                <w:rFonts w:cs="Arial"/>
                <w:b/>
                <w:bCs/>
              </w:rPr>
            </w:pPr>
          </w:p>
        </w:tc>
        <w:tc>
          <w:tcPr>
            <w:tcW w:w="2135" w:type="dxa"/>
          </w:tcPr>
          <w:p w14:paraId="6197C976" w14:textId="77777777" w:rsidR="00E457AE" w:rsidRPr="002E68EC" w:rsidRDefault="00E457AE">
            <w:pPr>
              <w:jc w:val="both"/>
              <w:rPr>
                <w:rFonts w:cs="Arial"/>
              </w:rPr>
            </w:pPr>
            <w:r w:rsidRPr="002E68EC">
              <w:rPr>
                <w:rFonts w:cs="Arial"/>
              </w:rPr>
              <w:t>Utilization factor</w:t>
            </w:r>
          </w:p>
        </w:tc>
        <w:tc>
          <w:tcPr>
            <w:tcW w:w="1620" w:type="dxa"/>
          </w:tcPr>
          <w:p w14:paraId="171893B4" w14:textId="77777777" w:rsidR="00E457AE" w:rsidRPr="002E68EC" w:rsidRDefault="00E457AE">
            <w:pPr>
              <w:jc w:val="both"/>
              <w:rPr>
                <w:rFonts w:cs="Arial"/>
              </w:rPr>
            </w:pPr>
            <w:r w:rsidRPr="002E68EC">
              <w:rPr>
                <w:rFonts w:cs="Arial"/>
              </w:rPr>
              <w:t>%</w:t>
            </w:r>
          </w:p>
        </w:tc>
        <w:tc>
          <w:tcPr>
            <w:tcW w:w="1823" w:type="dxa"/>
          </w:tcPr>
          <w:p w14:paraId="24E72015" w14:textId="77777777" w:rsidR="00E457AE" w:rsidRPr="002E68EC" w:rsidRDefault="00E457AE">
            <w:pPr>
              <w:jc w:val="both"/>
              <w:rPr>
                <w:rFonts w:cs="Arial"/>
              </w:rPr>
            </w:pPr>
            <w:r w:rsidRPr="002E68EC">
              <w:rPr>
                <w:rFonts w:cs="Arial"/>
              </w:rPr>
              <w:t>90</w:t>
            </w:r>
          </w:p>
        </w:tc>
        <w:tc>
          <w:tcPr>
            <w:tcW w:w="2137" w:type="dxa"/>
          </w:tcPr>
          <w:p w14:paraId="51C6883D" w14:textId="3D82455C" w:rsidR="00E457AE" w:rsidRPr="002E68EC" w:rsidRDefault="00E457AE">
            <w:pPr>
              <w:jc w:val="both"/>
              <w:rPr>
                <w:rFonts w:cs="Arial"/>
              </w:rPr>
            </w:pPr>
            <w:r w:rsidRPr="002E68EC">
              <w:rPr>
                <w:rFonts w:cs="Arial"/>
                <w:lang w:val="de-DE"/>
              </w:rPr>
              <w:fldChar w:fldCharType="begin"/>
            </w:r>
            <w:r w:rsidR="00922A46">
              <w:rPr>
                <w:rFonts w:cs="Arial"/>
                <w:lang w:val="de-DE"/>
              </w:rPr>
              <w:instrText xml:space="preserve"> ADDIN ZOTERO_ITEM CSL_CITATION {"citationID":"v8OSztUw","properties":{"formattedCitation":"[12,21]","plainCitation":"[12,21]","noteIndex":0},"citationItems":[{"id":1136,"uris":["http://zotero.org/users/12371496/items/AMXA9ULW"],"itemData":{"id":1136,"type":"report","title":"Global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id":107,"uris":["http://zotero.org/users/12371496/items/SN24TYAL"],"itemData":{"id":107,"type":"article-journal","container-title":"Joule","DOI":"10.1016/j.joule.2018.05.006","ISSN":"25424351","issue":"8","journalAbbreviation":"Joule","language":"en","page":"1573-1594","source":"DOI.org (Crossref)","title":"A Process for Capturing CO2 from the Atmosphere","volume":"2","author":[{"family":"Keith","given":"David W."},{"family":"Holmes","given":"Geoffrey"},{"family":"St. Angelo","given":"David"},{"family":"Heidel","given":"Kenton"}],"issued":{"date-parts":[["2018",8]]}}}],"schema":"https://github.com/citation-style-language/schema/raw/master/csl-citation.json"} </w:instrText>
            </w:r>
            <w:r w:rsidRPr="002E68EC">
              <w:rPr>
                <w:rFonts w:cs="Arial"/>
                <w:lang w:val="de-DE"/>
              </w:rPr>
              <w:fldChar w:fldCharType="separate"/>
            </w:r>
            <w:r w:rsidR="00922A46" w:rsidRPr="00922A46">
              <w:rPr>
                <w:rFonts w:cs="Arial"/>
              </w:rPr>
              <w:t>[12,21]</w:t>
            </w:r>
            <w:r w:rsidRPr="002E68EC">
              <w:rPr>
                <w:rFonts w:cs="Arial"/>
                <w:lang w:val="de-DE"/>
              </w:rPr>
              <w:fldChar w:fldCharType="end"/>
            </w:r>
          </w:p>
        </w:tc>
      </w:tr>
      <w:tr w:rsidR="00E457AE" w:rsidRPr="001A1B01" w14:paraId="548E3EDD" w14:textId="77777777">
        <w:tc>
          <w:tcPr>
            <w:tcW w:w="3685" w:type="dxa"/>
            <w:gridSpan w:val="2"/>
            <w:shd w:val="clear" w:color="auto" w:fill="D0CECE" w:themeFill="background2" w:themeFillShade="E6"/>
          </w:tcPr>
          <w:p w14:paraId="77C71FFC" w14:textId="77777777" w:rsidR="00E457AE" w:rsidRPr="002E68EC" w:rsidRDefault="00E457AE">
            <w:pPr>
              <w:jc w:val="both"/>
              <w:rPr>
                <w:rFonts w:cs="Arial"/>
                <w:b/>
                <w:bCs/>
              </w:rPr>
            </w:pPr>
            <w:r w:rsidRPr="002E68EC">
              <w:rPr>
                <w:rFonts w:cs="Arial"/>
                <w:b/>
                <w:bCs/>
              </w:rPr>
              <w:t>Solid sorbent DAC</w:t>
            </w:r>
          </w:p>
        </w:tc>
        <w:tc>
          <w:tcPr>
            <w:tcW w:w="1620" w:type="dxa"/>
            <w:shd w:val="clear" w:color="auto" w:fill="D0CECE" w:themeFill="background2" w:themeFillShade="E6"/>
          </w:tcPr>
          <w:p w14:paraId="2D22FA16" w14:textId="77777777" w:rsidR="00E457AE" w:rsidRPr="002E68EC" w:rsidRDefault="00E457AE">
            <w:pPr>
              <w:jc w:val="both"/>
              <w:rPr>
                <w:rFonts w:cs="Arial"/>
                <w:b/>
                <w:bCs/>
              </w:rPr>
            </w:pPr>
          </w:p>
        </w:tc>
        <w:tc>
          <w:tcPr>
            <w:tcW w:w="1823" w:type="dxa"/>
            <w:shd w:val="clear" w:color="auto" w:fill="D0CECE" w:themeFill="background2" w:themeFillShade="E6"/>
          </w:tcPr>
          <w:p w14:paraId="31E0FB6E" w14:textId="77777777" w:rsidR="00E457AE" w:rsidRPr="002E68EC" w:rsidRDefault="00E457AE">
            <w:pPr>
              <w:jc w:val="both"/>
              <w:rPr>
                <w:rFonts w:cs="Arial"/>
              </w:rPr>
            </w:pPr>
          </w:p>
        </w:tc>
        <w:tc>
          <w:tcPr>
            <w:tcW w:w="2137" w:type="dxa"/>
            <w:shd w:val="clear" w:color="auto" w:fill="D0CECE" w:themeFill="background2" w:themeFillShade="E6"/>
          </w:tcPr>
          <w:p w14:paraId="1F1A71D8" w14:textId="77777777" w:rsidR="00E457AE" w:rsidRPr="002E68EC" w:rsidRDefault="00E457AE">
            <w:pPr>
              <w:jc w:val="both"/>
              <w:rPr>
                <w:rFonts w:cs="Arial"/>
              </w:rPr>
            </w:pPr>
          </w:p>
        </w:tc>
      </w:tr>
      <w:tr w:rsidR="00E457AE" w:rsidRPr="00B747A2" w14:paraId="14AD29C6" w14:textId="77777777">
        <w:tc>
          <w:tcPr>
            <w:tcW w:w="1550" w:type="dxa"/>
            <w:vMerge w:val="restart"/>
          </w:tcPr>
          <w:p w14:paraId="700E847E" w14:textId="77777777" w:rsidR="00E457AE" w:rsidRPr="002E68EC" w:rsidRDefault="00E457AE">
            <w:pPr>
              <w:jc w:val="both"/>
              <w:rPr>
                <w:rFonts w:cs="Arial"/>
                <w:b/>
                <w:bCs/>
              </w:rPr>
            </w:pPr>
          </w:p>
        </w:tc>
        <w:tc>
          <w:tcPr>
            <w:tcW w:w="2135" w:type="dxa"/>
            <w:vMerge w:val="restart"/>
          </w:tcPr>
          <w:p w14:paraId="77FDB84D" w14:textId="77777777" w:rsidR="00E457AE" w:rsidRPr="002E68EC" w:rsidRDefault="00E457AE">
            <w:pPr>
              <w:jc w:val="both"/>
              <w:rPr>
                <w:rFonts w:cs="Arial"/>
                <w:b/>
                <w:bCs/>
              </w:rPr>
            </w:pPr>
            <w:r w:rsidRPr="002E68EC">
              <w:rPr>
                <w:rFonts w:cs="Arial"/>
              </w:rPr>
              <w:t>CAPEX</w:t>
            </w:r>
          </w:p>
        </w:tc>
        <w:tc>
          <w:tcPr>
            <w:tcW w:w="1620" w:type="dxa"/>
            <w:vMerge w:val="restart"/>
          </w:tcPr>
          <w:p w14:paraId="5B945CC7" w14:textId="73D959B7" w:rsidR="00E457AE" w:rsidRPr="00CB193F" w:rsidRDefault="00E457AE">
            <w:pPr>
              <w:jc w:val="both"/>
              <w:rPr>
                <w:rFonts w:cs="Arial"/>
                <w:b/>
                <w:bCs/>
              </w:rPr>
            </w:pPr>
            <w:r w:rsidRPr="002E68EC">
              <w:rPr>
                <w:rFonts w:cs="Arial"/>
              </w:rPr>
              <w:t>€/tCO</w:t>
            </w:r>
            <w:r w:rsidRPr="002E68EC">
              <w:rPr>
                <w:rFonts w:cs="Arial"/>
                <w:vertAlign w:val="subscript"/>
              </w:rPr>
              <w:t>2</w:t>
            </w:r>
            <w:r w:rsidR="00CB193F">
              <w:rPr>
                <w:rFonts w:cs="Arial"/>
              </w:rPr>
              <w:t>/a</w:t>
            </w:r>
          </w:p>
        </w:tc>
        <w:tc>
          <w:tcPr>
            <w:tcW w:w="1823" w:type="dxa"/>
          </w:tcPr>
          <w:p w14:paraId="65B83367" w14:textId="77777777" w:rsidR="00E457AE" w:rsidRPr="002E68EC" w:rsidRDefault="00E457AE">
            <w:pPr>
              <w:spacing w:line="276" w:lineRule="auto"/>
              <w:rPr>
                <w:rFonts w:cs="Arial"/>
              </w:rPr>
            </w:pPr>
            <w:r w:rsidRPr="002E68EC">
              <w:rPr>
                <w:rFonts w:cs="Arial"/>
              </w:rPr>
              <w:t xml:space="preserve">1137 – Upper quartile </w:t>
            </w:r>
          </w:p>
        </w:tc>
        <w:tc>
          <w:tcPr>
            <w:tcW w:w="2137" w:type="dxa"/>
            <w:vMerge w:val="restart"/>
          </w:tcPr>
          <w:p w14:paraId="6F4C912F" w14:textId="49F51185" w:rsidR="00E457AE" w:rsidRDefault="00E457AE">
            <w:pPr>
              <w:rPr>
                <w:rFonts w:cs="Arial"/>
              </w:rPr>
            </w:pPr>
            <w:r w:rsidRPr="002E68EC">
              <w:rPr>
                <w:rFonts w:cs="Arial"/>
              </w:rPr>
              <w:fldChar w:fldCharType="begin"/>
            </w:r>
            <w:r w:rsidR="00922A46">
              <w:rPr>
                <w:rFonts w:cs="Arial"/>
              </w:rPr>
              <w:instrText xml:space="preserve"> ADDIN ZOTERO_ITEM CSL_CITATION {"citationID":"8woHxEkv","properties":{"formattedCitation":"[12\\uc0\\u8211{}19]","plainCitation":"[12–19]","noteIndex":0},"citationItems":[{"id":1136,"uris":["http://zotero.org/users/12371496/items/AMXA9ULW"],"itemData":{"id":1136,"type":"report","title":"Global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id":12,"uris":["http://zotero.org/users/12371496/items/TJQ5KZUH"],"itemData":{"id":12,"type":"article-journal","container-title":"Journal of Cleaner Production","DOI":"10.1016/j.jclepro.2019.03.086","ISSN":"09596526","journalAbbreviation":"Journal of Cleaner Production","language":"en","page":"957-980","source":"DOI.org (Crossref)","title":"Techno-economic assessment of CO2 direct air capture plants","volume":"224","author":[{"family":"Fasihi","given":"Mahdi"},{"family":"Efimova","given":"Olga"},{"family":"Breyer","given":"Christian"}],"issued":{"date-parts":[["2019",7]]}}},{"id":231,"uris":["http://zotero.org/users/12371496/items/K8NFWZD8"],"itemData":{"id":231,"type":"article-journal","abstract":"Several low-carbon technologies, such as solar photovoltaics or batteries, have experienced massive cost reductions in the recent past. However, non-mature technologies will also be required to meet the Paris climate targets. The cost of novel technologies, like direct air capture (DAC) technologies, remains highly uncertain. Here, we introduce a new method to project future costs of novel technologies by assigning empirically grounded experience rates to technology components based on their similarity to mature technologies in terms of design complexity and customization needs. After an expost validation of this method, we apply it to three DAC technologies combined with CO2 transport and storage (DACCS) to provide probabilistic estimates of the cost of CO2 net removed. At 1 Gt-CO2/ year cumulative capacity, we project DACCS costs at $341/tCO2 ($226–$544 at 90% conﬁdence) for liquid solvent DACCS, $374/ tCO2 ($281–$579) for solid sorbent DACCS, and $371/tCO2 ($230–$835) for CaO ambient weathering DACCS.","container-title":"Joule","DOI":"10.1016/j.joule.2024.02.005","ISSN":"25424351","journalAbbreviation":"Joule","language":"en","page":"S2542435124000606","source":"DOI.org (Crossref)","title":"Considering technology characteristics to project future costs of direct air capture","author":[{"family":"Sievert","given":"Katrin"},{"family":"Schmidt","given":"Tobias S."},{"family":"Steffen","given":"Bjarne"}],"issued":{"date-parts":[["2024",3]]}}},{"id":1026,"uris":["http://zotero.org/users/12371496/items/JU4PSVLT"],"itemData":{"id":1026,"type":"article-journal","abstract":"Abstract\n            \n              The feasibility of large-scale biological CO\n              2\n              removal to achieve stringent climate targets remains unclear. Direct Air Carbon Capture and Storage (DACCS) offers an alternative negative emissions technology (NET) option. Here we conduct the first inter-model comparison on the role of DACCS in 1.5 and 2 °C scenarios, under a variety of techno-economic assumptions. Deploying DACCS significantly reduces mitigation costs, and it complements rather than substitutes other NETs. The key factor limiting DACCS deployment is the rate at which it can be scaled up. Our scenarios’ average DACCS scale-up rates of 1.5 GtCO\n              2\n              /yr would require considerable sorbent production and up to 300 EJ/yr of energy input by 2100. The risk of assuming that DACCS can be deployed at scale, and finding it to be subsequently unavailable, leads to a global temperature overshoot of up to 0.8 °C. DACCS should therefore be developed and deployed alongside, rather than instead of, other mitigation options.","container-title":"Nature Communications","DOI":"10.1038/s41467-019-10842-5","ISSN":"2041-1723","issue":"1","journalAbbreviation":"Nat Commun","language":"en","page":"3277","source":"DOI.org (Crossref)","title":"An inter-model assessment of the role of direct air capture in deep mitigation pathways","volume":"10","author":[{"family":"Realmonte","given":"Giulia"},{"family":"Drouet","given":"Laurent"},{"family":"Gambhir","given":"Ajay"},{"family":"Glynn","given":"James"},{"family":"Hawkes","given":"Adam"},{"family":"Köberle","given":"Alexandre C."},{"family":"Tavoni","given":"Massimo"}],"issued":{"date-parts":[["2019",7,22]]}}},{"id":312,"uris":["http://zotero.org/users/12371496/items/N8C3Y7RV"],"itemData":{"id":312,"type":"report","title":"Roads to removal: options for carbon dioxide removal in the United States","URL":"https://roads2removal.org/wp-content/uploads/07_RtR_Direct-Air-Capture.pdf","author":[{"family":"Pett-Ridge","given":"Jennifer"},{"family":"Kuebbing","given":"Sara"},{"family":"Mayer","given":"Allegra"},{"family":"Hovorka","given":"Susan"},{"family":"Pilorgé","given":"Hélène"},{"family":"Ammar","given":"Hamed Ziad"},{"literal":"Alvina Aui,"},{"literal":"Mark Ashton,"},{"family":"Baker","given":"Sarah E."},{"literal":"Bruno Basso,"},{"literal":"Mark Bradford,"},{"literal":"Alexander P. Bump,"},{"literal":"Ingrid Busch,"},{"literal":"Edna Rodriguez Calzado,"},{"literal":"Jackson W. Chirigotis,"},{"literal":"Nicolas Clauser,"},{"literal":"Sinéad Crotty,"},{"literal":"Nicholas Dahl,"},{"literal":"Tao Dai,"},{"literal":"Mark Ducey,"},{"literal":"Jerome Dumortier,"},{"literal":"Nathan C. Ellebracht,"},{"literal":"Ramon Gil Egui,"},{"literal":"Ames Fowler,"},{"literal":"Katerina Georgiou,"},{"literal":"Diamantoula Giannopoulos,"},{"literal":"Hannah Goldstein,"},{"literal":"Thomas Harris,"},{"literal":"Dermot Hayes,"},{"literal":"Chad Hellwinckel,"},{"literal":"Alina Ho,"},{"literal":"Mu Hong,"},{"literal":"Susan Hovorka,"},{"literal":"Elwin Hunter-Sellars,"},{"literal":"Whitney Kirkendall,"},{"literal":"Matthew Langholtz,"},{"literal":"Mark Layer,"},{"literal":"Ian Lee,"},{"literal":"Reid Lewis,"},{"literal":"Wenqin Li,"},{"literal":"Weier Liu,"},{"literal":"Jimena Terrazas Lozano,"},{"literal":"Abby Lunstrum,"},{"literal":"Kimberley K. Mayfield,"},{"literal":"Wilson McNeil,"},{"literal":"Peter Nico,"},{"literal":"Anastasia O’Rourke,"},{"literal":"Simon H. Pang,"},{"literal":"Keith Paustian,"},{"literal":"George Peridas,"},{"literal":"Maxwell Pisciotta,"},{"literal":"Lydia Price,"},{"literal":"Peter Psarras,"},{"literal":"G. Philip Robertson,"},{"family":"Sagues","given":"William Joe"},{"family":"Sanchez","given":"Daniel L."},{"family":"Scown","given":"Corinne D."},{"family":"Schmidt","given":"Briana Mordick"},{"family":"Slessarev","given":"Eric W."},{"family":"Sokol","given":"Noah"},{"family":"Stanley","given":"Alexander J."},{"family":"Swan","given":"Amy"},{"family":"Toureene","given":"Crystal"},{"family":"Wong","given":"Andrew A."},{"family":"Wright","given":"Mark Mba"},{"family":"Yao","given":"Yuan"},{"family":"Zhang","given":"Bingquan"},{"family":"Zhang","given":"Yao"},{"family":"Aines","given":"Roger D."}],"issued":{"date-parts":[["2023",12]]}}},{"id":671,"uris":["http://zotero.org/users/12371496/items/R8THMY8W"],"itemData":{"id":671,"type":"article-journal","archive":"Scopus","container-title":"Nature Communications","DOI":"10.1038/s41467-020-20437-0","issue":"1","title":"Emergency deployment of direct air capture as a response to the climate crisis","URL":"https://www.scopus.com/inward/record.uri?eid=2-s2.0-85099462070&amp;doi=10.1038%2fs41467-020-20437-0&amp;partnerID=40&amp;md5=87da841ab1fb3ade13821c30bc57391d","volume":"12","author":[{"family":"Hanna","given":"R."},{"family":"Abdulla","given":"A."},{"family":"Xu","given":"Y."},{"family":"Victor","given":"D.G."}],"issued":{"date-parts":[["2021"]]}}},{"id":582,"uris":["http://zotero.org/users/12371496/items/2H9ZVFCU"],"itemData":{"id":582,"type":"article-journal","abstract":"The development of the shared socioeconomic pathways (SSPs) and associated integrated assessment modeling exercises did not include direct air capture with carbon storage (DACCS) in their scenarios. Recent progress in DACCS commercialization suggests it could be a viable means of removing CO2 from the atmosphere with far lower land intensity than bioenergy with carbon capture or afforestation but with higher energy demands. Several forms of DACCS are in development, with different costs and energy inputs, as well as potential for future cost and performance improvements. Here, we use the Global Change Analysis Model to understand the role of DACCS across all 5 SSPs for the below 2 ◦C and below 1.5 ◦C end-of-century warming goals. We assess DACCS deployment relative to other carbon capture methods, and its side effects for global energy, water, land systems. We find that DACCS could play up to a tens of GtCO2 yr−1 role in many of these scenarios, particularly those with delayed climate policy and/or higher challenges to emissions mitigation. Our ‘sustainable development’ scenarios, consistent with SSP1, have smaller deployments of DACCS and other negative emissions owing to immediate climate policy onset, greater ease of emissions abatement, and tighter constraints on future negative emissions.","container-title":"Environmental Research Letters","DOI":"10.1088/1748-9326/ac2db0","ISSN":"1748-9326","issue":"11","journalAbbreviation":"Environ. Res. Lett.","language":"en","page":"114012","source":"DOI.org (Crossref)","title":"The role of direct air capture and negative emissions technologies in the shared socioeconomic pathways towards +1.5 °C and +2 °C futures","volume":"16","author":[{"family":"Fuhrman","given":"Jay"},{"family":"Clarens","given":"Andres"},{"family":"Calvin","given":"Katherine"},{"family":"Doney","given":"Scott C"},{"family":"Edmonds","given":"James A"},{"family":"O’Rourke","given":"Patrick"},{"family":"Patel","given":"Pralit"},{"family":"Pradhan","given":"Shreekar"},{"family":"Shobe","given":"William"},{"family":"McJeon","given":"Haewon"}],"issued":{"date-parts":[["2021",11,1]]}}},{"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rPr>
              <w:fldChar w:fldCharType="separate"/>
            </w:r>
            <w:r w:rsidR="00922A46" w:rsidRPr="00922A46">
              <w:rPr>
                <w:rFonts w:cs="Arial"/>
                <w:kern w:val="0"/>
              </w:rPr>
              <w:t>[12–19]</w:t>
            </w:r>
            <w:r w:rsidRPr="002E68EC">
              <w:rPr>
                <w:rFonts w:cs="Arial"/>
              </w:rPr>
              <w:fldChar w:fldCharType="end"/>
            </w:r>
          </w:p>
          <w:p w14:paraId="6698F2F2" w14:textId="74B65119" w:rsidR="00E457AE" w:rsidRPr="002E68EC" w:rsidRDefault="0025176E">
            <w:pPr>
              <w:rPr>
                <w:rFonts w:cs="Arial"/>
              </w:rPr>
            </w:pPr>
            <w:r>
              <w:rPr>
                <w:rFonts w:cs="Arial"/>
              </w:rPr>
              <w:t>Upper and lower quartiles are used for the pessimistic and optimistic cases, respectively</w:t>
            </w:r>
          </w:p>
        </w:tc>
      </w:tr>
      <w:tr w:rsidR="00E457AE" w:rsidRPr="00B747A2" w14:paraId="3DA43400" w14:textId="77777777">
        <w:tc>
          <w:tcPr>
            <w:tcW w:w="1550" w:type="dxa"/>
            <w:vMerge/>
          </w:tcPr>
          <w:p w14:paraId="52284E12" w14:textId="77777777" w:rsidR="00E457AE" w:rsidRPr="002E68EC" w:rsidRDefault="00E457AE">
            <w:pPr>
              <w:jc w:val="both"/>
              <w:rPr>
                <w:rFonts w:cs="Arial"/>
                <w:b/>
                <w:bCs/>
              </w:rPr>
            </w:pPr>
          </w:p>
        </w:tc>
        <w:tc>
          <w:tcPr>
            <w:tcW w:w="2135" w:type="dxa"/>
            <w:vMerge/>
          </w:tcPr>
          <w:p w14:paraId="6F47EAC4" w14:textId="77777777" w:rsidR="00E457AE" w:rsidRPr="002E68EC" w:rsidRDefault="00E457AE">
            <w:pPr>
              <w:jc w:val="both"/>
              <w:rPr>
                <w:rFonts w:cs="Arial"/>
              </w:rPr>
            </w:pPr>
          </w:p>
        </w:tc>
        <w:tc>
          <w:tcPr>
            <w:tcW w:w="1620" w:type="dxa"/>
            <w:vMerge/>
          </w:tcPr>
          <w:p w14:paraId="3506666D" w14:textId="77777777" w:rsidR="00E457AE" w:rsidRPr="002E68EC" w:rsidRDefault="00E457AE">
            <w:pPr>
              <w:jc w:val="both"/>
              <w:rPr>
                <w:rFonts w:cs="Arial"/>
              </w:rPr>
            </w:pPr>
          </w:p>
        </w:tc>
        <w:tc>
          <w:tcPr>
            <w:tcW w:w="1823" w:type="dxa"/>
          </w:tcPr>
          <w:p w14:paraId="51943BF0" w14:textId="77777777" w:rsidR="00E457AE" w:rsidRPr="002E68EC" w:rsidRDefault="00E457AE">
            <w:pPr>
              <w:spacing w:line="276" w:lineRule="auto"/>
              <w:rPr>
                <w:rFonts w:cs="Arial"/>
              </w:rPr>
            </w:pPr>
            <w:r w:rsidRPr="002E68EC">
              <w:rPr>
                <w:rFonts w:cs="Arial"/>
              </w:rPr>
              <w:t>705 – Median</w:t>
            </w:r>
          </w:p>
        </w:tc>
        <w:tc>
          <w:tcPr>
            <w:tcW w:w="2137" w:type="dxa"/>
            <w:vMerge/>
          </w:tcPr>
          <w:p w14:paraId="3ECC45F2" w14:textId="77777777" w:rsidR="00E457AE" w:rsidRPr="002E68EC" w:rsidRDefault="00E457AE">
            <w:pPr>
              <w:rPr>
                <w:rFonts w:cs="Arial"/>
              </w:rPr>
            </w:pPr>
          </w:p>
        </w:tc>
      </w:tr>
      <w:tr w:rsidR="00E457AE" w:rsidRPr="00B747A2" w14:paraId="54C9F3E7" w14:textId="77777777">
        <w:tc>
          <w:tcPr>
            <w:tcW w:w="1550" w:type="dxa"/>
            <w:vMerge/>
          </w:tcPr>
          <w:p w14:paraId="5F6BAABB" w14:textId="77777777" w:rsidR="00E457AE" w:rsidRPr="002E68EC" w:rsidRDefault="00E457AE">
            <w:pPr>
              <w:jc w:val="both"/>
              <w:rPr>
                <w:rFonts w:cs="Arial"/>
                <w:b/>
                <w:bCs/>
              </w:rPr>
            </w:pPr>
          </w:p>
        </w:tc>
        <w:tc>
          <w:tcPr>
            <w:tcW w:w="2135" w:type="dxa"/>
            <w:vMerge/>
          </w:tcPr>
          <w:p w14:paraId="4081B3C1" w14:textId="77777777" w:rsidR="00E457AE" w:rsidRPr="002E68EC" w:rsidRDefault="00E457AE">
            <w:pPr>
              <w:jc w:val="both"/>
              <w:rPr>
                <w:rFonts w:cs="Arial"/>
              </w:rPr>
            </w:pPr>
          </w:p>
        </w:tc>
        <w:tc>
          <w:tcPr>
            <w:tcW w:w="1620" w:type="dxa"/>
            <w:vMerge/>
          </w:tcPr>
          <w:p w14:paraId="4AD9DB90" w14:textId="77777777" w:rsidR="00E457AE" w:rsidRPr="002E68EC" w:rsidRDefault="00E457AE">
            <w:pPr>
              <w:jc w:val="both"/>
              <w:rPr>
                <w:rFonts w:cs="Arial"/>
              </w:rPr>
            </w:pPr>
          </w:p>
        </w:tc>
        <w:tc>
          <w:tcPr>
            <w:tcW w:w="1823" w:type="dxa"/>
          </w:tcPr>
          <w:p w14:paraId="22C90519" w14:textId="77777777" w:rsidR="00E457AE" w:rsidRPr="002E68EC" w:rsidRDefault="00E457AE">
            <w:pPr>
              <w:spacing w:line="276" w:lineRule="auto"/>
              <w:rPr>
                <w:rFonts w:cs="Arial"/>
              </w:rPr>
            </w:pPr>
            <w:r w:rsidRPr="002E68EC">
              <w:rPr>
                <w:rFonts w:cs="Arial"/>
              </w:rPr>
              <w:t xml:space="preserve">272 – Lower quartile </w:t>
            </w:r>
          </w:p>
        </w:tc>
        <w:tc>
          <w:tcPr>
            <w:tcW w:w="2137" w:type="dxa"/>
            <w:vMerge/>
          </w:tcPr>
          <w:p w14:paraId="14D54522" w14:textId="77777777" w:rsidR="00E457AE" w:rsidRPr="002E68EC" w:rsidRDefault="00E457AE">
            <w:pPr>
              <w:rPr>
                <w:rFonts w:cs="Arial"/>
              </w:rPr>
            </w:pPr>
          </w:p>
        </w:tc>
      </w:tr>
      <w:tr w:rsidR="00E457AE" w:rsidRPr="003E70CA" w14:paraId="398380E5" w14:textId="77777777">
        <w:tc>
          <w:tcPr>
            <w:tcW w:w="1550" w:type="dxa"/>
          </w:tcPr>
          <w:p w14:paraId="629EDADA" w14:textId="77777777" w:rsidR="00E457AE" w:rsidRPr="002E68EC" w:rsidRDefault="00E457AE">
            <w:pPr>
              <w:jc w:val="both"/>
              <w:rPr>
                <w:rFonts w:cs="Arial"/>
                <w:b/>
                <w:bCs/>
              </w:rPr>
            </w:pPr>
          </w:p>
        </w:tc>
        <w:tc>
          <w:tcPr>
            <w:tcW w:w="2135" w:type="dxa"/>
          </w:tcPr>
          <w:p w14:paraId="033ED9A8" w14:textId="77777777" w:rsidR="00E457AE" w:rsidRPr="002E68EC" w:rsidRDefault="00E457AE">
            <w:pPr>
              <w:jc w:val="both"/>
              <w:rPr>
                <w:rFonts w:cs="Arial"/>
                <w:b/>
                <w:bCs/>
              </w:rPr>
            </w:pPr>
            <w:proofErr w:type="spellStart"/>
            <w:r w:rsidRPr="002E68EC">
              <w:rPr>
                <w:rFonts w:cs="Arial"/>
              </w:rPr>
              <w:t>OPEX_fix</w:t>
            </w:r>
            <w:proofErr w:type="spellEnd"/>
          </w:p>
        </w:tc>
        <w:tc>
          <w:tcPr>
            <w:tcW w:w="1620" w:type="dxa"/>
          </w:tcPr>
          <w:p w14:paraId="1D30AA32" w14:textId="77777777" w:rsidR="00E457AE" w:rsidRPr="002E68EC" w:rsidRDefault="00E457AE">
            <w:pPr>
              <w:rPr>
                <w:rFonts w:cs="Arial"/>
                <w:b/>
                <w:bCs/>
              </w:rPr>
            </w:pPr>
            <w:r w:rsidRPr="002E68EC">
              <w:rPr>
                <w:rFonts w:cs="Arial"/>
              </w:rPr>
              <w:t>% of CAPEX</w:t>
            </w:r>
          </w:p>
        </w:tc>
        <w:tc>
          <w:tcPr>
            <w:tcW w:w="1823" w:type="dxa"/>
          </w:tcPr>
          <w:p w14:paraId="6EFE016D" w14:textId="77777777" w:rsidR="00E457AE" w:rsidRPr="002E68EC" w:rsidRDefault="00E457AE">
            <w:pPr>
              <w:jc w:val="both"/>
              <w:rPr>
                <w:rFonts w:cs="Arial"/>
              </w:rPr>
            </w:pPr>
            <w:r w:rsidRPr="002E68EC">
              <w:rPr>
                <w:rFonts w:cs="Arial"/>
              </w:rPr>
              <w:t>4</w:t>
            </w:r>
            <w:r>
              <w:rPr>
                <w:rFonts w:cs="Arial"/>
              </w:rPr>
              <w:t xml:space="preserve"> - 6</w:t>
            </w:r>
          </w:p>
        </w:tc>
        <w:tc>
          <w:tcPr>
            <w:tcW w:w="2137" w:type="dxa"/>
          </w:tcPr>
          <w:p w14:paraId="2189AB76" w14:textId="04BBD536" w:rsidR="00E457AE" w:rsidRPr="002E68EC" w:rsidRDefault="00E457AE">
            <w:pPr>
              <w:rPr>
                <w:rFonts w:cs="Arial"/>
              </w:rPr>
            </w:pPr>
            <w:r w:rsidRPr="002E68EC">
              <w:rPr>
                <w:rFonts w:cs="Arial"/>
              </w:rPr>
              <w:t xml:space="preserve">Upper bound is used for the pessimistic case </w:t>
            </w:r>
            <w:r w:rsidRPr="002E68EC">
              <w:rPr>
                <w:rFonts w:cs="Arial"/>
              </w:rPr>
              <w:fldChar w:fldCharType="begin"/>
            </w:r>
            <w:r w:rsidR="00922A46">
              <w:rPr>
                <w:rFonts w:cs="Arial"/>
              </w:rPr>
              <w:instrText xml:space="preserve"> ADDIN ZOTERO_ITEM CSL_CITATION {"citationID":"fSne8yz3","properties":{"formattedCitation":"[12\\uc0\\u8211{}19]","plainCitation":"[12–19]","noteIndex":0},"citationItems":[{"id":1136,"uris":["http://zotero.org/users/12371496/items/AMXA9ULW"],"itemData":{"id":1136,"type":"report","title":"Global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id":12,"uris":["http://zotero.org/users/12371496/items/TJQ5KZUH"],"itemData":{"id":12,"type":"article-journal","container-title":"Journal of Cleaner Production","DOI":"10.1016/j.jclepro.2019.03.086","ISSN":"09596526","journalAbbreviation":"Journal of Cleaner Production","language":"en","page":"957-980","source":"DOI.org (Crossref)","title":"Techno-economic assessment of CO2 direct air capture plants","volume":"224","author":[{"family":"Fasihi","given":"Mahdi"},{"family":"Efimova","given":"Olga"},{"family":"Breyer","given":"Christian"}],"issued":{"date-parts":[["2019",7]]}}},{"id":231,"uris":["http://zotero.org/users/12371496/items/K8NFWZD8"],"itemData":{"id":231,"type":"article-journal","abstract":"Several low-carbon technologies, such as solar photovoltaics or batteries, have experienced massive cost reductions in the recent past. However, non-mature technologies will also be required to meet the Paris climate targets. The cost of novel technologies, like direct air capture (DAC) technologies, remains highly uncertain. Here, we introduce a new method to project future costs of novel technologies by assigning empirically grounded experience rates to technology components based on their similarity to mature technologies in terms of design complexity and customization needs. After an expost validation of this method, we apply it to three DAC technologies combined with CO2 transport and storage (DACCS) to provide probabilistic estimates of the cost of CO2 net removed. At 1 Gt-CO2/ year cumulative capacity, we project DACCS costs at $341/tCO2 ($226–$544 at 90% conﬁdence) for liquid solvent DACCS, $374/ tCO2 ($281–$579) for solid sorbent DACCS, and $371/tCO2 ($230–$835) for CaO ambient weathering DACCS.","container-title":"Joule","DOI":"10.1016/j.joule.2024.02.005","ISSN":"25424351","journalAbbreviation":"Joule","language":"en","page":"S2542435124000606","source":"DOI.org (Crossref)","title":"Considering technology characteristics to project future costs of direct air capture","author":[{"family":"Sievert","given":"Katrin"},{"family":"Schmidt","given":"Tobias S."},{"family":"Steffen","given":"Bjarne"}],"issued":{"date-parts":[["2024",3]]}}},{"id":1026,"uris":["http://zotero.org/users/12371496/items/JU4PSVLT"],"itemData":{"id":1026,"type":"article-journal","abstract":"Abstract\n            \n              The feasibility of large-scale biological CO\n              2\n              removal to achieve stringent climate targets remains unclear. Direct Air Carbon Capture and Storage (DACCS) offers an alternative negative emissions technology (NET) option. Here we conduct the first inter-model comparison on the role of DACCS in 1.5 and 2 °C scenarios, under a variety of techno-economic assumptions. Deploying DACCS significantly reduces mitigation costs, and it complements rather than substitutes other NETs. The key factor limiting DACCS deployment is the rate at which it can be scaled up. Our scenarios’ average DACCS scale-up rates of 1.5 GtCO\n              2\n              /yr would require considerable sorbent production and up to 300 EJ/yr of energy input by 2100. The risk of assuming that DACCS can be deployed at scale, and finding it to be subsequently unavailable, leads to a global temperature overshoot of up to 0.8 °C. DACCS should therefore be developed and deployed alongside, rather than instead of, other mitigation options.","container-title":"Nature Communications","DOI":"10.1038/s41467-019-10842-5","ISSN":"2041-1723","issue":"1","journalAbbreviation":"Nat Commun","language":"en","page":"3277","source":"DOI.org (Crossref)","title":"An inter-model assessment of the role of direct air capture in deep mitigation pathways","volume":"10","author":[{"family":"Realmonte","given":"Giulia"},{"family":"Drouet","given":"Laurent"},{"family":"Gambhir","given":"Ajay"},{"family":"Glynn","given":"James"},{"family":"Hawkes","given":"Adam"},{"family":"Köberle","given":"Alexandre C."},{"family":"Tavoni","given":"Massimo"}],"issued":{"date-parts":[["2019",7,22]]}}},{"id":312,"uris":["http://zotero.org/users/12371496/items/N8C3Y7RV"],"itemData":{"id":312,"type":"report","title":"Roads to removal: options for carbon dioxide removal in the United States","URL":"https://roads2removal.org/wp-content/uploads/07_RtR_Direct-Air-Capture.pdf","author":[{"family":"Pett-Ridge","given":"Jennifer"},{"family":"Kuebbing","given":"Sara"},{"family":"Mayer","given":"Allegra"},{"family":"Hovorka","given":"Susan"},{"family":"Pilorgé","given":"Hélène"},{"family":"Ammar","given":"Hamed Ziad"},{"literal":"Alvina Aui,"},{"literal":"Mark Ashton,"},{"family":"Baker","given":"Sarah E."},{"literal":"Bruno Basso,"},{"literal":"Mark Bradford,"},{"literal":"Alexander P. Bump,"},{"literal":"Ingrid Busch,"},{"literal":"Edna Rodriguez Calzado,"},{"literal":"Jackson W. Chirigotis,"},{"literal":"Nicolas Clauser,"},{"literal":"Sinéad Crotty,"},{"literal":"Nicholas Dahl,"},{"literal":"Tao Dai,"},{"literal":"Mark Ducey,"},{"literal":"Jerome Dumortier,"},{"literal":"Nathan C. Ellebracht,"},{"literal":"Ramon Gil Egui,"},{"literal":"Ames Fowler,"},{"literal":"Katerina Georgiou,"},{"literal":"Diamantoula Giannopoulos,"},{"literal":"Hannah Goldstein,"},{"literal":"Thomas Harris,"},{"literal":"Dermot Hayes,"},{"literal":"Chad Hellwinckel,"},{"literal":"Alina Ho,"},{"literal":"Mu Hong,"},{"literal":"Susan Hovorka,"},{"literal":"Elwin Hunter-Sellars,"},{"literal":"Whitney Kirkendall,"},{"literal":"Matthew Langholtz,"},{"literal":"Mark Layer,"},{"literal":"Ian Lee,"},{"literal":"Reid Lewis,"},{"literal":"Wenqin Li,"},{"literal":"Weier Liu,"},{"literal":"Jimena Terrazas Lozano,"},{"literal":"Abby Lunstrum,"},{"literal":"Kimberley K. Mayfield,"},{"literal":"Wilson McNeil,"},{"literal":"Peter Nico,"},{"literal":"Anastasia O’Rourke,"},{"literal":"Simon H. Pang,"},{"literal":"Keith Paustian,"},{"literal":"George Peridas,"},{"literal":"Maxwell Pisciotta,"},{"literal":"Lydia Price,"},{"literal":"Peter Psarras,"},{"literal":"G. Philip Robertson,"},{"family":"Sagues","given":"William Joe"},{"family":"Sanchez","given":"Daniel L."},{"family":"Scown","given":"Corinne D."},{"family":"Schmidt","given":"Briana Mordick"},{"family":"Slessarev","given":"Eric W."},{"family":"Sokol","given":"Noah"},{"family":"Stanley","given":"Alexander J."},{"family":"Swan","given":"Amy"},{"family":"Toureene","given":"Crystal"},{"family":"Wong","given":"Andrew A."},{"family":"Wright","given":"Mark Mba"},{"family":"Yao","given":"Yuan"},{"family":"Zhang","given":"Bingquan"},{"family":"Zhang","given":"Yao"},{"family":"Aines","given":"Roger D."}],"issued":{"date-parts":[["2023",12]]}}},{"id":671,"uris":["http://zotero.org/users/12371496/items/R8THMY8W"],"itemData":{"id":671,"type":"article-journal","archive":"Scopus","container-title":"Nature Communications","DOI":"10.1038/s41467-020-20437-0","issue":"1","title":"Emergency deployment of direct air capture as a response to the climate crisis","URL":"https://www.scopus.com/inward/record.uri?eid=2-s2.0-85099462070&amp;doi=10.1038%2fs41467-020-20437-0&amp;partnerID=40&amp;md5=87da841ab1fb3ade13821c30bc57391d","volume":"12","author":[{"family":"Hanna","given":"R."},{"family":"Abdulla","given":"A."},{"family":"Xu","given":"Y."},{"family":"Victor","given":"D.G."}],"issued":{"date-parts":[["2021"]]}}},{"id":582,"uris":["http://zotero.org/users/12371496/items/2H9ZVFCU"],"itemData":{"id":582,"type":"article-journal","abstract":"The development of the shared socioeconomic pathways (SSPs) and associated integrated assessment modeling exercises did not include direct air capture with carbon storage (DACCS) in their scenarios. Recent progress in DACCS commercialization suggests it could be a viable means of removing CO2 from the atmosphere with far lower land intensity than bioenergy with carbon capture or afforestation but with higher energy demands. Several forms of DACCS are in development, with different costs and energy inputs, as well as potential for future cost and performance improvements. Here, we use the Global Change Analysis Model to understand the role of DACCS across all 5 SSPs for the below 2 ◦C and below 1.5 ◦C end-of-century warming goals. We assess DACCS deployment relative to other carbon capture methods, and its side effects for global energy, water, land systems. We find that DACCS could play up to a tens of GtCO2 yr−1 role in many of these scenarios, particularly those with delayed climate policy and/or higher challenges to emissions mitigation. Our ‘sustainable development’ scenarios, consistent with SSP1, have smaller deployments of DACCS and other negative emissions owing to immediate climate policy onset, greater ease of emissions abatement, and tighter constraints on future negative emissions.","container-title":"Environmental Research Letters","DOI":"10.1088/1748-9326/ac2db0","ISSN":"1748-9326","issue":"11","journalAbbreviation":"Environ. Res. Lett.","language":"en","page":"114012","source":"DOI.org (Crossref)","title":"The role of direct air capture and negative emissions technologies in the shared socioeconomic pathways towards +1.5 °C and +2 °C futures","volume":"16","author":[{"family":"Fuhrman","given":"Jay"},{"family":"Clarens","given":"Andres"},{"family":"Calvin","given":"Katherine"},{"family":"Doney","given":"Scott C"},{"family":"Edmonds","given":"James A"},{"family":"O’Rourke","given":"Patrick"},{"family":"Patel","given":"Pralit"},{"family":"Pradhan","given":"Shreekar"},{"family":"Shobe","given":"William"},{"family":"McJeon","given":"Haewon"}],"issued":{"date-parts":[["2021",11,1]]}}},{"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rPr>
              <w:fldChar w:fldCharType="separate"/>
            </w:r>
            <w:r w:rsidR="00922A46" w:rsidRPr="00922A46">
              <w:rPr>
                <w:rFonts w:cs="Arial"/>
                <w:kern w:val="0"/>
              </w:rPr>
              <w:t>[12–19]</w:t>
            </w:r>
            <w:r w:rsidRPr="002E68EC">
              <w:rPr>
                <w:rFonts w:cs="Arial"/>
              </w:rPr>
              <w:fldChar w:fldCharType="end"/>
            </w:r>
          </w:p>
        </w:tc>
      </w:tr>
      <w:tr w:rsidR="00E457AE" w:rsidRPr="001A1B01" w14:paraId="12FDA8EA" w14:textId="77777777">
        <w:tc>
          <w:tcPr>
            <w:tcW w:w="1550" w:type="dxa"/>
          </w:tcPr>
          <w:p w14:paraId="04F49F6C" w14:textId="77777777" w:rsidR="00E457AE" w:rsidRPr="002E68EC" w:rsidRDefault="00E457AE">
            <w:pPr>
              <w:jc w:val="both"/>
              <w:rPr>
                <w:rFonts w:cs="Arial"/>
                <w:b/>
                <w:bCs/>
              </w:rPr>
            </w:pPr>
          </w:p>
        </w:tc>
        <w:tc>
          <w:tcPr>
            <w:tcW w:w="2135" w:type="dxa"/>
          </w:tcPr>
          <w:p w14:paraId="379497A0" w14:textId="77777777" w:rsidR="00E457AE" w:rsidRPr="002E68EC" w:rsidRDefault="00E457AE">
            <w:pPr>
              <w:rPr>
                <w:rFonts w:cs="Arial"/>
              </w:rPr>
            </w:pPr>
            <w:proofErr w:type="spellStart"/>
            <w:r w:rsidRPr="002E68EC">
              <w:rPr>
                <w:rFonts w:cs="Arial"/>
              </w:rPr>
              <w:t>OPEX_var</w:t>
            </w:r>
            <w:proofErr w:type="spellEnd"/>
            <w:r w:rsidRPr="002E68EC">
              <w:rPr>
                <w:rFonts w:cs="Arial"/>
              </w:rPr>
              <w:t xml:space="preserve"> (non-energy related)</w:t>
            </w:r>
          </w:p>
        </w:tc>
        <w:tc>
          <w:tcPr>
            <w:tcW w:w="1620" w:type="dxa"/>
          </w:tcPr>
          <w:p w14:paraId="5A89A11A" w14:textId="77777777" w:rsidR="00E457AE" w:rsidRPr="002E68EC" w:rsidRDefault="00E457AE">
            <w:pPr>
              <w:jc w:val="both"/>
              <w:rPr>
                <w:rFonts w:cs="Arial"/>
              </w:rPr>
            </w:pPr>
            <w:r w:rsidRPr="002E68EC">
              <w:rPr>
                <w:rFonts w:cs="Arial"/>
              </w:rPr>
              <w:t>€/tCO</w:t>
            </w:r>
            <w:r w:rsidRPr="002E68EC">
              <w:rPr>
                <w:rFonts w:cs="Arial"/>
                <w:vertAlign w:val="subscript"/>
              </w:rPr>
              <w:t>2</w:t>
            </w:r>
          </w:p>
        </w:tc>
        <w:tc>
          <w:tcPr>
            <w:tcW w:w="1823" w:type="dxa"/>
          </w:tcPr>
          <w:p w14:paraId="6CF64353" w14:textId="77777777" w:rsidR="00E457AE" w:rsidRPr="002E68EC" w:rsidRDefault="00E457AE">
            <w:pPr>
              <w:jc w:val="both"/>
              <w:rPr>
                <w:rFonts w:cs="Arial"/>
              </w:rPr>
            </w:pPr>
            <w:r w:rsidRPr="002E68EC">
              <w:rPr>
                <w:rFonts w:cs="Arial"/>
              </w:rPr>
              <w:t>39 - 74</w:t>
            </w:r>
          </w:p>
        </w:tc>
        <w:tc>
          <w:tcPr>
            <w:tcW w:w="2137" w:type="dxa"/>
          </w:tcPr>
          <w:p w14:paraId="3E81C209" w14:textId="38971EDB" w:rsidR="00E457AE" w:rsidRPr="002E68EC" w:rsidRDefault="00E457AE">
            <w:pPr>
              <w:rPr>
                <w:rFonts w:cs="Arial"/>
              </w:rPr>
            </w:pPr>
            <w:r w:rsidRPr="002E68EC">
              <w:rPr>
                <w:rFonts w:cs="Arial"/>
              </w:rPr>
              <w:t xml:space="preserve">Upper bound is used for the pessimistic case </w:t>
            </w:r>
            <w:r w:rsidRPr="002E68EC">
              <w:rPr>
                <w:rFonts w:cs="Arial"/>
                <w:lang w:val="de-DE"/>
              </w:rPr>
              <w:fldChar w:fldCharType="begin"/>
            </w:r>
            <w:r w:rsidR="00922A46">
              <w:rPr>
                <w:rFonts w:cs="Arial"/>
              </w:rPr>
              <w:instrText xml:space="preserve"> ADDIN ZOTERO_ITEM CSL_CITATION {"citationID":"DtpUzRyT","properties":{"formattedCitation":"[12,19]","plainCitation":"[12,19]","noteIndex":0},"citationItems":[{"id":1210,"uris":["http://zotero.org/users/12371496/items/XS5HCWGR"],"itemData":{"id":1210,"type":"article-journal","container-title":"One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Spek","given":"Mijndert"}],"issued":{"date-parts":[["2023",7]]}}},{"id":1136,"uris":["http://zotero.org/users/12371496/items/AMXA9ULW"],"itemData":{"id":1136,"type":"report","title":"Global Assessment of Direct Air Capture Costs","URL":"https://publications.ieaghg.org/technicalreports/2021-05%20Global%20Assessment%20of%20Direct%20Air%20Capture%20Costs.pdf","author":[{"family":"IEAGHG","given":""}],"issued":{"date-parts":[["2021"]]}}}],"schema":"https://github.com/citation-style-language/schema/raw/master/csl-citation.json"} </w:instrText>
            </w:r>
            <w:r w:rsidRPr="002E68EC">
              <w:rPr>
                <w:rFonts w:cs="Arial"/>
                <w:lang w:val="de-DE"/>
              </w:rPr>
              <w:fldChar w:fldCharType="separate"/>
            </w:r>
            <w:r w:rsidR="00922A46" w:rsidRPr="00922A46">
              <w:rPr>
                <w:rFonts w:cs="Arial"/>
              </w:rPr>
              <w:t>[12,19]</w:t>
            </w:r>
            <w:r w:rsidRPr="002E68EC">
              <w:rPr>
                <w:rFonts w:cs="Arial"/>
                <w:lang w:val="de-DE"/>
              </w:rPr>
              <w:fldChar w:fldCharType="end"/>
            </w:r>
          </w:p>
        </w:tc>
      </w:tr>
      <w:tr w:rsidR="00E457AE" w:rsidRPr="001A1B01" w14:paraId="7641A754" w14:textId="77777777">
        <w:tc>
          <w:tcPr>
            <w:tcW w:w="1550" w:type="dxa"/>
          </w:tcPr>
          <w:p w14:paraId="2845E416" w14:textId="77777777" w:rsidR="00E457AE" w:rsidRPr="002E68EC" w:rsidRDefault="00E457AE">
            <w:pPr>
              <w:jc w:val="both"/>
              <w:rPr>
                <w:rFonts w:cs="Arial"/>
                <w:b/>
                <w:bCs/>
              </w:rPr>
            </w:pPr>
          </w:p>
        </w:tc>
        <w:tc>
          <w:tcPr>
            <w:tcW w:w="2135" w:type="dxa"/>
          </w:tcPr>
          <w:p w14:paraId="1C4BF9FC" w14:textId="280EFF87" w:rsidR="00E457AE" w:rsidRPr="002E68EC" w:rsidRDefault="000F56CF">
            <w:pPr>
              <w:jc w:val="both"/>
              <w:rPr>
                <w:rFonts w:cs="Arial"/>
              </w:rPr>
            </w:pPr>
            <w:r>
              <w:rPr>
                <w:rFonts w:cs="Arial"/>
              </w:rPr>
              <w:t>WACC</w:t>
            </w:r>
          </w:p>
        </w:tc>
        <w:tc>
          <w:tcPr>
            <w:tcW w:w="1620" w:type="dxa"/>
          </w:tcPr>
          <w:p w14:paraId="29C1F1CB" w14:textId="77777777" w:rsidR="00E457AE" w:rsidRPr="002E68EC" w:rsidRDefault="00E457AE">
            <w:pPr>
              <w:jc w:val="both"/>
              <w:rPr>
                <w:rFonts w:cs="Arial"/>
              </w:rPr>
            </w:pPr>
            <w:r w:rsidRPr="002E68EC">
              <w:rPr>
                <w:rFonts w:cs="Arial"/>
              </w:rPr>
              <w:t>%</w:t>
            </w:r>
          </w:p>
        </w:tc>
        <w:tc>
          <w:tcPr>
            <w:tcW w:w="1823" w:type="dxa"/>
          </w:tcPr>
          <w:p w14:paraId="1065C9E6" w14:textId="77777777" w:rsidR="00E457AE" w:rsidRPr="002E68EC" w:rsidRDefault="00E457AE">
            <w:pPr>
              <w:jc w:val="both"/>
              <w:rPr>
                <w:rFonts w:cs="Arial"/>
              </w:rPr>
            </w:pPr>
            <w:r w:rsidRPr="002E68EC">
              <w:rPr>
                <w:rFonts w:cs="Arial"/>
              </w:rPr>
              <w:t>10</w:t>
            </w:r>
          </w:p>
        </w:tc>
        <w:tc>
          <w:tcPr>
            <w:tcW w:w="2137" w:type="dxa"/>
          </w:tcPr>
          <w:p w14:paraId="2BFF252B" w14:textId="6C7262D1" w:rsidR="00E457AE" w:rsidRPr="002E68EC" w:rsidRDefault="00E457AE">
            <w:pPr>
              <w:jc w:val="both"/>
              <w:rPr>
                <w:rFonts w:cs="Arial"/>
                <w:lang w:val="de-DE"/>
              </w:rPr>
            </w:pPr>
            <w:r w:rsidRPr="002E68EC">
              <w:rPr>
                <w:rFonts w:cs="Arial"/>
                <w:lang w:val="de-DE"/>
              </w:rPr>
              <w:fldChar w:fldCharType="begin"/>
            </w:r>
            <w:r w:rsidR="00922A46">
              <w:rPr>
                <w:rFonts w:cs="Arial"/>
              </w:rPr>
              <w:instrText xml:space="preserve"> ADDIN ZOTERO_ITEM CSL_CITATION {"citationID":"qhtFUi3P","properties":{"formattedCitation":"[15,19]","plainCitation":"[15,19]","noteIndex":0},"citationItems":[{"id":1026,"uris":["http://zotero.org/users/12371496/items/JU4PSVLT"],"itemData":{"id":1026,"type":"article-journal","abstract":"Abstract\n            \n              The feasibility of large-scale biological CO\n              2\n              removal to achieve stringent climate targets remains unclear. Direct Air Carbon Capture and Storage (DACCS) offers an alternative negative emissions technology (NET) option. Here we conduct the first inter-model comparison on the role of DACCS in 1.5 and 2 °C scenarios, under a variety of techno-economic assumptions. Deploying DACCS significantly reduces mitigation costs, and it complements rather than substitutes other NETs. The key factor limiting DACCS deployment is the rate at which it can be scaled up. Our scenarios’ average DACCS scale-up rates of 1.5 GtCO\n              2\n              /yr would require considerable sorbent production and up to 300 EJ/yr of energy input by 2100. The risk of assuming that DACCS can be deployed at scale, and finding it to be subsequently unavailable, leads to a global temperature overshoot of up to 0.8 °C. DACCS should therefore be developed and deployed alongside, rather than instead of, other mitigation options.","container-title":"Nature Communications","DOI":"10.1038/s41467-019-10842-5","ISSN":"2041-1723","issue":"1","journalAbbreviation":"Nat Commun","language":"en","page":"3277","source":"DOI.org (Crossref)","title":"An inter-model assessment of the role of direct air capture in deep mitigation pathways","volume":"10","author":[{"family":"Realmonte","given":"Giulia"},{"family":"Drouet","given":"Laurent"},{"family":"Gambhir","given":"Ajay"},{"family":"Glynn","given":"James"},{"family":"Hawkes","given":"Adam"},{"family":"Köberle","given":"Alexandre C."},{"family":"Tavoni","given":"Massimo"}],"issued":{"date-parts":[["2019",7,22]]}}},{"id":1210,"uris":["http://zotero.org/users/12371496/items/XS5HCWGR"],"itemData":{"id":1210,"type":"article-journal","container-title":"One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lang w:val="de-DE"/>
              </w:rPr>
              <w:fldChar w:fldCharType="separate"/>
            </w:r>
            <w:r w:rsidR="00922A46" w:rsidRPr="00922A46">
              <w:rPr>
                <w:rFonts w:cs="Arial"/>
              </w:rPr>
              <w:t>[15,19]</w:t>
            </w:r>
            <w:r w:rsidRPr="002E68EC">
              <w:rPr>
                <w:rFonts w:cs="Arial"/>
                <w:lang w:val="de-DE"/>
              </w:rPr>
              <w:fldChar w:fldCharType="end"/>
            </w:r>
          </w:p>
        </w:tc>
      </w:tr>
      <w:tr w:rsidR="00E457AE" w:rsidRPr="001A1B01" w14:paraId="7DD0A435" w14:textId="77777777">
        <w:tc>
          <w:tcPr>
            <w:tcW w:w="1550" w:type="dxa"/>
          </w:tcPr>
          <w:p w14:paraId="4FBD3102" w14:textId="77777777" w:rsidR="00E457AE" w:rsidRPr="002E68EC" w:rsidRDefault="00E457AE">
            <w:pPr>
              <w:jc w:val="both"/>
              <w:rPr>
                <w:rFonts w:cs="Arial"/>
                <w:b/>
                <w:bCs/>
              </w:rPr>
            </w:pPr>
          </w:p>
        </w:tc>
        <w:tc>
          <w:tcPr>
            <w:tcW w:w="2135" w:type="dxa"/>
          </w:tcPr>
          <w:p w14:paraId="280DFE5B" w14:textId="77777777" w:rsidR="00E457AE" w:rsidRPr="002E68EC" w:rsidRDefault="00E457AE">
            <w:pPr>
              <w:jc w:val="both"/>
              <w:rPr>
                <w:rFonts w:cs="Arial"/>
                <w:b/>
                <w:bCs/>
              </w:rPr>
            </w:pPr>
            <w:r w:rsidRPr="002E68EC">
              <w:rPr>
                <w:rFonts w:cs="Arial"/>
              </w:rPr>
              <w:t>Lifetime</w:t>
            </w:r>
          </w:p>
        </w:tc>
        <w:tc>
          <w:tcPr>
            <w:tcW w:w="1620" w:type="dxa"/>
          </w:tcPr>
          <w:p w14:paraId="3BE3C0BA" w14:textId="77777777" w:rsidR="00E457AE" w:rsidRPr="002E68EC" w:rsidRDefault="00E457AE">
            <w:pPr>
              <w:jc w:val="both"/>
              <w:rPr>
                <w:rFonts w:cs="Arial"/>
                <w:b/>
                <w:bCs/>
              </w:rPr>
            </w:pPr>
            <w:r w:rsidRPr="002E68EC">
              <w:rPr>
                <w:rFonts w:cs="Arial"/>
              </w:rPr>
              <w:t>Year</w:t>
            </w:r>
          </w:p>
        </w:tc>
        <w:tc>
          <w:tcPr>
            <w:tcW w:w="1823" w:type="dxa"/>
          </w:tcPr>
          <w:p w14:paraId="2B6566FB" w14:textId="77777777" w:rsidR="00E457AE" w:rsidRPr="002E68EC" w:rsidRDefault="00E457AE">
            <w:pPr>
              <w:jc w:val="both"/>
              <w:rPr>
                <w:rFonts w:cs="Arial"/>
              </w:rPr>
            </w:pPr>
            <w:r w:rsidRPr="002E68EC">
              <w:rPr>
                <w:rFonts w:cs="Arial"/>
              </w:rPr>
              <w:t>25</w:t>
            </w:r>
          </w:p>
        </w:tc>
        <w:tc>
          <w:tcPr>
            <w:tcW w:w="2137" w:type="dxa"/>
          </w:tcPr>
          <w:p w14:paraId="6C2C62A1" w14:textId="0745384D" w:rsidR="00E457AE" w:rsidRPr="002E68EC" w:rsidRDefault="00E457AE">
            <w:pPr>
              <w:jc w:val="both"/>
              <w:rPr>
                <w:rFonts w:cs="Arial"/>
              </w:rPr>
            </w:pPr>
            <w:r w:rsidRPr="002E68EC">
              <w:rPr>
                <w:rFonts w:cs="Arial"/>
              </w:rPr>
              <w:fldChar w:fldCharType="begin"/>
            </w:r>
            <w:r w:rsidR="00922A46">
              <w:rPr>
                <w:rFonts w:cs="Arial"/>
              </w:rPr>
              <w:instrText xml:space="preserve"> ADDIN ZOTERO_ITEM CSL_CITATION {"citationID":"WIfTSG1i","properties":{"formattedCitation":"[12,14,17,19]","plainCitation":"[12,14,17,19]","noteIndex":0},"citationItems":[{"id":1136,"uris":["http://zotero.org/users/12371496/items/AMXA9ULW"],"itemData":{"id":1136,"type":"report","title":"Global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id":231,"uris":["http://zotero.org/users/12371496/items/K8NFWZD8"],"itemData":{"id":231,"type":"article-journal","abstract":"Several low-carbon technologies, such as solar photovoltaics or batteries, have experienced massive cost reductions in the recent past. However, non-mature technologies will also be required to meet the Paris climate targets. The cost of novel technologies, like direct air capture (DAC) technologies, remains highly uncertain. Here, we introduce a new method to project future costs of novel technologies by assigning empirically grounded experience rates to technology components based on their similarity to mature technologies in terms of design complexity and customization needs. After an expost validation of this method, we apply it to three DAC technologies combined with CO2 transport and storage (DACCS) to provide probabilistic estimates of the cost of CO2 net removed. At 1 Gt-CO2/ year cumulative capacity, we project DACCS costs at $341/tCO2 ($226–$544 at 90% conﬁdence) for liquid solvent DACCS, $374/ tCO2 ($281–$579) for solid sorbent DACCS, and $371/tCO2 ($230–$835) for CaO ambient weathering DACCS.","container-title":"Joule","DOI":"10.1016/j.joule.2024.02.005","ISSN":"25424351","journalAbbreviation":"Joule","language":"en","page":"S2542435124000606","source":"DOI.org (Crossref)","title":"Considering technology characteristics to project future costs of direct air capture","author":[{"family":"Sievert","given":"Katrin"},{"family":"Schmidt","given":"Tobias S."},{"family":"Steffen","given":"Bjarne"}],"issued":{"date-parts":[["2024",3]]}}},{"id":671,"uris":["http://zotero.org/users/12371496/items/R8THMY8W"],"itemData":{"id":671,"type":"article-journal","archive":"Scopus","container-title":"Nature Communications","DOI":"10.1038/s41467-020-20437-0","issue":"1","title":"Emergency deployment of direct air capture as a response to the climate crisis","URL":"https://www.scopus.com/inward/record.uri?eid=2-s2.0-85099462070&amp;doi=10.1038%2fs41467-020-20437-0&amp;partnerID=40&amp;md5=87da841ab1fb3ade13821c30bc57391d","volume":"12","author":[{"family":"Hanna","given":"R."},{"family":"Abdulla","given":"A."},{"family":"Xu","given":"Y."},{"family":"Victor","given":"D.G."}],"issued":{"date-parts":[["2021"]]}}},{"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rPr>
              <w:fldChar w:fldCharType="separate"/>
            </w:r>
            <w:r w:rsidR="00922A46" w:rsidRPr="00922A46">
              <w:rPr>
                <w:rFonts w:cs="Arial"/>
              </w:rPr>
              <w:t>[12,14,17,19]</w:t>
            </w:r>
            <w:r w:rsidRPr="002E68EC">
              <w:rPr>
                <w:rFonts w:cs="Arial"/>
              </w:rPr>
              <w:fldChar w:fldCharType="end"/>
            </w:r>
          </w:p>
        </w:tc>
      </w:tr>
      <w:tr w:rsidR="00E457AE" w:rsidRPr="001A1B01" w14:paraId="298FFF79" w14:textId="77777777">
        <w:tc>
          <w:tcPr>
            <w:tcW w:w="1550" w:type="dxa"/>
          </w:tcPr>
          <w:p w14:paraId="483890D8" w14:textId="77777777" w:rsidR="00E457AE" w:rsidRPr="002E68EC" w:rsidRDefault="00E457AE">
            <w:pPr>
              <w:jc w:val="both"/>
              <w:rPr>
                <w:rFonts w:cs="Arial"/>
                <w:b/>
                <w:bCs/>
              </w:rPr>
            </w:pPr>
          </w:p>
        </w:tc>
        <w:tc>
          <w:tcPr>
            <w:tcW w:w="2135" w:type="dxa"/>
          </w:tcPr>
          <w:p w14:paraId="3D199798" w14:textId="77777777" w:rsidR="00E457AE" w:rsidRPr="002E68EC" w:rsidRDefault="00E457AE">
            <w:pPr>
              <w:jc w:val="both"/>
              <w:rPr>
                <w:rFonts w:cs="Arial"/>
              </w:rPr>
            </w:pPr>
            <w:r w:rsidRPr="002E68EC">
              <w:rPr>
                <w:rFonts w:cs="Arial"/>
              </w:rPr>
              <w:t>Relative productivity/capacity factor</w:t>
            </w:r>
          </w:p>
        </w:tc>
        <w:tc>
          <w:tcPr>
            <w:tcW w:w="1620" w:type="dxa"/>
          </w:tcPr>
          <w:p w14:paraId="19D975FE" w14:textId="77777777" w:rsidR="00E457AE" w:rsidRPr="002E68EC" w:rsidRDefault="00E457AE">
            <w:pPr>
              <w:jc w:val="both"/>
              <w:rPr>
                <w:rFonts w:cs="Arial"/>
              </w:rPr>
            </w:pPr>
            <w:r w:rsidRPr="002E68EC">
              <w:rPr>
                <w:rFonts w:cs="Arial"/>
              </w:rPr>
              <w:t>-</w:t>
            </w:r>
          </w:p>
        </w:tc>
        <w:tc>
          <w:tcPr>
            <w:tcW w:w="1823" w:type="dxa"/>
          </w:tcPr>
          <w:p w14:paraId="46904799" w14:textId="77777777" w:rsidR="00E457AE" w:rsidRPr="002E68EC" w:rsidRDefault="00E457AE">
            <w:pPr>
              <w:jc w:val="both"/>
              <w:rPr>
                <w:rFonts w:cs="Arial"/>
              </w:rPr>
            </w:pPr>
            <w:r w:rsidRPr="002E68EC">
              <w:rPr>
                <w:rFonts w:cs="Arial"/>
              </w:rPr>
              <w:t xml:space="preserve">Hourly weather-dependent productivity </w:t>
            </w:r>
          </w:p>
        </w:tc>
        <w:tc>
          <w:tcPr>
            <w:tcW w:w="2137" w:type="dxa"/>
          </w:tcPr>
          <w:p w14:paraId="28178682" w14:textId="0D21C328" w:rsidR="00E457AE" w:rsidRPr="002E68EC" w:rsidRDefault="00E457AE">
            <w:pPr>
              <w:jc w:val="both"/>
              <w:rPr>
                <w:rFonts w:cs="Arial"/>
              </w:rPr>
            </w:pPr>
            <w:r w:rsidRPr="002E68EC">
              <w:rPr>
                <w:rFonts w:cs="Arial"/>
              </w:rPr>
              <w:fldChar w:fldCharType="begin"/>
            </w:r>
            <w:r w:rsidR="005E23E5">
              <w:rPr>
                <w:rFonts w:cs="Arial"/>
              </w:rPr>
              <w:instrText xml:space="preserve"> ADDIN ZOTERO_ITEM CSL_CITATION {"citationID":"FaExxhDT","properties":{"formattedCitation":"[4]","plainCitation":"[4]","noteIndex":0},"citationItems":[{"id":8,"uris":["http://zotero.org/users/12371496/items/Y48I9N7E"],"itemData":{"id":8,"type":"article-journal","container-title":"One Earth","DOI":"10.1016/j.oneear.2022.09.003","ISSN":"25903322","issue":"10","journalAbbreviation":"One Earth","language":"en","page":"1153-1164","source":"DOI.org (Crossref)","title":"Geospatial analysis of regional climate impacts to accelerate cost-efficient direct air capture deployment","volume":"5","author":[{"family":"Sendi","given":"Marwan"},{"family":"Bui","given":"Mai"},{"family":"Mac Dowell","given":"Niall"},{"family":"Fennell","given":"Paul"}],"issued":{"date-parts":[["2022",10]]}}}],"schema":"https://github.com/citation-style-language/schema/raw/master/csl-citation.json"} </w:instrText>
            </w:r>
            <w:r w:rsidRPr="002E68EC">
              <w:rPr>
                <w:rFonts w:cs="Arial"/>
              </w:rPr>
              <w:fldChar w:fldCharType="separate"/>
            </w:r>
            <w:r w:rsidR="005E23E5" w:rsidRPr="005E23E5">
              <w:rPr>
                <w:rFonts w:cs="Arial"/>
              </w:rPr>
              <w:t>[4]</w:t>
            </w:r>
            <w:r w:rsidRPr="002E68EC">
              <w:rPr>
                <w:rFonts w:cs="Arial"/>
              </w:rPr>
              <w:fldChar w:fldCharType="end"/>
            </w:r>
          </w:p>
        </w:tc>
      </w:tr>
      <w:tr w:rsidR="00E457AE" w:rsidRPr="001A1B01" w14:paraId="4D521D7E" w14:textId="77777777">
        <w:tc>
          <w:tcPr>
            <w:tcW w:w="1550" w:type="dxa"/>
          </w:tcPr>
          <w:p w14:paraId="14487B0F" w14:textId="77777777" w:rsidR="00E457AE" w:rsidRPr="002E68EC" w:rsidRDefault="00E457AE">
            <w:pPr>
              <w:jc w:val="both"/>
              <w:rPr>
                <w:rFonts w:cs="Arial"/>
                <w:b/>
                <w:bCs/>
              </w:rPr>
            </w:pPr>
          </w:p>
        </w:tc>
        <w:tc>
          <w:tcPr>
            <w:tcW w:w="2135" w:type="dxa"/>
          </w:tcPr>
          <w:p w14:paraId="3BA5A778" w14:textId="77777777" w:rsidR="00E457AE" w:rsidRPr="002E68EC" w:rsidRDefault="00E457AE">
            <w:pPr>
              <w:rPr>
                <w:rFonts w:cs="Arial"/>
              </w:rPr>
            </w:pPr>
            <w:r w:rsidRPr="002E68EC">
              <w:rPr>
                <w:rFonts w:cs="Arial"/>
              </w:rPr>
              <w:t>Specific energy demand</w:t>
            </w:r>
          </w:p>
        </w:tc>
        <w:tc>
          <w:tcPr>
            <w:tcW w:w="1620" w:type="dxa"/>
          </w:tcPr>
          <w:p w14:paraId="5D168933" w14:textId="77777777" w:rsidR="00E457AE" w:rsidRPr="002E68EC" w:rsidRDefault="00E457AE">
            <w:pPr>
              <w:jc w:val="both"/>
              <w:rPr>
                <w:rFonts w:cs="Arial"/>
              </w:rPr>
            </w:pPr>
            <w:r w:rsidRPr="002E68EC">
              <w:rPr>
                <w:rFonts w:cs="Arial"/>
              </w:rPr>
              <w:t>MWh/tCO</w:t>
            </w:r>
            <w:r w:rsidRPr="002E68EC">
              <w:rPr>
                <w:rFonts w:cs="Arial"/>
                <w:vertAlign w:val="subscript"/>
              </w:rPr>
              <w:t>2</w:t>
            </w:r>
          </w:p>
        </w:tc>
        <w:tc>
          <w:tcPr>
            <w:tcW w:w="1823" w:type="dxa"/>
          </w:tcPr>
          <w:p w14:paraId="449A44DD" w14:textId="0CD8B6A5" w:rsidR="00E457AE" w:rsidRPr="002E68EC" w:rsidRDefault="00E457AE">
            <w:pPr>
              <w:rPr>
                <w:rFonts w:cs="Arial"/>
              </w:rPr>
            </w:pPr>
            <w:r w:rsidRPr="002E68EC">
              <w:rPr>
                <w:rFonts w:cs="Arial"/>
              </w:rPr>
              <w:t xml:space="preserve">Hourly weather-dependent demand derived from literature </w:t>
            </w:r>
            <w:r w:rsidRPr="002E68EC">
              <w:rPr>
                <w:rFonts w:cs="Arial"/>
              </w:rPr>
              <w:fldChar w:fldCharType="begin"/>
            </w:r>
            <w:r w:rsidR="005E23E5">
              <w:rPr>
                <w:rFonts w:cs="Arial"/>
              </w:rPr>
              <w:instrText xml:space="preserve"> ADDIN ZOTERO_ITEM CSL_CITATION {"citationID":"Qvb5G7tS","properties":{"formattedCitation":"[4]","plainCitation":"[4]","noteIndex":0},"citationItems":[{"id":8,"uris":["http://zotero.org/users/12371496/items/Y48I9N7E"],"itemData":{"id":8,"type":"article-journal","container-title":"One Earth","DOI":"10.1016/j.oneear.2022.09.003","ISSN":"25903322","issue":"10","journalAbbreviation":"One Earth","language":"en","page":"1153-1164","source":"DOI.org (Crossref)","title":"Geospatial analysis of regional climate impacts to accelerate cost-efficient direct air capture deployment","volume":"5","author":[{"family":"Sendi","given":"Marwan"},{"family":"Bui","given":"Mai"},{"family":"Mac Dowell","given":"Niall"},{"family":"Fennell","given":"Paul"}],"issued":{"date-parts":[["2022",10]]}}}],"schema":"https://github.com/citation-style-language/schema/raw/master/csl-citation.json"} </w:instrText>
            </w:r>
            <w:r w:rsidRPr="002E68EC">
              <w:rPr>
                <w:rFonts w:cs="Arial"/>
              </w:rPr>
              <w:fldChar w:fldCharType="separate"/>
            </w:r>
            <w:r w:rsidR="005E23E5" w:rsidRPr="005E23E5">
              <w:rPr>
                <w:rFonts w:cs="Arial"/>
              </w:rPr>
              <w:t>[4]</w:t>
            </w:r>
            <w:r w:rsidRPr="002E68EC">
              <w:rPr>
                <w:rFonts w:cs="Arial"/>
              </w:rPr>
              <w:fldChar w:fldCharType="end"/>
            </w:r>
            <w:r w:rsidRPr="002E68EC">
              <w:rPr>
                <w:rFonts w:cs="Arial"/>
              </w:rPr>
              <w:t xml:space="preserve">. </w:t>
            </w:r>
          </w:p>
        </w:tc>
        <w:tc>
          <w:tcPr>
            <w:tcW w:w="2137" w:type="dxa"/>
          </w:tcPr>
          <w:p w14:paraId="6D50BC3B" w14:textId="71CFE1D3" w:rsidR="00E457AE" w:rsidRPr="002E68EC" w:rsidRDefault="00E457AE">
            <w:pPr>
              <w:rPr>
                <w:rFonts w:cs="Arial"/>
              </w:rPr>
            </w:pPr>
            <w:r w:rsidRPr="002E68EC">
              <w:rPr>
                <w:rFonts w:cs="Arial"/>
              </w:rPr>
              <w:t xml:space="preserve">In the optimistic case, the thermal demand is reduced by 45% to match projected efficiency in </w:t>
            </w:r>
            <w:r w:rsidRPr="002E68EC">
              <w:rPr>
                <w:rFonts w:cs="Arial"/>
                <w:lang w:val="de-DE"/>
              </w:rPr>
              <w:fldChar w:fldCharType="begin"/>
            </w:r>
            <w:r w:rsidR="00922A46">
              <w:rPr>
                <w:rFonts w:cs="Arial"/>
              </w:rPr>
              <w:instrText xml:space="preserve"> ADDIN ZOTERO_ITEM CSL_CITATION {"citationID":"3qwvjnVN","properties":{"formattedCitation":"[12,19]","plainCitation":"[12,19]","noteIndex":0},"citationItems":[{"id":1210,"uris":["http://zotero.org/users/12371496/items/XS5HCWGR"],"itemData":{"id":1210,"type":"article-journal","container-title":"One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Spek","given":"Mijndert"}],"issued":{"date-parts":[["2023",7]]}}},{"id":1136,"uris":["http://zotero.org/users/12371496/items/AMXA9ULW"],"itemData":{"id":1136,"type":"report","title":"Global Assessment of Direct Air Capture Costs","URL":"https://publications.ieaghg.org/technicalreports/2021-05%20Global%20Assessment%20of%20Direct%20Air%20Capture%20Costs.pdf","author":[{"family":"IEAGHG","given":""}],"issued":{"date-parts":[["2021"]]}}}],"schema":"https://github.com/citation-style-language/schema/raw/master/csl-citation.json"} </w:instrText>
            </w:r>
            <w:r w:rsidRPr="002E68EC">
              <w:rPr>
                <w:rFonts w:cs="Arial"/>
                <w:lang w:val="de-DE"/>
              </w:rPr>
              <w:fldChar w:fldCharType="separate"/>
            </w:r>
            <w:r w:rsidR="00922A46" w:rsidRPr="00922A46">
              <w:rPr>
                <w:rFonts w:cs="Arial"/>
              </w:rPr>
              <w:t>[12,19]</w:t>
            </w:r>
            <w:r w:rsidRPr="002E68EC">
              <w:rPr>
                <w:rFonts w:cs="Arial"/>
                <w:lang w:val="de-DE"/>
              </w:rPr>
              <w:fldChar w:fldCharType="end"/>
            </w:r>
          </w:p>
        </w:tc>
      </w:tr>
      <w:tr w:rsidR="00E457AE" w:rsidRPr="001A1B01" w14:paraId="393CA968" w14:textId="77777777">
        <w:trPr>
          <w:trHeight w:val="70"/>
        </w:trPr>
        <w:tc>
          <w:tcPr>
            <w:tcW w:w="1550" w:type="dxa"/>
          </w:tcPr>
          <w:p w14:paraId="62424091" w14:textId="77777777" w:rsidR="00E457AE" w:rsidRPr="002E68EC" w:rsidRDefault="00E457AE">
            <w:pPr>
              <w:jc w:val="both"/>
              <w:rPr>
                <w:rFonts w:cs="Arial"/>
                <w:b/>
                <w:bCs/>
              </w:rPr>
            </w:pPr>
          </w:p>
        </w:tc>
        <w:tc>
          <w:tcPr>
            <w:tcW w:w="2135" w:type="dxa"/>
          </w:tcPr>
          <w:p w14:paraId="22B3D3B1" w14:textId="77777777" w:rsidR="00E457AE" w:rsidRPr="002E68EC" w:rsidRDefault="00E457AE">
            <w:pPr>
              <w:jc w:val="both"/>
              <w:rPr>
                <w:rFonts w:cs="Arial"/>
              </w:rPr>
            </w:pPr>
            <w:r w:rsidRPr="002E68EC">
              <w:rPr>
                <w:rFonts w:cs="Arial"/>
              </w:rPr>
              <w:t>Utilization factor</w:t>
            </w:r>
          </w:p>
        </w:tc>
        <w:tc>
          <w:tcPr>
            <w:tcW w:w="1620" w:type="dxa"/>
          </w:tcPr>
          <w:p w14:paraId="67CCFF0C" w14:textId="77777777" w:rsidR="00E457AE" w:rsidRPr="002E68EC" w:rsidRDefault="00E457AE">
            <w:pPr>
              <w:jc w:val="both"/>
              <w:rPr>
                <w:rFonts w:cs="Arial"/>
              </w:rPr>
            </w:pPr>
            <w:r w:rsidRPr="002E68EC">
              <w:rPr>
                <w:rFonts w:cs="Arial"/>
              </w:rPr>
              <w:t>%</w:t>
            </w:r>
          </w:p>
        </w:tc>
        <w:tc>
          <w:tcPr>
            <w:tcW w:w="1823" w:type="dxa"/>
          </w:tcPr>
          <w:p w14:paraId="3E614FB8" w14:textId="77777777" w:rsidR="00E457AE" w:rsidRPr="002E68EC" w:rsidRDefault="00E457AE">
            <w:pPr>
              <w:jc w:val="both"/>
              <w:rPr>
                <w:rFonts w:cs="Arial"/>
              </w:rPr>
            </w:pPr>
            <w:r w:rsidRPr="002E68EC">
              <w:rPr>
                <w:rFonts w:cs="Arial"/>
              </w:rPr>
              <w:t>90</w:t>
            </w:r>
          </w:p>
        </w:tc>
        <w:tc>
          <w:tcPr>
            <w:tcW w:w="2137" w:type="dxa"/>
          </w:tcPr>
          <w:p w14:paraId="363C0FF3" w14:textId="5E37E619" w:rsidR="00E457AE" w:rsidRPr="002E68EC" w:rsidRDefault="00E457AE">
            <w:pPr>
              <w:jc w:val="both"/>
              <w:rPr>
                <w:rFonts w:cs="Arial"/>
              </w:rPr>
            </w:pPr>
            <w:r w:rsidRPr="002E68EC">
              <w:rPr>
                <w:rFonts w:cs="Arial"/>
                <w:lang w:val="de-DE"/>
              </w:rPr>
              <w:fldChar w:fldCharType="begin"/>
            </w:r>
            <w:r w:rsidR="00922A46">
              <w:rPr>
                <w:rFonts w:cs="Arial"/>
              </w:rPr>
              <w:instrText xml:space="preserve"> ADDIN ZOTERO_ITEM CSL_CITATION {"citationID":"Mfxgx8k4","properties":{"formattedCitation":"[12,19]","plainCitation":"[12,19]","noteIndex":0},"citationItems":[{"id":1136,"uris":["http://zotero.org/users/12371496/items/AMXA9ULW"],"itemData":{"id":1136,"type":"report","title":"Global Assessment of Direct Air Capture Costs","URL":"https://publications.ieaghg.org/technicalreports/2021-05%20Global%20Assessment%20of%20Direct%20Air%20Capture%20Costs.pdf","author":[{"family":"IEAGHG","given":""}],"issued":{"date-parts":[["2021"]]}}},{"id":1210,"uris":["http://zotero.org/users/12371496/items/XS5HCWGR"],"itemData":{"id":1210,"type":"article-journal","container-title":"One Earth","DOI":"10.1016/j.oneear.2023.06.004","ISSN":"25903322","issue":"7","journalAbbreviation":"One Earth","language":"en","page":"899-917","source":"DOI.org (Crossref)","title":"The cost of direct air capture and storage can be reduced via strategic deployment but is unlikely to fall below stated cost targets","volume":"6","author":[{"family":"Young","given":"John"},{"family":"McQueen","given":"Noah"},{"family":"Charalambous","given":"Charithea"},{"family":"Foteinis","given":"Spyros"},{"family":"Hawrot","given":"Olivia"},{"family":"Ojeda","given":"Manuel"},{"family":"Pilorgé","given":"Hélène"},{"family":"Andresen","given":"John"},{"family":"Psarras","given":"Peter"},{"family":"Renforth","given":"Phil"},{"family":"Garcia","given":"Susana"},{"family":"Van Der Spek","given":"Mijndert"}],"issued":{"date-parts":[["2023",7]]}}}],"schema":"https://github.com/citation-style-language/schema/raw/master/csl-citation.json"} </w:instrText>
            </w:r>
            <w:r w:rsidRPr="002E68EC">
              <w:rPr>
                <w:rFonts w:cs="Arial"/>
                <w:lang w:val="de-DE"/>
              </w:rPr>
              <w:fldChar w:fldCharType="separate"/>
            </w:r>
            <w:r w:rsidR="00922A46" w:rsidRPr="00922A46">
              <w:rPr>
                <w:rFonts w:cs="Arial"/>
              </w:rPr>
              <w:t>[12,19]</w:t>
            </w:r>
            <w:r w:rsidRPr="002E68EC">
              <w:rPr>
                <w:rFonts w:cs="Arial"/>
                <w:lang w:val="de-DE"/>
              </w:rPr>
              <w:fldChar w:fldCharType="end"/>
            </w:r>
          </w:p>
        </w:tc>
      </w:tr>
    </w:tbl>
    <w:p w14:paraId="673BC33C" w14:textId="77777777" w:rsidR="00E457AE" w:rsidRPr="00E83C43" w:rsidRDefault="00E457AE" w:rsidP="00E457AE">
      <w:pPr>
        <w:jc w:val="both"/>
        <w:rPr>
          <w:rFonts w:cs="Arial"/>
        </w:rPr>
      </w:pPr>
    </w:p>
    <w:p w14:paraId="7ABDC76F" w14:textId="5009997D" w:rsidR="00E457AE" w:rsidRDefault="00E457AE" w:rsidP="00E457AE">
      <w:pPr>
        <w:jc w:val="both"/>
        <w:rPr>
          <w:rFonts w:cs="Arial"/>
          <w:b/>
          <w:bCs/>
        </w:rPr>
      </w:pPr>
      <w:r w:rsidRPr="00A817EF">
        <w:rPr>
          <w:rFonts w:cs="Arial"/>
          <w:b/>
          <w:bCs/>
        </w:rPr>
        <w:t>Table S2</w:t>
      </w:r>
      <w:r>
        <w:rPr>
          <w:rFonts w:cs="Arial"/>
          <w:b/>
          <w:bCs/>
        </w:rPr>
        <w:t>.</w:t>
      </w:r>
      <w:r w:rsidRPr="00A817EF">
        <w:rPr>
          <w:rFonts w:cs="Arial"/>
          <w:b/>
          <w:bCs/>
        </w:rPr>
        <w:t xml:space="preserve"> Cost assumptions for energy </w:t>
      </w:r>
      <w:r>
        <w:rPr>
          <w:rFonts w:cs="Arial"/>
          <w:b/>
          <w:bCs/>
        </w:rPr>
        <w:t>sources</w:t>
      </w:r>
      <w:r w:rsidRPr="00A817EF">
        <w:rPr>
          <w:rFonts w:cs="Arial"/>
          <w:b/>
          <w:bCs/>
        </w:rPr>
        <w:t>, conversio</w:t>
      </w:r>
      <w:r>
        <w:rPr>
          <w:rFonts w:cs="Arial"/>
          <w:b/>
          <w:bCs/>
        </w:rPr>
        <w:t>n, and storage</w:t>
      </w:r>
      <w:r w:rsidR="00BD4D64">
        <w:rPr>
          <w:rFonts w:cs="Arial"/>
          <w:b/>
          <w:bCs/>
        </w:rPr>
        <w:t xml:space="preserve"> in the year 2050</w:t>
      </w:r>
      <w:r>
        <w:rPr>
          <w:rFonts w:cs="Arial"/>
          <w:b/>
          <w:bCs/>
        </w:rPr>
        <w:t>.</w:t>
      </w:r>
    </w:p>
    <w:tbl>
      <w:tblPr>
        <w:tblStyle w:val="TableGrid"/>
        <w:tblW w:w="9265" w:type="dxa"/>
        <w:tblLook w:val="04A0" w:firstRow="1" w:lastRow="0" w:firstColumn="1" w:lastColumn="0" w:noHBand="0" w:noVBand="1"/>
      </w:tblPr>
      <w:tblGrid>
        <w:gridCol w:w="1615"/>
        <w:gridCol w:w="2070"/>
        <w:gridCol w:w="1620"/>
        <w:gridCol w:w="1800"/>
        <w:gridCol w:w="2160"/>
      </w:tblGrid>
      <w:tr w:rsidR="00E457AE" w14:paraId="00852825" w14:textId="77777777">
        <w:tc>
          <w:tcPr>
            <w:tcW w:w="3685" w:type="dxa"/>
            <w:gridSpan w:val="2"/>
            <w:shd w:val="clear" w:color="auto" w:fill="FFFFFF" w:themeFill="background1"/>
          </w:tcPr>
          <w:p w14:paraId="5D98EA14" w14:textId="77777777" w:rsidR="00E457AE" w:rsidRDefault="00E457AE">
            <w:pPr>
              <w:jc w:val="both"/>
              <w:rPr>
                <w:rFonts w:cs="Arial"/>
                <w:b/>
                <w:bCs/>
              </w:rPr>
            </w:pPr>
          </w:p>
        </w:tc>
        <w:tc>
          <w:tcPr>
            <w:tcW w:w="1620" w:type="dxa"/>
            <w:shd w:val="clear" w:color="auto" w:fill="D0CECE" w:themeFill="background2" w:themeFillShade="E6"/>
          </w:tcPr>
          <w:p w14:paraId="4E58EBBD" w14:textId="77777777" w:rsidR="00E457AE" w:rsidRDefault="00E457AE">
            <w:pPr>
              <w:jc w:val="both"/>
              <w:rPr>
                <w:rFonts w:cs="Arial"/>
                <w:b/>
                <w:bCs/>
              </w:rPr>
            </w:pPr>
            <w:r>
              <w:rPr>
                <w:rFonts w:cs="Arial"/>
                <w:b/>
                <w:bCs/>
              </w:rPr>
              <w:t>Unit</w:t>
            </w:r>
          </w:p>
        </w:tc>
        <w:tc>
          <w:tcPr>
            <w:tcW w:w="1800" w:type="dxa"/>
            <w:shd w:val="clear" w:color="auto" w:fill="D0CECE" w:themeFill="background2" w:themeFillShade="E6"/>
          </w:tcPr>
          <w:p w14:paraId="44588FC5" w14:textId="77777777" w:rsidR="00E457AE" w:rsidRDefault="00E457AE">
            <w:pPr>
              <w:jc w:val="both"/>
              <w:rPr>
                <w:rFonts w:cs="Arial"/>
                <w:b/>
                <w:bCs/>
              </w:rPr>
            </w:pPr>
            <w:r>
              <w:rPr>
                <w:rFonts w:cs="Arial"/>
                <w:b/>
                <w:bCs/>
              </w:rPr>
              <w:t>Value</w:t>
            </w:r>
          </w:p>
        </w:tc>
        <w:tc>
          <w:tcPr>
            <w:tcW w:w="2160" w:type="dxa"/>
            <w:shd w:val="clear" w:color="auto" w:fill="D0CECE" w:themeFill="background2" w:themeFillShade="E6"/>
          </w:tcPr>
          <w:p w14:paraId="149057CE" w14:textId="77777777" w:rsidR="00E457AE" w:rsidRDefault="00E457AE">
            <w:pPr>
              <w:jc w:val="both"/>
              <w:rPr>
                <w:rFonts w:cs="Arial"/>
                <w:b/>
                <w:bCs/>
              </w:rPr>
            </w:pPr>
            <w:r>
              <w:rPr>
                <w:rFonts w:cs="Arial"/>
                <w:b/>
                <w:bCs/>
              </w:rPr>
              <w:t>Source/notes</w:t>
            </w:r>
          </w:p>
        </w:tc>
      </w:tr>
      <w:tr w:rsidR="00E457AE" w14:paraId="5DF78DAC" w14:textId="77777777">
        <w:tc>
          <w:tcPr>
            <w:tcW w:w="3685" w:type="dxa"/>
            <w:gridSpan w:val="2"/>
            <w:shd w:val="clear" w:color="auto" w:fill="D0CECE" w:themeFill="background2" w:themeFillShade="E6"/>
          </w:tcPr>
          <w:p w14:paraId="0F61D0A9" w14:textId="77777777" w:rsidR="00E457AE" w:rsidRDefault="00E457AE">
            <w:pPr>
              <w:jc w:val="both"/>
              <w:rPr>
                <w:rFonts w:cs="Arial"/>
                <w:b/>
                <w:bCs/>
              </w:rPr>
            </w:pPr>
            <w:proofErr w:type="spellStart"/>
            <w:r>
              <w:rPr>
                <w:rFonts w:cs="Arial"/>
                <w:b/>
                <w:bCs/>
              </w:rPr>
              <w:t>Ofpv_singleaxis</w:t>
            </w:r>
            <w:proofErr w:type="spellEnd"/>
          </w:p>
        </w:tc>
        <w:tc>
          <w:tcPr>
            <w:tcW w:w="1620" w:type="dxa"/>
            <w:shd w:val="clear" w:color="auto" w:fill="D0CECE" w:themeFill="background2" w:themeFillShade="E6"/>
          </w:tcPr>
          <w:p w14:paraId="368EA63C" w14:textId="77777777" w:rsidR="00E457AE" w:rsidRDefault="00E457AE">
            <w:pPr>
              <w:jc w:val="both"/>
              <w:rPr>
                <w:rFonts w:cs="Arial"/>
                <w:b/>
                <w:bCs/>
              </w:rPr>
            </w:pPr>
          </w:p>
        </w:tc>
        <w:tc>
          <w:tcPr>
            <w:tcW w:w="1800" w:type="dxa"/>
            <w:shd w:val="clear" w:color="auto" w:fill="D0CECE" w:themeFill="background2" w:themeFillShade="E6"/>
          </w:tcPr>
          <w:p w14:paraId="198C0BAD" w14:textId="77777777" w:rsidR="00E457AE" w:rsidRDefault="00E457AE">
            <w:pPr>
              <w:jc w:val="both"/>
              <w:rPr>
                <w:rFonts w:cs="Arial"/>
                <w:b/>
                <w:bCs/>
              </w:rPr>
            </w:pPr>
          </w:p>
        </w:tc>
        <w:tc>
          <w:tcPr>
            <w:tcW w:w="2160" w:type="dxa"/>
            <w:shd w:val="clear" w:color="auto" w:fill="D0CECE" w:themeFill="background2" w:themeFillShade="E6"/>
          </w:tcPr>
          <w:p w14:paraId="2CA8ACBD" w14:textId="77777777" w:rsidR="00E457AE" w:rsidRDefault="00E457AE">
            <w:pPr>
              <w:jc w:val="both"/>
              <w:rPr>
                <w:rFonts w:cs="Arial"/>
                <w:b/>
                <w:bCs/>
              </w:rPr>
            </w:pPr>
          </w:p>
        </w:tc>
      </w:tr>
      <w:tr w:rsidR="00E457AE" w:rsidRPr="00B747A2" w14:paraId="6EFB5F69" w14:textId="77777777">
        <w:tc>
          <w:tcPr>
            <w:tcW w:w="1615" w:type="dxa"/>
          </w:tcPr>
          <w:p w14:paraId="7D02F678" w14:textId="77777777" w:rsidR="00E457AE" w:rsidRDefault="00E457AE">
            <w:pPr>
              <w:jc w:val="both"/>
              <w:rPr>
                <w:rFonts w:cs="Arial"/>
                <w:b/>
                <w:bCs/>
              </w:rPr>
            </w:pPr>
          </w:p>
        </w:tc>
        <w:tc>
          <w:tcPr>
            <w:tcW w:w="2070" w:type="dxa"/>
          </w:tcPr>
          <w:p w14:paraId="75B64483" w14:textId="40954A6A" w:rsidR="00E457AE" w:rsidRPr="00883825" w:rsidRDefault="0025176E">
            <w:pPr>
              <w:jc w:val="both"/>
              <w:rPr>
                <w:rFonts w:cs="Arial"/>
              </w:rPr>
            </w:pPr>
            <w:r>
              <w:rPr>
                <w:rFonts w:cs="Arial"/>
              </w:rPr>
              <w:t>CAPEX</w:t>
            </w:r>
          </w:p>
        </w:tc>
        <w:tc>
          <w:tcPr>
            <w:tcW w:w="1620" w:type="dxa"/>
          </w:tcPr>
          <w:p w14:paraId="6C6F5D95" w14:textId="626DB362" w:rsidR="00E457AE" w:rsidRPr="009770B0" w:rsidRDefault="00E457AE">
            <w:pPr>
              <w:rPr>
                <w:rFonts w:cs="Arial"/>
              </w:rPr>
            </w:pPr>
            <w:r w:rsidRPr="009770B0">
              <w:rPr>
                <w:rFonts w:cs="Arial"/>
              </w:rPr>
              <w:t>€/kW</w:t>
            </w:r>
          </w:p>
        </w:tc>
        <w:tc>
          <w:tcPr>
            <w:tcW w:w="1800" w:type="dxa"/>
          </w:tcPr>
          <w:p w14:paraId="0766110C" w14:textId="77777777" w:rsidR="00E457AE" w:rsidRPr="001A1B01" w:rsidRDefault="00E457AE">
            <w:pPr>
              <w:jc w:val="both"/>
              <w:rPr>
                <w:rFonts w:cs="Arial"/>
              </w:rPr>
            </w:pPr>
            <w:r w:rsidRPr="001A1B01">
              <w:rPr>
                <w:rFonts w:cs="Arial"/>
              </w:rPr>
              <w:t>327</w:t>
            </w:r>
          </w:p>
        </w:tc>
        <w:tc>
          <w:tcPr>
            <w:tcW w:w="2160" w:type="dxa"/>
          </w:tcPr>
          <w:p w14:paraId="71A8ACD5" w14:textId="5A3961AE" w:rsidR="00E457AE" w:rsidRPr="00B747A2" w:rsidRDefault="00E457AE">
            <w:pPr>
              <w:jc w:val="both"/>
              <w:rPr>
                <w:rFonts w:cs="Arial"/>
                <w:lang w:val="de-DE"/>
              </w:rPr>
            </w:pPr>
            <w:r>
              <w:rPr>
                <w:rFonts w:cs="Arial"/>
              </w:rPr>
              <w:fldChar w:fldCharType="begin"/>
            </w:r>
            <w:r w:rsidR="00922A46">
              <w:rPr>
                <w:rFonts w:cs="Arial"/>
                <w:lang w:val="de-DE"/>
              </w:rPr>
              <w:instrText xml:space="preserve"> ADDIN ZOTERO_ITEM CSL_CITATION {"citationID":"xdfvU6FB","properties":{"formattedCitation":"[22,23]","plainCitation":"[22,23]","noteIndex":0},"citationItems":[{"id":1618,"uris":["http://zotero.org/users/12371496/items/BCIHHGA2"],"itemData":{"id":1618,"type":"dataset","license":"Terms of Use for Non-CC Material","title":"Global Energy and Climate Model key input data","URL":"https://www.iea.org/data-and-statistics/data-product/global-energy-and-climate-model-key-input-data","author":[{"family":"IEA","given":""}],"accessed":{"date-parts":[["2025",10,17]]}}},{"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[22,23]</w:t>
            </w:r>
            <w:r>
              <w:rPr>
                <w:rFonts w:cs="Arial"/>
              </w:rPr>
              <w:fldChar w:fldCharType="end"/>
            </w:r>
          </w:p>
        </w:tc>
      </w:tr>
      <w:tr w:rsidR="00E457AE" w:rsidRPr="00B747A2" w14:paraId="0289C225" w14:textId="77777777">
        <w:tc>
          <w:tcPr>
            <w:tcW w:w="1615" w:type="dxa"/>
          </w:tcPr>
          <w:p w14:paraId="3C883F0C" w14:textId="77777777" w:rsidR="00E457AE" w:rsidRPr="00B747A2" w:rsidRDefault="00E457AE">
            <w:pPr>
              <w:jc w:val="both"/>
              <w:rPr>
                <w:rFonts w:cs="Arial"/>
                <w:b/>
                <w:bCs/>
                <w:lang w:val="de-DE"/>
              </w:rPr>
            </w:pPr>
          </w:p>
        </w:tc>
        <w:tc>
          <w:tcPr>
            <w:tcW w:w="2070" w:type="dxa"/>
          </w:tcPr>
          <w:p w14:paraId="51E78B98" w14:textId="77777777" w:rsidR="00E457AE" w:rsidRPr="00883825" w:rsidRDefault="00E457AE">
            <w:pPr>
              <w:jc w:val="both"/>
              <w:rPr>
                <w:rFonts w:cs="Arial"/>
              </w:rPr>
            </w:pPr>
            <w:proofErr w:type="spellStart"/>
            <w:r w:rsidRPr="00883825">
              <w:rPr>
                <w:rFonts w:cs="Arial"/>
              </w:rPr>
              <w:t>OPEX_fix</w:t>
            </w:r>
            <w:proofErr w:type="spellEnd"/>
          </w:p>
        </w:tc>
        <w:tc>
          <w:tcPr>
            <w:tcW w:w="1620" w:type="dxa"/>
          </w:tcPr>
          <w:p w14:paraId="3AE33710" w14:textId="77777777" w:rsidR="00E457AE" w:rsidRPr="009770B0" w:rsidRDefault="00E457AE">
            <w:pPr>
              <w:jc w:val="both"/>
              <w:rPr>
                <w:rFonts w:cs="Arial"/>
              </w:rPr>
            </w:pPr>
            <w:r w:rsidRPr="009770B0">
              <w:rPr>
                <w:rFonts w:cs="Arial"/>
              </w:rPr>
              <w:t>%</w:t>
            </w:r>
          </w:p>
        </w:tc>
        <w:tc>
          <w:tcPr>
            <w:tcW w:w="1800" w:type="dxa"/>
          </w:tcPr>
          <w:p w14:paraId="39C4296B" w14:textId="77777777" w:rsidR="00E457AE" w:rsidRPr="001A1B01" w:rsidRDefault="00E457AE">
            <w:pPr>
              <w:jc w:val="both"/>
              <w:rPr>
                <w:rFonts w:cs="Arial"/>
              </w:rPr>
            </w:pPr>
            <w:r w:rsidRPr="001A1B01">
              <w:rPr>
                <w:rFonts w:cs="Arial"/>
              </w:rPr>
              <w:t>1</w:t>
            </w:r>
            <w:r>
              <w:rPr>
                <w:rFonts w:cs="Arial"/>
              </w:rPr>
              <w:t>.</w:t>
            </w:r>
            <w:r w:rsidRPr="001A1B01">
              <w:rPr>
                <w:rFonts w:cs="Arial"/>
              </w:rPr>
              <w:t>7</w:t>
            </w:r>
          </w:p>
        </w:tc>
        <w:tc>
          <w:tcPr>
            <w:tcW w:w="2160" w:type="dxa"/>
          </w:tcPr>
          <w:p w14:paraId="3575C816" w14:textId="4772E74E" w:rsidR="00E457AE" w:rsidRPr="00B747A2" w:rsidRDefault="00E457AE">
            <w:pPr>
              <w:jc w:val="both"/>
              <w:rPr>
                <w:rFonts w:cs="Arial"/>
                <w:lang w:val="de-DE"/>
              </w:rPr>
            </w:pPr>
            <w:r>
              <w:rPr>
                <w:rFonts w:cs="Arial"/>
              </w:rPr>
              <w:fldChar w:fldCharType="begin"/>
            </w:r>
            <w:r w:rsidR="00922A46">
              <w:rPr>
                <w:rFonts w:cs="Arial"/>
                <w:lang w:val="de-DE"/>
              </w:rPr>
              <w:instrText xml:space="preserve"> ADDIN ZOTERO_ITEM CSL_CITATION {"citationID":"jEQp8atP","properties":{"formattedCitation":"[22,23]","plainCitation":"[22,23]","noteIndex":0},"citationItems":[{"id":1618,"uris":["http://zotero.org/users/12371496/items/BCIHHGA2"],"itemData":{"id":1618,"type":"dataset","license":"Terms of Use for Non-CC Material","title":"Global Energy and Climate Model key input data","URL":"https://www.iea.org/data-and-statistics/data-product/global-energy-and-climate-model-key-input-data","author":[{"family":"IEA","given":""}],"accessed":{"date-parts":[["2025",10,17]]}}},{"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[22,23]</w:t>
            </w:r>
            <w:r>
              <w:rPr>
                <w:rFonts w:cs="Arial"/>
              </w:rPr>
              <w:fldChar w:fldCharType="end"/>
            </w:r>
          </w:p>
        </w:tc>
      </w:tr>
      <w:tr w:rsidR="00E457AE" w:rsidRPr="00B747A2" w14:paraId="020D4834" w14:textId="77777777">
        <w:tc>
          <w:tcPr>
            <w:tcW w:w="1615" w:type="dxa"/>
          </w:tcPr>
          <w:p w14:paraId="79E9CA39" w14:textId="77777777" w:rsidR="00E457AE" w:rsidRPr="00B747A2" w:rsidRDefault="00E457AE">
            <w:pPr>
              <w:jc w:val="both"/>
              <w:rPr>
                <w:rFonts w:cs="Arial"/>
                <w:b/>
                <w:bCs/>
                <w:lang w:val="de-DE"/>
              </w:rPr>
            </w:pPr>
          </w:p>
        </w:tc>
        <w:tc>
          <w:tcPr>
            <w:tcW w:w="2070" w:type="dxa"/>
          </w:tcPr>
          <w:p w14:paraId="18FFE32C" w14:textId="77777777" w:rsidR="00E457AE" w:rsidRPr="00883825" w:rsidRDefault="00E457AE">
            <w:pPr>
              <w:jc w:val="both"/>
              <w:rPr>
                <w:rFonts w:cs="Arial"/>
              </w:rPr>
            </w:pPr>
            <w:r w:rsidRPr="00883825">
              <w:rPr>
                <w:rFonts w:cs="Arial"/>
              </w:rPr>
              <w:t>Lifetime</w:t>
            </w:r>
          </w:p>
        </w:tc>
        <w:tc>
          <w:tcPr>
            <w:tcW w:w="1620" w:type="dxa"/>
          </w:tcPr>
          <w:p w14:paraId="2BBAE022" w14:textId="77777777" w:rsidR="00E457AE" w:rsidRPr="009770B0" w:rsidRDefault="00E457AE">
            <w:pPr>
              <w:jc w:val="both"/>
              <w:rPr>
                <w:rFonts w:cs="Arial"/>
              </w:rPr>
            </w:pPr>
            <w:r w:rsidRPr="009770B0">
              <w:rPr>
                <w:rFonts w:cs="Arial"/>
              </w:rPr>
              <w:t>year</w:t>
            </w:r>
          </w:p>
        </w:tc>
        <w:tc>
          <w:tcPr>
            <w:tcW w:w="1800" w:type="dxa"/>
          </w:tcPr>
          <w:p w14:paraId="3B354754" w14:textId="77777777" w:rsidR="00E457AE" w:rsidRPr="001A1B01" w:rsidRDefault="00E457AE">
            <w:pPr>
              <w:jc w:val="both"/>
              <w:rPr>
                <w:rFonts w:cs="Arial"/>
              </w:rPr>
            </w:pPr>
            <w:r w:rsidRPr="001A1B01">
              <w:rPr>
                <w:rFonts w:cs="Arial"/>
              </w:rPr>
              <w:t>30</w:t>
            </w:r>
          </w:p>
        </w:tc>
        <w:tc>
          <w:tcPr>
            <w:tcW w:w="2160" w:type="dxa"/>
          </w:tcPr>
          <w:p w14:paraId="05FE263B" w14:textId="59F73F8E" w:rsidR="00E457AE" w:rsidRPr="00B747A2" w:rsidRDefault="00E457AE">
            <w:pPr>
              <w:jc w:val="both"/>
              <w:rPr>
                <w:rFonts w:cs="Arial"/>
                <w:lang w:val="de-DE"/>
              </w:rPr>
            </w:pPr>
            <w:r>
              <w:rPr>
                <w:rFonts w:cs="Arial"/>
              </w:rPr>
              <w:fldChar w:fldCharType="begin"/>
            </w:r>
            <w:r w:rsidR="00922A46">
              <w:rPr>
                <w:rFonts w:cs="Arial"/>
                <w:lang w:val="de-DE"/>
              </w:rPr>
              <w:instrText xml:space="preserve"> ADDIN ZOTERO_ITEM CSL_CITATION {"citationID":"Y2CXpAA6","properties":{"formattedCitation":"[22,23]","plainCitation":"[22,23]","noteIndex":0},"citationItems":[{"id":1618,"uris":["http://zotero.org/users/12371496/items/BCIHHGA2"],"itemData":{"id":1618,"type":"dataset","license":"Terms of Use for Non-CC Material","title":"Global Energy and Climate Model key input data","URL":"https://www.iea.org/data-and-statistics/data-product/global-energy-and-climate-model-key-input-data","author":[{"family":"IEA","given":""}],"accessed":{"date-parts":[["2025",10,17]]}}},{"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[22,23]</w:t>
            </w:r>
            <w:r>
              <w:rPr>
                <w:rFonts w:cs="Arial"/>
              </w:rPr>
              <w:fldChar w:fldCharType="end"/>
            </w:r>
          </w:p>
        </w:tc>
      </w:tr>
      <w:tr w:rsidR="00E457AE" w14:paraId="55BD1502" w14:textId="77777777">
        <w:tc>
          <w:tcPr>
            <w:tcW w:w="3685" w:type="dxa"/>
            <w:gridSpan w:val="2"/>
            <w:shd w:val="clear" w:color="auto" w:fill="D0CECE" w:themeFill="background2" w:themeFillShade="E6"/>
          </w:tcPr>
          <w:p w14:paraId="5297B128" w14:textId="2587B289" w:rsidR="00E457AE" w:rsidRDefault="00E457AE">
            <w:pPr>
              <w:jc w:val="both"/>
              <w:rPr>
                <w:rFonts w:cs="Arial"/>
                <w:b/>
                <w:bCs/>
              </w:rPr>
            </w:pPr>
            <w:r>
              <w:rPr>
                <w:rFonts w:cs="Arial"/>
                <w:b/>
                <w:bCs/>
              </w:rPr>
              <w:t xml:space="preserve">Wind </w:t>
            </w:r>
            <w:r w:rsidR="00536A1E">
              <w:rPr>
                <w:rFonts w:cs="Arial"/>
                <w:b/>
                <w:bCs/>
              </w:rPr>
              <w:t xml:space="preserve">onshore </w:t>
            </w:r>
          </w:p>
        </w:tc>
        <w:tc>
          <w:tcPr>
            <w:tcW w:w="1620" w:type="dxa"/>
            <w:shd w:val="clear" w:color="auto" w:fill="D0CECE" w:themeFill="background2" w:themeFillShade="E6"/>
          </w:tcPr>
          <w:p w14:paraId="20742334" w14:textId="77777777" w:rsidR="00E457AE" w:rsidRDefault="00E457AE">
            <w:pPr>
              <w:jc w:val="both"/>
              <w:rPr>
                <w:rFonts w:cs="Arial"/>
                <w:b/>
                <w:bCs/>
              </w:rPr>
            </w:pPr>
          </w:p>
        </w:tc>
        <w:tc>
          <w:tcPr>
            <w:tcW w:w="1800" w:type="dxa"/>
            <w:shd w:val="clear" w:color="auto" w:fill="D0CECE" w:themeFill="background2" w:themeFillShade="E6"/>
          </w:tcPr>
          <w:p w14:paraId="227739F0" w14:textId="77777777" w:rsidR="00E457AE" w:rsidRPr="001A1B01" w:rsidRDefault="00E457AE">
            <w:pPr>
              <w:jc w:val="both"/>
              <w:rPr>
                <w:rFonts w:cs="Arial"/>
              </w:rPr>
            </w:pPr>
          </w:p>
        </w:tc>
        <w:tc>
          <w:tcPr>
            <w:tcW w:w="2160" w:type="dxa"/>
            <w:shd w:val="clear" w:color="auto" w:fill="D0CECE" w:themeFill="background2" w:themeFillShade="E6"/>
          </w:tcPr>
          <w:p w14:paraId="52F680EE" w14:textId="77777777" w:rsidR="00E457AE" w:rsidRPr="001A1B01" w:rsidRDefault="00E457AE">
            <w:pPr>
              <w:jc w:val="both"/>
              <w:rPr>
                <w:rFonts w:cs="Arial"/>
              </w:rPr>
            </w:pPr>
          </w:p>
        </w:tc>
      </w:tr>
      <w:tr w:rsidR="00E457AE" w:rsidRPr="00B747A2" w14:paraId="5C21D019" w14:textId="77777777">
        <w:tc>
          <w:tcPr>
            <w:tcW w:w="1615" w:type="dxa"/>
          </w:tcPr>
          <w:p w14:paraId="51DBD2CE" w14:textId="77777777" w:rsidR="00E457AE" w:rsidRDefault="00E457AE">
            <w:pPr>
              <w:jc w:val="both"/>
              <w:rPr>
                <w:rFonts w:cs="Arial"/>
                <w:b/>
                <w:bCs/>
              </w:rPr>
            </w:pPr>
          </w:p>
        </w:tc>
        <w:tc>
          <w:tcPr>
            <w:tcW w:w="2070" w:type="dxa"/>
          </w:tcPr>
          <w:p w14:paraId="793303F2" w14:textId="4915F270" w:rsidR="00E457AE" w:rsidRDefault="0025176E">
            <w:pPr>
              <w:jc w:val="both"/>
              <w:rPr>
                <w:rFonts w:cs="Arial"/>
                <w:b/>
                <w:bCs/>
              </w:rPr>
            </w:pPr>
            <w:r>
              <w:rPr>
                <w:rFonts w:cs="Arial"/>
              </w:rPr>
              <w:t>CAPEX</w:t>
            </w:r>
          </w:p>
        </w:tc>
        <w:tc>
          <w:tcPr>
            <w:tcW w:w="1620" w:type="dxa"/>
          </w:tcPr>
          <w:p w14:paraId="352B5652" w14:textId="61D8F5E1" w:rsidR="00E457AE" w:rsidRDefault="00E457AE">
            <w:pPr>
              <w:jc w:val="both"/>
              <w:rPr>
                <w:rFonts w:cs="Arial"/>
                <w:b/>
                <w:bCs/>
              </w:rPr>
            </w:pPr>
            <w:r w:rsidRPr="009770B0">
              <w:rPr>
                <w:rFonts w:cs="Arial"/>
              </w:rPr>
              <w:t>€/kW</w:t>
            </w:r>
          </w:p>
        </w:tc>
        <w:tc>
          <w:tcPr>
            <w:tcW w:w="1800" w:type="dxa"/>
          </w:tcPr>
          <w:p w14:paraId="5A9B67EC" w14:textId="77777777" w:rsidR="00E457AE" w:rsidRPr="001A1B01" w:rsidRDefault="00E457AE">
            <w:pPr>
              <w:jc w:val="both"/>
              <w:rPr>
                <w:rFonts w:cs="Arial"/>
              </w:rPr>
            </w:pPr>
            <w:r w:rsidRPr="001A1B01">
              <w:rPr>
                <w:rFonts w:cs="Arial"/>
              </w:rPr>
              <w:t>1174</w:t>
            </w:r>
          </w:p>
        </w:tc>
        <w:tc>
          <w:tcPr>
            <w:tcW w:w="2160" w:type="dxa"/>
          </w:tcPr>
          <w:p w14:paraId="16EEA44D" w14:textId="3FBFEE73" w:rsidR="00E457AE" w:rsidRPr="00B747A2" w:rsidRDefault="00E457AE">
            <w:pPr>
              <w:jc w:val="both"/>
              <w:rPr>
                <w:rFonts w:cs="Arial"/>
                <w:lang w:val="de-DE"/>
              </w:rPr>
            </w:pPr>
            <w:r>
              <w:rPr>
                <w:rFonts w:cs="Arial"/>
              </w:rPr>
              <w:fldChar w:fldCharType="begin"/>
            </w:r>
            <w:r w:rsidR="00922A46">
              <w:rPr>
                <w:rFonts w:cs="Arial"/>
                <w:lang w:val="de-DE"/>
              </w:rPr>
              <w:instrText xml:space="preserve"> ADDIN ZOTERO_ITEM CSL_CITATION {"citationID":"x35UqsxA","properties":{"formattedCitation":"[22,23]","plainCitation":"[22,23]","noteIndex":0},"citationItems":[{"id":1618,"uris":["http://zotero.org/users/12371496/items/BCIHHGA2"],"itemData":{"id":1618,"type":"dataset","license":"Terms of Use for Non-CC Material","title":"Global Energy and Climate Model key input data","URL":"https://www.iea.org/data-and-statistics/data-product/global-energy-and-climate-model-key-input-data","author":[{"family":"IEA","given":""}],"accessed":{"date-parts":[["2025",10,17]]}}},{"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[22,23]</w:t>
            </w:r>
            <w:r>
              <w:rPr>
                <w:rFonts w:cs="Arial"/>
              </w:rPr>
              <w:fldChar w:fldCharType="end"/>
            </w:r>
          </w:p>
        </w:tc>
      </w:tr>
      <w:tr w:rsidR="00E457AE" w:rsidRPr="00B747A2" w14:paraId="729769B1" w14:textId="77777777">
        <w:tc>
          <w:tcPr>
            <w:tcW w:w="1615" w:type="dxa"/>
          </w:tcPr>
          <w:p w14:paraId="18393CC8" w14:textId="77777777" w:rsidR="00E457AE" w:rsidRPr="00B747A2" w:rsidRDefault="00E457AE">
            <w:pPr>
              <w:jc w:val="both"/>
              <w:rPr>
                <w:rFonts w:cs="Arial"/>
                <w:b/>
                <w:bCs/>
                <w:lang w:val="de-DE"/>
              </w:rPr>
            </w:pPr>
          </w:p>
        </w:tc>
        <w:tc>
          <w:tcPr>
            <w:tcW w:w="2070" w:type="dxa"/>
          </w:tcPr>
          <w:p w14:paraId="66DD7522" w14:textId="77777777" w:rsidR="00E457AE" w:rsidRDefault="00E457AE">
            <w:pPr>
              <w:jc w:val="both"/>
              <w:rPr>
                <w:rFonts w:cs="Arial"/>
                <w:b/>
                <w:bCs/>
              </w:rPr>
            </w:pPr>
            <w:proofErr w:type="spellStart"/>
            <w:r w:rsidRPr="00883825">
              <w:rPr>
                <w:rFonts w:cs="Arial"/>
              </w:rPr>
              <w:t>OPEX_fix</w:t>
            </w:r>
            <w:proofErr w:type="spellEnd"/>
          </w:p>
        </w:tc>
        <w:tc>
          <w:tcPr>
            <w:tcW w:w="1620" w:type="dxa"/>
          </w:tcPr>
          <w:p w14:paraId="58E38732" w14:textId="77777777" w:rsidR="00E457AE" w:rsidRDefault="00E457AE">
            <w:pPr>
              <w:jc w:val="both"/>
              <w:rPr>
                <w:rFonts w:cs="Arial"/>
                <w:b/>
                <w:bCs/>
              </w:rPr>
            </w:pPr>
            <w:r w:rsidRPr="009770B0">
              <w:rPr>
                <w:rFonts w:cs="Arial"/>
              </w:rPr>
              <w:t>%</w:t>
            </w:r>
          </w:p>
        </w:tc>
        <w:tc>
          <w:tcPr>
            <w:tcW w:w="1800" w:type="dxa"/>
          </w:tcPr>
          <w:p w14:paraId="2BC66DF2" w14:textId="77777777" w:rsidR="00E457AE" w:rsidRPr="001A1B01" w:rsidRDefault="00E457AE">
            <w:pPr>
              <w:jc w:val="both"/>
              <w:rPr>
                <w:rFonts w:cs="Arial"/>
              </w:rPr>
            </w:pPr>
            <w:r w:rsidRPr="001A1B01">
              <w:rPr>
                <w:rFonts w:cs="Arial"/>
              </w:rPr>
              <w:t>2</w:t>
            </w:r>
            <w:r>
              <w:rPr>
                <w:rFonts w:cs="Arial"/>
              </w:rPr>
              <w:t>.</w:t>
            </w:r>
            <w:r w:rsidRPr="001A1B01">
              <w:rPr>
                <w:rFonts w:cs="Arial"/>
              </w:rPr>
              <w:t>5</w:t>
            </w:r>
          </w:p>
        </w:tc>
        <w:tc>
          <w:tcPr>
            <w:tcW w:w="2160" w:type="dxa"/>
          </w:tcPr>
          <w:p w14:paraId="76749C27" w14:textId="30D15A24" w:rsidR="00E457AE" w:rsidRPr="00B747A2" w:rsidRDefault="00E457AE">
            <w:pPr>
              <w:jc w:val="both"/>
              <w:rPr>
                <w:rFonts w:cs="Arial"/>
                <w:lang w:val="de-DE"/>
              </w:rPr>
            </w:pPr>
            <w:r>
              <w:rPr>
                <w:rFonts w:cs="Arial"/>
              </w:rPr>
              <w:fldChar w:fldCharType="begin"/>
            </w:r>
            <w:r w:rsidR="00922A46">
              <w:rPr>
                <w:rFonts w:cs="Arial"/>
                <w:lang w:val="de-DE"/>
              </w:rPr>
              <w:instrText xml:space="preserve"> ADDIN ZOTERO_ITEM CSL_CITATION {"citationID":"gyRDuz9E","properties":{"formattedCitation":"[22,23]","plainCitation":"[22,23]","noteIndex":0},"citationItems":[{"id":1618,"uris":["http://zotero.org/users/12371496/items/BCIHHGA2"],"itemData":{"id":1618,"type":"dataset","license":"Terms of Use for Non-CC Material","title":"Global Energy and Climate Model key input data","URL":"https://www.iea.org/data-and-statistics/data-product/global-energy-and-climate-model-key-input-data","author":[{"family":"IEA","given":""}],"accessed":{"date-parts":[["2025",10,17]]}}},{"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[22,23]</w:t>
            </w:r>
            <w:r>
              <w:rPr>
                <w:rFonts w:cs="Arial"/>
              </w:rPr>
              <w:fldChar w:fldCharType="end"/>
            </w:r>
          </w:p>
        </w:tc>
      </w:tr>
      <w:tr w:rsidR="00E457AE" w:rsidRPr="00B747A2" w14:paraId="743FDC97" w14:textId="77777777">
        <w:tc>
          <w:tcPr>
            <w:tcW w:w="1615" w:type="dxa"/>
          </w:tcPr>
          <w:p w14:paraId="35BEB04D" w14:textId="77777777" w:rsidR="00E457AE" w:rsidRPr="00B747A2" w:rsidRDefault="00E457AE">
            <w:pPr>
              <w:jc w:val="both"/>
              <w:rPr>
                <w:rFonts w:cs="Arial"/>
                <w:b/>
                <w:bCs/>
                <w:lang w:val="de-DE"/>
              </w:rPr>
            </w:pPr>
          </w:p>
        </w:tc>
        <w:tc>
          <w:tcPr>
            <w:tcW w:w="2070" w:type="dxa"/>
          </w:tcPr>
          <w:p w14:paraId="6F7E3D55" w14:textId="77777777" w:rsidR="00E457AE" w:rsidRDefault="00E457AE">
            <w:pPr>
              <w:jc w:val="both"/>
              <w:rPr>
                <w:rFonts w:cs="Arial"/>
                <w:b/>
                <w:bCs/>
              </w:rPr>
            </w:pPr>
            <w:r w:rsidRPr="00883825">
              <w:rPr>
                <w:rFonts w:cs="Arial"/>
              </w:rPr>
              <w:t>Lifetime</w:t>
            </w:r>
          </w:p>
        </w:tc>
        <w:tc>
          <w:tcPr>
            <w:tcW w:w="1620" w:type="dxa"/>
          </w:tcPr>
          <w:p w14:paraId="5903CB08" w14:textId="77777777" w:rsidR="00E457AE" w:rsidRDefault="00E457AE">
            <w:pPr>
              <w:jc w:val="both"/>
              <w:rPr>
                <w:rFonts w:cs="Arial"/>
                <w:b/>
                <w:bCs/>
              </w:rPr>
            </w:pPr>
            <w:r w:rsidRPr="009770B0">
              <w:rPr>
                <w:rFonts w:cs="Arial"/>
              </w:rPr>
              <w:t>year</w:t>
            </w:r>
          </w:p>
        </w:tc>
        <w:tc>
          <w:tcPr>
            <w:tcW w:w="1800" w:type="dxa"/>
          </w:tcPr>
          <w:p w14:paraId="0190D424" w14:textId="77777777" w:rsidR="00E457AE" w:rsidRPr="001A1B01" w:rsidRDefault="00E457AE">
            <w:pPr>
              <w:jc w:val="both"/>
              <w:rPr>
                <w:rFonts w:cs="Arial"/>
              </w:rPr>
            </w:pPr>
            <w:r w:rsidRPr="001A1B01">
              <w:rPr>
                <w:rFonts w:cs="Arial"/>
              </w:rPr>
              <w:t>30</w:t>
            </w:r>
          </w:p>
        </w:tc>
        <w:tc>
          <w:tcPr>
            <w:tcW w:w="2160" w:type="dxa"/>
          </w:tcPr>
          <w:p w14:paraId="2C272193" w14:textId="10FEBB2E" w:rsidR="00E457AE" w:rsidRPr="00B747A2" w:rsidRDefault="00E457AE">
            <w:pPr>
              <w:jc w:val="both"/>
              <w:rPr>
                <w:rFonts w:cs="Arial"/>
                <w:lang w:val="de-DE"/>
              </w:rPr>
            </w:pPr>
            <w:r>
              <w:rPr>
                <w:rFonts w:cs="Arial"/>
              </w:rPr>
              <w:fldChar w:fldCharType="begin"/>
            </w:r>
            <w:r w:rsidR="00922A46">
              <w:rPr>
                <w:rFonts w:cs="Arial"/>
                <w:lang w:val="de-DE"/>
              </w:rPr>
              <w:instrText xml:space="preserve"> ADDIN ZOTERO_ITEM CSL_CITATION {"citationID":"kN0WoqGe","properties":{"formattedCitation":"[22,23]","plainCitation":"[22,23]","noteIndex":0},"citationItems":[{"id":1618,"uris":["http://zotero.org/users/12371496/items/BCIHHGA2"],"itemData":{"id":1618,"type":"dataset","license":"Terms of Use for Non-CC Material","title":"Global Energy and Climate Model key input data","URL":"https://www.iea.org/data-and-statistics/data-product/global-energy-and-climate-model-key-input-data","author":[{"family":"IEA","given":""}],"accessed":{"date-parts":[["2025",10,17]]}}},{"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[22,23]</w:t>
            </w:r>
            <w:r>
              <w:rPr>
                <w:rFonts w:cs="Arial"/>
              </w:rPr>
              <w:fldChar w:fldCharType="end"/>
            </w:r>
          </w:p>
        </w:tc>
      </w:tr>
      <w:tr w:rsidR="00E457AE" w14:paraId="3223C7C8" w14:textId="77777777">
        <w:tc>
          <w:tcPr>
            <w:tcW w:w="3685" w:type="dxa"/>
            <w:gridSpan w:val="2"/>
            <w:shd w:val="clear" w:color="auto" w:fill="D9D9D9" w:themeFill="background1" w:themeFillShade="D9"/>
          </w:tcPr>
          <w:p w14:paraId="50FE908B" w14:textId="77777777" w:rsidR="00E457AE" w:rsidRPr="00883825" w:rsidRDefault="00E457AE">
            <w:pPr>
              <w:jc w:val="both"/>
              <w:rPr>
                <w:rFonts w:cs="Arial"/>
              </w:rPr>
            </w:pPr>
            <w:proofErr w:type="spellStart"/>
            <w:r>
              <w:rPr>
                <w:rFonts w:cs="Arial"/>
                <w:b/>
                <w:bCs/>
              </w:rPr>
              <w:t>CSP_he</w:t>
            </w:r>
            <w:proofErr w:type="spellEnd"/>
          </w:p>
        </w:tc>
        <w:tc>
          <w:tcPr>
            <w:tcW w:w="1620" w:type="dxa"/>
            <w:shd w:val="clear" w:color="auto" w:fill="D9D9D9" w:themeFill="background1" w:themeFillShade="D9"/>
          </w:tcPr>
          <w:p w14:paraId="50FBF425" w14:textId="77777777" w:rsidR="00E457AE" w:rsidRDefault="00E457AE">
            <w:pPr>
              <w:jc w:val="both"/>
              <w:rPr>
                <w:rFonts w:cs="Arial"/>
                <w:b/>
                <w:bCs/>
              </w:rPr>
            </w:pPr>
          </w:p>
        </w:tc>
        <w:tc>
          <w:tcPr>
            <w:tcW w:w="1800" w:type="dxa"/>
            <w:shd w:val="clear" w:color="auto" w:fill="D9D9D9" w:themeFill="background1" w:themeFillShade="D9"/>
          </w:tcPr>
          <w:p w14:paraId="6CD20C80" w14:textId="77777777" w:rsidR="00E457AE" w:rsidRPr="001A1B01" w:rsidRDefault="00E457AE">
            <w:pPr>
              <w:jc w:val="both"/>
              <w:rPr>
                <w:rFonts w:cs="Arial"/>
              </w:rPr>
            </w:pPr>
          </w:p>
        </w:tc>
        <w:tc>
          <w:tcPr>
            <w:tcW w:w="2160" w:type="dxa"/>
            <w:shd w:val="clear" w:color="auto" w:fill="D9D9D9" w:themeFill="background1" w:themeFillShade="D9"/>
          </w:tcPr>
          <w:p w14:paraId="51367B44" w14:textId="77777777" w:rsidR="00E457AE" w:rsidRPr="001A1B01" w:rsidRDefault="00E457AE">
            <w:pPr>
              <w:jc w:val="both"/>
              <w:rPr>
                <w:rFonts w:cs="Arial"/>
              </w:rPr>
            </w:pPr>
          </w:p>
        </w:tc>
      </w:tr>
      <w:tr w:rsidR="00E457AE" w14:paraId="1AAEB42B" w14:textId="77777777">
        <w:tc>
          <w:tcPr>
            <w:tcW w:w="1615" w:type="dxa"/>
          </w:tcPr>
          <w:p w14:paraId="21B40299" w14:textId="77777777" w:rsidR="00E457AE" w:rsidRDefault="00E457AE">
            <w:pPr>
              <w:jc w:val="both"/>
              <w:rPr>
                <w:rFonts w:cs="Arial"/>
                <w:b/>
                <w:bCs/>
              </w:rPr>
            </w:pPr>
          </w:p>
        </w:tc>
        <w:tc>
          <w:tcPr>
            <w:tcW w:w="2070" w:type="dxa"/>
          </w:tcPr>
          <w:p w14:paraId="11D4713D" w14:textId="7A6DE10E" w:rsidR="00E457AE" w:rsidRPr="00883825" w:rsidRDefault="00E91E29">
            <w:pPr>
              <w:jc w:val="both"/>
              <w:rPr>
                <w:rFonts w:cs="Arial"/>
              </w:rPr>
            </w:pPr>
            <w:r>
              <w:rPr>
                <w:rFonts w:cs="Arial"/>
              </w:rPr>
              <w:t>CAPEX</w:t>
            </w:r>
          </w:p>
        </w:tc>
        <w:tc>
          <w:tcPr>
            <w:tcW w:w="1620" w:type="dxa"/>
          </w:tcPr>
          <w:p w14:paraId="1E08F9D8" w14:textId="5B5D96D9" w:rsidR="00E457AE" w:rsidRDefault="00E457AE">
            <w:pPr>
              <w:jc w:val="both"/>
              <w:rPr>
                <w:rFonts w:cs="Arial"/>
                <w:b/>
                <w:bCs/>
              </w:rPr>
            </w:pPr>
            <w:r w:rsidRPr="009770B0">
              <w:rPr>
                <w:rFonts w:cs="Arial"/>
              </w:rPr>
              <w:t>€/kW</w:t>
            </w:r>
          </w:p>
        </w:tc>
        <w:tc>
          <w:tcPr>
            <w:tcW w:w="1800" w:type="dxa"/>
          </w:tcPr>
          <w:p w14:paraId="59658E49" w14:textId="77777777" w:rsidR="00E457AE" w:rsidRPr="001A1B01" w:rsidRDefault="00E457AE">
            <w:pPr>
              <w:jc w:val="both"/>
              <w:rPr>
                <w:rFonts w:cs="Arial"/>
              </w:rPr>
            </w:pPr>
            <w:r w:rsidRPr="001A1B01">
              <w:rPr>
                <w:rFonts w:cs="Arial"/>
              </w:rPr>
              <w:t>309</w:t>
            </w:r>
          </w:p>
        </w:tc>
        <w:tc>
          <w:tcPr>
            <w:tcW w:w="2160" w:type="dxa"/>
          </w:tcPr>
          <w:p w14:paraId="281076EA" w14:textId="60EB3F44" w:rsidR="00E457AE" w:rsidRPr="001A1B01" w:rsidRDefault="00E457AE">
            <w:pPr>
              <w:jc w:val="both"/>
              <w:rPr>
                <w:rFonts w:cs="Arial"/>
              </w:rPr>
            </w:pPr>
            <w:r>
              <w:rPr>
                <w:rFonts w:cs="Arial"/>
              </w:rPr>
              <w:fldChar w:fldCharType="begin"/>
            </w:r>
            <w:r w:rsidR="00922A46">
              <w:rPr>
                <w:rFonts w:cs="Arial"/>
              </w:rPr>
              <w:instrText xml:space="preserve"> ADDIN ZOTERO_ITEM CSL_CITATION {"citationID":"Z70wBzRz","properties":{"formattedCitation":"[24]","plainCitation":"[24]","noteIndex":0},"citationItems":[{"id":1662,"uris":["http://zotero.org/users/12371496/items/UEFG67ND"],"itemData":{"id":1662,"type":"article-journal","publisher":"Environmental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5C72CAF5" w14:textId="77777777">
        <w:tc>
          <w:tcPr>
            <w:tcW w:w="1615" w:type="dxa"/>
          </w:tcPr>
          <w:p w14:paraId="3B42A233" w14:textId="77777777" w:rsidR="00E457AE" w:rsidRDefault="00E457AE">
            <w:pPr>
              <w:jc w:val="both"/>
              <w:rPr>
                <w:rFonts w:cs="Arial"/>
                <w:b/>
                <w:bCs/>
              </w:rPr>
            </w:pPr>
          </w:p>
        </w:tc>
        <w:tc>
          <w:tcPr>
            <w:tcW w:w="2070" w:type="dxa"/>
          </w:tcPr>
          <w:p w14:paraId="06554A6F" w14:textId="77777777" w:rsidR="00E457AE" w:rsidRPr="00883825" w:rsidRDefault="00E457AE">
            <w:pPr>
              <w:jc w:val="both"/>
              <w:rPr>
                <w:rFonts w:cs="Arial"/>
              </w:rPr>
            </w:pPr>
            <w:proofErr w:type="spellStart"/>
            <w:r w:rsidRPr="00883825">
              <w:rPr>
                <w:rFonts w:cs="Arial"/>
              </w:rPr>
              <w:t>OPEX_fix</w:t>
            </w:r>
            <w:proofErr w:type="spellEnd"/>
          </w:p>
        </w:tc>
        <w:tc>
          <w:tcPr>
            <w:tcW w:w="1620" w:type="dxa"/>
          </w:tcPr>
          <w:p w14:paraId="111537E1" w14:textId="77777777" w:rsidR="00E457AE" w:rsidRDefault="00E457AE">
            <w:pPr>
              <w:jc w:val="both"/>
              <w:rPr>
                <w:rFonts w:cs="Arial"/>
                <w:b/>
                <w:bCs/>
              </w:rPr>
            </w:pPr>
            <w:r w:rsidRPr="009770B0">
              <w:rPr>
                <w:rFonts w:cs="Arial"/>
              </w:rPr>
              <w:t>%</w:t>
            </w:r>
          </w:p>
        </w:tc>
        <w:tc>
          <w:tcPr>
            <w:tcW w:w="1800" w:type="dxa"/>
          </w:tcPr>
          <w:p w14:paraId="760D6503" w14:textId="77777777" w:rsidR="00E457AE" w:rsidRPr="001A1B01" w:rsidRDefault="00E457AE">
            <w:pPr>
              <w:jc w:val="both"/>
              <w:rPr>
                <w:rFonts w:cs="Arial"/>
              </w:rPr>
            </w:pPr>
            <w:r w:rsidRPr="001A1B01">
              <w:rPr>
                <w:rFonts w:cs="Arial"/>
              </w:rPr>
              <w:t>2</w:t>
            </w:r>
          </w:p>
        </w:tc>
        <w:tc>
          <w:tcPr>
            <w:tcW w:w="2160" w:type="dxa"/>
          </w:tcPr>
          <w:p w14:paraId="7AE91FB8" w14:textId="6AB708FD" w:rsidR="00E457AE" w:rsidRPr="001A1B01" w:rsidRDefault="00E457AE">
            <w:pPr>
              <w:jc w:val="both"/>
              <w:rPr>
                <w:rFonts w:cs="Arial"/>
              </w:rPr>
            </w:pPr>
            <w:r>
              <w:rPr>
                <w:rFonts w:cs="Arial"/>
              </w:rPr>
              <w:fldChar w:fldCharType="begin"/>
            </w:r>
            <w:r w:rsidR="00922A46">
              <w:rPr>
                <w:rFonts w:cs="Arial"/>
              </w:rPr>
              <w:instrText xml:space="preserve"> ADDIN ZOTERO_ITEM CSL_CITATION {"citationID":"JtiFysci","properties":{"formattedCitation":"[24]","plainCitation":"[24]","noteIndex":0},"citationItems":[{"id":1662,"uris":["http://zotero.org/users/12371496/items/UEFG67ND"],"itemData":{"id":1662,"type":"article-journal","publisher":"Environmental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6596DB76" w14:textId="77777777">
        <w:tc>
          <w:tcPr>
            <w:tcW w:w="1615" w:type="dxa"/>
          </w:tcPr>
          <w:p w14:paraId="3AE0EF3F" w14:textId="77777777" w:rsidR="00E457AE" w:rsidRDefault="00E457AE">
            <w:pPr>
              <w:jc w:val="both"/>
              <w:rPr>
                <w:rFonts w:cs="Arial"/>
                <w:b/>
                <w:bCs/>
              </w:rPr>
            </w:pPr>
          </w:p>
        </w:tc>
        <w:tc>
          <w:tcPr>
            <w:tcW w:w="2070" w:type="dxa"/>
          </w:tcPr>
          <w:p w14:paraId="62472059" w14:textId="77777777" w:rsidR="00E457AE" w:rsidRPr="00883825" w:rsidRDefault="00E457AE">
            <w:pPr>
              <w:jc w:val="both"/>
              <w:rPr>
                <w:rFonts w:cs="Arial"/>
              </w:rPr>
            </w:pPr>
            <w:r w:rsidRPr="00883825">
              <w:rPr>
                <w:rFonts w:cs="Arial"/>
              </w:rPr>
              <w:t>Lifetime</w:t>
            </w:r>
          </w:p>
        </w:tc>
        <w:tc>
          <w:tcPr>
            <w:tcW w:w="1620" w:type="dxa"/>
          </w:tcPr>
          <w:p w14:paraId="5DB0D5B7" w14:textId="77777777" w:rsidR="00E457AE" w:rsidRDefault="00E457AE">
            <w:pPr>
              <w:jc w:val="both"/>
              <w:rPr>
                <w:rFonts w:cs="Arial"/>
                <w:b/>
                <w:bCs/>
              </w:rPr>
            </w:pPr>
            <w:r w:rsidRPr="009770B0">
              <w:rPr>
                <w:rFonts w:cs="Arial"/>
              </w:rPr>
              <w:t>year</w:t>
            </w:r>
          </w:p>
        </w:tc>
        <w:tc>
          <w:tcPr>
            <w:tcW w:w="1800" w:type="dxa"/>
          </w:tcPr>
          <w:p w14:paraId="6403B016" w14:textId="77777777" w:rsidR="00E457AE" w:rsidRPr="001A1B01" w:rsidRDefault="00E457AE">
            <w:pPr>
              <w:jc w:val="both"/>
              <w:rPr>
                <w:rFonts w:cs="Arial"/>
              </w:rPr>
            </w:pPr>
            <w:r w:rsidRPr="001A1B01">
              <w:rPr>
                <w:rFonts w:cs="Arial"/>
              </w:rPr>
              <w:t>30</w:t>
            </w:r>
          </w:p>
        </w:tc>
        <w:tc>
          <w:tcPr>
            <w:tcW w:w="2160" w:type="dxa"/>
          </w:tcPr>
          <w:p w14:paraId="7C871754" w14:textId="032B8ED7" w:rsidR="00E457AE" w:rsidRPr="001A1B01" w:rsidRDefault="00E457AE">
            <w:pPr>
              <w:jc w:val="both"/>
              <w:rPr>
                <w:rFonts w:cs="Arial"/>
              </w:rPr>
            </w:pPr>
            <w:r>
              <w:rPr>
                <w:rFonts w:cs="Arial"/>
              </w:rPr>
              <w:fldChar w:fldCharType="begin"/>
            </w:r>
            <w:r w:rsidR="00922A46">
              <w:rPr>
                <w:rFonts w:cs="Arial"/>
              </w:rPr>
              <w:instrText xml:space="preserve"> ADDIN ZOTERO_ITEM CSL_CITATION {"citationID":"KHscHIQ3","properties":{"formattedCitation":"[24]","plainCitation":"[24]","noteIndex":0},"citationItems":[{"id":1662,"uris":["http://zotero.org/users/12371496/items/UEFG67ND"],"itemData":{"id":1662,"type":"article-journal","publisher":"Environmental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554AEBDF" w14:textId="77777777">
        <w:tc>
          <w:tcPr>
            <w:tcW w:w="3685" w:type="dxa"/>
            <w:gridSpan w:val="2"/>
            <w:shd w:val="clear" w:color="auto" w:fill="D0CECE" w:themeFill="background2" w:themeFillShade="E6"/>
          </w:tcPr>
          <w:p w14:paraId="676E3813" w14:textId="77777777" w:rsidR="00E457AE" w:rsidRDefault="00E457AE">
            <w:pPr>
              <w:jc w:val="both"/>
              <w:rPr>
                <w:rFonts w:cs="Arial"/>
                <w:b/>
                <w:bCs/>
              </w:rPr>
            </w:pPr>
            <w:proofErr w:type="spellStart"/>
            <w:r>
              <w:rPr>
                <w:rFonts w:cs="Arial"/>
                <w:b/>
                <w:bCs/>
              </w:rPr>
              <w:t>CSP_ss</w:t>
            </w:r>
            <w:proofErr w:type="spellEnd"/>
          </w:p>
        </w:tc>
        <w:tc>
          <w:tcPr>
            <w:tcW w:w="1620" w:type="dxa"/>
            <w:shd w:val="clear" w:color="auto" w:fill="D0CECE" w:themeFill="background2" w:themeFillShade="E6"/>
          </w:tcPr>
          <w:p w14:paraId="0A6A1490" w14:textId="77777777" w:rsidR="00E457AE" w:rsidRDefault="00E457AE">
            <w:pPr>
              <w:jc w:val="both"/>
              <w:rPr>
                <w:rFonts w:cs="Arial"/>
                <w:b/>
                <w:bCs/>
              </w:rPr>
            </w:pPr>
          </w:p>
        </w:tc>
        <w:tc>
          <w:tcPr>
            <w:tcW w:w="1800" w:type="dxa"/>
            <w:shd w:val="clear" w:color="auto" w:fill="D0CECE" w:themeFill="background2" w:themeFillShade="E6"/>
          </w:tcPr>
          <w:p w14:paraId="22A37BC1" w14:textId="77777777" w:rsidR="00E457AE" w:rsidRPr="001A1B01" w:rsidRDefault="00E457AE">
            <w:pPr>
              <w:jc w:val="both"/>
              <w:rPr>
                <w:rFonts w:cs="Arial"/>
              </w:rPr>
            </w:pPr>
          </w:p>
        </w:tc>
        <w:tc>
          <w:tcPr>
            <w:tcW w:w="2160" w:type="dxa"/>
            <w:shd w:val="clear" w:color="auto" w:fill="D0CECE" w:themeFill="background2" w:themeFillShade="E6"/>
          </w:tcPr>
          <w:p w14:paraId="74CF71BA" w14:textId="77777777" w:rsidR="00E457AE" w:rsidRPr="001A1B01" w:rsidRDefault="00E457AE">
            <w:pPr>
              <w:jc w:val="both"/>
              <w:rPr>
                <w:rFonts w:cs="Arial"/>
              </w:rPr>
            </w:pPr>
          </w:p>
        </w:tc>
      </w:tr>
      <w:tr w:rsidR="00E457AE" w14:paraId="1D16B287" w14:textId="77777777">
        <w:tc>
          <w:tcPr>
            <w:tcW w:w="1615" w:type="dxa"/>
          </w:tcPr>
          <w:p w14:paraId="3647BB3B" w14:textId="77777777" w:rsidR="00E457AE" w:rsidRDefault="00E457AE">
            <w:pPr>
              <w:jc w:val="both"/>
              <w:rPr>
                <w:rFonts w:cs="Arial"/>
                <w:b/>
                <w:bCs/>
              </w:rPr>
            </w:pPr>
          </w:p>
        </w:tc>
        <w:tc>
          <w:tcPr>
            <w:tcW w:w="2070" w:type="dxa"/>
          </w:tcPr>
          <w:p w14:paraId="78E68B84" w14:textId="408D6453" w:rsidR="00E457AE" w:rsidRDefault="00E91E29">
            <w:pPr>
              <w:jc w:val="both"/>
              <w:rPr>
                <w:rFonts w:cs="Arial"/>
                <w:b/>
                <w:bCs/>
              </w:rPr>
            </w:pPr>
            <w:r>
              <w:rPr>
                <w:rFonts w:cs="Arial"/>
              </w:rPr>
              <w:t>CAPEX</w:t>
            </w:r>
          </w:p>
        </w:tc>
        <w:tc>
          <w:tcPr>
            <w:tcW w:w="1620" w:type="dxa"/>
          </w:tcPr>
          <w:p w14:paraId="3F8332ED" w14:textId="3070E211" w:rsidR="00E457AE" w:rsidRDefault="00E457AE">
            <w:pPr>
              <w:jc w:val="both"/>
              <w:rPr>
                <w:rFonts w:cs="Arial"/>
                <w:b/>
                <w:bCs/>
              </w:rPr>
            </w:pPr>
            <w:r w:rsidRPr="009770B0">
              <w:rPr>
                <w:rFonts w:cs="Arial"/>
              </w:rPr>
              <w:t>€/kW</w:t>
            </w:r>
          </w:p>
        </w:tc>
        <w:tc>
          <w:tcPr>
            <w:tcW w:w="1800" w:type="dxa"/>
          </w:tcPr>
          <w:p w14:paraId="27457E33" w14:textId="77777777" w:rsidR="00E457AE" w:rsidRPr="001A1B01" w:rsidRDefault="00E457AE">
            <w:pPr>
              <w:jc w:val="both"/>
              <w:rPr>
                <w:rFonts w:cs="Arial"/>
              </w:rPr>
            </w:pPr>
            <w:r w:rsidRPr="001A1B01">
              <w:rPr>
                <w:rFonts w:cs="Arial"/>
              </w:rPr>
              <w:t>266</w:t>
            </w:r>
          </w:p>
        </w:tc>
        <w:tc>
          <w:tcPr>
            <w:tcW w:w="2160" w:type="dxa"/>
          </w:tcPr>
          <w:p w14:paraId="300724AC" w14:textId="396DD84B" w:rsidR="00E457AE" w:rsidRPr="001A1B01" w:rsidRDefault="00E457AE">
            <w:pPr>
              <w:jc w:val="both"/>
              <w:rPr>
                <w:rFonts w:cs="Arial"/>
              </w:rPr>
            </w:pPr>
            <w:r>
              <w:rPr>
                <w:rFonts w:cs="Arial"/>
              </w:rPr>
              <w:fldChar w:fldCharType="begin"/>
            </w:r>
            <w:r w:rsidR="00922A46">
              <w:rPr>
                <w:rFonts w:cs="Arial"/>
              </w:rPr>
              <w:instrText xml:space="preserve"> ADDIN ZOTERO_ITEM CSL_CITATION {"citationID":"WuieA5gE","properties":{"formattedCitation":"[24]","plainCitation":"[24]","noteIndex":0},"citationItems":[{"id":1662,"uris":["http://zotero.org/users/12371496/items/UEFG67ND"],"itemData":{"id":1662,"type":"article-journal","publisher":"Environmental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3EBB10A5" w14:textId="77777777">
        <w:tc>
          <w:tcPr>
            <w:tcW w:w="1615" w:type="dxa"/>
          </w:tcPr>
          <w:p w14:paraId="0ACBA8EE" w14:textId="77777777" w:rsidR="00E457AE" w:rsidRDefault="00E457AE">
            <w:pPr>
              <w:jc w:val="both"/>
              <w:rPr>
                <w:rFonts w:cs="Arial"/>
                <w:b/>
                <w:bCs/>
              </w:rPr>
            </w:pPr>
          </w:p>
        </w:tc>
        <w:tc>
          <w:tcPr>
            <w:tcW w:w="2070" w:type="dxa"/>
          </w:tcPr>
          <w:p w14:paraId="421C7BAB" w14:textId="77777777" w:rsidR="00E457AE" w:rsidRDefault="00E457AE">
            <w:pPr>
              <w:jc w:val="both"/>
              <w:rPr>
                <w:rFonts w:cs="Arial"/>
                <w:b/>
                <w:bCs/>
              </w:rPr>
            </w:pPr>
            <w:proofErr w:type="spellStart"/>
            <w:r w:rsidRPr="00883825">
              <w:rPr>
                <w:rFonts w:cs="Arial"/>
              </w:rPr>
              <w:t>OPEX_fix</w:t>
            </w:r>
            <w:proofErr w:type="spellEnd"/>
          </w:p>
        </w:tc>
        <w:tc>
          <w:tcPr>
            <w:tcW w:w="1620" w:type="dxa"/>
          </w:tcPr>
          <w:p w14:paraId="59C1145B" w14:textId="77777777" w:rsidR="00E457AE" w:rsidRDefault="00E457AE">
            <w:pPr>
              <w:jc w:val="both"/>
              <w:rPr>
                <w:rFonts w:cs="Arial"/>
                <w:b/>
                <w:bCs/>
              </w:rPr>
            </w:pPr>
            <w:r w:rsidRPr="009770B0">
              <w:rPr>
                <w:rFonts w:cs="Arial"/>
              </w:rPr>
              <w:t>%</w:t>
            </w:r>
          </w:p>
        </w:tc>
        <w:tc>
          <w:tcPr>
            <w:tcW w:w="1800" w:type="dxa"/>
          </w:tcPr>
          <w:p w14:paraId="5F36BA9A" w14:textId="77777777" w:rsidR="00E457AE" w:rsidRPr="001A1B01" w:rsidRDefault="00E457AE">
            <w:pPr>
              <w:jc w:val="both"/>
              <w:rPr>
                <w:rFonts w:cs="Arial"/>
              </w:rPr>
            </w:pPr>
            <w:r w:rsidRPr="001A1B01">
              <w:rPr>
                <w:rFonts w:cs="Arial"/>
              </w:rPr>
              <w:t>2</w:t>
            </w:r>
          </w:p>
        </w:tc>
        <w:tc>
          <w:tcPr>
            <w:tcW w:w="2160" w:type="dxa"/>
          </w:tcPr>
          <w:p w14:paraId="51A19417" w14:textId="1BB9141D" w:rsidR="00E457AE" w:rsidRPr="001A1B01" w:rsidRDefault="00E457AE">
            <w:pPr>
              <w:jc w:val="both"/>
              <w:rPr>
                <w:rFonts w:cs="Arial"/>
              </w:rPr>
            </w:pPr>
            <w:r>
              <w:rPr>
                <w:rFonts w:cs="Arial"/>
              </w:rPr>
              <w:fldChar w:fldCharType="begin"/>
            </w:r>
            <w:r w:rsidR="00922A46">
              <w:rPr>
                <w:rFonts w:cs="Arial"/>
              </w:rPr>
              <w:instrText xml:space="preserve"> ADDIN ZOTERO_ITEM CSL_CITATION {"citationID":"3jCiazad","properties":{"formattedCitation":"[24]","plainCitation":"[24]","noteIndex":0},"citationItems":[{"id":1662,"uris":["http://zotero.org/users/12371496/items/UEFG67ND"],"itemData":{"id":1662,"type":"article-journal","publisher":"Environmental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6DB99DEC" w14:textId="77777777">
        <w:tc>
          <w:tcPr>
            <w:tcW w:w="1615" w:type="dxa"/>
          </w:tcPr>
          <w:p w14:paraId="297A5F10" w14:textId="77777777" w:rsidR="00E457AE" w:rsidRDefault="00E457AE">
            <w:pPr>
              <w:jc w:val="both"/>
              <w:rPr>
                <w:rFonts w:cs="Arial"/>
                <w:b/>
                <w:bCs/>
              </w:rPr>
            </w:pPr>
          </w:p>
        </w:tc>
        <w:tc>
          <w:tcPr>
            <w:tcW w:w="2070" w:type="dxa"/>
          </w:tcPr>
          <w:p w14:paraId="569DA979" w14:textId="77777777" w:rsidR="00E457AE" w:rsidRDefault="00E457AE">
            <w:pPr>
              <w:jc w:val="both"/>
              <w:rPr>
                <w:rFonts w:cs="Arial"/>
                <w:b/>
                <w:bCs/>
              </w:rPr>
            </w:pPr>
            <w:r w:rsidRPr="00883825">
              <w:rPr>
                <w:rFonts w:cs="Arial"/>
              </w:rPr>
              <w:t>Lifetime</w:t>
            </w:r>
          </w:p>
        </w:tc>
        <w:tc>
          <w:tcPr>
            <w:tcW w:w="1620" w:type="dxa"/>
          </w:tcPr>
          <w:p w14:paraId="797B7DCA" w14:textId="77777777" w:rsidR="00E457AE" w:rsidRDefault="00E457AE">
            <w:pPr>
              <w:jc w:val="both"/>
              <w:rPr>
                <w:rFonts w:cs="Arial"/>
                <w:b/>
                <w:bCs/>
              </w:rPr>
            </w:pPr>
            <w:r w:rsidRPr="009770B0">
              <w:rPr>
                <w:rFonts w:cs="Arial"/>
              </w:rPr>
              <w:t>year</w:t>
            </w:r>
          </w:p>
        </w:tc>
        <w:tc>
          <w:tcPr>
            <w:tcW w:w="1800" w:type="dxa"/>
          </w:tcPr>
          <w:p w14:paraId="1195B1BC" w14:textId="77777777" w:rsidR="00E457AE" w:rsidRPr="001A1B01" w:rsidRDefault="00E457AE">
            <w:pPr>
              <w:jc w:val="both"/>
              <w:rPr>
                <w:rFonts w:cs="Arial"/>
              </w:rPr>
            </w:pPr>
            <w:r w:rsidRPr="001A1B01">
              <w:rPr>
                <w:rFonts w:cs="Arial"/>
              </w:rPr>
              <w:t>30</w:t>
            </w:r>
          </w:p>
        </w:tc>
        <w:tc>
          <w:tcPr>
            <w:tcW w:w="2160" w:type="dxa"/>
          </w:tcPr>
          <w:p w14:paraId="36D03CCF" w14:textId="0159D9FE" w:rsidR="00E457AE" w:rsidRPr="001A1B01" w:rsidRDefault="00E457AE">
            <w:pPr>
              <w:jc w:val="both"/>
              <w:rPr>
                <w:rFonts w:cs="Arial"/>
              </w:rPr>
            </w:pPr>
            <w:r>
              <w:rPr>
                <w:rFonts w:cs="Arial"/>
              </w:rPr>
              <w:fldChar w:fldCharType="begin"/>
            </w:r>
            <w:r w:rsidR="00922A46">
              <w:rPr>
                <w:rFonts w:cs="Arial"/>
              </w:rPr>
              <w:instrText xml:space="preserve"> ADDIN ZOTERO_ITEM CSL_CITATION {"citationID":"kcn4aYkv","properties":{"formattedCitation":"[24]","plainCitation":"[24]","noteIndex":0},"citationItems":[{"id":1662,"uris":["http://zotero.org/users/12371496/items/UEFG67ND"],"itemData":{"id":1662,"type":"article-journal","publisher":"Environmental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1C10F895" w14:textId="77777777">
        <w:tc>
          <w:tcPr>
            <w:tcW w:w="3685" w:type="dxa"/>
            <w:gridSpan w:val="2"/>
            <w:shd w:val="clear" w:color="auto" w:fill="D0CECE" w:themeFill="background2" w:themeFillShade="E6"/>
          </w:tcPr>
          <w:p w14:paraId="04EC66F1" w14:textId="77777777" w:rsidR="00E457AE" w:rsidRDefault="00E457AE">
            <w:pPr>
              <w:jc w:val="both"/>
              <w:rPr>
                <w:rFonts w:cs="Arial"/>
                <w:b/>
                <w:bCs/>
              </w:rPr>
            </w:pPr>
            <w:r>
              <w:rPr>
                <w:rFonts w:cs="Arial"/>
                <w:b/>
                <w:bCs/>
              </w:rPr>
              <w:t>Geothermal EGS/heat</w:t>
            </w:r>
          </w:p>
        </w:tc>
        <w:tc>
          <w:tcPr>
            <w:tcW w:w="1620" w:type="dxa"/>
            <w:shd w:val="clear" w:color="auto" w:fill="D0CECE" w:themeFill="background2" w:themeFillShade="E6"/>
          </w:tcPr>
          <w:p w14:paraId="7C35D6EE" w14:textId="77777777" w:rsidR="00E457AE" w:rsidRDefault="00E457AE">
            <w:pPr>
              <w:jc w:val="both"/>
              <w:rPr>
                <w:rFonts w:cs="Arial"/>
                <w:b/>
                <w:bCs/>
              </w:rPr>
            </w:pPr>
          </w:p>
        </w:tc>
        <w:tc>
          <w:tcPr>
            <w:tcW w:w="1800" w:type="dxa"/>
            <w:shd w:val="clear" w:color="auto" w:fill="D0CECE" w:themeFill="background2" w:themeFillShade="E6"/>
          </w:tcPr>
          <w:p w14:paraId="38836F2F" w14:textId="77777777" w:rsidR="00E457AE" w:rsidRPr="001A1B01" w:rsidRDefault="00E457AE">
            <w:pPr>
              <w:jc w:val="both"/>
              <w:rPr>
                <w:rFonts w:cs="Arial"/>
              </w:rPr>
            </w:pPr>
          </w:p>
        </w:tc>
        <w:tc>
          <w:tcPr>
            <w:tcW w:w="2160" w:type="dxa"/>
            <w:shd w:val="clear" w:color="auto" w:fill="D0CECE" w:themeFill="background2" w:themeFillShade="E6"/>
          </w:tcPr>
          <w:p w14:paraId="254D2855" w14:textId="77777777" w:rsidR="00E457AE" w:rsidRPr="001A1B01" w:rsidRDefault="00E457AE">
            <w:pPr>
              <w:jc w:val="both"/>
              <w:rPr>
                <w:rFonts w:cs="Arial"/>
              </w:rPr>
            </w:pPr>
          </w:p>
        </w:tc>
      </w:tr>
      <w:tr w:rsidR="00E457AE" w:rsidRPr="00B747A2" w14:paraId="2FCA7999" w14:textId="77777777">
        <w:tc>
          <w:tcPr>
            <w:tcW w:w="1615" w:type="dxa"/>
          </w:tcPr>
          <w:p w14:paraId="521D2C57" w14:textId="77777777" w:rsidR="00E457AE" w:rsidRDefault="00E457AE">
            <w:pPr>
              <w:jc w:val="both"/>
              <w:rPr>
                <w:rFonts w:cs="Arial"/>
                <w:b/>
                <w:bCs/>
              </w:rPr>
            </w:pPr>
          </w:p>
        </w:tc>
        <w:tc>
          <w:tcPr>
            <w:tcW w:w="2070" w:type="dxa"/>
          </w:tcPr>
          <w:p w14:paraId="443AF8FF" w14:textId="7B4322BB" w:rsidR="00E457AE" w:rsidRDefault="00E91E29">
            <w:pPr>
              <w:jc w:val="both"/>
              <w:rPr>
                <w:rFonts w:cs="Arial"/>
                <w:b/>
                <w:bCs/>
              </w:rPr>
            </w:pPr>
            <w:r>
              <w:rPr>
                <w:rFonts w:cs="Arial"/>
              </w:rPr>
              <w:t>CAPEX</w:t>
            </w:r>
          </w:p>
        </w:tc>
        <w:tc>
          <w:tcPr>
            <w:tcW w:w="1620" w:type="dxa"/>
          </w:tcPr>
          <w:p w14:paraId="256F1DFD" w14:textId="759D7AD8" w:rsidR="00E457AE" w:rsidRDefault="00E457AE">
            <w:pPr>
              <w:jc w:val="both"/>
              <w:rPr>
                <w:rFonts w:cs="Arial"/>
                <w:b/>
                <w:bCs/>
              </w:rPr>
            </w:pPr>
            <w:r w:rsidRPr="009770B0">
              <w:rPr>
                <w:rFonts w:cs="Arial"/>
              </w:rPr>
              <w:t>€/kW</w:t>
            </w:r>
          </w:p>
        </w:tc>
        <w:tc>
          <w:tcPr>
            <w:tcW w:w="1800" w:type="dxa"/>
          </w:tcPr>
          <w:p w14:paraId="32DE3419" w14:textId="77777777" w:rsidR="00E457AE" w:rsidRPr="001A1B01" w:rsidRDefault="00E457AE">
            <w:pPr>
              <w:jc w:val="both"/>
              <w:rPr>
                <w:rFonts w:cs="Arial"/>
              </w:rPr>
            </w:pPr>
            <w:r w:rsidRPr="001A1B01">
              <w:rPr>
                <w:rFonts w:cs="Arial"/>
              </w:rPr>
              <w:t>*</w:t>
            </w:r>
          </w:p>
        </w:tc>
        <w:tc>
          <w:tcPr>
            <w:tcW w:w="2160" w:type="dxa"/>
          </w:tcPr>
          <w:p w14:paraId="11817DF9" w14:textId="6D25404B" w:rsidR="00E457AE" w:rsidRPr="00B747A2" w:rsidRDefault="00E457AE">
            <w:pPr>
              <w:jc w:val="both"/>
              <w:rPr>
                <w:rFonts w:cs="Arial"/>
                <w:lang w:val="de-DE"/>
              </w:rPr>
            </w:pPr>
            <w:r w:rsidRPr="00B747A2">
              <w:rPr>
                <w:rFonts w:cs="Arial"/>
                <w:lang w:val="de-DE"/>
              </w:rPr>
              <w:t>Region-</w:t>
            </w:r>
            <w:proofErr w:type="spellStart"/>
            <w:r w:rsidRPr="00B747A2">
              <w:rPr>
                <w:rFonts w:cs="Arial"/>
                <w:lang w:val="de-DE"/>
              </w:rPr>
              <w:t>specific</w:t>
            </w:r>
            <w:proofErr w:type="spellEnd"/>
            <w:r>
              <w:rPr>
                <w:rFonts w:cs="Arial"/>
                <w:lang w:val="de-DE"/>
              </w:rPr>
              <w:t xml:space="preserve"> </w:t>
            </w:r>
            <w:r>
              <w:rPr>
                <w:rFonts w:cs="Arial"/>
              </w:rPr>
              <w:fldChar w:fldCharType="begin"/>
            </w:r>
            <w:r w:rsidR="00922A46">
              <w:rPr>
                <w:rFonts w:cs="Arial"/>
                <w:lang w:val="de-DE"/>
              </w:rPr>
              <w:instrText xml:space="preserve"> ADDIN ZOTERO_ITEM CSL_CITATION {"citationID":"hZdX0urc","properties":{"formattedCitation":"[25]","plainCitation":"[25]","noteIndex":0},"citationItems":[{"id":1328,"uris":["http://zotero.org/users/12371496/items/VW2H354I"],"itemData":{"id":1328,"type":"article-journal","container-title":"Renewable Energy","DOI":"10.1016/j.renene.2025.123199","ISSN":"09601481","journalAbbreviation":"Renewable Energy","language":"en","page":"123199","source":"DOI.org (Crossref)","title":"Global geothermal electricity potentials: A technical, economic, and thermal renewability assessment","title-short":"Global geothermal electricity potentials","volume":"250","author":[{"family":"Franzmann","given":"D."},{"family":"Heinrichs","given":"H."},{"family":"Stolten","given":"D."}],"issued":{"date-parts":[["2025",9]]}}}],"schema":"https://github.com/citation-style-language/schema/raw/master/csl-citation.json"} </w:instrText>
            </w:r>
            <w:r>
              <w:rPr>
                <w:rFonts w:cs="Arial"/>
              </w:rPr>
              <w:fldChar w:fldCharType="separate"/>
            </w:r>
            <w:r w:rsidR="00922A46" w:rsidRPr="00922A46">
              <w:rPr>
                <w:rFonts w:cs="Arial"/>
              </w:rPr>
              <w:t>[25]</w:t>
            </w:r>
            <w:r>
              <w:rPr>
                <w:rFonts w:cs="Arial"/>
              </w:rPr>
              <w:fldChar w:fldCharType="end"/>
            </w:r>
          </w:p>
        </w:tc>
      </w:tr>
      <w:tr w:rsidR="00E457AE" w14:paraId="1BF7B5C4" w14:textId="77777777">
        <w:tc>
          <w:tcPr>
            <w:tcW w:w="1615" w:type="dxa"/>
          </w:tcPr>
          <w:p w14:paraId="05A7A8A5" w14:textId="77777777" w:rsidR="00E457AE" w:rsidRPr="00B747A2" w:rsidRDefault="00E457AE">
            <w:pPr>
              <w:jc w:val="both"/>
              <w:rPr>
                <w:rFonts w:cs="Arial"/>
                <w:b/>
                <w:bCs/>
                <w:lang w:val="de-DE"/>
              </w:rPr>
            </w:pPr>
          </w:p>
        </w:tc>
        <w:tc>
          <w:tcPr>
            <w:tcW w:w="2070" w:type="dxa"/>
          </w:tcPr>
          <w:p w14:paraId="0BFD6F0D" w14:textId="77777777" w:rsidR="00E457AE" w:rsidRDefault="00E457AE">
            <w:pPr>
              <w:jc w:val="both"/>
              <w:rPr>
                <w:rFonts w:cs="Arial"/>
                <w:b/>
                <w:bCs/>
              </w:rPr>
            </w:pPr>
            <w:proofErr w:type="spellStart"/>
            <w:r w:rsidRPr="00883825">
              <w:rPr>
                <w:rFonts w:cs="Arial"/>
              </w:rPr>
              <w:t>OPEX_fix</w:t>
            </w:r>
            <w:proofErr w:type="spellEnd"/>
          </w:p>
        </w:tc>
        <w:tc>
          <w:tcPr>
            <w:tcW w:w="1620" w:type="dxa"/>
          </w:tcPr>
          <w:p w14:paraId="149A068A" w14:textId="77777777" w:rsidR="00E457AE" w:rsidRDefault="00E457AE">
            <w:pPr>
              <w:jc w:val="both"/>
              <w:rPr>
                <w:rFonts w:cs="Arial"/>
                <w:b/>
                <w:bCs/>
              </w:rPr>
            </w:pPr>
            <w:r w:rsidRPr="009770B0">
              <w:rPr>
                <w:rFonts w:cs="Arial"/>
              </w:rPr>
              <w:t>%</w:t>
            </w:r>
          </w:p>
        </w:tc>
        <w:tc>
          <w:tcPr>
            <w:tcW w:w="1800" w:type="dxa"/>
          </w:tcPr>
          <w:p w14:paraId="73F9942D" w14:textId="77777777" w:rsidR="00E457AE" w:rsidRPr="001A1B01" w:rsidRDefault="00E457AE">
            <w:pPr>
              <w:jc w:val="both"/>
              <w:rPr>
                <w:rFonts w:cs="Arial"/>
              </w:rPr>
            </w:pPr>
            <w:r w:rsidRPr="001A1B01">
              <w:rPr>
                <w:rFonts w:cs="Arial"/>
              </w:rPr>
              <w:t>2</w:t>
            </w:r>
          </w:p>
        </w:tc>
        <w:tc>
          <w:tcPr>
            <w:tcW w:w="2160" w:type="dxa"/>
          </w:tcPr>
          <w:p w14:paraId="48B67D74" w14:textId="1634901E" w:rsidR="00E457AE" w:rsidRPr="001A1B01" w:rsidRDefault="00E457AE">
            <w:pPr>
              <w:jc w:val="both"/>
              <w:rPr>
                <w:rFonts w:cs="Arial"/>
              </w:rPr>
            </w:pPr>
            <w:r>
              <w:rPr>
                <w:rFonts w:cs="Arial"/>
              </w:rPr>
              <w:fldChar w:fldCharType="begin"/>
            </w:r>
            <w:r w:rsidR="00922A46">
              <w:rPr>
                <w:rFonts w:cs="Arial"/>
              </w:rPr>
              <w:instrText xml:space="preserve"> ADDIN ZOTERO_ITEM CSL_CITATION {"citationID":"6h5Z8kTK","properties":{"formattedCitation":"[25]","plainCitation":"[25]","noteIndex":0},"citationItems":[{"id":1328,"uris":["http://zotero.org/users/12371496/items/VW2H354I"],"itemData":{"id":1328,"type":"article-journal","container-title":"Renewable Energy","DOI":"10.1016/j.renene.2025.123199","ISSN":"09601481","journalAbbreviation":"Renewable Energy","language":"en","page":"123199","source":"DOI.org (Crossref)","title":"Global geothermal electricity potentials: A technical, economic, and thermal renewability assessment","title-short":"Global geothermal electricity potentials","volume":"250","author":[{"family":"Franzmann","given":"D."},{"family":"Heinrichs","given":"H."},{"family":"Stolten","given":"D."}],"issued":{"date-parts":[["2025",9]]}}}],"schema":"https://github.com/citation-style-language/schema/raw/master/csl-citation.json"} </w:instrText>
            </w:r>
            <w:r>
              <w:rPr>
                <w:rFonts w:cs="Arial"/>
              </w:rPr>
              <w:fldChar w:fldCharType="separate"/>
            </w:r>
            <w:r w:rsidR="00922A46" w:rsidRPr="00922A46">
              <w:rPr>
                <w:rFonts w:cs="Arial"/>
              </w:rPr>
              <w:t>[25]</w:t>
            </w:r>
            <w:r>
              <w:rPr>
                <w:rFonts w:cs="Arial"/>
              </w:rPr>
              <w:fldChar w:fldCharType="end"/>
            </w:r>
          </w:p>
        </w:tc>
      </w:tr>
      <w:tr w:rsidR="00E457AE" w14:paraId="09A0173B" w14:textId="77777777">
        <w:tc>
          <w:tcPr>
            <w:tcW w:w="1615" w:type="dxa"/>
          </w:tcPr>
          <w:p w14:paraId="0904E5E4" w14:textId="77777777" w:rsidR="00E457AE" w:rsidRDefault="00E457AE">
            <w:pPr>
              <w:jc w:val="both"/>
              <w:rPr>
                <w:rFonts w:cs="Arial"/>
                <w:b/>
                <w:bCs/>
              </w:rPr>
            </w:pPr>
          </w:p>
        </w:tc>
        <w:tc>
          <w:tcPr>
            <w:tcW w:w="2070" w:type="dxa"/>
          </w:tcPr>
          <w:p w14:paraId="1BF40C76" w14:textId="77777777" w:rsidR="00E457AE" w:rsidRDefault="00E457AE">
            <w:pPr>
              <w:jc w:val="both"/>
              <w:rPr>
                <w:rFonts w:cs="Arial"/>
                <w:b/>
                <w:bCs/>
              </w:rPr>
            </w:pPr>
            <w:r w:rsidRPr="00883825">
              <w:rPr>
                <w:rFonts w:cs="Arial"/>
              </w:rPr>
              <w:t>Lifetime</w:t>
            </w:r>
          </w:p>
        </w:tc>
        <w:tc>
          <w:tcPr>
            <w:tcW w:w="1620" w:type="dxa"/>
          </w:tcPr>
          <w:p w14:paraId="7C8EB9EB" w14:textId="77777777" w:rsidR="00E457AE" w:rsidRDefault="00E457AE">
            <w:pPr>
              <w:jc w:val="both"/>
              <w:rPr>
                <w:rFonts w:cs="Arial"/>
                <w:b/>
                <w:bCs/>
              </w:rPr>
            </w:pPr>
            <w:r w:rsidRPr="009770B0">
              <w:rPr>
                <w:rFonts w:cs="Arial"/>
              </w:rPr>
              <w:t>year</w:t>
            </w:r>
          </w:p>
        </w:tc>
        <w:tc>
          <w:tcPr>
            <w:tcW w:w="1800" w:type="dxa"/>
          </w:tcPr>
          <w:p w14:paraId="0A7F6F46" w14:textId="77777777" w:rsidR="00E457AE" w:rsidRPr="001A1B01" w:rsidRDefault="00E457AE">
            <w:pPr>
              <w:jc w:val="both"/>
              <w:rPr>
                <w:rFonts w:cs="Arial"/>
              </w:rPr>
            </w:pPr>
            <w:r w:rsidRPr="001A1B01">
              <w:rPr>
                <w:rFonts w:cs="Arial"/>
              </w:rPr>
              <w:t>30</w:t>
            </w:r>
          </w:p>
        </w:tc>
        <w:tc>
          <w:tcPr>
            <w:tcW w:w="2160" w:type="dxa"/>
          </w:tcPr>
          <w:p w14:paraId="55DC907E" w14:textId="0DF67E42" w:rsidR="00E457AE" w:rsidRPr="001A1B01" w:rsidRDefault="00E457AE">
            <w:pPr>
              <w:jc w:val="both"/>
              <w:rPr>
                <w:rFonts w:cs="Arial"/>
              </w:rPr>
            </w:pPr>
            <w:r>
              <w:rPr>
                <w:rFonts w:cs="Arial"/>
              </w:rPr>
              <w:fldChar w:fldCharType="begin"/>
            </w:r>
            <w:r w:rsidR="00922A46">
              <w:rPr>
                <w:rFonts w:cs="Arial"/>
              </w:rPr>
              <w:instrText xml:space="preserve"> ADDIN ZOTERO_ITEM CSL_CITATION {"citationID":"ffgUhjQ4","properties":{"formattedCitation":"[25]","plainCitation":"[25]","noteIndex":0},"citationItems":[{"id":1328,"uris":["http://zotero.org/users/12371496/items/VW2H354I"],"itemData":{"id":1328,"type":"article-journal","container-title":"Renewable Energy","DOI":"10.1016/j.renene.2025.123199","ISSN":"09601481","journalAbbreviation":"Renewable Energy","language":"en","page":"123199","source":"DOI.org (Crossref)","title":"Global geothermal electricity potentials: A technical, economic, and thermal renewability assessment","title-short":"Global geothermal electricity potentials","volume":"250","author":[{"family":"Franzmann","given":"D."},{"family":"Heinrichs","given":"H."},{"family":"Stolten","given":"D."}],"issued":{"date-parts":[["2025",9]]}}}],"schema":"https://github.com/citation-style-language/schema/raw/master/csl-citation.json"} </w:instrText>
            </w:r>
            <w:r>
              <w:rPr>
                <w:rFonts w:cs="Arial"/>
              </w:rPr>
              <w:fldChar w:fldCharType="separate"/>
            </w:r>
            <w:r w:rsidR="00922A46" w:rsidRPr="00922A46">
              <w:rPr>
                <w:rFonts w:cs="Arial"/>
              </w:rPr>
              <w:t>[25]</w:t>
            </w:r>
            <w:r>
              <w:rPr>
                <w:rFonts w:cs="Arial"/>
              </w:rPr>
              <w:fldChar w:fldCharType="end"/>
            </w:r>
          </w:p>
        </w:tc>
      </w:tr>
      <w:tr w:rsidR="00E457AE" w14:paraId="0CD5B133" w14:textId="77777777">
        <w:tc>
          <w:tcPr>
            <w:tcW w:w="9265" w:type="dxa"/>
            <w:gridSpan w:val="5"/>
            <w:shd w:val="clear" w:color="auto" w:fill="D9D9D9" w:themeFill="background1" w:themeFillShade="D9"/>
          </w:tcPr>
          <w:p w14:paraId="5DA7E3A9" w14:textId="77777777" w:rsidR="00E457AE" w:rsidRPr="00D16E5F" w:rsidRDefault="00E457AE">
            <w:pPr>
              <w:jc w:val="both"/>
              <w:rPr>
                <w:rFonts w:cs="Arial"/>
                <w:b/>
                <w:bCs/>
              </w:rPr>
            </w:pPr>
            <w:r w:rsidRPr="00D16E5F">
              <w:rPr>
                <w:rFonts w:cs="Arial"/>
                <w:b/>
                <w:bCs/>
              </w:rPr>
              <w:t>Heat pump</w:t>
            </w:r>
          </w:p>
        </w:tc>
      </w:tr>
      <w:tr w:rsidR="00E457AE" w14:paraId="58EB4D3B" w14:textId="77777777">
        <w:tc>
          <w:tcPr>
            <w:tcW w:w="1615" w:type="dxa"/>
          </w:tcPr>
          <w:p w14:paraId="7CFBAD18" w14:textId="77777777" w:rsidR="00E457AE" w:rsidRDefault="00E457AE">
            <w:pPr>
              <w:jc w:val="both"/>
              <w:rPr>
                <w:rFonts w:cs="Arial"/>
                <w:b/>
                <w:bCs/>
              </w:rPr>
            </w:pPr>
          </w:p>
        </w:tc>
        <w:tc>
          <w:tcPr>
            <w:tcW w:w="2070" w:type="dxa"/>
          </w:tcPr>
          <w:p w14:paraId="5E2C5B11" w14:textId="0A730D38" w:rsidR="00E457AE" w:rsidRDefault="00E91E29">
            <w:pPr>
              <w:jc w:val="both"/>
              <w:rPr>
                <w:rFonts w:cs="Arial"/>
                <w:b/>
                <w:bCs/>
              </w:rPr>
            </w:pPr>
            <w:r>
              <w:rPr>
                <w:rFonts w:cs="Arial"/>
              </w:rPr>
              <w:t>CAPEX</w:t>
            </w:r>
          </w:p>
        </w:tc>
        <w:tc>
          <w:tcPr>
            <w:tcW w:w="1620" w:type="dxa"/>
          </w:tcPr>
          <w:p w14:paraId="66AE8400" w14:textId="357E940D" w:rsidR="00E457AE" w:rsidRDefault="00E457AE">
            <w:pPr>
              <w:jc w:val="both"/>
              <w:rPr>
                <w:rFonts w:cs="Arial"/>
                <w:b/>
                <w:bCs/>
              </w:rPr>
            </w:pPr>
            <w:r w:rsidRPr="009770B0">
              <w:rPr>
                <w:rFonts w:cs="Arial"/>
              </w:rPr>
              <w:t>€/kW</w:t>
            </w:r>
          </w:p>
        </w:tc>
        <w:tc>
          <w:tcPr>
            <w:tcW w:w="1800" w:type="dxa"/>
          </w:tcPr>
          <w:p w14:paraId="500AD242" w14:textId="77777777" w:rsidR="00E457AE" w:rsidRPr="001A1B01" w:rsidRDefault="00E457AE">
            <w:pPr>
              <w:jc w:val="both"/>
              <w:rPr>
                <w:rFonts w:cs="Arial"/>
              </w:rPr>
            </w:pPr>
            <w:r>
              <w:rPr>
                <w:rFonts w:cs="Arial"/>
              </w:rPr>
              <w:t>665</w:t>
            </w:r>
          </w:p>
        </w:tc>
        <w:tc>
          <w:tcPr>
            <w:tcW w:w="2160" w:type="dxa"/>
          </w:tcPr>
          <w:p w14:paraId="4A311B26" w14:textId="0D34F5D8" w:rsidR="00E457AE" w:rsidRPr="001A1B01" w:rsidRDefault="00E457AE">
            <w:pPr>
              <w:jc w:val="both"/>
              <w:rPr>
                <w:rFonts w:cs="Arial"/>
              </w:rPr>
            </w:pPr>
            <w:r>
              <w:rPr>
                <w:rFonts w:cs="Arial"/>
              </w:rPr>
              <w:fldChar w:fldCharType="begin"/>
            </w:r>
            <w:r w:rsidR="00922A46">
              <w:rPr>
                <w:rFonts w:cs="Arial"/>
              </w:rPr>
              <w:instrText xml:space="preserve"> ADDIN ZOTERO_ITEM CSL_CITATION {"citationID":"w51Lu2pe","properties":{"formattedCitation":"[26]","plainCitation":"[26]","noteIndex":0},"citationItems":[{"id":1474,"uris":["http://zotero.org/users/12371496/items/FQC269K5"],"itemData":{"id":1474,"type":"book","language":"eng","publisher":"Publications Office","publisher-place":"LU","source":"DOI.org (CSL JSON)","title":"Long term (2050) projections of techno-economic performance of large-scale heating and cooling in the EU.","URL":"https://data.europa.eu/doi/10.2760/24422","author":[{"literal":"European Commission. Joint Research Centre."},{"literal":"ILF Consulting Engineers Austria GmbH."},{"literal":"AIT Austrian Institute of Technology GmbH."}],"accessed":{"date-parts":[["2025",8,13]]},"issued":{"date-parts":[["2017"]]}}}],"schema":"https://github.com/citation-style-language/schema/raw/master/csl-citation.json"} </w:instrText>
            </w:r>
            <w:r>
              <w:rPr>
                <w:rFonts w:cs="Arial"/>
              </w:rPr>
              <w:fldChar w:fldCharType="separate"/>
            </w:r>
            <w:r w:rsidR="00922A46" w:rsidRPr="00922A46">
              <w:rPr>
                <w:rFonts w:cs="Arial"/>
              </w:rPr>
              <w:t>[26]</w:t>
            </w:r>
            <w:r>
              <w:rPr>
                <w:rFonts w:cs="Arial"/>
              </w:rPr>
              <w:fldChar w:fldCharType="end"/>
            </w:r>
          </w:p>
        </w:tc>
      </w:tr>
      <w:tr w:rsidR="00E457AE" w14:paraId="18AB96B7" w14:textId="77777777">
        <w:tc>
          <w:tcPr>
            <w:tcW w:w="1615" w:type="dxa"/>
          </w:tcPr>
          <w:p w14:paraId="55FEB4C3" w14:textId="77777777" w:rsidR="00E457AE" w:rsidRDefault="00E457AE">
            <w:pPr>
              <w:jc w:val="both"/>
              <w:rPr>
                <w:rFonts w:cs="Arial"/>
                <w:b/>
                <w:bCs/>
              </w:rPr>
            </w:pPr>
          </w:p>
        </w:tc>
        <w:tc>
          <w:tcPr>
            <w:tcW w:w="2070" w:type="dxa"/>
          </w:tcPr>
          <w:p w14:paraId="27697EFF" w14:textId="77777777" w:rsidR="00E457AE" w:rsidRDefault="00E457AE">
            <w:pPr>
              <w:jc w:val="both"/>
              <w:rPr>
                <w:rFonts w:cs="Arial"/>
                <w:b/>
                <w:bCs/>
              </w:rPr>
            </w:pPr>
            <w:proofErr w:type="spellStart"/>
            <w:r w:rsidRPr="00883825">
              <w:rPr>
                <w:rFonts w:cs="Arial"/>
              </w:rPr>
              <w:t>OPEX_fix</w:t>
            </w:r>
            <w:proofErr w:type="spellEnd"/>
          </w:p>
        </w:tc>
        <w:tc>
          <w:tcPr>
            <w:tcW w:w="1620" w:type="dxa"/>
          </w:tcPr>
          <w:p w14:paraId="1539D488" w14:textId="77777777" w:rsidR="00E457AE" w:rsidRDefault="00E457AE">
            <w:pPr>
              <w:jc w:val="both"/>
              <w:rPr>
                <w:rFonts w:cs="Arial"/>
                <w:b/>
                <w:bCs/>
              </w:rPr>
            </w:pPr>
            <w:r w:rsidRPr="009770B0">
              <w:rPr>
                <w:rFonts w:cs="Arial"/>
              </w:rPr>
              <w:t>%</w:t>
            </w:r>
          </w:p>
        </w:tc>
        <w:tc>
          <w:tcPr>
            <w:tcW w:w="1800" w:type="dxa"/>
          </w:tcPr>
          <w:p w14:paraId="669B1B5A" w14:textId="77777777" w:rsidR="00E457AE" w:rsidRPr="001A1B01" w:rsidRDefault="00E457AE">
            <w:pPr>
              <w:jc w:val="both"/>
              <w:rPr>
                <w:rFonts w:cs="Arial"/>
              </w:rPr>
            </w:pPr>
            <w:r w:rsidRPr="001A1B01">
              <w:rPr>
                <w:rFonts w:cs="Arial"/>
              </w:rPr>
              <w:t>0.2</w:t>
            </w:r>
          </w:p>
        </w:tc>
        <w:tc>
          <w:tcPr>
            <w:tcW w:w="2160" w:type="dxa"/>
          </w:tcPr>
          <w:p w14:paraId="67754381" w14:textId="1F5A2B74" w:rsidR="00E457AE" w:rsidRPr="001A1B01" w:rsidRDefault="00E457AE">
            <w:pPr>
              <w:jc w:val="both"/>
              <w:rPr>
                <w:rFonts w:cs="Arial"/>
              </w:rPr>
            </w:pPr>
            <w:r>
              <w:rPr>
                <w:rFonts w:cs="Arial"/>
              </w:rPr>
              <w:fldChar w:fldCharType="begin"/>
            </w:r>
            <w:r w:rsidR="00922A46">
              <w:rPr>
                <w:rFonts w:cs="Arial"/>
              </w:rPr>
              <w:instrText xml:space="preserve"> ADDIN ZOTERO_ITEM CSL_CITATION {"citationID":"ThXe5c4Y","properties":{"formattedCitation":"[26]","plainCitation":"[26]","noteIndex":0},"citationItems":[{"id":1474,"uris":["http://zotero.org/users/12371496/items/FQC269K5"],"itemData":{"id":1474,"type":"book","language":"eng","publisher":"Publications Office","publisher-place":"LU","source":"DOI.org (CSL JSON)","title":"Long term (2050) projections of techno-economic performance of large-scale heating and cooling in the EU.","URL":"https://data.europa.eu/doi/10.2760/24422","author":[{"literal":"European Commission. Joint Research Centre."},{"literal":"ILF Consulting Engineers Austria GmbH."},{"literal":"AIT Austrian Institute of Technology GmbH."}],"accessed":{"date-parts":[["2025",8,13]]},"issued":{"date-parts":[["2017"]]}}}],"schema":"https://github.com/citation-style-language/schema/raw/master/csl-citation.json"} </w:instrText>
            </w:r>
            <w:r>
              <w:rPr>
                <w:rFonts w:cs="Arial"/>
              </w:rPr>
              <w:fldChar w:fldCharType="separate"/>
            </w:r>
            <w:r w:rsidR="00922A46" w:rsidRPr="00922A46">
              <w:rPr>
                <w:rFonts w:cs="Arial"/>
              </w:rPr>
              <w:t>[26]</w:t>
            </w:r>
            <w:r>
              <w:rPr>
                <w:rFonts w:cs="Arial"/>
              </w:rPr>
              <w:fldChar w:fldCharType="end"/>
            </w:r>
          </w:p>
        </w:tc>
      </w:tr>
      <w:tr w:rsidR="00E457AE" w14:paraId="7B1FB9E2" w14:textId="77777777">
        <w:tc>
          <w:tcPr>
            <w:tcW w:w="1615" w:type="dxa"/>
          </w:tcPr>
          <w:p w14:paraId="09C19EB6" w14:textId="77777777" w:rsidR="00E457AE" w:rsidRDefault="00E457AE">
            <w:pPr>
              <w:jc w:val="both"/>
              <w:rPr>
                <w:rFonts w:cs="Arial"/>
                <w:b/>
                <w:bCs/>
              </w:rPr>
            </w:pPr>
          </w:p>
        </w:tc>
        <w:tc>
          <w:tcPr>
            <w:tcW w:w="2070" w:type="dxa"/>
          </w:tcPr>
          <w:p w14:paraId="63F25061" w14:textId="77777777" w:rsidR="00E457AE" w:rsidRDefault="00E457AE">
            <w:pPr>
              <w:jc w:val="both"/>
              <w:rPr>
                <w:rFonts w:cs="Arial"/>
                <w:b/>
                <w:bCs/>
              </w:rPr>
            </w:pPr>
            <w:r w:rsidRPr="00883825">
              <w:rPr>
                <w:rFonts w:cs="Arial"/>
              </w:rPr>
              <w:t>Lifetime</w:t>
            </w:r>
          </w:p>
        </w:tc>
        <w:tc>
          <w:tcPr>
            <w:tcW w:w="1620" w:type="dxa"/>
          </w:tcPr>
          <w:p w14:paraId="62029624" w14:textId="77777777" w:rsidR="00E457AE" w:rsidRDefault="00E457AE">
            <w:pPr>
              <w:jc w:val="both"/>
              <w:rPr>
                <w:rFonts w:cs="Arial"/>
                <w:b/>
                <w:bCs/>
              </w:rPr>
            </w:pPr>
            <w:r w:rsidRPr="009770B0">
              <w:rPr>
                <w:rFonts w:cs="Arial"/>
              </w:rPr>
              <w:t>year</w:t>
            </w:r>
          </w:p>
        </w:tc>
        <w:tc>
          <w:tcPr>
            <w:tcW w:w="1800" w:type="dxa"/>
          </w:tcPr>
          <w:p w14:paraId="1846DB6A" w14:textId="77777777" w:rsidR="00E457AE" w:rsidRPr="001A1B01" w:rsidRDefault="00E457AE">
            <w:pPr>
              <w:jc w:val="both"/>
              <w:rPr>
                <w:rFonts w:cs="Arial"/>
              </w:rPr>
            </w:pPr>
            <w:r w:rsidRPr="001A1B01">
              <w:rPr>
                <w:rFonts w:cs="Arial"/>
              </w:rPr>
              <w:t>25</w:t>
            </w:r>
          </w:p>
        </w:tc>
        <w:tc>
          <w:tcPr>
            <w:tcW w:w="2160" w:type="dxa"/>
          </w:tcPr>
          <w:p w14:paraId="715C4068" w14:textId="2B8A13B4" w:rsidR="00E457AE" w:rsidRPr="001A1B01" w:rsidRDefault="00E457AE">
            <w:pPr>
              <w:jc w:val="both"/>
              <w:rPr>
                <w:rFonts w:cs="Arial"/>
              </w:rPr>
            </w:pPr>
            <w:r>
              <w:rPr>
                <w:rFonts w:cs="Arial"/>
              </w:rPr>
              <w:fldChar w:fldCharType="begin"/>
            </w:r>
            <w:r w:rsidR="00922A46">
              <w:rPr>
                <w:rFonts w:cs="Arial"/>
              </w:rPr>
              <w:instrText xml:space="preserve"> ADDIN ZOTERO_ITEM CSL_CITATION {"citationID":"NIeDUNmu","properties":{"formattedCitation":"[26]","plainCitation":"[26]","noteIndex":0},"citationItems":[{"id":1474,"uris":["http://zotero.org/users/12371496/items/FQC269K5"],"itemData":{"id":1474,"type":"book","language":"eng","publisher":"Publications Office","publisher-place":"LU","source":"DOI.org (CSL JSON)","title":"Long term (2050) projections of techno-economic performance of large-scale heating and cooling in the EU.","URL":"https://data.europa.eu/doi/10.2760/24422","author":[{"literal":"European Commission. Joint Research Centre."},{"literal":"ILF Consulting Engineers Austria GmbH."},{"literal":"AIT Austrian Institute of Technology GmbH."}],"accessed":{"date-parts":[["2025",8,13]]},"issued":{"date-parts":[["2017"]]}}}],"schema":"https://github.com/citation-style-language/schema/raw/master/csl-citation.json"} </w:instrText>
            </w:r>
            <w:r>
              <w:rPr>
                <w:rFonts w:cs="Arial"/>
              </w:rPr>
              <w:fldChar w:fldCharType="separate"/>
            </w:r>
            <w:r w:rsidR="00922A46" w:rsidRPr="00922A46">
              <w:rPr>
                <w:rFonts w:cs="Arial"/>
              </w:rPr>
              <w:t>[26]</w:t>
            </w:r>
            <w:r>
              <w:rPr>
                <w:rFonts w:cs="Arial"/>
              </w:rPr>
              <w:fldChar w:fldCharType="end"/>
            </w:r>
          </w:p>
        </w:tc>
      </w:tr>
      <w:tr w:rsidR="00E457AE" w:rsidRPr="00B747A2" w14:paraId="46F5EB2C" w14:textId="77777777">
        <w:tc>
          <w:tcPr>
            <w:tcW w:w="1615" w:type="dxa"/>
          </w:tcPr>
          <w:p w14:paraId="0B2B06B8" w14:textId="77777777" w:rsidR="00E457AE" w:rsidRDefault="00E457AE">
            <w:pPr>
              <w:jc w:val="both"/>
              <w:rPr>
                <w:rFonts w:cs="Arial"/>
                <w:b/>
                <w:bCs/>
              </w:rPr>
            </w:pPr>
          </w:p>
        </w:tc>
        <w:tc>
          <w:tcPr>
            <w:tcW w:w="2070" w:type="dxa"/>
          </w:tcPr>
          <w:p w14:paraId="0CAD7ED0" w14:textId="77777777" w:rsidR="00E457AE" w:rsidRPr="00883825" w:rsidRDefault="00E457AE">
            <w:pPr>
              <w:jc w:val="both"/>
              <w:rPr>
                <w:rFonts w:cs="Arial"/>
              </w:rPr>
            </w:pPr>
            <w:r>
              <w:rPr>
                <w:rFonts w:cs="Arial"/>
              </w:rPr>
              <w:t>2nd law efficiency</w:t>
            </w:r>
          </w:p>
        </w:tc>
        <w:tc>
          <w:tcPr>
            <w:tcW w:w="1620" w:type="dxa"/>
          </w:tcPr>
          <w:p w14:paraId="76E6AD5A" w14:textId="77777777" w:rsidR="00E457AE" w:rsidRDefault="00E457AE">
            <w:pPr>
              <w:jc w:val="both"/>
              <w:rPr>
                <w:rFonts w:cs="Arial"/>
                <w:b/>
                <w:bCs/>
              </w:rPr>
            </w:pPr>
            <w:r w:rsidRPr="009770B0">
              <w:rPr>
                <w:rFonts w:cs="Arial"/>
              </w:rPr>
              <w:t>%</w:t>
            </w:r>
          </w:p>
        </w:tc>
        <w:tc>
          <w:tcPr>
            <w:tcW w:w="1800" w:type="dxa"/>
          </w:tcPr>
          <w:p w14:paraId="0A9553F4" w14:textId="77777777" w:rsidR="00E457AE" w:rsidRPr="001A1B01" w:rsidRDefault="00E457AE">
            <w:pPr>
              <w:jc w:val="both"/>
              <w:rPr>
                <w:rFonts w:cs="Arial"/>
              </w:rPr>
            </w:pPr>
            <w:r>
              <w:rPr>
                <w:rFonts w:cs="Arial"/>
              </w:rPr>
              <w:t>50</w:t>
            </w:r>
          </w:p>
        </w:tc>
        <w:tc>
          <w:tcPr>
            <w:tcW w:w="2160" w:type="dxa"/>
          </w:tcPr>
          <w:p w14:paraId="1DC26DAB" w14:textId="265D43B0" w:rsidR="00E457AE" w:rsidRPr="00CB684E" w:rsidRDefault="00E457AE">
            <w:pPr>
              <w:rPr>
                <w:rFonts w:cs="Arial"/>
              </w:rPr>
            </w:pPr>
            <w:r>
              <w:rPr>
                <w:rFonts w:cs="Arial"/>
              </w:rPr>
              <w:t>M</w:t>
            </w:r>
            <w:r w:rsidRPr="00E45644">
              <w:rPr>
                <w:rFonts w:cs="Arial"/>
              </w:rPr>
              <w:t xml:space="preserve">odeled by calculating the coefficient of performance based on the prevailing </w:t>
            </w:r>
            <w:r>
              <w:rPr>
                <w:rFonts w:cs="Arial"/>
              </w:rPr>
              <w:t xml:space="preserve">hourly </w:t>
            </w:r>
            <w:r w:rsidRPr="00E45644">
              <w:rPr>
                <w:rFonts w:cs="Arial"/>
              </w:rPr>
              <w:t>temperature in each</w:t>
            </w:r>
            <w:r>
              <w:rPr>
                <w:rFonts w:cs="Arial"/>
              </w:rPr>
              <w:t xml:space="preserve"> </w:t>
            </w:r>
            <w:r w:rsidRPr="00E45644">
              <w:rPr>
                <w:rFonts w:cs="Arial"/>
              </w:rPr>
              <w:t>region</w:t>
            </w:r>
            <w:r>
              <w:rPr>
                <w:rFonts w:cs="Arial"/>
              </w:rPr>
              <w:t xml:space="preserve">, </w:t>
            </w:r>
            <w:r w:rsidRPr="00206B4F">
              <w:rPr>
                <w:rFonts w:cs="Arial"/>
              </w:rPr>
              <w:t>110</w:t>
            </w:r>
            <w:r>
              <w:rPr>
                <w:rFonts w:cs="Arial"/>
              </w:rPr>
              <w:t>°</w:t>
            </w:r>
            <w:r w:rsidRPr="00206B4F">
              <w:rPr>
                <w:rFonts w:cs="Arial"/>
              </w:rPr>
              <w:t>C sink temperature</w:t>
            </w:r>
            <w:r>
              <w:rPr>
                <w:rFonts w:cs="Arial"/>
              </w:rPr>
              <w:t xml:space="preserve"> </w:t>
            </w:r>
            <w:r>
              <w:rPr>
                <w:rFonts w:cs="Arial"/>
              </w:rPr>
              <w:fldChar w:fldCharType="begin"/>
            </w:r>
            <w:r w:rsidR="00922A46">
              <w:rPr>
                <w:rFonts w:cs="Arial"/>
              </w:rPr>
              <w:instrText xml:space="preserve"> ADDIN ZOTERO_ITEM CSL_CITATION {"citationID":"rSdP8VoQ","properties":{"formattedCitation":"[4,27]","plainCitation":"[4,27]","noteIndex":0},"citationItems":[{"id":1333,"uris":["http://zotero.org/users/12371496/items/Q7SDJDVY"],"itemData":{"id":1333,"type":"article-journal","container-title":"Advances in Applied Energy","DOI":"10.1016/j.adapen.2025.100229","ISSN":"26667924","journalAbbreviation":"Advances in Applied Energy","language":"en","page":"100229","source":"DOI.org (Crossref)","title":"Weather conditions severely impact optimal direct air capture siting","volume":"19","author":[{"family":"Wenzel","given":"Henrik"},{"family":"Harzendorf","given":"Freia"},{"family":"Okosun","given":"Kenneth"},{"family":"Schöb","given":"Thomas"},{"family":"Weinand","given":"Jann Michael"},{"family":"Stolten","given":"Detlef"}],"issued":{"date-parts":[["2025",9]]}}},{"id":8,"uris":["http://zotero.org/users/12371496/items/Y48I9N7E"],"itemData":{"id":8,"type":"article-journal","container-title":"One Earth","DOI":"10.1016/j.oneear.2022.09.003","ISSN":"25903322","issue":"10","journalAbbreviation":"One Earth","language":"en","page":"1153-1164","source":"DOI.org (Crossref)","title":"Geospatial analysis of regional climate impacts to accelerate cost-efficient direct air capture deployment","volume":"5","author":[{"family":"Sendi","given":"Marwan"},{"family":"Bui","given":"Mai"},{"family":"Mac Dowell","given":"Niall"},{"family":"Fennell","given":"Paul"}],"issued":{"date-parts":[["2022",10]]}}}],"schema":"https://github.com/citation-style-language/schema/raw/master/csl-citation.json"} </w:instrText>
            </w:r>
            <w:r>
              <w:rPr>
                <w:rFonts w:cs="Arial"/>
              </w:rPr>
              <w:fldChar w:fldCharType="separate"/>
            </w:r>
            <w:r w:rsidR="00922A46" w:rsidRPr="00922A46">
              <w:rPr>
                <w:rFonts w:cs="Arial"/>
              </w:rPr>
              <w:t>[4,27]</w:t>
            </w:r>
            <w:r>
              <w:rPr>
                <w:rFonts w:cs="Arial"/>
              </w:rPr>
              <w:fldChar w:fldCharType="end"/>
            </w:r>
          </w:p>
        </w:tc>
      </w:tr>
      <w:tr w:rsidR="00E457AE" w14:paraId="70856A14" w14:textId="77777777">
        <w:tc>
          <w:tcPr>
            <w:tcW w:w="9265" w:type="dxa"/>
            <w:gridSpan w:val="5"/>
            <w:shd w:val="clear" w:color="auto" w:fill="D9D9D9" w:themeFill="background1" w:themeFillShade="D9"/>
          </w:tcPr>
          <w:p w14:paraId="634BDDB6" w14:textId="77777777" w:rsidR="00E457AE" w:rsidRDefault="00E457AE">
            <w:pPr>
              <w:jc w:val="both"/>
              <w:rPr>
                <w:rFonts w:cs="Arial"/>
                <w:b/>
                <w:bCs/>
              </w:rPr>
            </w:pPr>
            <w:r>
              <w:rPr>
                <w:rFonts w:cs="Arial"/>
                <w:b/>
                <w:bCs/>
              </w:rPr>
              <w:t xml:space="preserve">Electric heater </w:t>
            </w:r>
          </w:p>
        </w:tc>
      </w:tr>
      <w:tr w:rsidR="00E457AE" w14:paraId="0E4551BB" w14:textId="77777777">
        <w:tc>
          <w:tcPr>
            <w:tcW w:w="1615" w:type="dxa"/>
          </w:tcPr>
          <w:p w14:paraId="49436EBC" w14:textId="77777777" w:rsidR="00E457AE" w:rsidRDefault="00E457AE">
            <w:pPr>
              <w:jc w:val="both"/>
              <w:rPr>
                <w:rFonts w:cs="Arial"/>
                <w:b/>
                <w:bCs/>
              </w:rPr>
            </w:pPr>
          </w:p>
        </w:tc>
        <w:tc>
          <w:tcPr>
            <w:tcW w:w="2070" w:type="dxa"/>
          </w:tcPr>
          <w:p w14:paraId="3AFC0AAC" w14:textId="31718653" w:rsidR="00E457AE" w:rsidRDefault="00E91E29">
            <w:pPr>
              <w:jc w:val="both"/>
              <w:rPr>
                <w:rFonts w:cs="Arial"/>
                <w:b/>
                <w:bCs/>
              </w:rPr>
            </w:pPr>
            <w:r>
              <w:rPr>
                <w:rFonts w:cs="Arial"/>
              </w:rPr>
              <w:t>CAPEX</w:t>
            </w:r>
          </w:p>
        </w:tc>
        <w:tc>
          <w:tcPr>
            <w:tcW w:w="1620" w:type="dxa"/>
          </w:tcPr>
          <w:p w14:paraId="7232434B" w14:textId="540279A2" w:rsidR="00E457AE" w:rsidRDefault="00E457AE">
            <w:pPr>
              <w:jc w:val="both"/>
              <w:rPr>
                <w:rFonts w:cs="Arial"/>
                <w:b/>
                <w:bCs/>
              </w:rPr>
            </w:pPr>
            <w:r w:rsidRPr="009770B0">
              <w:rPr>
                <w:rFonts w:cs="Arial"/>
              </w:rPr>
              <w:t>€/kW</w:t>
            </w:r>
          </w:p>
        </w:tc>
        <w:tc>
          <w:tcPr>
            <w:tcW w:w="1800" w:type="dxa"/>
          </w:tcPr>
          <w:p w14:paraId="0D4C9A25" w14:textId="77777777" w:rsidR="00E457AE" w:rsidRPr="000335ED" w:rsidRDefault="00E457AE">
            <w:pPr>
              <w:jc w:val="both"/>
              <w:rPr>
                <w:rFonts w:cs="Arial"/>
              </w:rPr>
            </w:pPr>
            <w:r w:rsidRPr="000335ED">
              <w:rPr>
                <w:rFonts w:cs="Arial"/>
              </w:rPr>
              <w:t>145</w:t>
            </w:r>
          </w:p>
        </w:tc>
        <w:tc>
          <w:tcPr>
            <w:tcW w:w="2160" w:type="dxa"/>
          </w:tcPr>
          <w:p w14:paraId="4EC247B2" w14:textId="2DB7B792" w:rsidR="00E457AE" w:rsidRDefault="00E457AE">
            <w:pPr>
              <w:jc w:val="both"/>
              <w:rPr>
                <w:rFonts w:cs="Arial"/>
                <w:b/>
                <w:bCs/>
              </w:rPr>
            </w:pPr>
            <w:r>
              <w:rPr>
                <w:rFonts w:cs="Arial"/>
                <w:b/>
                <w:bCs/>
              </w:rPr>
              <w:fldChar w:fldCharType="begin"/>
            </w:r>
            <w:r w:rsidR="00922A46">
              <w:rPr>
                <w:rFonts w:cs="Arial"/>
                <w:b/>
                <w:bCs/>
              </w:rPr>
              <w:instrText xml:space="preserve"> ADDIN ZOTERO_ITEM CSL_CITATION {"citationID":"Aqy80HRj","properties":{"formattedCitation":"[26]","plainCitation":"[26]","noteIndex":0},"citationItems":[{"id":1474,"uris":["http://zotero.org/users/12371496/items/FQC269K5"],"itemData":{"id":1474,"type":"book","language":"eng","publisher":"Publications Office","publisher-place":"LU","source":"DOI.org (CSL JSON)","title":"Long term (2050) projections of techno-economic performance of large-scale heating and cooling in the EU.","URL":"https://data.europa.eu/doi/10.2760/24422","author":[{"literal":"European Commission. Joint Research Centre."},{"literal":"ILF Consulting Engineers Austria GmbH."},{"literal":"AIT Austrian Institute of Technology GmbH."}],"accessed":{"date-parts":[["2025",8,13]]},"issued":{"date-parts":[["2017"]]}}}],"schema":"https://github.com/citation-style-language/schema/raw/master/csl-citation.json"} </w:instrText>
            </w:r>
            <w:r>
              <w:rPr>
                <w:rFonts w:cs="Arial"/>
                <w:b/>
                <w:bCs/>
              </w:rPr>
              <w:fldChar w:fldCharType="separate"/>
            </w:r>
            <w:r w:rsidR="00922A46" w:rsidRPr="00922A46">
              <w:rPr>
                <w:rFonts w:cs="Arial"/>
              </w:rPr>
              <w:t>[26]</w:t>
            </w:r>
            <w:r>
              <w:rPr>
                <w:rFonts w:cs="Arial"/>
                <w:b/>
                <w:bCs/>
              </w:rPr>
              <w:fldChar w:fldCharType="end"/>
            </w:r>
          </w:p>
        </w:tc>
      </w:tr>
      <w:tr w:rsidR="00E457AE" w14:paraId="78140E4E" w14:textId="77777777">
        <w:tc>
          <w:tcPr>
            <w:tcW w:w="1615" w:type="dxa"/>
          </w:tcPr>
          <w:p w14:paraId="145D3326" w14:textId="77777777" w:rsidR="00E457AE" w:rsidRDefault="00E457AE">
            <w:pPr>
              <w:jc w:val="both"/>
              <w:rPr>
                <w:rFonts w:cs="Arial"/>
                <w:b/>
                <w:bCs/>
              </w:rPr>
            </w:pPr>
          </w:p>
        </w:tc>
        <w:tc>
          <w:tcPr>
            <w:tcW w:w="2070" w:type="dxa"/>
          </w:tcPr>
          <w:p w14:paraId="568005D4" w14:textId="77777777" w:rsidR="00E457AE" w:rsidRDefault="00E457AE">
            <w:pPr>
              <w:jc w:val="both"/>
              <w:rPr>
                <w:rFonts w:cs="Arial"/>
                <w:b/>
                <w:bCs/>
              </w:rPr>
            </w:pPr>
            <w:proofErr w:type="spellStart"/>
            <w:r w:rsidRPr="00883825">
              <w:rPr>
                <w:rFonts w:cs="Arial"/>
              </w:rPr>
              <w:t>OPEX_fix</w:t>
            </w:r>
            <w:proofErr w:type="spellEnd"/>
          </w:p>
        </w:tc>
        <w:tc>
          <w:tcPr>
            <w:tcW w:w="1620" w:type="dxa"/>
          </w:tcPr>
          <w:p w14:paraId="086C8BBB" w14:textId="77777777" w:rsidR="00E457AE" w:rsidRDefault="00E457AE">
            <w:pPr>
              <w:jc w:val="both"/>
              <w:rPr>
                <w:rFonts w:cs="Arial"/>
                <w:b/>
                <w:bCs/>
              </w:rPr>
            </w:pPr>
            <w:r w:rsidRPr="009770B0">
              <w:rPr>
                <w:rFonts w:cs="Arial"/>
              </w:rPr>
              <w:t>%</w:t>
            </w:r>
          </w:p>
        </w:tc>
        <w:tc>
          <w:tcPr>
            <w:tcW w:w="1800" w:type="dxa"/>
          </w:tcPr>
          <w:p w14:paraId="4739461F" w14:textId="77777777" w:rsidR="00E457AE" w:rsidRPr="000335ED" w:rsidRDefault="00E457AE">
            <w:pPr>
              <w:jc w:val="both"/>
              <w:rPr>
                <w:rFonts w:cs="Arial"/>
              </w:rPr>
            </w:pPr>
            <w:r w:rsidRPr="000335ED">
              <w:rPr>
                <w:rFonts w:cs="Arial"/>
              </w:rPr>
              <w:t>0.4</w:t>
            </w:r>
          </w:p>
        </w:tc>
        <w:tc>
          <w:tcPr>
            <w:tcW w:w="2160" w:type="dxa"/>
          </w:tcPr>
          <w:p w14:paraId="7B43EE25" w14:textId="206E5DF9" w:rsidR="00E457AE" w:rsidRDefault="00E457AE">
            <w:pPr>
              <w:jc w:val="both"/>
              <w:rPr>
                <w:rFonts w:cs="Arial"/>
                <w:b/>
                <w:bCs/>
              </w:rPr>
            </w:pPr>
            <w:r>
              <w:rPr>
                <w:rFonts w:cs="Arial"/>
                <w:b/>
                <w:bCs/>
              </w:rPr>
              <w:fldChar w:fldCharType="begin"/>
            </w:r>
            <w:r w:rsidR="00922A46">
              <w:rPr>
                <w:rFonts w:cs="Arial"/>
                <w:b/>
                <w:bCs/>
              </w:rPr>
              <w:instrText xml:space="preserve"> ADDIN ZOTERO_ITEM CSL_CITATION {"citationID":"Om7In5rS","properties":{"formattedCitation":"[26]","plainCitation":"[26]","noteIndex":0},"citationItems":[{"id":1474,"uris":["http://zotero.org/users/12371496/items/FQC269K5"],"itemData":{"id":1474,"type":"book","language":"eng","publisher":"Publications Office","publisher-place":"LU","source":"DOI.org (CSL JSON)","title":"Long term (2050) projections of techno-economic performance of large-scale heating and cooling in the EU.","URL":"https://data.europa.eu/doi/10.2760/24422","author":[{"literal":"European Commission. Joint Research Centre."},{"literal":"ILF Consulting Engineers Austria GmbH."},{"literal":"AIT Austrian Institute of Technology GmbH."}],"accessed":{"date-parts":[["2025",8,13]]},"issued":{"date-parts":[["2017"]]}}}],"schema":"https://github.com/citation-style-language/schema/raw/master/csl-citation.json"} </w:instrText>
            </w:r>
            <w:r>
              <w:rPr>
                <w:rFonts w:cs="Arial"/>
                <w:b/>
                <w:bCs/>
              </w:rPr>
              <w:fldChar w:fldCharType="separate"/>
            </w:r>
            <w:r w:rsidR="00922A46" w:rsidRPr="00922A46">
              <w:rPr>
                <w:rFonts w:cs="Arial"/>
              </w:rPr>
              <w:t>[26]</w:t>
            </w:r>
            <w:r>
              <w:rPr>
                <w:rFonts w:cs="Arial"/>
                <w:b/>
                <w:bCs/>
              </w:rPr>
              <w:fldChar w:fldCharType="end"/>
            </w:r>
          </w:p>
        </w:tc>
      </w:tr>
      <w:tr w:rsidR="00E457AE" w14:paraId="4529F2D5" w14:textId="77777777">
        <w:tc>
          <w:tcPr>
            <w:tcW w:w="1615" w:type="dxa"/>
          </w:tcPr>
          <w:p w14:paraId="3475B2C2" w14:textId="77777777" w:rsidR="00E457AE" w:rsidRDefault="00E457AE">
            <w:pPr>
              <w:jc w:val="both"/>
              <w:rPr>
                <w:rFonts w:cs="Arial"/>
                <w:b/>
                <w:bCs/>
              </w:rPr>
            </w:pPr>
          </w:p>
        </w:tc>
        <w:tc>
          <w:tcPr>
            <w:tcW w:w="2070" w:type="dxa"/>
          </w:tcPr>
          <w:p w14:paraId="22579006" w14:textId="77777777" w:rsidR="00E457AE" w:rsidRDefault="00E457AE">
            <w:pPr>
              <w:jc w:val="both"/>
              <w:rPr>
                <w:rFonts w:cs="Arial"/>
                <w:b/>
                <w:bCs/>
              </w:rPr>
            </w:pPr>
            <w:r w:rsidRPr="00883825">
              <w:rPr>
                <w:rFonts w:cs="Arial"/>
              </w:rPr>
              <w:t>Lifetime</w:t>
            </w:r>
          </w:p>
        </w:tc>
        <w:tc>
          <w:tcPr>
            <w:tcW w:w="1620" w:type="dxa"/>
          </w:tcPr>
          <w:p w14:paraId="143CFDF7" w14:textId="77777777" w:rsidR="00E457AE" w:rsidRDefault="00E457AE">
            <w:pPr>
              <w:jc w:val="both"/>
              <w:rPr>
                <w:rFonts w:cs="Arial"/>
                <w:b/>
                <w:bCs/>
              </w:rPr>
            </w:pPr>
            <w:r w:rsidRPr="009770B0">
              <w:rPr>
                <w:rFonts w:cs="Arial"/>
              </w:rPr>
              <w:t>year</w:t>
            </w:r>
          </w:p>
        </w:tc>
        <w:tc>
          <w:tcPr>
            <w:tcW w:w="1800" w:type="dxa"/>
          </w:tcPr>
          <w:p w14:paraId="02E7A0A9" w14:textId="77777777" w:rsidR="00E457AE" w:rsidRPr="000335ED" w:rsidRDefault="00E457AE">
            <w:pPr>
              <w:jc w:val="both"/>
              <w:rPr>
                <w:rFonts w:cs="Arial"/>
              </w:rPr>
            </w:pPr>
            <w:r w:rsidRPr="000335ED">
              <w:rPr>
                <w:rFonts w:cs="Arial"/>
              </w:rPr>
              <w:t>20</w:t>
            </w:r>
          </w:p>
        </w:tc>
        <w:tc>
          <w:tcPr>
            <w:tcW w:w="2160" w:type="dxa"/>
          </w:tcPr>
          <w:p w14:paraId="0B0B2227" w14:textId="0C955708" w:rsidR="00E457AE" w:rsidRDefault="00E457AE">
            <w:pPr>
              <w:jc w:val="both"/>
              <w:rPr>
                <w:rFonts w:cs="Arial"/>
                <w:b/>
                <w:bCs/>
              </w:rPr>
            </w:pPr>
            <w:r>
              <w:rPr>
                <w:rFonts w:cs="Arial"/>
                <w:b/>
                <w:bCs/>
              </w:rPr>
              <w:fldChar w:fldCharType="begin"/>
            </w:r>
            <w:r w:rsidR="00922A46">
              <w:rPr>
                <w:rFonts w:cs="Arial"/>
                <w:b/>
                <w:bCs/>
              </w:rPr>
              <w:instrText xml:space="preserve"> ADDIN ZOTERO_ITEM CSL_CITATION {"citationID":"YPdUWrDp","properties":{"formattedCitation":"[26]","plainCitation":"[26]","noteIndex":0},"citationItems":[{"id":1474,"uris":["http://zotero.org/users/12371496/items/FQC269K5"],"itemData":{"id":1474,"type":"book","language":"eng","publisher":"Publications Office","publisher-place":"LU","source":"DOI.org (CSL JSON)","title":"Long term (2050) projections of techno-economic performance of large-scale heating and cooling in the EU.","URL":"https://data.europa.eu/doi/10.2760/24422","author":[{"literal":"European Commission. Joint Research Centre."},{"literal":"ILF Consulting Engineers Austria GmbH."},{"literal":"AIT Austrian Institute of Technology GmbH."}],"accessed":{"date-parts":[["2025",8,13]]},"issued":{"date-parts":[["2017"]]}}}],"schema":"https://github.com/citation-style-language/schema/raw/master/csl-citation.json"} </w:instrText>
            </w:r>
            <w:r>
              <w:rPr>
                <w:rFonts w:cs="Arial"/>
                <w:b/>
                <w:bCs/>
              </w:rPr>
              <w:fldChar w:fldCharType="separate"/>
            </w:r>
            <w:r w:rsidR="00922A46" w:rsidRPr="00922A46">
              <w:rPr>
                <w:rFonts w:cs="Arial"/>
              </w:rPr>
              <w:t>[26]</w:t>
            </w:r>
            <w:r>
              <w:rPr>
                <w:rFonts w:cs="Arial"/>
                <w:b/>
                <w:bCs/>
              </w:rPr>
              <w:fldChar w:fldCharType="end"/>
            </w:r>
          </w:p>
        </w:tc>
      </w:tr>
      <w:tr w:rsidR="00E457AE" w14:paraId="55DD2DBC" w14:textId="77777777">
        <w:tc>
          <w:tcPr>
            <w:tcW w:w="1615" w:type="dxa"/>
          </w:tcPr>
          <w:p w14:paraId="7555BCD8" w14:textId="77777777" w:rsidR="00E457AE" w:rsidRDefault="00E457AE">
            <w:pPr>
              <w:jc w:val="both"/>
              <w:rPr>
                <w:rFonts w:cs="Arial"/>
                <w:b/>
                <w:bCs/>
              </w:rPr>
            </w:pPr>
          </w:p>
        </w:tc>
        <w:tc>
          <w:tcPr>
            <w:tcW w:w="2070" w:type="dxa"/>
          </w:tcPr>
          <w:p w14:paraId="753A9577" w14:textId="77777777" w:rsidR="00E457AE" w:rsidRPr="00883825" w:rsidRDefault="00E457AE">
            <w:pPr>
              <w:jc w:val="both"/>
              <w:rPr>
                <w:rFonts w:cs="Arial"/>
              </w:rPr>
            </w:pPr>
            <w:r>
              <w:rPr>
                <w:rFonts w:cs="Arial"/>
              </w:rPr>
              <w:t>Conversion efficiency</w:t>
            </w:r>
          </w:p>
        </w:tc>
        <w:tc>
          <w:tcPr>
            <w:tcW w:w="1620" w:type="dxa"/>
          </w:tcPr>
          <w:p w14:paraId="6384DEC1" w14:textId="77777777" w:rsidR="00E457AE" w:rsidRDefault="00E457AE">
            <w:pPr>
              <w:jc w:val="both"/>
              <w:rPr>
                <w:rFonts w:cs="Arial"/>
                <w:b/>
                <w:bCs/>
              </w:rPr>
            </w:pPr>
            <w:r w:rsidRPr="009770B0">
              <w:rPr>
                <w:rFonts w:cs="Arial"/>
              </w:rPr>
              <w:t>%</w:t>
            </w:r>
          </w:p>
        </w:tc>
        <w:tc>
          <w:tcPr>
            <w:tcW w:w="1800" w:type="dxa"/>
          </w:tcPr>
          <w:p w14:paraId="7B627AEF" w14:textId="77777777" w:rsidR="00E457AE" w:rsidRPr="000335ED" w:rsidRDefault="00E457AE">
            <w:pPr>
              <w:jc w:val="both"/>
              <w:rPr>
                <w:rFonts w:cs="Arial"/>
              </w:rPr>
            </w:pPr>
            <w:r w:rsidRPr="000335ED">
              <w:rPr>
                <w:rFonts w:cs="Arial"/>
              </w:rPr>
              <w:t>99</w:t>
            </w:r>
          </w:p>
        </w:tc>
        <w:tc>
          <w:tcPr>
            <w:tcW w:w="2160" w:type="dxa"/>
          </w:tcPr>
          <w:p w14:paraId="0C132773" w14:textId="5700B74F" w:rsidR="00E457AE" w:rsidRDefault="00E457AE">
            <w:pPr>
              <w:jc w:val="both"/>
              <w:rPr>
                <w:rFonts w:cs="Arial"/>
                <w:b/>
                <w:bCs/>
              </w:rPr>
            </w:pPr>
            <w:r>
              <w:rPr>
                <w:rFonts w:cs="Arial"/>
                <w:b/>
                <w:bCs/>
              </w:rPr>
              <w:fldChar w:fldCharType="begin"/>
            </w:r>
            <w:r w:rsidR="00922A46">
              <w:rPr>
                <w:rFonts w:cs="Arial"/>
                <w:b/>
                <w:bCs/>
              </w:rPr>
              <w:instrText xml:space="preserve"> ADDIN ZOTERO_ITEM CSL_CITATION {"citationID":"5wK5lJse","properties":{"formattedCitation":"[26]","plainCitation":"[26]","noteIndex":0},"citationItems":[{"id":1474,"uris":["http://zotero.org/users/12371496/items/FQC269K5"],"itemData":{"id":1474,"type":"book","language":"eng","publisher":"Publications Office","publisher-place":"LU","source":"DOI.org (CSL JSON)","title":"Long term (2050) projections of techno-economic performance of large-scale heating and cooling in the EU.","URL":"https://data.europa.eu/doi/10.2760/24422","author":[{"literal":"European Commission. Joint Research Centre."},{"literal":"ILF Consulting Engineers Austria GmbH."},{"literal":"AIT Austrian Institute of Technology GmbH."}],"accessed":{"date-parts":[["2025",8,13]]},"issued":{"date-parts":[["2017"]]}}}],"schema":"https://github.com/citation-style-language/schema/raw/master/csl-citation.json"} </w:instrText>
            </w:r>
            <w:r>
              <w:rPr>
                <w:rFonts w:cs="Arial"/>
                <w:b/>
                <w:bCs/>
              </w:rPr>
              <w:fldChar w:fldCharType="separate"/>
            </w:r>
            <w:r w:rsidR="00922A46" w:rsidRPr="00922A46">
              <w:rPr>
                <w:rFonts w:cs="Arial"/>
              </w:rPr>
              <w:t>[26]</w:t>
            </w:r>
            <w:r>
              <w:rPr>
                <w:rFonts w:cs="Arial"/>
                <w:b/>
                <w:bCs/>
              </w:rPr>
              <w:fldChar w:fldCharType="end"/>
            </w:r>
          </w:p>
        </w:tc>
      </w:tr>
      <w:tr w:rsidR="00E457AE" w14:paraId="57D2B27B" w14:textId="77777777">
        <w:tc>
          <w:tcPr>
            <w:tcW w:w="9265" w:type="dxa"/>
            <w:gridSpan w:val="5"/>
            <w:shd w:val="clear" w:color="auto" w:fill="D9D9D9" w:themeFill="background1" w:themeFillShade="D9"/>
          </w:tcPr>
          <w:p w14:paraId="21305FAA" w14:textId="77777777" w:rsidR="00E457AE" w:rsidRPr="000335ED" w:rsidRDefault="00E457AE">
            <w:pPr>
              <w:jc w:val="both"/>
              <w:rPr>
                <w:rFonts w:cs="Arial"/>
              </w:rPr>
            </w:pPr>
            <w:proofErr w:type="spellStart"/>
            <w:r>
              <w:rPr>
                <w:rFonts w:cs="Arial"/>
                <w:b/>
                <w:bCs/>
              </w:rPr>
              <w:t>CSP_he</w:t>
            </w:r>
            <w:proofErr w:type="spellEnd"/>
            <w:r>
              <w:rPr>
                <w:rFonts w:cs="Arial"/>
                <w:b/>
                <w:bCs/>
              </w:rPr>
              <w:t xml:space="preserve"> powerplant</w:t>
            </w:r>
          </w:p>
        </w:tc>
      </w:tr>
      <w:tr w:rsidR="00E457AE" w14:paraId="16BE5686" w14:textId="77777777">
        <w:tc>
          <w:tcPr>
            <w:tcW w:w="1615" w:type="dxa"/>
          </w:tcPr>
          <w:p w14:paraId="4915FB97" w14:textId="77777777" w:rsidR="00E457AE" w:rsidRDefault="00E457AE">
            <w:pPr>
              <w:jc w:val="both"/>
              <w:rPr>
                <w:rFonts w:cs="Arial"/>
                <w:b/>
                <w:bCs/>
              </w:rPr>
            </w:pPr>
          </w:p>
        </w:tc>
        <w:tc>
          <w:tcPr>
            <w:tcW w:w="2070" w:type="dxa"/>
          </w:tcPr>
          <w:p w14:paraId="6B61A0B3" w14:textId="597DE699" w:rsidR="00E457AE" w:rsidRPr="00883825" w:rsidRDefault="00E91E29">
            <w:pPr>
              <w:jc w:val="both"/>
              <w:rPr>
                <w:rFonts w:cs="Arial"/>
              </w:rPr>
            </w:pPr>
            <w:r>
              <w:rPr>
                <w:rFonts w:cs="Arial"/>
              </w:rPr>
              <w:t>CAPEX</w:t>
            </w:r>
          </w:p>
        </w:tc>
        <w:tc>
          <w:tcPr>
            <w:tcW w:w="1620" w:type="dxa"/>
          </w:tcPr>
          <w:p w14:paraId="1B5EF2DC" w14:textId="7E011D8E" w:rsidR="00E457AE" w:rsidRDefault="00E457AE">
            <w:pPr>
              <w:jc w:val="both"/>
              <w:rPr>
                <w:rFonts w:cs="Arial"/>
                <w:b/>
                <w:bCs/>
              </w:rPr>
            </w:pPr>
            <w:r w:rsidRPr="009770B0">
              <w:rPr>
                <w:rFonts w:cs="Arial"/>
              </w:rPr>
              <w:t>€/kW</w:t>
            </w:r>
          </w:p>
        </w:tc>
        <w:tc>
          <w:tcPr>
            <w:tcW w:w="1800" w:type="dxa"/>
          </w:tcPr>
          <w:p w14:paraId="249790E7" w14:textId="77777777" w:rsidR="00E457AE" w:rsidRPr="000335ED" w:rsidRDefault="00E457AE">
            <w:pPr>
              <w:jc w:val="both"/>
              <w:rPr>
                <w:rFonts w:cs="Arial"/>
              </w:rPr>
            </w:pPr>
            <w:r>
              <w:rPr>
                <w:rFonts w:cs="Arial"/>
              </w:rPr>
              <w:t>976</w:t>
            </w:r>
          </w:p>
        </w:tc>
        <w:tc>
          <w:tcPr>
            <w:tcW w:w="2160" w:type="dxa"/>
          </w:tcPr>
          <w:p w14:paraId="659EC37C" w14:textId="7CDC7883" w:rsidR="00E457AE" w:rsidRPr="000335ED" w:rsidRDefault="00E457AE">
            <w:pPr>
              <w:jc w:val="both"/>
              <w:rPr>
                <w:rFonts w:cs="Arial"/>
              </w:rPr>
            </w:pPr>
            <w:r>
              <w:rPr>
                <w:rFonts w:cs="Arial"/>
              </w:rPr>
              <w:fldChar w:fldCharType="begin"/>
            </w:r>
            <w:r w:rsidR="00922A46">
              <w:rPr>
                <w:rFonts w:cs="Arial"/>
              </w:rPr>
              <w:instrText xml:space="preserve"> ADDIN ZOTERO_ITEM CSL_CITATION {"citationID":"43IFUBvx","properties":{"formattedCitation":"[24]","plainCitation":"[24]","noteIndex":0},"citationItems":[{"id":1662,"uris":["http://zotero.org/users/12371496/items/UEFG67ND"],"itemData":{"id":1662,"type":"article-journal","publisher":"Environmental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6C1DEDB3" w14:textId="77777777">
        <w:tc>
          <w:tcPr>
            <w:tcW w:w="1615" w:type="dxa"/>
          </w:tcPr>
          <w:p w14:paraId="1F0A0A6E" w14:textId="77777777" w:rsidR="00E457AE" w:rsidRDefault="00E457AE">
            <w:pPr>
              <w:jc w:val="both"/>
              <w:rPr>
                <w:rFonts w:cs="Arial"/>
                <w:b/>
                <w:bCs/>
              </w:rPr>
            </w:pPr>
          </w:p>
        </w:tc>
        <w:tc>
          <w:tcPr>
            <w:tcW w:w="2070" w:type="dxa"/>
          </w:tcPr>
          <w:p w14:paraId="5F3ED6D4" w14:textId="77777777" w:rsidR="00E457AE" w:rsidRPr="00883825" w:rsidRDefault="00E457AE">
            <w:pPr>
              <w:jc w:val="both"/>
              <w:rPr>
                <w:rFonts w:cs="Arial"/>
              </w:rPr>
            </w:pPr>
            <w:proofErr w:type="spellStart"/>
            <w:r w:rsidRPr="00883825">
              <w:rPr>
                <w:rFonts w:cs="Arial"/>
              </w:rPr>
              <w:t>OPEX_fix</w:t>
            </w:r>
            <w:proofErr w:type="spellEnd"/>
          </w:p>
        </w:tc>
        <w:tc>
          <w:tcPr>
            <w:tcW w:w="1620" w:type="dxa"/>
          </w:tcPr>
          <w:p w14:paraId="08C47E0D" w14:textId="77777777" w:rsidR="00E457AE" w:rsidRDefault="00E457AE">
            <w:pPr>
              <w:jc w:val="both"/>
              <w:rPr>
                <w:rFonts w:cs="Arial"/>
                <w:b/>
                <w:bCs/>
              </w:rPr>
            </w:pPr>
            <w:r w:rsidRPr="009770B0">
              <w:rPr>
                <w:rFonts w:cs="Arial"/>
              </w:rPr>
              <w:t>%</w:t>
            </w:r>
          </w:p>
        </w:tc>
        <w:tc>
          <w:tcPr>
            <w:tcW w:w="1800" w:type="dxa"/>
          </w:tcPr>
          <w:p w14:paraId="752475F0" w14:textId="77777777" w:rsidR="00E457AE" w:rsidRPr="000335ED" w:rsidRDefault="00E457AE">
            <w:pPr>
              <w:jc w:val="both"/>
              <w:rPr>
                <w:rFonts w:cs="Arial"/>
              </w:rPr>
            </w:pPr>
            <w:r>
              <w:rPr>
                <w:rFonts w:cs="Arial"/>
              </w:rPr>
              <w:t>2</w:t>
            </w:r>
          </w:p>
        </w:tc>
        <w:tc>
          <w:tcPr>
            <w:tcW w:w="2160" w:type="dxa"/>
          </w:tcPr>
          <w:p w14:paraId="12CD6164" w14:textId="561F7909" w:rsidR="00E457AE" w:rsidRPr="000335ED" w:rsidRDefault="00E457AE">
            <w:pPr>
              <w:jc w:val="both"/>
              <w:rPr>
                <w:rFonts w:cs="Arial"/>
              </w:rPr>
            </w:pPr>
            <w:r>
              <w:rPr>
                <w:rFonts w:cs="Arial"/>
              </w:rPr>
              <w:fldChar w:fldCharType="begin"/>
            </w:r>
            <w:r w:rsidR="00922A46">
              <w:rPr>
                <w:rFonts w:cs="Arial"/>
              </w:rPr>
              <w:instrText xml:space="preserve"> ADDIN ZOTERO_ITEM CSL_CITATION {"citationID":"NwlktXG0","properties":{"formattedCitation":"[24]","plainCitation":"[24]","noteIndex":0},"citationItems":[{"id":1662,"uris":["http://zotero.org/users/12371496/items/UEFG67ND"],"itemData":{"id":1662,"type":"article-journal","publisher":"Environmental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0C6738F5" w14:textId="77777777">
        <w:tc>
          <w:tcPr>
            <w:tcW w:w="1615" w:type="dxa"/>
          </w:tcPr>
          <w:p w14:paraId="5334EAF4" w14:textId="77777777" w:rsidR="00E457AE" w:rsidRDefault="00E457AE">
            <w:pPr>
              <w:jc w:val="both"/>
              <w:rPr>
                <w:rFonts w:cs="Arial"/>
                <w:b/>
                <w:bCs/>
              </w:rPr>
            </w:pPr>
          </w:p>
        </w:tc>
        <w:tc>
          <w:tcPr>
            <w:tcW w:w="2070" w:type="dxa"/>
          </w:tcPr>
          <w:p w14:paraId="30268775" w14:textId="77777777" w:rsidR="00E457AE" w:rsidRPr="00883825" w:rsidRDefault="00E457AE">
            <w:pPr>
              <w:jc w:val="both"/>
              <w:rPr>
                <w:rFonts w:cs="Arial"/>
              </w:rPr>
            </w:pPr>
            <w:r w:rsidRPr="00883825">
              <w:rPr>
                <w:rFonts w:cs="Arial"/>
              </w:rPr>
              <w:t>Lifetime</w:t>
            </w:r>
          </w:p>
        </w:tc>
        <w:tc>
          <w:tcPr>
            <w:tcW w:w="1620" w:type="dxa"/>
          </w:tcPr>
          <w:p w14:paraId="51274DCC" w14:textId="77777777" w:rsidR="00E457AE" w:rsidRDefault="00E457AE">
            <w:pPr>
              <w:jc w:val="both"/>
              <w:rPr>
                <w:rFonts w:cs="Arial"/>
                <w:b/>
                <w:bCs/>
              </w:rPr>
            </w:pPr>
            <w:r w:rsidRPr="009770B0">
              <w:rPr>
                <w:rFonts w:cs="Arial"/>
              </w:rPr>
              <w:t>year</w:t>
            </w:r>
          </w:p>
        </w:tc>
        <w:tc>
          <w:tcPr>
            <w:tcW w:w="1800" w:type="dxa"/>
          </w:tcPr>
          <w:p w14:paraId="6BE07116" w14:textId="77777777" w:rsidR="00E457AE" w:rsidRPr="000335ED" w:rsidRDefault="00E457AE">
            <w:pPr>
              <w:jc w:val="both"/>
              <w:rPr>
                <w:rFonts w:cs="Arial"/>
              </w:rPr>
            </w:pPr>
            <w:r>
              <w:rPr>
                <w:rFonts w:cs="Arial"/>
              </w:rPr>
              <w:t>30</w:t>
            </w:r>
          </w:p>
        </w:tc>
        <w:tc>
          <w:tcPr>
            <w:tcW w:w="2160" w:type="dxa"/>
          </w:tcPr>
          <w:p w14:paraId="1C5F3B00" w14:textId="31894A0D" w:rsidR="00E457AE" w:rsidRPr="000335ED" w:rsidRDefault="00E457AE">
            <w:pPr>
              <w:jc w:val="both"/>
              <w:rPr>
                <w:rFonts w:cs="Arial"/>
              </w:rPr>
            </w:pPr>
            <w:r>
              <w:rPr>
                <w:rFonts w:cs="Arial"/>
              </w:rPr>
              <w:fldChar w:fldCharType="begin"/>
            </w:r>
            <w:r w:rsidR="00922A46">
              <w:rPr>
                <w:rFonts w:cs="Arial"/>
              </w:rPr>
              <w:instrText xml:space="preserve"> ADDIN ZOTERO_ITEM CSL_CITATION {"citationID":"NtAh33YQ","properties":{"formattedCitation":"[24]","plainCitation":"[24]","noteIndex":0},"citationItems":[{"id":1662,"uris":["http://zotero.org/users/12371496/items/UEFG67ND"],"itemData":{"id":1662,"type":"article-journal","publisher":"Environmental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0EE804B4" w14:textId="77777777">
        <w:tc>
          <w:tcPr>
            <w:tcW w:w="1615" w:type="dxa"/>
          </w:tcPr>
          <w:p w14:paraId="6F00CD31" w14:textId="77777777" w:rsidR="00E457AE" w:rsidRDefault="00E457AE">
            <w:pPr>
              <w:jc w:val="both"/>
              <w:rPr>
                <w:rFonts w:cs="Arial"/>
                <w:b/>
                <w:bCs/>
              </w:rPr>
            </w:pPr>
          </w:p>
        </w:tc>
        <w:tc>
          <w:tcPr>
            <w:tcW w:w="2070" w:type="dxa"/>
          </w:tcPr>
          <w:p w14:paraId="0CCCC7DE" w14:textId="77777777" w:rsidR="00E457AE" w:rsidRDefault="00E457AE">
            <w:pPr>
              <w:jc w:val="both"/>
              <w:rPr>
                <w:rFonts w:cs="Arial"/>
                <w:b/>
                <w:bCs/>
              </w:rPr>
            </w:pPr>
            <w:r>
              <w:rPr>
                <w:rFonts w:cs="Arial"/>
              </w:rPr>
              <w:t>Conversion efficiency</w:t>
            </w:r>
          </w:p>
        </w:tc>
        <w:tc>
          <w:tcPr>
            <w:tcW w:w="1620" w:type="dxa"/>
          </w:tcPr>
          <w:p w14:paraId="271C34E4" w14:textId="77777777" w:rsidR="00E457AE" w:rsidRDefault="00E457AE">
            <w:pPr>
              <w:jc w:val="both"/>
              <w:rPr>
                <w:rFonts w:cs="Arial"/>
                <w:b/>
                <w:bCs/>
              </w:rPr>
            </w:pPr>
            <w:r w:rsidRPr="009770B0">
              <w:rPr>
                <w:rFonts w:cs="Arial"/>
              </w:rPr>
              <w:t>%</w:t>
            </w:r>
          </w:p>
        </w:tc>
        <w:tc>
          <w:tcPr>
            <w:tcW w:w="1800" w:type="dxa"/>
          </w:tcPr>
          <w:p w14:paraId="0025CCDF" w14:textId="77777777" w:rsidR="00E457AE" w:rsidRPr="000335ED" w:rsidRDefault="00E457AE">
            <w:pPr>
              <w:jc w:val="both"/>
              <w:rPr>
                <w:rFonts w:cs="Arial"/>
              </w:rPr>
            </w:pPr>
            <w:r>
              <w:rPr>
                <w:rFonts w:cs="Arial"/>
              </w:rPr>
              <w:t>39</w:t>
            </w:r>
          </w:p>
        </w:tc>
        <w:tc>
          <w:tcPr>
            <w:tcW w:w="2160" w:type="dxa"/>
          </w:tcPr>
          <w:p w14:paraId="453149C6" w14:textId="1131AE55" w:rsidR="00E457AE" w:rsidRPr="000335ED" w:rsidRDefault="00E457AE">
            <w:pPr>
              <w:jc w:val="both"/>
              <w:rPr>
                <w:rFonts w:cs="Arial"/>
              </w:rPr>
            </w:pPr>
            <w:r>
              <w:rPr>
                <w:rFonts w:cs="Arial"/>
              </w:rPr>
              <w:fldChar w:fldCharType="begin"/>
            </w:r>
            <w:r w:rsidR="00922A46">
              <w:rPr>
                <w:rFonts w:cs="Arial"/>
              </w:rPr>
              <w:instrText xml:space="preserve"> ADDIN ZOTERO_ITEM CSL_CITATION {"citationID":"J3icGTcF","properties":{"formattedCitation":"[24]","plainCitation":"[24]","noteIndex":0},"citationItems":[{"id":1662,"uris":["http://zotero.org/users/12371496/items/UEFG67ND"],"itemData":{"id":1662,"type":"article-journal","publisher":"Environmental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59D3D893" w14:textId="77777777">
        <w:tc>
          <w:tcPr>
            <w:tcW w:w="9265" w:type="dxa"/>
            <w:gridSpan w:val="5"/>
            <w:shd w:val="clear" w:color="auto" w:fill="D9D9D9" w:themeFill="background1" w:themeFillShade="D9"/>
          </w:tcPr>
          <w:p w14:paraId="76093219" w14:textId="77777777" w:rsidR="00E457AE" w:rsidRPr="000335ED" w:rsidRDefault="00E457AE">
            <w:pPr>
              <w:jc w:val="both"/>
              <w:rPr>
                <w:rFonts w:cs="Arial"/>
              </w:rPr>
            </w:pPr>
            <w:proofErr w:type="spellStart"/>
            <w:r>
              <w:rPr>
                <w:rFonts w:cs="Arial"/>
                <w:b/>
                <w:bCs/>
              </w:rPr>
              <w:t>CSP_ss</w:t>
            </w:r>
            <w:proofErr w:type="spellEnd"/>
            <w:r>
              <w:rPr>
                <w:rFonts w:cs="Arial"/>
                <w:b/>
                <w:bCs/>
              </w:rPr>
              <w:t xml:space="preserve"> powerplant</w:t>
            </w:r>
          </w:p>
        </w:tc>
      </w:tr>
      <w:tr w:rsidR="00E457AE" w14:paraId="46E9BDEE" w14:textId="77777777">
        <w:tc>
          <w:tcPr>
            <w:tcW w:w="1615" w:type="dxa"/>
          </w:tcPr>
          <w:p w14:paraId="2F286408" w14:textId="77777777" w:rsidR="00E457AE" w:rsidRDefault="00E457AE">
            <w:pPr>
              <w:jc w:val="both"/>
              <w:rPr>
                <w:rFonts w:cs="Arial"/>
                <w:b/>
                <w:bCs/>
              </w:rPr>
            </w:pPr>
          </w:p>
        </w:tc>
        <w:tc>
          <w:tcPr>
            <w:tcW w:w="2070" w:type="dxa"/>
          </w:tcPr>
          <w:p w14:paraId="3B925E93" w14:textId="01375EC5" w:rsidR="00E457AE" w:rsidRDefault="00E91E29">
            <w:pPr>
              <w:jc w:val="both"/>
              <w:rPr>
                <w:rFonts w:cs="Arial"/>
                <w:b/>
                <w:bCs/>
              </w:rPr>
            </w:pPr>
            <w:r>
              <w:rPr>
                <w:rFonts w:cs="Arial"/>
              </w:rPr>
              <w:t>CAPEX</w:t>
            </w:r>
          </w:p>
        </w:tc>
        <w:tc>
          <w:tcPr>
            <w:tcW w:w="1620" w:type="dxa"/>
          </w:tcPr>
          <w:p w14:paraId="7942F4CE" w14:textId="0BD7CB66" w:rsidR="00E457AE" w:rsidRDefault="00E457AE">
            <w:pPr>
              <w:jc w:val="both"/>
              <w:rPr>
                <w:rFonts w:cs="Arial"/>
                <w:b/>
                <w:bCs/>
              </w:rPr>
            </w:pPr>
            <w:r w:rsidRPr="009770B0">
              <w:rPr>
                <w:rFonts w:cs="Arial"/>
              </w:rPr>
              <w:t>€/kW</w:t>
            </w:r>
          </w:p>
        </w:tc>
        <w:tc>
          <w:tcPr>
            <w:tcW w:w="1800" w:type="dxa"/>
          </w:tcPr>
          <w:p w14:paraId="18B68703" w14:textId="77777777" w:rsidR="00E457AE" w:rsidRPr="000335ED" w:rsidRDefault="00E457AE">
            <w:pPr>
              <w:jc w:val="both"/>
              <w:rPr>
                <w:rFonts w:cs="Arial"/>
              </w:rPr>
            </w:pPr>
            <w:r>
              <w:rPr>
                <w:rFonts w:cs="Arial"/>
              </w:rPr>
              <w:t>976</w:t>
            </w:r>
          </w:p>
        </w:tc>
        <w:tc>
          <w:tcPr>
            <w:tcW w:w="2160" w:type="dxa"/>
          </w:tcPr>
          <w:p w14:paraId="2D664174" w14:textId="4AC75960" w:rsidR="00E457AE" w:rsidRPr="000335ED" w:rsidRDefault="00E457AE">
            <w:pPr>
              <w:jc w:val="both"/>
              <w:rPr>
                <w:rFonts w:cs="Arial"/>
              </w:rPr>
            </w:pPr>
            <w:r>
              <w:rPr>
                <w:rFonts w:cs="Arial"/>
              </w:rPr>
              <w:fldChar w:fldCharType="begin"/>
            </w:r>
            <w:r w:rsidR="00922A46">
              <w:rPr>
                <w:rFonts w:cs="Arial"/>
              </w:rPr>
              <w:instrText xml:space="preserve"> ADDIN ZOTERO_ITEM CSL_CITATION {"citationID":"Qnssxayw","properties":{"formattedCitation":"[24]","plainCitation":"[24]","noteIndex":0},"citationItems":[{"id":1662,"uris":["http://zotero.org/users/12371496/items/UEFG67ND"],"itemData":{"id":1662,"type":"article-journal","publisher":"Environmental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355F9AE4" w14:textId="77777777">
        <w:tc>
          <w:tcPr>
            <w:tcW w:w="1615" w:type="dxa"/>
          </w:tcPr>
          <w:p w14:paraId="1028358C" w14:textId="77777777" w:rsidR="00E457AE" w:rsidRDefault="00E457AE">
            <w:pPr>
              <w:jc w:val="both"/>
              <w:rPr>
                <w:rFonts w:cs="Arial"/>
                <w:b/>
                <w:bCs/>
              </w:rPr>
            </w:pPr>
          </w:p>
        </w:tc>
        <w:tc>
          <w:tcPr>
            <w:tcW w:w="2070" w:type="dxa"/>
          </w:tcPr>
          <w:p w14:paraId="719AE66A" w14:textId="77777777" w:rsidR="00E457AE" w:rsidRDefault="00E457AE">
            <w:pPr>
              <w:jc w:val="both"/>
              <w:rPr>
                <w:rFonts w:cs="Arial"/>
                <w:b/>
                <w:bCs/>
              </w:rPr>
            </w:pPr>
            <w:proofErr w:type="spellStart"/>
            <w:r w:rsidRPr="00883825">
              <w:rPr>
                <w:rFonts w:cs="Arial"/>
              </w:rPr>
              <w:t>OPEX_fix</w:t>
            </w:r>
            <w:proofErr w:type="spellEnd"/>
          </w:p>
        </w:tc>
        <w:tc>
          <w:tcPr>
            <w:tcW w:w="1620" w:type="dxa"/>
          </w:tcPr>
          <w:p w14:paraId="5E86774D" w14:textId="77777777" w:rsidR="00E457AE" w:rsidRDefault="00E457AE">
            <w:pPr>
              <w:jc w:val="both"/>
              <w:rPr>
                <w:rFonts w:cs="Arial"/>
                <w:b/>
                <w:bCs/>
              </w:rPr>
            </w:pPr>
            <w:r w:rsidRPr="009770B0">
              <w:rPr>
                <w:rFonts w:cs="Arial"/>
              </w:rPr>
              <w:t>%</w:t>
            </w:r>
          </w:p>
        </w:tc>
        <w:tc>
          <w:tcPr>
            <w:tcW w:w="1800" w:type="dxa"/>
          </w:tcPr>
          <w:p w14:paraId="679BBC7B" w14:textId="77777777" w:rsidR="00E457AE" w:rsidRPr="000335ED" w:rsidRDefault="00E457AE">
            <w:pPr>
              <w:jc w:val="both"/>
              <w:rPr>
                <w:rFonts w:cs="Arial"/>
              </w:rPr>
            </w:pPr>
            <w:r>
              <w:rPr>
                <w:rFonts w:cs="Arial"/>
              </w:rPr>
              <w:t>2</w:t>
            </w:r>
          </w:p>
        </w:tc>
        <w:tc>
          <w:tcPr>
            <w:tcW w:w="2160" w:type="dxa"/>
          </w:tcPr>
          <w:p w14:paraId="5C9AB005" w14:textId="1B817817" w:rsidR="00E457AE" w:rsidRPr="000335ED" w:rsidRDefault="00E457AE">
            <w:pPr>
              <w:jc w:val="both"/>
              <w:rPr>
                <w:rFonts w:cs="Arial"/>
              </w:rPr>
            </w:pPr>
            <w:r>
              <w:rPr>
                <w:rFonts w:cs="Arial"/>
              </w:rPr>
              <w:fldChar w:fldCharType="begin"/>
            </w:r>
            <w:r w:rsidR="00922A46">
              <w:rPr>
                <w:rFonts w:cs="Arial"/>
              </w:rPr>
              <w:instrText xml:space="preserve"> ADDIN ZOTERO_ITEM CSL_CITATION {"citationID":"TCIXdig1","properties":{"formattedCitation":"[24]","plainCitation":"[24]","noteIndex":0},"citationItems":[{"id":1662,"uris":["http://zotero.org/users/12371496/items/UEFG67ND"],"itemData":{"id":1662,"type":"article-journal","publisher":"Environmental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7AEC9D2C" w14:textId="77777777">
        <w:tc>
          <w:tcPr>
            <w:tcW w:w="1615" w:type="dxa"/>
          </w:tcPr>
          <w:p w14:paraId="2FC5E5F6" w14:textId="77777777" w:rsidR="00E457AE" w:rsidRDefault="00E457AE">
            <w:pPr>
              <w:jc w:val="both"/>
              <w:rPr>
                <w:rFonts w:cs="Arial"/>
                <w:b/>
                <w:bCs/>
              </w:rPr>
            </w:pPr>
          </w:p>
        </w:tc>
        <w:tc>
          <w:tcPr>
            <w:tcW w:w="2070" w:type="dxa"/>
          </w:tcPr>
          <w:p w14:paraId="5613CCA2" w14:textId="77777777" w:rsidR="00E457AE" w:rsidRDefault="00E457AE">
            <w:pPr>
              <w:jc w:val="both"/>
              <w:rPr>
                <w:rFonts w:cs="Arial"/>
                <w:b/>
                <w:bCs/>
              </w:rPr>
            </w:pPr>
            <w:r w:rsidRPr="00883825">
              <w:rPr>
                <w:rFonts w:cs="Arial"/>
              </w:rPr>
              <w:t>Lifetime</w:t>
            </w:r>
          </w:p>
        </w:tc>
        <w:tc>
          <w:tcPr>
            <w:tcW w:w="1620" w:type="dxa"/>
          </w:tcPr>
          <w:p w14:paraId="509E3A84" w14:textId="77777777" w:rsidR="00E457AE" w:rsidRDefault="00E457AE">
            <w:pPr>
              <w:jc w:val="both"/>
              <w:rPr>
                <w:rFonts w:cs="Arial"/>
                <w:b/>
                <w:bCs/>
              </w:rPr>
            </w:pPr>
            <w:r w:rsidRPr="009770B0">
              <w:rPr>
                <w:rFonts w:cs="Arial"/>
              </w:rPr>
              <w:t>year</w:t>
            </w:r>
          </w:p>
        </w:tc>
        <w:tc>
          <w:tcPr>
            <w:tcW w:w="1800" w:type="dxa"/>
          </w:tcPr>
          <w:p w14:paraId="6137C7B9" w14:textId="77777777" w:rsidR="00E457AE" w:rsidRPr="000335ED" w:rsidRDefault="00E457AE">
            <w:pPr>
              <w:jc w:val="both"/>
              <w:rPr>
                <w:rFonts w:cs="Arial"/>
              </w:rPr>
            </w:pPr>
            <w:r>
              <w:rPr>
                <w:rFonts w:cs="Arial"/>
              </w:rPr>
              <w:t>30</w:t>
            </w:r>
          </w:p>
        </w:tc>
        <w:tc>
          <w:tcPr>
            <w:tcW w:w="2160" w:type="dxa"/>
          </w:tcPr>
          <w:p w14:paraId="33F5E205" w14:textId="4D085083" w:rsidR="00E457AE" w:rsidRPr="000335ED" w:rsidRDefault="00E457AE">
            <w:pPr>
              <w:jc w:val="both"/>
              <w:rPr>
                <w:rFonts w:cs="Arial"/>
              </w:rPr>
            </w:pPr>
            <w:r>
              <w:rPr>
                <w:rFonts w:cs="Arial"/>
              </w:rPr>
              <w:fldChar w:fldCharType="begin"/>
            </w:r>
            <w:r w:rsidR="00922A46">
              <w:rPr>
                <w:rFonts w:cs="Arial"/>
              </w:rPr>
              <w:instrText xml:space="preserve"> ADDIN ZOTERO_ITEM CSL_CITATION {"citationID":"0i6tPDJl","properties":{"formattedCitation":"[24]","plainCitation":"[24]","noteIndex":0},"citationItems":[{"id":1662,"uris":["http://zotero.org/users/12371496/items/UEFG67ND"],"itemData":{"id":1662,"type":"article-journal","publisher":"Environmental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0621940E" w14:textId="77777777">
        <w:tc>
          <w:tcPr>
            <w:tcW w:w="1615" w:type="dxa"/>
          </w:tcPr>
          <w:p w14:paraId="6256AC80" w14:textId="77777777" w:rsidR="00E457AE" w:rsidRDefault="00E457AE">
            <w:pPr>
              <w:jc w:val="both"/>
              <w:rPr>
                <w:rFonts w:cs="Arial"/>
                <w:b/>
                <w:bCs/>
              </w:rPr>
            </w:pPr>
          </w:p>
        </w:tc>
        <w:tc>
          <w:tcPr>
            <w:tcW w:w="2070" w:type="dxa"/>
          </w:tcPr>
          <w:p w14:paraId="32248CBB" w14:textId="77777777" w:rsidR="00E457AE" w:rsidRDefault="00E457AE">
            <w:pPr>
              <w:jc w:val="both"/>
              <w:rPr>
                <w:rFonts w:cs="Arial"/>
                <w:b/>
                <w:bCs/>
              </w:rPr>
            </w:pPr>
            <w:r>
              <w:rPr>
                <w:rFonts w:cs="Arial"/>
              </w:rPr>
              <w:t>Conversion efficiency</w:t>
            </w:r>
          </w:p>
        </w:tc>
        <w:tc>
          <w:tcPr>
            <w:tcW w:w="1620" w:type="dxa"/>
          </w:tcPr>
          <w:p w14:paraId="3F37C0CB" w14:textId="77777777" w:rsidR="00E457AE" w:rsidRDefault="00E457AE">
            <w:pPr>
              <w:jc w:val="both"/>
              <w:rPr>
                <w:rFonts w:cs="Arial"/>
                <w:b/>
                <w:bCs/>
              </w:rPr>
            </w:pPr>
            <w:r w:rsidRPr="009770B0">
              <w:rPr>
                <w:rFonts w:cs="Arial"/>
              </w:rPr>
              <w:t>%</w:t>
            </w:r>
          </w:p>
        </w:tc>
        <w:tc>
          <w:tcPr>
            <w:tcW w:w="1800" w:type="dxa"/>
          </w:tcPr>
          <w:p w14:paraId="58EC03EF" w14:textId="77777777" w:rsidR="00E457AE" w:rsidRPr="000335ED" w:rsidRDefault="00E457AE">
            <w:pPr>
              <w:jc w:val="both"/>
              <w:rPr>
                <w:rFonts w:cs="Arial"/>
              </w:rPr>
            </w:pPr>
            <w:r>
              <w:rPr>
                <w:rFonts w:cs="Arial"/>
              </w:rPr>
              <w:t>43</w:t>
            </w:r>
          </w:p>
        </w:tc>
        <w:tc>
          <w:tcPr>
            <w:tcW w:w="2160" w:type="dxa"/>
          </w:tcPr>
          <w:p w14:paraId="715FE002" w14:textId="47154A63" w:rsidR="00E457AE" w:rsidRPr="000335ED" w:rsidRDefault="00E457AE">
            <w:pPr>
              <w:jc w:val="both"/>
              <w:rPr>
                <w:rFonts w:cs="Arial"/>
              </w:rPr>
            </w:pPr>
            <w:r>
              <w:rPr>
                <w:rFonts w:cs="Arial"/>
              </w:rPr>
              <w:fldChar w:fldCharType="begin"/>
            </w:r>
            <w:r w:rsidR="00922A46">
              <w:rPr>
                <w:rFonts w:cs="Arial"/>
              </w:rPr>
              <w:instrText xml:space="preserve"> ADDIN ZOTERO_ITEM CSL_CITATION {"citationID":"KLbCXKjJ","properties":{"formattedCitation":"[24]","plainCitation":"[24]","noteIndex":0},"citationItems":[{"id":1662,"uris":["http://zotero.org/users/12371496/items/UEFG67ND"],"itemData":{"id":1662,"type":"article-journal","publisher":"Environmental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2B3495EA" w14:textId="77777777">
        <w:tc>
          <w:tcPr>
            <w:tcW w:w="9265" w:type="dxa"/>
            <w:gridSpan w:val="5"/>
            <w:shd w:val="clear" w:color="auto" w:fill="D9D9D9" w:themeFill="background1" w:themeFillShade="D9"/>
          </w:tcPr>
          <w:p w14:paraId="5139A325" w14:textId="77777777" w:rsidR="00E457AE" w:rsidRPr="000335ED" w:rsidRDefault="00E457AE">
            <w:pPr>
              <w:jc w:val="both"/>
              <w:rPr>
                <w:rFonts w:cs="Arial"/>
              </w:rPr>
            </w:pPr>
            <w:proofErr w:type="spellStart"/>
            <w:r>
              <w:rPr>
                <w:rFonts w:cs="Arial"/>
                <w:b/>
                <w:bCs/>
              </w:rPr>
              <w:t>Battery_LIIon</w:t>
            </w:r>
            <w:proofErr w:type="spellEnd"/>
            <w:r>
              <w:rPr>
                <w:rFonts w:cs="Arial"/>
                <w:b/>
                <w:bCs/>
              </w:rPr>
              <w:t xml:space="preserve"> </w:t>
            </w:r>
          </w:p>
        </w:tc>
      </w:tr>
      <w:tr w:rsidR="00E457AE" w14:paraId="44BB680A" w14:textId="77777777">
        <w:tc>
          <w:tcPr>
            <w:tcW w:w="1615" w:type="dxa"/>
          </w:tcPr>
          <w:p w14:paraId="1B67F2D3" w14:textId="77777777" w:rsidR="00E457AE" w:rsidRDefault="00E457AE">
            <w:pPr>
              <w:jc w:val="both"/>
              <w:rPr>
                <w:rFonts w:cs="Arial"/>
                <w:b/>
                <w:bCs/>
              </w:rPr>
            </w:pPr>
          </w:p>
        </w:tc>
        <w:tc>
          <w:tcPr>
            <w:tcW w:w="2070" w:type="dxa"/>
          </w:tcPr>
          <w:p w14:paraId="7DDB40B2" w14:textId="020BFA4C" w:rsidR="00E457AE" w:rsidRDefault="00E91E29">
            <w:pPr>
              <w:jc w:val="both"/>
              <w:rPr>
                <w:rFonts w:cs="Arial"/>
              </w:rPr>
            </w:pPr>
            <w:r>
              <w:rPr>
                <w:rFonts w:cs="Arial"/>
              </w:rPr>
              <w:t>CAPEX</w:t>
            </w:r>
          </w:p>
        </w:tc>
        <w:tc>
          <w:tcPr>
            <w:tcW w:w="1620" w:type="dxa"/>
          </w:tcPr>
          <w:p w14:paraId="5F4DE7C5" w14:textId="70A2B070" w:rsidR="00E457AE" w:rsidRDefault="00E457AE">
            <w:pPr>
              <w:jc w:val="both"/>
              <w:rPr>
                <w:rFonts w:cs="Arial"/>
                <w:b/>
                <w:bCs/>
              </w:rPr>
            </w:pPr>
            <w:r w:rsidRPr="009770B0">
              <w:rPr>
                <w:rFonts w:cs="Arial"/>
              </w:rPr>
              <w:t>€/kW</w:t>
            </w:r>
          </w:p>
        </w:tc>
        <w:tc>
          <w:tcPr>
            <w:tcW w:w="1800" w:type="dxa"/>
          </w:tcPr>
          <w:p w14:paraId="4AC15B30" w14:textId="77777777" w:rsidR="00E457AE" w:rsidRPr="000335ED" w:rsidRDefault="00E457AE">
            <w:pPr>
              <w:jc w:val="both"/>
              <w:rPr>
                <w:rFonts w:cs="Arial"/>
              </w:rPr>
            </w:pPr>
            <w:r>
              <w:rPr>
                <w:rFonts w:cs="Arial"/>
              </w:rPr>
              <w:t>176</w:t>
            </w:r>
          </w:p>
        </w:tc>
        <w:tc>
          <w:tcPr>
            <w:tcW w:w="2160" w:type="dxa"/>
          </w:tcPr>
          <w:p w14:paraId="76D42C7B" w14:textId="227A7BCA" w:rsidR="00E457AE" w:rsidRPr="000335ED" w:rsidRDefault="00E457AE">
            <w:pPr>
              <w:jc w:val="both"/>
              <w:rPr>
                <w:rFonts w:cs="Arial"/>
              </w:rPr>
            </w:pPr>
            <w:r>
              <w:rPr>
                <w:rFonts w:cs="Arial"/>
                <w:b/>
                <w:bCs/>
              </w:rPr>
              <w:fldChar w:fldCharType="begin"/>
            </w:r>
            <w:r w:rsidR="00922A46">
              <w:rPr>
                <w:rFonts w:cs="Arial"/>
                <w:b/>
                <w:bCs/>
              </w:rPr>
              <w:instrText xml:space="preserve"> ADDIN ZOTERO_ITEM CSL_CITATION {"citationID":"HriRgP1w","properties":{"formattedCitation":"[28]","plainCitation":"[28]","noteIndex":0},"citationItems":[{"id":1315,"uris":["http://zotero.org/users/12371496/items/F5HARVGH"],"itemData":{"id":1315,"type":"article-journal","container-title":"Data in Brief","DOI":"10.1016/j.dib.2024.110669","ISSN":"23523409","journalAbbreviation":"Data in Brief","language":"en","page":"110669","source":"DOI.org (Crossref)","title":"The global and national energy systems techno-economic (GNESTE) database: Cost and performance data for electricity generation and storage technologies","title-short":"The global and national energy systems techno-economic (GNESTE) database","volume":"55","author":[{"family":"Hatton","given":"Luke"},{"family":"Johnson","given":"Nathan"},{"family":"Dixon","given":"Lara"},{"family":"Mosongo","given":"Bosi"},{"family":"De Kock","given":"Savanha"},{"family":"Marquard","given":"Andrew"},{"family":"Howells","given":"Mark"},{"family":"Staffell","given":"Iain"}],"issued":{"date-parts":[["2024",8]]}}}],"schema":"https://github.com/citation-style-language/schema/raw/master/csl-citation.json"} </w:instrText>
            </w:r>
            <w:r>
              <w:rPr>
                <w:rFonts w:cs="Arial"/>
                <w:b/>
                <w:bCs/>
              </w:rPr>
              <w:fldChar w:fldCharType="separate"/>
            </w:r>
            <w:r w:rsidR="00922A46" w:rsidRPr="00922A46">
              <w:rPr>
                <w:rFonts w:cs="Arial"/>
              </w:rPr>
              <w:t>[28]</w:t>
            </w:r>
            <w:r>
              <w:rPr>
                <w:rFonts w:cs="Arial"/>
                <w:b/>
                <w:bCs/>
              </w:rPr>
              <w:fldChar w:fldCharType="end"/>
            </w:r>
          </w:p>
        </w:tc>
      </w:tr>
      <w:tr w:rsidR="00E457AE" w14:paraId="06800F58" w14:textId="77777777">
        <w:tc>
          <w:tcPr>
            <w:tcW w:w="1615" w:type="dxa"/>
          </w:tcPr>
          <w:p w14:paraId="64931D20" w14:textId="77777777" w:rsidR="00E457AE" w:rsidRDefault="00E457AE">
            <w:pPr>
              <w:jc w:val="both"/>
              <w:rPr>
                <w:rFonts w:cs="Arial"/>
                <w:b/>
                <w:bCs/>
              </w:rPr>
            </w:pPr>
          </w:p>
        </w:tc>
        <w:tc>
          <w:tcPr>
            <w:tcW w:w="2070" w:type="dxa"/>
          </w:tcPr>
          <w:p w14:paraId="7AD13820" w14:textId="77777777" w:rsidR="00E457AE" w:rsidRDefault="00E457AE">
            <w:pPr>
              <w:jc w:val="both"/>
              <w:rPr>
                <w:rFonts w:cs="Arial"/>
              </w:rPr>
            </w:pPr>
            <w:proofErr w:type="spellStart"/>
            <w:r w:rsidRPr="00883825">
              <w:rPr>
                <w:rFonts w:cs="Arial"/>
              </w:rPr>
              <w:t>OPEX_fix</w:t>
            </w:r>
            <w:proofErr w:type="spellEnd"/>
          </w:p>
        </w:tc>
        <w:tc>
          <w:tcPr>
            <w:tcW w:w="1620" w:type="dxa"/>
          </w:tcPr>
          <w:p w14:paraId="47632C38" w14:textId="77777777" w:rsidR="00E457AE" w:rsidRDefault="00E457AE">
            <w:pPr>
              <w:jc w:val="both"/>
              <w:rPr>
                <w:rFonts w:cs="Arial"/>
                <w:b/>
                <w:bCs/>
              </w:rPr>
            </w:pPr>
            <w:r w:rsidRPr="009770B0">
              <w:rPr>
                <w:rFonts w:cs="Arial"/>
              </w:rPr>
              <w:t>%</w:t>
            </w:r>
          </w:p>
        </w:tc>
        <w:tc>
          <w:tcPr>
            <w:tcW w:w="1800" w:type="dxa"/>
          </w:tcPr>
          <w:p w14:paraId="42A43F47" w14:textId="77777777" w:rsidR="00E457AE" w:rsidRPr="000335ED" w:rsidRDefault="00E457AE">
            <w:pPr>
              <w:jc w:val="both"/>
              <w:rPr>
                <w:rFonts w:cs="Arial"/>
              </w:rPr>
            </w:pPr>
            <w:r>
              <w:rPr>
                <w:rFonts w:cs="Arial"/>
              </w:rPr>
              <w:t>2.5</w:t>
            </w:r>
          </w:p>
        </w:tc>
        <w:tc>
          <w:tcPr>
            <w:tcW w:w="2160" w:type="dxa"/>
          </w:tcPr>
          <w:p w14:paraId="321C65F4" w14:textId="78D6C2E9" w:rsidR="00E457AE" w:rsidRPr="000335ED" w:rsidRDefault="00E457AE">
            <w:pPr>
              <w:jc w:val="both"/>
              <w:rPr>
                <w:rFonts w:cs="Arial"/>
              </w:rPr>
            </w:pPr>
            <w:r>
              <w:rPr>
                <w:rFonts w:cs="Arial"/>
                <w:b/>
                <w:bCs/>
              </w:rPr>
              <w:fldChar w:fldCharType="begin"/>
            </w:r>
            <w:r w:rsidR="00922A46">
              <w:rPr>
                <w:rFonts w:cs="Arial"/>
                <w:b/>
                <w:bCs/>
              </w:rPr>
              <w:instrText xml:space="preserve"> ADDIN ZOTERO_ITEM CSL_CITATION {"citationID":"pi1GwlSF","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b/>
                <w:bCs/>
              </w:rPr>
              <w:fldChar w:fldCharType="separate"/>
            </w:r>
            <w:r w:rsidR="00922A46" w:rsidRPr="00922A46">
              <w:rPr>
                <w:rFonts w:cs="Arial"/>
              </w:rPr>
              <w:t>[23]</w:t>
            </w:r>
            <w:r>
              <w:rPr>
                <w:rFonts w:cs="Arial"/>
                <w:b/>
                <w:bCs/>
              </w:rPr>
              <w:fldChar w:fldCharType="end"/>
            </w:r>
          </w:p>
        </w:tc>
      </w:tr>
      <w:tr w:rsidR="00E457AE" w14:paraId="4FBB5E83" w14:textId="77777777">
        <w:tc>
          <w:tcPr>
            <w:tcW w:w="1615" w:type="dxa"/>
          </w:tcPr>
          <w:p w14:paraId="79D9644E" w14:textId="77777777" w:rsidR="00E457AE" w:rsidRDefault="00E457AE">
            <w:pPr>
              <w:jc w:val="both"/>
              <w:rPr>
                <w:rFonts w:cs="Arial"/>
                <w:b/>
                <w:bCs/>
              </w:rPr>
            </w:pPr>
          </w:p>
        </w:tc>
        <w:tc>
          <w:tcPr>
            <w:tcW w:w="2070" w:type="dxa"/>
          </w:tcPr>
          <w:p w14:paraId="23E9ED2A" w14:textId="77777777" w:rsidR="00E457AE" w:rsidRDefault="00E457AE">
            <w:pPr>
              <w:jc w:val="both"/>
              <w:rPr>
                <w:rFonts w:cs="Arial"/>
              </w:rPr>
            </w:pPr>
            <w:r w:rsidRPr="00883825">
              <w:rPr>
                <w:rFonts w:cs="Arial"/>
              </w:rPr>
              <w:t>Lifetime</w:t>
            </w:r>
          </w:p>
        </w:tc>
        <w:tc>
          <w:tcPr>
            <w:tcW w:w="1620" w:type="dxa"/>
          </w:tcPr>
          <w:p w14:paraId="603C1C3A" w14:textId="77777777" w:rsidR="00E457AE" w:rsidRDefault="00E457AE">
            <w:pPr>
              <w:jc w:val="both"/>
              <w:rPr>
                <w:rFonts w:cs="Arial"/>
                <w:b/>
                <w:bCs/>
              </w:rPr>
            </w:pPr>
            <w:r w:rsidRPr="009770B0">
              <w:rPr>
                <w:rFonts w:cs="Arial"/>
              </w:rPr>
              <w:t>year</w:t>
            </w:r>
          </w:p>
        </w:tc>
        <w:tc>
          <w:tcPr>
            <w:tcW w:w="1800" w:type="dxa"/>
          </w:tcPr>
          <w:p w14:paraId="7D13D135" w14:textId="77777777" w:rsidR="00E457AE" w:rsidRPr="000335ED" w:rsidRDefault="00E457AE">
            <w:pPr>
              <w:jc w:val="both"/>
              <w:rPr>
                <w:rFonts w:cs="Arial"/>
              </w:rPr>
            </w:pPr>
            <w:r>
              <w:rPr>
                <w:rFonts w:cs="Arial"/>
              </w:rPr>
              <w:t>15</w:t>
            </w:r>
          </w:p>
        </w:tc>
        <w:tc>
          <w:tcPr>
            <w:tcW w:w="2160" w:type="dxa"/>
          </w:tcPr>
          <w:p w14:paraId="7C4DCCEB" w14:textId="19C09F08" w:rsidR="00E457AE" w:rsidRPr="000335ED" w:rsidRDefault="00E457AE">
            <w:pPr>
              <w:jc w:val="both"/>
              <w:rPr>
                <w:rFonts w:cs="Arial"/>
              </w:rPr>
            </w:pPr>
            <w:r>
              <w:rPr>
                <w:rFonts w:cs="Arial"/>
                <w:b/>
                <w:bCs/>
              </w:rPr>
              <w:fldChar w:fldCharType="begin"/>
            </w:r>
            <w:r w:rsidR="00922A46">
              <w:rPr>
                <w:rFonts w:cs="Arial"/>
                <w:b/>
                <w:bCs/>
              </w:rPr>
              <w:instrText xml:space="preserve"> ADDIN ZOTERO_ITEM CSL_CITATION {"citationID":"Qhph3Aw9","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b/>
                <w:bCs/>
              </w:rPr>
              <w:fldChar w:fldCharType="separate"/>
            </w:r>
            <w:r w:rsidR="00922A46" w:rsidRPr="00922A46">
              <w:rPr>
                <w:rFonts w:cs="Arial"/>
              </w:rPr>
              <w:t>[23]</w:t>
            </w:r>
            <w:r>
              <w:rPr>
                <w:rFonts w:cs="Arial"/>
                <w:b/>
                <w:bCs/>
              </w:rPr>
              <w:fldChar w:fldCharType="end"/>
            </w:r>
          </w:p>
        </w:tc>
      </w:tr>
      <w:tr w:rsidR="00E457AE" w14:paraId="32A07B0F" w14:textId="77777777">
        <w:tc>
          <w:tcPr>
            <w:tcW w:w="1615" w:type="dxa"/>
          </w:tcPr>
          <w:p w14:paraId="6225AD44" w14:textId="77777777" w:rsidR="00E457AE" w:rsidRDefault="00E457AE">
            <w:pPr>
              <w:jc w:val="both"/>
              <w:rPr>
                <w:rFonts w:cs="Arial"/>
                <w:b/>
                <w:bCs/>
              </w:rPr>
            </w:pPr>
          </w:p>
        </w:tc>
        <w:tc>
          <w:tcPr>
            <w:tcW w:w="2070" w:type="dxa"/>
          </w:tcPr>
          <w:p w14:paraId="5A74F633" w14:textId="77777777" w:rsidR="00E457AE" w:rsidRDefault="00E457AE">
            <w:pPr>
              <w:jc w:val="both"/>
              <w:rPr>
                <w:rFonts w:cs="Arial"/>
                <w:b/>
                <w:bCs/>
              </w:rPr>
            </w:pPr>
            <w:r>
              <w:rPr>
                <w:rFonts w:cs="Arial"/>
              </w:rPr>
              <w:t>Discharge efficiency</w:t>
            </w:r>
          </w:p>
        </w:tc>
        <w:tc>
          <w:tcPr>
            <w:tcW w:w="1620" w:type="dxa"/>
          </w:tcPr>
          <w:p w14:paraId="5415DCF7" w14:textId="77777777" w:rsidR="00E457AE" w:rsidRDefault="00E457AE">
            <w:pPr>
              <w:jc w:val="both"/>
              <w:rPr>
                <w:rFonts w:cs="Arial"/>
                <w:b/>
                <w:bCs/>
              </w:rPr>
            </w:pPr>
            <w:r w:rsidRPr="009770B0">
              <w:rPr>
                <w:rFonts w:cs="Arial"/>
              </w:rPr>
              <w:t>%</w:t>
            </w:r>
          </w:p>
        </w:tc>
        <w:tc>
          <w:tcPr>
            <w:tcW w:w="1800" w:type="dxa"/>
          </w:tcPr>
          <w:p w14:paraId="65CAD2C9" w14:textId="77777777" w:rsidR="00E457AE" w:rsidRPr="000335ED" w:rsidRDefault="00E457AE">
            <w:pPr>
              <w:jc w:val="both"/>
              <w:rPr>
                <w:rFonts w:cs="Arial"/>
              </w:rPr>
            </w:pPr>
            <w:r>
              <w:rPr>
                <w:rFonts w:cs="Arial"/>
              </w:rPr>
              <w:t>0.96</w:t>
            </w:r>
          </w:p>
        </w:tc>
        <w:tc>
          <w:tcPr>
            <w:tcW w:w="2160" w:type="dxa"/>
          </w:tcPr>
          <w:p w14:paraId="310547CE" w14:textId="603AB837" w:rsidR="00E457AE" w:rsidRPr="000335ED" w:rsidRDefault="00E457AE">
            <w:pPr>
              <w:jc w:val="both"/>
              <w:rPr>
                <w:rFonts w:cs="Arial"/>
              </w:rPr>
            </w:pPr>
            <w:r>
              <w:rPr>
                <w:rFonts w:cs="Arial"/>
                <w:b/>
                <w:bCs/>
              </w:rPr>
              <w:fldChar w:fldCharType="begin"/>
            </w:r>
            <w:r w:rsidR="00922A46">
              <w:rPr>
                <w:rFonts w:cs="Arial"/>
                <w:b/>
                <w:bCs/>
              </w:rPr>
              <w:instrText xml:space="preserve"> ADDIN ZOTERO_ITEM CSL_CITATION {"citationID":"Z2IBVlUM","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b/>
                <w:bCs/>
              </w:rPr>
              <w:fldChar w:fldCharType="separate"/>
            </w:r>
            <w:r w:rsidR="00922A46" w:rsidRPr="00922A46">
              <w:rPr>
                <w:rFonts w:cs="Arial"/>
              </w:rPr>
              <w:t>[23]</w:t>
            </w:r>
            <w:r>
              <w:rPr>
                <w:rFonts w:cs="Arial"/>
                <w:b/>
                <w:bCs/>
              </w:rPr>
              <w:fldChar w:fldCharType="end"/>
            </w:r>
          </w:p>
        </w:tc>
      </w:tr>
      <w:tr w:rsidR="00E457AE" w14:paraId="030B2262" w14:textId="77777777">
        <w:tc>
          <w:tcPr>
            <w:tcW w:w="1615" w:type="dxa"/>
          </w:tcPr>
          <w:p w14:paraId="519DC464" w14:textId="77777777" w:rsidR="00E457AE" w:rsidRDefault="00E457AE">
            <w:pPr>
              <w:jc w:val="both"/>
              <w:rPr>
                <w:rFonts w:cs="Arial"/>
                <w:b/>
                <w:bCs/>
              </w:rPr>
            </w:pPr>
          </w:p>
        </w:tc>
        <w:tc>
          <w:tcPr>
            <w:tcW w:w="2070" w:type="dxa"/>
          </w:tcPr>
          <w:p w14:paraId="2C841748" w14:textId="77777777" w:rsidR="00E457AE" w:rsidRDefault="00E457AE">
            <w:pPr>
              <w:jc w:val="both"/>
              <w:rPr>
                <w:rFonts w:cs="Arial"/>
              </w:rPr>
            </w:pPr>
            <w:r>
              <w:rPr>
                <w:rFonts w:cs="Arial"/>
              </w:rPr>
              <w:t>Self-discharge</w:t>
            </w:r>
          </w:p>
        </w:tc>
        <w:tc>
          <w:tcPr>
            <w:tcW w:w="1620" w:type="dxa"/>
          </w:tcPr>
          <w:p w14:paraId="627DEEA9" w14:textId="77777777" w:rsidR="00E457AE" w:rsidRPr="00D658CB" w:rsidRDefault="00E457AE">
            <w:pPr>
              <w:jc w:val="both"/>
              <w:rPr>
                <w:rFonts w:cs="Arial"/>
              </w:rPr>
            </w:pPr>
            <w:r w:rsidRPr="00D658CB">
              <w:rPr>
                <w:rFonts w:cs="Arial"/>
              </w:rPr>
              <w:t>%/d</w:t>
            </w:r>
          </w:p>
        </w:tc>
        <w:tc>
          <w:tcPr>
            <w:tcW w:w="1800" w:type="dxa"/>
          </w:tcPr>
          <w:p w14:paraId="1439AA81" w14:textId="77777777" w:rsidR="00E457AE" w:rsidRPr="000335ED" w:rsidRDefault="00E457AE">
            <w:pPr>
              <w:jc w:val="both"/>
              <w:rPr>
                <w:rFonts w:cs="Arial"/>
              </w:rPr>
            </w:pPr>
            <w:r>
              <w:rPr>
                <w:rFonts w:cs="Arial"/>
              </w:rPr>
              <w:t>0.1</w:t>
            </w:r>
          </w:p>
        </w:tc>
        <w:tc>
          <w:tcPr>
            <w:tcW w:w="2160" w:type="dxa"/>
          </w:tcPr>
          <w:p w14:paraId="034ED9EE" w14:textId="77777777" w:rsidR="00E457AE" w:rsidRPr="000335ED" w:rsidRDefault="00E457AE">
            <w:pPr>
              <w:jc w:val="both"/>
              <w:rPr>
                <w:rFonts w:cs="Arial"/>
              </w:rPr>
            </w:pPr>
          </w:p>
        </w:tc>
      </w:tr>
      <w:tr w:rsidR="00E457AE" w14:paraId="6E9CD040" w14:textId="77777777">
        <w:tc>
          <w:tcPr>
            <w:tcW w:w="3685" w:type="dxa"/>
            <w:gridSpan w:val="2"/>
            <w:shd w:val="clear" w:color="auto" w:fill="D9D9D9" w:themeFill="background1" w:themeFillShade="D9"/>
          </w:tcPr>
          <w:p w14:paraId="5D32AF71" w14:textId="77777777" w:rsidR="00E457AE" w:rsidRDefault="00E457AE">
            <w:pPr>
              <w:jc w:val="both"/>
              <w:rPr>
                <w:rFonts w:cs="Arial"/>
              </w:rPr>
            </w:pPr>
            <w:r>
              <w:rPr>
                <w:rFonts w:cs="Arial"/>
                <w:b/>
                <w:bCs/>
              </w:rPr>
              <w:t>Heat storage</w:t>
            </w:r>
          </w:p>
        </w:tc>
        <w:tc>
          <w:tcPr>
            <w:tcW w:w="1620" w:type="dxa"/>
            <w:shd w:val="clear" w:color="auto" w:fill="D9D9D9" w:themeFill="background1" w:themeFillShade="D9"/>
          </w:tcPr>
          <w:p w14:paraId="7C816878" w14:textId="77777777" w:rsidR="00E457AE" w:rsidRDefault="00E457AE">
            <w:pPr>
              <w:jc w:val="both"/>
              <w:rPr>
                <w:rFonts w:cs="Arial"/>
                <w:b/>
                <w:bCs/>
              </w:rPr>
            </w:pPr>
          </w:p>
        </w:tc>
        <w:tc>
          <w:tcPr>
            <w:tcW w:w="1800" w:type="dxa"/>
            <w:shd w:val="clear" w:color="auto" w:fill="D9D9D9" w:themeFill="background1" w:themeFillShade="D9"/>
          </w:tcPr>
          <w:p w14:paraId="0B91C7C5" w14:textId="77777777" w:rsidR="00E457AE" w:rsidRPr="000335ED" w:rsidRDefault="00E457AE">
            <w:pPr>
              <w:jc w:val="both"/>
              <w:rPr>
                <w:rFonts w:cs="Arial"/>
              </w:rPr>
            </w:pPr>
          </w:p>
        </w:tc>
        <w:tc>
          <w:tcPr>
            <w:tcW w:w="2160" w:type="dxa"/>
            <w:shd w:val="clear" w:color="auto" w:fill="D9D9D9" w:themeFill="background1" w:themeFillShade="D9"/>
          </w:tcPr>
          <w:p w14:paraId="72A993ED" w14:textId="77777777" w:rsidR="00E457AE" w:rsidRPr="000335ED" w:rsidRDefault="00E457AE">
            <w:pPr>
              <w:jc w:val="both"/>
              <w:rPr>
                <w:rFonts w:cs="Arial"/>
              </w:rPr>
            </w:pPr>
          </w:p>
        </w:tc>
      </w:tr>
      <w:tr w:rsidR="00E457AE" w14:paraId="1A7FF831" w14:textId="77777777">
        <w:tc>
          <w:tcPr>
            <w:tcW w:w="1615" w:type="dxa"/>
          </w:tcPr>
          <w:p w14:paraId="10EE097C" w14:textId="77777777" w:rsidR="00E457AE" w:rsidRDefault="00E457AE">
            <w:pPr>
              <w:jc w:val="both"/>
              <w:rPr>
                <w:rFonts w:cs="Arial"/>
                <w:b/>
                <w:bCs/>
              </w:rPr>
            </w:pPr>
          </w:p>
        </w:tc>
        <w:tc>
          <w:tcPr>
            <w:tcW w:w="2070" w:type="dxa"/>
          </w:tcPr>
          <w:p w14:paraId="16EE929F" w14:textId="7FCBFDE6" w:rsidR="00E457AE" w:rsidRDefault="00E91E29">
            <w:pPr>
              <w:jc w:val="both"/>
              <w:rPr>
                <w:rFonts w:cs="Arial"/>
              </w:rPr>
            </w:pPr>
            <w:r>
              <w:rPr>
                <w:rFonts w:cs="Arial"/>
              </w:rPr>
              <w:t>CAPEX</w:t>
            </w:r>
          </w:p>
        </w:tc>
        <w:tc>
          <w:tcPr>
            <w:tcW w:w="1620" w:type="dxa"/>
          </w:tcPr>
          <w:p w14:paraId="597B968E" w14:textId="2C57B538" w:rsidR="00E457AE" w:rsidRDefault="00E457AE">
            <w:pPr>
              <w:jc w:val="both"/>
              <w:rPr>
                <w:rFonts w:cs="Arial"/>
                <w:b/>
                <w:bCs/>
              </w:rPr>
            </w:pPr>
            <w:r w:rsidRPr="009770B0">
              <w:rPr>
                <w:rFonts w:cs="Arial"/>
              </w:rPr>
              <w:t>€/kW</w:t>
            </w:r>
          </w:p>
        </w:tc>
        <w:tc>
          <w:tcPr>
            <w:tcW w:w="1800" w:type="dxa"/>
          </w:tcPr>
          <w:p w14:paraId="754BB9A6" w14:textId="77777777" w:rsidR="00E457AE" w:rsidRPr="000335ED" w:rsidRDefault="00E457AE">
            <w:pPr>
              <w:jc w:val="both"/>
              <w:rPr>
                <w:rFonts w:cs="Arial"/>
              </w:rPr>
            </w:pPr>
            <w:r>
              <w:rPr>
                <w:rFonts w:cs="Arial"/>
              </w:rPr>
              <w:t>1</w:t>
            </w:r>
          </w:p>
        </w:tc>
        <w:tc>
          <w:tcPr>
            <w:tcW w:w="2160" w:type="dxa"/>
          </w:tcPr>
          <w:p w14:paraId="751DFD01" w14:textId="57D3A5FE" w:rsidR="00E457AE" w:rsidRPr="000335ED" w:rsidRDefault="00E457AE">
            <w:pPr>
              <w:jc w:val="both"/>
              <w:rPr>
                <w:rFonts w:cs="Arial"/>
              </w:rPr>
            </w:pPr>
            <w:r>
              <w:rPr>
                <w:rFonts w:cs="Arial"/>
              </w:rPr>
              <w:fldChar w:fldCharType="begin"/>
            </w:r>
            <w:r w:rsidR="00922A46">
              <w:rPr>
                <w:rFonts w:cs="Arial"/>
                <w:lang w:val="de-DE"/>
              </w:rPr>
              <w:instrText xml:space="preserve"> ADDIN ZOTERO_ITEM CSL_CITATION {"citationID":"vl8qYSDh","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[23]</w:t>
            </w:r>
            <w:r>
              <w:rPr>
                <w:rFonts w:cs="Arial"/>
              </w:rPr>
              <w:fldChar w:fldCharType="end"/>
            </w:r>
          </w:p>
        </w:tc>
      </w:tr>
      <w:tr w:rsidR="00E457AE" w14:paraId="386B701F" w14:textId="77777777">
        <w:tc>
          <w:tcPr>
            <w:tcW w:w="1615" w:type="dxa"/>
          </w:tcPr>
          <w:p w14:paraId="3A6127C6" w14:textId="77777777" w:rsidR="00E457AE" w:rsidRDefault="00E457AE">
            <w:pPr>
              <w:jc w:val="both"/>
              <w:rPr>
                <w:rFonts w:cs="Arial"/>
                <w:b/>
                <w:bCs/>
              </w:rPr>
            </w:pPr>
          </w:p>
        </w:tc>
        <w:tc>
          <w:tcPr>
            <w:tcW w:w="2070" w:type="dxa"/>
          </w:tcPr>
          <w:p w14:paraId="3C3FA4B5" w14:textId="77777777" w:rsidR="00E457AE" w:rsidRDefault="00E457AE">
            <w:pPr>
              <w:jc w:val="both"/>
              <w:rPr>
                <w:rFonts w:cs="Arial"/>
              </w:rPr>
            </w:pPr>
            <w:proofErr w:type="spellStart"/>
            <w:r w:rsidRPr="00883825">
              <w:rPr>
                <w:rFonts w:cs="Arial"/>
              </w:rPr>
              <w:t>OPEX_fix</w:t>
            </w:r>
            <w:proofErr w:type="spellEnd"/>
          </w:p>
        </w:tc>
        <w:tc>
          <w:tcPr>
            <w:tcW w:w="1620" w:type="dxa"/>
          </w:tcPr>
          <w:p w14:paraId="709E7C0F" w14:textId="77777777" w:rsidR="00E457AE" w:rsidRDefault="00E457AE">
            <w:pPr>
              <w:jc w:val="both"/>
              <w:rPr>
                <w:rFonts w:cs="Arial"/>
                <w:b/>
                <w:bCs/>
              </w:rPr>
            </w:pPr>
            <w:r w:rsidRPr="009770B0">
              <w:rPr>
                <w:rFonts w:cs="Arial"/>
              </w:rPr>
              <w:t>%</w:t>
            </w:r>
          </w:p>
        </w:tc>
        <w:tc>
          <w:tcPr>
            <w:tcW w:w="1800" w:type="dxa"/>
          </w:tcPr>
          <w:p w14:paraId="0B0A3028" w14:textId="77777777" w:rsidR="00E457AE" w:rsidRPr="000335ED" w:rsidRDefault="00E457AE">
            <w:pPr>
              <w:jc w:val="both"/>
              <w:rPr>
                <w:rFonts w:cs="Arial"/>
              </w:rPr>
            </w:pPr>
            <w:r>
              <w:rPr>
                <w:rFonts w:cs="Arial"/>
              </w:rPr>
              <w:t>2</w:t>
            </w:r>
          </w:p>
        </w:tc>
        <w:tc>
          <w:tcPr>
            <w:tcW w:w="2160" w:type="dxa"/>
          </w:tcPr>
          <w:p w14:paraId="20E626CE" w14:textId="2EE0854E" w:rsidR="00E457AE" w:rsidRPr="000335ED" w:rsidRDefault="00E457AE">
            <w:pPr>
              <w:jc w:val="both"/>
              <w:rPr>
                <w:rFonts w:cs="Arial"/>
              </w:rPr>
            </w:pPr>
            <w:r>
              <w:rPr>
                <w:rFonts w:cs="Arial"/>
              </w:rPr>
              <w:fldChar w:fldCharType="begin"/>
            </w:r>
            <w:r w:rsidR="00922A46">
              <w:rPr>
                <w:rFonts w:cs="Arial"/>
                <w:lang w:val="de-DE"/>
              </w:rPr>
              <w:instrText xml:space="preserve"> ADDIN ZOTERO_ITEM CSL_CITATION {"citationID":"hvjnMSKq","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[23]</w:t>
            </w:r>
            <w:r>
              <w:rPr>
                <w:rFonts w:cs="Arial"/>
              </w:rPr>
              <w:fldChar w:fldCharType="end"/>
            </w:r>
          </w:p>
        </w:tc>
      </w:tr>
      <w:tr w:rsidR="00E457AE" w14:paraId="283AD0A6" w14:textId="77777777">
        <w:tc>
          <w:tcPr>
            <w:tcW w:w="1615" w:type="dxa"/>
          </w:tcPr>
          <w:p w14:paraId="0CB93373" w14:textId="77777777" w:rsidR="00E457AE" w:rsidRDefault="00E457AE">
            <w:pPr>
              <w:jc w:val="both"/>
              <w:rPr>
                <w:rFonts w:cs="Arial"/>
                <w:b/>
                <w:bCs/>
              </w:rPr>
            </w:pPr>
          </w:p>
        </w:tc>
        <w:tc>
          <w:tcPr>
            <w:tcW w:w="2070" w:type="dxa"/>
          </w:tcPr>
          <w:p w14:paraId="37F7829E" w14:textId="77777777" w:rsidR="00E457AE" w:rsidRDefault="00E457AE">
            <w:pPr>
              <w:jc w:val="both"/>
              <w:rPr>
                <w:rFonts w:cs="Arial"/>
              </w:rPr>
            </w:pPr>
            <w:r w:rsidRPr="00883825">
              <w:rPr>
                <w:rFonts w:cs="Arial"/>
              </w:rPr>
              <w:t>Lifetime</w:t>
            </w:r>
          </w:p>
        </w:tc>
        <w:tc>
          <w:tcPr>
            <w:tcW w:w="1620" w:type="dxa"/>
          </w:tcPr>
          <w:p w14:paraId="2D5AB7F3" w14:textId="77777777" w:rsidR="00E457AE" w:rsidRDefault="00E457AE">
            <w:pPr>
              <w:jc w:val="both"/>
              <w:rPr>
                <w:rFonts w:cs="Arial"/>
                <w:b/>
                <w:bCs/>
              </w:rPr>
            </w:pPr>
            <w:r w:rsidRPr="009770B0">
              <w:rPr>
                <w:rFonts w:cs="Arial"/>
              </w:rPr>
              <w:t>year</w:t>
            </w:r>
          </w:p>
        </w:tc>
        <w:tc>
          <w:tcPr>
            <w:tcW w:w="1800" w:type="dxa"/>
          </w:tcPr>
          <w:p w14:paraId="0C4FA2DF" w14:textId="77777777" w:rsidR="00E457AE" w:rsidRPr="000335ED" w:rsidRDefault="00E457AE">
            <w:pPr>
              <w:jc w:val="both"/>
              <w:rPr>
                <w:rFonts w:cs="Arial"/>
              </w:rPr>
            </w:pPr>
            <w:r>
              <w:rPr>
                <w:rFonts w:cs="Arial"/>
              </w:rPr>
              <w:t>20</w:t>
            </w:r>
          </w:p>
        </w:tc>
        <w:tc>
          <w:tcPr>
            <w:tcW w:w="2160" w:type="dxa"/>
          </w:tcPr>
          <w:p w14:paraId="66280453" w14:textId="63A8E040" w:rsidR="00E457AE" w:rsidRPr="000335ED" w:rsidRDefault="00E457AE">
            <w:pPr>
              <w:jc w:val="both"/>
              <w:rPr>
                <w:rFonts w:cs="Arial"/>
              </w:rPr>
            </w:pPr>
            <w:r>
              <w:rPr>
                <w:rFonts w:cs="Arial"/>
              </w:rPr>
              <w:fldChar w:fldCharType="begin"/>
            </w:r>
            <w:r w:rsidR="00922A46">
              <w:rPr>
                <w:rFonts w:cs="Arial"/>
                <w:lang w:val="de-DE"/>
              </w:rPr>
              <w:instrText xml:space="preserve"> ADDIN ZOTERO_ITEM CSL_CITATION {"citationID":"8sui1gJy","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[23]</w:t>
            </w:r>
            <w:r>
              <w:rPr>
                <w:rFonts w:cs="Arial"/>
              </w:rPr>
              <w:fldChar w:fldCharType="end"/>
            </w:r>
          </w:p>
        </w:tc>
      </w:tr>
      <w:tr w:rsidR="00E457AE" w14:paraId="2EAB7CEB" w14:textId="77777777">
        <w:tc>
          <w:tcPr>
            <w:tcW w:w="1615" w:type="dxa"/>
          </w:tcPr>
          <w:p w14:paraId="73634ABE" w14:textId="77777777" w:rsidR="00E457AE" w:rsidRDefault="00E457AE">
            <w:pPr>
              <w:jc w:val="both"/>
              <w:rPr>
                <w:rFonts w:cs="Arial"/>
                <w:b/>
                <w:bCs/>
              </w:rPr>
            </w:pPr>
          </w:p>
        </w:tc>
        <w:tc>
          <w:tcPr>
            <w:tcW w:w="2070" w:type="dxa"/>
          </w:tcPr>
          <w:p w14:paraId="43373E14" w14:textId="77777777" w:rsidR="00E457AE" w:rsidRDefault="00E457AE">
            <w:pPr>
              <w:jc w:val="both"/>
              <w:rPr>
                <w:rFonts w:cs="Arial"/>
              </w:rPr>
            </w:pPr>
            <w:r>
              <w:rPr>
                <w:rFonts w:cs="Arial"/>
              </w:rPr>
              <w:t>Discharge efficiency</w:t>
            </w:r>
          </w:p>
        </w:tc>
        <w:tc>
          <w:tcPr>
            <w:tcW w:w="1620" w:type="dxa"/>
          </w:tcPr>
          <w:p w14:paraId="39556433" w14:textId="77777777" w:rsidR="00E457AE" w:rsidRDefault="00E457AE">
            <w:pPr>
              <w:jc w:val="both"/>
              <w:rPr>
                <w:rFonts w:cs="Arial"/>
                <w:b/>
                <w:bCs/>
              </w:rPr>
            </w:pPr>
            <w:r w:rsidRPr="009770B0">
              <w:rPr>
                <w:rFonts w:cs="Arial"/>
              </w:rPr>
              <w:t>%</w:t>
            </w:r>
          </w:p>
        </w:tc>
        <w:tc>
          <w:tcPr>
            <w:tcW w:w="1800" w:type="dxa"/>
          </w:tcPr>
          <w:p w14:paraId="1BF1D7B0" w14:textId="77777777" w:rsidR="00E457AE" w:rsidRPr="000335ED" w:rsidRDefault="00E457AE">
            <w:pPr>
              <w:jc w:val="both"/>
              <w:rPr>
                <w:rFonts w:cs="Arial"/>
              </w:rPr>
            </w:pPr>
            <w:r>
              <w:rPr>
                <w:rFonts w:cs="Arial"/>
              </w:rPr>
              <w:t>1</w:t>
            </w:r>
          </w:p>
        </w:tc>
        <w:tc>
          <w:tcPr>
            <w:tcW w:w="2160" w:type="dxa"/>
          </w:tcPr>
          <w:p w14:paraId="27EC48A4" w14:textId="5EFD32DC" w:rsidR="00E457AE" w:rsidRPr="000335ED" w:rsidRDefault="00E457AE">
            <w:pPr>
              <w:jc w:val="both"/>
              <w:rPr>
                <w:rFonts w:cs="Arial"/>
              </w:rPr>
            </w:pPr>
            <w:r>
              <w:rPr>
                <w:rFonts w:cs="Arial"/>
              </w:rPr>
              <w:fldChar w:fldCharType="begin"/>
            </w:r>
            <w:r w:rsidR="00922A46">
              <w:rPr>
                <w:rFonts w:cs="Arial"/>
                <w:lang w:val="de-DE"/>
              </w:rPr>
              <w:instrText xml:space="preserve"> ADDIN ZOTERO_ITEM CSL_CITATION {"citationID":"BLmP9MzX","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[23]</w:t>
            </w:r>
            <w:r>
              <w:rPr>
                <w:rFonts w:cs="Arial"/>
              </w:rPr>
              <w:fldChar w:fldCharType="end"/>
            </w:r>
          </w:p>
        </w:tc>
      </w:tr>
      <w:tr w:rsidR="00E457AE" w14:paraId="51111D30" w14:textId="77777777">
        <w:tc>
          <w:tcPr>
            <w:tcW w:w="1615" w:type="dxa"/>
          </w:tcPr>
          <w:p w14:paraId="03E405D6" w14:textId="77777777" w:rsidR="00E457AE" w:rsidRDefault="00E457AE">
            <w:pPr>
              <w:jc w:val="both"/>
              <w:rPr>
                <w:rFonts w:cs="Arial"/>
                <w:b/>
                <w:bCs/>
              </w:rPr>
            </w:pPr>
          </w:p>
        </w:tc>
        <w:tc>
          <w:tcPr>
            <w:tcW w:w="2070" w:type="dxa"/>
          </w:tcPr>
          <w:p w14:paraId="5DC09AA3" w14:textId="77777777" w:rsidR="00E457AE" w:rsidRDefault="00E457AE">
            <w:pPr>
              <w:jc w:val="both"/>
              <w:rPr>
                <w:rFonts w:cs="Arial"/>
              </w:rPr>
            </w:pPr>
            <w:r>
              <w:rPr>
                <w:rFonts w:cs="Arial"/>
              </w:rPr>
              <w:t>Self-discharge</w:t>
            </w:r>
          </w:p>
        </w:tc>
        <w:tc>
          <w:tcPr>
            <w:tcW w:w="1620" w:type="dxa"/>
          </w:tcPr>
          <w:p w14:paraId="40F94C63" w14:textId="77777777" w:rsidR="00E457AE" w:rsidRDefault="00E457AE">
            <w:pPr>
              <w:jc w:val="both"/>
              <w:rPr>
                <w:rFonts w:cs="Arial"/>
                <w:b/>
                <w:bCs/>
              </w:rPr>
            </w:pPr>
            <w:r w:rsidRPr="00D658CB">
              <w:rPr>
                <w:rFonts w:cs="Arial"/>
              </w:rPr>
              <w:t>%/d</w:t>
            </w:r>
          </w:p>
        </w:tc>
        <w:tc>
          <w:tcPr>
            <w:tcW w:w="1800" w:type="dxa"/>
          </w:tcPr>
          <w:p w14:paraId="36F43E65" w14:textId="77777777" w:rsidR="00E457AE" w:rsidRPr="000335ED" w:rsidRDefault="00E457AE">
            <w:pPr>
              <w:jc w:val="both"/>
              <w:rPr>
                <w:rFonts w:cs="Arial"/>
              </w:rPr>
            </w:pPr>
            <w:r>
              <w:rPr>
                <w:rFonts w:cs="Arial"/>
              </w:rPr>
              <w:t>0.24</w:t>
            </w:r>
          </w:p>
        </w:tc>
        <w:tc>
          <w:tcPr>
            <w:tcW w:w="2160" w:type="dxa"/>
          </w:tcPr>
          <w:p w14:paraId="530A66A8" w14:textId="18BDD174" w:rsidR="00E457AE" w:rsidRPr="000335ED" w:rsidRDefault="00E457AE">
            <w:pPr>
              <w:jc w:val="both"/>
              <w:rPr>
                <w:rFonts w:cs="Arial"/>
              </w:rPr>
            </w:pPr>
            <w:r>
              <w:rPr>
                <w:rFonts w:cs="Arial"/>
              </w:rPr>
              <w:fldChar w:fldCharType="begin"/>
            </w:r>
            <w:r w:rsidR="00922A46">
              <w:rPr>
                <w:rFonts w:cs="Arial"/>
                <w:lang w:val="de-DE"/>
              </w:rPr>
              <w:instrText xml:space="preserve"> ADDIN ZOTERO_ITEM CSL_CITATION {"citationID":"VUlQUzsU","properties":{"formattedCitation":"[23]","plainCitation":"[23]","noteIndex":0},"citationItems":[{"id":229,"uris":["http://zotero.org/users/12371496/items/9JXI2F59"],"itemData":{"id":229,"type":"book","ISBN":"978-3-95806-627-4","language":"ger","note":"OCLC: 1373710490","publisher":"Forschungszentrum Jülich GmbH, Zentralbibliothek, Verlag","publisher-place":"Jülich","source":"Open WorldCat","title":"Neue Ziele auf alten Wegen? Strategien für eine treibhausgasneutrale Energieversorgung bis zum Jahr 2045","title-short":"Neue Ziele auf alten Wegen?","contributor":[{"family":"Stolten","given":"Detlef"},{"family":"Markewitz","given":"Peter"},{"family":"Schöb","given":"Thomas"},{"family":"Kullmann","given":"Felix"},{"family":"Risch","given":"Stanley"},{"family":"Maier","given":"Rachel"},{"family":"Grube","given":"Thomas"},{"family":"Linssen","given":"Jochen"},{"family":"Kotzur","given":"Leander"}],"issued":{"date-parts":[["2022"]]}}}],"schema":"https://github.com/citation-style-language/schema/raw/master/csl-citation.json"} </w:instrText>
            </w:r>
            <w:r>
              <w:rPr>
                <w:rFonts w:cs="Arial"/>
              </w:rPr>
              <w:fldChar w:fldCharType="separate"/>
            </w:r>
            <w:r w:rsidR="00922A46" w:rsidRPr="00922A46">
              <w:rPr>
                <w:rFonts w:cs="Arial"/>
              </w:rPr>
              <w:t>[23]</w:t>
            </w:r>
            <w:r>
              <w:rPr>
                <w:rFonts w:cs="Arial"/>
              </w:rPr>
              <w:fldChar w:fldCharType="end"/>
            </w:r>
          </w:p>
        </w:tc>
      </w:tr>
      <w:tr w:rsidR="00E457AE" w14:paraId="28690E12" w14:textId="77777777">
        <w:tc>
          <w:tcPr>
            <w:tcW w:w="3685" w:type="dxa"/>
            <w:gridSpan w:val="2"/>
            <w:shd w:val="clear" w:color="auto" w:fill="D9D9D9" w:themeFill="background1" w:themeFillShade="D9"/>
          </w:tcPr>
          <w:p w14:paraId="18999255" w14:textId="77777777" w:rsidR="00E457AE" w:rsidRDefault="00E457AE">
            <w:pPr>
              <w:jc w:val="both"/>
              <w:rPr>
                <w:rFonts w:cs="Arial"/>
              </w:rPr>
            </w:pPr>
            <w:proofErr w:type="spellStart"/>
            <w:r>
              <w:rPr>
                <w:rFonts w:cs="Arial"/>
                <w:b/>
                <w:bCs/>
              </w:rPr>
              <w:t>Csp_he</w:t>
            </w:r>
            <w:proofErr w:type="spellEnd"/>
            <w:r>
              <w:rPr>
                <w:rFonts w:cs="Arial"/>
                <w:b/>
                <w:bCs/>
              </w:rPr>
              <w:t xml:space="preserve"> storage</w:t>
            </w:r>
          </w:p>
        </w:tc>
        <w:tc>
          <w:tcPr>
            <w:tcW w:w="1620" w:type="dxa"/>
            <w:shd w:val="clear" w:color="auto" w:fill="D9D9D9" w:themeFill="background1" w:themeFillShade="D9"/>
          </w:tcPr>
          <w:p w14:paraId="568F7CD4" w14:textId="77777777" w:rsidR="00E457AE" w:rsidRDefault="00E457AE">
            <w:pPr>
              <w:jc w:val="both"/>
              <w:rPr>
                <w:rFonts w:cs="Arial"/>
                <w:b/>
                <w:bCs/>
              </w:rPr>
            </w:pPr>
          </w:p>
        </w:tc>
        <w:tc>
          <w:tcPr>
            <w:tcW w:w="1800" w:type="dxa"/>
            <w:shd w:val="clear" w:color="auto" w:fill="D9D9D9" w:themeFill="background1" w:themeFillShade="D9"/>
          </w:tcPr>
          <w:p w14:paraId="59B4A276" w14:textId="77777777" w:rsidR="00E457AE" w:rsidRPr="000335ED" w:rsidRDefault="00E457AE">
            <w:pPr>
              <w:jc w:val="both"/>
              <w:rPr>
                <w:rFonts w:cs="Arial"/>
              </w:rPr>
            </w:pPr>
          </w:p>
        </w:tc>
        <w:tc>
          <w:tcPr>
            <w:tcW w:w="2160" w:type="dxa"/>
            <w:shd w:val="clear" w:color="auto" w:fill="D9D9D9" w:themeFill="background1" w:themeFillShade="D9"/>
          </w:tcPr>
          <w:p w14:paraId="01C973B8" w14:textId="77777777" w:rsidR="00E457AE" w:rsidRPr="000335ED" w:rsidRDefault="00E457AE">
            <w:pPr>
              <w:jc w:val="both"/>
              <w:rPr>
                <w:rFonts w:cs="Arial"/>
              </w:rPr>
            </w:pPr>
          </w:p>
        </w:tc>
      </w:tr>
      <w:tr w:rsidR="00E457AE" w14:paraId="6C7A26F8" w14:textId="77777777">
        <w:tc>
          <w:tcPr>
            <w:tcW w:w="1615" w:type="dxa"/>
          </w:tcPr>
          <w:p w14:paraId="614D932B" w14:textId="77777777" w:rsidR="00E457AE" w:rsidRDefault="00E457AE">
            <w:pPr>
              <w:jc w:val="both"/>
              <w:rPr>
                <w:rFonts w:cs="Arial"/>
                <w:b/>
                <w:bCs/>
              </w:rPr>
            </w:pPr>
          </w:p>
        </w:tc>
        <w:tc>
          <w:tcPr>
            <w:tcW w:w="2070" w:type="dxa"/>
          </w:tcPr>
          <w:p w14:paraId="7813C62A" w14:textId="2FFCE963" w:rsidR="00E457AE" w:rsidRDefault="00E91E29">
            <w:pPr>
              <w:jc w:val="both"/>
              <w:rPr>
                <w:rFonts w:cs="Arial"/>
              </w:rPr>
            </w:pPr>
            <w:r>
              <w:rPr>
                <w:rFonts w:cs="Arial"/>
              </w:rPr>
              <w:t>CAPEX</w:t>
            </w:r>
          </w:p>
        </w:tc>
        <w:tc>
          <w:tcPr>
            <w:tcW w:w="1620" w:type="dxa"/>
          </w:tcPr>
          <w:p w14:paraId="29A62887" w14:textId="3BCFFAFD" w:rsidR="00E457AE" w:rsidRDefault="00E457AE">
            <w:pPr>
              <w:jc w:val="both"/>
              <w:rPr>
                <w:rFonts w:cs="Arial"/>
                <w:b/>
                <w:bCs/>
              </w:rPr>
            </w:pPr>
            <w:r w:rsidRPr="009770B0">
              <w:rPr>
                <w:rFonts w:cs="Arial"/>
              </w:rPr>
              <w:t>€/kW</w:t>
            </w:r>
          </w:p>
        </w:tc>
        <w:tc>
          <w:tcPr>
            <w:tcW w:w="1800" w:type="dxa"/>
          </w:tcPr>
          <w:p w14:paraId="666D92D7" w14:textId="77777777" w:rsidR="00E457AE" w:rsidRPr="000335ED" w:rsidRDefault="00E457AE">
            <w:pPr>
              <w:jc w:val="both"/>
              <w:rPr>
                <w:rFonts w:cs="Arial"/>
              </w:rPr>
            </w:pPr>
            <w:r>
              <w:rPr>
                <w:rFonts w:cs="Arial"/>
              </w:rPr>
              <w:t>38</w:t>
            </w:r>
          </w:p>
        </w:tc>
        <w:tc>
          <w:tcPr>
            <w:tcW w:w="2160" w:type="dxa"/>
          </w:tcPr>
          <w:p w14:paraId="14A72D1B" w14:textId="765CDDCA" w:rsidR="00E457AE" w:rsidRPr="000335ED" w:rsidRDefault="00E457AE">
            <w:pPr>
              <w:jc w:val="both"/>
              <w:rPr>
                <w:rFonts w:cs="Arial"/>
              </w:rPr>
            </w:pPr>
            <w:r>
              <w:rPr>
                <w:rFonts w:cs="Arial"/>
              </w:rPr>
              <w:fldChar w:fldCharType="begin"/>
            </w:r>
            <w:r w:rsidR="00922A46">
              <w:rPr>
                <w:rFonts w:cs="Arial"/>
              </w:rPr>
              <w:instrText xml:space="preserve"> ADDIN ZOTERO_ITEM CSL_CITATION {"citationID":"NxyslKCC","properties":{"formattedCitation":"[24]","plainCitation":"[24]","noteIndex":0},"citationItems":[{"id":1662,"uris":["http://zotero.org/users/12371496/items/UEFG67ND"],"itemData":{"id":1662,"type":"article-journal","publisher":"Environmental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0A8C8464" w14:textId="77777777">
        <w:tc>
          <w:tcPr>
            <w:tcW w:w="1615" w:type="dxa"/>
          </w:tcPr>
          <w:p w14:paraId="2535E0D8" w14:textId="77777777" w:rsidR="00E457AE" w:rsidRDefault="00E457AE">
            <w:pPr>
              <w:jc w:val="both"/>
              <w:rPr>
                <w:rFonts w:cs="Arial"/>
                <w:b/>
                <w:bCs/>
              </w:rPr>
            </w:pPr>
          </w:p>
        </w:tc>
        <w:tc>
          <w:tcPr>
            <w:tcW w:w="2070" w:type="dxa"/>
          </w:tcPr>
          <w:p w14:paraId="1EFF95EA" w14:textId="77777777" w:rsidR="00E457AE" w:rsidRDefault="00E457AE">
            <w:pPr>
              <w:jc w:val="both"/>
              <w:rPr>
                <w:rFonts w:cs="Arial"/>
              </w:rPr>
            </w:pPr>
            <w:proofErr w:type="spellStart"/>
            <w:r w:rsidRPr="00883825">
              <w:rPr>
                <w:rFonts w:cs="Arial"/>
              </w:rPr>
              <w:t>OPEX_fix</w:t>
            </w:r>
            <w:proofErr w:type="spellEnd"/>
          </w:p>
        </w:tc>
        <w:tc>
          <w:tcPr>
            <w:tcW w:w="1620" w:type="dxa"/>
          </w:tcPr>
          <w:p w14:paraId="4E26E482" w14:textId="77777777" w:rsidR="00E457AE" w:rsidRDefault="00E457AE">
            <w:pPr>
              <w:jc w:val="both"/>
              <w:rPr>
                <w:rFonts w:cs="Arial"/>
                <w:b/>
                <w:bCs/>
              </w:rPr>
            </w:pPr>
            <w:r w:rsidRPr="009770B0">
              <w:rPr>
                <w:rFonts w:cs="Arial"/>
              </w:rPr>
              <w:t>%</w:t>
            </w:r>
          </w:p>
        </w:tc>
        <w:tc>
          <w:tcPr>
            <w:tcW w:w="1800" w:type="dxa"/>
          </w:tcPr>
          <w:p w14:paraId="45193966" w14:textId="77777777" w:rsidR="00E457AE" w:rsidRPr="000335ED" w:rsidRDefault="00E457AE">
            <w:pPr>
              <w:jc w:val="both"/>
              <w:rPr>
                <w:rFonts w:cs="Arial"/>
              </w:rPr>
            </w:pPr>
            <w:r>
              <w:rPr>
                <w:rFonts w:cs="Arial"/>
              </w:rPr>
              <w:t>2</w:t>
            </w:r>
          </w:p>
        </w:tc>
        <w:tc>
          <w:tcPr>
            <w:tcW w:w="2160" w:type="dxa"/>
          </w:tcPr>
          <w:p w14:paraId="73BBE6A7" w14:textId="2263AA51" w:rsidR="00E457AE" w:rsidRPr="000335ED" w:rsidRDefault="00E457AE">
            <w:pPr>
              <w:jc w:val="both"/>
              <w:rPr>
                <w:rFonts w:cs="Arial"/>
              </w:rPr>
            </w:pPr>
            <w:r>
              <w:rPr>
                <w:rFonts w:cs="Arial"/>
              </w:rPr>
              <w:fldChar w:fldCharType="begin"/>
            </w:r>
            <w:r w:rsidR="00922A46">
              <w:rPr>
                <w:rFonts w:cs="Arial"/>
              </w:rPr>
              <w:instrText xml:space="preserve"> ADDIN ZOTERO_ITEM CSL_CITATION {"citationID":"33spllx6","properties":{"formattedCitation":"[24]","plainCitation":"[24]","noteIndex":0},"citationItems":[{"id":1662,"uris":["http://zotero.org/users/12371496/items/UEFG67ND"],"itemData":{"id":1662,"type":"article-journal","publisher":"Environmental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7AEEE2F2" w14:textId="77777777">
        <w:tc>
          <w:tcPr>
            <w:tcW w:w="1615" w:type="dxa"/>
          </w:tcPr>
          <w:p w14:paraId="4BBF9D36" w14:textId="77777777" w:rsidR="00E457AE" w:rsidRDefault="00E457AE">
            <w:pPr>
              <w:jc w:val="both"/>
              <w:rPr>
                <w:rFonts w:cs="Arial"/>
                <w:b/>
                <w:bCs/>
              </w:rPr>
            </w:pPr>
          </w:p>
        </w:tc>
        <w:tc>
          <w:tcPr>
            <w:tcW w:w="2070" w:type="dxa"/>
          </w:tcPr>
          <w:p w14:paraId="10FEF2E4" w14:textId="77777777" w:rsidR="00E457AE" w:rsidRDefault="00E457AE">
            <w:pPr>
              <w:jc w:val="both"/>
              <w:rPr>
                <w:rFonts w:cs="Arial"/>
              </w:rPr>
            </w:pPr>
            <w:r w:rsidRPr="00883825">
              <w:rPr>
                <w:rFonts w:cs="Arial"/>
              </w:rPr>
              <w:t>Lifetime</w:t>
            </w:r>
          </w:p>
        </w:tc>
        <w:tc>
          <w:tcPr>
            <w:tcW w:w="1620" w:type="dxa"/>
          </w:tcPr>
          <w:p w14:paraId="1FB8D93D" w14:textId="77777777" w:rsidR="00E457AE" w:rsidRDefault="00E457AE">
            <w:pPr>
              <w:jc w:val="both"/>
              <w:rPr>
                <w:rFonts w:cs="Arial"/>
                <w:b/>
                <w:bCs/>
              </w:rPr>
            </w:pPr>
            <w:r w:rsidRPr="009770B0">
              <w:rPr>
                <w:rFonts w:cs="Arial"/>
              </w:rPr>
              <w:t>year</w:t>
            </w:r>
          </w:p>
        </w:tc>
        <w:tc>
          <w:tcPr>
            <w:tcW w:w="1800" w:type="dxa"/>
          </w:tcPr>
          <w:p w14:paraId="1172CCC9" w14:textId="77777777" w:rsidR="00E457AE" w:rsidRPr="000335ED" w:rsidRDefault="00E457AE">
            <w:pPr>
              <w:jc w:val="both"/>
              <w:rPr>
                <w:rFonts w:cs="Arial"/>
              </w:rPr>
            </w:pPr>
            <w:r>
              <w:rPr>
                <w:rFonts w:cs="Arial"/>
              </w:rPr>
              <w:t>30</w:t>
            </w:r>
          </w:p>
        </w:tc>
        <w:tc>
          <w:tcPr>
            <w:tcW w:w="2160" w:type="dxa"/>
          </w:tcPr>
          <w:p w14:paraId="7C26E367" w14:textId="3F2F8CE9" w:rsidR="00E457AE" w:rsidRPr="000335ED" w:rsidRDefault="00E457AE">
            <w:pPr>
              <w:jc w:val="both"/>
              <w:rPr>
                <w:rFonts w:cs="Arial"/>
              </w:rPr>
            </w:pPr>
            <w:r>
              <w:rPr>
                <w:rFonts w:cs="Arial"/>
              </w:rPr>
              <w:fldChar w:fldCharType="begin"/>
            </w:r>
            <w:r w:rsidR="00922A46">
              <w:rPr>
                <w:rFonts w:cs="Arial"/>
              </w:rPr>
              <w:instrText xml:space="preserve"> ADDIN ZOTERO_ITEM CSL_CITATION {"citationID":"b6GjgAcA","properties":{"formattedCitation":"[24]","plainCitation":"[24]","noteIndex":0},"citationItems":[{"id":1662,"uris":["http://zotero.org/users/12371496/items/UEFG67ND"],"itemData":{"id":1662,"type":"article-journal","publisher":"Environmental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55985363" w14:textId="77777777">
        <w:tc>
          <w:tcPr>
            <w:tcW w:w="1615" w:type="dxa"/>
          </w:tcPr>
          <w:p w14:paraId="398559EC" w14:textId="77777777" w:rsidR="00E457AE" w:rsidRDefault="00E457AE">
            <w:pPr>
              <w:jc w:val="both"/>
              <w:rPr>
                <w:rFonts w:cs="Arial"/>
                <w:b/>
                <w:bCs/>
              </w:rPr>
            </w:pPr>
          </w:p>
        </w:tc>
        <w:tc>
          <w:tcPr>
            <w:tcW w:w="2070" w:type="dxa"/>
          </w:tcPr>
          <w:p w14:paraId="4BD77DE3" w14:textId="77777777" w:rsidR="00E457AE" w:rsidRDefault="00E457AE">
            <w:pPr>
              <w:jc w:val="both"/>
              <w:rPr>
                <w:rFonts w:cs="Arial"/>
              </w:rPr>
            </w:pPr>
            <w:r>
              <w:rPr>
                <w:rFonts w:cs="Arial"/>
              </w:rPr>
              <w:t>Discharge efficiency</w:t>
            </w:r>
          </w:p>
        </w:tc>
        <w:tc>
          <w:tcPr>
            <w:tcW w:w="1620" w:type="dxa"/>
          </w:tcPr>
          <w:p w14:paraId="25054E6D" w14:textId="77777777" w:rsidR="00E457AE" w:rsidRDefault="00E457AE">
            <w:pPr>
              <w:jc w:val="both"/>
              <w:rPr>
                <w:rFonts w:cs="Arial"/>
                <w:b/>
                <w:bCs/>
              </w:rPr>
            </w:pPr>
            <w:r w:rsidRPr="009770B0">
              <w:rPr>
                <w:rFonts w:cs="Arial"/>
              </w:rPr>
              <w:t>%</w:t>
            </w:r>
          </w:p>
        </w:tc>
        <w:tc>
          <w:tcPr>
            <w:tcW w:w="1800" w:type="dxa"/>
          </w:tcPr>
          <w:p w14:paraId="579E60B9" w14:textId="77777777" w:rsidR="00E457AE" w:rsidRPr="000335ED" w:rsidRDefault="00E457AE">
            <w:pPr>
              <w:jc w:val="both"/>
              <w:rPr>
                <w:rFonts w:cs="Arial"/>
              </w:rPr>
            </w:pPr>
            <w:r>
              <w:rPr>
                <w:rFonts w:cs="Arial"/>
              </w:rPr>
              <w:t>99</w:t>
            </w:r>
          </w:p>
        </w:tc>
        <w:tc>
          <w:tcPr>
            <w:tcW w:w="2160" w:type="dxa"/>
          </w:tcPr>
          <w:p w14:paraId="71F16ABA" w14:textId="62F5AFC1" w:rsidR="00E457AE" w:rsidRPr="000335ED" w:rsidRDefault="00E457AE">
            <w:pPr>
              <w:jc w:val="both"/>
              <w:rPr>
                <w:rFonts w:cs="Arial"/>
              </w:rPr>
            </w:pPr>
            <w:r>
              <w:rPr>
                <w:rFonts w:cs="Arial"/>
              </w:rPr>
              <w:fldChar w:fldCharType="begin"/>
            </w:r>
            <w:r w:rsidR="00922A46">
              <w:rPr>
                <w:rFonts w:cs="Arial"/>
              </w:rPr>
              <w:instrText xml:space="preserve"> ADDIN ZOTERO_ITEM CSL_CITATION {"citationID":"nNUgAuFL","properties":{"formattedCitation":"[24]","plainCitation":"[24]","noteIndex":0},"citationItems":[{"id":1662,"uris":["http://zotero.org/users/12371496/items/UEFG67ND"],"itemData":{"id":1662,"type":"article-journal","publisher":"Environmental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63D999D5" w14:textId="77777777">
        <w:tc>
          <w:tcPr>
            <w:tcW w:w="1615" w:type="dxa"/>
          </w:tcPr>
          <w:p w14:paraId="4FC3D382" w14:textId="77777777" w:rsidR="00E457AE" w:rsidRDefault="00E457AE">
            <w:pPr>
              <w:jc w:val="both"/>
              <w:rPr>
                <w:rFonts w:cs="Arial"/>
                <w:b/>
                <w:bCs/>
              </w:rPr>
            </w:pPr>
          </w:p>
        </w:tc>
        <w:tc>
          <w:tcPr>
            <w:tcW w:w="2070" w:type="dxa"/>
          </w:tcPr>
          <w:p w14:paraId="2695F433" w14:textId="77777777" w:rsidR="00E457AE" w:rsidRDefault="00E457AE">
            <w:pPr>
              <w:jc w:val="both"/>
              <w:rPr>
                <w:rFonts w:cs="Arial"/>
              </w:rPr>
            </w:pPr>
            <w:r>
              <w:rPr>
                <w:rFonts w:cs="Arial"/>
              </w:rPr>
              <w:t>Self-discharge</w:t>
            </w:r>
          </w:p>
        </w:tc>
        <w:tc>
          <w:tcPr>
            <w:tcW w:w="1620" w:type="dxa"/>
          </w:tcPr>
          <w:p w14:paraId="61C6176D" w14:textId="77777777" w:rsidR="00E457AE" w:rsidRDefault="00E457AE">
            <w:pPr>
              <w:jc w:val="both"/>
              <w:rPr>
                <w:rFonts w:cs="Arial"/>
                <w:b/>
                <w:bCs/>
              </w:rPr>
            </w:pPr>
            <w:r w:rsidRPr="00D658CB">
              <w:rPr>
                <w:rFonts w:cs="Arial"/>
              </w:rPr>
              <w:t>%/d</w:t>
            </w:r>
          </w:p>
        </w:tc>
        <w:tc>
          <w:tcPr>
            <w:tcW w:w="1800" w:type="dxa"/>
          </w:tcPr>
          <w:p w14:paraId="077D94B5" w14:textId="77777777" w:rsidR="00E457AE" w:rsidRPr="000335ED" w:rsidRDefault="00E457AE">
            <w:pPr>
              <w:jc w:val="both"/>
              <w:rPr>
                <w:rFonts w:cs="Arial"/>
              </w:rPr>
            </w:pPr>
            <w:r>
              <w:rPr>
                <w:rFonts w:cs="Arial"/>
              </w:rPr>
              <w:t>1</w:t>
            </w:r>
          </w:p>
        </w:tc>
        <w:tc>
          <w:tcPr>
            <w:tcW w:w="2160" w:type="dxa"/>
          </w:tcPr>
          <w:p w14:paraId="77BE8AA3" w14:textId="7AB439F3" w:rsidR="00E457AE" w:rsidRPr="000335ED" w:rsidRDefault="00E457AE">
            <w:pPr>
              <w:jc w:val="both"/>
              <w:rPr>
                <w:rFonts w:cs="Arial"/>
              </w:rPr>
            </w:pPr>
            <w:r>
              <w:rPr>
                <w:rFonts w:cs="Arial"/>
              </w:rPr>
              <w:fldChar w:fldCharType="begin"/>
            </w:r>
            <w:r w:rsidR="00922A46">
              <w:rPr>
                <w:rFonts w:cs="Arial"/>
              </w:rPr>
              <w:instrText xml:space="preserve"> ADDIN ZOTERO_ITEM CSL_CITATION {"citationID":"LjWjZlFZ","properties":{"formattedCitation":"[24]","plainCitation":"[24]","noteIndex":0},"citationItems":[{"id":1662,"uris":["http://zotero.org/users/12371496/items/UEFG67ND"],"itemData":{"id":1662,"type":"article-journal","publisher":"Environmental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159A51CD" w14:textId="77777777">
        <w:tc>
          <w:tcPr>
            <w:tcW w:w="3685" w:type="dxa"/>
            <w:gridSpan w:val="2"/>
            <w:shd w:val="clear" w:color="auto" w:fill="D9D9D9" w:themeFill="background1" w:themeFillShade="D9"/>
          </w:tcPr>
          <w:p w14:paraId="2DEF5BB8" w14:textId="77777777" w:rsidR="00E457AE" w:rsidRDefault="00E457AE">
            <w:pPr>
              <w:jc w:val="both"/>
              <w:rPr>
                <w:rFonts w:cs="Arial"/>
              </w:rPr>
            </w:pPr>
            <w:proofErr w:type="spellStart"/>
            <w:r>
              <w:rPr>
                <w:rFonts w:cs="Arial"/>
                <w:b/>
                <w:bCs/>
              </w:rPr>
              <w:t>Csp_ss</w:t>
            </w:r>
            <w:proofErr w:type="spellEnd"/>
            <w:r>
              <w:rPr>
                <w:rFonts w:cs="Arial"/>
                <w:b/>
                <w:bCs/>
              </w:rPr>
              <w:t xml:space="preserve"> storage</w:t>
            </w:r>
          </w:p>
        </w:tc>
        <w:tc>
          <w:tcPr>
            <w:tcW w:w="1620" w:type="dxa"/>
            <w:shd w:val="clear" w:color="auto" w:fill="D9D9D9" w:themeFill="background1" w:themeFillShade="D9"/>
          </w:tcPr>
          <w:p w14:paraId="529E656E" w14:textId="77777777" w:rsidR="00E457AE" w:rsidRDefault="00E457AE">
            <w:pPr>
              <w:jc w:val="both"/>
              <w:rPr>
                <w:rFonts w:cs="Arial"/>
                <w:b/>
                <w:bCs/>
              </w:rPr>
            </w:pPr>
          </w:p>
        </w:tc>
        <w:tc>
          <w:tcPr>
            <w:tcW w:w="1800" w:type="dxa"/>
            <w:shd w:val="clear" w:color="auto" w:fill="D9D9D9" w:themeFill="background1" w:themeFillShade="D9"/>
          </w:tcPr>
          <w:p w14:paraId="21A600A8" w14:textId="77777777" w:rsidR="00E457AE" w:rsidRPr="000335ED" w:rsidRDefault="00E457AE">
            <w:pPr>
              <w:jc w:val="both"/>
              <w:rPr>
                <w:rFonts w:cs="Arial"/>
              </w:rPr>
            </w:pPr>
          </w:p>
        </w:tc>
        <w:tc>
          <w:tcPr>
            <w:tcW w:w="2160" w:type="dxa"/>
            <w:shd w:val="clear" w:color="auto" w:fill="D9D9D9" w:themeFill="background1" w:themeFillShade="D9"/>
          </w:tcPr>
          <w:p w14:paraId="787402BF" w14:textId="77777777" w:rsidR="00E457AE" w:rsidRPr="000335ED" w:rsidRDefault="00E457AE">
            <w:pPr>
              <w:jc w:val="both"/>
              <w:rPr>
                <w:rFonts w:cs="Arial"/>
              </w:rPr>
            </w:pPr>
          </w:p>
        </w:tc>
      </w:tr>
      <w:tr w:rsidR="00E457AE" w14:paraId="581BAAD5" w14:textId="77777777">
        <w:tc>
          <w:tcPr>
            <w:tcW w:w="1615" w:type="dxa"/>
          </w:tcPr>
          <w:p w14:paraId="5C40D50D" w14:textId="77777777" w:rsidR="00E457AE" w:rsidRDefault="00E457AE">
            <w:pPr>
              <w:jc w:val="both"/>
              <w:rPr>
                <w:rFonts w:cs="Arial"/>
                <w:b/>
                <w:bCs/>
              </w:rPr>
            </w:pPr>
          </w:p>
        </w:tc>
        <w:tc>
          <w:tcPr>
            <w:tcW w:w="2070" w:type="dxa"/>
          </w:tcPr>
          <w:p w14:paraId="3E3A3AAD" w14:textId="0C9B6F47" w:rsidR="00E457AE" w:rsidRDefault="00E91E29">
            <w:pPr>
              <w:jc w:val="both"/>
              <w:rPr>
                <w:rFonts w:cs="Arial"/>
              </w:rPr>
            </w:pPr>
            <w:r>
              <w:rPr>
                <w:rFonts w:cs="Arial"/>
              </w:rPr>
              <w:t>CAPEX</w:t>
            </w:r>
          </w:p>
        </w:tc>
        <w:tc>
          <w:tcPr>
            <w:tcW w:w="1620" w:type="dxa"/>
          </w:tcPr>
          <w:p w14:paraId="5AE9C85A" w14:textId="34DC86FD" w:rsidR="00E457AE" w:rsidRDefault="00E457AE">
            <w:pPr>
              <w:jc w:val="both"/>
              <w:rPr>
                <w:rFonts w:cs="Arial"/>
                <w:b/>
                <w:bCs/>
              </w:rPr>
            </w:pPr>
            <w:r w:rsidRPr="009770B0">
              <w:rPr>
                <w:rFonts w:cs="Arial"/>
              </w:rPr>
              <w:t>€/kW</w:t>
            </w:r>
          </w:p>
        </w:tc>
        <w:tc>
          <w:tcPr>
            <w:tcW w:w="1800" w:type="dxa"/>
          </w:tcPr>
          <w:p w14:paraId="55B805CD" w14:textId="77777777" w:rsidR="00E457AE" w:rsidRPr="000335ED" w:rsidRDefault="00E457AE">
            <w:pPr>
              <w:jc w:val="both"/>
              <w:rPr>
                <w:rFonts w:cs="Arial"/>
              </w:rPr>
            </w:pPr>
            <w:r>
              <w:rPr>
                <w:rFonts w:cs="Arial"/>
              </w:rPr>
              <w:t>26</w:t>
            </w:r>
          </w:p>
        </w:tc>
        <w:tc>
          <w:tcPr>
            <w:tcW w:w="2160" w:type="dxa"/>
          </w:tcPr>
          <w:p w14:paraId="0FC372E6" w14:textId="7E2D8CAB" w:rsidR="00E457AE" w:rsidRPr="000335ED" w:rsidRDefault="00E457AE">
            <w:pPr>
              <w:jc w:val="both"/>
              <w:rPr>
                <w:rFonts w:cs="Arial"/>
              </w:rPr>
            </w:pPr>
            <w:r>
              <w:rPr>
                <w:rFonts w:cs="Arial"/>
              </w:rPr>
              <w:fldChar w:fldCharType="begin"/>
            </w:r>
            <w:r w:rsidR="00922A46">
              <w:rPr>
                <w:rFonts w:cs="Arial"/>
              </w:rPr>
              <w:instrText xml:space="preserve"> ADDIN ZOTERO_ITEM CSL_CITATION {"citationID":"S9DTqzdn","properties":{"formattedCitation":"[24]","plainCitation":"[24]","noteIndex":0},"citationItems":[{"id":1662,"uris":["http://zotero.org/users/12371496/items/UEFG67ND"],"itemData":{"id":1662,"type":"article-journal","publisher":"Environmental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655982F9" w14:textId="77777777">
        <w:tc>
          <w:tcPr>
            <w:tcW w:w="1615" w:type="dxa"/>
          </w:tcPr>
          <w:p w14:paraId="38759FF2" w14:textId="77777777" w:rsidR="00E457AE" w:rsidRDefault="00E457AE">
            <w:pPr>
              <w:jc w:val="both"/>
              <w:rPr>
                <w:rFonts w:cs="Arial"/>
                <w:b/>
                <w:bCs/>
              </w:rPr>
            </w:pPr>
          </w:p>
        </w:tc>
        <w:tc>
          <w:tcPr>
            <w:tcW w:w="2070" w:type="dxa"/>
          </w:tcPr>
          <w:p w14:paraId="1385D657" w14:textId="77777777" w:rsidR="00E457AE" w:rsidRDefault="00E457AE">
            <w:pPr>
              <w:jc w:val="both"/>
              <w:rPr>
                <w:rFonts w:cs="Arial"/>
              </w:rPr>
            </w:pPr>
            <w:proofErr w:type="spellStart"/>
            <w:r w:rsidRPr="00883825">
              <w:rPr>
                <w:rFonts w:cs="Arial"/>
              </w:rPr>
              <w:t>OPEX_fix</w:t>
            </w:r>
            <w:proofErr w:type="spellEnd"/>
          </w:p>
        </w:tc>
        <w:tc>
          <w:tcPr>
            <w:tcW w:w="1620" w:type="dxa"/>
          </w:tcPr>
          <w:p w14:paraId="107C8FC4" w14:textId="77777777" w:rsidR="00E457AE" w:rsidRDefault="00E457AE">
            <w:pPr>
              <w:jc w:val="both"/>
              <w:rPr>
                <w:rFonts w:cs="Arial"/>
                <w:b/>
                <w:bCs/>
              </w:rPr>
            </w:pPr>
            <w:r w:rsidRPr="009770B0">
              <w:rPr>
                <w:rFonts w:cs="Arial"/>
              </w:rPr>
              <w:t>%</w:t>
            </w:r>
          </w:p>
        </w:tc>
        <w:tc>
          <w:tcPr>
            <w:tcW w:w="1800" w:type="dxa"/>
          </w:tcPr>
          <w:p w14:paraId="15A4029C" w14:textId="77777777" w:rsidR="00E457AE" w:rsidRPr="000335ED" w:rsidRDefault="00E457AE">
            <w:pPr>
              <w:jc w:val="both"/>
              <w:rPr>
                <w:rFonts w:cs="Arial"/>
              </w:rPr>
            </w:pPr>
            <w:r>
              <w:rPr>
                <w:rFonts w:cs="Arial"/>
              </w:rPr>
              <w:t>2</w:t>
            </w:r>
          </w:p>
        </w:tc>
        <w:tc>
          <w:tcPr>
            <w:tcW w:w="2160" w:type="dxa"/>
          </w:tcPr>
          <w:p w14:paraId="5004DB2F" w14:textId="6D9AB6C6" w:rsidR="00E457AE" w:rsidRPr="000335ED" w:rsidRDefault="00E457AE">
            <w:pPr>
              <w:jc w:val="both"/>
              <w:rPr>
                <w:rFonts w:cs="Arial"/>
              </w:rPr>
            </w:pPr>
            <w:r>
              <w:rPr>
                <w:rFonts w:cs="Arial"/>
              </w:rPr>
              <w:fldChar w:fldCharType="begin"/>
            </w:r>
            <w:r w:rsidR="00922A46">
              <w:rPr>
                <w:rFonts w:cs="Arial"/>
              </w:rPr>
              <w:instrText xml:space="preserve"> ADDIN ZOTERO_ITEM CSL_CITATION {"citationID":"faUynEUm","properties":{"formattedCitation":"[24]","plainCitation":"[24]","noteIndex":0},"citationItems":[{"id":1662,"uris":["http://zotero.org/users/12371496/items/UEFG67ND"],"itemData":{"id":1662,"type":"article-journal","publisher":"Environmental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139A5939" w14:textId="77777777">
        <w:tc>
          <w:tcPr>
            <w:tcW w:w="1615" w:type="dxa"/>
          </w:tcPr>
          <w:p w14:paraId="36026FB0" w14:textId="77777777" w:rsidR="00E457AE" w:rsidRDefault="00E457AE">
            <w:pPr>
              <w:jc w:val="both"/>
              <w:rPr>
                <w:rFonts w:cs="Arial"/>
                <w:b/>
                <w:bCs/>
              </w:rPr>
            </w:pPr>
          </w:p>
        </w:tc>
        <w:tc>
          <w:tcPr>
            <w:tcW w:w="2070" w:type="dxa"/>
          </w:tcPr>
          <w:p w14:paraId="168375A0" w14:textId="77777777" w:rsidR="00E457AE" w:rsidRDefault="00E457AE">
            <w:pPr>
              <w:jc w:val="both"/>
              <w:rPr>
                <w:rFonts w:cs="Arial"/>
              </w:rPr>
            </w:pPr>
            <w:r w:rsidRPr="00883825">
              <w:rPr>
                <w:rFonts w:cs="Arial"/>
              </w:rPr>
              <w:t>Lifetime</w:t>
            </w:r>
          </w:p>
        </w:tc>
        <w:tc>
          <w:tcPr>
            <w:tcW w:w="1620" w:type="dxa"/>
          </w:tcPr>
          <w:p w14:paraId="4C4447ED" w14:textId="77777777" w:rsidR="00E457AE" w:rsidRDefault="00E457AE">
            <w:pPr>
              <w:jc w:val="both"/>
              <w:rPr>
                <w:rFonts w:cs="Arial"/>
                <w:b/>
                <w:bCs/>
              </w:rPr>
            </w:pPr>
            <w:r w:rsidRPr="009770B0">
              <w:rPr>
                <w:rFonts w:cs="Arial"/>
              </w:rPr>
              <w:t>year</w:t>
            </w:r>
          </w:p>
        </w:tc>
        <w:tc>
          <w:tcPr>
            <w:tcW w:w="1800" w:type="dxa"/>
          </w:tcPr>
          <w:p w14:paraId="72882FE7" w14:textId="77777777" w:rsidR="00E457AE" w:rsidRPr="000335ED" w:rsidRDefault="00E457AE">
            <w:pPr>
              <w:jc w:val="both"/>
              <w:rPr>
                <w:rFonts w:cs="Arial"/>
              </w:rPr>
            </w:pPr>
            <w:r>
              <w:rPr>
                <w:rFonts w:cs="Arial"/>
              </w:rPr>
              <w:t>30</w:t>
            </w:r>
          </w:p>
        </w:tc>
        <w:tc>
          <w:tcPr>
            <w:tcW w:w="2160" w:type="dxa"/>
          </w:tcPr>
          <w:p w14:paraId="6DA2A4D4" w14:textId="305DD41C" w:rsidR="00E457AE" w:rsidRPr="000335ED" w:rsidRDefault="00E457AE">
            <w:pPr>
              <w:jc w:val="both"/>
              <w:rPr>
                <w:rFonts w:cs="Arial"/>
              </w:rPr>
            </w:pPr>
            <w:r>
              <w:rPr>
                <w:rFonts w:cs="Arial"/>
              </w:rPr>
              <w:fldChar w:fldCharType="begin"/>
            </w:r>
            <w:r w:rsidR="00922A46">
              <w:rPr>
                <w:rFonts w:cs="Arial"/>
              </w:rPr>
              <w:instrText xml:space="preserve"> ADDIN ZOTERO_ITEM CSL_CITATION {"citationID":"EgMpACyr","properties":{"formattedCitation":"[24]","plainCitation":"[24]","noteIndex":0},"citationItems":[{"id":1662,"uris":["http://zotero.org/users/12371496/items/UEFG67ND"],"itemData":{"id":1662,"type":"article-journal","publisher":"Environmental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40E1819F" w14:textId="77777777">
        <w:tc>
          <w:tcPr>
            <w:tcW w:w="1615" w:type="dxa"/>
          </w:tcPr>
          <w:p w14:paraId="235D8B18" w14:textId="77777777" w:rsidR="00E457AE" w:rsidRDefault="00E457AE">
            <w:pPr>
              <w:jc w:val="both"/>
              <w:rPr>
                <w:rFonts w:cs="Arial"/>
                <w:b/>
                <w:bCs/>
              </w:rPr>
            </w:pPr>
          </w:p>
        </w:tc>
        <w:tc>
          <w:tcPr>
            <w:tcW w:w="2070" w:type="dxa"/>
          </w:tcPr>
          <w:p w14:paraId="56ADD1B6" w14:textId="77777777" w:rsidR="00E457AE" w:rsidRDefault="00E457AE">
            <w:pPr>
              <w:jc w:val="both"/>
              <w:rPr>
                <w:rFonts w:cs="Arial"/>
              </w:rPr>
            </w:pPr>
            <w:r>
              <w:rPr>
                <w:rFonts w:cs="Arial"/>
              </w:rPr>
              <w:t>Discharge efficiency</w:t>
            </w:r>
          </w:p>
        </w:tc>
        <w:tc>
          <w:tcPr>
            <w:tcW w:w="1620" w:type="dxa"/>
          </w:tcPr>
          <w:p w14:paraId="65532395" w14:textId="77777777" w:rsidR="00E457AE" w:rsidRDefault="00E457AE">
            <w:pPr>
              <w:jc w:val="both"/>
              <w:rPr>
                <w:rFonts w:cs="Arial"/>
                <w:b/>
                <w:bCs/>
              </w:rPr>
            </w:pPr>
            <w:r w:rsidRPr="009770B0">
              <w:rPr>
                <w:rFonts w:cs="Arial"/>
              </w:rPr>
              <w:t>%</w:t>
            </w:r>
          </w:p>
        </w:tc>
        <w:tc>
          <w:tcPr>
            <w:tcW w:w="1800" w:type="dxa"/>
          </w:tcPr>
          <w:p w14:paraId="4188FD9F" w14:textId="77777777" w:rsidR="00E457AE" w:rsidRPr="000335ED" w:rsidRDefault="00E457AE">
            <w:pPr>
              <w:jc w:val="both"/>
              <w:rPr>
                <w:rFonts w:cs="Arial"/>
              </w:rPr>
            </w:pPr>
            <w:r>
              <w:rPr>
                <w:rFonts w:cs="Arial"/>
              </w:rPr>
              <w:t>99</w:t>
            </w:r>
          </w:p>
        </w:tc>
        <w:tc>
          <w:tcPr>
            <w:tcW w:w="2160" w:type="dxa"/>
          </w:tcPr>
          <w:p w14:paraId="3F768538" w14:textId="5C4C215C" w:rsidR="00E457AE" w:rsidRPr="000335ED" w:rsidRDefault="00E457AE">
            <w:pPr>
              <w:jc w:val="both"/>
              <w:rPr>
                <w:rFonts w:cs="Arial"/>
              </w:rPr>
            </w:pPr>
            <w:r>
              <w:rPr>
                <w:rFonts w:cs="Arial"/>
              </w:rPr>
              <w:fldChar w:fldCharType="begin"/>
            </w:r>
            <w:r w:rsidR="00922A46">
              <w:rPr>
                <w:rFonts w:cs="Arial"/>
              </w:rPr>
              <w:instrText xml:space="preserve"> ADDIN ZOTERO_ITEM CSL_CITATION {"citationID":"4ty2nx02","properties":{"formattedCitation":"[24]","plainCitation":"[24]","noteIndex":0},"citationItems":[{"id":1662,"uris":["http://zotero.org/users/12371496/items/UEFG67ND"],"itemData":{"id":1662,"type":"article-journal","publisher":"Environmental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17EF57E2" w14:textId="77777777">
        <w:tc>
          <w:tcPr>
            <w:tcW w:w="1615" w:type="dxa"/>
          </w:tcPr>
          <w:p w14:paraId="26368728" w14:textId="77777777" w:rsidR="00E457AE" w:rsidRDefault="00E457AE">
            <w:pPr>
              <w:jc w:val="both"/>
              <w:rPr>
                <w:rFonts w:cs="Arial"/>
                <w:b/>
                <w:bCs/>
              </w:rPr>
            </w:pPr>
          </w:p>
        </w:tc>
        <w:tc>
          <w:tcPr>
            <w:tcW w:w="2070" w:type="dxa"/>
          </w:tcPr>
          <w:p w14:paraId="14EBCD92" w14:textId="77777777" w:rsidR="00E457AE" w:rsidRDefault="00E457AE">
            <w:pPr>
              <w:jc w:val="both"/>
              <w:rPr>
                <w:rFonts w:cs="Arial"/>
              </w:rPr>
            </w:pPr>
            <w:r>
              <w:rPr>
                <w:rFonts w:cs="Arial"/>
              </w:rPr>
              <w:t>Self-discharge</w:t>
            </w:r>
          </w:p>
        </w:tc>
        <w:tc>
          <w:tcPr>
            <w:tcW w:w="1620" w:type="dxa"/>
          </w:tcPr>
          <w:p w14:paraId="353A0AD2" w14:textId="77777777" w:rsidR="00E457AE" w:rsidRDefault="00E457AE">
            <w:pPr>
              <w:jc w:val="both"/>
              <w:rPr>
                <w:rFonts w:cs="Arial"/>
                <w:b/>
                <w:bCs/>
              </w:rPr>
            </w:pPr>
            <w:r w:rsidRPr="00D658CB">
              <w:rPr>
                <w:rFonts w:cs="Arial"/>
              </w:rPr>
              <w:t>%/d</w:t>
            </w:r>
          </w:p>
        </w:tc>
        <w:tc>
          <w:tcPr>
            <w:tcW w:w="1800" w:type="dxa"/>
          </w:tcPr>
          <w:p w14:paraId="0EBDD749" w14:textId="77777777" w:rsidR="00E457AE" w:rsidRPr="000335ED" w:rsidRDefault="00E457AE">
            <w:pPr>
              <w:jc w:val="both"/>
              <w:rPr>
                <w:rFonts w:cs="Arial"/>
              </w:rPr>
            </w:pPr>
            <w:r>
              <w:rPr>
                <w:rFonts w:cs="Arial"/>
              </w:rPr>
              <w:t>1</w:t>
            </w:r>
          </w:p>
        </w:tc>
        <w:tc>
          <w:tcPr>
            <w:tcW w:w="2160" w:type="dxa"/>
          </w:tcPr>
          <w:p w14:paraId="23F8B974" w14:textId="504D66F8" w:rsidR="00E457AE" w:rsidRPr="000335ED" w:rsidRDefault="00E457AE">
            <w:pPr>
              <w:jc w:val="both"/>
              <w:rPr>
                <w:rFonts w:cs="Arial"/>
              </w:rPr>
            </w:pPr>
            <w:r>
              <w:rPr>
                <w:rFonts w:cs="Arial"/>
              </w:rPr>
              <w:fldChar w:fldCharType="begin"/>
            </w:r>
            <w:r w:rsidR="00922A46">
              <w:rPr>
                <w:rFonts w:cs="Arial"/>
              </w:rPr>
              <w:instrText xml:space="preserve"> ADDIN ZOTERO_ITEM CSL_CITATION {"citationID":"LXNyPK6I","properties":{"formattedCitation":"[24]","plainCitation":"[24]","noteIndex":0},"citationItems":[{"id":1662,"uris":["http://zotero.org/users/12371496/items/UEFG67ND"],"itemData":{"id":1662,"type":"article-journal","publisher":"Environmental Research Letters","title":"Global strategic deployment of Direct Air Capture technologies (Unpublished)","author":[{"family":"Okosun","given":"Kenneth"},{"family":"Wenzel","given":"Henrik"},{"family":"Harzendorf","given":"Freia"},{"family":"Schöb","given":"Thomas"},{"family":"Đukan","given":"Mak"},{"family":"Linßen","given":"Jochen"},{"family":"Stolten","given":"Detlef"},{"family":"Weinand","given":"Jann"}],"issued":{"date-parts":[["2026"]]}}}],"schema":"https://github.com/citation-style-language/schema/raw/master/csl-citation.json"} </w:instrText>
            </w:r>
            <w:r>
              <w:rPr>
                <w:rFonts w:cs="Arial"/>
              </w:rPr>
              <w:fldChar w:fldCharType="separate"/>
            </w:r>
            <w:r w:rsidR="00922A46" w:rsidRPr="00922A46">
              <w:rPr>
                <w:rFonts w:cs="Arial"/>
              </w:rPr>
              <w:t>[24]</w:t>
            </w:r>
            <w:r>
              <w:rPr>
                <w:rFonts w:cs="Arial"/>
              </w:rPr>
              <w:fldChar w:fldCharType="end"/>
            </w:r>
          </w:p>
        </w:tc>
      </w:tr>
      <w:tr w:rsidR="00E457AE" w14:paraId="24C853B8" w14:textId="77777777">
        <w:tc>
          <w:tcPr>
            <w:tcW w:w="3685" w:type="dxa"/>
            <w:gridSpan w:val="2"/>
            <w:shd w:val="clear" w:color="auto" w:fill="D9D9D9" w:themeFill="background1" w:themeFillShade="D9"/>
          </w:tcPr>
          <w:p w14:paraId="540B2A2E" w14:textId="77777777" w:rsidR="00E457AE" w:rsidRPr="005640BB" w:rsidRDefault="00E457AE">
            <w:pPr>
              <w:jc w:val="both"/>
              <w:rPr>
                <w:rFonts w:cs="Arial"/>
                <w:b/>
                <w:bCs/>
              </w:rPr>
            </w:pPr>
            <w:r w:rsidRPr="005640BB">
              <w:rPr>
                <w:rFonts w:cs="Arial"/>
                <w:b/>
                <w:bCs/>
              </w:rPr>
              <w:t>Water</w:t>
            </w:r>
          </w:p>
        </w:tc>
        <w:tc>
          <w:tcPr>
            <w:tcW w:w="1620" w:type="dxa"/>
            <w:shd w:val="clear" w:color="auto" w:fill="D9D9D9" w:themeFill="background1" w:themeFillShade="D9"/>
          </w:tcPr>
          <w:p w14:paraId="4B5DFF93" w14:textId="77777777" w:rsidR="00E457AE" w:rsidRPr="00D658CB" w:rsidRDefault="00E457AE">
            <w:pPr>
              <w:jc w:val="both"/>
              <w:rPr>
                <w:rFonts w:cs="Arial"/>
              </w:rPr>
            </w:pPr>
          </w:p>
        </w:tc>
        <w:tc>
          <w:tcPr>
            <w:tcW w:w="1800" w:type="dxa"/>
            <w:shd w:val="clear" w:color="auto" w:fill="D9D9D9" w:themeFill="background1" w:themeFillShade="D9"/>
          </w:tcPr>
          <w:p w14:paraId="70229493" w14:textId="77777777" w:rsidR="00E457AE" w:rsidRDefault="00E457AE">
            <w:pPr>
              <w:jc w:val="both"/>
              <w:rPr>
                <w:rFonts w:cs="Arial"/>
              </w:rPr>
            </w:pPr>
          </w:p>
        </w:tc>
        <w:tc>
          <w:tcPr>
            <w:tcW w:w="2160" w:type="dxa"/>
            <w:shd w:val="clear" w:color="auto" w:fill="D9D9D9" w:themeFill="background1" w:themeFillShade="D9"/>
          </w:tcPr>
          <w:p w14:paraId="79AAB400" w14:textId="77777777" w:rsidR="00E457AE" w:rsidRPr="000335ED" w:rsidRDefault="00E457AE">
            <w:pPr>
              <w:jc w:val="both"/>
              <w:rPr>
                <w:rFonts w:cs="Arial"/>
              </w:rPr>
            </w:pPr>
          </w:p>
        </w:tc>
      </w:tr>
      <w:tr w:rsidR="00E457AE" w14:paraId="16643241" w14:textId="77777777">
        <w:tc>
          <w:tcPr>
            <w:tcW w:w="1615" w:type="dxa"/>
          </w:tcPr>
          <w:p w14:paraId="34408D17" w14:textId="77777777" w:rsidR="00E457AE" w:rsidRDefault="00E457AE">
            <w:pPr>
              <w:jc w:val="both"/>
              <w:rPr>
                <w:rFonts w:cs="Arial"/>
                <w:b/>
                <w:bCs/>
              </w:rPr>
            </w:pPr>
          </w:p>
        </w:tc>
        <w:tc>
          <w:tcPr>
            <w:tcW w:w="2070" w:type="dxa"/>
          </w:tcPr>
          <w:p w14:paraId="2B717DA1" w14:textId="77777777" w:rsidR="00E457AE" w:rsidRDefault="00E457AE">
            <w:pPr>
              <w:jc w:val="both"/>
              <w:rPr>
                <w:rFonts w:cs="Arial"/>
              </w:rPr>
            </w:pPr>
            <w:r>
              <w:rPr>
                <w:rFonts w:cs="Arial"/>
              </w:rPr>
              <w:t>Commodity cost</w:t>
            </w:r>
          </w:p>
        </w:tc>
        <w:tc>
          <w:tcPr>
            <w:tcW w:w="1620" w:type="dxa"/>
          </w:tcPr>
          <w:p w14:paraId="3BED4DE6" w14:textId="77777777" w:rsidR="00E457AE" w:rsidRPr="00D658CB" w:rsidRDefault="00E457AE">
            <w:pPr>
              <w:jc w:val="both"/>
              <w:rPr>
                <w:rFonts w:cs="Arial"/>
              </w:rPr>
            </w:pPr>
            <w:r>
              <w:rPr>
                <w:rFonts w:cs="Arial"/>
              </w:rPr>
              <w:t>€/m</w:t>
            </w:r>
            <w:r w:rsidRPr="00D07852">
              <w:rPr>
                <w:rFonts w:cs="Arial"/>
                <w:vertAlign w:val="superscript"/>
              </w:rPr>
              <w:t>3</w:t>
            </w:r>
          </w:p>
        </w:tc>
        <w:tc>
          <w:tcPr>
            <w:tcW w:w="1800" w:type="dxa"/>
          </w:tcPr>
          <w:p w14:paraId="19D2442D" w14:textId="77777777" w:rsidR="00E457AE" w:rsidRDefault="00E457AE">
            <w:pPr>
              <w:jc w:val="both"/>
              <w:rPr>
                <w:rFonts w:cs="Arial"/>
              </w:rPr>
            </w:pPr>
            <w:r>
              <w:rPr>
                <w:rFonts w:cs="Arial"/>
              </w:rPr>
              <w:t>0 – 3.5</w:t>
            </w:r>
          </w:p>
        </w:tc>
        <w:tc>
          <w:tcPr>
            <w:tcW w:w="2160" w:type="dxa"/>
          </w:tcPr>
          <w:p w14:paraId="328E4119" w14:textId="72188AB0" w:rsidR="00E457AE" w:rsidRPr="000335ED" w:rsidRDefault="00E457AE">
            <w:pPr>
              <w:rPr>
                <w:rFonts w:cs="Arial"/>
              </w:rPr>
            </w:pPr>
            <w:r>
              <w:rPr>
                <w:rFonts w:cs="Arial"/>
              </w:rPr>
              <w:fldChar w:fldCharType="begin"/>
            </w:r>
            <w:r w:rsidR="00922A46">
              <w:rPr>
                <w:rFonts w:cs="Arial"/>
              </w:rPr>
              <w:instrText xml:space="preserve"> ADDIN ZOTERO_ITEM CSL_CITATION {"citationID":"9JOinBeJ","properties":{"formattedCitation":"[29]","plainCitation":"[29]","noteIndex":0},"citationItems":[{"id":1463,"uris":["http://zotero.org/users/12371496/items/FHHM5A8W"],"itemData":{"id":1463,"type":"article-journal","container-title":"Energy","DOI":"10.1016/j.energy.2020.117507","ISSN":"03605442","journalAbbreviation":"Energy","language":"en","page":"117507","source":"DOI.org (Crossref)","title":"Strengthening the global water supply through a decarbonised global desalination sector and improved irrigation systems","volume":"200","author":[{"family":"Caldera","given":"Upeksha"},{"family":"Breyer","given":"Christian"}],"issued":{"date-parts":[["2020",6]]}}}],"schema":"https://github.com/citation-style-language/schema/raw/master/csl-citation.json"} </w:instrText>
            </w:r>
            <w:r>
              <w:rPr>
                <w:rFonts w:cs="Arial"/>
              </w:rPr>
              <w:fldChar w:fldCharType="separate"/>
            </w:r>
            <w:r w:rsidR="00922A46" w:rsidRPr="00922A46">
              <w:rPr>
                <w:rFonts w:cs="Arial"/>
              </w:rPr>
              <w:t>[29]</w:t>
            </w:r>
            <w:r>
              <w:rPr>
                <w:rFonts w:cs="Arial"/>
              </w:rPr>
              <w:fldChar w:fldCharType="end"/>
            </w:r>
          </w:p>
        </w:tc>
      </w:tr>
    </w:tbl>
    <w:p w14:paraId="1198F3D2" w14:textId="77777777" w:rsidR="00AA4FB3" w:rsidRDefault="00AA4FB3" w:rsidP="00E457AE">
      <w:pPr>
        <w:jc w:val="both"/>
        <w:rPr>
          <w:rFonts w:cs="Arial"/>
          <w:b/>
          <w:bCs/>
        </w:rPr>
        <w:sectPr w:rsidR="00AA4FB3" w:rsidSect="00F011D7">
          <w:footerReference w:type="default" r:id="rId14"/>
          <w:pgSz w:w="12240" w:h="15840"/>
          <w:pgMar w:top="1417" w:right="1417" w:bottom="1134" w:left="1417" w:header="720" w:footer="720" w:gutter="0"/>
          <w:lnNumType w:countBy="1"/>
          <w:cols w:space="720"/>
          <w:docGrid w:linePitch="360"/>
        </w:sectPr>
      </w:pPr>
    </w:p>
    <w:p w14:paraId="21EBDA88" w14:textId="515B12F5" w:rsidR="00E457AE" w:rsidRPr="00812715" w:rsidRDefault="00EC319A" w:rsidP="0089008D">
      <w:pPr>
        <w:pStyle w:val="ListParagraph"/>
        <w:numPr>
          <w:ilvl w:val="0"/>
          <w:numId w:val="1"/>
        </w:numPr>
        <w:spacing w:line="278" w:lineRule="auto"/>
        <w:jc w:val="both"/>
        <w:rPr>
          <w:rFonts w:cs="Arial"/>
          <w:b/>
          <w:bCs/>
        </w:rPr>
      </w:pPr>
      <w:r>
        <w:rPr>
          <w:rFonts w:cs="Arial"/>
          <w:b/>
          <w:bCs/>
        </w:rPr>
        <w:lastRenderedPageBreak/>
        <w:t xml:space="preserve">World </w:t>
      </w:r>
      <w:r w:rsidR="00E457AE">
        <w:rPr>
          <w:rFonts w:cs="Arial"/>
          <w:b/>
          <w:bCs/>
        </w:rPr>
        <w:t>Region Grouping</w:t>
      </w:r>
    </w:p>
    <w:p w14:paraId="702B4F45" w14:textId="4271C809" w:rsidR="00E457AE" w:rsidRDefault="00E457AE" w:rsidP="00E457AE">
      <w:pPr>
        <w:jc w:val="both"/>
        <w:rPr>
          <w:rFonts w:cs="Arial"/>
          <w:b/>
          <w:bCs/>
        </w:rPr>
      </w:pPr>
      <w:r w:rsidRPr="00A817EF">
        <w:rPr>
          <w:rFonts w:cs="Arial"/>
          <w:b/>
          <w:bCs/>
        </w:rPr>
        <w:t>Table S</w:t>
      </w:r>
      <w:r>
        <w:rPr>
          <w:rFonts w:cs="Arial"/>
          <w:b/>
          <w:bCs/>
        </w:rPr>
        <w:t>3.</w:t>
      </w:r>
      <w:r w:rsidRPr="00A817EF">
        <w:rPr>
          <w:rFonts w:cs="Arial"/>
          <w:b/>
          <w:bCs/>
        </w:rPr>
        <w:t xml:space="preserve"> </w:t>
      </w:r>
      <w:r>
        <w:rPr>
          <w:rFonts w:cs="Arial"/>
          <w:b/>
          <w:bCs/>
        </w:rPr>
        <w:t xml:space="preserve">Merit Order </w:t>
      </w:r>
      <w:r w:rsidR="00FD576F">
        <w:rPr>
          <w:rFonts w:cs="Arial"/>
          <w:b/>
          <w:bCs/>
        </w:rPr>
        <w:t xml:space="preserve">World </w:t>
      </w:r>
      <w:r>
        <w:rPr>
          <w:rFonts w:cs="Arial"/>
          <w:b/>
          <w:bCs/>
        </w:rPr>
        <w:t>Regions.</w:t>
      </w:r>
    </w:p>
    <w:tbl>
      <w:tblPr>
        <w:tblStyle w:val="TableGrid"/>
        <w:tblW w:w="0" w:type="auto"/>
        <w:tblLook w:val="04A0" w:firstRow="1" w:lastRow="0" w:firstColumn="1" w:lastColumn="0" w:noHBand="0" w:noVBand="1"/>
      </w:tblPr>
      <w:tblGrid>
        <w:gridCol w:w="3145"/>
        <w:gridCol w:w="6251"/>
      </w:tblGrid>
      <w:tr w:rsidR="00E457AE" w14:paraId="4C150477" w14:textId="77777777">
        <w:tc>
          <w:tcPr>
            <w:tcW w:w="3145" w:type="dxa"/>
            <w:shd w:val="clear" w:color="auto" w:fill="D9D9D9" w:themeFill="background1" w:themeFillShade="D9"/>
          </w:tcPr>
          <w:p w14:paraId="488D0F4A" w14:textId="77777777" w:rsidR="00E457AE" w:rsidRDefault="00E457AE">
            <w:pPr>
              <w:jc w:val="both"/>
              <w:rPr>
                <w:rFonts w:cs="Arial"/>
                <w:b/>
                <w:bCs/>
              </w:rPr>
            </w:pPr>
            <w:r>
              <w:rPr>
                <w:rFonts w:cs="Arial"/>
                <w:b/>
                <w:bCs/>
              </w:rPr>
              <w:t>Region</w:t>
            </w:r>
          </w:p>
        </w:tc>
        <w:tc>
          <w:tcPr>
            <w:tcW w:w="6251" w:type="dxa"/>
            <w:shd w:val="clear" w:color="auto" w:fill="D9D9D9" w:themeFill="background1" w:themeFillShade="D9"/>
          </w:tcPr>
          <w:p w14:paraId="66906239" w14:textId="77777777" w:rsidR="00E457AE" w:rsidRDefault="00E457AE">
            <w:pPr>
              <w:jc w:val="both"/>
              <w:rPr>
                <w:rFonts w:cs="Arial"/>
                <w:b/>
                <w:bCs/>
              </w:rPr>
            </w:pPr>
            <w:r>
              <w:rPr>
                <w:rFonts w:cs="Arial"/>
                <w:b/>
                <w:bCs/>
              </w:rPr>
              <w:t>Countries</w:t>
            </w:r>
          </w:p>
        </w:tc>
      </w:tr>
      <w:tr w:rsidR="00E457AE" w14:paraId="1B64545B" w14:textId="77777777">
        <w:tc>
          <w:tcPr>
            <w:tcW w:w="3145" w:type="dxa"/>
          </w:tcPr>
          <w:p w14:paraId="5D592850" w14:textId="77777777" w:rsidR="00E457AE" w:rsidRPr="00474617" w:rsidRDefault="00E457AE">
            <w:pPr>
              <w:rPr>
                <w:rFonts w:cs="Arial"/>
              </w:rPr>
            </w:pPr>
            <w:r>
              <w:rPr>
                <w:rFonts w:cs="Arial"/>
              </w:rPr>
              <w:t>Western South America</w:t>
            </w:r>
          </w:p>
        </w:tc>
        <w:tc>
          <w:tcPr>
            <w:tcW w:w="6251" w:type="dxa"/>
          </w:tcPr>
          <w:p w14:paraId="02887277" w14:textId="77777777" w:rsidR="00E457AE" w:rsidRDefault="00E457AE">
            <w:pPr>
              <w:rPr>
                <w:rFonts w:cs="Arial"/>
              </w:rPr>
            </w:pPr>
            <w:r w:rsidRPr="00E2071D">
              <w:rPr>
                <w:rFonts w:cs="Arial"/>
              </w:rPr>
              <w:t>Aruba</w:t>
            </w:r>
            <w:r>
              <w:rPr>
                <w:rFonts w:cs="Arial"/>
              </w:rPr>
              <w:t xml:space="preserve">, </w:t>
            </w:r>
            <w:r w:rsidRPr="00E2071D">
              <w:rPr>
                <w:rFonts w:cs="Arial"/>
              </w:rPr>
              <w:t>Bolivia</w:t>
            </w:r>
            <w:r>
              <w:rPr>
                <w:rFonts w:cs="Arial"/>
              </w:rPr>
              <w:t xml:space="preserve">, </w:t>
            </w:r>
            <w:r w:rsidRPr="00E2071D">
              <w:rPr>
                <w:rFonts w:cs="Arial"/>
              </w:rPr>
              <w:t>Bonaire, Sint Eustatius and Saba</w:t>
            </w:r>
            <w:r>
              <w:rPr>
                <w:rFonts w:cs="Arial"/>
              </w:rPr>
              <w:t xml:space="preserve">, </w:t>
            </w:r>
            <w:r w:rsidRPr="00E2071D">
              <w:rPr>
                <w:rFonts w:cs="Arial"/>
              </w:rPr>
              <w:t>Colombia</w:t>
            </w:r>
            <w:r>
              <w:rPr>
                <w:rFonts w:cs="Arial"/>
              </w:rPr>
              <w:t xml:space="preserve">, </w:t>
            </w:r>
            <w:r w:rsidRPr="002B40AF">
              <w:rPr>
                <w:rFonts w:cs="Arial"/>
              </w:rPr>
              <w:t>Curaçao</w:t>
            </w:r>
            <w:r>
              <w:rPr>
                <w:rFonts w:cs="Arial"/>
              </w:rPr>
              <w:t xml:space="preserve">, </w:t>
            </w:r>
            <w:r w:rsidRPr="00E2071D">
              <w:rPr>
                <w:rFonts w:cs="Arial"/>
              </w:rPr>
              <w:t>Ecuador</w:t>
            </w:r>
            <w:r>
              <w:rPr>
                <w:rFonts w:cs="Arial"/>
              </w:rPr>
              <w:t xml:space="preserve">, </w:t>
            </w:r>
            <w:r w:rsidRPr="00E2071D">
              <w:rPr>
                <w:rFonts w:cs="Arial"/>
              </w:rPr>
              <w:t>Peru</w:t>
            </w:r>
            <w:r>
              <w:rPr>
                <w:rFonts w:cs="Arial"/>
              </w:rPr>
              <w:t xml:space="preserve">, </w:t>
            </w:r>
            <w:r w:rsidRPr="00E2071D">
              <w:rPr>
                <w:rFonts w:cs="Arial"/>
              </w:rPr>
              <w:t>Venezuela</w:t>
            </w:r>
          </w:p>
          <w:p w14:paraId="406C7229" w14:textId="118FB806" w:rsidR="008335DD" w:rsidRPr="00474617" w:rsidRDefault="008335DD">
            <w:pPr>
              <w:rPr>
                <w:rFonts w:cs="Arial"/>
              </w:rPr>
            </w:pPr>
          </w:p>
        </w:tc>
      </w:tr>
      <w:tr w:rsidR="00E457AE" w14:paraId="72D4F031" w14:textId="77777777">
        <w:tc>
          <w:tcPr>
            <w:tcW w:w="3145" w:type="dxa"/>
          </w:tcPr>
          <w:p w14:paraId="7304E924" w14:textId="77777777" w:rsidR="00E457AE" w:rsidRDefault="00E457AE">
            <w:pPr>
              <w:rPr>
                <w:rFonts w:cs="Arial"/>
              </w:rPr>
            </w:pPr>
            <w:r>
              <w:rPr>
                <w:rFonts w:cs="Arial"/>
              </w:rPr>
              <w:t>Southern South America</w:t>
            </w:r>
          </w:p>
        </w:tc>
        <w:tc>
          <w:tcPr>
            <w:tcW w:w="6251" w:type="dxa"/>
          </w:tcPr>
          <w:p w14:paraId="2555786D" w14:textId="77777777" w:rsidR="00E457AE" w:rsidRDefault="00E457AE">
            <w:pPr>
              <w:rPr>
                <w:rFonts w:cs="Arial"/>
              </w:rPr>
            </w:pPr>
            <w:r w:rsidRPr="00234788">
              <w:rPr>
                <w:rFonts w:cs="Arial"/>
              </w:rPr>
              <w:t>Argentina</w:t>
            </w:r>
            <w:r>
              <w:rPr>
                <w:rFonts w:cs="Arial"/>
              </w:rPr>
              <w:t xml:space="preserve">, </w:t>
            </w:r>
            <w:r w:rsidRPr="00234788">
              <w:rPr>
                <w:rFonts w:cs="Arial"/>
              </w:rPr>
              <w:t>Chile</w:t>
            </w:r>
            <w:r>
              <w:rPr>
                <w:rFonts w:cs="Arial"/>
              </w:rPr>
              <w:t xml:space="preserve">, </w:t>
            </w:r>
            <w:r w:rsidRPr="00234788">
              <w:rPr>
                <w:rFonts w:cs="Arial"/>
              </w:rPr>
              <w:t>Falkland Islands</w:t>
            </w:r>
            <w:r>
              <w:rPr>
                <w:rFonts w:cs="Arial"/>
              </w:rPr>
              <w:t xml:space="preserve">, </w:t>
            </w:r>
            <w:r w:rsidRPr="00234788">
              <w:rPr>
                <w:rFonts w:cs="Arial"/>
              </w:rPr>
              <w:t>Paraguay</w:t>
            </w:r>
            <w:r>
              <w:rPr>
                <w:rFonts w:cs="Arial"/>
              </w:rPr>
              <w:t xml:space="preserve">, </w:t>
            </w:r>
            <w:r w:rsidRPr="00234788">
              <w:rPr>
                <w:rFonts w:cs="Arial"/>
              </w:rPr>
              <w:t>South Georgia and the South Sandwich Islands</w:t>
            </w:r>
            <w:r>
              <w:rPr>
                <w:rFonts w:cs="Arial"/>
              </w:rPr>
              <w:t xml:space="preserve">, </w:t>
            </w:r>
            <w:r w:rsidRPr="00234788">
              <w:rPr>
                <w:rFonts w:cs="Arial"/>
              </w:rPr>
              <w:t>Uruguay</w:t>
            </w:r>
          </w:p>
          <w:p w14:paraId="1E71123A" w14:textId="519370E8" w:rsidR="008335DD" w:rsidRPr="00474617" w:rsidRDefault="008335DD">
            <w:pPr>
              <w:rPr>
                <w:rFonts w:cs="Arial"/>
              </w:rPr>
            </w:pPr>
          </w:p>
        </w:tc>
      </w:tr>
      <w:tr w:rsidR="00E457AE" w14:paraId="64A628DE" w14:textId="77777777">
        <w:tc>
          <w:tcPr>
            <w:tcW w:w="3145" w:type="dxa"/>
          </w:tcPr>
          <w:p w14:paraId="6E0F7FAF" w14:textId="77777777" w:rsidR="00E457AE" w:rsidRDefault="00E457AE">
            <w:pPr>
              <w:rPr>
                <w:rFonts w:cs="Arial"/>
              </w:rPr>
            </w:pPr>
            <w:proofErr w:type="gramStart"/>
            <w:r>
              <w:rPr>
                <w:rFonts w:cs="Arial"/>
              </w:rPr>
              <w:t>North Eastern</w:t>
            </w:r>
            <w:proofErr w:type="gramEnd"/>
            <w:r>
              <w:rPr>
                <w:rFonts w:cs="Arial"/>
              </w:rPr>
              <w:t xml:space="preserve"> South America</w:t>
            </w:r>
          </w:p>
        </w:tc>
        <w:tc>
          <w:tcPr>
            <w:tcW w:w="6251" w:type="dxa"/>
          </w:tcPr>
          <w:p w14:paraId="02C4F599" w14:textId="77777777" w:rsidR="00E457AE" w:rsidRDefault="00E457AE">
            <w:pPr>
              <w:rPr>
                <w:rFonts w:cs="Arial"/>
              </w:rPr>
            </w:pPr>
            <w:r w:rsidRPr="008152D1">
              <w:rPr>
                <w:rFonts w:cs="Arial"/>
              </w:rPr>
              <w:t>French Guiana</w:t>
            </w:r>
            <w:r>
              <w:rPr>
                <w:rFonts w:cs="Arial"/>
              </w:rPr>
              <w:t xml:space="preserve">, </w:t>
            </w:r>
            <w:r w:rsidRPr="008152D1">
              <w:rPr>
                <w:rFonts w:cs="Arial"/>
              </w:rPr>
              <w:t>Guyana</w:t>
            </w:r>
            <w:r>
              <w:rPr>
                <w:rFonts w:cs="Arial"/>
              </w:rPr>
              <w:t xml:space="preserve">, </w:t>
            </w:r>
            <w:r w:rsidRPr="008152D1">
              <w:rPr>
                <w:rFonts w:cs="Arial"/>
              </w:rPr>
              <w:t>Suriname</w:t>
            </w:r>
          </w:p>
          <w:p w14:paraId="63A24E63" w14:textId="205F4D00" w:rsidR="008335DD" w:rsidRPr="00474617" w:rsidRDefault="008335DD">
            <w:pPr>
              <w:rPr>
                <w:rFonts w:cs="Arial"/>
              </w:rPr>
            </w:pPr>
          </w:p>
        </w:tc>
      </w:tr>
      <w:tr w:rsidR="00E457AE" w14:paraId="6347C335" w14:textId="77777777">
        <w:tc>
          <w:tcPr>
            <w:tcW w:w="3145" w:type="dxa"/>
          </w:tcPr>
          <w:p w14:paraId="557AC4FB" w14:textId="77777777" w:rsidR="00E457AE" w:rsidRPr="00474617" w:rsidRDefault="00E457AE">
            <w:pPr>
              <w:rPr>
                <w:rFonts w:cs="Arial"/>
              </w:rPr>
            </w:pPr>
            <w:r>
              <w:rPr>
                <w:rFonts w:cs="Arial"/>
              </w:rPr>
              <w:t>Rest of the World</w:t>
            </w:r>
          </w:p>
        </w:tc>
        <w:tc>
          <w:tcPr>
            <w:tcW w:w="6251" w:type="dxa"/>
          </w:tcPr>
          <w:p w14:paraId="61E3C672" w14:textId="77777777" w:rsidR="00E457AE" w:rsidRPr="003459EF" w:rsidRDefault="00E457AE">
            <w:pPr>
              <w:rPr>
                <w:rFonts w:cs="Arial"/>
              </w:rPr>
            </w:pPr>
            <w:r w:rsidRPr="003459EF">
              <w:rPr>
                <w:rFonts w:cs="Arial"/>
              </w:rPr>
              <w:t>Afghanistan</w:t>
            </w:r>
            <w:r>
              <w:rPr>
                <w:rFonts w:cs="Arial"/>
              </w:rPr>
              <w:t xml:space="preserve">, </w:t>
            </w:r>
            <w:r w:rsidRPr="003459EF">
              <w:rPr>
                <w:rFonts w:cs="Arial"/>
              </w:rPr>
              <w:t>American Samoa</w:t>
            </w:r>
            <w:r>
              <w:rPr>
                <w:rFonts w:cs="Arial"/>
              </w:rPr>
              <w:t xml:space="preserve">, </w:t>
            </w:r>
            <w:r w:rsidRPr="003459EF">
              <w:rPr>
                <w:rFonts w:cs="Arial"/>
              </w:rPr>
              <w:t>Anguilla</w:t>
            </w:r>
            <w:r>
              <w:rPr>
                <w:rFonts w:cs="Arial"/>
              </w:rPr>
              <w:t xml:space="preserve">, </w:t>
            </w:r>
            <w:r w:rsidRPr="003459EF">
              <w:rPr>
                <w:rFonts w:cs="Arial"/>
              </w:rPr>
              <w:t>Antigua and Barbuda</w:t>
            </w:r>
          </w:p>
          <w:p w14:paraId="7A40E784" w14:textId="77777777" w:rsidR="00E457AE" w:rsidRPr="003459EF" w:rsidRDefault="00E457AE">
            <w:pPr>
              <w:rPr>
                <w:rFonts w:cs="Arial"/>
              </w:rPr>
            </w:pPr>
            <w:r w:rsidRPr="003459EF">
              <w:rPr>
                <w:rFonts w:cs="Arial"/>
              </w:rPr>
              <w:t>Bahamas</w:t>
            </w:r>
            <w:r>
              <w:rPr>
                <w:rFonts w:cs="Arial"/>
              </w:rPr>
              <w:t xml:space="preserve">, </w:t>
            </w:r>
            <w:r w:rsidRPr="003459EF">
              <w:rPr>
                <w:rFonts w:cs="Arial"/>
              </w:rPr>
              <w:t>Barbados</w:t>
            </w:r>
            <w:r>
              <w:rPr>
                <w:rFonts w:cs="Arial"/>
              </w:rPr>
              <w:t xml:space="preserve">, </w:t>
            </w:r>
            <w:r w:rsidRPr="003459EF">
              <w:rPr>
                <w:rFonts w:cs="Arial"/>
              </w:rPr>
              <w:t>Bermuda</w:t>
            </w:r>
            <w:r>
              <w:rPr>
                <w:rFonts w:cs="Arial"/>
              </w:rPr>
              <w:t xml:space="preserve">, </w:t>
            </w:r>
            <w:r w:rsidRPr="003459EF">
              <w:rPr>
                <w:rFonts w:cs="Arial"/>
              </w:rPr>
              <w:t>British Virgin Islands</w:t>
            </w:r>
          </w:p>
          <w:p w14:paraId="26FEA692" w14:textId="2B8E1058" w:rsidR="00E457AE" w:rsidRPr="003459EF" w:rsidRDefault="00E457AE">
            <w:pPr>
              <w:rPr>
                <w:rFonts w:cs="Arial"/>
              </w:rPr>
            </w:pPr>
            <w:r w:rsidRPr="003459EF">
              <w:rPr>
                <w:rFonts w:cs="Arial"/>
              </w:rPr>
              <w:t>Cayman Islands</w:t>
            </w:r>
            <w:r>
              <w:rPr>
                <w:rFonts w:cs="Arial"/>
              </w:rPr>
              <w:t xml:space="preserve">, </w:t>
            </w:r>
            <w:r w:rsidRPr="003459EF">
              <w:rPr>
                <w:rFonts w:cs="Arial"/>
              </w:rPr>
              <w:t>Cook Islands</w:t>
            </w:r>
            <w:r>
              <w:rPr>
                <w:rFonts w:cs="Arial"/>
              </w:rPr>
              <w:t xml:space="preserve">, </w:t>
            </w:r>
            <w:r w:rsidR="00CA6101" w:rsidRPr="00AF05A3">
              <w:rPr>
                <w:rFonts w:cs="Arial"/>
              </w:rPr>
              <w:t>Clipperton Island</w:t>
            </w:r>
            <w:r w:rsidR="00CA6101">
              <w:rPr>
                <w:rFonts w:cs="Arial"/>
              </w:rPr>
              <w:t xml:space="preserve">, </w:t>
            </w:r>
            <w:r w:rsidRPr="003459EF">
              <w:rPr>
                <w:rFonts w:cs="Arial"/>
              </w:rPr>
              <w:t>Cuba</w:t>
            </w:r>
            <w:r>
              <w:rPr>
                <w:rFonts w:cs="Arial"/>
              </w:rPr>
              <w:t xml:space="preserve">, </w:t>
            </w:r>
            <w:r w:rsidRPr="003459EF">
              <w:rPr>
                <w:rFonts w:cs="Arial"/>
              </w:rPr>
              <w:t>Dominica</w:t>
            </w:r>
            <w:r>
              <w:rPr>
                <w:rFonts w:cs="Arial"/>
              </w:rPr>
              <w:t xml:space="preserve">, </w:t>
            </w:r>
            <w:r w:rsidRPr="003459EF">
              <w:rPr>
                <w:rFonts w:cs="Arial"/>
              </w:rPr>
              <w:t>Dominican Republic</w:t>
            </w:r>
            <w:r>
              <w:rPr>
                <w:rFonts w:cs="Arial"/>
              </w:rPr>
              <w:t xml:space="preserve">, </w:t>
            </w:r>
            <w:r w:rsidRPr="003459EF">
              <w:rPr>
                <w:rFonts w:cs="Arial"/>
              </w:rPr>
              <w:t>Fiji</w:t>
            </w:r>
            <w:r>
              <w:rPr>
                <w:rFonts w:cs="Arial"/>
              </w:rPr>
              <w:t xml:space="preserve">, </w:t>
            </w:r>
            <w:r w:rsidRPr="003459EF">
              <w:rPr>
                <w:rFonts w:cs="Arial"/>
              </w:rPr>
              <w:t>French Polynesia</w:t>
            </w:r>
            <w:r>
              <w:rPr>
                <w:rFonts w:cs="Arial"/>
              </w:rPr>
              <w:t xml:space="preserve">, </w:t>
            </w:r>
            <w:r w:rsidRPr="003459EF">
              <w:rPr>
                <w:rFonts w:cs="Arial"/>
              </w:rPr>
              <w:t>French Southern Territories</w:t>
            </w:r>
          </w:p>
          <w:p w14:paraId="1248ED02" w14:textId="4FA5642A" w:rsidR="00E457AE" w:rsidRPr="003459EF" w:rsidRDefault="00E457AE">
            <w:pPr>
              <w:rPr>
                <w:rFonts w:cs="Arial"/>
              </w:rPr>
            </w:pPr>
            <w:r w:rsidRPr="003459EF">
              <w:rPr>
                <w:rFonts w:cs="Arial"/>
              </w:rPr>
              <w:t>Greenland</w:t>
            </w:r>
            <w:r>
              <w:rPr>
                <w:rFonts w:cs="Arial"/>
              </w:rPr>
              <w:t xml:space="preserve">, </w:t>
            </w:r>
            <w:r w:rsidRPr="003459EF">
              <w:rPr>
                <w:rFonts w:cs="Arial"/>
              </w:rPr>
              <w:t>Grenada</w:t>
            </w:r>
            <w:r>
              <w:rPr>
                <w:rFonts w:cs="Arial"/>
              </w:rPr>
              <w:t xml:space="preserve">, </w:t>
            </w:r>
            <w:r w:rsidRPr="003459EF">
              <w:rPr>
                <w:rFonts w:cs="Arial"/>
              </w:rPr>
              <w:t>Guadeloupe</w:t>
            </w:r>
            <w:r>
              <w:rPr>
                <w:rFonts w:cs="Arial"/>
              </w:rPr>
              <w:t xml:space="preserve">, </w:t>
            </w:r>
            <w:r w:rsidRPr="003459EF">
              <w:rPr>
                <w:rFonts w:cs="Arial"/>
              </w:rPr>
              <w:t>Guam</w:t>
            </w:r>
            <w:r>
              <w:rPr>
                <w:rFonts w:cs="Arial"/>
              </w:rPr>
              <w:t xml:space="preserve">, </w:t>
            </w:r>
            <w:r w:rsidRPr="003459EF">
              <w:rPr>
                <w:rFonts w:cs="Arial"/>
              </w:rPr>
              <w:t>Haiti</w:t>
            </w:r>
            <w:r>
              <w:rPr>
                <w:rFonts w:cs="Arial"/>
              </w:rPr>
              <w:t xml:space="preserve">, </w:t>
            </w:r>
            <w:r w:rsidRPr="003459EF">
              <w:rPr>
                <w:rFonts w:cs="Arial"/>
              </w:rPr>
              <w:t>Heard Island and McDonald Islands</w:t>
            </w:r>
            <w:r>
              <w:rPr>
                <w:rFonts w:cs="Arial"/>
              </w:rPr>
              <w:t xml:space="preserve">, </w:t>
            </w:r>
            <w:r w:rsidRPr="003459EF">
              <w:rPr>
                <w:rFonts w:cs="Arial"/>
              </w:rPr>
              <w:t>Jamaica</w:t>
            </w:r>
            <w:r>
              <w:rPr>
                <w:rFonts w:cs="Arial"/>
              </w:rPr>
              <w:t xml:space="preserve">, </w:t>
            </w:r>
            <w:r w:rsidRPr="003459EF">
              <w:rPr>
                <w:rFonts w:cs="Arial"/>
              </w:rPr>
              <w:t>Kiribati</w:t>
            </w:r>
            <w:r>
              <w:rPr>
                <w:rFonts w:cs="Arial"/>
              </w:rPr>
              <w:t xml:space="preserve">, </w:t>
            </w:r>
            <w:r w:rsidRPr="003459EF">
              <w:rPr>
                <w:rFonts w:cs="Arial"/>
              </w:rPr>
              <w:t>Marshall Islands</w:t>
            </w:r>
            <w:r>
              <w:rPr>
                <w:rFonts w:cs="Arial"/>
              </w:rPr>
              <w:t xml:space="preserve">, </w:t>
            </w:r>
            <w:r w:rsidRPr="003459EF">
              <w:rPr>
                <w:rFonts w:cs="Arial"/>
              </w:rPr>
              <w:t>Martinique</w:t>
            </w:r>
            <w:r>
              <w:rPr>
                <w:rFonts w:cs="Arial"/>
              </w:rPr>
              <w:t xml:space="preserve">, </w:t>
            </w:r>
            <w:r w:rsidRPr="003459EF">
              <w:rPr>
                <w:rFonts w:cs="Arial"/>
              </w:rPr>
              <w:t>Micronesia</w:t>
            </w:r>
            <w:r>
              <w:rPr>
                <w:rFonts w:cs="Arial"/>
              </w:rPr>
              <w:t xml:space="preserve">, </w:t>
            </w:r>
            <w:r w:rsidRPr="003459EF">
              <w:rPr>
                <w:rFonts w:cs="Arial"/>
              </w:rPr>
              <w:t>Montserrat</w:t>
            </w:r>
            <w:r>
              <w:rPr>
                <w:rFonts w:cs="Arial"/>
              </w:rPr>
              <w:t xml:space="preserve">, </w:t>
            </w:r>
            <w:r w:rsidRPr="003459EF">
              <w:rPr>
                <w:rFonts w:cs="Arial"/>
              </w:rPr>
              <w:t>Nauru</w:t>
            </w:r>
            <w:r>
              <w:rPr>
                <w:rFonts w:cs="Arial"/>
              </w:rPr>
              <w:t xml:space="preserve">, </w:t>
            </w:r>
            <w:r w:rsidRPr="003459EF">
              <w:rPr>
                <w:rFonts w:cs="Arial"/>
              </w:rPr>
              <w:t>New Caledonia</w:t>
            </w:r>
            <w:r>
              <w:rPr>
                <w:rFonts w:cs="Arial"/>
              </w:rPr>
              <w:t xml:space="preserve">, </w:t>
            </w:r>
            <w:r w:rsidRPr="003459EF">
              <w:rPr>
                <w:rFonts w:cs="Arial"/>
              </w:rPr>
              <w:t>Niue</w:t>
            </w:r>
            <w:r>
              <w:rPr>
                <w:rFonts w:cs="Arial"/>
              </w:rPr>
              <w:t xml:space="preserve">, </w:t>
            </w:r>
            <w:r w:rsidRPr="003459EF">
              <w:rPr>
                <w:rFonts w:cs="Arial"/>
              </w:rPr>
              <w:t>Norfolk Island</w:t>
            </w:r>
            <w:r>
              <w:rPr>
                <w:rFonts w:cs="Arial"/>
              </w:rPr>
              <w:t xml:space="preserve">, </w:t>
            </w:r>
            <w:r w:rsidRPr="003459EF">
              <w:rPr>
                <w:rFonts w:cs="Arial"/>
              </w:rPr>
              <w:t>Northern Mariana Islands</w:t>
            </w:r>
          </w:p>
          <w:p w14:paraId="7230F6DA" w14:textId="06E514C2" w:rsidR="00E457AE" w:rsidRDefault="00E457AE">
            <w:pPr>
              <w:rPr>
                <w:rFonts w:cs="Arial"/>
              </w:rPr>
            </w:pPr>
            <w:r w:rsidRPr="003459EF">
              <w:rPr>
                <w:rFonts w:cs="Arial"/>
              </w:rPr>
              <w:t>Pakistan</w:t>
            </w:r>
            <w:r>
              <w:rPr>
                <w:rFonts w:cs="Arial"/>
              </w:rPr>
              <w:t xml:space="preserve">, </w:t>
            </w:r>
            <w:r w:rsidRPr="003459EF">
              <w:rPr>
                <w:rFonts w:cs="Arial"/>
              </w:rPr>
              <w:t>Palau</w:t>
            </w:r>
            <w:r>
              <w:rPr>
                <w:rFonts w:cs="Arial"/>
              </w:rPr>
              <w:t xml:space="preserve">, </w:t>
            </w:r>
            <w:r w:rsidRPr="003459EF">
              <w:rPr>
                <w:rFonts w:cs="Arial"/>
              </w:rPr>
              <w:t>Papua New Guinea</w:t>
            </w:r>
            <w:r>
              <w:rPr>
                <w:rFonts w:cs="Arial"/>
              </w:rPr>
              <w:t xml:space="preserve">, </w:t>
            </w:r>
            <w:r w:rsidRPr="003459EF">
              <w:rPr>
                <w:rFonts w:cs="Arial"/>
              </w:rPr>
              <w:t>Pitcairn Islands</w:t>
            </w:r>
            <w:r>
              <w:rPr>
                <w:rFonts w:cs="Arial"/>
              </w:rPr>
              <w:t xml:space="preserve">, </w:t>
            </w:r>
            <w:r w:rsidRPr="003459EF">
              <w:rPr>
                <w:rFonts w:cs="Arial"/>
              </w:rPr>
              <w:t>Puerto Rico</w:t>
            </w:r>
            <w:r>
              <w:rPr>
                <w:rFonts w:cs="Arial"/>
              </w:rPr>
              <w:t xml:space="preserve">, </w:t>
            </w:r>
            <w:r w:rsidRPr="003459EF">
              <w:rPr>
                <w:rFonts w:cs="Arial"/>
              </w:rPr>
              <w:t>Saint Kitts and Nevis</w:t>
            </w:r>
            <w:r>
              <w:rPr>
                <w:rFonts w:cs="Arial"/>
              </w:rPr>
              <w:t xml:space="preserve">, </w:t>
            </w:r>
            <w:r w:rsidRPr="003459EF">
              <w:rPr>
                <w:rFonts w:cs="Arial"/>
              </w:rPr>
              <w:t>Saint Lucia</w:t>
            </w:r>
            <w:r>
              <w:rPr>
                <w:rFonts w:cs="Arial"/>
              </w:rPr>
              <w:t xml:space="preserve">, </w:t>
            </w:r>
            <w:r w:rsidRPr="003459EF">
              <w:rPr>
                <w:rFonts w:cs="Arial"/>
              </w:rPr>
              <w:t>Saint Vincent and the Grenadines</w:t>
            </w:r>
            <w:r>
              <w:rPr>
                <w:rFonts w:cs="Arial"/>
              </w:rPr>
              <w:t xml:space="preserve">, </w:t>
            </w:r>
            <w:r w:rsidRPr="00E53F5F">
              <w:rPr>
                <w:rFonts w:cs="Arial"/>
              </w:rPr>
              <w:t>Saint-Barthélemy</w:t>
            </w:r>
            <w:r>
              <w:rPr>
                <w:rFonts w:cs="Arial"/>
              </w:rPr>
              <w:t xml:space="preserve">, </w:t>
            </w:r>
            <w:r w:rsidRPr="003459EF">
              <w:rPr>
                <w:rFonts w:cs="Arial"/>
              </w:rPr>
              <w:t>Saint-Martin</w:t>
            </w:r>
            <w:r>
              <w:rPr>
                <w:rFonts w:cs="Arial"/>
              </w:rPr>
              <w:t xml:space="preserve">, </w:t>
            </w:r>
            <w:r w:rsidRPr="00E53F5F">
              <w:rPr>
                <w:rFonts w:cs="Arial"/>
              </w:rPr>
              <w:t xml:space="preserve">Samoa, Sint Maarten, Solomon Islands, </w:t>
            </w:r>
            <w:r w:rsidRPr="003459EF">
              <w:rPr>
                <w:rFonts w:cs="Arial"/>
              </w:rPr>
              <w:t>Tokelau</w:t>
            </w:r>
            <w:r>
              <w:rPr>
                <w:rFonts w:cs="Arial"/>
              </w:rPr>
              <w:t xml:space="preserve">, </w:t>
            </w:r>
            <w:r w:rsidRPr="003459EF">
              <w:rPr>
                <w:rFonts w:cs="Arial"/>
              </w:rPr>
              <w:t>Tonga</w:t>
            </w:r>
            <w:r>
              <w:rPr>
                <w:rFonts w:cs="Arial"/>
              </w:rPr>
              <w:t xml:space="preserve">, </w:t>
            </w:r>
            <w:r w:rsidRPr="003459EF">
              <w:rPr>
                <w:rFonts w:cs="Arial"/>
              </w:rPr>
              <w:t>Trinidad and Tobago</w:t>
            </w:r>
            <w:r>
              <w:rPr>
                <w:rFonts w:cs="Arial"/>
              </w:rPr>
              <w:t xml:space="preserve">, </w:t>
            </w:r>
            <w:r w:rsidRPr="003459EF">
              <w:rPr>
                <w:rFonts w:cs="Arial"/>
              </w:rPr>
              <w:t>Turks and Caicos Islands</w:t>
            </w:r>
            <w:r>
              <w:rPr>
                <w:rFonts w:cs="Arial"/>
              </w:rPr>
              <w:t xml:space="preserve">, </w:t>
            </w:r>
            <w:r w:rsidRPr="003459EF">
              <w:rPr>
                <w:rFonts w:cs="Arial"/>
              </w:rPr>
              <w:t>Tuvalu</w:t>
            </w:r>
            <w:r>
              <w:rPr>
                <w:rFonts w:cs="Arial"/>
              </w:rPr>
              <w:t xml:space="preserve">, </w:t>
            </w:r>
            <w:r w:rsidRPr="003459EF">
              <w:rPr>
                <w:rFonts w:cs="Arial"/>
              </w:rPr>
              <w:t>Vanuatu</w:t>
            </w:r>
            <w:r>
              <w:rPr>
                <w:rFonts w:cs="Arial"/>
              </w:rPr>
              <w:t xml:space="preserve">, </w:t>
            </w:r>
            <w:r w:rsidRPr="003459EF">
              <w:rPr>
                <w:rFonts w:cs="Arial"/>
              </w:rPr>
              <w:t>Virgin Islands, U.S.</w:t>
            </w:r>
            <w:r>
              <w:rPr>
                <w:rFonts w:cs="Arial"/>
              </w:rPr>
              <w:t xml:space="preserve">, </w:t>
            </w:r>
            <w:r w:rsidRPr="003459EF">
              <w:rPr>
                <w:rFonts w:cs="Arial"/>
              </w:rPr>
              <w:t>Wallis and Futuna</w:t>
            </w:r>
          </w:p>
          <w:p w14:paraId="12B92186" w14:textId="0319AEE1" w:rsidR="008335DD" w:rsidRPr="00474617" w:rsidRDefault="008335DD">
            <w:pPr>
              <w:rPr>
                <w:rFonts w:cs="Arial"/>
              </w:rPr>
            </w:pPr>
          </w:p>
        </w:tc>
      </w:tr>
      <w:tr w:rsidR="00E457AE" w14:paraId="4A69CF36" w14:textId="77777777">
        <w:tc>
          <w:tcPr>
            <w:tcW w:w="3145" w:type="dxa"/>
          </w:tcPr>
          <w:p w14:paraId="5318A491" w14:textId="77777777" w:rsidR="00E457AE" w:rsidRPr="00474617" w:rsidRDefault="00E457AE">
            <w:pPr>
              <w:rPr>
                <w:rFonts w:cs="Arial"/>
              </w:rPr>
            </w:pPr>
            <w:r>
              <w:rPr>
                <w:rFonts w:cs="Arial"/>
              </w:rPr>
              <w:t>Sub-Sahara Africa</w:t>
            </w:r>
          </w:p>
        </w:tc>
        <w:tc>
          <w:tcPr>
            <w:tcW w:w="6251" w:type="dxa"/>
          </w:tcPr>
          <w:p w14:paraId="736E201F" w14:textId="77777777" w:rsidR="00E457AE" w:rsidRPr="00E2071D" w:rsidRDefault="00E457AE">
            <w:pPr>
              <w:rPr>
                <w:rFonts w:cs="Arial"/>
              </w:rPr>
            </w:pPr>
            <w:r w:rsidRPr="00E2071D">
              <w:rPr>
                <w:rFonts w:cs="Arial"/>
              </w:rPr>
              <w:t>Angola</w:t>
            </w:r>
            <w:r>
              <w:rPr>
                <w:rFonts w:cs="Arial"/>
              </w:rPr>
              <w:t xml:space="preserve">, </w:t>
            </w:r>
            <w:r w:rsidRPr="00E2071D">
              <w:rPr>
                <w:rFonts w:cs="Arial"/>
              </w:rPr>
              <w:t>Benin</w:t>
            </w:r>
            <w:r>
              <w:rPr>
                <w:rFonts w:cs="Arial"/>
              </w:rPr>
              <w:t xml:space="preserve">, </w:t>
            </w:r>
            <w:r w:rsidRPr="00E2071D">
              <w:rPr>
                <w:rFonts w:cs="Arial"/>
              </w:rPr>
              <w:t>Botswana</w:t>
            </w:r>
            <w:r>
              <w:rPr>
                <w:rFonts w:cs="Arial"/>
              </w:rPr>
              <w:t xml:space="preserve">, </w:t>
            </w:r>
            <w:r w:rsidRPr="00E2071D">
              <w:rPr>
                <w:rFonts w:cs="Arial"/>
              </w:rPr>
              <w:t>Bouvet Island</w:t>
            </w:r>
            <w:r>
              <w:rPr>
                <w:rFonts w:cs="Arial"/>
              </w:rPr>
              <w:t xml:space="preserve">, </w:t>
            </w:r>
            <w:r w:rsidRPr="00E2071D">
              <w:rPr>
                <w:rFonts w:cs="Arial"/>
              </w:rPr>
              <w:t>Burkina Faso</w:t>
            </w:r>
          </w:p>
          <w:p w14:paraId="62D3301C" w14:textId="77777777" w:rsidR="00E457AE" w:rsidRPr="00E2071D" w:rsidRDefault="00E457AE">
            <w:pPr>
              <w:rPr>
                <w:rFonts w:cs="Arial"/>
              </w:rPr>
            </w:pPr>
            <w:r w:rsidRPr="00E2071D">
              <w:rPr>
                <w:rFonts w:cs="Arial"/>
              </w:rPr>
              <w:t>Burundi</w:t>
            </w:r>
            <w:r>
              <w:rPr>
                <w:rFonts w:cs="Arial"/>
              </w:rPr>
              <w:t xml:space="preserve">, </w:t>
            </w:r>
            <w:r w:rsidRPr="00E2071D">
              <w:rPr>
                <w:rFonts w:cs="Arial"/>
              </w:rPr>
              <w:t>Cameroon</w:t>
            </w:r>
            <w:r>
              <w:rPr>
                <w:rFonts w:cs="Arial"/>
              </w:rPr>
              <w:t xml:space="preserve">, </w:t>
            </w:r>
            <w:r w:rsidRPr="00E2071D">
              <w:rPr>
                <w:rFonts w:cs="Arial"/>
              </w:rPr>
              <w:t>Cape Verde</w:t>
            </w:r>
            <w:r>
              <w:rPr>
                <w:rFonts w:cs="Arial"/>
              </w:rPr>
              <w:t xml:space="preserve">, </w:t>
            </w:r>
            <w:r w:rsidRPr="00E2071D">
              <w:rPr>
                <w:rFonts w:cs="Arial"/>
              </w:rPr>
              <w:t>Central African Republic</w:t>
            </w:r>
          </w:p>
          <w:p w14:paraId="7C1B6DC4" w14:textId="77777777" w:rsidR="00E457AE" w:rsidRDefault="00E457AE">
            <w:pPr>
              <w:rPr>
                <w:rFonts w:cs="Arial"/>
              </w:rPr>
            </w:pPr>
            <w:r w:rsidRPr="00E2071D">
              <w:rPr>
                <w:rFonts w:cs="Arial"/>
              </w:rPr>
              <w:t>Chad</w:t>
            </w:r>
            <w:r>
              <w:rPr>
                <w:rFonts w:cs="Arial"/>
              </w:rPr>
              <w:t xml:space="preserve">, </w:t>
            </w:r>
            <w:r w:rsidRPr="00E2071D">
              <w:rPr>
                <w:rFonts w:cs="Arial"/>
              </w:rPr>
              <w:t>Comoros</w:t>
            </w:r>
            <w:r>
              <w:rPr>
                <w:rFonts w:cs="Arial"/>
              </w:rPr>
              <w:t xml:space="preserve">, </w:t>
            </w:r>
            <w:r w:rsidRPr="00D6452E">
              <w:rPr>
                <w:rFonts w:cs="Arial"/>
              </w:rPr>
              <w:t>Côte d'Ivoire</w:t>
            </w:r>
            <w:r>
              <w:rPr>
                <w:rFonts w:cs="Arial"/>
              </w:rPr>
              <w:t xml:space="preserve">, </w:t>
            </w:r>
            <w:r w:rsidRPr="00E2071D">
              <w:rPr>
                <w:rFonts w:cs="Arial"/>
              </w:rPr>
              <w:t>Democratic Republic of the Congo</w:t>
            </w:r>
            <w:r>
              <w:rPr>
                <w:rFonts w:cs="Arial"/>
              </w:rPr>
              <w:t xml:space="preserve">, </w:t>
            </w:r>
            <w:r w:rsidRPr="00E2071D">
              <w:rPr>
                <w:rFonts w:cs="Arial"/>
              </w:rPr>
              <w:t>Djibouti</w:t>
            </w:r>
            <w:r>
              <w:rPr>
                <w:rFonts w:cs="Arial"/>
              </w:rPr>
              <w:t xml:space="preserve">, </w:t>
            </w:r>
            <w:r w:rsidRPr="00E2071D">
              <w:rPr>
                <w:rFonts w:cs="Arial"/>
              </w:rPr>
              <w:t>Equatorial Guinea</w:t>
            </w:r>
            <w:r>
              <w:rPr>
                <w:rFonts w:cs="Arial"/>
              </w:rPr>
              <w:t xml:space="preserve">, </w:t>
            </w:r>
            <w:r w:rsidRPr="00E2071D">
              <w:rPr>
                <w:rFonts w:cs="Arial"/>
              </w:rPr>
              <w:t>Eritrea</w:t>
            </w:r>
            <w:r>
              <w:rPr>
                <w:rFonts w:cs="Arial"/>
              </w:rPr>
              <w:t xml:space="preserve">, </w:t>
            </w:r>
            <w:r w:rsidRPr="00E2071D">
              <w:rPr>
                <w:rFonts w:cs="Arial"/>
              </w:rPr>
              <w:t>Ethiopia</w:t>
            </w:r>
            <w:r>
              <w:rPr>
                <w:rFonts w:cs="Arial"/>
              </w:rPr>
              <w:t xml:space="preserve">, </w:t>
            </w:r>
            <w:r w:rsidRPr="00E2071D">
              <w:rPr>
                <w:rFonts w:cs="Arial"/>
              </w:rPr>
              <w:t>Gabon</w:t>
            </w:r>
            <w:r>
              <w:rPr>
                <w:rFonts w:cs="Arial"/>
              </w:rPr>
              <w:t xml:space="preserve">, </w:t>
            </w:r>
            <w:r w:rsidRPr="00E2071D">
              <w:rPr>
                <w:rFonts w:cs="Arial"/>
              </w:rPr>
              <w:t>Gambia</w:t>
            </w:r>
            <w:r>
              <w:rPr>
                <w:rFonts w:cs="Arial"/>
              </w:rPr>
              <w:t xml:space="preserve">, </w:t>
            </w:r>
            <w:r w:rsidRPr="00E2071D">
              <w:rPr>
                <w:rFonts w:cs="Arial"/>
              </w:rPr>
              <w:t>Ghana</w:t>
            </w:r>
            <w:r>
              <w:rPr>
                <w:rFonts w:cs="Arial"/>
              </w:rPr>
              <w:t xml:space="preserve">, </w:t>
            </w:r>
            <w:r w:rsidRPr="00E2071D">
              <w:rPr>
                <w:rFonts w:cs="Arial"/>
              </w:rPr>
              <w:t>Guinea</w:t>
            </w:r>
            <w:r>
              <w:rPr>
                <w:rFonts w:cs="Arial"/>
              </w:rPr>
              <w:t xml:space="preserve">, </w:t>
            </w:r>
            <w:r w:rsidRPr="00E2071D">
              <w:rPr>
                <w:rFonts w:cs="Arial"/>
              </w:rPr>
              <w:t>Guinea-Bissau</w:t>
            </w:r>
            <w:r>
              <w:rPr>
                <w:rFonts w:cs="Arial"/>
              </w:rPr>
              <w:t xml:space="preserve">, </w:t>
            </w:r>
            <w:r w:rsidRPr="00E2071D">
              <w:rPr>
                <w:rFonts w:cs="Arial"/>
              </w:rPr>
              <w:t>Kenya</w:t>
            </w:r>
            <w:r>
              <w:rPr>
                <w:rFonts w:cs="Arial"/>
              </w:rPr>
              <w:t xml:space="preserve">, </w:t>
            </w:r>
            <w:r w:rsidRPr="00E2071D">
              <w:rPr>
                <w:rFonts w:cs="Arial"/>
              </w:rPr>
              <w:t>Lesotho</w:t>
            </w:r>
            <w:r>
              <w:rPr>
                <w:rFonts w:cs="Arial"/>
              </w:rPr>
              <w:t xml:space="preserve">, </w:t>
            </w:r>
            <w:r w:rsidRPr="00E2071D">
              <w:rPr>
                <w:rFonts w:cs="Arial"/>
              </w:rPr>
              <w:t>Liberia</w:t>
            </w:r>
            <w:r>
              <w:rPr>
                <w:rFonts w:cs="Arial"/>
              </w:rPr>
              <w:t xml:space="preserve">, </w:t>
            </w:r>
            <w:r w:rsidRPr="00E2071D">
              <w:rPr>
                <w:rFonts w:cs="Arial"/>
              </w:rPr>
              <w:t>Madagascar</w:t>
            </w:r>
            <w:r>
              <w:rPr>
                <w:rFonts w:cs="Arial"/>
              </w:rPr>
              <w:t xml:space="preserve">, </w:t>
            </w:r>
            <w:r w:rsidRPr="00E2071D">
              <w:rPr>
                <w:rFonts w:cs="Arial"/>
              </w:rPr>
              <w:t>Malawi</w:t>
            </w:r>
            <w:r>
              <w:rPr>
                <w:rFonts w:cs="Arial"/>
              </w:rPr>
              <w:t xml:space="preserve">, </w:t>
            </w:r>
            <w:r w:rsidRPr="00E2071D">
              <w:rPr>
                <w:rFonts w:cs="Arial"/>
              </w:rPr>
              <w:t>Mali</w:t>
            </w:r>
            <w:r>
              <w:rPr>
                <w:rFonts w:cs="Arial"/>
              </w:rPr>
              <w:t xml:space="preserve">, </w:t>
            </w:r>
            <w:r w:rsidRPr="00E2071D">
              <w:rPr>
                <w:rFonts w:cs="Arial"/>
              </w:rPr>
              <w:t>Mauritius</w:t>
            </w:r>
            <w:r>
              <w:rPr>
                <w:rFonts w:cs="Arial"/>
              </w:rPr>
              <w:t xml:space="preserve">, </w:t>
            </w:r>
            <w:r w:rsidRPr="00E2071D">
              <w:rPr>
                <w:rFonts w:cs="Arial"/>
              </w:rPr>
              <w:t>Mayotte</w:t>
            </w:r>
            <w:r>
              <w:rPr>
                <w:rFonts w:cs="Arial"/>
              </w:rPr>
              <w:t xml:space="preserve">, </w:t>
            </w:r>
            <w:r w:rsidRPr="00E2071D">
              <w:rPr>
                <w:rFonts w:cs="Arial"/>
              </w:rPr>
              <w:t>Mozambique</w:t>
            </w:r>
            <w:r>
              <w:rPr>
                <w:rFonts w:cs="Arial"/>
              </w:rPr>
              <w:t xml:space="preserve">, </w:t>
            </w:r>
            <w:r w:rsidRPr="00E2071D">
              <w:rPr>
                <w:rFonts w:cs="Arial"/>
              </w:rPr>
              <w:t>Namibia</w:t>
            </w:r>
            <w:r>
              <w:rPr>
                <w:rFonts w:cs="Arial"/>
              </w:rPr>
              <w:t xml:space="preserve">, </w:t>
            </w:r>
            <w:r w:rsidRPr="00E2071D">
              <w:rPr>
                <w:rFonts w:cs="Arial"/>
              </w:rPr>
              <w:t>Niger</w:t>
            </w:r>
            <w:r>
              <w:rPr>
                <w:rFonts w:cs="Arial"/>
              </w:rPr>
              <w:t xml:space="preserve">, </w:t>
            </w:r>
            <w:r w:rsidRPr="00E2071D">
              <w:rPr>
                <w:rFonts w:cs="Arial"/>
              </w:rPr>
              <w:t>Nigeria</w:t>
            </w:r>
            <w:r>
              <w:rPr>
                <w:rFonts w:cs="Arial"/>
              </w:rPr>
              <w:t xml:space="preserve">, </w:t>
            </w:r>
            <w:r w:rsidRPr="00E2071D">
              <w:rPr>
                <w:rFonts w:cs="Arial"/>
              </w:rPr>
              <w:t>Republic of Congo</w:t>
            </w:r>
            <w:r>
              <w:rPr>
                <w:rFonts w:cs="Arial"/>
              </w:rPr>
              <w:t xml:space="preserve">, </w:t>
            </w:r>
            <w:r w:rsidRPr="00E2071D">
              <w:rPr>
                <w:rFonts w:cs="Arial"/>
              </w:rPr>
              <w:t>Reunion</w:t>
            </w:r>
            <w:r>
              <w:rPr>
                <w:rFonts w:cs="Arial"/>
              </w:rPr>
              <w:t xml:space="preserve">, </w:t>
            </w:r>
            <w:r w:rsidRPr="00E2071D">
              <w:rPr>
                <w:rFonts w:cs="Arial"/>
              </w:rPr>
              <w:t>Rwanda</w:t>
            </w:r>
            <w:r>
              <w:rPr>
                <w:rFonts w:cs="Arial"/>
              </w:rPr>
              <w:t xml:space="preserve">, </w:t>
            </w:r>
            <w:r w:rsidRPr="00E2071D">
              <w:rPr>
                <w:rFonts w:cs="Arial"/>
              </w:rPr>
              <w:t>Saint Helena</w:t>
            </w:r>
            <w:r>
              <w:rPr>
                <w:rFonts w:cs="Arial"/>
              </w:rPr>
              <w:t xml:space="preserve">, </w:t>
            </w:r>
            <w:r w:rsidRPr="00E2071D">
              <w:rPr>
                <w:rFonts w:cs="Arial"/>
              </w:rPr>
              <w:t>Senegal</w:t>
            </w:r>
            <w:r>
              <w:rPr>
                <w:rFonts w:cs="Arial"/>
              </w:rPr>
              <w:t xml:space="preserve">, </w:t>
            </w:r>
            <w:r w:rsidRPr="00E2071D">
              <w:rPr>
                <w:rFonts w:cs="Arial"/>
              </w:rPr>
              <w:t>Seychelles</w:t>
            </w:r>
            <w:r>
              <w:rPr>
                <w:rFonts w:cs="Arial"/>
              </w:rPr>
              <w:t xml:space="preserve">, </w:t>
            </w:r>
            <w:r w:rsidRPr="00E2071D">
              <w:rPr>
                <w:rFonts w:cs="Arial"/>
              </w:rPr>
              <w:t>Sierra Leone</w:t>
            </w:r>
            <w:r>
              <w:rPr>
                <w:rFonts w:cs="Arial"/>
              </w:rPr>
              <w:t xml:space="preserve">, </w:t>
            </w:r>
            <w:r w:rsidRPr="00E2071D">
              <w:rPr>
                <w:rFonts w:cs="Arial"/>
              </w:rPr>
              <w:t>Somalia</w:t>
            </w:r>
            <w:r>
              <w:rPr>
                <w:rFonts w:cs="Arial"/>
              </w:rPr>
              <w:t xml:space="preserve">, </w:t>
            </w:r>
            <w:r w:rsidRPr="00E2071D">
              <w:rPr>
                <w:rFonts w:cs="Arial"/>
              </w:rPr>
              <w:t>South Africa</w:t>
            </w:r>
            <w:r>
              <w:rPr>
                <w:rFonts w:cs="Arial"/>
              </w:rPr>
              <w:t xml:space="preserve">, </w:t>
            </w:r>
            <w:r w:rsidRPr="00E2071D">
              <w:rPr>
                <w:rFonts w:cs="Arial"/>
              </w:rPr>
              <w:t>South Sudan</w:t>
            </w:r>
            <w:r>
              <w:rPr>
                <w:rFonts w:cs="Arial"/>
              </w:rPr>
              <w:t xml:space="preserve">, </w:t>
            </w:r>
            <w:r w:rsidRPr="00E2071D">
              <w:rPr>
                <w:rFonts w:cs="Arial"/>
              </w:rPr>
              <w:t>Sudan</w:t>
            </w:r>
            <w:r>
              <w:rPr>
                <w:rFonts w:cs="Arial"/>
              </w:rPr>
              <w:t xml:space="preserve">, </w:t>
            </w:r>
            <w:r w:rsidRPr="00E2071D">
              <w:rPr>
                <w:rFonts w:cs="Arial"/>
              </w:rPr>
              <w:t>Swaziland</w:t>
            </w:r>
            <w:r>
              <w:rPr>
                <w:rFonts w:cs="Arial"/>
              </w:rPr>
              <w:t xml:space="preserve">, </w:t>
            </w:r>
            <w:r w:rsidRPr="00D6452E">
              <w:rPr>
                <w:rFonts w:cs="Arial"/>
              </w:rPr>
              <w:t>São Tomé and Príncipe</w:t>
            </w:r>
            <w:r>
              <w:rPr>
                <w:rFonts w:cs="Arial"/>
              </w:rPr>
              <w:t xml:space="preserve">, </w:t>
            </w:r>
            <w:r w:rsidRPr="00E2071D">
              <w:rPr>
                <w:rFonts w:cs="Arial"/>
              </w:rPr>
              <w:t>Tanzania</w:t>
            </w:r>
            <w:r>
              <w:rPr>
                <w:rFonts w:cs="Arial"/>
              </w:rPr>
              <w:t xml:space="preserve">, </w:t>
            </w:r>
            <w:r w:rsidRPr="00E2071D">
              <w:rPr>
                <w:rFonts w:cs="Arial"/>
              </w:rPr>
              <w:t>Togo</w:t>
            </w:r>
            <w:r>
              <w:rPr>
                <w:rFonts w:cs="Arial"/>
              </w:rPr>
              <w:t xml:space="preserve">, </w:t>
            </w:r>
            <w:r w:rsidRPr="00E2071D">
              <w:rPr>
                <w:rFonts w:cs="Arial"/>
              </w:rPr>
              <w:t>Uganda</w:t>
            </w:r>
            <w:r>
              <w:rPr>
                <w:rFonts w:cs="Arial"/>
              </w:rPr>
              <w:t xml:space="preserve">, </w:t>
            </w:r>
            <w:r w:rsidRPr="00E2071D">
              <w:rPr>
                <w:rFonts w:cs="Arial"/>
              </w:rPr>
              <w:t>Zambia</w:t>
            </w:r>
            <w:r>
              <w:rPr>
                <w:rFonts w:cs="Arial"/>
              </w:rPr>
              <w:t xml:space="preserve">, </w:t>
            </w:r>
            <w:r w:rsidRPr="00E2071D">
              <w:rPr>
                <w:rFonts w:cs="Arial"/>
              </w:rPr>
              <w:t>Zimbabwe</w:t>
            </w:r>
          </w:p>
          <w:p w14:paraId="5AE97CE9" w14:textId="0B5691DB" w:rsidR="008335DD" w:rsidRPr="00474617" w:rsidRDefault="008335DD">
            <w:pPr>
              <w:rPr>
                <w:rFonts w:cs="Arial"/>
              </w:rPr>
            </w:pPr>
          </w:p>
        </w:tc>
      </w:tr>
      <w:tr w:rsidR="00E457AE" w14:paraId="6341DA93" w14:textId="77777777">
        <w:tc>
          <w:tcPr>
            <w:tcW w:w="3145" w:type="dxa"/>
          </w:tcPr>
          <w:p w14:paraId="583F18EB" w14:textId="77777777" w:rsidR="00E457AE" w:rsidRPr="00474617" w:rsidRDefault="00E457AE">
            <w:pPr>
              <w:rPr>
                <w:rFonts w:cs="Arial"/>
              </w:rPr>
            </w:pPr>
            <w:r>
              <w:rPr>
                <w:rFonts w:cs="Arial"/>
              </w:rPr>
              <w:t>Europe</w:t>
            </w:r>
          </w:p>
        </w:tc>
        <w:tc>
          <w:tcPr>
            <w:tcW w:w="6251" w:type="dxa"/>
          </w:tcPr>
          <w:p w14:paraId="2D386D53" w14:textId="77777777" w:rsidR="00E457AE" w:rsidRDefault="00E457AE">
            <w:pPr>
              <w:rPr>
                <w:rFonts w:cs="Arial"/>
              </w:rPr>
            </w:pPr>
            <w:r w:rsidRPr="00BB76F0">
              <w:rPr>
                <w:rFonts w:cs="Arial"/>
              </w:rPr>
              <w:t xml:space="preserve">Akrotiri and Dhekelia, Albania, Andorra, Austria, Belgium, Bosnia and Herzegovina, Bulgaria, Croatia, Cyprus, Czech Republic, Denmark, Estonia, Faroe Islands, Finland, France, Germany, Gibraltar, Greece, Guernsey, Hungary, Ireland, Isle of Man, Italy, Jersey, Kosovo, Latvia, Liechtenstein, Lithuania, Luxembourg, Macedonia, Malta, Moldova, Monaco, Montenegro, Netherlands, Northern Cyprus, Norway, Poland, Portugal, Romania, San Marino, Serbia, Slovakia, Slovenia, Spain, Svalbard and Jan Mayen, Sweden, Switzerland, Turkey, Ukraine, United Kingdom, Vatican City, </w:t>
            </w:r>
            <w:proofErr w:type="spellStart"/>
            <w:r w:rsidRPr="00BB76F0">
              <w:rPr>
                <w:rFonts w:cs="Arial"/>
              </w:rPr>
              <w:t>Ãland</w:t>
            </w:r>
            <w:proofErr w:type="spellEnd"/>
          </w:p>
          <w:p w14:paraId="07ABC218" w14:textId="1326472B" w:rsidR="008335DD" w:rsidRPr="00474617" w:rsidRDefault="008335DD">
            <w:pPr>
              <w:rPr>
                <w:rFonts w:cs="Arial"/>
              </w:rPr>
            </w:pPr>
          </w:p>
        </w:tc>
      </w:tr>
      <w:tr w:rsidR="00E457AE" w14:paraId="5D9861CD" w14:textId="77777777">
        <w:tc>
          <w:tcPr>
            <w:tcW w:w="3145" w:type="dxa"/>
          </w:tcPr>
          <w:p w14:paraId="706B1AA8" w14:textId="77777777" w:rsidR="00E457AE" w:rsidRPr="00474617" w:rsidRDefault="00E457AE">
            <w:pPr>
              <w:rPr>
                <w:rFonts w:cs="Arial"/>
              </w:rPr>
            </w:pPr>
            <w:r>
              <w:rPr>
                <w:rFonts w:cs="Arial"/>
              </w:rPr>
              <w:lastRenderedPageBreak/>
              <w:t>MENA</w:t>
            </w:r>
          </w:p>
        </w:tc>
        <w:tc>
          <w:tcPr>
            <w:tcW w:w="6251" w:type="dxa"/>
          </w:tcPr>
          <w:p w14:paraId="1B5E4D7E" w14:textId="77777777" w:rsidR="00E457AE" w:rsidRDefault="00E457AE">
            <w:pPr>
              <w:rPr>
                <w:rFonts w:cs="Arial"/>
              </w:rPr>
            </w:pPr>
            <w:r w:rsidRPr="00F07769">
              <w:rPr>
                <w:rFonts w:cs="Arial"/>
              </w:rPr>
              <w:t xml:space="preserve">Algeria, Armenia, Bahrain, Egypt, Iran, Iraq, Israel, Jordan, Kuwait, Lebanon, Libya, Mauritania, Morocco, Oman, Palestina, Qatar, Saudi Arabia, </w:t>
            </w:r>
            <w:r w:rsidRPr="00F62784">
              <w:rPr>
                <w:rFonts w:cs="Arial"/>
              </w:rPr>
              <w:t>Syria</w:t>
            </w:r>
            <w:r>
              <w:rPr>
                <w:rFonts w:cs="Arial"/>
              </w:rPr>
              <w:t xml:space="preserve">, </w:t>
            </w:r>
            <w:r w:rsidRPr="00F62784">
              <w:rPr>
                <w:rFonts w:cs="Arial"/>
              </w:rPr>
              <w:t>Tunisia</w:t>
            </w:r>
            <w:r>
              <w:rPr>
                <w:rFonts w:cs="Arial"/>
              </w:rPr>
              <w:t xml:space="preserve">, </w:t>
            </w:r>
            <w:r w:rsidRPr="00F62784">
              <w:rPr>
                <w:rFonts w:cs="Arial"/>
              </w:rPr>
              <w:t>Turkmenistan</w:t>
            </w:r>
            <w:r>
              <w:rPr>
                <w:rFonts w:cs="Arial"/>
              </w:rPr>
              <w:t xml:space="preserve">, </w:t>
            </w:r>
            <w:r w:rsidRPr="00F62784">
              <w:rPr>
                <w:rFonts w:cs="Arial"/>
              </w:rPr>
              <w:t>United Arab Emirates</w:t>
            </w:r>
            <w:r>
              <w:rPr>
                <w:rFonts w:cs="Arial"/>
              </w:rPr>
              <w:t xml:space="preserve">, </w:t>
            </w:r>
            <w:r w:rsidRPr="00F62784">
              <w:rPr>
                <w:rFonts w:cs="Arial"/>
              </w:rPr>
              <w:t>Western Sahara</w:t>
            </w:r>
            <w:r>
              <w:rPr>
                <w:rFonts w:cs="Arial"/>
              </w:rPr>
              <w:t xml:space="preserve">, </w:t>
            </w:r>
            <w:r w:rsidRPr="00F62784">
              <w:rPr>
                <w:rFonts w:cs="Arial"/>
              </w:rPr>
              <w:t>Yemen</w:t>
            </w:r>
          </w:p>
          <w:p w14:paraId="57EA9664" w14:textId="3E850777" w:rsidR="008335DD" w:rsidRPr="00474617" w:rsidRDefault="008335DD">
            <w:pPr>
              <w:rPr>
                <w:rFonts w:cs="Arial"/>
              </w:rPr>
            </w:pPr>
          </w:p>
        </w:tc>
      </w:tr>
      <w:tr w:rsidR="00E457AE" w14:paraId="679A7D57" w14:textId="77777777">
        <w:tc>
          <w:tcPr>
            <w:tcW w:w="3145" w:type="dxa"/>
          </w:tcPr>
          <w:p w14:paraId="39ECEFC2" w14:textId="77777777" w:rsidR="00E457AE" w:rsidRDefault="00E457AE">
            <w:pPr>
              <w:rPr>
                <w:rFonts w:cs="Arial"/>
              </w:rPr>
            </w:pPr>
            <w:r>
              <w:rPr>
                <w:rFonts w:cs="Arial"/>
              </w:rPr>
              <w:t>Northern Asia</w:t>
            </w:r>
          </w:p>
        </w:tc>
        <w:tc>
          <w:tcPr>
            <w:tcW w:w="6251" w:type="dxa"/>
          </w:tcPr>
          <w:p w14:paraId="381BD105" w14:textId="77777777" w:rsidR="00E457AE" w:rsidRDefault="00E457AE">
            <w:pPr>
              <w:rPr>
                <w:rFonts w:cs="Arial"/>
              </w:rPr>
            </w:pPr>
            <w:r w:rsidRPr="003459EF">
              <w:rPr>
                <w:rFonts w:cs="Arial"/>
              </w:rPr>
              <w:t>Azerbaijan</w:t>
            </w:r>
            <w:r>
              <w:rPr>
                <w:rFonts w:cs="Arial"/>
              </w:rPr>
              <w:t xml:space="preserve">, </w:t>
            </w:r>
            <w:r w:rsidRPr="003459EF">
              <w:rPr>
                <w:rFonts w:cs="Arial"/>
              </w:rPr>
              <w:t>Belarus</w:t>
            </w:r>
            <w:r>
              <w:rPr>
                <w:rFonts w:cs="Arial"/>
              </w:rPr>
              <w:t xml:space="preserve">, </w:t>
            </w:r>
            <w:r w:rsidRPr="003459EF">
              <w:rPr>
                <w:rFonts w:cs="Arial"/>
              </w:rPr>
              <w:t>Georgia</w:t>
            </w:r>
            <w:r>
              <w:rPr>
                <w:rFonts w:cs="Arial"/>
              </w:rPr>
              <w:t xml:space="preserve">, </w:t>
            </w:r>
            <w:r w:rsidRPr="003459EF">
              <w:rPr>
                <w:rFonts w:cs="Arial"/>
              </w:rPr>
              <w:t>Kazakhstan</w:t>
            </w:r>
            <w:r>
              <w:rPr>
                <w:rFonts w:cs="Arial"/>
              </w:rPr>
              <w:t xml:space="preserve">, </w:t>
            </w:r>
            <w:r w:rsidRPr="003459EF">
              <w:rPr>
                <w:rFonts w:cs="Arial"/>
              </w:rPr>
              <w:t>Kyrgyzstan</w:t>
            </w:r>
            <w:r>
              <w:rPr>
                <w:rFonts w:cs="Arial"/>
              </w:rPr>
              <w:t xml:space="preserve">, </w:t>
            </w:r>
            <w:r w:rsidRPr="003459EF">
              <w:rPr>
                <w:rFonts w:cs="Arial"/>
              </w:rPr>
              <w:t>Mongolia</w:t>
            </w:r>
            <w:r>
              <w:rPr>
                <w:rFonts w:cs="Arial"/>
              </w:rPr>
              <w:t xml:space="preserve">, </w:t>
            </w:r>
            <w:r w:rsidRPr="003459EF">
              <w:rPr>
                <w:rFonts w:cs="Arial"/>
              </w:rPr>
              <w:t>Russia</w:t>
            </w:r>
            <w:r>
              <w:rPr>
                <w:rFonts w:cs="Arial"/>
              </w:rPr>
              <w:t xml:space="preserve">, </w:t>
            </w:r>
            <w:r w:rsidRPr="003459EF">
              <w:rPr>
                <w:rFonts w:cs="Arial"/>
              </w:rPr>
              <w:t>Tajikistan</w:t>
            </w:r>
            <w:r>
              <w:rPr>
                <w:rFonts w:cs="Arial"/>
              </w:rPr>
              <w:t xml:space="preserve">, </w:t>
            </w:r>
            <w:r w:rsidRPr="003459EF">
              <w:rPr>
                <w:rFonts w:cs="Arial"/>
              </w:rPr>
              <w:t>Uzbekistan</w:t>
            </w:r>
          </w:p>
          <w:p w14:paraId="51B6A9BC" w14:textId="107C3C6F" w:rsidR="008335DD" w:rsidRPr="00474617" w:rsidRDefault="008335DD">
            <w:pPr>
              <w:rPr>
                <w:rFonts w:cs="Arial"/>
              </w:rPr>
            </w:pPr>
          </w:p>
        </w:tc>
      </w:tr>
      <w:tr w:rsidR="00E457AE" w14:paraId="132DCC8F" w14:textId="77777777">
        <w:tc>
          <w:tcPr>
            <w:tcW w:w="3145" w:type="dxa"/>
          </w:tcPr>
          <w:p w14:paraId="2CC76FF6" w14:textId="77777777" w:rsidR="00E457AE" w:rsidRDefault="00E457AE">
            <w:pPr>
              <w:rPr>
                <w:rFonts w:cs="Arial"/>
              </w:rPr>
            </w:pPr>
            <w:r>
              <w:rPr>
                <w:rFonts w:cs="Arial"/>
              </w:rPr>
              <w:t>Southern Main Asia</w:t>
            </w:r>
          </w:p>
        </w:tc>
        <w:tc>
          <w:tcPr>
            <w:tcW w:w="6251" w:type="dxa"/>
          </w:tcPr>
          <w:p w14:paraId="1098C70B" w14:textId="77777777" w:rsidR="00E457AE" w:rsidRDefault="00E457AE">
            <w:pPr>
              <w:rPr>
                <w:rFonts w:cs="Arial"/>
              </w:rPr>
            </w:pPr>
            <w:r w:rsidRPr="00234788">
              <w:rPr>
                <w:rFonts w:cs="Arial"/>
              </w:rPr>
              <w:t>Bangladesh</w:t>
            </w:r>
            <w:r>
              <w:rPr>
                <w:rFonts w:cs="Arial"/>
              </w:rPr>
              <w:t xml:space="preserve">, </w:t>
            </w:r>
            <w:r w:rsidRPr="00234788">
              <w:rPr>
                <w:rFonts w:cs="Arial"/>
              </w:rPr>
              <w:t>Bhutan</w:t>
            </w:r>
            <w:r>
              <w:rPr>
                <w:rFonts w:cs="Arial"/>
              </w:rPr>
              <w:t xml:space="preserve">, </w:t>
            </w:r>
            <w:r w:rsidRPr="00234788">
              <w:rPr>
                <w:rFonts w:cs="Arial"/>
              </w:rPr>
              <w:t>British Indian Ocean Territory</w:t>
            </w:r>
            <w:r>
              <w:rPr>
                <w:rFonts w:cs="Arial"/>
              </w:rPr>
              <w:t xml:space="preserve">, </w:t>
            </w:r>
            <w:r w:rsidRPr="00234788">
              <w:rPr>
                <w:rFonts w:cs="Arial"/>
              </w:rPr>
              <w:t>India</w:t>
            </w:r>
            <w:r>
              <w:rPr>
                <w:rFonts w:cs="Arial"/>
              </w:rPr>
              <w:t xml:space="preserve">, </w:t>
            </w:r>
            <w:r w:rsidRPr="00234788">
              <w:rPr>
                <w:rFonts w:cs="Arial"/>
              </w:rPr>
              <w:t>Maldives</w:t>
            </w:r>
            <w:r>
              <w:rPr>
                <w:rFonts w:cs="Arial"/>
              </w:rPr>
              <w:t xml:space="preserve">, </w:t>
            </w:r>
            <w:r w:rsidRPr="00234788">
              <w:rPr>
                <w:rFonts w:cs="Arial"/>
              </w:rPr>
              <w:t>Nepal</w:t>
            </w:r>
            <w:r>
              <w:rPr>
                <w:rFonts w:cs="Arial"/>
              </w:rPr>
              <w:t xml:space="preserve">, </w:t>
            </w:r>
            <w:r w:rsidRPr="00234788">
              <w:rPr>
                <w:rFonts w:cs="Arial"/>
              </w:rPr>
              <w:t>Sri Lanka</w:t>
            </w:r>
          </w:p>
          <w:p w14:paraId="7A1F05C8" w14:textId="0927222E" w:rsidR="008335DD" w:rsidRPr="00474617" w:rsidRDefault="008335DD">
            <w:pPr>
              <w:rPr>
                <w:rFonts w:cs="Arial"/>
              </w:rPr>
            </w:pPr>
          </w:p>
        </w:tc>
      </w:tr>
      <w:tr w:rsidR="00E457AE" w14:paraId="111BBE17" w14:textId="77777777">
        <w:tc>
          <w:tcPr>
            <w:tcW w:w="3145" w:type="dxa"/>
          </w:tcPr>
          <w:p w14:paraId="5F0D4A03" w14:textId="77777777" w:rsidR="00E457AE" w:rsidRDefault="00E457AE">
            <w:pPr>
              <w:rPr>
                <w:rFonts w:cs="Arial"/>
              </w:rPr>
            </w:pPr>
            <w:proofErr w:type="gramStart"/>
            <w:r>
              <w:rPr>
                <w:rFonts w:cs="Arial"/>
              </w:rPr>
              <w:t>South East</w:t>
            </w:r>
            <w:proofErr w:type="gramEnd"/>
            <w:r>
              <w:rPr>
                <w:rFonts w:cs="Arial"/>
              </w:rPr>
              <w:t xml:space="preserve"> Asia</w:t>
            </w:r>
          </w:p>
        </w:tc>
        <w:tc>
          <w:tcPr>
            <w:tcW w:w="6251" w:type="dxa"/>
          </w:tcPr>
          <w:p w14:paraId="6476C83A" w14:textId="77777777" w:rsidR="00E457AE" w:rsidRDefault="00E457AE">
            <w:pPr>
              <w:rPr>
                <w:rFonts w:cs="Arial"/>
              </w:rPr>
            </w:pPr>
            <w:r w:rsidRPr="000112E1">
              <w:rPr>
                <w:rFonts w:cs="Arial"/>
              </w:rPr>
              <w:t>Brunei</w:t>
            </w:r>
            <w:r>
              <w:rPr>
                <w:rFonts w:cs="Arial"/>
              </w:rPr>
              <w:t xml:space="preserve">, </w:t>
            </w:r>
            <w:r w:rsidRPr="000112E1">
              <w:rPr>
                <w:rFonts w:cs="Arial"/>
              </w:rPr>
              <w:t>Cambodia</w:t>
            </w:r>
            <w:r>
              <w:rPr>
                <w:rFonts w:cs="Arial"/>
              </w:rPr>
              <w:t xml:space="preserve">, </w:t>
            </w:r>
            <w:r w:rsidRPr="000112E1">
              <w:rPr>
                <w:rFonts w:cs="Arial"/>
              </w:rPr>
              <w:t>Christmas Island</w:t>
            </w:r>
            <w:r>
              <w:rPr>
                <w:rFonts w:cs="Arial"/>
              </w:rPr>
              <w:t xml:space="preserve">, </w:t>
            </w:r>
            <w:r w:rsidRPr="000112E1">
              <w:rPr>
                <w:rFonts w:cs="Arial"/>
              </w:rPr>
              <w:t>Cocos Islands</w:t>
            </w:r>
            <w:r>
              <w:rPr>
                <w:rFonts w:cs="Arial"/>
              </w:rPr>
              <w:t xml:space="preserve">, </w:t>
            </w:r>
            <w:r w:rsidRPr="000112E1">
              <w:rPr>
                <w:rFonts w:cs="Arial"/>
              </w:rPr>
              <w:t>Indonesia</w:t>
            </w:r>
            <w:r>
              <w:rPr>
                <w:rFonts w:cs="Arial"/>
              </w:rPr>
              <w:t xml:space="preserve">, </w:t>
            </w:r>
            <w:r w:rsidRPr="000112E1">
              <w:rPr>
                <w:rFonts w:cs="Arial"/>
              </w:rPr>
              <w:t>Laos</w:t>
            </w:r>
            <w:r>
              <w:rPr>
                <w:rFonts w:cs="Arial"/>
              </w:rPr>
              <w:t xml:space="preserve">, </w:t>
            </w:r>
            <w:r w:rsidRPr="000112E1">
              <w:rPr>
                <w:rFonts w:cs="Arial"/>
              </w:rPr>
              <w:t>Malaysia</w:t>
            </w:r>
            <w:r>
              <w:rPr>
                <w:rFonts w:cs="Arial"/>
              </w:rPr>
              <w:t xml:space="preserve">, </w:t>
            </w:r>
            <w:r w:rsidRPr="000112E1">
              <w:rPr>
                <w:rFonts w:cs="Arial"/>
              </w:rPr>
              <w:t>Myanmar</w:t>
            </w:r>
            <w:r>
              <w:rPr>
                <w:rFonts w:cs="Arial"/>
              </w:rPr>
              <w:t xml:space="preserve">, </w:t>
            </w:r>
            <w:r w:rsidRPr="000112E1">
              <w:rPr>
                <w:rFonts w:cs="Arial"/>
              </w:rPr>
              <w:t>Paracel Islands</w:t>
            </w:r>
            <w:r>
              <w:rPr>
                <w:rFonts w:cs="Arial"/>
              </w:rPr>
              <w:t xml:space="preserve">, </w:t>
            </w:r>
            <w:r w:rsidRPr="000112E1">
              <w:rPr>
                <w:rFonts w:cs="Arial"/>
              </w:rPr>
              <w:t>Philippines</w:t>
            </w:r>
            <w:r>
              <w:rPr>
                <w:rFonts w:cs="Arial"/>
              </w:rPr>
              <w:t xml:space="preserve">, </w:t>
            </w:r>
            <w:r w:rsidRPr="000112E1">
              <w:rPr>
                <w:rFonts w:cs="Arial"/>
              </w:rPr>
              <w:t>Singapore</w:t>
            </w:r>
            <w:r>
              <w:rPr>
                <w:rFonts w:cs="Arial"/>
              </w:rPr>
              <w:t xml:space="preserve">, </w:t>
            </w:r>
            <w:r w:rsidRPr="000112E1">
              <w:rPr>
                <w:rFonts w:cs="Arial"/>
              </w:rPr>
              <w:t>Spratly Islands</w:t>
            </w:r>
            <w:r>
              <w:rPr>
                <w:rFonts w:cs="Arial"/>
              </w:rPr>
              <w:t xml:space="preserve">, </w:t>
            </w:r>
            <w:r w:rsidRPr="000112E1">
              <w:rPr>
                <w:rFonts w:cs="Arial"/>
              </w:rPr>
              <w:t>Thailand</w:t>
            </w:r>
            <w:r>
              <w:rPr>
                <w:rFonts w:cs="Arial"/>
              </w:rPr>
              <w:t xml:space="preserve">, </w:t>
            </w:r>
            <w:r w:rsidRPr="000112E1">
              <w:rPr>
                <w:rFonts w:cs="Arial"/>
              </w:rPr>
              <w:t>Timor-Leste</w:t>
            </w:r>
            <w:r>
              <w:rPr>
                <w:rFonts w:cs="Arial"/>
              </w:rPr>
              <w:t xml:space="preserve">, </w:t>
            </w:r>
            <w:r w:rsidRPr="000112E1">
              <w:rPr>
                <w:rFonts w:cs="Arial"/>
              </w:rPr>
              <w:t>Vietnam</w:t>
            </w:r>
          </w:p>
          <w:p w14:paraId="1BDD3A8C" w14:textId="3D56E680" w:rsidR="008335DD" w:rsidRPr="00474617" w:rsidRDefault="008335DD">
            <w:pPr>
              <w:rPr>
                <w:rFonts w:cs="Arial"/>
              </w:rPr>
            </w:pPr>
          </w:p>
        </w:tc>
      </w:tr>
      <w:tr w:rsidR="00E457AE" w14:paraId="05EBC747" w14:textId="77777777">
        <w:tc>
          <w:tcPr>
            <w:tcW w:w="3145" w:type="dxa"/>
          </w:tcPr>
          <w:p w14:paraId="705838CB" w14:textId="77777777" w:rsidR="00E457AE" w:rsidRDefault="00E457AE">
            <w:pPr>
              <w:rPr>
                <w:rFonts w:cs="Arial"/>
              </w:rPr>
            </w:pPr>
            <w:r>
              <w:rPr>
                <w:rFonts w:cs="Arial"/>
              </w:rPr>
              <w:t>Central America</w:t>
            </w:r>
          </w:p>
        </w:tc>
        <w:tc>
          <w:tcPr>
            <w:tcW w:w="6251" w:type="dxa"/>
          </w:tcPr>
          <w:p w14:paraId="21D76535" w14:textId="77777777" w:rsidR="00E457AE" w:rsidRDefault="00E457AE">
            <w:pPr>
              <w:rPr>
                <w:rFonts w:cs="Arial"/>
              </w:rPr>
            </w:pPr>
            <w:r w:rsidRPr="00F11E2B">
              <w:rPr>
                <w:rFonts w:cs="Arial"/>
              </w:rPr>
              <w:t>Belize</w:t>
            </w:r>
            <w:r>
              <w:rPr>
                <w:rFonts w:cs="Arial"/>
              </w:rPr>
              <w:t xml:space="preserve">, </w:t>
            </w:r>
            <w:r w:rsidRPr="00F11E2B">
              <w:rPr>
                <w:rFonts w:cs="Arial"/>
              </w:rPr>
              <w:t>Costa Rica</w:t>
            </w:r>
            <w:r>
              <w:rPr>
                <w:rFonts w:cs="Arial"/>
              </w:rPr>
              <w:t xml:space="preserve">, </w:t>
            </w:r>
            <w:r w:rsidRPr="00F11E2B">
              <w:rPr>
                <w:rFonts w:cs="Arial"/>
              </w:rPr>
              <w:t>El Salvador</w:t>
            </w:r>
            <w:r>
              <w:rPr>
                <w:rFonts w:cs="Arial"/>
              </w:rPr>
              <w:t xml:space="preserve">, </w:t>
            </w:r>
            <w:r w:rsidRPr="00F11E2B">
              <w:rPr>
                <w:rFonts w:cs="Arial"/>
              </w:rPr>
              <w:t>Guatemala</w:t>
            </w:r>
            <w:r>
              <w:rPr>
                <w:rFonts w:cs="Arial"/>
              </w:rPr>
              <w:t xml:space="preserve">, </w:t>
            </w:r>
            <w:r w:rsidRPr="00F11E2B">
              <w:rPr>
                <w:rFonts w:cs="Arial"/>
              </w:rPr>
              <w:t>Honduras</w:t>
            </w:r>
            <w:r>
              <w:rPr>
                <w:rFonts w:cs="Arial"/>
              </w:rPr>
              <w:t xml:space="preserve">, </w:t>
            </w:r>
            <w:r w:rsidRPr="00F11E2B">
              <w:rPr>
                <w:rFonts w:cs="Arial"/>
              </w:rPr>
              <w:t>Nicaragua</w:t>
            </w:r>
            <w:r>
              <w:rPr>
                <w:rFonts w:cs="Arial"/>
              </w:rPr>
              <w:t xml:space="preserve">, </w:t>
            </w:r>
            <w:r w:rsidRPr="00F11E2B">
              <w:rPr>
                <w:rFonts w:cs="Arial"/>
              </w:rPr>
              <w:t>Panama</w:t>
            </w:r>
          </w:p>
          <w:p w14:paraId="0387A5AE" w14:textId="49D58149" w:rsidR="008335DD" w:rsidRPr="00474617" w:rsidRDefault="008335DD">
            <w:pPr>
              <w:rPr>
                <w:rFonts w:cs="Arial"/>
              </w:rPr>
            </w:pPr>
          </w:p>
        </w:tc>
      </w:tr>
      <w:tr w:rsidR="00E457AE" w14:paraId="6F5A7C36" w14:textId="77777777">
        <w:tc>
          <w:tcPr>
            <w:tcW w:w="3145" w:type="dxa"/>
          </w:tcPr>
          <w:p w14:paraId="414891B6" w14:textId="77777777" w:rsidR="00E457AE" w:rsidRDefault="00E457AE">
            <w:pPr>
              <w:rPr>
                <w:rFonts w:cs="Arial"/>
              </w:rPr>
            </w:pPr>
            <w:r>
              <w:rPr>
                <w:rFonts w:cs="Arial"/>
              </w:rPr>
              <w:t>North America</w:t>
            </w:r>
          </w:p>
        </w:tc>
        <w:tc>
          <w:tcPr>
            <w:tcW w:w="6251" w:type="dxa"/>
          </w:tcPr>
          <w:p w14:paraId="1FAAAE38" w14:textId="77777777" w:rsidR="00E457AE" w:rsidRDefault="00E457AE">
            <w:pPr>
              <w:rPr>
                <w:rFonts w:cs="Arial"/>
              </w:rPr>
            </w:pPr>
            <w:r w:rsidRPr="00BB7E2A">
              <w:rPr>
                <w:rFonts w:cs="Arial"/>
              </w:rPr>
              <w:t>Canada</w:t>
            </w:r>
            <w:r>
              <w:rPr>
                <w:rFonts w:cs="Arial"/>
              </w:rPr>
              <w:t xml:space="preserve">, </w:t>
            </w:r>
            <w:r w:rsidRPr="00BB7E2A">
              <w:rPr>
                <w:rFonts w:cs="Arial"/>
              </w:rPr>
              <w:t>Saint Pierre and Miquelon</w:t>
            </w:r>
            <w:r>
              <w:rPr>
                <w:rFonts w:cs="Arial"/>
              </w:rPr>
              <w:t xml:space="preserve">, </w:t>
            </w:r>
            <w:r w:rsidRPr="00BB7E2A">
              <w:rPr>
                <w:rFonts w:cs="Arial"/>
              </w:rPr>
              <w:t>United States</w:t>
            </w:r>
            <w:r>
              <w:rPr>
                <w:rFonts w:cs="Arial"/>
              </w:rPr>
              <w:t xml:space="preserve">, </w:t>
            </w:r>
            <w:r w:rsidRPr="00BB7E2A">
              <w:rPr>
                <w:rFonts w:cs="Arial"/>
              </w:rPr>
              <w:t>United States Minor Outlying Islands</w:t>
            </w:r>
          </w:p>
          <w:p w14:paraId="180ABF52" w14:textId="1ECD9D9F" w:rsidR="008335DD" w:rsidRPr="00474617" w:rsidRDefault="008335DD">
            <w:pPr>
              <w:rPr>
                <w:rFonts w:cs="Arial"/>
              </w:rPr>
            </w:pPr>
          </w:p>
        </w:tc>
      </w:tr>
      <w:tr w:rsidR="00E457AE" w14:paraId="7465F881" w14:textId="77777777">
        <w:tc>
          <w:tcPr>
            <w:tcW w:w="3145" w:type="dxa"/>
          </w:tcPr>
          <w:p w14:paraId="7D5C1222" w14:textId="77777777" w:rsidR="00E457AE" w:rsidRDefault="00E457AE">
            <w:pPr>
              <w:rPr>
                <w:rFonts w:cs="Arial"/>
              </w:rPr>
            </w:pPr>
            <w:r>
              <w:rPr>
                <w:rFonts w:cs="Arial"/>
              </w:rPr>
              <w:t>Brazil</w:t>
            </w:r>
          </w:p>
        </w:tc>
        <w:tc>
          <w:tcPr>
            <w:tcW w:w="6251" w:type="dxa"/>
          </w:tcPr>
          <w:p w14:paraId="23AA2C7A" w14:textId="77777777" w:rsidR="00E457AE" w:rsidRDefault="00E457AE">
            <w:pPr>
              <w:rPr>
                <w:rFonts w:cs="Arial"/>
              </w:rPr>
            </w:pPr>
            <w:r>
              <w:rPr>
                <w:rFonts w:cs="Arial"/>
              </w:rPr>
              <w:t>Brazil</w:t>
            </w:r>
          </w:p>
          <w:p w14:paraId="50309F8E" w14:textId="512496E8" w:rsidR="008335DD" w:rsidRPr="00474617" w:rsidRDefault="008335DD">
            <w:pPr>
              <w:rPr>
                <w:rFonts w:cs="Arial"/>
              </w:rPr>
            </w:pPr>
          </w:p>
        </w:tc>
      </w:tr>
      <w:tr w:rsidR="00E457AE" w14:paraId="0C608FD1" w14:textId="77777777">
        <w:tc>
          <w:tcPr>
            <w:tcW w:w="3145" w:type="dxa"/>
          </w:tcPr>
          <w:p w14:paraId="06FB589D" w14:textId="77777777" w:rsidR="00E457AE" w:rsidRDefault="00E457AE">
            <w:pPr>
              <w:rPr>
                <w:rFonts w:cs="Arial"/>
              </w:rPr>
            </w:pPr>
            <w:r>
              <w:rPr>
                <w:rFonts w:cs="Arial"/>
              </w:rPr>
              <w:t>Iceland</w:t>
            </w:r>
          </w:p>
        </w:tc>
        <w:tc>
          <w:tcPr>
            <w:tcW w:w="6251" w:type="dxa"/>
          </w:tcPr>
          <w:p w14:paraId="5AEBE0FA" w14:textId="77777777" w:rsidR="00E457AE" w:rsidRDefault="00E457AE">
            <w:pPr>
              <w:rPr>
                <w:rFonts w:cs="Arial"/>
              </w:rPr>
            </w:pPr>
            <w:r>
              <w:rPr>
                <w:rFonts w:cs="Arial"/>
              </w:rPr>
              <w:t>Iceland</w:t>
            </w:r>
          </w:p>
          <w:p w14:paraId="73833A4D" w14:textId="03BE1A53" w:rsidR="008335DD" w:rsidRPr="00474617" w:rsidRDefault="008335DD">
            <w:pPr>
              <w:rPr>
                <w:rFonts w:cs="Arial"/>
              </w:rPr>
            </w:pPr>
          </w:p>
        </w:tc>
      </w:tr>
      <w:tr w:rsidR="00E457AE" w14:paraId="1F8792F5" w14:textId="77777777">
        <w:tc>
          <w:tcPr>
            <w:tcW w:w="3145" w:type="dxa"/>
          </w:tcPr>
          <w:p w14:paraId="6F79F181" w14:textId="77777777" w:rsidR="00E457AE" w:rsidRDefault="00E457AE">
            <w:pPr>
              <w:rPr>
                <w:rFonts w:cs="Arial"/>
              </w:rPr>
            </w:pPr>
            <w:r>
              <w:rPr>
                <w:rFonts w:cs="Arial"/>
              </w:rPr>
              <w:t>Mexico</w:t>
            </w:r>
          </w:p>
        </w:tc>
        <w:tc>
          <w:tcPr>
            <w:tcW w:w="6251" w:type="dxa"/>
          </w:tcPr>
          <w:p w14:paraId="04229A51" w14:textId="24D1C992" w:rsidR="00E457AE" w:rsidRDefault="00E457AE">
            <w:pPr>
              <w:rPr>
                <w:rFonts w:cs="Arial"/>
              </w:rPr>
            </w:pPr>
            <w:r>
              <w:rPr>
                <w:rFonts w:cs="Arial"/>
              </w:rPr>
              <w:t>Mexico</w:t>
            </w:r>
          </w:p>
          <w:p w14:paraId="3432E4FD" w14:textId="2F04A60A" w:rsidR="008335DD" w:rsidRPr="00474617" w:rsidRDefault="008335DD">
            <w:pPr>
              <w:rPr>
                <w:rFonts w:cs="Arial"/>
              </w:rPr>
            </w:pPr>
          </w:p>
        </w:tc>
      </w:tr>
      <w:tr w:rsidR="00E457AE" w14:paraId="228D2560" w14:textId="77777777">
        <w:tc>
          <w:tcPr>
            <w:tcW w:w="3145" w:type="dxa"/>
          </w:tcPr>
          <w:p w14:paraId="2F1D7AB3" w14:textId="1F2EA44F" w:rsidR="00E457AE" w:rsidRDefault="006F4012">
            <w:pPr>
              <w:rPr>
                <w:rFonts w:cs="Arial"/>
              </w:rPr>
            </w:pPr>
            <w:r>
              <w:rPr>
                <w:rFonts w:cs="Arial"/>
              </w:rPr>
              <w:t>East Asia</w:t>
            </w:r>
          </w:p>
        </w:tc>
        <w:tc>
          <w:tcPr>
            <w:tcW w:w="6251" w:type="dxa"/>
          </w:tcPr>
          <w:p w14:paraId="0C503F45" w14:textId="529A2F39" w:rsidR="00E457AE" w:rsidRDefault="00E457AE">
            <w:pPr>
              <w:rPr>
                <w:rFonts w:cs="Arial"/>
              </w:rPr>
            </w:pPr>
            <w:r w:rsidRPr="00F231C6">
              <w:rPr>
                <w:rFonts w:cs="Arial"/>
              </w:rPr>
              <w:t>China</w:t>
            </w:r>
            <w:r>
              <w:rPr>
                <w:rFonts w:cs="Arial"/>
              </w:rPr>
              <w:t xml:space="preserve">, </w:t>
            </w:r>
            <w:r w:rsidRPr="00F231C6">
              <w:rPr>
                <w:rFonts w:cs="Arial"/>
              </w:rPr>
              <w:t>Hong Kong</w:t>
            </w:r>
            <w:r>
              <w:rPr>
                <w:rFonts w:cs="Arial"/>
              </w:rPr>
              <w:t xml:space="preserve">, </w:t>
            </w:r>
            <w:r w:rsidRPr="00F231C6">
              <w:rPr>
                <w:rFonts w:cs="Arial"/>
              </w:rPr>
              <w:t>Macao</w:t>
            </w:r>
            <w:r>
              <w:rPr>
                <w:rFonts w:cs="Arial"/>
              </w:rPr>
              <w:t xml:space="preserve">, </w:t>
            </w:r>
            <w:r w:rsidRPr="00F231C6">
              <w:rPr>
                <w:rFonts w:cs="Arial"/>
              </w:rPr>
              <w:t>North Korea</w:t>
            </w:r>
            <w:r>
              <w:rPr>
                <w:rFonts w:cs="Arial"/>
              </w:rPr>
              <w:t xml:space="preserve">, </w:t>
            </w:r>
            <w:r w:rsidR="007357F3" w:rsidRPr="003459EF">
              <w:rPr>
                <w:rFonts w:cs="Arial"/>
              </w:rPr>
              <w:t>Japan</w:t>
            </w:r>
            <w:r w:rsidR="007357F3">
              <w:rPr>
                <w:rFonts w:cs="Arial"/>
              </w:rPr>
              <w:t xml:space="preserve">, </w:t>
            </w:r>
            <w:r w:rsidR="007357F3" w:rsidRPr="003459EF">
              <w:rPr>
                <w:rFonts w:cs="Arial"/>
              </w:rPr>
              <w:t>South Korea</w:t>
            </w:r>
            <w:r w:rsidR="007357F3">
              <w:rPr>
                <w:rFonts w:cs="Arial"/>
              </w:rPr>
              <w:t xml:space="preserve">, </w:t>
            </w:r>
            <w:r w:rsidRPr="00137FDF">
              <w:rPr>
                <w:rFonts w:cs="Arial"/>
              </w:rPr>
              <w:t>Taiwan</w:t>
            </w:r>
          </w:p>
          <w:p w14:paraId="18F8F9A0" w14:textId="606296D6" w:rsidR="008335DD" w:rsidRPr="00474617" w:rsidRDefault="008335DD">
            <w:pPr>
              <w:rPr>
                <w:rFonts w:cs="Arial"/>
              </w:rPr>
            </w:pPr>
          </w:p>
        </w:tc>
      </w:tr>
      <w:tr w:rsidR="00E457AE" w14:paraId="7CECD01B" w14:textId="77777777">
        <w:tc>
          <w:tcPr>
            <w:tcW w:w="3145" w:type="dxa"/>
          </w:tcPr>
          <w:p w14:paraId="1BDF9AD6" w14:textId="77777777" w:rsidR="00E457AE" w:rsidRDefault="00E457AE">
            <w:pPr>
              <w:rPr>
                <w:rFonts w:cs="Arial"/>
              </w:rPr>
            </w:pPr>
            <w:r>
              <w:rPr>
                <w:rFonts w:cs="Arial"/>
              </w:rPr>
              <w:t>Australia New Zealand</w:t>
            </w:r>
          </w:p>
        </w:tc>
        <w:tc>
          <w:tcPr>
            <w:tcW w:w="6251" w:type="dxa"/>
          </w:tcPr>
          <w:p w14:paraId="6C43B7BD" w14:textId="77777777" w:rsidR="00E457AE" w:rsidRPr="00474617" w:rsidRDefault="00E457AE">
            <w:pPr>
              <w:rPr>
                <w:rFonts w:cs="Arial"/>
              </w:rPr>
            </w:pPr>
            <w:r>
              <w:rPr>
                <w:rFonts w:cs="Arial"/>
              </w:rPr>
              <w:t>Australia, New Zealand</w:t>
            </w:r>
          </w:p>
        </w:tc>
      </w:tr>
    </w:tbl>
    <w:p w14:paraId="0A85B8F6" w14:textId="77777777" w:rsidR="00AA4FB3" w:rsidRDefault="00AA4FB3" w:rsidP="00E457AE">
      <w:pPr>
        <w:jc w:val="both"/>
        <w:rPr>
          <w:rFonts w:cs="Arial"/>
          <w:b/>
          <w:bCs/>
        </w:rPr>
        <w:sectPr w:rsidR="00AA4FB3" w:rsidSect="00F011D7">
          <w:pgSz w:w="12240" w:h="15840"/>
          <w:pgMar w:top="1417" w:right="1417" w:bottom="1134" w:left="1417" w:header="720" w:footer="720" w:gutter="0"/>
          <w:lnNumType w:countBy="1"/>
          <w:cols w:space="720"/>
          <w:docGrid w:linePitch="360"/>
        </w:sectPr>
      </w:pPr>
    </w:p>
    <w:p w14:paraId="14E4A110" w14:textId="77777777" w:rsidR="00E457AE" w:rsidRPr="00DE5E09" w:rsidRDefault="00E457AE" w:rsidP="0089008D">
      <w:pPr>
        <w:pStyle w:val="ListParagraph"/>
        <w:numPr>
          <w:ilvl w:val="0"/>
          <w:numId w:val="1"/>
        </w:numPr>
        <w:spacing w:line="278" w:lineRule="auto"/>
        <w:jc w:val="both"/>
        <w:rPr>
          <w:rFonts w:cs="Arial"/>
          <w:b/>
          <w:bCs/>
        </w:rPr>
      </w:pPr>
      <w:r>
        <w:rPr>
          <w:rFonts w:cs="Arial"/>
          <w:b/>
          <w:bCs/>
        </w:rPr>
        <w:lastRenderedPageBreak/>
        <w:t>Energy System Model Inputs</w:t>
      </w:r>
    </w:p>
    <w:p w14:paraId="220398C3" w14:textId="77777777" w:rsidR="00E457AE" w:rsidRDefault="00E457AE" w:rsidP="00E457AE">
      <w:pPr>
        <w:jc w:val="both"/>
        <w:rPr>
          <w:rFonts w:cs="Arial"/>
        </w:rPr>
      </w:pPr>
      <w:r>
        <w:rPr>
          <w:rFonts w:cs="Arial"/>
          <w:noProof/>
        </w:rPr>
        <w:drawing>
          <wp:inline distT="0" distB="0" distL="0" distR="0" wp14:anchorId="5A40AAF5" wp14:editId="40BD9768">
            <wp:extent cx="5962650" cy="2286000"/>
            <wp:effectExtent l="0" t="0" r="0" b="0"/>
            <wp:docPr id="473915240" name="Picture 13"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15240" name="Picture 13" descr="A map of the world&#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62650" cy="2286000"/>
                    </a:xfrm>
                    <a:prstGeom prst="rect">
                      <a:avLst/>
                    </a:prstGeom>
                    <a:noFill/>
                    <a:ln>
                      <a:noFill/>
                    </a:ln>
                  </pic:spPr>
                </pic:pic>
              </a:graphicData>
            </a:graphic>
          </wp:inline>
        </w:drawing>
      </w:r>
    </w:p>
    <w:p w14:paraId="7F084249" w14:textId="77777777" w:rsidR="00E457AE" w:rsidRPr="00C56884" w:rsidRDefault="00E457AE" w:rsidP="00E457AE">
      <w:pPr>
        <w:jc w:val="both"/>
        <w:rPr>
          <w:rFonts w:cs="Arial"/>
        </w:rPr>
      </w:pPr>
      <w:r w:rsidRPr="00C56884">
        <w:rPr>
          <w:rFonts w:cs="Arial"/>
          <w:noProof/>
        </w:rPr>
        <w:drawing>
          <wp:inline distT="0" distB="0" distL="0" distR="0" wp14:anchorId="47A23C78" wp14:editId="35F69E70">
            <wp:extent cx="5972810" cy="2398395"/>
            <wp:effectExtent l="0" t="0" r="8890" b="1905"/>
            <wp:docPr id="297086540" name="Picture 15"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86540" name="Picture 15" descr="A map of the world&#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72810" cy="2398395"/>
                    </a:xfrm>
                    <a:prstGeom prst="rect">
                      <a:avLst/>
                    </a:prstGeom>
                    <a:noFill/>
                    <a:ln>
                      <a:noFill/>
                    </a:ln>
                  </pic:spPr>
                </pic:pic>
              </a:graphicData>
            </a:graphic>
          </wp:inline>
        </w:drawing>
      </w:r>
    </w:p>
    <w:p w14:paraId="7AE3D55D" w14:textId="5B621C00" w:rsidR="00E457AE" w:rsidRPr="0055389E" w:rsidRDefault="00E457AE" w:rsidP="00E457AE">
      <w:pPr>
        <w:jc w:val="both"/>
        <w:rPr>
          <w:rFonts w:cs="Arial"/>
          <w:sz w:val="20"/>
          <w:szCs w:val="20"/>
        </w:rPr>
      </w:pPr>
      <w:r w:rsidRPr="0055389E">
        <w:rPr>
          <w:rFonts w:cs="Arial"/>
          <w:sz w:val="20"/>
          <w:szCs w:val="20"/>
        </w:rPr>
        <w:t xml:space="preserve">Figure </w:t>
      </w:r>
      <w:r>
        <w:rPr>
          <w:rFonts w:cs="Arial"/>
          <w:sz w:val="20"/>
          <w:szCs w:val="20"/>
        </w:rPr>
        <w:t>S</w:t>
      </w:r>
      <w:r w:rsidR="004E4FB8">
        <w:rPr>
          <w:rFonts w:cs="Arial"/>
          <w:sz w:val="20"/>
          <w:szCs w:val="20"/>
        </w:rPr>
        <w:t>3</w:t>
      </w:r>
      <w:r w:rsidRPr="0055389E">
        <w:rPr>
          <w:rFonts w:cs="Arial"/>
          <w:sz w:val="20"/>
          <w:szCs w:val="20"/>
        </w:rPr>
        <w:t>. Average temperature and relative humidity values for 2018</w:t>
      </w:r>
    </w:p>
    <w:p w14:paraId="1C68B31D" w14:textId="77777777" w:rsidR="00DE5A2D" w:rsidRDefault="00DE5A2D" w:rsidP="00E457AE">
      <w:pPr>
        <w:jc w:val="both"/>
        <w:rPr>
          <w:rFonts w:cs="Arial"/>
        </w:rPr>
        <w:sectPr w:rsidR="00DE5A2D" w:rsidSect="00F011D7">
          <w:pgSz w:w="12240" w:h="15840"/>
          <w:pgMar w:top="1417" w:right="1417" w:bottom="1134" w:left="1417" w:header="720" w:footer="720" w:gutter="0"/>
          <w:lnNumType w:countBy="1"/>
          <w:cols w:space="720"/>
          <w:docGrid w:linePitch="360"/>
        </w:sectPr>
      </w:pPr>
    </w:p>
    <w:p w14:paraId="0FBB4A1C" w14:textId="77777777" w:rsidR="00E457AE" w:rsidRDefault="00E457AE" w:rsidP="00E457AE">
      <w:pPr>
        <w:jc w:val="both"/>
        <w:rPr>
          <w:rFonts w:cs="Arial"/>
          <w:b/>
          <w:bCs/>
        </w:rPr>
      </w:pPr>
      <w:r>
        <w:rPr>
          <w:rFonts w:eastAsia="Times New Roman" w:cs="Arial"/>
          <w:b/>
          <w:bCs/>
          <w:noProof/>
          <w:kern w:val="0"/>
          <w:sz w:val="20"/>
          <w:szCs w:val="20"/>
          <w14:ligatures w14:val="none"/>
        </w:rPr>
        <w:lastRenderedPageBreak/>
        <w:drawing>
          <wp:inline distT="0" distB="0" distL="0" distR="0" wp14:anchorId="5128F62B" wp14:editId="446656FC">
            <wp:extent cx="5972175" cy="2219325"/>
            <wp:effectExtent l="0" t="0" r="9525" b="9525"/>
            <wp:docPr id="1447398871" name="Picture 35"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398871" name="Picture 35" descr="A map of the world&#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72175" cy="2219325"/>
                    </a:xfrm>
                    <a:prstGeom prst="rect">
                      <a:avLst/>
                    </a:prstGeom>
                    <a:noFill/>
                    <a:ln>
                      <a:noFill/>
                    </a:ln>
                  </pic:spPr>
                </pic:pic>
              </a:graphicData>
            </a:graphic>
          </wp:inline>
        </w:drawing>
      </w:r>
    </w:p>
    <w:p w14:paraId="1F16C314" w14:textId="77777777" w:rsidR="00E457AE" w:rsidRDefault="00E457AE" w:rsidP="00E457AE">
      <w:pPr>
        <w:jc w:val="both"/>
        <w:rPr>
          <w:rFonts w:cs="Arial"/>
          <w:b/>
          <w:bCs/>
        </w:rPr>
      </w:pPr>
      <w:r>
        <w:rPr>
          <w:rFonts w:eastAsia="Times New Roman" w:cs="Arial"/>
          <w:b/>
          <w:bCs/>
          <w:noProof/>
          <w:kern w:val="0"/>
          <w:sz w:val="20"/>
          <w:szCs w:val="20"/>
          <w14:ligatures w14:val="none"/>
        </w:rPr>
        <w:drawing>
          <wp:inline distT="0" distB="0" distL="0" distR="0" wp14:anchorId="50AD92A8" wp14:editId="2523D219">
            <wp:extent cx="5972175" cy="2266950"/>
            <wp:effectExtent l="0" t="0" r="9525" b="0"/>
            <wp:docPr id="238973137" name="Picture 34"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973137" name="Picture 34" descr="A map of the world&#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72175" cy="2266950"/>
                    </a:xfrm>
                    <a:prstGeom prst="rect">
                      <a:avLst/>
                    </a:prstGeom>
                    <a:noFill/>
                    <a:ln>
                      <a:noFill/>
                    </a:ln>
                  </pic:spPr>
                </pic:pic>
              </a:graphicData>
            </a:graphic>
          </wp:inline>
        </w:drawing>
      </w:r>
    </w:p>
    <w:p w14:paraId="4746A4DE" w14:textId="77777777" w:rsidR="00E457AE" w:rsidRPr="001D1984" w:rsidRDefault="00E457AE" w:rsidP="00E457AE">
      <w:pPr>
        <w:jc w:val="both"/>
        <w:rPr>
          <w:rFonts w:cs="Arial"/>
          <w:b/>
          <w:bCs/>
        </w:rPr>
      </w:pPr>
      <w:r w:rsidRPr="001D1984">
        <w:rPr>
          <w:rFonts w:cs="Arial"/>
          <w:b/>
          <w:bCs/>
          <w:noProof/>
        </w:rPr>
        <w:drawing>
          <wp:inline distT="0" distB="0" distL="0" distR="0" wp14:anchorId="09B47883" wp14:editId="6A3FC6AC">
            <wp:extent cx="5972810" cy="2324735"/>
            <wp:effectExtent l="0" t="0" r="8890" b="0"/>
            <wp:docPr id="707875734" name="Picture 37"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875734" name="Picture 37" descr="A map of the world&#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72810" cy="2324735"/>
                    </a:xfrm>
                    <a:prstGeom prst="rect">
                      <a:avLst/>
                    </a:prstGeom>
                    <a:noFill/>
                    <a:ln>
                      <a:noFill/>
                    </a:ln>
                  </pic:spPr>
                </pic:pic>
              </a:graphicData>
            </a:graphic>
          </wp:inline>
        </w:drawing>
      </w:r>
    </w:p>
    <w:p w14:paraId="7C2FA0E0" w14:textId="415E3C40" w:rsidR="00E457AE" w:rsidRPr="00554375" w:rsidRDefault="00E457AE" w:rsidP="00E457AE">
      <w:pPr>
        <w:spacing w:before="100" w:beforeAutospacing="1" w:after="240" w:line="240" w:lineRule="auto"/>
        <w:jc w:val="both"/>
        <w:rPr>
          <w:rFonts w:eastAsia="Times New Roman" w:cs="Arial"/>
          <w:b/>
          <w:bCs/>
          <w:kern w:val="0"/>
          <w:sz w:val="20"/>
          <w:szCs w:val="20"/>
          <w14:ligatures w14:val="none"/>
        </w:rPr>
      </w:pPr>
      <w:r w:rsidRPr="00637A7F">
        <w:rPr>
          <w:rFonts w:eastAsia="Times New Roman" w:cs="Arial"/>
          <w:b/>
          <w:bCs/>
          <w:kern w:val="0"/>
          <w:sz w:val="20"/>
          <w:szCs w:val="20"/>
          <w14:ligatures w14:val="none"/>
        </w:rPr>
        <w:t>Figure S</w:t>
      </w:r>
      <w:r w:rsidR="004E4FB8">
        <w:rPr>
          <w:rFonts w:eastAsia="Times New Roman" w:cs="Arial"/>
          <w:b/>
          <w:bCs/>
          <w:kern w:val="0"/>
          <w:sz w:val="20"/>
          <w:szCs w:val="20"/>
          <w14:ligatures w14:val="none"/>
        </w:rPr>
        <w:t>4</w:t>
      </w:r>
      <w:r w:rsidRPr="00637A7F">
        <w:rPr>
          <w:rFonts w:eastAsia="Times New Roman" w:cs="Arial"/>
          <w:b/>
          <w:bCs/>
          <w:kern w:val="0"/>
          <w:sz w:val="20"/>
          <w:szCs w:val="20"/>
          <w14:ligatures w14:val="none"/>
        </w:rPr>
        <w:t xml:space="preserve">. Global specific </w:t>
      </w:r>
      <w:r>
        <w:rPr>
          <w:rFonts w:eastAsia="Times New Roman" w:cs="Arial"/>
          <w:b/>
          <w:bCs/>
          <w:kern w:val="0"/>
          <w:sz w:val="20"/>
          <w:szCs w:val="20"/>
          <w14:ligatures w14:val="none"/>
        </w:rPr>
        <w:t xml:space="preserve">energy </w:t>
      </w:r>
      <w:r w:rsidRPr="00637A7F">
        <w:rPr>
          <w:rFonts w:eastAsia="Times New Roman" w:cs="Arial"/>
          <w:b/>
          <w:bCs/>
          <w:kern w:val="0"/>
          <w:sz w:val="20"/>
          <w:szCs w:val="20"/>
          <w14:ligatures w14:val="none"/>
        </w:rPr>
        <w:t>consumption</w:t>
      </w:r>
      <w:r>
        <w:rPr>
          <w:rFonts w:eastAsia="Times New Roman" w:cs="Arial"/>
          <w:b/>
          <w:bCs/>
          <w:kern w:val="0"/>
          <w:sz w:val="20"/>
          <w:szCs w:val="20"/>
          <w14:ligatures w14:val="none"/>
        </w:rPr>
        <w:t xml:space="preserve">, </w:t>
      </w:r>
      <w:r w:rsidRPr="00637A7F">
        <w:rPr>
          <w:rFonts w:eastAsia="Times New Roman" w:cs="Arial"/>
          <w:b/>
          <w:bCs/>
          <w:kern w:val="0"/>
          <w:sz w:val="20"/>
          <w:szCs w:val="20"/>
          <w14:ligatures w14:val="none"/>
        </w:rPr>
        <w:t>water consumption</w:t>
      </w:r>
      <w:r>
        <w:rPr>
          <w:rFonts w:eastAsia="Times New Roman" w:cs="Arial"/>
          <w:b/>
          <w:bCs/>
          <w:kern w:val="0"/>
          <w:sz w:val="20"/>
          <w:szCs w:val="20"/>
          <w14:ligatures w14:val="none"/>
        </w:rPr>
        <w:t>, and relative productivity</w:t>
      </w:r>
      <w:r w:rsidRPr="00637A7F">
        <w:rPr>
          <w:rFonts w:eastAsia="Times New Roman" w:cs="Arial"/>
          <w:b/>
          <w:bCs/>
          <w:kern w:val="0"/>
          <w:sz w:val="20"/>
          <w:szCs w:val="20"/>
          <w14:ligatures w14:val="none"/>
        </w:rPr>
        <w:t xml:space="preserve"> of </w:t>
      </w:r>
      <w:r>
        <w:rPr>
          <w:rFonts w:eastAsia="Times New Roman" w:cs="Arial"/>
          <w:b/>
          <w:bCs/>
          <w:kern w:val="0"/>
          <w:sz w:val="20"/>
          <w:szCs w:val="20"/>
          <w14:ligatures w14:val="none"/>
        </w:rPr>
        <w:t>L-</w:t>
      </w:r>
      <w:r w:rsidRPr="00637A7F">
        <w:rPr>
          <w:rFonts w:eastAsia="Times New Roman" w:cs="Arial"/>
          <w:b/>
          <w:bCs/>
          <w:kern w:val="0"/>
          <w:sz w:val="20"/>
          <w:szCs w:val="20"/>
          <w14:ligatures w14:val="none"/>
        </w:rPr>
        <w:t>DAC.</w:t>
      </w:r>
      <w:r>
        <w:rPr>
          <w:rFonts w:eastAsia="Times New Roman" w:cs="Arial"/>
          <w:b/>
          <w:bCs/>
          <w:kern w:val="0"/>
          <w:sz w:val="20"/>
          <w:szCs w:val="20"/>
          <w14:ligatures w14:val="none"/>
        </w:rPr>
        <w:t xml:space="preserve"> </w:t>
      </w:r>
      <w:r w:rsidRPr="00917EB8">
        <w:rPr>
          <w:rFonts w:cs="Arial"/>
          <w:sz w:val="20"/>
          <w:szCs w:val="20"/>
        </w:rPr>
        <w:t>The average amount of water consumed globally can range from 1 to 18 tH</w:t>
      </w:r>
      <w:r w:rsidRPr="00917EB8">
        <w:rPr>
          <w:rFonts w:eastAsia="Times New Roman" w:cs="Arial"/>
          <w:kern w:val="0"/>
          <w:sz w:val="20"/>
          <w:szCs w:val="20"/>
          <w:vertAlign w:val="subscript"/>
          <w14:ligatures w14:val="none"/>
        </w:rPr>
        <w:t>2</w:t>
      </w:r>
      <w:r w:rsidRPr="00917EB8">
        <w:rPr>
          <w:rFonts w:cs="Arial"/>
          <w:sz w:val="20"/>
          <w:szCs w:val="20"/>
        </w:rPr>
        <w:t>O/</w:t>
      </w:r>
      <w:r w:rsidRPr="00917EB8">
        <w:rPr>
          <w:rFonts w:eastAsia="Times New Roman" w:cs="Arial"/>
          <w:kern w:val="0"/>
          <w:sz w:val="20"/>
          <w:szCs w:val="20"/>
          <w14:ligatures w14:val="none"/>
        </w:rPr>
        <w:t>tCO</w:t>
      </w:r>
      <w:r w:rsidRPr="00917EB8">
        <w:rPr>
          <w:rFonts w:eastAsia="Times New Roman" w:cs="Arial"/>
          <w:kern w:val="0"/>
          <w:sz w:val="20"/>
          <w:szCs w:val="20"/>
          <w:vertAlign w:val="subscript"/>
          <w14:ligatures w14:val="none"/>
        </w:rPr>
        <w:t>2</w:t>
      </w:r>
      <w:r w:rsidRPr="00917EB8">
        <w:rPr>
          <w:rFonts w:cs="Arial"/>
          <w:sz w:val="20"/>
          <w:szCs w:val="20"/>
        </w:rPr>
        <w:t xml:space="preserve">. This significant variation in global water consumption for liquid solvent DAC stems from the relative rates of water generation and evaporation in the air contactor. The consistently high humidity in the tropical regions of Middle Africa, Southeastern Asia, and the northern part of South America makes them the region with the least water consumption. </w:t>
      </w:r>
    </w:p>
    <w:p w14:paraId="4A3BB579" w14:textId="77777777" w:rsidR="00E457AE" w:rsidRDefault="00E457AE" w:rsidP="00E457AE">
      <w:pPr>
        <w:jc w:val="both"/>
        <w:rPr>
          <w:rFonts w:cs="Arial"/>
          <w:b/>
          <w:bCs/>
        </w:rPr>
      </w:pPr>
      <w:r>
        <w:rPr>
          <w:rFonts w:cs="Arial"/>
          <w:b/>
          <w:bCs/>
          <w:noProof/>
        </w:rPr>
        <w:lastRenderedPageBreak/>
        <w:drawing>
          <wp:inline distT="0" distB="0" distL="0" distR="0" wp14:anchorId="2709A797" wp14:editId="386F0B52">
            <wp:extent cx="5972175" cy="2219325"/>
            <wp:effectExtent l="0" t="0" r="9525" b="9525"/>
            <wp:docPr id="995194650" name="Picture 5"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194650" name="Picture 5" descr="A map of the world&#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72175" cy="2219325"/>
                    </a:xfrm>
                    <a:prstGeom prst="rect">
                      <a:avLst/>
                    </a:prstGeom>
                    <a:noFill/>
                    <a:ln>
                      <a:noFill/>
                    </a:ln>
                  </pic:spPr>
                </pic:pic>
              </a:graphicData>
            </a:graphic>
          </wp:inline>
        </w:drawing>
      </w:r>
    </w:p>
    <w:p w14:paraId="6FADC5C9" w14:textId="77777777" w:rsidR="00E457AE" w:rsidRDefault="00E457AE" w:rsidP="00E457AE">
      <w:pPr>
        <w:jc w:val="both"/>
        <w:rPr>
          <w:rFonts w:cs="Arial"/>
          <w:b/>
          <w:bCs/>
        </w:rPr>
      </w:pPr>
      <w:r>
        <w:rPr>
          <w:rFonts w:cs="Arial"/>
          <w:b/>
          <w:bCs/>
          <w:noProof/>
        </w:rPr>
        <w:drawing>
          <wp:inline distT="0" distB="0" distL="0" distR="0" wp14:anchorId="17121CDD" wp14:editId="2BB59A2A">
            <wp:extent cx="5972175" cy="2219325"/>
            <wp:effectExtent l="0" t="0" r="9525" b="9525"/>
            <wp:docPr id="1981158415" name="Picture 4"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158415" name="Picture 4" descr="A map of the world&#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72175" cy="2219325"/>
                    </a:xfrm>
                    <a:prstGeom prst="rect">
                      <a:avLst/>
                    </a:prstGeom>
                    <a:noFill/>
                    <a:ln>
                      <a:noFill/>
                    </a:ln>
                  </pic:spPr>
                </pic:pic>
              </a:graphicData>
            </a:graphic>
          </wp:inline>
        </w:drawing>
      </w:r>
    </w:p>
    <w:p w14:paraId="7800A3BB" w14:textId="77777777" w:rsidR="00E457AE" w:rsidRDefault="00E457AE" w:rsidP="00E457AE">
      <w:pPr>
        <w:jc w:val="both"/>
        <w:rPr>
          <w:rFonts w:cs="Arial"/>
          <w:b/>
          <w:bCs/>
        </w:rPr>
      </w:pPr>
      <w:r>
        <w:rPr>
          <w:rFonts w:cs="Arial"/>
          <w:b/>
          <w:bCs/>
          <w:noProof/>
        </w:rPr>
        <w:drawing>
          <wp:inline distT="0" distB="0" distL="0" distR="0" wp14:anchorId="005093BB" wp14:editId="0FD6EDC5">
            <wp:extent cx="5972175" cy="2247900"/>
            <wp:effectExtent l="0" t="0" r="9525" b="0"/>
            <wp:docPr id="78330069" name="Picture 6"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30069" name="Picture 6" descr="A map of the world&#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72175" cy="2247900"/>
                    </a:xfrm>
                    <a:prstGeom prst="rect">
                      <a:avLst/>
                    </a:prstGeom>
                    <a:noFill/>
                    <a:ln>
                      <a:noFill/>
                    </a:ln>
                  </pic:spPr>
                </pic:pic>
              </a:graphicData>
            </a:graphic>
          </wp:inline>
        </w:drawing>
      </w:r>
    </w:p>
    <w:p w14:paraId="4B962D2D" w14:textId="3165DA7B" w:rsidR="00E457AE" w:rsidRPr="009806DF" w:rsidRDefault="00E457AE" w:rsidP="00E457AE">
      <w:pPr>
        <w:spacing w:before="100" w:beforeAutospacing="1" w:after="100" w:afterAutospacing="1" w:line="240" w:lineRule="auto"/>
        <w:jc w:val="both"/>
        <w:rPr>
          <w:rFonts w:cs="Arial"/>
          <w:sz w:val="20"/>
          <w:szCs w:val="20"/>
        </w:rPr>
      </w:pPr>
      <w:r w:rsidRPr="00637A7F">
        <w:rPr>
          <w:rFonts w:eastAsia="Times New Roman" w:cs="Arial"/>
          <w:b/>
          <w:bCs/>
          <w:kern w:val="0"/>
          <w:sz w:val="20"/>
          <w:szCs w:val="20"/>
          <w14:ligatures w14:val="none"/>
        </w:rPr>
        <w:t>Figure S</w:t>
      </w:r>
      <w:r w:rsidR="004E4FB8">
        <w:rPr>
          <w:rFonts w:eastAsia="Times New Roman" w:cs="Arial"/>
          <w:b/>
          <w:bCs/>
          <w:kern w:val="0"/>
          <w:sz w:val="20"/>
          <w:szCs w:val="20"/>
          <w14:ligatures w14:val="none"/>
        </w:rPr>
        <w:t>5</w:t>
      </w:r>
      <w:r w:rsidRPr="00637A7F">
        <w:rPr>
          <w:rFonts w:eastAsia="Times New Roman" w:cs="Arial"/>
          <w:b/>
          <w:bCs/>
          <w:kern w:val="0"/>
          <w:sz w:val="20"/>
          <w:szCs w:val="20"/>
          <w14:ligatures w14:val="none"/>
        </w:rPr>
        <w:t xml:space="preserve">. Global specific </w:t>
      </w:r>
      <w:r>
        <w:rPr>
          <w:rFonts w:eastAsia="Times New Roman" w:cs="Arial"/>
          <w:b/>
          <w:bCs/>
          <w:kern w:val="0"/>
          <w:sz w:val="20"/>
          <w:szCs w:val="20"/>
          <w14:ligatures w14:val="none"/>
        </w:rPr>
        <w:t xml:space="preserve">electricity consumption, </w:t>
      </w:r>
      <w:r w:rsidRPr="00637A7F">
        <w:rPr>
          <w:rFonts w:eastAsia="Times New Roman" w:cs="Arial"/>
          <w:b/>
          <w:bCs/>
          <w:kern w:val="0"/>
          <w:sz w:val="20"/>
          <w:szCs w:val="20"/>
          <w14:ligatures w14:val="none"/>
        </w:rPr>
        <w:t>thermal consumption</w:t>
      </w:r>
      <w:r>
        <w:rPr>
          <w:rFonts w:eastAsia="Times New Roman" w:cs="Arial"/>
          <w:b/>
          <w:bCs/>
          <w:kern w:val="0"/>
          <w:sz w:val="20"/>
          <w:szCs w:val="20"/>
          <w14:ligatures w14:val="none"/>
        </w:rPr>
        <w:t>, and relative productivity</w:t>
      </w:r>
      <w:r w:rsidRPr="00637A7F">
        <w:rPr>
          <w:rFonts w:eastAsia="Times New Roman" w:cs="Arial"/>
          <w:b/>
          <w:bCs/>
          <w:kern w:val="0"/>
          <w:sz w:val="20"/>
          <w:szCs w:val="20"/>
          <w14:ligatures w14:val="none"/>
        </w:rPr>
        <w:t xml:space="preserve"> of </w:t>
      </w:r>
      <w:r>
        <w:rPr>
          <w:rFonts w:eastAsia="Times New Roman" w:cs="Arial"/>
          <w:b/>
          <w:bCs/>
          <w:kern w:val="0"/>
          <w:sz w:val="20"/>
          <w:szCs w:val="20"/>
          <w14:ligatures w14:val="none"/>
        </w:rPr>
        <w:t>S-</w:t>
      </w:r>
      <w:r w:rsidRPr="00637A7F">
        <w:rPr>
          <w:rFonts w:eastAsia="Times New Roman" w:cs="Arial"/>
          <w:b/>
          <w:bCs/>
          <w:kern w:val="0"/>
          <w:sz w:val="20"/>
          <w:szCs w:val="20"/>
          <w14:ligatures w14:val="none"/>
        </w:rPr>
        <w:t>DAC</w:t>
      </w:r>
      <w:r w:rsidRPr="00637A7F">
        <w:rPr>
          <w:rFonts w:eastAsia="Times New Roman" w:cs="Arial"/>
          <w:kern w:val="0"/>
          <w:sz w:val="20"/>
          <w:szCs w:val="20"/>
          <w14:ligatures w14:val="none"/>
        </w:rPr>
        <w:t xml:space="preserve">. </w:t>
      </w:r>
      <w:r w:rsidRPr="009806DF">
        <w:rPr>
          <w:rFonts w:cs="Arial"/>
          <w:sz w:val="20"/>
          <w:szCs w:val="20"/>
        </w:rPr>
        <w:t xml:space="preserve">The specific energy consumption of S-DAC </w:t>
      </w:r>
      <w:r w:rsidR="00BD7032">
        <w:rPr>
          <w:rFonts w:cs="Arial"/>
          <w:sz w:val="20"/>
          <w:szCs w:val="20"/>
        </w:rPr>
        <w:t>is more sensitive to local temperature and relative humidity than</w:t>
      </w:r>
      <w:r w:rsidRPr="009806DF">
        <w:rPr>
          <w:rFonts w:cs="Arial"/>
          <w:sz w:val="20"/>
          <w:szCs w:val="20"/>
        </w:rPr>
        <w:t xml:space="preserve"> L-DAC. The specific thermal consumption of S-DAC accounts for the heat required for desorption, while the specific electricity consumption covers the electrical requirement of the DAC plant. </w:t>
      </w:r>
    </w:p>
    <w:p w14:paraId="5B4FF515" w14:textId="77777777" w:rsidR="00E457AE" w:rsidRPr="00BC76A4" w:rsidRDefault="00E457AE" w:rsidP="00E457AE">
      <w:pPr>
        <w:jc w:val="both"/>
        <w:rPr>
          <w:rFonts w:cs="Arial"/>
          <w:b/>
          <w:bCs/>
        </w:rPr>
      </w:pPr>
    </w:p>
    <w:p w14:paraId="257A0963" w14:textId="77777777" w:rsidR="00E457AE" w:rsidRPr="00781113" w:rsidRDefault="00E457AE" w:rsidP="00E457AE">
      <w:pPr>
        <w:jc w:val="both"/>
        <w:rPr>
          <w:rFonts w:cs="Arial"/>
          <w:b/>
          <w:bCs/>
        </w:rPr>
      </w:pPr>
      <w:r>
        <w:rPr>
          <w:rFonts w:cs="Arial"/>
          <w:b/>
          <w:bCs/>
          <w:noProof/>
        </w:rPr>
        <w:lastRenderedPageBreak/>
        <w:drawing>
          <wp:inline distT="0" distB="0" distL="0" distR="0" wp14:anchorId="6D226E13" wp14:editId="436C5B55">
            <wp:extent cx="5962650" cy="2276475"/>
            <wp:effectExtent l="0" t="0" r="0" b="9525"/>
            <wp:docPr id="417208847" name="Picture 9"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208847" name="Picture 9" descr="A map of the world&#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62650" cy="2276475"/>
                    </a:xfrm>
                    <a:prstGeom prst="rect">
                      <a:avLst/>
                    </a:prstGeom>
                    <a:noFill/>
                    <a:ln>
                      <a:noFill/>
                    </a:ln>
                  </pic:spPr>
                </pic:pic>
              </a:graphicData>
            </a:graphic>
          </wp:inline>
        </w:drawing>
      </w:r>
    </w:p>
    <w:p w14:paraId="55C6DDE0" w14:textId="2B7B74E8" w:rsidR="00E457AE" w:rsidRPr="008567D0" w:rsidRDefault="00E457AE" w:rsidP="00E457AE">
      <w:pPr>
        <w:jc w:val="both"/>
        <w:rPr>
          <w:rFonts w:cs="Arial"/>
          <w:b/>
          <w:bCs/>
          <w:sz w:val="20"/>
          <w:szCs w:val="20"/>
        </w:rPr>
      </w:pPr>
      <w:r w:rsidRPr="00637A7F">
        <w:rPr>
          <w:rFonts w:eastAsia="Times New Roman" w:cs="Arial"/>
          <w:b/>
          <w:bCs/>
          <w:kern w:val="0"/>
          <w:sz w:val="20"/>
          <w:szCs w:val="20"/>
          <w14:ligatures w14:val="none"/>
        </w:rPr>
        <w:t>Figure S</w:t>
      </w:r>
      <w:r w:rsidR="004E4FB8">
        <w:rPr>
          <w:rFonts w:eastAsia="Times New Roman" w:cs="Arial"/>
          <w:b/>
          <w:bCs/>
          <w:kern w:val="0"/>
          <w:sz w:val="20"/>
          <w:szCs w:val="20"/>
          <w14:ligatures w14:val="none"/>
        </w:rPr>
        <w:t>6</w:t>
      </w:r>
      <w:r w:rsidRPr="00637A7F">
        <w:rPr>
          <w:rFonts w:eastAsia="Times New Roman" w:cs="Arial"/>
          <w:b/>
          <w:bCs/>
          <w:kern w:val="0"/>
          <w:sz w:val="20"/>
          <w:szCs w:val="20"/>
          <w14:ligatures w14:val="none"/>
        </w:rPr>
        <w:t xml:space="preserve">. </w:t>
      </w:r>
      <w:r>
        <w:rPr>
          <w:rFonts w:eastAsia="Times New Roman" w:cs="Arial"/>
          <w:b/>
          <w:bCs/>
          <w:kern w:val="0"/>
          <w:sz w:val="20"/>
          <w:szCs w:val="20"/>
          <w14:ligatures w14:val="none"/>
        </w:rPr>
        <w:t xml:space="preserve">Average specific </w:t>
      </w:r>
      <w:r w:rsidRPr="008567D0">
        <w:rPr>
          <w:rFonts w:cs="Arial"/>
          <w:b/>
          <w:bCs/>
          <w:sz w:val="20"/>
          <w:szCs w:val="20"/>
        </w:rPr>
        <w:t>heat pump conversion factor</w:t>
      </w:r>
    </w:p>
    <w:p w14:paraId="493ABC15" w14:textId="77777777" w:rsidR="00E457AE" w:rsidRDefault="00E457AE" w:rsidP="00E457AE">
      <w:pPr>
        <w:jc w:val="both"/>
        <w:rPr>
          <w:rFonts w:cs="Arial"/>
          <w:b/>
          <w:bCs/>
        </w:rPr>
        <w:sectPr w:rsidR="00E457AE" w:rsidSect="00F011D7">
          <w:pgSz w:w="12240" w:h="15840"/>
          <w:pgMar w:top="1417" w:right="1417" w:bottom="1134" w:left="1417" w:header="720" w:footer="720" w:gutter="0"/>
          <w:lnNumType w:countBy="1"/>
          <w:cols w:space="720"/>
          <w:docGrid w:linePitch="360"/>
        </w:sectPr>
      </w:pPr>
    </w:p>
    <w:p w14:paraId="6D4E4612" w14:textId="77777777" w:rsidR="00E457AE" w:rsidRDefault="00E457AE" w:rsidP="0089008D">
      <w:pPr>
        <w:pStyle w:val="ListParagraph"/>
        <w:numPr>
          <w:ilvl w:val="0"/>
          <w:numId w:val="1"/>
        </w:numPr>
        <w:spacing w:line="480" w:lineRule="auto"/>
        <w:jc w:val="both"/>
        <w:rPr>
          <w:rFonts w:cs="Arial"/>
          <w:b/>
          <w:bCs/>
        </w:rPr>
      </w:pPr>
      <w:r>
        <w:rPr>
          <w:rFonts w:cs="Arial"/>
          <w:b/>
          <w:bCs/>
        </w:rPr>
        <w:lastRenderedPageBreak/>
        <w:t>Energy System Model Results</w:t>
      </w:r>
    </w:p>
    <w:p w14:paraId="6EE31593" w14:textId="77777777" w:rsidR="00E457AE" w:rsidRPr="00141C65" w:rsidRDefault="00E457AE" w:rsidP="0089008D">
      <w:pPr>
        <w:pStyle w:val="ListParagraph"/>
        <w:numPr>
          <w:ilvl w:val="1"/>
          <w:numId w:val="4"/>
        </w:numPr>
        <w:spacing w:line="278" w:lineRule="auto"/>
        <w:jc w:val="both"/>
        <w:rPr>
          <w:rFonts w:cs="Arial"/>
          <w:b/>
          <w:bCs/>
        </w:rPr>
      </w:pPr>
      <w:r w:rsidRPr="00F14C84">
        <w:rPr>
          <w:rFonts w:cs="Arial"/>
          <w:b/>
          <w:bCs/>
        </w:rPr>
        <w:t>Electric Scenario</w:t>
      </w:r>
    </w:p>
    <w:p w14:paraId="18BF9E1E" w14:textId="77777777" w:rsidR="00E457AE" w:rsidRPr="001D6EA0" w:rsidRDefault="00E457AE" w:rsidP="00E457AE">
      <w:pPr>
        <w:jc w:val="both"/>
        <w:rPr>
          <w:rFonts w:cs="Arial"/>
        </w:rPr>
      </w:pPr>
      <w:r>
        <w:rPr>
          <w:rFonts w:cs="Arial"/>
          <w:noProof/>
        </w:rPr>
        <w:drawing>
          <wp:inline distT="0" distB="0" distL="0" distR="0" wp14:anchorId="74DA2C7D" wp14:editId="2EF8B1A2">
            <wp:extent cx="5962650" cy="2162175"/>
            <wp:effectExtent l="0" t="0" r="0" b="9525"/>
            <wp:docPr id="1356977016" name="Picture 22"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977016" name="Picture 22" descr="A map of the world&#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62650" cy="2162175"/>
                    </a:xfrm>
                    <a:prstGeom prst="rect">
                      <a:avLst/>
                    </a:prstGeom>
                    <a:noFill/>
                    <a:ln>
                      <a:noFill/>
                    </a:ln>
                  </pic:spPr>
                </pic:pic>
              </a:graphicData>
            </a:graphic>
          </wp:inline>
        </w:drawing>
      </w:r>
    </w:p>
    <w:p w14:paraId="0A21A62A" w14:textId="77777777" w:rsidR="00E457AE" w:rsidRDefault="00E457AE" w:rsidP="00E457AE">
      <w:pPr>
        <w:jc w:val="both"/>
        <w:rPr>
          <w:rFonts w:cs="Arial"/>
          <w:b/>
          <w:bCs/>
        </w:rPr>
      </w:pPr>
      <w:r>
        <w:rPr>
          <w:rFonts w:cs="Arial"/>
          <w:b/>
          <w:bCs/>
          <w:noProof/>
        </w:rPr>
        <w:drawing>
          <wp:inline distT="0" distB="0" distL="0" distR="0" wp14:anchorId="4D9B1D5F" wp14:editId="15C360F5">
            <wp:extent cx="5962650" cy="2105025"/>
            <wp:effectExtent l="0" t="0" r="0" b="9525"/>
            <wp:docPr id="1880037616" name="Picture 21"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037616" name="Picture 21" descr="A map of the world&#10;&#10;AI-generated content may b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62650" cy="2105025"/>
                    </a:xfrm>
                    <a:prstGeom prst="rect">
                      <a:avLst/>
                    </a:prstGeom>
                    <a:noFill/>
                    <a:ln>
                      <a:noFill/>
                    </a:ln>
                  </pic:spPr>
                </pic:pic>
              </a:graphicData>
            </a:graphic>
          </wp:inline>
        </w:drawing>
      </w:r>
    </w:p>
    <w:p w14:paraId="47F054C0" w14:textId="3A40A20D" w:rsidR="00E457AE" w:rsidRPr="008567D0" w:rsidRDefault="00E457AE" w:rsidP="00E457AE">
      <w:pPr>
        <w:jc w:val="both"/>
        <w:rPr>
          <w:rFonts w:cs="Arial"/>
          <w:b/>
          <w:bCs/>
          <w:sz w:val="20"/>
          <w:szCs w:val="20"/>
        </w:rPr>
      </w:pPr>
      <w:r w:rsidRPr="008567D0">
        <w:rPr>
          <w:rFonts w:eastAsia="Times New Roman" w:cs="Arial"/>
          <w:b/>
          <w:bCs/>
          <w:kern w:val="0"/>
          <w:sz w:val="20"/>
          <w:szCs w:val="20"/>
          <w14:ligatures w14:val="none"/>
        </w:rPr>
        <w:t>Figure S</w:t>
      </w:r>
      <w:r w:rsidR="004E4FB8">
        <w:rPr>
          <w:rFonts w:eastAsia="Times New Roman" w:cs="Arial"/>
          <w:b/>
          <w:bCs/>
          <w:kern w:val="0"/>
          <w:sz w:val="20"/>
          <w:szCs w:val="20"/>
          <w14:ligatures w14:val="none"/>
        </w:rPr>
        <w:t>7</w:t>
      </w:r>
      <w:r w:rsidRPr="008567D0">
        <w:rPr>
          <w:rFonts w:eastAsia="Times New Roman" w:cs="Arial"/>
          <w:b/>
          <w:bCs/>
          <w:kern w:val="0"/>
          <w:sz w:val="20"/>
          <w:szCs w:val="20"/>
          <w14:ligatures w14:val="none"/>
        </w:rPr>
        <w:t xml:space="preserve">. </w:t>
      </w:r>
      <w:r w:rsidRPr="008567D0">
        <w:rPr>
          <w:rFonts w:cs="Arial"/>
          <w:b/>
          <w:bCs/>
          <w:sz w:val="20"/>
          <w:szCs w:val="20"/>
        </w:rPr>
        <w:t>Global potential and levelized cost of S-DAC</w:t>
      </w:r>
    </w:p>
    <w:p w14:paraId="5C58F6C1" w14:textId="77777777" w:rsidR="00DE5A2D" w:rsidRDefault="00DE5A2D" w:rsidP="00E457AE">
      <w:pPr>
        <w:jc w:val="both"/>
        <w:rPr>
          <w:rFonts w:cs="Arial"/>
          <w:b/>
          <w:bCs/>
        </w:rPr>
        <w:sectPr w:rsidR="00DE5A2D" w:rsidSect="00E51E23">
          <w:pgSz w:w="12240" w:h="15840"/>
          <w:pgMar w:top="1417" w:right="1417" w:bottom="1134" w:left="1417" w:header="720" w:footer="720" w:gutter="0"/>
          <w:lnNumType w:countBy="1"/>
          <w:cols w:space="720"/>
          <w:docGrid w:linePitch="360"/>
        </w:sectPr>
      </w:pPr>
    </w:p>
    <w:p w14:paraId="3DD9DAC9" w14:textId="5C95A849" w:rsidR="00E457AE" w:rsidRDefault="00211C29" w:rsidP="00E457AE">
      <w:pPr>
        <w:jc w:val="both"/>
        <w:rPr>
          <w:rFonts w:cs="Arial"/>
          <w:b/>
          <w:bCs/>
        </w:rPr>
      </w:pPr>
      <w:r>
        <w:rPr>
          <w:rFonts w:cs="Arial"/>
          <w:b/>
          <w:bCs/>
          <w:noProof/>
        </w:rPr>
        <w:lastRenderedPageBreak/>
        <w:drawing>
          <wp:inline distT="0" distB="0" distL="0" distR="0" wp14:anchorId="6F8B1EF9" wp14:editId="5DF7D2E1">
            <wp:extent cx="5972175" cy="2190750"/>
            <wp:effectExtent l="0" t="0" r="9525" b="0"/>
            <wp:docPr id="166031277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312776" name="Picture 3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72175" cy="2190750"/>
                    </a:xfrm>
                    <a:prstGeom prst="rect">
                      <a:avLst/>
                    </a:prstGeom>
                    <a:noFill/>
                    <a:ln>
                      <a:noFill/>
                    </a:ln>
                  </pic:spPr>
                </pic:pic>
              </a:graphicData>
            </a:graphic>
          </wp:inline>
        </w:drawing>
      </w:r>
    </w:p>
    <w:p w14:paraId="69AB20F7" w14:textId="10E835A6" w:rsidR="00E457AE" w:rsidRDefault="00211C29" w:rsidP="00E457AE">
      <w:pPr>
        <w:jc w:val="both"/>
        <w:rPr>
          <w:rFonts w:cs="Arial"/>
          <w:b/>
          <w:bCs/>
        </w:rPr>
      </w:pPr>
      <w:r>
        <w:rPr>
          <w:rFonts w:cs="Arial"/>
          <w:b/>
          <w:bCs/>
          <w:noProof/>
        </w:rPr>
        <w:drawing>
          <wp:inline distT="0" distB="0" distL="0" distR="0" wp14:anchorId="19BF9A1A" wp14:editId="534A2199">
            <wp:extent cx="5972175" cy="2133600"/>
            <wp:effectExtent l="0" t="0" r="9525" b="0"/>
            <wp:docPr id="720171507" name="Picture 29"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171507" name="Picture 29" descr="A map of the world&#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72175" cy="2133600"/>
                    </a:xfrm>
                    <a:prstGeom prst="rect">
                      <a:avLst/>
                    </a:prstGeom>
                    <a:noFill/>
                    <a:ln>
                      <a:noFill/>
                    </a:ln>
                  </pic:spPr>
                </pic:pic>
              </a:graphicData>
            </a:graphic>
          </wp:inline>
        </w:drawing>
      </w:r>
    </w:p>
    <w:p w14:paraId="651C9CAA" w14:textId="6182551A" w:rsidR="00E457AE" w:rsidRDefault="00E457AE" w:rsidP="00E457AE">
      <w:pPr>
        <w:jc w:val="both"/>
        <w:rPr>
          <w:rFonts w:cs="Arial"/>
          <w:b/>
          <w:bCs/>
        </w:rPr>
      </w:pPr>
      <w:r w:rsidRPr="008567D0">
        <w:rPr>
          <w:rFonts w:eastAsia="Times New Roman" w:cs="Arial"/>
          <w:b/>
          <w:bCs/>
          <w:kern w:val="0"/>
          <w:sz w:val="20"/>
          <w:szCs w:val="20"/>
          <w14:ligatures w14:val="none"/>
        </w:rPr>
        <w:t>Figure S</w:t>
      </w:r>
      <w:r w:rsidR="004E4FB8">
        <w:rPr>
          <w:rFonts w:eastAsia="Times New Roman" w:cs="Arial"/>
          <w:b/>
          <w:bCs/>
          <w:kern w:val="0"/>
          <w:sz w:val="20"/>
          <w:szCs w:val="20"/>
          <w14:ligatures w14:val="none"/>
        </w:rPr>
        <w:t>8</w:t>
      </w:r>
      <w:r w:rsidRPr="008567D0">
        <w:rPr>
          <w:rFonts w:eastAsia="Times New Roman" w:cs="Arial"/>
          <w:b/>
          <w:bCs/>
          <w:kern w:val="0"/>
          <w:sz w:val="20"/>
          <w:szCs w:val="20"/>
          <w14:ligatures w14:val="none"/>
        </w:rPr>
        <w:t xml:space="preserve">. </w:t>
      </w:r>
      <w:r>
        <w:rPr>
          <w:rFonts w:eastAsia="Times New Roman" w:cs="Arial"/>
          <w:b/>
          <w:bCs/>
          <w:kern w:val="0"/>
          <w:sz w:val="20"/>
          <w:szCs w:val="20"/>
          <w14:ligatures w14:val="none"/>
        </w:rPr>
        <w:t>Total annualized cost</w:t>
      </w:r>
      <w:r w:rsidRPr="00236371">
        <w:rPr>
          <w:rFonts w:cs="Arial"/>
          <w:b/>
          <w:bCs/>
          <w:sz w:val="20"/>
          <w:szCs w:val="20"/>
        </w:rPr>
        <w:t xml:space="preserve"> </w:t>
      </w:r>
      <w:r>
        <w:rPr>
          <w:rFonts w:cs="Arial"/>
          <w:b/>
          <w:bCs/>
          <w:sz w:val="20"/>
          <w:szCs w:val="20"/>
        </w:rPr>
        <w:t>s</w:t>
      </w:r>
      <w:r w:rsidRPr="00236371">
        <w:rPr>
          <w:rFonts w:cs="Arial"/>
          <w:b/>
          <w:bCs/>
          <w:sz w:val="20"/>
          <w:szCs w:val="20"/>
        </w:rPr>
        <w:t>hare for S-DAC and energy sources</w:t>
      </w:r>
    </w:p>
    <w:p w14:paraId="5F93A7BD" w14:textId="77777777" w:rsidR="00DE5A2D" w:rsidRDefault="00DE5A2D" w:rsidP="00E457AE">
      <w:pPr>
        <w:jc w:val="both"/>
        <w:rPr>
          <w:rFonts w:cs="Arial"/>
          <w:b/>
          <w:bCs/>
        </w:rPr>
        <w:sectPr w:rsidR="00DE5A2D" w:rsidSect="00E51E23">
          <w:pgSz w:w="12240" w:h="15840"/>
          <w:pgMar w:top="1417" w:right="1417" w:bottom="1134" w:left="1417" w:header="720" w:footer="720" w:gutter="0"/>
          <w:lnNumType w:countBy="1"/>
          <w:cols w:space="720"/>
          <w:docGrid w:linePitch="360"/>
        </w:sectPr>
      </w:pPr>
    </w:p>
    <w:p w14:paraId="0FFB9723" w14:textId="77777777" w:rsidR="00E457AE" w:rsidRPr="00A71D74" w:rsidRDefault="00E457AE" w:rsidP="00E457AE">
      <w:pPr>
        <w:jc w:val="both"/>
        <w:rPr>
          <w:rFonts w:cs="Arial"/>
        </w:rPr>
      </w:pPr>
      <w:r w:rsidRPr="00A71D74">
        <w:rPr>
          <w:rFonts w:cs="Arial"/>
          <w:noProof/>
        </w:rPr>
        <w:lastRenderedPageBreak/>
        <w:drawing>
          <wp:inline distT="0" distB="0" distL="0" distR="0" wp14:anchorId="502D9F42" wp14:editId="01438AEF">
            <wp:extent cx="5972810" cy="2165985"/>
            <wp:effectExtent l="0" t="0" r="8890" b="5715"/>
            <wp:docPr id="1974795562" name="Picture 40"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795562" name="Picture 40" descr="A map of the world&#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72810" cy="2165985"/>
                    </a:xfrm>
                    <a:prstGeom prst="rect">
                      <a:avLst/>
                    </a:prstGeom>
                    <a:noFill/>
                    <a:ln>
                      <a:noFill/>
                    </a:ln>
                  </pic:spPr>
                </pic:pic>
              </a:graphicData>
            </a:graphic>
          </wp:inline>
        </w:drawing>
      </w:r>
    </w:p>
    <w:p w14:paraId="41E1C39A" w14:textId="77777777" w:rsidR="00E457AE" w:rsidRDefault="00E457AE" w:rsidP="00E457AE">
      <w:pPr>
        <w:jc w:val="both"/>
        <w:rPr>
          <w:rFonts w:cs="Arial"/>
          <w:b/>
          <w:bCs/>
        </w:rPr>
      </w:pPr>
      <w:r>
        <w:rPr>
          <w:rFonts w:cs="Arial"/>
          <w:b/>
          <w:bCs/>
          <w:noProof/>
        </w:rPr>
        <w:drawing>
          <wp:inline distT="0" distB="0" distL="0" distR="0" wp14:anchorId="1735B224" wp14:editId="458E086F">
            <wp:extent cx="5962650" cy="2105025"/>
            <wp:effectExtent l="0" t="0" r="0" b="9525"/>
            <wp:docPr id="444442187" name="Picture 38"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442187" name="Picture 38" descr="A map of the world&#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62650" cy="2105025"/>
                    </a:xfrm>
                    <a:prstGeom prst="rect">
                      <a:avLst/>
                    </a:prstGeom>
                    <a:noFill/>
                    <a:ln>
                      <a:noFill/>
                    </a:ln>
                  </pic:spPr>
                </pic:pic>
              </a:graphicData>
            </a:graphic>
          </wp:inline>
        </w:drawing>
      </w:r>
    </w:p>
    <w:p w14:paraId="0D19B308" w14:textId="6007AA79" w:rsidR="00E457AE" w:rsidRPr="00EB388D" w:rsidRDefault="00E457AE" w:rsidP="00E457AE">
      <w:pPr>
        <w:jc w:val="both"/>
        <w:rPr>
          <w:rFonts w:cs="Arial"/>
          <w:b/>
          <w:bCs/>
          <w:sz w:val="20"/>
          <w:szCs w:val="20"/>
        </w:rPr>
      </w:pPr>
      <w:r w:rsidRPr="00EB388D">
        <w:rPr>
          <w:rFonts w:cs="Arial"/>
          <w:b/>
          <w:bCs/>
          <w:sz w:val="20"/>
          <w:szCs w:val="20"/>
        </w:rPr>
        <w:t>Figure S</w:t>
      </w:r>
      <w:r w:rsidR="004E4FB8">
        <w:rPr>
          <w:rFonts w:cs="Arial"/>
          <w:b/>
          <w:bCs/>
          <w:sz w:val="20"/>
          <w:szCs w:val="20"/>
        </w:rPr>
        <w:t>9</w:t>
      </w:r>
      <w:r w:rsidRPr="00EB388D">
        <w:rPr>
          <w:rFonts w:cs="Arial"/>
          <w:b/>
          <w:bCs/>
          <w:sz w:val="20"/>
          <w:szCs w:val="20"/>
        </w:rPr>
        <w:t>. Global potential and levelized cost of L-DAC</w:t>
      </w:r>
    </w:p>
    <w:p w14:paraId="2DF5E358" w14:textId="77777777" w:rsidR="00E457AE" w:rsidRDefault="00E457AE" w:rsidP="00E457AE">
      <w:pPr>
        <w:jc w:val="both"/>
        <w:rPr>
          <w:rFonts w:cs="Arial"/>
          <w:b/>
          <w:bCs/>
        </w:rPr>
      </w:pPr>
    </w:p>
    <w:p w14:paraId="4D1F6B9A" w14:textId="77777777" w:rsidR="00E457AE" w:rsidRDefault="00E457AE" w:rsidP="00E457AE">
      <w:pPr>
        <w:jc w:val="center"/>
        <w:rPr>
          <w:rFonts w:cs="Arial"/>
          <w:b/>
          <w:bCs/>
        </w:rPr>
      </w:pPr>
    </w:p>
    <w:p w14:paraId="6793B572" w14:textId="7244B3B9" w:rsidR="008A7366" w:rsidRDefault="008A7366" w:rsidP="00E457AE">
      <w:pPr>
        <w:jc w:val="center"/>
        <w:rPr>
          <w:rFonts w:cs="Arial"/>
          <w:b/>
          <w:bCs/>
        </w:rPr>
      </w:pPr>
      <w:r>
        <w:rPr>
          <w:rFonts w:cs="Arial"/>
          <w:b/>
          <w:bCs/>
          <w:noProof/>
        </w:rPr>
        <w:lastRenderedPageBreak/>
        <w:drawing>
          <wp:inline distT="0" distB="0" distL="0" distR="0" wp14:anchorId="6FBD5E85" wp14:editId="1A2DAC58">
            <wp:extent cx="5972175" cy="2190750"/>
            <wp:effectExtent l="0" t="0" r="9525" b="0"/>
            <wp:docPr id="7262133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72175" cy="2190750"/>
                    </a:xfrm>
                    <a:prstGeom prst="rect">
                      <a:avLst/>
                    </a:prstGeom>
                    <a:noFill/>
                    <a:ln>
                      <a:noFill/>
                    </a:ln>
                  </pic:spPr>
                </pic:pic>
              </a:graphicData>
            </a:graphic>
          </wp:inline>
        </w:drawing>
      </w:r>
      <w:r>
        <w:rPr>
          <w:rFonts w:cs="Arial"/>
          <w:b/>
          <w:bCs/>
          <w:noProof/>
        </w:rPr>
        <w:drawing>
          <wp:inline distT="0" distB="0" distL="0" distR="0" wp14:anchorId="1EB26806" wp14:editId="03B6E2F6">
            <wp:extent cx="5972175" cy="2133600"/>
            <wp:effectExtent l="0" t="0" r="9525" b="0"/>
            <wp:docPr id="51675854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72175" cy="2133600"/>
                    </a:xfrm>
                    <a:prstGeom prst="rect">
                      <a:avLst/>
                    </a:prstGeom>
                    <a:noFill/>
                    <a:ln>
                      <a:noFill/>
                    </a:ln>
                  </pic:spPr>
                </pic:pic>
              </a:graphicData>
            </a:graphic>
          </wp:inline>
        </w:drawing>
      </w:r>
      <w:r w:rsidR="00F544FF">
        <w:rPr>
          <w:rFonts w:cs="Arial"/>
          <w:b/>
          <w:bCs/>
          <w:noProof/>
        </w:rPr>
        <w:drawing>
          <wp:inline distT="0" distB="0" distL="0" distR="0" wp14:anchorId="6EC46043" wp14:editId="722EE946">
            <wp:extent cx="5972175" cy="2085975"/>
            <wp:effectExtent l="0" t="0" r="9525" b="9525"/>
            <wp:docPr id="26885928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72175" cy="2085975"/>
                    </a:xfrm>
                    <a:prstGeom prst="rect">
                      <a:avLst/>
                    </a:prstGeom>
                    <a:noFill/>
                    <a:ln>
                      <a:noFill/>
                    </a:ln>
                  </pic:spPr>
                </pic:pic>
              </a:graphicData>
            </a:graphic>
          </wp:inline>
        </w:drawing>
      </w:r>
    </w:p>
    <w:p w14:paraId="78C4421E" w14:textId="3925528D" w:rsidR="00E457AE" w:rsidRPr="00EB388D" w:rsidRDefault="00E457AE" w:rsidP="00E457AE">
      <w:pPr>
        <w:jc w:val="both"/>
        <w:rPr>
          <w:rFonts w:cs="Arial"/>
          <w:b/>
          <w:bCs/>
          <w:sz w:val="20"/>
          <w:szCs w:val="20"/>
        </w:rPr>
      </w:pPr>
      <w:r w:rsidRPr="00EB388D">
        <w:rPr>
          <w:rFonts w:cs="Arial"/>
          <w:b/>
          <w:bCs/>
          <w:sz w:val="20"/>
          <w:szCs w:val="20"/>
        </w:rPr>
        <w:t>Figure S</w:t>
      </w:r>
      <w:r>
        <w:rPr>
          <w:rFonts w:cs="Arial"/>
          <w:b/>
          <w:bCs/>
          <w:sz w:val="20"/>
          <w:szCs w:val="20"/>
        </w:rPr>
        <w:t>1</w:t>
      </w:r>
      <w:r w:rsidR="004E4FB8">
        <w:rPr>
          <w:rFonts w:cs="Arial"/>
          <w:b/>
          <w:bCs/>
          <w:sz w:val="20"/>
          <w:szCs w:val="20"/>
        </w:rPr>
        <w:t>0</w:t>
      </w:r>
      <w:r w:rsidRPr="00EB388D">
        <w:rPr>
          <w:rFonts w:cs="Arial"/>
          <w:b/>
          <w:bCs/>
          <w:sz w:val="20"/>
          <w:szCs w:val="20"/>
        </w:rPr>
        <w:t xml:space="preserve">. </w:t>
      </w:r>
      <w:r w:rsidR="001A5074">
        <w:rPr>
          <w:rFonts w:eastAsia="Times New Roman" w:cs="Arial"/>
          <w:b/>
          <w:bCs/>
          <w:kern w:val="0"/>
          <w:sz w:val="20"/>
          <w:szCs w:val="20"/>
          <w14:ligatures w14:val="none"/>
        </w:rPr>
        <w:t xml:space="preserve">Total annualized cost </w:t>
      </w:r>
      <w:r>
        <w:rPr>
          <w:rFonts w:cs="Arial"/>
          <w:b/>
          <w:bCs/>
          <w:sz w:val="20"/>
          <w:szCs w:val="20"/>
        </w:rPr>
        <w:t>s</w:t>
      </w:r>
      <w:r w:rsidRPr="00EB388D">
        <w:rPr>
          <w:rFonts w:cs="Arial"/>
          <w:b/>
          <w:bCs/>
          <w:sz w:val="20"/>
          <w:szCs w:val="20"/>
        </w:rPr>
        <w:t>hare for L-DAC, energy and water sources</w:t>
      </w:r>
    </w:p>
    <w:p w14:paraId="1C2960C0" w14:textId="77777777" w:rsidR="00E457AE" w:rsidRPr="00EB388D" w:rsidRDefault="00E457AE" w:rsidP="00E457AE">
      <w:pPr>
        <w:jc w:val="both"/>
        <w:rPr>
          <w:rFonts w:cs="Arial"/>
          <w:b/>
          <w:bCs/>
          <w:sz w:val="20"/>
          <w:szCs w:val="20"/>
        </w:rPr>
        <w:sectPr w:rsidR="00E457AE" w:rsidRPr="00EB388D" w:rsidSect="00E51E23">
          <w:pgSz w:w="12240" w:h="15840"/>
          <w:pgMar w:top="1417" w:right="1417" w:bottom="1134" w:left="1417" w:header="720" w:footer="720" w:gutter="0"/>
          <w:lnNumType w:countBy="1"/>
          <w:cols w:space="720"/>
          <w:docGrid w:linePitch="360"/>
        </w:sectPr>
      </w:pPr>
    </w:p>
    <w:p w14:paraId="7A71764B" w14:textId="77777777" w:rsidR="00E457AE" w:rsidRDefault="00E457AE" w:rsidP="0089008D">
      <w:pPr>
        <w:pStyle w:val="ListParagraph"/>
        <w:numPr>
          <w:ilvl w:val="1"/>
          <w:numId w:val="4"/>
        </w:numPr>
        <w:spacing w:line="278" w:lineRule="auto"/>
        <w:jc w:val="both"/>
        <w:rPr>
          <w:rFonts w:cs="Arial"/>
          <w:b/>
          <w:bCs/>
        </w:rPr>
      </w:pPr>
      <w:r>
        <w:rPr>
          <w:rFonts w:cs="Arial"/>
          <w:b/>
          <w:bCs/>
        </w:rPr>
        <w:lastRenderedPageBreak/>
        <w:t>Hybrid Scenario</w:t>
      </w:r>
    </w:p>
    <w:p w14:paraId="6DD42590" w14:textId="77777777" w:rsidR="00E457AE" w:rsidRPr="0071040C" w:rsidRDefault="00E457AE" w:rsidP="00E457AE">
      <w:pPr>
        <w:jc w:val="both"/>
        <w:rPr>
          <w:rFonts w:cs="Arial"/>
        </w:rPr>
      </w:pPr>
      <w:r>
        <w:rPr>
          <w:rFonts w:cs="Arial"/>
          <w:noProof/>
        </w:rPr>
        <w:drawing>
          <wp:inline distT="0" distB="0" distL="0" distR="0" wp14:anchorId="3803896B" wp14:editId="45D40E79">
            <wp:extent cx="5962650" cy="2162175"/>
            <wp:effectExtent l="0" t="0" r="0" b="9525"/>
            <wp:docPr id="391700400" name="Picture 16"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700400" name="Picture 16" descr="A map of the world&#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62650" cy="2162175"/>
                    </a:xfrm>
                    <a:prstGeom prst="rect">
                      <a:avLst/>
                    </a:prstGeom>
                    <a:noFill/>
                    <a:ln>
                      <a:noFill/>
                    </a:ln>
                  </pic:spPr>
                </pic:pic>
              </a:graphicData>
            </a:graphic>
          </wp:inline>
        </w:drawing>
      </w:r>
    </w:p>
    <w:p w14:paraId="7EB1EB23" w14:textId="77777777" w:rsidR="00E457AE" w:rsidRDefault="00E457AE" w:rsidP="00E457AE">
      <w:pPr>
        <w:jc w:val="both"/>
        <w:rPr>
          <w:rFonts w:cs="Arial"/>
          <w:b/>
          <w:bCs/>
        </w:rPr>
      </w:pPr>
      <w:r>
        <w:rPr>
          <w:rFonts w:cs="Arial"/>
          <w:b/>
          <w:bCs/>
          <w:noProof/>
        </w:rPr>
        <w:drawing>
          <wp:inline distT="0" distB="0" distL="0" distR="0" wp14:anchorId="095AA29B" wp14:editId="733C0FD8">
            <wp:extent cx="5962650" cy="2105025"/>
            <wp:effectExtent l="0" t="0" r="0" b="9525"/>
            <wp:docPr id="1442153067" name="Picture 17"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153067" name="Picture 17" descr="A map of the world&#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62650" cy="2105025"/>
                    </a:xfrm>
                    <a:prstGeom prst="rect">
                      <a:avLst/>
                    </a:prstGeom>
                    <a:noFill/>
                    <a:ln>
                      <a:noFill/>
                    </a:ln>
                  </pic:spPr>
                </pic:pic>
              </a:graphicData>
            </a:graphic>
          </wp:inline>
        </w:drawing>
      </w:r>
    </w:p>
    <w:p w14:paraId="0A96983A" w14:textId="67DCB3E7" w:rsidR="00E457AE" w:rsidRDefault="00E457AE" w:rsidP="00E457AE">
      <w:pPr>
        <w:jc w:val="both"/>
        <w:rPr>
          <w:rFonts w:cs="Arial"/>
          <w:b/>
          <w:bCs/>
        </w:rPr>
      </w:pPr>
      <w:r w:rsidRPr="00EB388D">
        <w:rPr>
          <w:rFonts w:cs="Arial"/>
          <w:b/>
          <w:bCs/>
          <w:sz w:val="20"/>
          <w:szCs w:val="20"/>
        </w:rPr>
        <w:t>Figure S</w:t>
      </w:r>
      <w:r>
        <w:rPr>
          <w:rFonts w:cs="Arial"/>
          <w:b/>
          <w:bCs/>
          <w:sz w:val="20"/>
          <w:szCs w:val="20"/>
        </w:rPr>
        <w:t>1</w:t>
      </w:r>
      <w:r w:rsidR="004E4FB8">
        <w:rPr>
          <w:rFonts w:cs="Arial"/>
          <w:b/>
          <w:bCs/>
          <w:sz w:val="20"/>
          <w:szCs w:val="20"/>
        </w:rPr>
        <w:t>1</w:t>
      </w:r>
      <w:r w:rsidRPr="00EB388D">
        <w:rPr>
          <w:rFonts w:cs="Arial"/>
          <w:b/>
          <w:bCs/>
          <w:sz w:val="20"/>
          <w:szCs w:val="20"/>
        </w:rPr>
        <w:t xml:space="preserve">. </w:t>
      </w:r>
      <w:r w:rsidRPr="00EC67F7">
        <w:rPr>
          <w:rFonts w:cs="Arial"/>
          <w:b/>
          <w:bCs/>
          <w:sz w:val="20"/>
          <w:szCs w:val="20"/>
        </w:rPr>
        <w:t>Global potential and levelized cost of S-DAC</w:t>
      </w:r>
    </w:p>
    <w:p w14:paraId="051D7992" w14:textId="105DD67B" w:rsidR="00E457AE" w:rsidRDefault="00E457AE" w:rsidP="00E457AE">
      <w:pPr>
        <w:jc w:val="both"/>
        <w:rPr>
          <w:rFonts w:cs="Arial"/>
          <w:b/>
          <w:bCs/>
        </w:rPr>
      </w:pPr>
    </w:p>
    <w:p w14:paraId="56CD83AB" w14:textId="3710181F" w:rsidR="00E457AE" w:rsidRPr="00A4650D" w:rsidRDefault="00B17EEF" w:rsidP="00E457AE">
      <w:pPr>
        <w:jc w:val="both"/>
        <w:rPr>
          <w:rFonts w:cs="Arial"/>
          <w:b/>
          <w:bCs/>
        </w:rPr>
      </w:pPr>
      <w:r>
        <w:rPr>
          <w:rFonts w:cs="Arial"/>
          <w:b/>
          <w:bCs/>
          <w:noProof/>
        </w:rPr>
        <w:lastRenderedPageBreak/>
        <w:drawing>
          <wp:inline distT="0" distB="0" distL="0" distR="0" wp14:anchorId="1AACDA07" wp14:editId="5BBD1262">
            <wp:extent cx="5972175" cy="2190750"/>
            <wp:effectExtent l="0" t="0" r="9525" b="0"/>
            <wp:docPr id="103078080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72175" cy="2190750"/>
                    </a:xfrm>
                    <a:prstGeom prst="rect">
                      <a:avLst/>
                    </a:prstGeom>
                    <a:noFill/>
                    <a:ln>
                      <a:noFill/>
                    </a:ln>
                  </pic:spPr>
                </pic:pic>
              </a:graphicData>
            </a:graphic>
          </wp:inline>
        </w:drawing>
      </w:r>
      <w:r>
        <w:rPr>
          <w:rFonts w:cs="Arial"/>
          <w:b/>
          <w:bCs/>
          <w:noProof/>
        </w:rPr>
        <w:drawing>
          <wp:inline distT="0" distB="0" distL="0" distR="0" wp14:anchorId="11E0AAA8" wp14:editId="2A8C198D">
            <wp:extent cx="5972175" cy="2133600"/>
            <wp:effectExtent l="0" t="0" r="9525" b="0"/>
            <wp:docPr id="214206319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72175" cy="2133600"/>
                    </a:xfrm>
                    <a:prstGeom prst="rect">
                      <a:avLst/>
                    </a:prstGeom>
                    <a:noFill/>
                    <a:ln>
                      <a:noFill/>
                    </a:ln>
                  </pic:spPr>
                </pic:pic>
              </a:graphicData>
            </a:graphic>
          </wp:inline>
        </w:drawing>
      </w:r>
    </w:p>
    <w:p w14:paraId="254128B7" w14:textId="5A224AA1" w:rsidR="00E457AE" w:rsidRPr="00EC67F7" w:rsidRDefault="00E457AE" w:rsidP="00E457AE">
      <w:pPr>
        <w:jc w:val="both"/>
        <w:rPr>
          <w:rFonts w:cs="Arial"/>
          <w:b/>
          <w:bCs/>
          <w:sz w:val="20"/>
          <w:szCs w:val="20"/>
        </w:rPr>
      </w:pPr>
      <w:r w:rsidRPr="00EB388D">
        <w:rPr>
          <w:rFonts w:cs="Arial"/>
          <w:b/>
          <w:bCs/>
          <w:sz w:val="20"/>
          <w:szCs w:val="20"/>
        </w:rPr>
        <w:t>Figure S</w:t>
      </w:r>
      <w:r>
        <w:rPr>
          <w:rFonts w:cs="Arial"/>
          <w:b/>
          <w:bCs/>
          <w:sz w:val="20"/>
          <w:szCs w:val="20"/>
        </w:rPr>
        <w:t>1</w:t>
      </w:r>
      <w:r w:rsidR="004E4FB8">
        <w:rPr>
          <w:rFonts w:cs="Arial"/>
          <w:b/>
          <w:bCs/>
          <w:sz w:val="20"/>
          <w:szCs w:val="20"/>
        </w:rPr>
        <w:t>2</w:t>
      </w:r>
      <w:r w:rsidRPr="00EB388D">
        <w:rPr>
          <w:rFonts w:cs="Arial"/>
          <w:b/>
          <w:bCs/>
          <w:sz w:val="20"/>
          <w:szCs w:val="20"/>
        </w:rPr>
        <w:t xml:space="preserve">. </w:t>
      </w:r>
      <w:r w:rsidR="001A5074">
        <w:rPr>
          <w:rFonts w:eastAsia="Times New Roman" w:cs="Arial"/>
          <w:b/>
          <w:bCs/>
          <w:kern w:val="0"/>
          <w:sz w:val="20"/>
          <w:szCs w:val="20"/>
          <w14:ligatures w14:val="none"/>
        </w:rPr>
        <w:t xml:space="preserve">Total annualized cost </w:t>
      </w:r>
      <w:r>
        <w:rPr>
          <w:rFonts w:cs="Arial"/>
          <w:b/>
          <w:bCs/>
          <w:sz w:val="20"/>
          <w:szCs w:val="20"/>
        </w:rPr>
        <w:t>s</w:t>
      </w:r>
      <w:r w:rsidRPr="00EC67F7">
        <w:rPr>
          <w:rFonts w:cs="Arial"/>
          <w:b/>
          <w:bCs/>
          <w:sz w:val="20"/>
          <w:szCs w:val="20"/>
        </w:rPr>
        <w:t>hare for S-DAC and energy sources</w:t>
      </w:r>
    </w:p>
    <w:p w14:paraId="021AA9D6" w14:textId="77777777" w:rsidR="00DE5A2D" w:rsidRDefault="00DE5A2D" w:rsidP="00E457AE">
      <w:pPr>
        <w:jc w:val="both"/>
        <w:rPr>
          <w:rFonts w:cs="Arial"/>
          <w:b/>
          <w:bCs/>
          <w:sz w:val="20"/>
          <w:szCs w:val="20"/>
        </w:rPr>
        <w:sectPr w:rsidR="00DE5A2D" w:rsidSect="00E51E23">
          <w:pgSz w:w="12240" w:h="15840"/>
          <w:pgMar w:top="1417" w:right="1417" w:bottom="1134" w:left="1417" w:header="720" w:footer="720" w:gutter="0"/>
          <w:lnNumType w:countBy="1"/>
          <w:cols w:space="720"/>
          <w:docGrid w:linePitch="360"/>
        </w:sectPr>
      </w:pPr>
    </w:p>
    <w:p w14:paraId="222B9B5D" w14:textId="77777777" w:rsidR="00E457AE" w:rsidRPr="005D5254" w:rsidRDefault="00E457AE" w:rsidP="00E457AE">
      <w:pPr>
        <w:jc w:val="both"/>
        <w:rPr>
          <w:rFonts w:cs="Arial"/>
        </w:rPr>
      </w:pPr>
      <w:r>
        <w:rPr>
          <w:rFonts w:cs="Arial"/>
          <w:noProof/>
        </w:rPr>
        <w:lastRenderedPageBreak/>
        <w:drawing>
          <wp:inline distT="0" distB="0" distL="0" distR="0" wp14:anchorId="28E4F8B3" wp14:editId="392F60E4">
            <wp:extent cx="5972175" cy="2162175"/>
            <wp:effectExtent l="0" t="0" r="9525" b="9525"/>
            <wp:docPr id="2054067266" name="Picture 27"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067266" name="Picture 27" descr="A map of the world&#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72175" cy="2162175"/>
                    </a:xfrm>
                    <a:prstGeom prst="rect">
                      <a:avLst/>
                    </a:prstGeom>
                    <a:noFill/>
                    <a:ln>
                      <a:noFill/>
                    </a:ln>
                  </pic:spPr>
                </pic:pic>
              </a:graphicData>
            </a:graphic>
          </wp:inline>
        </w:drawing>
      </w:r>
    </w:p>
    <w:p w14:paraId="7DF410AE" w14:textId="77777777" w:rsidR="00E457AE" w:rsidRPr="00D44F75" w:rsidRDefault="00E457AE" w:rsidP="00E457AE">
      <w:pPr>
        <w:jc w:val="both"/>
        <w:rPr>
          <w:rFonts w:cs="Arial"/>
          <w:b/>
          <w:bCs/>
        </w:rPr>
      </w:pPr>
      <w:r>
        <w:rPr>
          <w:rFonts w:cs="Arial"/>
          <w:noProof/>
        </w:rPr>
        <w:drawing>
          <wp:inline distT="0" distB="0" distL="0" distR="0" wp14:anchorId="0968FC8F" wp14:editId="1BADB2AC">
            <wp:extent cx="5962650" cy="2105025"/>
            <wp:effectExtent l="0" t="0" r="0" b="9525"/>
            <wp:docPr id="1023190814" name="Picture 28"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190814" name="Picture 28" descr="A map of the world&#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62650" cy="2105025"/>
                    </a:xfrm>
                    <a:prstGeom prst="rect">
                      <a:avLst/>
                    </a:prstGeom>
                    <a:noFill/>
                    <a:ln>
                      <a:noFill/>
                    </a:ln>
                  </pic:spPr>
                </pic:pic>
              </a:graphicData>
            </a:graphic>
          </wp:inline>
        </w:drawing>
      </w:r>
    </w:p>
    <w:p w14:paraId="1730D182" w14:textId="7095E0E5" w:rsidR="00E457AE" w:rsidRPr="00E86271" w:rsidRDefault="00E457AE" w:rsidP="00E457AE">
      <w:pPr>
        <w:jc w:val="both"/>
        <w:rPr>
          <w:rFonts w:cs="Arial"/>
          <w:b/>
          <w:bCs/>
          <w:sz w:val="20"/>
          <w:szCs w:val="20"/>
        </w:rPr>
      </w:pPr>
      <w:r w:rsidRPr="00EB388D">
        <w:rPr>
          <w:rFonts w:cs="Arial"/>
          <w:b/>
          <w:bCs/>
          <w:sz w:val="20"/>
          <w:szCs w:val="20"/>
        </w:rPr>
        <w:t>Figure S</w:t>
      </w:r>
      <w:r>
        <w:rPr>
          <w:rFonts w:cs="Arial"/>
          <w:b/>
          <w:bCs/>
          <w:sz w:val="20"/>
          <w:szCs w:val="20"/>
        </w:rPr>
        <w:t>1</w:t>
      </w:r>
      <w:r w:rsidR="004E4FB8">
        <w:rPr>
          <w:rFonts w:cs="Arial"/>
          <w:b/>
          <w:bCs/>
          <w:sz w:val="20"/>
          <w:szCs w:val="20"/>
        </w:rPr>
        <w:t>3</w:t>
      </w:r>
      <w:r w:rsidRPr="00EB388D">
        <w:rPr>
          <w:rFonts w:cs="Arial"/>
          <w:b/>
          <w:bCs/>
          <w:sz w:val="20"/>
          <w:szCs w:val="20"/>
        </w:rPr>
        <w:t xml:space="preserve">. </w:t>
      </w:r>
      <w:r w:rsidRPr="00EC67F7">
        <w:rPr>
          <w:rFonts w:cs="Arial"/>
          <w:b/>
          <w:bCs/>
          <w:sz w:val="20"/>
          <w:szCs w:val="20"/>
        </w:rPr>
        <w:t>Global potential and levelized cost of L-DAC</w:t>
      </w:r>
      <w:r w:rsidRPr="006B0D6B">
        <w:rPr>
          <w:rFonts w:cs="Arial"/>
          <w:sz w:val="20"/>
          <w:szCs w:val="20"/>
        </w:rPr>
        <w:t>. White spots within the map represent regions with no CSP potential</w:t>
      </w:r>
    </w:p>
    <w:p w14:paraId="532079C1" w14:textId="77777777" w:rsidR="00DE5A2D" w:rsidRDefault="00DE5A2D" w:rsidP="00E457AE">
      <w:pPr>
        <w:jc w:val="both"/>
        <w:rPr>
          <w:rFonts w:cs="Arial"/>
          <w:b/>
          <w:bCs/>
        </w:rPr>
        <w:sectPr w:rsidR="00DE5A2D" w:rsidSect="00E51E23">
          <w:pgSz w:w="12240" w:h="15840"/>
          <w:pgMar w:top="1417" w:right="1417" w:bottom="1134" w:left="1417" w:header="720" w:footer="720" w:gutter="0"/>
          <w:lnNumType w:countBy="1"/>
          <w:cols w:space="720"/>
          <w:docGrid w:linePitch="360"/>
        </w:sectPr>
      </w:pPr>
    </w:p>
    <w:p w14:paraId="6D75813B" w14:textId="297F73EB" w:rsidR="00E457AE" w:rsidRDefault="003F4DC2" w:rsidP="00E457AE">
      <w:pPr>
        <w:jc w:val="both"/>
        <w:rPr>
          <w:rFonts w:cs="Arial"/>
          <w:b/>
          <w:bCs/>
        </w:rPr>
      </w:pPr>
      <w:r>
        <w:rPr>
          <w:rFonts w:cs="Arial"/>
          <w:b/>
          <w:bCs/>
          <w:noProof/>
        </w:rPr>
        <w:lastRenderedPageBreak/>
        <w:drawing>
          <wp:inline distT="0" distB="0" distL="0" distR="0" wp14:anchorId="26F01C8D" wp14:editId="0BBB2C62">
            <wp:extent cx="5972175" cy="2190750"/>
            <wp:effectExtent l="0" t="0" r="9525" b="0"/>
            <wp:docPr id="1029321826" name="Picture 18"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321826" name="Picture 18" descr="A map of the world&#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72175" cy="2190750"/>
                    </a:xfrm>
                    <a:prstGeom prst="rect">
                      <a:avLst/>
                    </a:prstGeom>
                    <a:noFill/>
                    <a:ln>
                      <a:noFill/>
                    </a:ln>
                  </pic:spPr>
                </pic:pic>
              </a:graphicData>
            </a:graphic>
          </wp:inline>
        </w:drawing>
      </w:r>
    </w:p>
    <w:p w14:paraId="4FEB9C35" w14:textId="08054F23" w:rsidR="00E457AE" w:rsidRDefault="003F4DC2" w:rsidP="00E457AE">
      <w:pPr>
        <w:jc w:val="both"/>
        <w:rPr>
          <w:rFonts w:cs="Arial"/>
          <w:b/>
          <w:bCs/>
        </w:rPr>
      </w:pPr>
      <w:r>
        <w:rPr>
          <w:rFonts w:cs="Arial"/>
          <w:b/>
          <w:bCs/>
          <w:noProof/>
        </w:rPr>
        <w:drawing>
          <wp:inline distT="0" distB="0" distL="0" distR="0" wp14:anchorId="44363F06" wp14:editId="6A63A4EE">
            <wp:extent cx="5972175" cy="2133600"/>
            <wp:effectExtent l="0" t="0" r="9525" b="0"/>
            <wp:docPr id="10985017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72175" cy="2133600"/>
                    </a:xfrm>
                    <a:prstGeom prst="rect">
                      <a:avLst/>
                    </a:prstGeom>
                    <a:noFill/>
                    <a:ln>
                      <a:noFill/>
                    </a:ln>
                  </pic:spPr>
                </pic:pic>
              </a:graphicData>
            </a:graphic>
          </wp:inline>
        </w:drawing>
      </w:r>
      <w:r>
        <w:rPr>
          <w:rFonts w:cs="Arial"/>
          <w:b/>
          <w:bCs/>
          <w:noProof/>
        </w:rPr>
        <w:drawing>
          <wp:inline distT="0" distB="0" distL="0" distR="0" wp14:anchorId="0ABD586C" wp14:editId="185E07F3">
            <wp:extent cx="5972175" cy="2085975"/>
            <wp:effectExtent l="0" t="0" r="9525" b="9525"/>
            <wp:docPr id="92390435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72175" cy="2085975"/>
                    </a:xfrm>
                    <a:prstGeom prst="rect">
                      <a:avLst/>
                    </a:prstGeom>
                    <a:noFill/>
                    <a:ln>
                      <a:noFill/>
                    </a:ln>
                  </pic:spPr>
                </pic:pic>
              </a:graphicData>
            </a:graphic>
          </wp:inline>
        </w:drawing>
      </w:r>
    </w:p>
    <w:p w14:paraId="1CD48D20" w14:textId="1653E0B2" w:rsidR="00E457AE" w:rsidRPr="006C12D8" w:rsidRDefault="00E457AE" w:rsidP="00E457AE">
      <w:pPr>
        <w:jc w:val="both"/>
        <w:rPr>
          <w:rFonts w:cs="Arial"/>
          <w:b/>
          <w:bCs/>
          <w:sz w:val="20"/>
          <w:szCs w:val="20"/>
        </w:rPr>
      </w:pPr>
      <w:r w:rsidRPr="00EB388D">
        <w:rPr>
          <w:rFonts w:cs="Arial"/>
          <w:b/>
          <w:bCs/>
          <w:sz w:val="20"/>
          <w:szCs w:val="20"/>
        </w:rPr>
        <w:t>Figure S</w:t>
      </w:r>
      <w:r>
        <w:rPr>
          <w:rFonts w:cs="Arial"/>
          <w:b/>
          <w:bCs/>
          <w:sz w:val="20"/>
          <w:szCs w:val="20"/>
        </w:rPr>
        <w:t>1</w:t>
      </w:r>
      <w:r w:rsidR="004E4FB8">
        <w:rPr>
          <w:rFonts w:cs="Arial"/>
          <w:b/>
          <w:bCs/>
          <w:sz w:val="20"/>
          <w:szCs w:val="20"/>
        </w:rPr>
        <w:t>4</w:t>
      </w:r>
      <w:r w:rsidRPr="00EB388D">
        <w:rPr>
          <w:rFonts w:cs="Arial"/>
          <w:b/>
          <w:bCs/>
          <w:sz w:val="20"/>
          <w:szCs w:val="20"/>
        </w:rPr>
        <w:t xml:space="preserve">. </w:t>
      </w:r>
      <w:r w:rsidR="001A5074">
        <w:rPr>
          <w:rFonts w:eastAsia="Times New Roman" w:cs="Arial"/>
          <w:b/>
          <w:bCs/>
          <w:kern w:val="0"/>
          <w:sz w:val="20"/>
          <w:szCs w:val="20"/>
          <w14:ligatures w14:val="none"/>
        </w:rPr>
        <w:t xml:space="preserve">Total annualized cost </w:t>
      </w:r>
      <w:r>
        <w:rPr>
          <w:rFonts w:cs="Arial"/>
          <w:b/>
          <w:bCs/>
          <w:sz w:val="20"/>
          <w:szCs w:val="20"/>
        </w:rPr>
        <w:t>s</w:t>
      </w:r>
      <w:r w:rsidRPr="006C12D8">
        <w:rPr>
          <w:rFonts w:cs="Arial"/>
          <w:b/>
          <w:bCs/>
          <w:sz w:val="20"/>
          <w:szCs w:val="20"/>
        </w:rPr>
        <w:t>hare for L-DAC, energy and water sources</w:t>
      </w:r>
    </w:p>
    <w:p w14:paraId="2136BF5F" w14:textId="77777777" w:rsidR="00E457AE" w:rsidRDefault="00E457AE" w:rsidP="00E457AE">
      <w:pPr>
        <w:jc w:val="both"/>
        <w:rPr>
          <w:rFonts w:cs="Arial"/>
          <w:b/>
          <w:bCs/>
        </w:rPr>
      </w:pPr>
    </w:p>
    <w:p w14:paraId="4C586292" w14:textId="77777777" w:rsidR="00E457AE" w:rsidRDefault="00E457AE" w:rsidP="00E457AE">
      <w:pPr>
        <w:jc w:val="both"/>
        <w:rPr>
          <w:rFonts w:cs="Arial"/>
          <w:b/>
          <w:bCs/>
        </w:rPr>
        <w:sectPr w:rsidR="00E457AE" w:rsidSect="00E51E23">
          <w:pgSz w:w="12240" w:h="15840"/>
          <w:pgMar w:top="1417" w:right="1417" w:bottom="1134" w:left="1417" w:header="720" w:footer="720" w:gutter="0"/>
          <w:lnNumType w:countBy="1"/>
          <w:cols w:space="720"/>
          <w:docGrid w:linePitch="360"/>
        </w:sectPr>
      </w:pPr>
    </w:p>
    <w:p w14:paraId="75CA6AAE" w14:textId="2ADFD4F9" w:rsidR="00E457AE" w:rsidRDefault="00836424" w:rsidP="00E457AE">
      <w:pPr>
        <w:jc w:val="center"/>
        <w:rPr>
          <w:rFonts w:cs="Arial"/>
        </w:rPr>
      </w:pPr>
      <w:r w:rsidRPr="00836424">
        <w:rPr>
          <w:rFonts w:cs="Arial"/>
          <w:noProof/>
        </w:rPr>
        <w:lastRenderedPageBreak/>
        <w:drawing>
          <wp:inline distT="0" distB="0" distL="0" distR="0" wp14:anchorId="7530B4C4" wp14:editId="5A6C7328">
            <wp:extent cx="4779961" cy="3895725"/>
            <wp:effectExtent l="0" t="0" r="1905" b="0"/>
            <wp:docPr id="1531786173" name="Picture 23" descr="A graph with colorful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786173" name="Picture 23" descr="A graph with colorful lines&#10;&#10;AI-generated content may b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786269" cy="3900866"/>
                    </a:xfrm>
                    <a:prstGeom prst="rect">
                      <a:avLst/>
                    </a:prstGeom>
                    <a:noFill/>
                    <a:ln>
                      <a:noFill/>
                    </a:ln>
                  </pic:spPr>
                </pic:pic>
              </a:graphicData>
            </a:graphic>
          </wp:inline>
        </w:drawing>
      </w:r>
    </w:p>
    <w:p w14:paraId="716B87C6" w14:textId="54293C3F" w:rsidR="00E457AE" w:rsidRPr="001F0A2F" w:rsidRDefault="00E457AE" w:rsidP="00E457AE">
      <w:pPr>
        <w:jc w:val="both"/>
        <w:rPr>
          <w:rFonts w:cs="Arial"/>
          <w:b/>
          <w:sz w:val="20"/>
          <w:szCs w:val="20"/>
        </w:rPr>
      </w:pPr>
      <w:r w:rsidRPr="001F0A2F">
        <w:rPr>
          <w:rFonts w:cs="Arial"/>
          <w:b/>
          <w:sz w:val="20"/>
          <w:szCs w:val="20"/>
        </w:rPr>
        <w:t>Figure S1</w:t>
      </w:r>
      <w:r w:rsidR="004E4FB8" w:rsidRPr="001F0A2F">
        <w:rPr>
          <w:rFonts w:cs="Arial"/>
          <w:b/>
          <w:bCs/>
          <w:sz w:val="20"/>
          <w:szCs w:val="20"/>
        </w:rPr>
        <w:t>5</w:t>
      </w:r>
      <w:r w:rsidRPr="001F0A2F">
        <w:rPr>
          <w:rFonts w:cs="Arial"/>
          <w:b/>
          <w:sz w:val="20"/>
          <w:szCs w:val="20"/>
        </w:rPr>
        <w:t xml:space="preserve">. </w:t>
      </w:r>
      <w:r w:rsidRPr="009D3562">
        <w:rPr>
          <w:rFonts w:cs="Arial"/>
          <w:b/>
          <w:bCs/>
          <w:sz w:val="20"/>
          <w:szCs w:val="20"/>
        </w:rPr>
        <w:t>Global merit order for L-DAC in 2050 for the optimistic case</w:t>
      </w:r>
    </w:p>
    <w:p w14:paraId="4544ACCB" w14:textId="4CF90D96" w:rsidR="00E457AE" w:rsidRDefault="00C03F9A" w:rsidP="00E457AE">
      <w:pPr>
        <w:jc w:val="center"/>
        <w:rPr>
          <w:rFonts w:cs="Arial"/>
        </w:rPr>
      </w:pPr>
      <w:r>
        <w:rPr>
          <w:rFonts w:cs="Arial"/>
          <w:noProof/>
        </w:rPr>
        <w:drawing>
          <wp:inline distT="0" distB="0" distL="0" distR="0" wp14:anchorId="738697A1" wp14:editId="392BA52D">
            <wp:extent cx="4648200" cy="3788246"/>
            <wp:effectExtent l="0" t="0" r="0" b="3175"/>
            <wp:docPr id="125473473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652349" cy="3791627"/>
                    </a:xfrm>
                    <a:prstGeom prst="rect">
                      <a:avLst/>
                    </a:prstGeom>
                    <a:noFill/>
                    <a:ln>
                      <a:noFill/>
                    </a:ln>
                  </pic:spPr>
                </pic:pic>
              </a:graphicData>
            </a:graphic>
          </wp:inline>
        </w:drawing>
      </w:r>
    </w:p>
    <w:p w14:paraId="76A5B6F1" w14:textId="22FA8E57" w:rsidR="00E457AE" w:rsidRPr="001F0A2F" w:rsidRDefault="00E457AE" w:rsidP="00E457AE">
      <w:pPr>
        <w:rPr>
          <w:rFonts w:cs="Arial"/>
          <w:b/>
          <w:sz w:val="20"/>
          <w:szCs w:val="20"/>
        </w:rPr>
      </w:pPr>
      <w:r w:rsidRPr="001F0A2F">
        <w:rPr>
          <w:rFonts w:cs="Arial"/>
          <w:b/>
          <w:sz w:val="20"/>
          <w:szCs w:val="20"/>
        </w:rPr>
        <w:t>Figure S1</w:t>
      </w:r>
      <w:r w:rsidR="001F0A2F" w:rsidRPr="001F0A2F">
        <w:rPr>
          <w:rFonts w:cs="Arial"/>
          <w:b/>
          <w:bCs/>
          <w:sz w:val="20"/>
          <w:szCs w:val="20"/>
        </w:rPr>
        <w:t>6</w:t>
      </w:r>
      <w:r w:rsidRPr="001F0A2F">
        <w:rPr>
          <w:rFonts w:cs="Arial"/>
          <w:b/>
          <w:sz w:val="20"/>
          <w:szCs w:val="20"/>
        </w:rPr>
        <w:t xml:space="preserve">. </w:t>
      </w:r>
      <w:r w:rsidRPr="009D3562">
        <w:rPr>
          <w:rFonts w:cs="Arial"/>
          <w:b/>
          <w:bCs/>
          <w:sz w:val="20"/>
          <w:szCs w:val="20"/>
        </w:rPr>
        <w:t>Global merit order for S-DAC in 2050</w:t>
      </w:r>
      <w:r w:rsidRPr="001F0A2F">
        <w:rPr>
          <w:rFonts w:cs="Arial"/>
          <w:b/>
          <w:sz w:val="20"/>
          <w:szCs w:val="20"/>
        </w:rPr>
        <w:t xml:space="preserve"> </w:t>
      </w:r>
      <w:r w:rsidRPr="009D3562">
        <w:rPr>
          <w:rFonts w:cs="Arial"/>
          <w:b/>
          <w:bCs/>
          <w:sz w:val="20"/>
          <w:szCs w:val="20"/>
        </w:rPr>
        <w:t>for the optimistic case</w:t>
      </w:r>
    </w:p>
    <w:p w14:paraId="4E683B87" w14:textId="013355A2" w:rsidR="00E457AE" w:rsidRDefault="00F9477E" w:rsidP="00E457AE">
      <w:pPr>
        <w:jc w:val="center"/>
        <w:rPr>
          <w:rFonts w:cs="Arial"/>
        </w:rPr>
      </w:pPr>
      <w:r>
        <w:rPr>
          <w:rFonts w:cs="Arial"/>
          <w:noProof/>
        </w:rPr>
        <w:lastRenderedPageBreak/>
        <w:drawing>
          <wp:inline distT="0" distB="0" distL="0" distR="0" wp14:anchorId="362C8B03" wp14:editId="5E8F4607">
            <wp:extent cx="4721642" cy="3848100"/>
            <wp:effectExtent l="0" t="0" r="3175" b="0"/>
            <wp:docPr id="70052364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729582" cy="3854571"/>
                    </a:xfrm>
                    <a:prstGeom prst="rect">
                      <a:avLst/>
                    </a:prstGeom>
                    <a:noFill/>
                    <a:ln>
                      <a:noFill/>
                    </a:ln>
                  </pic:spPr>
                </pic:pic>
              </a:graphicData>
            </a:graphic>
          </wp:inline>
        </w:drawing>
      </w:r>
    </w:p>
    <w:p w14:paraId="0FC08D2D" w14:textId="73E8E64B" w:rsidR="00E457AE" w:rsidRPr="001F0A2F" w:rsidRDefault="00E457AE" w:rsidP="00E457AE">
      <w:pPr>
        <w:rPr>
          <w:rFonts w:cs="Arial"/>
          <w:b/>
          <w:sz w:val="20"/>
          <w:szCs w:val="20"/>
        </w:rPr>
      </w:pPr>
      <w:r w:rsidRPr="001F0A2F">
        <w:rPr>
          <w:rFonts w:cs="Arial"/>
          <w:b/>
          <w:sz w:val="20"/>
          <w:szCs w:val="20"/>
        </w:rPr>
        <w:t xml:space="preserve">Figure </w:t>
      </w:r>
      <w:r w:rsidRPr="001F0A2F">
        <w:rPr>
          <w:rFonts w:cs="Arial"/>
          <w:b/>
          <w:bCs/>
          <w:sz w:val="20"/>
          <w:szCs w:val="20"/>
        </w:rPr>
        <w:t>S1</w:t>
      </w:r>
      <w:r w:rsidR="001F0A2F">
        <w:rPr>
          <w:rFonts w:cs="Arial"/>
          <w:b/>
          <w:bCs/>
          <w:sz w:val="20"/>
          <w:szCs w:val="20"/>
        </w:rPr>
        <w:t>7</w:t>
      </w:r>
      <w:r w:rsidRPr="001F0A2F">
        <w:rPr>
          <w:rFonts w:cs="Arial"/>
          <w:b/>
          <w:bCs/>
          <w:sz w:val="20"/>
          <w:szCs w:val="20"/>
        </w:rPr>
        <w:t>.</w:t>
      </w:r>
      <w:r w:rsidRPr="001F0A2F">
        <w:rPr>
          <w:rFonts w:cs="Arial"/>
          <w:b/>
          <w:sz w:val="20"/>
          <w:szCs w:val="20"/>
        </w:rPr>
        <w:t xml:space="preserve"> </w:t>
      </w:r>
      <w:r w:rsidRPr="008C0143">
        <w:rPr>
          <w:rFonts w:cs="Arial"/>
          <w:b/>
          <w:bCs/>
          <w:sz w:val="20"/>
          <w:szCs w:val="20"/>
        </w:rPr>
        <w:t>Global merit order for L-DAC in 2050</w:t>
      </w:r>
      <w:r w:rsidRPr="001F0A2F">
        <w:rPr>
          <w:rFonts w:cs="Arial"/>
          <w:b/>
          <w:sz w:val="20"/>
          <w:szCs w:val="20"/>
        </w:rPr>
        <w:t xml:space="preserve"> </w:t>
      </w:r>
      <w:r w:rsidRPr="009D3562">
        <w:rPr>
          <w:rFonts w:cs="Arial"/>
          <w:b/>
          <w:bCs/>
          <w:sz w:val="20"/>
          <w:szCs w:val="20"/>
        </w:rPr>
        <w:t xml:space="preserve">for the </w:t>
      </w:r>
      <w:r>
        <w:rPr>
          <w:rFonts w:cs="Arial"/>
          <w:b/>
          <w:bCs/>
          <w:sz w:val="20"/>
          <w:szCs w:val="20"/>
        </w:rPr>
        <w:t>pessimistic</w:t>
      </w:r>
      <w:r w:rsidRPr="009D3562">
        <w:rPr>
          <w:rFonts w:cs="Arial"/>
          <w:b/>
          <w:bCs/>
          <w:sz w:val="20"/>
          <w:szCs w:val="20"/>
        </w:rPr>
        <w:t xml:space="preserve"> case</w:t>
      </w:r>
    </w:p>
    <w:p w14:paraId="68F4B6BC" w14:textId="48D7C59B" w:rsidR="00E457AE" w:rsidRDefault="006C131F" w:rsidP="00E457AE">
      <w:pPr>
        <w:jc w:val="center"/>
        <w:rPr>
          <w:rFonts w:cs="Arial"/>
        </w:rPr>
      </w:pPr>
      <w:r>
        <w:rPr>
          <w:rFonts w:cs="Arial"/>
          <w:noProof/>
        </w:rPr>
        <w:drawing>
          <wp:inline distT="0" distB="0" distL="0" distR="0" wp14:anchorId="46E8E76F" wp14:editId="696EEF25">
            <wp:extent cx="4639831" cy="3781425"/>
            <wp:effectExtent l="0" t="0" r="8890" b="0"/>
            <wp:docPr id="168318874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641704" cy="3782952"/>
                    </a:xfrm>
                    <a:prstGeom prst="rect">
                      <a:avLst/>
                    </a:prstGeom>
                    <a:noFill/>
                    <a:ln>
                      <a:noFill/>
                    </a:ln>
                  </pic:spPr>
                </pic:pic>
              </a:graphicData>
            </a:graphic>
          </wp:inline>
        </w:drawing>
      </w:r>
    </w:p>
    <w:p w14:paraId="0F133DC4" w14:textId="6F9EFCB7" w:rsidR="00E457AE" w:rsidRPr="001F0A2F" w:rsidRDefault="00E457AE" w:rsidP="00E457AE">
      <w:pPr>
        <w:rPr>
          <w:rFonts w:cs="Arial"/>
          <w:b/>
          <w:sz w:val="20"/>
          <w:szCs w:val="20"/>
        </w:rPr>
      </w:pPr>
      <w:r w:rsidRPr="001F0A2F">
        <w:rPr>
          <w:rFonts w:cs="Arial"/>
          <w:b/>
          <w:sz w:val="20"/>
          <w:szCs w:val="20"/>
        </w:rPr>
        <w:t>Figure S1</w:t>
      </w:r>
      <w:r w:rsidR="001F0A2F">
        <w:rPr>
          <w:rFonts w:cs="Arial"/>
          <w:b/>
          <w:bCs/>
          <w:sz w:val="20"/>
          <w:szCs w:val="20"/>
        </w:rPr>
        <w:t>8</w:t>
      </w:r>
      <w:r w:rsidRPr="001F0A2F">
        <w:rPr>
          <w:rFonts w:cs="Arial"/>
          <w:b/>
          <w:sz w:val="20"/>
          <w:szCs w:val="20"/>
        </w:rPr>
        <w:t xml:space="preserve">. </w:t>
      </w:r>
      <w:r w:rsidRPr="009769E4">
        <w:rPr>
          <w:rFonts w:cs="Arial"/>
          <w:b/>
          <w:sz w:val="20"/>
          <w:szCs w:val="20"/>
        </w:rPr>
        <w:t xml:space="preserve">Global merit order for S-DAC in 2050 </w:t>
      </w:r>
      <w:r w:rsidRPr="009D3562">
        <w:rPr>
          <w:rFonts w:cs="Arial"/>
          <w:b/>
          <w:bCs/>
          <w:sz w:val="20"/>
          <w:szCs w:val="20"/>
        </w:rPr>
        <w:t xml:space="preserve">for the </w:t>
      </w:r>
      <w:r>
        <w:rPr>
          <w:rFonts w:cs="Arial"/>
          <w:b/>
          <w:bCs/>
          <w:sz w:val="20"/>
          <w:szCs w:val="20"/>
        </w:rPr>
        <w:t>pessimistic</w:t>
      </w:r>
      <w:r w:rsidRPr="009D3562">
        <w:rPr>
          <w:rFonts w:cs="Arial"/>
          <w:b/>
          <w:bCs/>
          <w:sz w:val="20"/>
          <w:szCs w:val="20"/>
        </w:rPr>
        <w:t xml:space="preserve"> case</w:t>
      </w:r>
    </w:p>
    <w:p w14:paraId="70353828" w14:textId="77777777" w:rsidR="00E457AE" w:rsidRPr="00DF34DF" w:rsidRDefault="00E457AE" w:rsidP="0089008D">
      <w:pPr>
        <w:pStyle w:val="ListParagraph"/>
        <w:numPr>
          <w:ilvl w:val="1"/>
          <w:numId w:val="4"/>
        </w:numPr>
        <w:spacing w:line="278" w:lineRule="auto"/>
        <w:jc w:val="both"/>
        <w:rPr>
          <w:rFonts w:cs="Arial"/>
          <w:b/>
          <w:bCs/>
        </w:rPr>
      </w:pPr>
      <w:r w:rsidRPr="00DF34DF">
        <w:rPr>
          <w:rFonts w:cs="Arial"/>
          <w:b/>
          <w:bCs/>
        </w:rPr>
        <w:lastRenderedPageBreak/>
        <w:t xml:space="preserve">Sensitivity Analysis </w:t>
      </w:r>
    </w:p>
    <w:p w14:paraId="44B839F6" w14:textId="77777777" w:rsidR="00E457AE" w:rsidRDefault="00E457AE" w:rsidP="00E457AE">
      <w:pPr>
        <w:jc w:val="center"/>
        <w:rPr>
          <w:rFonts w:cs="Arial"/>
        </w:rPr>
      </w:pPr>
      <w:r w:rsidRPr="00EB4EE3">
        <w:rPr>
          <w:rFonts w:cs="Arial"/>
          <w:noProof/>
        </w:rPr>
        <w:drawing>
          <wp:inline distT="0" distB="0" distL="0" distR="0" wp14:anchorId="0CA6AECC" wp14:editId="718C8985">
            <wp:extent cx="5972810" cy="5007610"/>
            <wp:effectExtent l="0" t="0" r="8890" b="2540"/>
            <wp:docPr id="14908216" name="Picture 1" descr="A group of blue and green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8216" name="Picture 1" descr="A group of blue and green bars&#10;&#10;AI-generated content may be incorrect."/>
                    <pic:cNvPicPr/>
                  </pic:nvPicPr>
                  <pic:blipFill>
                    <a:blip r:embed="rId46"/>
                    <a:stretch>
                      <a:fillRect/>
                    </a:stretch>
                  </pic:blipFill>
                  <pic:spPr>
                    <a:xfrm>
                      <a:off x="0" y="0"/>
                      <a:ext cx="5972810" cy="5007610"/>
                    </a:xfrm>
                    <a:prstGeom prst="rect">
                      <a:avLst/>
                    </a:prstGeom>
                  </pic:spPr>
                </pic:pic>
              </a:graphicData>
            </a:graphic>
          </wp:inline>
        </w:drawing>
      </w:r>
    </w:p>
    <w:p w14:paraId="0A413FAF" w14:textId="7FCD606F" w:rsidR="00637B5A" w:rsidRPr="00E457AE" w:rsidRDefault="00E457AE" w:rsidP="00E457AE">
      <w:pPr>
        <w:jc w:val="both"/>
        <w:rPr>
          <w:rFonts w:cs="Arial"/>
          <w:sz w:val="20"/>
          <w:szCs w:val="20"/>
        </w:rPr>
      </w:pPr>
      <w:r w:rsidRPr="001F0A2F">
        <w:rPr>
          <w:rFonts w:cs="Arial"/>
          <w:b/>
          <w:sz w:val="20"/>
          <w:szCs w:val="20"/>
        </w:rPr>
        <w:t xml:space="preserve">Figure </w:t>
      </w:r>
      <w:r w:rsidRPr="001F0A2F">
        <w:rPr>
          <w:rFonts w:cs="Arial"/>
          <w:b/>
          <w:bCs/>
          <w:sz w:val="20"/>
          <w:szCs w:val="20"/>
        </w:rPr>
        <w:t>S</w:t>
      </w:r>
      <w:r w:rsidR="001F0A2F" w:rsidRPr="001F0A2F">
        <w:rPr>
          <w:rFonts w:cs="Arial"/>
          <w:b/>
          <w:bCs/>
          <w:sz w:val="20"/>
          <w:szCs w:val="20"/>
        </w:rPr>
        <w:t>19</w:t>
      </w:r>
      <w:r w:rsidRPr="001F0A2F">
        <w:rPr>
          <w:rFonts w:cs="Arial"/>
          <w:b/>
          <w:bCs/>
          <w:sz w:val="20"/>
          <w:szCs w:val="20"/>
        </w:rPr>
        <w:t>.</w:t>
      </w:r>
      <w:r w:rsidRPr="001F0A2F">
        <w:rPr>
          <w:rFonts w:cs="Arial"/>
          <w:b/>
          <w:sz w:val="20"/>
          <w:szCs w:val="20"/>
        </w:rPr>
        <w:t xml:space="preserve"> </w:t>
      </w:r>
      <w:r w:rsidRPr="008C0143">
        <w:rPr>
          <w:rFonts w:cs="Arial"/>
          <w:b/>
          <w:bCs/>
          <w:sz w:val="20"/>
          <w:szCs w:val="20"/>
        </w:rPr>
        <w:t>Sensitivity analysis of the levelized cost of DAC for low-cost regions in Figure 2 of the main paper</w:t>
      </w:r>
      <w:r w:rsidRPr="00AA7D4A">
        <w:rPr>
          <w:rFonts w:cs="Arial"/>
          <w:sz w:val="20"/>
          <w:szCs w:val="20"/>
        </w:rPr>
        <w:t xml:space="preserve">. </w:t>
      </w:r>
      <w:r>
        <w:rPr>
          <w:rFonts w:cs="Arial"/>
          <w:sz w:val="20"/>
          <w:szCs w:val="20"/>
        </w:rPr>
        <w:t xml:space="preserve">The blue color represents L-DAC, while the green color </w:t>
      </w:r>
      <w:r w:rsidR="001C7B34">
        <w:rPr>
          <w:rFonts w:cs="Arial"/>
          <w:sz w:val="20"/>
          <w:szCs w:val="20"/>
        </w:rPr>
        <w:t xml:space="preserve">represents </w:t>
      </w:r>
      <w:r>
        <w:rPr>
          <w:rFonts w:cs="Arial"/>
          <w:sz w:val="20"/>
          <w:szCs w:val="20"/>
        </w:rPr>
        <w:t xml:space="preserve">S-DAC. A-B. </w:t>
      </w:r>
      <w:r w:rsidRPr="00AA7D4A">
        <w:rPr>
          <w:rFonts w:cs="Arial"/>
          <w:sz w:val="20"/>
          <w:szCs w:val="20"/>
        </w:rPr>
        <w:t>WACC costs were varied by ±50</w:t>
      </w:r>
      <w:r>
        <w:rPr>
          <w:rFonts w:cs="Arial"/>
          <w:sz w:val="20"/>
          <w:szCs w:val="20"/>
        </w:rPr>
        <w:t>% from the base 10% to evaluate their influence on the levelized costs</w:t>
      </w:r>
      <w:r w:rsidRPr="00AA7D4A">
        <w:rPr>
          <w:rFonts w:cs="Arial"/>
          <w:sz w:val="20"/>
          <w:szCs w:val="20"/>
        </w:rPr>
        <w:t xml:space="preserve"> of S-DAC and L-DAC. </w:t>
      </w:r>
      <w:r>
        <w:rPr>
          <w:rFonts w:cs="Arial"/>
          <w:sz w:val="20"/>
          <w:szCs w:val="20"/>
        </w:rPr>
        <w:t>C-D. The effect of a lower utilization</w:t>
      </w:r>
      <w:r w:rsidRPr="00635CFB">
        <w:rPr>
          <w:rFonts w:cs="Arial"/>
          <w:sz w:val="20"/>
          <w:szCs w:val="20"/>
        </w:rPr>
        <w:t xml:space="preserve"> </w:t>
      </w:r>
      <w:r>
        <w:rPr>
          <w:rFonts w:cs="Arial"/>
          <w:sz w:val="20"/>
          <w:szCs w:val="20"/>
        </w:rPr>
        <w:t>f</w:t>
      </w:r>
      <w:r w:rsidRPr="00635CFB">
        <w:rPr>
          <w:rFonts w:cs="Arial"/>
          <w:sz w:val="20"/>
          <w:szCs w:val="20"/>
        </w:rPr>
        <w:t xml:space="preserve">actor </w:t>
      </w:r>
      <w:r>
        <w:rPr>
          <w:rFonts w:cs="Arial"/>
          <w:sz w:val="20"/>
          <w:szCs w:val="20"/>
        </w:rPr>
        <w:t xml:space="preserve">of </w:t>
      </w:r>
      <w:r w:rsidRPr="00635CFB">
        <w:rPr>
          <w:rFonts w:cs="Arial"/>
          <w:sz w:val="20"/>
          <w:szCs w:val="20"/>
        </w:rPr>
        <w:t>60</w:t>
      </w:r>
      <w:r>
        <w:rPr>
          <w:rFonts w:cs="Arial"/>
          <w:sz w:val="20"/>
          <w:szCs w:val="20"/>
        </w:rPr>
        <w:t>%</w:t>
      </w:r>
      <w:r w:rsidRPr="00635CFB">
        <w:rPr>
          <w:rFonts w:cs="Arial"/>
          <w:sz w:val="20"/>
          <w:szCs w:val="20"/>
        </w:rPr>
        <w:t xml:space="preserve"> (5256</w:t>
      </w:r>
      <w:r>
        <w:rPr>
          <w:rFonts w:cs="Arial"/>
          <w:sz w:val="20"/>
          <w:szCs w:val="20"/>
        </w:rPr>
        <w:t xml:space="preserve"> FLH</w:t>
      </w:r>
      <w:r w:rsidRPr="00635CFB">
        <w:rPr>
          <w:rFonts w:cs="Arial"/>
          <w:sz w:val="20"/>
          <w:szCs w:val="20"/>
        </w:rPr>
        <w:t>)</w:t>
      </w:r>
      <w:r>
        <w:rPr>
          <w:rFonts w:cs="Arial"/>
          <w:sz w:val="20"/>
          <w:szCs w:val="20"/>
        </w:rPr>
        <w:t xml:space="preserve"> from the base 90%</w:t>
      </w:r>
      <w:r w:rsidR="00637B5A" w:rsidRPr="007A14D9">
        <w:rPr>
          <w:rFonts w:cs="Arial"/>
        </w:rPr>
        <w:t>.</w:t>
      </w:r>
    </w:p>
    <w:p w14:paraId="29C1F06E" w14:textId="6F2329C7" w:rsidR="00842A84" w:rsidRDefault="00842A84" w:rsidP="00FB558F">
      <w:pPr>
        <w:spacing w:line="360" w:lineRule="auto"/>
        <w:jc w:val="both"/>
        <w:rPr>
          <w:rFonts w:cs="Arial"/>
          <w:b/>
          <w:bCs/>
        </w:rPr>
        <w:sectPr w:rsidR="00842A84" w:rsidSect="00E51E23">
          <w:footerReference w:type="default" r:id="rId47"/>
          <w:pgSz w:w="12240" w:h="15840"/>
          <w:pgMar w:top="1417" w:right="1417" w:bottom="1134" w:left="1417" w:header="720" w:footer="720" w:gutter="0"/>
          <w:lnNumType w:countBy="1"/>
          <w:cols w:space="720"/>
          <w:docGrid w:linePitch="360"/>
        </w:sectPr>
      </w:pPr>
    </w:p>
    <w:p w14:paraId="28E856D4" w14:textId="3922ABB5" w:rsidR="007A6645" w:rsidRPr="00D565FF" w:rsidRDefault="007A6645" w:rsidP="00EF403D">
      <w:pPr>
        <w:spacing w:line="360" w:lineRule="auto"/>
        <w:rPr>
          <w:rFonts w:cs="Arial"/>
          <w:b/>
          <w:bCs/>
        </w:rPr>
      </w:pPr>
      <w:r w:rsidRPr="00D565FF">
        <w:rPr>
          <w:rFonts w:cs="Arial"/>
          <w:b/>
          <w:bCs/>
        </w:rPr>
        <w:lastRenderedPageBreak/>
        <w:t>References</w:t>
      </w:r>
    </w:p>
    <w:p w14:paraId="5FAE1703" w14:textId="77777777" w:rsidR="005A5DF3" w:rsidRPr="005A5DF3" w:rsidRDefault="00E760E2" w:rsidP="005A5DF3">
      <w:pPr>
        <w:pStyle w:val="Bibliography"/>
        <w:rPr>
          <w:rFonts w:cs="Arial"/>
        </w:rPr>
      </w:pPr>
      <w:r>
        <w:rPr>
          <w:rFonts w:cs="Arial"/>
        </w:rPr>
        <w:fldChar w:fldCharType="begin"/>
      </w:r>
      <w:r w:rsidR="005E23E5">
        <w:rPr>
          <w:rFonts w:cs="Arial"/>
        </w:rPr>
        <w:instrText xml:space="preserve"> ADDIN ZOTERO_BIBL {"uncited":[],"omitted":[],"custom":[]} CSL_BIBLIOGRAPHY </w:instrText>
      </w:r>
      <w:r>
        <w:rPr>
          <w:rFonts w:cs="Arial"/>
        </w:rPr>
        <w:fldChar w:fldCharType="separate"/>
      </w:r>
      <w:r w:rsidR="005A5DF3" w:rsidRPr="005A5DF3">
        <w:rPr>
          <w:rFonts w:cs="Arial"/>
        </w:rPr>
        <w:t>1.</w:t>
      </w:r>
      <w:r w:rsidR="005A5DF3" w:rsidRPr="005A5DF3">
        <w:rPr>
          <w:rFonts w:cs="Arial"/>
        </w:rPr>
        <w:tab/>
        <w:t>Sonntag D. Important new values of the physical constants of 1986, vapour pressure formulations based on the ITS-90, and psychrometer formulae [Internet]. 1990. Available from: https://api.semanticscholar.org/CorpusID:99374562</w:t>
      </w:r>
    </w:p>
    <w:p w14:paraId="34B5C96C" w14:textId="77777777" w:rsidR="005A5DF3" w:rsidRPr="005A5DF3" w:rsidRDefault="005A5DF3" w:rsidP="005A5DF3">
      <w:pPr>
        <w:pStyle w:val="Bibliography"/>
        <w:rPr>
          <w:rFonts w:cs="Arial"/>
        </w:rPr>
      </w:pPr>
      <w:r w:rsidRPr="005A5DF3">
        <w:rPr>
          <w:rFonts w:cs="Arial"/>
        </w:rPr>
        <w:t>2.</w:t>
      </w:r>
      <w:r w:rsidRPr="005A5DF3">
        <w:rPr>
          <w:rFonts w:cs="Arial"/>
        </w:rPr>
        <w:tab/>
        <w:t>Wexler A. Vapor Pressure Formulation for Water in Range 0 to 100 °C. A Revision. J Res Natl Bur Stand. 1976;80A.</w:t>
      </w:r>
    </w:p>
    <w:p w14:paraId="3CFD0D53" w14:textId="77777777" w:rsidR="005A5DF3" w:rsidRPr="005A5DF3" w:rsidRDefault="005A5DF3" w:rsidP="005A5DF3">
      <w:pPr>
        <w:pStyle w:val="Bibliography"/>
        <w:rPr>
          <w:rFonts w:cs="Arial"/>
        </w:rPr>
      </w:pPr>
      <w:r w:rsidRPr="005A5DF3">
        <w:rPr>
          <w:rFonts w:cs="Arial"/>
        </w:rPr>
        <w:t>3.</w:t>
      </w:r>
      <w:r w:rsidRPr="005A5DF3">
        <w:rPr>
          <w:rFonts w:cs="Arial"/>
        </w:rPr>
        <w:tab/>
        <w:t>An K, Farooqui A, McCoy ST. The impact of climate on solvent-based direct air capture systems. Appl Energy. 2022 Nov;325:119895. doi:10.1016/j.apenergy.2022.119895</w:t>
      </w:r>
    </w:p>
    <w:p w14:paraId="52F501DE" w14:textId="77777777" w:rsidR="005A5DF3" w:rsidRPr="005A5DF3" w:rsidRDefault="005A5DF3" w:rsidP="005A5DF3">
      <w:pPr>
        <w:pStyle w:val="Bibliography"/>
        <w:rPr>
          <w:rFonts w:cs="Arial"/>
        </w:rPr>
      </w:pPr>
      <w:r w:rsidRPr="005A5DF3">
        <w:rPr>
          <w:rFonts w:cs="Arial"/>
        </w:rPr>
        <w:t>4.</w:t>
      </w:r>
      <w:r w:rsidRPr="005A5DF3">
        <w:rPr>
          <w:rFonts w:cs="Arial"/>
        </w:rPr>
        <w:tab/>
        <w:t>Sendi M, Bui M, Mac Dowell N, Fennell P. Geospatial analysis of regional climate impacts to accelerate cost-efficient direct air capture deployment. One Earth. 2022 Oct;5(10):1153–64. doi:10.1016/j.oneear.2022.09.003</w:t>
      </w:r>
    </w:p>
    <w:p w14:paraId="1C557DE3" w14:textId="77777777" w:rsidR="005A5DF3" w:rsidRPr="005A5DF3" w:rsidRDefault="005A5DF3" w:rsidP="005A5DF3">
      <w:pPr>
        <w:pStyle w:val="Bibliography"/>
        <w:rPr>
          <w:rFonts w:cs="Arial"/>
        </w:rPr>
      </w:pPr>
      <w:r w:rsidRPr="005A5DF3">
        <w:rPr>
          <w:rFonts w:cs="Arial"/>
        </w:rPr>
        <w:t>5.</w:t>
      </w:r>
      <w:r w:rsidRPr="005A5DF3">
        <w:rPr>
          <w:rFonts w:cs="Arial"/>
        </w:rPr>
        <w:tab/>
        <w:t>Shorey P, Abdulla A. Liquid solvent direct air capture’s cost and carbon dioxide removal vary with ambient environmental conditions. Commun Earth Environ. 2024 Oct 19;5(1):607. doi:10.1038/s43247-024-01773-1</w:t>
      </w:r>
    </w:p>
    <w:p w14:paraId="16CB37F2" w14:textId="77777777" w:rsidR="005A5DF3" w:rsidRPr="005A5DF3" w:rsidRDefault="005A5DF3" w:rsidP="005A5DF3">
      <w:pPr>
        <w:pStyle w:val="Bibliography"/>
        <w:rPr>
          <w:rFonts w:cs="Arial"/>
        </w:rPr>
      </w:pPr>
      <w:r w:rsidRPr="005A5DF3">
        <w:rPr>
          <w:rFonts w:cs="Arial"/>
        </w:rPr>
        <w:t>6.</w:t>
      </w:r>
      <w:r w:rsidRPr="005A5DF3">
        <w:rPr>
          <w:rFonts w:cs="Arial"/>
        </w:rPr>
        <w:tab/>
        <w:t>Prats-Salvado E, Jagtap N, Monnerie N, Sattler C. Solar-Powered Direct Air Capture: Techno-Economic and Environmental Assessment. Environ Sci Technol. 2024 Feb 6;58(5):2282–92. doi:10.1021/acs.est.3c08269</w:t>
      </w:r>
    </w:p>
    <w:p w14:paraId="0D2E0786" w14:textId="77777777" w:rsidR="005A5DF3" w:rsidRPr="005A5DF3" w:rsidRDefault="005A5DF3" w:rsidP="005A5DF3">
      <w:pPr>
        <w:pStyle w:val="Bibliography"/>
        <w:rPr>
          <w:rFonts w:cs="Arial"/>
        </w:rPr>
      </w:pPr>
      <w:r w:rsidRPr="005A5DF3">
        <w:rPr>
          <w:rFonts w:cs="Arial"/>
        </w:rPr>
        <w:t>7.</w:t>
      </w:r>
      <w:r w:rsidRPr="005A5DF3">
        <w:rPr>
          <w:rFonts w:cs="Arial"/>
        </w:rPr>
        <w:tab/>
        <w:t>Beck HE, McVicar TR, Vergopolan N, Berg A, Lutsko NJ, Dufour A, et al. High-resolution (1 km) Köppen-Geiger maps for 1901–2099 based on constrained CMIP6 projections. Sci Data. 2023 Oct 23;10(1):724. doi:10.1038/s41597-023-02549-6</w:t>
      </w:r>
    </w:p>
    <w:p w14:paraId="39E35388" w14:textId="77777777" w:rsidR="005A5DF3" w:rsidRPr="005A5DF3" w:rsidRDefault="005A5DF3" w:rsidP="005A5DF3">
      <w:pPr>
        <w:pStyle w:val="Bibliography"/>
        <w:rPr>
          <w:rFonts w:cs="Arial"/>
        </w:rPr>
      </w:pPr>
      <w:r w:rsidRPr="005A5DF3">
        <w:rPr>
          <w:rFonts w:cs="Arial"/>
        </w:rPr>
        <w:t>8.</w:t>
      </w:r>
      <w:r w:rsidRPr="005A5DF3">
        <w:rPr>
          <w:rFonts w:cs="Arial"/>
        </w:rPr>
        <w:tab/>
        <w:t>Global CCS Institute. The Global Status of CCS [Internet]. Australia; 2023. Report No. Available from: https://www.globalccsinstitute.com/wp-content/uploads/2024/01/Global-Status-of-CCS-Report-1.pdf</w:t>
      </w:r>
    </w:p>
    <w:p w14:paraId="6108568E" w14:textId="77777777" w:rsidR="005A5DF3" w:rsidRPr="005A5DF3" w:rsidRDefault="005A5DF3" w:rsidP="005A5DF3">
      <w:pPr>
        <w:pStyle w:val="Bibliography"/>
        <w:rPr>
          <w:rFonts w:cs="Arial"/>
        </w:rPr>
      </w:pPr>
      <w:r w:rsidRPr="005A5DF3">
        <w:rPr>
          <w:rFonts w:cs="Arial"/>
        </w:rPr>
        <w:t>9.</w:t>
      </w:r>
      <w:r w:rsidRPr="005A5DF3">
        <w:rPr>
          <w:rFonts w:cs="Arial"/>
        </w:rPr>
        <w:tab/>
        <w:t>Porthos. CO2 reduction through storage under the North Sea [Internet]. 2023. Available from: https://www.porthosco2.nl/en/</w:t>
      </w:r>
    </w:p>
    <w:p w14:paraId="17ED70BC" w14:textId="77777777" w:rsidR="005A5DF3" w:rsidRPr="005A5DF3" w:rsidRDefault="005A5DF3" w:rsidP="005A5DF3">
      <w:pPr>
        <w:pStyle w:val="Bibliography"/>
        <w:rPr>
          <w:rFonts w:cs="Arial"/>
        </w:rPr>
      </w:pPr>
      <w:r w:rsidRPr="005A5DF3">
        <w:rPr>
          <w:rFonts w:cs="Arial"/>
        </w:rPr>
        <w:t>10.</w:t>
      </w:r>
      <w:r w:rsidRPr="005A5DF3">
        <w:rPr>
          <w:rFonts w:cs="Arial"/>
        </w:rPr>
        <w:tab/>
        <w:t>The CCUS Hub. Aramco Jubail [Internet]. 2022. Available from: https://ccushub.ogci.com/focus_hubs/aramco-jubail-ccs-hub/</w:t>
      </w:r>
    </w:p>
    <w:p w14:paraId="0B0AAC66" w14:textId="77777777" w:rsidR="005A5DF3" w:rsidRPr="005A5DF3" w:rsidRDefault="005A5DF3" w:rsidP="005A5DF3">
      <w:pPr>
        <w:pStyle w:val="Bibliography"/>
        <w:rPr>
          <w:rFonts w:cs="Arial"/>
        </w:rPr>
      </w:pPr>
      <w:r w:rsidRPr="005A5DF3">
        <w:rPr>
          <w:rFonts w:cs="Arial"/>
          <w:lang w:val="de-DE"/>
        </w:rPr>
        <w:t>11.</w:t>
      </w:r>
      <w:r w:rsidRPr="005A5DF3">
        <w:rPr>
          <w:rFonts w:cs="Arial"/>
          <w:lang w:val="de-DE"/>
        </w:rPr>
        <w:tab/>
        <w:t xml:space="preserve">Jacobs GK, Kerrick DM, Krupka KM. </w:t>
      </w:r>
      <w:r w:rsidRPr="005A5DF3">
        <w:rPr>
          <w:rFonts w:cs="Arial"/>
        </w:rPr>
        <w:t>The high-temperature heat capacity of natural calcite (CaCO3). Phys Chem Miner. 1981 Mar;7(2):55–9. doi:10.1007/BF00309451</w:t>
      </w:r>
    </w:p>
    <w:p w14:paraId="33847F33" w14:textId="77777777" w:rsidR="005A5DF3" w:rsidRPr="005A5DF3" w:rsidRDefault="005A5DF3" w:rsidP="005A5DF3">
      <w:pPr>
        <w:pStyle w:val="Bibliography"/>
        <w:rPr>
          <w:rFonts w:cs="Arial"/>
        </w:rPr>
      </w:pPr>
      <w:r w:rsidRPr="005A5DF3">
        <w:rPr>
          <w:rFonts w:cs="Arial"/>
        </w:rPr>
        <w:t>12.</w:t>
      </w:r>
      <w:r w:rsidRPr="005A5DF3">
        <w:rPr>
          <w:rFonts w:cs="Arial"/>
        </w:rPr>
        <w:tab/>
        <w:t>IEAGHG. Global Assessment of Direct Air Capture Costs [Internet]. 2021. Report No. Available from: https://publications.ieaghg.org/technicalreports/2021-05%20Global%20Assessment%20of%20Direct%20Air%20Capture%20Costs.pdf</w:t>
      </w:r>
    </w:p>
    <w:p w14:paraId="7D109F91" w14:textId="77777777" w:rsidR="005A5DF3" w:rsidRPr="005A5DF3" w:rsidRDefault="005A5DF3" w:rsidP="005A5DF3">
      <w:pPr>
        <w:pStyle w:val="Bibliography"/>
        <w:rPr>
          <w:rFonts w:cs="Arial"/>
        </w:rPr>
      </w:pPr>
      <w:r w:rsidRPr="005A5DF3">
        <w:rPr>
          <w:rFonts w:cs="Arial"/>
        </w:rPr>
        <w:t>13.</w:t>
      </w:r>
      <w:r w:rsidRPr="005A5DF3">
        <w:rPr>
          <w:rFonts w:cs="Arial"/>
        </w:rPr>
        <w:tab/>
        <w:t>Fasihi M, Efimova O, Breyer C. Techno-economic assessment of CO2 direct air capture plants. J Clean Prod. 2019 Jul;224:957–80. doi:10.1016/j.jclepro.2019.03.086</w:t>
      </w:r>
    </w:p>
    <w:p w14:paraId="01C667EE" w14:textId="77777777" w:rsidR="005A5DF3" w:rsidRPr="005A5DF3" w:rsidRDefault="005A5DF3" w:rsidP="005A5DF3">
      <w:pPr>
        <w:pStyle w:val="Bibliography"/>
        <w:rPr>
          <w:rFonts w:cs="Arial"/>
        </w:rPr>
      </w:pPr>
      <w:r w:rsidRPr="005A5DF3">
        <w:rPr>
          <w:rFonts w:cs="Arial"/>
        </w:rPr>
        <w:t>14.</w:t>
      </w:r>
      <w:r w:rsidRPr="005A5DF3">
        <w:rPr>
          <w:rFonts w:cs="Arial"/>
        </w:rPr>
        <w:tab/>
        <w:t>Sievert K, Schmidt TS, Steffen B. Considering technology characteristics to project future costs of direct air capture. Joule. 2024 Mar;S2542435124000606. doi:10.1016/j.joule.2024.02.005</w:t>
      </w:r>
    </w:p>
    <w:p w14:paraId="338DB874" w14:textId="77777777" w:rsidR="005A5DF3" w:rsidRPr="005A5DF3" w:rsidRDefault="005A5DF3" w:rsidP="005A5DF3">
      <w:pPr>
        <w:pStyle w:val="Bibliography"/>
        <w:rPr>
          <w:rFonts w:cs="Arial"/>
        </w:rPr>
      </w:pPr>
      <w:r w:rsidRPr="005A5DF3">
        <w:rPr>
          <w:rFonts w:cs="Arial"/>
        </w:rPr>
        <w:lastRenderedPageBreak/>
        <w:t>15.</w:t>
      </w:r>
      <w:r w:rsidRPr="005A5DF3">
        <w:rPr>
          <w:rFonts w:cs="Arial"/>
        </w:rPr>
        <w:tab/>
        <w:t>Realmonte G, Drouet L, Gambhir A, Glynn J, Hawkes A, Köberle AC, et al. An inter-model assessment of the role of direct air capture in deep mitigation pathways. Nat Commun. 2019 Jul 22;10(1):3277. doi:10.1038/s41467-019-10842-5</w:t>
      </w:r>
    </w:p>
    <w:p w14:paraId="5EEA0D50" w14:textId="77777777" w:rsidR="005A5DF3" w:rsidRPr="005A5DF3" w:rsidRDefault="005A5DF3" w:rsidP="005A5DF3">
      <w:pPr>
        <w:pStyle w:val="Bibliography"/>
        <w:rPr>
          <w:rFonts w:cs="Arial"/>
        </w:rPr>
      </w:pPr>
      <w:r w:rsidRPr="005A5DF3">
        <w:rPr>
          <w:rFonts w:cs="Arial"/>
        </w:rPr>
        <w:t>16.</w:t>
      </w:r>
      <w:r w:rsidRPr="005A5DF3">
        <w:rPr>
          <w:rFonts w:cs="Arial"/>
        </w:rPr>
        <w:tab/>
        <w:t>Pett-Ridge J, Kuebbing S, Mayer A, Hovorka S, Pilorgé H, Ammar HZ, et al. Roads to removal: options for carbon dioxide removal in the United States [Internet]. 2023 Dec. Report No. Available from: https://roads2removal.org/wp-content/uploads/07_RtR_Direct-Air-Capture.pdf</w:t>
      </w:r>
    </w:p>
    <w:p w14:paraId="540D985E" w14:textId="77777777" w:rsidR="005A5DF3" w:rsidRPr="005A5DF3" w:rsidRDefault="005A5DF3" w:rsidP="005A5DF3">
      <w:pPr>
        <w:pStyle w:val="Bibliography"/>
        <w:rPr>
          <w:rFonts w:cs="Arial"/>
        </w:rPr>
      </w:pPr>
      <w:r w:rsidRPr="005A5DF3">
        <w:rPr>
          <w:rFonts w:cs="Arial"/>
        </w:rPr>
        <w:t>17.</w:t>
      </w:r>
      <w:r w:rsidRPr="005A5DF3">
        <w:rPr>
          <w:rFonts w:cs="Arial"/>
        </w:rPr>
        <w:tab/>
        <w:t>Hanna R, Abdulla A, Xu Y, Victor DG. Emergency deployment of direct air capture as a response to the climate crisis. Nat Commun. 2021;12(1). Located at: Scopus. doi:10.1038/s41467-020-20437-0</w:t>
      </w:r>
    </w:p>
    <w:p w14:paraId="289B33FA" w14:textId="77777777" w:rsidR="005A5DF3" w:rsidRPr="005A5DF3" w:rsidRDefault="005A5DF3" w:rsidP="005A5DF3">
      <w:pPr>
        <w:pStyle w:val="Bibliography"/>
        <w:rPr>
          <w:rFonts w:cs="Arial"/>
        </w:rPr>
      </w:pPr>
      <w:r w:rsidRPr="005A5DF3">
        <w:rPr>
          <w:rFonts w:cs="Arial"/>
        </w:rPr>
        <w:t>18.</w:t>
      </w:r>
      <w:r w:rsidRPr="005A5DF3">
        <w:rPr>
          <w:rFonts w:cs="Arial"/>
        </w:rPr>
        <w:tab/>
        <w:t>Fuhrman J, Clarens A, Calvin K, Doney SC, Edmonds JA, O’Rourke P, et al. The role of direct air capture and negative emissions technologies in the shared socioeconomic pathways towards +1.5 °C and +2 °C futures. Environ Res Lett. 2021 Nov 1;16(11):114012. doi:10.1088/1748-9326/ac2db0</w:t>
      </w:r>
    </w:p>
    <w:p w14:paraId="6525D1E3" w14:textId="77777777" w:rsidR="005A5DF3" w:rsidRPr="005A5DF3" w:rsidRDefault="005A5DF3" w:rsidP="005A5DF3">
      <w:pPr>
        <w:pStyle w:val="Bibliography"/>
        <w:rPr>
          <w:rFonts w:cs="Arial"/>
        </w:rPr>
      </w:pPr>
      <w:r w:rsidRPr="005A5DF3">
        <w:rPr>
          <w:rFonts w:cs="Arial"/>
        </w:rPr>
        <w:t>19.</w:t>
      </w:r>
      <w:r w:rsidRPr="005A5DF3">
        <w:rPr>
          <w:rFonts w:cs="Arial"/>
        </w:rPr>
        <w:tab/>
        <w:t>Young J, McQueen N, Charalambous C, Foteinis S, Hawrot O, Ojeda M, et al. The cost of direct air capture and storage can be reduced via strategic deployment but is unlikely to fall below stated cost targets. One Earth. 2023 Jul;6(7):899–917. doi:10.1016/j.oneear.2023.06.004</w:t>
      </w:r>
    </w:p>
    <w:p w14:paraId="76F1EA05" w14:textId="77777777" w:rsidR="005A5DF3" w:rsidRPr="005A5DF3" w:rsidRDefault="005A5DF3" w:rsidP="005A5DF3">
      <w:pPr>
        <w:pStyle w:val="Bibliography"/>
        <w:rPr>
          <w:rFonts w:cs="Arial"/>
        </w:rPr>
      </w:pPr>
      <w:r w:rsidRPr="005A5DF3">
        <w:rPr>
          <w:rFonts w:cs="Arial"/>
        </w:rPr>
        <w:t>20.</w:t>
      </w:r>
      <w:r w:rsidRPr="005A5DF3">
        <w:rPr>
          <w:rFonts w:cs="Arial"/>
        </w:rPr>
        <w:tab/>
        <w:t>McQueen N, Desmond MJ, Socolow RH, Psarras P, Wilcox J. Natural Gas vs. Electricity for Solvent-Based Direct Air Capture. Front Clim. 2021 Jan 27;2:618644. doi:10.3389/fclim.2020.618644</w:t>
      </w:r>
    </w:p>
    <w:p w14:paraId="39ABCBFC" w14:textId="77777777" w:rsidR="005A5DF3" w:rsidRPr="005A5DF3" w:rsidRDefault="005A5DF3" w:rsidP="005A5DF3">
      <w:pPr>
        <w:pStyle w:val="Bibliography"/>
        <w:rPr>
          <w:rFonts w:cs="Arial"/>
        </w:rPr>
      </w:pPr>
      <w:r w:rsidRPr="005A5DF3">
        <w:rPr>
          <w:rFonts w:cs="Arial"/>
        </w:rPr>
        <w:t>21.</w:t>
      </w:r>
      <w:r w:rsidRPr="005A5DF3">
        <w:rPr>
          <w:rFonts w:cs="Arial"/>
        </w:rPr>
        <w:tab/>
        <w:t>Keith DW, Holmes G, St. Angelo D, Heidel K. A Process for Capturing CO2 from the Atmosphere. Joule. 2018 Aug;2(8):1573–94. doi:10.1016/j.joule.2018.05.006</w:t>
      </w:r>
    </w:p>
    <w:p w14:paraId="0EBD5A4B" w14:textId="77777777" w:rsidR="005A5DF3" w:rsidRPr="005A5DF3" w:rsidRDefault="005A5DF3" w:rsidP="005A5DF3">
      <w:pPr>
        <w:pStyle w:val="Bibliography"/>
        <w:rPr>
          <w:rFonts w:cs="Arial"/>
        </w:rPr>
      </w:pPr>
      <w:r w:rsidRPr="005A5DF3">
        <w:rPr>
          <w:rFonts w:cs="Arial"/>
        </w:rPr>
        <w:t>22.</w:t>
      </w:r>
      <w:r w:rsidRPr="005A5DF3">
        <w:rPr>
          <w:rFonts w:cs="Arial"/>
        </w:rPr>
        <w:tab/>
        <w:t>IEA. Global Energy and Climate Model key input data [Internet]. [cited 2025 Oct 17]. Available from: https://www.iea.org/data-and-statistics/data-product/global-energy-and-climate-model-key-input-data</w:t>
      </w:r>
    </w:p>
    <w:p w14:paraId="113D9743" w14:textId="77777777" w:rsidR="005A5DF3" w:rsidRPr="005A5DF3" w:rsidRDefault="005A5DF3" w:rsidP="005A5DF3">
      <w:pPr>
        <w:pStyle w:val="Bibliography"/>
        <w:rPr>
          <w:rFonts w:cs="Arial"/>
          <w:lang w:val="de-DE"/>
        </w:rPr>
      </w:pPr>
      <w:r w:rsidRPr="005A5DF3">
        <w:rPr>
          <w:rFonts w:cs="Arial"/>
          <w:lang w:val="de-DE"/>
        </w:rPr>
        <w:t>23.</w:t>
      </w:r>
      <w:r w:rsidRPr="005A5DF3">
        <w:rPr>
          <w:rFonts w:cs="Arial"/>
          <w:lang w:val="de-DE"/>
        </w:rPr>
        <w:tab/>
        <w:t>Neue Ziele auf alten Wegen? Strategien für eine treibhausgasneutrale Energieversorgung bis zum Jahr 2045. Jülich: Forschungszentrum Jülich GmbH, Zentralbibliothek, Verlag; 2022.</w:t>
      </w:r>
    </w:p>
    <w:p w14:paraId="02E098AB" w14:textId="77777777" w:rsidR="005A5DF3" w:rsidRPr="005A5DF3" w:rsidRDefault="005A5DF3" w:rsidP="005A5DF3">
      <w:pPr>
        <w:pStyle w:val="Bibliography"/>
        <w:rPr>
          <w:rFonts w:cs="Arial"/>
        </w:rPr>
      </w:pPr>
      <w:r w:rsidRPr="005A5DF3">
        <w:rPr>
          <w:rFonts w:cs="Arial"/>
          <w:lang w:val="de-DE"/>
        </w:rPr>
        <w:t>24.</w:t>
      </w:r>
      <w:r w:rsidRPr="005A5DF3">
        <w:rPr>
          <w:rFonts w:cs="Arial"/>
          <w:lang w:val="de-DE"/>
        </w:rPr>
        <w:tab/>
        <w:t xml:space="preserve">Okosun K, Wenzel H, Harzendorf F, Schöb T, Đukan M, Linßen J, et al. </w:t>
      </w:r>
      <w:r w:rsidRPr="005A5DF3">
        <w:rPr>
          <w:rFonts w:cs="Arial"/>
        </w:rPr>
        <w:t>Global strategic deployment of Direct Air Capture technologies (Unpublished). 2026.</w:t>
      </w:r>
    </w:p>
    <w:p w14:paraId="7D4D9BDA" w14:textId="77777777" w:rsidR="005A5DF3" w:rsidRPr="005A5DF3" w:rsidRDefault="005A5DF3" w:rsidP="005A5DF3">
      <w:pPr>
        <w:pStyle w:val="Bibliography"/>
        <w:rPr>
          <w:rFonts w:cs="Arial"/>
        </w:rPr>
      </w:pPr>
      <w:r w:rsidRPr="005A5DF3">
        <w:rPr>
          <w:rFonts w:cs="Arial"/>
        </w:rPr>
        <w:t>25.</w:t>
      </w:r>
      <w:r w:rsidRPr="005A5DF3">
        <w:rPr>
          <w:rFonts w:cs="Arial"/>
        </w:rPr>
        <w:tab/>
        <w:t>Franzmann D, Heinrichs H, Stolten D. Global geothermal electricity potentials: A technical, economic, and thermal renewability assessment. Renew Energy. 2025 Sep;250:123199. doi:10.1016/j.renene.2025.123199</w:t>
      </w:r>
    </w:p>
    <w:p w14:paraId="25610232" w14:textId="77777777" w:rsidR="005A5DF3" w:rsidRPr="005A5DF3" w:rsidRDefault="005A5DF3" w:rsidP="005A5DF3">
      <w:pPr>
        <w:pStyle w:val="Bibliography"/>
        <w:rPr>
          <w:rFonts w:cs="Arial"/>
        </w:rPr>
      </w:pPr>
      <w:r w:rsidRPr="005A5DF3">
        <w:rPr>
          <w:rFonts w:cs="Arial"/>
        </w:rPr>
        <w:t>26.</w:t>
      </w:r>
      <w:r w:rsidRPr="005A5DF3">
        <w:rPr>
          <w:rFonts w:cs="Arial"/>
        </w:rPr>
        <w:tab/>
        <w:t>European Commission. Joint Research Centre., ILF Consulting Engineers Austria GmbH., AIT Austrian Institute of Technology GmbH. Long term (2050) projections of techno-economic performance of large-scale heating and cooling in the EU. [Internet]. LU: Publications Office; 2017 [cited 2025 Aug 13]. Available from: https://data.europa.eu/doi/10.2760/24422</w:t>
      </w:r>
    </w:p>
    <w:p w14:paraId="159DF648" w14:textId="77777777" w:rsidR="005A5DF3" w:rsidRPr="005A5DF3" w:rsidRDefault="005A5DF3" w:rsidP="005A5DF3">
      <w:pPr>
        <w:pStyle w:val="Bibliography"/>
        <w:rPr>
          <w:rFonts w:cs="Arial"/>
        </w:rPr>
      </w:pPr>
      <w:r w:rsidRPr="005A5DF3">
        <w:rPr>
          <w:rFonts w:cs="Arial"/>
        </w:rPr>
        <w:lastRenderedPageBreak/>
        <w:t>27.</w:t>
      </w:r>
      <w:r w:rsidRPr="005A5DF3">
        <w:rPr>
          <w:rFonts w:cs="Arial"/>
        </w:rPr>
        <w:tab/>
        <w:t>Wenzel H, Harzendorf F, Okosun K, Schöb T, Weinand JM, Stolten D. Weather conditions severely impact optimal direct air capture siting. Adv Appl Energy. 2025 Sep;19:100229. doi:10.1016/j.adapen.2025.100229</w:t>
      </w:r>
    </w:p>
    <w:p w14:paraId="67FDF1E2" w14:textId="77777777" w:rsidR="005A5DF3" w:rsidRPr="005A5DF3" w:rsidRDefault="005A5DF3" w:rsidP="005A5DF3">
      <w:pPr>
        <w:pStyle w:val="Bibliography"/>
        <w:rPr>
          <w:rFonts w:cs="Arial"/>
        </w:rPr>
      </w:pPr>
      <w:r w:rsidRPr="005A5DF3">
        <w:rPr>
          <w:rFonts w:cs="Arial"/>
        </w:rPr>
        <w:t>28.</w:t>
      </w:r>
      <w:r w:rsidRPr="005A5DF3">
        <w:rPr>
          <w:rFonts w:cs="Arial"/>
        </w:rPr>
        <w:tab/>
        <w:t>Hatton L, Johnson N, Dixon L, Mosongo B, De Kock S, Marquard A, et al. The global and national energy systems techno-economic (GNESTE) database: Cost and performance data for electricity generation and storage technologies. Data Brief. 2024 Aug;55:110669. doi:10.1016/j.dib.2024.110669</w:t>
      </w:r>
    </w:p>
    <w:p w14:paraId="1435611E" w14:textId="77777777" w:rsidR="005A5DF3" w:rsidRPr="005A5DF3" w:rsidRDefault="005A5DF3" w:rsidP="005A5DF3">
      <w:pPr>
        <w:pStyle w:val="Bibliography"/>
        <w:rPr>
          <w:rFonts w:cs="Arial"/>
        </w:rPr>
      </w:pPr>
      <w:r w:rsidRPr="005A5DF3">
        <w:rPr>
          <w:rFonts w:cs="Arial"/>
        </w:rPr>
        <w:t>29.</w:t>
      </w:r>
      <w:r w:rsidRPr="005A5DF3">
        <w:rPr>
          <w:rFonts w:cs="Arial"/>
        </w:rPr>
        <w:tab/>
        <w:t>Caldera U, Breyer C. Strengthening the global water supply through a decarbonised global desalination sector and improved irrigation systems. Energy. 2020 Jun;200:117507. doi:10.1016/j.energy.2020.117507</w:t>
      </w:r>
    </w:p>
    <w:p w14:paraId="64E8A354" w14:textId="4FCCA88C" w:rsidR="00EF403D" w:rsidRPr="00D565FF" w:rsidRDefault="00E760E2" w:rsidP="0095003D">
      <w:pPr>
        <w:spacing w:line="360" w:lineRule="auto"/>
        <w:rPr>
          <w:rFonts w:cs="Arial"/>
        </w:rPr>
      </w:pPr>
      <w:r>
        <w:rPr>
          <w:rFonts w:cs="Arial"/>
        </w:rPr>
        <w:fldChar w:fldCharType="end"/>
      </w:r>
    </w:p>
    <w:sectPr w:rsidR="00EF403D" w:rsidRPr="00D565FF" w:rsidSect="00426509">
      <w:footerReference w:type="default" r:id="rId48"/>
      <w:pgSz w:w="12240" w:h="15840"/>
      <w:pgMar w:top="1417" w:right="1417" w:bottom="1134" w:left="1417"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00800" w14:textId="77777777" w:rsidR="00391788" w:rsidRDefault="00391788" w:rsidP="00EB3BF9">
      <w:pPr>
        <w:spacing w:after="0" w:line="240" w:lineRule="auto"/>
      </w:pPr>
      <w:r>
        <w:separator/>
      </w:r>
    </w:p>
  </w:endnote>
  <w:endnote w:type="continuationSeparator" w:id="0">
    <w:p w14:paraId="6AA2D09F" w14:textId="77777777" w:rsidR="00391788" w:rsidRDefault="00391788" w:rsidP="00EB3BF9">
      <w:pPr>
        <w:spacing w:after="0" w:line="240" w:lineRule="auto"/>
      </w:pPr>
      <w:r>
        <w:continuationSeparator/>
      </w:r>
    </w:p>
  </w:endnote>
  <w:endnote w:type="continuationNotice" w:id="1">
    <w:p w14:paraId="086A1906" w14:textId="77777777" w:rsidR="00391788" w:rsidRDefault="003917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168872"/>
      <w:docPartObj>
        <w:docPartGallery w:val="Page Numbers (Bottom of Page)"/>
        <w:docPartUnique/>
      </w:docPartObj>
    </w:sdtPr>
    <w:sdtEndPr>
      <w:rPr>
        <w:noProof/>
      </w:rPr>
    </w:sdtEndPr>
    <w:sdtContent>
      <w:p w14:paraId="55D5D905" w14:textId="69C051DA" w:rsidR="00550329" w:rsidRDefault="0055032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804BF6E" w14:textId="77777777" w:rsidR="00550329" w:rsidRDefault="005503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8715816"/>
      <w:docPartObj>
        <w:docPartGallery w:val="Page Numbers (Bottom of Page)"/>
        <w:docPartUnique/>
      </w:docPartObj>
    </w:sdtPr>
    <w:sdtEndPr/>
    <w:sdtContent>
      <w:p w14:paraId="7AEF9249" w14:textId="155DB676" w:rsidR="005106E5" w:rsidRDefault="005106E5">
        <w:pPr>
          <w:pStyle w:val="Footer"/>
          <w:jc w:val="right"/>
        </w:pPr>
        <w:r>
          <w:fldChar w:fldCharType="begin"/>
        </w:r>
        <w:r>
          <w:instrText>PAGE   \* MERGEFORMAT</w:instrText>
        </w:r>
        <w:r>
          <w:fldChar w:fldCharType="separate"/>
        </w:r>
        <w:r>
          <w:rPr>
            <w:lang w:val="de-DE"/>
          </w:rPr>
          <w:t>2</w:t>
        </w:r>
        <w:r>
          <w:fldChar w:fldCharType="end"/>
        </w:r>
      </w:p>
    </w:sdtContent>
  </w:sdt>
  <w:p w14:paraId="77E42DC7" w14:textId="77777777" w:rsidR="005106E5" w:rsidRDefault="005106E5" w:rsidP="00D565FF">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CB0DE" w14:textId="77777777" w:rsidR="00550329" w:rsidRDefault="00550329" w:rsidP="00D565F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E5108" w14:textId="77777777" w:rsidR="00391788" w:rsidRDefault="00391788" w:rsidP="00EB3BF9">
      <w:pPr>
        <w:spacing w:after="0" w:line="240" w:lineRule="auto"/>
      </w:pPr>
      <w:r>
        <w:separator/>
      </w:r>
    </w:p>
  </w:footnote>
  <w:footnote w:type="continuationSeparator" w:id="0">
    <w:p w14:paraId="43335487" w14:textId="77777777" w:rsidR="00391788" w:rsidRDefault="00391788" w:rsidP="00EB3BF9">
      <w:pPr>
        <w:spacing w:after="0" w:line="240" w:lineRule="auto"/>
      </w:pPr>
      <w:r>
        <w:continuationSeparator/>
      </w:r>
    </w:p>
  </w:footnote>
  <w:footnote w:type="continuationNotice" w:id="1">
    <w:p w14:paraId="3298D1FE" w14:textId="77777777" w:rsidR="00391788" w:rsidRDefault="0039178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93672"/>
    <w:multiLevelType w:val="hybridMultilevel"/>
    <w:tmpl w:val="FDE4A11E"/>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B072E5E"/>
    <w:multiLevelType w:val="multilevel"/>
    <w:tmpl w:val="68BC83A2"/>
    <w:lvl w:ilvl="0">
      <w:start w:val="3"/>
      <w:numFmt w:val="decimal"/>
      <w:lvlText w:val="%1."/>
      <w:lvlJc w:val="left"/>
      <w:pPr>
        <w:tabs>
          <w:tab w:val="num" w:pos="720"/>
        </w:tabs>
        <w:ind w:left="720" w:hanging="360"/>
      </w:pPr>
      <w:rPr>
        <w:rFonts w:hint="default"/>
      </w:rPr>
    </w:lvl>
    <w:lvl w:ilvl="1">
      <w:start w:val="1"/>
      <w:numFmt w:val="decimal"/>
      <w:lvlText w:val="%1.1"/>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3FA56788"/>
    <w:multiLevelType w:val="hybridMultilevel"/>
    <w:tmpl w:val="9E722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CD732F"/>
    <w:multiLevelType w:val="multilevel"/>
    <w:tmpl w:val="1FC2A4D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295713266">
    <w:abstractNumId w:val="1"/>
  </w:num>
  <w:num w:numId="2" w16cid:durableId="731584925">
    <w:abstractNumId w:val="2"/>
  </w:num>
  <w:num w:numId="3" w16cid:durableId="530996137">
    <w:abstractNumId w:val="0"/>
  </w:num>
  <w:num w:numId="4" w16cid:durableId="89662462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D22"/>
    <w:rsid w:val="00000895"/>
    <w:rsid w:val="00000E07"/>
    <w:rsid w:val="00000F75"/>
    <w:rsid w:val="00001124"/>
    <w:rsid w:val="00001CAD"/>
    <w:rsid w:val="00001FDA"/>
    <w:rsid w:val="000027EC"/>
    <w:rsid w:val="00002F82"/>
    <w:rsid w:val="00002FA0"/>
    <w:rsid w:val="000030D9"/>
    <w:rsid w:val="000033F2"/>
    <w:rsid w:val="00003839"/>
    <w:rsid w:val="00003FA0"/>
    <w:rsid w:val="00004123"/>
    <w:rsid w:val="0000425F"/>
    <w:rsid w:val="0000437D"/>
    <w:rsid w:val="0000453D"/>
    <w:rsid w:val="000048B9"/>
    <w:rsid w:val="00004BBE"/>
    <w:rsid w:val="00005299"/>
    <w:rsid w:val="00005523"/>
    <w:rsid w:val="00005632"/>
    <w:rsid w:val="000057DE"/>
    <w:rsid w:val="000059FE"/>
    <w:rsid w:val="00005ABF"/>
    <w:rsid w:val="00005B6E"/>
    <w:rsid w:val="00005BD1"/>
    <w:rsid w:val="00005F0B"/>
    <w:rsid w:val="00005FFF"/>
    <w:rsid w:val="0000605B"/>
    <w:rsid w:val="000063E0"/>
    <w:rsid w:val="00006909"/>
    <w:rsid w:val="00007020"/>
    <w:rsid w:val="000072D8"/>
    <w:rsid w:val="0000734A"/>
    <w:rsid w:val="00007387"/>
    <w:rsid w:val="00007536"/>
    <w:rsid w:val="00007831"/>
    <w:rsid w:val="00007A2F"/>
    <w:rsid w:val="0001002A"/>
    <w:rsid w:val="00010210"/>
    <w:rsid w:val="000102BA"/>
    <w:rsid w:val="00010646"/>
    <w:rsid w:val="00010D2A"/>
    <w:rsid w:val="00010D6B"/>
    <w:rsid w:val="00010DE7"/>
    <w:rsid w:val="00010F28"/>
    <w:rsid w:val="000112D4"/>
    <w:rsid w:val="00011CBB"/>
    <w:rsid w:val="000123B5"/>
    <w:rsid w:val="000124F0"/>
    <w:rsid w:val="0001257E"/>
    <w:rsid w:val="00012794"/>
    <w:rsid w:val="000127D3"/>
    <w:rsid w:val="00012EB9"/>
    <w:rsid w:val="0001370C"/>
    <w:rsid w:val="00013D4E"/>
    <w:rsid w:val="00013ECE"/>
    <w:rsid w:val="00014A8A"/>
    <w:rsid w:val="00014EE1"/>
    <w:rsid w:val="00015430"/>
    <w:rsid w:val="000154E3"/>
    <w:rsid w:val="00016A34"/>
    <w:rsid w:val="00016B7E"/>
    <w:rsid w:val="00016CA6"/>
    <w:rsid w:val="00016DE5"/>
    <w:rsid w:val="00016EA7"/>
    <w:rsid w:val="00017052"/>
    <w:rsid w:val="000170C6"/>
    <w:rsid w:val="000171D6"/>
    <w:rsid w:val="00017402"/>
    <w:rsid w:val="000178C5"/>
    <w:rsid w:val="000178EC"/>
    <w:rsid w:val="00017C70"/>
    <w:rsid w:val="0002054F"/>
    <w:rsid w:val="000207FC"/>
    <w:rsid w:val="00020D69"/>
    <w:rsid w:val="00021680"/>
    <w:rsid w:val="0002181E"/>
    <w:rsid w:val="0002204A"/>
    <w:rsid w:val="00022245"/>
    <w:rsid w:val="00022404"/>
    <w:rsid w:val="00022757"/>
    <w:rsid w:val="00022903"/>
    <w:rsid w:val="00023123"/>
    <w:rsid w:val="00023307"/>
    <w:rsid w:val="000234A2"/>
    <w:rsid w:val="000238F2"/>
    <w:rsid w:val="00023F33"/>
    <w:rsid w:val="00023FCB"/>
    <w:rsid w:val="000242AC"/>
    <w:rsid w:val="000242E4"/>
    <w:rsid w:val="000243F4"/>
    <w:rsid w:val="000245DD"/>
    <w:rsid w:val="00024ABF"/>
    <w:rsid w:val="00024F2B"/>
    <w:rsid w:val="0002515A"/>
    <w:rsid w:val="0002573D"/>
    <w:rsid w:val="00025B52"/>
    <w:rsid w:val="00025FE1"/>
    <w:rsid w:val="00026A05"/>
    <w:rsid w:val="00026CC9"/>
    <w:rsid w:val="00026FB5"/>
    <w:rsid w:val="000272AD"/>
    <w:rsid w:val="000273D2"/>
    <w:rsid w:val="0002749E"/>
    <w:rsid w:val="00027609"/>
    <w:rsid w:val="0002766F"/>
    <w:rsid w:val="000277A4"/>
    <w:rsid w:val="000279B4"/>
    <w:rsid w:val="00027DF8"/>
    <w:rsid w:val="00027E1C"/>
    <w:rsid w:val="00030467"/>
    <w:rsid w:val="000304A9"/>
    <w:rsid w:val="0003224E"/>
    <w:rsid w:val="0003293A"/>
    <w:rsid w:val="000331C7"/>
    <w:rsid w:val="0003335B"/>
    <w:rsid w:val="00033B37"/>
    <w:rsid w:val="00033DE3"/>
    <w:rsid w:val="00033F08"/>
    <w:rsid w:val="000341FD"/>
    <w:rsid w:val="0003476B"/>
    <w:rsid w:val="00034BF8"/>
    <w:rsid w:val="00034D69"/>
    <w:rsid w:val="00035B3F"/>
    <w:rsid w:val="00035F6F"/>
    <w:rsid w:val="0003640B"/>
    <w:rsid w:val="0003640D"/>
    <w:rsid w:val="000364CE"/>
    <w:rsid w:val="000367FA"/>
    <w:rsid w:val="00036E52"/>
    <w:rsid w:val="00037065"/>
    <w:rsid w:val="00037154"/>
    <w:rsid w:val="00037C86"/>
    <w:rsid w:val="00037DE6"/>
    <w:rsid w:val="000408F5"/>
    <w:rsid w:val="00040CCA"/>
    <w:rsid w:val="00040EE5"/>
    <w:rsid w:val="0004134C"/>
    <w:rsid w:val="00041350"/>
    <w:rsid w:val="0004142F"/>
    <w:rsid w:val="0004155F"/>
    <w:rsid w:val="00041D31"/>
    <w:rsid w:val="00041E61"/>
    <w:rsid w:val="00041EF5"/>
    <w:rsid w:val="0004205D"/>
    <w:rsid w:val="00042118"/>
    <w:rsid w:val="0004221E"/>
    <w:rsid w:val="00042687"/>
    <w:rsid w:val="00042970"/>
    <w:rsid w:val="000431EB"/>
    <w:rsid w:val="00043454"/>
    <w:rsid w:val="0004349B"/>
    <w:rsid w:val="000434B9"/>
    <w:rsid w:val="00043709"/>
    <w:rsid w:val="00043956"/>
    <w:rsid w:val="00043B21"/>
    <w:rsid w:val="00043BE2"/>
    <w:rsid w:val="00043EC3"/>
    <w:rsid w:val="000440E0"/>
    <w:rsid w:val="000441F6"/>
    <w:rsid w:val="0004434E"/>
    <w:rsid w:val="00044809"/>
    <w:rsid w:val="00044A05"/>
    <w:rsid w:val="00044CA5"/>
    <w:rsid w:val="000456C0"/>
    <w:rsid w:val="00045750"/>
    <w:rsid w:val="0004584E"/>
    <w:rsid w:val="00045BAE"/>
    <w:rsid w:val="00045DA1"/>
    <w:rsid w:val="00045EA6"/>
    <w:rsid w:val="0004643E"/>
    <w:rsid w:val="00046ADA"/>
    <w:rsid w:val="00046C2A"/>
    <w:rsid w:val="00046D29"/>
    <w:rsid w:val="00046E03"/>
    <w:rsid w:val="00047171"/>
    <w:rsid w:val="000471A6"/>
    <w:rsid w:val="000471B7"/>
    <w:rsid w:val="00047E36"/>
    <w:rsid w:val="00047F0E"/>
    <w:rsid w:val="000504E3"/>
    <w:rsid w:val="00050740"/>
    <w:rsid w:val="00050FD4"/>
    <w:rsid w:val="0005112C"/>
    <w:rsid w:val="000518C7"/>
    <w:rsid w:val="00051A5A"/>
    <w:rsid w:val="00051BEF"/>
    <w:rsid w:val="00051DA7"/>
    <w:rsid w:val="000521B4"/>
    <w:rsid w:val="0005274F"/>
    <w:rsid w:val="00052CD2"/>
    <w:rsid w:val="0005309E"/>
    <w:rsid w:val="00053576"/>
    <w:rsid w:val="00053641"/>
    <w:rsid w:val="00053E97"/>
    <w:rsid w:val="00053FA3"/>
    <w:rsid w:val="0005415B"/>
    <w:rsid w:val="0005424E"/>
    <w:rsid w:val="00054300"/>
    <w:rsid w:val="00054321"/>
    <w:rsid w:val="00054851"/>
    <w:rsid w:val="00055043"/>
    <w:rsid w:val="00055ECB"/>
    <w:rsid w:val="00055F23"/>
    <w:rsid w:val="00056033"/>
    <w:rsid w:val="00056564"/>
    <w:rsid w:val="0005665A"/>
    <w:rsid w:val="00056904"/>
    <w:rsid w:val="00057516"/>
    <w:rsid w:val="00057668"/>
    <w:rsid w:val="000576F7"/>
    <w:rsid w:val="00057AA5"/>
    <w:rsid w:val="00057B7F"/>
    <w:rsid w:val="000603D0"/>
    <w:rsid w:val="000605EF"/>
    <w:rsid w:val="00060753"/>
    <w:rsid w:val="000609BF"/>
    <w:rsid w:val="00060D35"/>
    <w:rsid w:val="00060E9B"/>
    <w:rsid w:val="00061738"/>
    <w:rsid w:val="00061817"/>
    <w:rsid w:val="00061DB6"/>
    <w:rsid w:val="00061E01"/>
    <w:rsid w:val="0006202B"/>
    <w:rsid w:val="0006222F"/>
    <w:rsid w:val="000623BD"/>
    <w:rsid w:val="000630D1"/>
    <w:rsid w:val="0006321F"/>
    <w:rsid w:val="0006340B"/>
    <w:rsid w:val="00063BBE"/>
    <w:rsid w:val="00063CF6"/>
    <w:rsid w:val="0006459B"/>
    <w:rsid w:val="00064C62"/>
    <w:rsid w:val="00064ED8"/>
    <w:rsid w:val="0006552B"/>
    <w:rsid w:val="000656A4"/>
    <w:rsid w:val="00065DE0"/>
    <w:rsid w:val="00065F4E"/>
    <w:rsid w:val="000660B6"/>
    <w:rsid w:val="0006612B"/>
    <w:rsid w:val="00066270"/>
    <w:rsid w:val="0006631F"/>
    <w:rsid w:val="000667E9"/>
    <w:rsid w:val="0006708F"/>
    <w:rsid w:val="0006711D"/>
    <w:rsid w:val="000705DA"/>
    <w:rsid w:val="00070714"/>
    <w:rsid w:val="0007106B"/>
    <w:rsid w:val="0007136B"/>
    <w:rsid w:val="000714C0"/>
    <w:rsid w:val="000715FC"/>
    <w:rsid w:val="00071ABA"/>
    <w:rsid w:val="00071BAA"/>
    <w:rsid w:val="00071D01"/>
    <w:rsid w:val="00071DD0"/>
    <w:rsid w:val="00072324"/>
    <w:rsid w:val="000728CC"/>
    <w:rsid w:val="00072D2C"/>
    <w:rsid w:val="00073045"/>
    <w:rsid w:val="000732E1"/>
    <w:rsid w:val="00073505"/>
    <w:rsid w:val="000737E9"/>
    <w:rsid w:val="00073FD4"/>
    <w:rsid w:val="000743B7"/>
    <w:rsid w:val="0007451B"/>
    <w:rsid w:val="0007481E"/>
    <w:rsid w:val="00074876"/>
    <w:rsid w:val="00074927"/>
    <w:rsid w:val="000755F7"/>
    <w:rsid w:val="00075688"/>
    <w:rsid w:val="00075A07"/>
    <w:rsid w:val="00075A81"/>
    <w:rsid w:val="00075CA0"/>
    <w:rsid w:val="00075CBF"/>
    <w:rsid w:val="00076372"/>
    <w:rsid w:val="000763A5"/>
    <w:rsid w:val="00076914"/>
    <w:rsid w:val="00076AC3"/>
    <w:rsid w:val="00076EE3"/>
    <w:rsid w:val="000771C5"/>
    <w:rsid w:val="0008027F"/>
    <w:rsid w:val="00080292"/>
    <w:rsid w:val="0008047B"/>
    <w:rsid w:val="00080679"/>
    <w:rsid w:val="00080B65"/>
    <w:rsid w:val="00081046"/>
    <w:rsid w:val="00081214"/>
    <w:rsid w:val="0008172D"/>
    <w:rsid w:val="00081886"/>
    <w:rsid w:val="00081B13"/>
    <w:rsid w:val="00081E35"/>
    <w:rsid w:val="00082386"/>
    <w:rsid w:val="00082D0B"/>
    <w:rsid w:val="00082F7A"/>
    <w:rsid w:val="00082FBA"/>
    <w:rsid w:val="0008381F"/>
    <w:rsid w:val="0008391A"/>
    <w:rsid w:val="00083F4F"/>
    <w:rsid w:val="0008450A"/>
    <w:rsid w:val="00084F2B"/>
    <w:rsid w:val="00085209"/>
    <w:rsid w:val="0008588C"/>
    <w:rsid w:val="00085A8F"/>
    <w:rsid w:val="00086002"/>
    <w:rsid w:val="00086200"/>
    <w:rsid w:val="00086520"/>
    <w:rsid w:val="000866C3"/>
    <w:rsid w:val="000867E5"/>
    <w:rsid w:val="00087428"/>
    <w:rsid w:val="000876F1"/>
    <w:rsid w:val="00087861"/>
    <w:rsid w:val="00087878"/>
    <w:rsid w:val="00087AA0"/>
    <w:rsid w:val="00087DB3"/>
    <w:rsid w:val="00087E08"/>
    <w:rsid w:val="000901BA"/>
    <w:rsid w:val="00090461"/>
    <w:rsid w:val="00090513"/>
    <w:rsid w:val="000906A1"/>
    <w:rsid w:val="00090772"/>
    <w:rsid w:val="00091303"/>
    <w:rsid w:val="0009179F"/>
    <w:rsid w:val="000919D3"/>
    <w:rsid w:val="00091BBB"/>
    <w:rsid w:val="00091D0B"/>
    <w:rsid w:val="0009229E"/>
    <w:rsid w:val="00092330"/>
    <w:rsid w:val="000926A0"/>
    <w:rsid w:val="0009288B"/>
    <w:rsid w:val="00092C4D"/>
    <w:rsid w:val="00092E99"/>
    <w:rsid w:val="000933A6"/>
    <w:rsid w:val="0009349C"/>
    <w:rsid w:val="00093A7A"/>
    <w:rsid w:val="000941FA"/>
    <w:rsid w:val="00094252"/>
    <w:rsid w:val="000944E3"/>
    <w:rsid w:val="000945BC"/>
    <w:rsid w:val="00094690"/>
    <w:rsid w:val="00095951"/>
    <w:rsid w:val="00095E31"/>
    <w:rsid w:val="000968C0"/>
    <w:rsid w:val="00096F9B"/>
    <w:rsid w:val="000972E1"/>
    <w:rsid w:val="000A0A54"/>
    <w:rsid w:val="000A0E96"/>
    <w:rsid w:val="000A1B2B"/>
    <w:rsid w:val="000A1C08"/>
    <w:rsid w:val="000A21B0"/>
    <w:rsid w:val="000A2728"/>
    <w:rsid w:val="000A2732"/>
    <w:rsid w:val="000A2A3B"/>
    <w:rsid w:val="000A2A84"/>
    <w:rsid w:val="000A2C23"/>
    <w:rsid w:val="000A2C36"/>
    <w:rsid w:val="000A2C78"/>
    <w:rsid w:val="000A31F8"/>
    <w:rsid w:val="000A38DD"/>
    <w:rsid w:val="000A3C06"/>
    <w:rsid w:val="000A4144"/>
    <w:rsid w:val="000A4201"/>
    <w:rsid w:val="000A4274"/>
    <w:rsid w:val="000A4CF1"/>
    <w:rsid w:val="000A52A0"/>
    <w:rsid w:val="000A5339"/>
    <w:rsid w:val="000A53D5"/>
    <w:rsid w:val="000A588C"/>
    <w:rsid w:val="000A59EC"/>
    <w:rsid w:val="000A5D09"/>
    <w:rsid w:val="000A5D20"/>
    <w:rsid w:val="000A5E79"/>
    <w:rsid w:val="000A62E0"/>
    <w:rsid w:val="000A6379"/>
    <w:rsid w:val="000A6E61"/>
    <w:rsid w:val="000A6E62"/>
    <w:rsid w:val="000A6FA6"/>
    <w:rsid w:val="000A71CE"/>
    <w:rsid w:val="000A7525"/>
    <w:rsid w:val="000A759B"/>
    <w:rsid w:val="000A7F86"/>
    <w:rsid w:val="000A7FF6"/>
    <w:rsid w:val="000B0012"/>
    <w:rsid w:val="000B002D"/>
    <w:rsid w:val="000B0189"/>
    <w:rsid w:val="000B16E0"/>
    <w:rsid w:val="000B18CF"/>
    <w:rsid w:val="000B2598"/>
    <w:rsid w:val="000B2CE8"/>
    <w:rsid w:val="000B31DC"/>
    <w:rsid w:val="000B338C"/>
    <w:rsid w:val="000B398F"/>
    <w:rsid w:val="000B3CE4"/>
    <w:rsid w:val="000B43B2"/>
    <w:rsid w:val="000B4406"/>
    <w:rsid w:val="000B4A65"/>
    <w:rsid w:val="000B4B96"/>
    <w:rsid w:val="000B4D37"/>
    <w:rsid w:val="000B4ECD"/>
    <w:rsid w:val="000B4FDF"/>
    <w:rsid w:val="000B5A91"/>
    <w:rsid w:val="000B5EC5"/>
    <w:rsid w:val="000B5F13"/>
    <w:rsid w:val="000B5F7E"/>
    <w:rsid w:val="000B60C7"/>
    <w:rsid w:val="000B639A"/>
    <w:rsid w:val="000B67DD"/>
    <w:rsid w:val="000B68E5"/>
    <w:rsid w:val="000B6AA3"/>
    <w:rsid w:val="000B6EC4"/>
    <w:rsid w:val="000B708A"/>
    <w:rsid w:val="000B75CC"/>
    <w:rsid w:val="000B7D65"/>
    <w:rsid w:val="000B7FA7"/>
    <w:rsid w:val="000C0591"/>
    <w:rsid w:val="000C11BE"/>
    <w:rsid w:val="000C11CA"/>
    <w:rsid w:val="000C1292"/>
    <w:rsid w:val="000C137E"/>
    <w:rsid w:val="000C15AA"/>
    <w:rsid w:val="000C1C7C"/>
    <w:rsid w:val="000C1D43"/>
    <w:rsid w:val="000C224D"/>
    <w:rsid w:val="000C2E7D"/>
    <w:rsid w:val="000C34A6"/>
    <w:rsid w:val="000C3A47"/>
    <w:rsid w:val="000C3C83"/>
    <w:rsid w:val="000C412A"/>
    <w:rsid w:val="000C42B8"/>
    <w:rsid w:val="000C4666"/>
    <w:rsid w:val="000C4AF1"/>
    <w:rsid w:val="000C4C02"/>
    <w:rsid w:val="000C506A"/>
    <w:rsid w:val="000C55DF"/>
    <w:rsid w:val="000C6336"/>
    <w:rsid w:val="000C6572"/>
    <w:rsid w:val="000C6E3B"/>
    <w:rsid w:val="000C6E4F"/>
    <w:rsid w:val="000C7296"/>
    <w:rsid w:val="000C7F8F"/>
    <w:rsid w:val="000D0B7C"/>
    <w:rsid w:val="000D1079"/>
    <w:rsid w:val="000D12E6"/>
    <w:rsid w:val="000D1608"/>
    <w:rsid w:val="000D1D59"/>
    <w:rsid w:val="000D1EE6"/>
    <w:rsid w:val="000D1F66"/>
    <w:rsid w:val="000D232B"/>
    <w:rsid w:val="000D2B91"/>
    <w:rsid w:val="000D3037"/>
    <w:rsid w:val="000D37E2"/>
    <w:rsid w:val="000D3C23"/>
    <w:rsid w:val="000D4074"/>
    <w:rsid w:val="000D4250"/>
    <w:rsid w:val="000D46A3"/>
    <w:rsid w:val="000D4864"/>
    <w:rsid w:val="000D4B52"/>
    <w:rsid w:val="000D4C4C"/>
    <w:rsid w:val="000D5163"/>
    <w:rsid w:val="000D5370"/>
    <w:rsid w:val="000D6B69"/>
    <w:rsid w:val="000D7095"/>
    <w:rsid w:val="000D729D"/>
    <w:rsid w:val="000D773E"/>
    <w:rsid w:val="000D7985"/>
    <w:rsid w:val="000D7B27"/>
    <w:rsid w:val="000D7B65"/>
    <w:rsid w:val="000D7B68"/>
    <w:rsid w:val="000E063B"/>
    <w:rsid w:val="000E0AC1"/>
    <w:rsid w:val="000E0FB5"/>
    <w:rsid w:val="000E1090"/>
    <w:rsid w:val="000E1388"/>
    <w:rsid w:val="000E1831"/>
    <w:rsid w:val="000E1974"/>
    <w:rsid w:val="000E1F83"/>
    <w:rsid w:val="000E2066"/>
    <w:rsid w:val="000E27DD"/>
    <w:rsid w:val="000E32F6"/>
    <w:rsid w:val="000E3674"/>
    <w:rsid w:val="000E3E30"/>
    <w:rsid w:val="000E3FED"/>
    <w:rsid w:val="000E4672"/>
    <w:rsid w:val="000E48C1"/>
    <w:rsid w:val="000E4A07"/>
    <w:rsid w:val="000E4E78"/>
    <w:rsid w:val="000E5702"/>
    <w:rsid w:val="000E5812"/>
    <w:rsid w:val="000E61A1"/>
    <w:rsid w:val="000E6729"/>
    <w:rsid w:val="000E6C52"/>
    <w:rsid w:val="000E758C"/>
    <w:rsid w:val="000E7B11"/>
    <w:rsid w:val="000E7F0D"/>
    <w:rsid w:val="000F0471"/>
    <w:rsid w:val="000F0A52"/>
    <w:rsid w:val="000F13B4"/>
    <w:rsid w:val="000F1532"/>
    <w:rsid w:val="000F169D"/>
    <w:rsid w:val="000F1767"/>
    <w:rsid w:val="000F1B43"/>
    <w:rsid w:val="000F1C13"/>
    <w:rsid w:val="000F1C7E"/>
    <w:rsid w:val="000F1D3D"/>
    <w:rsid w:val="000F2347"/>
    <w:rsid w:val="000F256D"/>
    <w:rsid w:val="000F272D"/>
    <w:rsid w:val="000F2EDC"/>
    <w:rsid w:val="000F3059"/>
    <w:rsid w:val="000F3285"/>
    <w:rsid w:val="000F37BC"/>
    <w:rsid w:val="000F3C9A"/>
    <w:rsid w:val="000F4132"/>
    <w:rsid w:val="000F4423"/>
    <w:rsid w:val="000F44B9"/>
    <w:rsid w:val="000F504B"/>
    <w:rsid w:val="000F56CF"/>
    <w:rsid w:val="000F651A"/>
    <w:rsid w:val="000F6689"/>
    <w:rsid w:val="000F67F2"/>
    <w:rsid w:val="000F6861"/>
    <w:rsid w:val="000F6C08"/>
    <w:rsid w:val="000F6E19"/>
    <w:rsid w:val="000F6FB2"/>
    <w:rsid w:val="000F7539"/>
    <w:rsid w:val="000F7728"/>
    <w:rsid w:val="000F7CE4"/>
    <w:rsid w:val="0010003E"/>
    <w:rsid w:val="0010025B"/>
    <w:rsid w:val="0010032C"/>
    <w:rsid w:val="00100734"/>
    <w:rsid w:val="0010102D"/>
    <w:rsid w:val="001014D6"/>
    <w:rsid w:val="00101B32"/>
    <w:rsid w:val="001021D3"/>
    <w:rsid w:val="00102BC3"/>
    <w:rsid w:val="00102D46"/>
    <w:rsid w:val="0010387F"/>
    <w:rsid w:val="00103B6A"/>
    <w:rsid w:val="00103D43"/>
    <w:rsid w:val="00104881"/>
    <w:rsid w:val="0010544C"/>
    <w:rsid w:val="001054BE"/>
    <w:rsid w:val="00105547"/>
    <w:rsid w:val="00105682"/>
    <w:rsid w:val="00105ABD"/>
    <w:rsid w:val="00105BB6"/>
    <w:rsid w:val="00105C79"/>
    <w:rsid w:val="00105C87"/>
    <w:rsid w:val="00105D89"/>
    <w:rsid w:val="00105FB7"/>
    <w:rsid w:val="001066A5"/>
    <w:rsid w:val="00106727"/>
    <w:rsid w:val="00106816"/>
    <w:rsid w:val="00106B84"/>
    <w:rsid w:val="00106FA6"/>
    <w:rsid w:val="0010789F"/>
    <w:rsid w:val="00107A8B"/>
    <w:rsid w:val="00107B1C"/>
    <w:rsid w:val="00107C28"/>
    <w:rsid w:val="00107C6F"/>
    <w:rsid w:val="00110205"/>
    <w:rsid w:val="001105D9"/>
    <w:rsid w:val="001108D5"/>
    <w:rsid w:val="001110B8"/>
    <w:rsid w:val="0011116F"/>
    <w:rsid w:val="001112F1"/>
    <w:rsid w:val="00111B6B"/>
    <w:rsid w:val="001120F4"/>
    <w:rsid w:val="00112274"/>
    <w:rsid w:val="001123B4"/>
    <w:rsid w:val="00112449"/>
    <w:rsid w:val="00112812"/>
    <w:rsid w:val="001129CB"/>
    <w:rsid w:val="00112BAB"/>
    <w:rsid w:val="00112E21"/>
    <w:rsid w:val="0011310C"/>
    <w:rsid w:val="001131B2"/>
    <w:rsid w:val="001134A7"/>
    <w:rsid w:val="001138F4"/>
    <w:rsid w:val="00114527"/>
    <w:rsid w:val="001146EA"/>
    <w:rsid w:val="00115129"/>
    <w:rsid w:val="0011547A"/>
    <w:rsid w:val="00115874"/>
    <w:rsid w:val="00115A65"/>
    <w:rsid w:val="001167FE"/>
    <w:rsid w:val="001168DB"/>
    <w:rsid w:val="00116B99"/>
    <w:rsid w:val="00116DD3"/>
    <w:rsid w:val="00117173"/>
    <w:rsid w:val="00117917"/>
    <w:rsid w:val="00117FE0"/>
    <w:rsid w:val="00120016"/>
    <w:rsid w:val="001200D3"/>
    <w:rsid w:val="0012013F"/>
    <w:rsid w:val="0012014C"/>
    <w:rsid w:val="001204E4"/>
    <w:rsid w:val="001209D5"/>
    <w:rsid w:val="00120D03"/>
    <w:rsid w:val="00120E28"/>
    <w:rsid w:val="00120F5E"/>
    <w:rsid w:val="0012106C"/>
    <w:rsid w:val="0012143F"/>
    <w:rsid w:val="00121E07"/>
    <w:rsid w:val="00122017"/>
    <w:rsid w:val="001220E5"/>
    <w:rsid w:val="001224F3"/>
    <w:rsid w:val="00122A56"/>
    <w:rsid w:val="00123223"/>
    <w:rsid w:val="00123395"/>
    <w:rsid w:val="00123BFC"/>
    <w:rsid w:val="00123EB0"/>
    <w:rsid w:val="00124159"/>
    <w:rsid w:val="00124324"/>
    <w:rsid w:val="00124780"/>
    <w:rsid w:val="00124E52"/>
    <w:rsid w:val="00124F04"/>
    <w:rsid w:val="00124F29"/>
    <w:rsid w:val="0012562D"/>
    <w:rsid w:val="00125C8D"/>
    <w:rsid w:val="00125F00"/>
    <w:rsid w:val="00126A71"/>
    <w:rsid w:val="00126F72"/>
    <w:rsid w:val="001271AC"/>
    <w:rsid w:val="001272EA"/>
    <w:rsid w:val="00127366"/>
    <w:rsid w:val="0012768D"/>
    <w:rsid w:val="00127DDC"/>
    <w:rsid w:val="00127DE9"/>
    <w:rsid w:val="00127EB4"/>
    <w:rsid w:val="00127F63"/>
    <w:rsid w:val="0013038D"/>
    <w:rsid w:val="001303CB"/>
    <w:rsid w:val="0013061D"/>
    <w:rsid w:val="001315FB"/>
    <w:rsid w:val="0013188E"/>
    <w:rsid w:val="001322A3"/>
    <w:rsid w:val="0013243A"/>
    <w:rsid w:val="00132452"/>
    <w:rsid w:val="00132453"/>
    <w:rsid w:val="0013283D"/>
    <w:rsid w:val="00132C92"/>
    <w:rsid w:val="0013309F"/>
    <w:rsid w:val="001336D7"/>
    <w:rsid w:val="001339D9"/>
    <w:rsid w:val="00133F47"/>
    <w:rsid w:val="0013419A"/>
    <w:rsid w:val="00134486"/>
    <w:rsid w:val="001347FB"/>
    <w:rsid w:val="00134C0A"/>
    <w:rsid w:val="00134CCB"/>
    <w:rsid w:val="0013565F"/>
    <w:rsid w:val="001356E4"/>
    <w:rsid w:val="001359E2"/>
    <w:rsid w:val="001359F4"/>
    <w:rsid w:val="00135CE3"/>
    <w:rsid w:val="00135EC5"/>
    <w:rsid w:val="00136379"/>
    <w:rsid w:val="00136440"/>
    <w:rsid w:val="001368D3"/>
    <w:rsid w:val="001369DA"/>
    <w:rsid w:val="00136A85"/>
    <w:rsid w:val="00136B01"/>
    <w:rsid w:val="00136F8A"/>
    <w:rsid w:val="00137146"/>
    <w:rsid w:val="00137643"/>
    <w:rsid w:val="00137E94"/>
    <w:rsid w:val="00137F68"/>
    <w:rsid w:val="00137FDF"/>
    <w:rsid w:val="001405B6"/>
    <w:rsid w:val="001406AF"/>
    <w:rsid w:val="00140EEF"/>
    <w:rsid w:val="00140F48"/>
    <w:rsid w:val="00141695"/>
    <w:rsid w:val="00141A5C"/>
    <w:rsid w:val="00142430"/>
    <w:rsid w:val="00142464"/>
    <w:rsid w:val="0014275F"/>
    <w:rsid w:val="001427C0"/>
    <w:rsid w:val="00142D0A"/>
    <w:rsid w:val="0014340E"/>
    <w:rsid w:val="0014413A"/>
    <w:rsid w:val="001446FF"/>
    <w:rsid w:val="00144F71"/>
    <w:rsid w:val="00144FFA"/>
    <w:rsid w:val="0014515E"/>
    <w:rsid w:val="0014548C"/>
    <w:rsid w:val="0014567C"/>
    <w:rsid w:val="00145749"/>
    <w:rsid w:val="00145DAC"/>
    <w:rsid w:val="00145FD4"/>
    <w:rsid w:val="00146155"/>
    <w:rsid w:val="00146236"/>
    <w:rsid w:val="00146680"/>
    <w:rsid w:val="00146918"/>
    <w:rsid w:val="001469E2"/>
    <w:rsid w:val="00146A0F"/>
    <w:rsid w:val="00146F86"/>
    <w:rsid w:val="001475F7"/>
    <w:rsid w:val="0014765A"/>
    <w:rsid w:val="00147787"/>
    <w:rsid w:val="00147D12"/>
    <w:rsid w:val="00147FE6"/>
    <w:rsid w:val="00150640"/>
    <w:rsid w:val="00150AED"/>
    <w:rsid w:val="00151A67"/>
    <w:rsid w:val="00151CA8"/>
    <w:rsid w:val="00151F69"/>
    <w:rsid w:val="0015245E"/>
    <w:rsid w:val="001526EC"/>
    <w:rsid w:val="001529E9"/>
    <w:rsid w:val="00152BEF"/>
    <w:rsid w:val="001530F7"/>
    <w:rsid w:val="00153236"/>
    <w:rsid w:val="0015333C"/>
    <w:rsid w:val="00153383"/>
    <w:rsid w:val="00153421"/>
    <w:rsid w:val="00153C20"/>
    <w:rsid w:val="00155208"/>
    <w:rsid w:val="00155D73"/>
    <w:rsid w:val="00156087"/>
    <w:rsid w:val="0015657C"/>
    <w:rsid w:val="001568C0"/>
    <w:rsid w:val="0015697E"/>
    <w:rsid w:val="00156CC3"/>
    <w:rsid w:val="001576C4"/>
    <w:rsid w:val="00157A30"/>
    <w:rsid w:val="00157F56"/>
    <w:rsid w:val="00160156"/>
    <w:rsid w:val="0016039F"/>
    <w:rsid w:val="00160A03"/>
    <w:rsid w:val="00160A9C"/>
    <w:rsid w:val="00160AB6"/>
    <w:rsid w:val="00160CE5"/>
    <w:rsid w:val="001613F2"/>
    <w:rsid w:val="00161917"/>
    <w:rsid w:val="00161C1F"/>
    <w:rsid w:val="00161D29"/>
    <w:rsid w:val="001622DA"/>
    <w:rsid w:val="001625DB"/>
    <w:rsid w:val="001625E7"/>
    <w:rsid w:val="0016282B"/>
    <w:rsid w:val="00162860"/>
    <w:rsid w:val="00162DB8"/>
    <w:rsid w:val="00162E6E"/>
    <w:rsid w:val="00162ED6"/>
    <w:rsid w:val="001635C4"/>
    <w:rsid w:val="00163624"/>
    <w:rsid w:val="001637E4"/>
    <w:rsid w:val="0016381B"/>
    <w:rsid w:val="00163943"/>
    <w:rsid w:val="00163B95"/>
    <w:rsid w:val="00164193"/>
    <w:rsid w:val="0016421D"/>
    <w:rsid w:val="00164279"/>
    <w:rsid w:val="001643CA"/>
    <w:rsid w:val="0016451D"/>
    <w:rsid w:val="00164C71"/>
    <w:rsid w:val="001654EB"/>
    <w:rsid w:val="00165E68"/>
    <w:rsid w:val="001666E2"/>
    <w:rsid w:val="00166853"/>
    <w:rsid w:val="00166D04"/>
    <w:rsid w:val="00167E62"/>
    <w:rsid w:val="001709BE"/>
    <w:rsid w:val="00171067"/>
    <w:rsid w:val="001714EF"/>
    <w:rsid w:val="00171539"/>
    <w:rsid w:val="001721BC"/>
    <w:rsid w:val="001724A5"/>
    <w:rsid w:val="00173851"/>
    <w:rsid w:val="00173955"/>
    <w:rsid w:val="00173C0C"/>
    <w:rsid w:val="0017447B"/>
    <w:rsid w:val="001744D1"/>
    <w:rsid w:val="00174569"/>
    <w:rsid w:val="00174C39"/>
    <w:rsid w:val="001753BE"/>
    <w:rsid w:val="00175981"/>
    <w:rsid w:val="00175BD9"/>
    <w:rsid w:val="00175D15"/>
    <w:rsid w:val="00175FB1"/>
    <w:rsid w:val="00176066"/>
    <w:rsid w:val="00176506"/>
    <w:rsid w:val="00176547"/>
    <w:rsid w:val="001765C5"/>
    <w:rsid w:val="0017664E"/>
    <w:rsid w:val="00176BDC"/>
    <w:rsid w:val="0017728E"/>
    <w:rsid w:val="00177646"/>
    <w:rsid w:val="00177677"/>
    <w:rsid w:val="00177ADD"/>
    <w:rsid w:val="00177BCB"/>
    <w:rsid w:val="00180062"/>
    <w:rsid w:val="00180309"/>
    <w:rsid w:val="00180997"/>
    <w:rsid w:val="00180A73"/>
    <w:rsid w:val="00180B8A"/>
    <w:rsid w:val="00180DA8"/>
    <w:rsid w:val="00180DC9"/>
    <w:rsid w:val="00180F9F"/>
    <w:rsid w:val="00181027"/>
    <w:rsid w:val="0018113A"/>
    <w:rsid w:val="001815CF"/>
    <w:rsid w:val="001818FA"/>
    <w:rsid w:val="001818FB"/>
    <w:rsid w:val="00181C6E"/>
    <w:rsid w:val="0018203D"/>
    <w:rsid w:val="00182081"/>
    <w:rsid w:val="001824E7"/>
    <w:rsid w:val="001828E1"/>
    <w:rsid w:val="00182DD4"/>
    <w:rsid w:val="001833F2"/>
    <w:rsid w:val="00184648"/>
    <w:rsid w:val="0018486C"/>
    <w:rsid w:val="00184C11"/>
    <w:rsid w:val="00184E26"/>
    <w:rsid w:val="00184F9F"/>
    <w:rsid w:val="0018506A"/>
    <w:rsid w:val="001859C1"/>
    <w:rsid w:val="0018612F"/>
    <w:rsid w:val="001865E7"/>
    <w:rsid w:val="00186A21"/>
    <w:rsid w:val="00186FF1"/>
    <w:rsid w:val="00187200"/>
    <w:rsid w:val="001879AB"/>
    <w:rsid w:val="001879F3"/>
    <w:rsid w:val="00187B45"/>
    <w:rsid w:val="00187F8E"/>
    <w:rsid w:val="00190010"/>
    <w:rsid w:val="00190198"/>
    <w:rsid w:val="0019052D"/>
    <w:rsid w:val="00190644"/>
    <w:rsid w:val="00190A97"/>
    <w:rsid w:val="0019114F"/>
    <w:rsid w:val="00191173"/>
    <w:rsid w:val="00191888"/>
    <w:rsid w:val="00191DE6"/>
    <w:rsid w:val="00192128"/>
    <w:rsid w:val="00192185"/>
    <w:rsid w:val="00192CE5"/>
    <w:rsid w:val="00192DF1"/>
    <w:rsid w:val="00192F6F"/>
    <w:rsid w:val="00193493"/>
    <w:rsid w:val="001936C1"/>
    <w:rsid w:val="0019376A"/>
    <w:rsid w:val="00193D18"/>
    <w:rsid w:val="00193E12"/>
    <w:rsid w:val="0019455B"/>
    <w:rsid w:val="00194BC9"/>
    <w:rsid w:val="00194F8D"/>
    <w:rsid w:val="00195896"/>
    <w:rsid w:val="00196620"/>
    <w:rsid w:val="00196BAC"/>
    <w:rsid w:val="001973B0"/>
    <w:rsid w:val="00197522"/>
    <w:rsid w:val="00197659"/>
    <w:rsid w:val="001A024C"/>
    <w:rsid w:val="001A0349"/>
    <w:rsid w:val="001A061B"/>
    <w:rsid w:val="001A0A43"/>
    <w:rsid w:val="001A0B8E"/>
    <w:rsid w:val="001A0EC4"/>
    <w:rsid w:val="001A0FFD"/>
    <w:rsid w:val="001A1576"/>
    <w:rsid w:val="001A1AFB"/>
    <w:rsid w:val="001A1BDA"/>
    <w:rsid w:val="001A1C09"/>
    <w:rsid w:val="001A1CBD"/>
    <w:rsid w:val="001A1E26"/>
    <w:rsid w:val="001A289C"/>
    <w:rsid w:val="001A28FA"/>
    <w:rsid w:val="001A34FA"/>
    <w:rsid w:val="001A3BAC"/>
    <w:rsid w:val="001A43EB"/>
    <w:rsid w:val="001A441F"/>
    <w:rsid w:val="001A4531"/>
    <w:rsid w:val="001A468A"/>
    <w:rsid w:val="001A5074"/>
    <w:rsid w:val="001A52EC"/>
    <w:rsid w:val="001A5DC0"/>
    <w:rsid w:val="001A5F7A"/>
    <w:rsid w:val="001A5F91"/>
    <w:rsid w:val="001A61DE"/>
    <w:rsid w:val="001A681E"/>
    <w:rsid w:val="001A6C60"/>
    <w:rsid w:val="001A713A"/>
    <w:rsid w:val="001A79A8"/>
    <w:rsid w:val="001A7BBB"/>
    <w:rsid w:val="001A7FA5"/>
    <w:rsid w:val="001B023E"/>
    <w:rsid w:val="001B0321"/>
    <w:rsid w:val="001B03C3"/>
    <w:rsid w:val="001B03CE"/>
    <w:rsid w:val="001B0450"/>
    <w:rsid w:val="001B08E6"/>
    <w:rsid w:val="001B15B5"/>
    <w:rsid w:val="001B1775"/>
    <w:rsid w:val="001B1859"/>
    <w:rsid w:val="001B21E2"/>
    <w:rsid w:val="001B2260"/>
    <w:rsid w:val="001B2977"/>
    <w:rsid w:val="001B2B9D"/>
    <w:rsid w:val="001B2DFF"/>
    <w:rsid w:val="001B2E5B"/>
    <w:rsid w:val="001B34B6"/>
    <w:rsid w:val="001B3712"/>
    <w:rsid w:val="001B3A6F"/>
    <w:rsid w:val="001B3BEC"/>
    <w:rsid w:val="001B44B8"/>
    <w:rsid w:val="001B44DD"/>
    <w:rsid w:val="001B4ADB"/>
    <w:rsid w:val="001B5081"/>
    <w:rsid w:val="001B55BD"/>
    <w:rsid w:val="001B57DF"/>
    <w:rsid w:val="001B5EFC"/>
    <w:rsid w:val="001B636D"/>
    <w:rsid w:val="001B6604"/>
    <w:rsid w:val="001B67E0"/>
    <w:rsid w:val="001B6EA4"/>
    <w:rsid w:val="001B77AE"/>
    <w:rsid w:val="001B78B6"/>
    <w:rsid w:val="001B7948"/>
    <w:rsid w:val="001B7AC2"/>
    <w:rsid w:val="001B7C21"/>
    <w:rsid w:val="001B7CBF"/>
    <w:rsid w:val="001C0028"/>
    <w:rsid w:val="001C090C"/>
    <w:rsid w:val="001C0CCB"/>
    <w:rsid w:val="001C0E9B"/>
    <w:rsid w:val="001C0EDC"/>
    <w:rsid w:val="001C104A"/>
    <w:rsid w:val="001C1146"/>
    <w:rsid w:val="001C1385"/>
    <w:rsid w:val="001C1488"/>
    <w:rsid w:val="001C1904"/>
    <w:rsid w:val="001C1B12"/>
    <w:rsid w:val="001C1BE3"/>
    <w:rsid w:val="001C229E"/>
    <w:rsid w:val="001C249E"/>
    <w:rsid w:val="001C287B"/>
    <w:rsid w:val="001C289B"/>
    <w:rsid w:val="001C2C8C"/>
    <w:rsid w:val="001C3202"/>
    <w:rsid w:val="001C336B"/>
    <w:rsid w:val="001C3398"/>
    <w:rsid w:val="001C3517"/>
    <w:rsid w:val="001C3867"/>
    <w:rsid w:val="001C3D7F"/>
    <w:rsid w:val="001C3E02"/>
    <w:rsid w:val="001C41F6"/>
    <w:rsid w:val="001C4894"/>
    <w:rsid w:val="001C509C"/>
    <w:rsid w:val="001C576A"/>
    <w:rsid w:val="001C57B6"/>
    <w:rsid w:val="001C58F2"/>
    <w:rsid w:val="001C65C9"/>
    <w:rsid w:val="001C66B8"/>
    <w:rsid w:val="001C6E47"/>
    <w:rsid w:val="001C7111"/>
    <w:rsid w:val="001C7B34"/>
    <w:rsid w:val="001D091E"/>
    <w:rsid w:val="001D0CA9"/>
    <w:rsid w:val="001D0D79"/>
    <w:rsid w:val="001D1A6B"/>
    <w:rsid w:val="001D1EAC"/>
    <w:rsid w:val="001D2D85"/>
    <w:rsid w:val="001D2E4C"/>
    <w:rsid w:val="001D2EA0"/>
    <w:rsid w:val="001D3101"/>
    <w:rsid w:val="001D3701"/>
    <w:rsid w:val="001D3793"/>
    <w:rsid w:val="001D39C5"/>
    <w:rsid w:val="001D40B4"/>
    <w:rsid w:val="001D43E6"/>
    <w:rsid w:val="001D4D9E"/>
    <w:rsid w:val="001D5A5B"/>
    <w:rsid w:val="001D5B50"/>
    <w:rsid w:val="001D6378"/>
    <w:rsid w:val="001D6CCA"/>
    <w:rsid w:val="001D71DB"/>
    <w:rsid w:val="001D72D6"/>
    <w:rsid w:val="001D76F9"/>
    <w:rsid w:val="001D79E9"/>
    <w:rsid w:val="001D79F9"/>
    <w:rsid w:val="001D7F4E"/>
    <w:rsid w:val="001D7FC4"/>
    <w:rsid w:val="001E0153"/>
    <w:rsid w:val="001E0449"/>
    <w:rsid w:val="001E078C"/>
    <w:rsid w:val="001E0CB8"/>
    <w:rsid w:val="001E114E"/>
    <w:rsid w:val="001E12F3"/>
    <w:rsid w:val="001E15DE"/>
    <w:rsid w:val="001E217C"/>
    <w:rsid w:val="001E22ED"/>
    <w:rsid w:val="001E244C"/>
    <w:rsid w:val="001E24F7"/>
    <w:rsid w:val="001E253E"/>
    <w:rsid w:val="001E2B7C"/>
    <w:rsid w:val="001E2E99"/>
    <w:rsid w:val="001E30AF"/>
    <w:rsid w:val="001E3503"/>
    <w:rsid w:val="001E384F"/>
    <w:rsid w:val="001E3B84"/>
    <w:rsid w:val="001E43BC"/>
    <w:rsid w:val="001E44D8"/>
    <w:rsid w:val="001E4B0A"/>
    <w:rsid w:val="001E5093"/>
    <w:rsid w:val="001E512A"/>
    <w:rsid w:val="001E5A5F"/>
    <w:rsid w:val="001E5BAC"/>
    <w:rsid w:val="001E5D04"/>
    <w:rsid w:val="001E600F"/>
    <w:rsid w:val="001E60FF"/>
    <w:rsid w:val="001E6311"/>
    <w:rsid w:val="001E631E"/>
    <w:rsid w:val="001E64DF"/>
    <w:rsid w:val="001E6595"/>
    <w:rsid w:val="001E739B"/>
    <w:rsid w:val="001E7B42"/>
    <w:rsid w:val="001E7EDD"/>
    <w:rsid w:val="001E7FEF"/>
    <w:rsid w:val="001F03B2"/>
    <w:rsid w:val="001F0602"/>
    <w:rsid w:val="001F09F1"/>
    <w:rsid w:val="001F0A2F"/>
    <w:rsid w:val="001F0DD9"/>
    <w:rsid w:val="001F0EAA"/>
    <w:rsid w:val="001F1493"/>
    <w:rsid w:val="001F1777"/>
    <w:rsid w:val="001F18DD"/>
    <w:rsid w:val="001F1BC2"/>
    <w:rsid w:val="001F1D05"/>
    <w:rsid w:val="001F1D9B"/>
    <w:rsid w:val="001F1D9D"/>
    <w:rsid w:val="001F2154"/>
    <w:rsid w:val="001F280B"/>
    <w:rsid w:val="001F292B"/>
    <w:rsid w:val="001F2E95"/>
    <w:rsid w:val="001F300F"/>
    <w:rsid w:val="001F313E"/>
    <w:rsid w:val="001F32AA"/>
    <w:rsid w:val="001F358D"/>
    <w:rsid w:val="001F35F6"/>
    <w:rsid w:val="001F3635"/>
    <w:rsid w:val="001F3717"/>
    <w:rsid w:val="001F423B"/>
    <w:rsid w:val="001F4498"/>
    <w:rsid w:val="001F45CB"/>
    <w:rsid w:val="001F4BB5"/>
    <w:rsid w:val="001F4EAB"/>
    <w:rsid w:val="001F50FD"/>
    <w:rsid w:val="001F5936"/>
    <w:rsid w:val="001F59D5"/>
    <w:rsid w:val="001F5A1D"/>
    <w:rsid w:val="001F5BFB"/>
    <w:rsid w:val="001F5D73"/>
    <w:rsid w:val="001F619B"/>
    <w:rsid w:val="001F6407"/>
    <w:rsid w:val="001F6460"/>
    <w:rsid w:val="001F64E0"/>
    <w:rsid w:val="001F6673"/>
    <w:rsid w:val="001F66ED"/>
    <w:rsid w:val="001F7D12"/>
    <w:rsid w:val="001F7E56"/>
    <w:rsid w:val="002003F2"/>
    <w:rsid w:val="00200503"/>
    <w:rsid w:val="0020057D"/>
    <w:rsid w:val="00200B72"/>
    <w:rsid w:val="00200BCB"/>
    <w:rsid w:val="00201196"/>
    <w:rsid w:val="00201683"/>
    <w:rsid w:val="00201E95"/>
    <w:rsid w:val="00201F72"/>
    <w:rsid w:val="00201FAF"/>
    <w:rsid w:val="00201FB4"/>
    <w:rsid w:val="002020EC"/>
    <w:rsid w:val="00202191"/>
    <w:rsid w:val="002021C8"/>
    <w:rsid w:val="0020236E"/>
    <w:rsid w:val="00202EFA"/>
    <w:rsid w:val="00202F17"/>
    <w:rsid w:val="00202FC6"/>
    <w:rsid w:val="0020340C"/>
    <w:rsid w:val="00204C5A"/>
    <w:rsid w:val="00204DF9"/>
    <w:rsid w:val="002054D0"/>
    <w:rsid w:val="00205948"/>
    <w:rsid w:val="00205A28"/>
    <w:rsid w:val="00205B90"/>
    <w:rsid w:val="00205E33"/>
    <w:rsid w:val="0020603E"/>
    <w:rsid w:val="00206085"/>
    <w:rsid w:val="002062A8"/>
    <w:rsid w:val="00206AE9"/>
    <w:rsid w:val="00206B6C"/>
    <w:rsid w:val="0020718B"/>
    <w:rsid w:val="0020720F"/>
    <w:rsid w:val="00207DD4"/>
    <w:rsid w:val="002104E4"/>
    <w:rsid w:val="002105D0"/>
    <w:rsid w:val="002109CE"/>
    <w:rsid w:val="00210DFE"/>
    <w:rsid w:val="002111BC"/>
    <w:rsid w:val="00211AAF"/>
    <w:rsid w:val="00211C29"/>
    <w:rsid w:val="00211F29"/>
    <w:rsid w:val="00211F92"/>
    <w:rsid w:val="00211FA8"/>
    <w:rsid w:val="0021223E"/>
    <w:rsid w:val="002122C9"/>
    <w:rsid w:val="002124BB"/>
    <w:rsid w:val="0021270F"/>
    <w:rsid w:val="002127EC"/>
    <w:rsid w:val="00212B4C"/>
    <w:rsid w:val="00212C5E"/>
    <w:rsid w:val="00213348"/>
    <w:rsid w:val="002133FF"/>
    <w:rsid w:val="00213652"/>
    <w:rsid w:val="00213734"/>
    <w:rsid w:val="00213AB8"/>
    <w:rsid w:val="00213B99"/>
    <w:rsid w:val="00213F25"/>
    <w:rsid w:val="00214111"/>
    <w:rsid w:val="002144E4"/>
    <w:rsid w:val="0021550E"/>
    <w:rsid w:val="00215830"/>
    <w:rsid w:val="00215A47"/>
    <w:rsid w:val="00215A92"/>
    <w:rsid w:val="002161D8"/>
    <w:rsid w:val="00216C64"/>
    <w:rsid w:val="00217112"/>
    <w:rsid w:val="00217317"/>
    <w:rsid w:val="0021771C"/>
    <w:rsid w:val="00217839"/>
    <w:rsid w:val="00217ADF"/>
    <w:rsid w:val="00217F8A"/>
    <w:rsid w:val="002200BD"/>
    <w:rsid w:val="0022056D"/>
    <w:rsid w:val="00220BD5"/>
    <w:rsid w:val="00220BFB"/>
    <w:rsid w:val="0022111A"/>
    <w:rsid w:val="00221287"/>
    <w:rsid w:val="002214F9"/>
    <w:rsid w:val="00222057"/>
    <w:rsid w:val="002225F0"/>
    <w:rsid w:val="002227E9"/>
    <w:rsid w:val="002229BC"/>
    <w:rsid w:val="00222D76"/>
    <w:rsid w:val="00223060"/>
    <w:rsid w:val="0022319E"/>
    <w:rsid w:val="00223250"/>
    <w:rsid w:val="00223551"/>
    <w:rsid w:val="00223FB2"/>
    <w:rsid w:val="002244E2"/>
    <w:rsid w:val="002245A3"/>
    <w:rsid w:val="0022473F"/>
    <w:rsid w:val="00224847"/>
    <w:rsid w:val="00224A37"/>
    <w:rsid w:val="00224E6B"/>
    <w:rsid w:val="00225118"/>
    <w:rsid w:val="00225218"/>
    <w:rsid w:val="0022541E"/>
    <w:rsid w:val="002256E2"/>
    <w:rsid w:val="00226433"/>
    <w:rsid w:val="002269DC"/>
    <w:rsid w:val="0022731B"/>
    <w:rsid w:val="0022746E"/>
    <w:rsid w:val="0022756C"/>
    <w:rsid w:val="00227651"/>
    <w:rsid w:val="00227C9D"/>
    <w:rsid w:val="002303AB"/>
    <w:rsid w:val="00230891"/>
    <w:rsid w:val="00230EC6"/>
    <w:rsid w:val="00231150"/>
    <w:rsid w:val="00231182"/>
    <w:rsid w:val="002316AB"/>
    <w:rsid w:val="002324F4"/>
    <w:rsid w:val="00232785"/>
    <w:rsid w:val="00232A70"/>
    <w:rsid w:val="00232B83"/>
    <w:rsid w:val="00233265"/>
    <w:rsid w:val="002340E6"/>
    <w:rsid w:val="00234ACE"/>
    <w:rsid w:val="00234B50"/>
    <w:rsid w:val="00234E22"/>
    <w:rsid w:val="00235118"/>
    <w:rsid w:val="002354CE"/>
    <w:rsid w:val="00235A11"/>
    <w:rsid w:val="00236398"/>
    <w:rsid w:val="00236883"/>
    <w:rsid w:val="00236B02"/>
    <w:rsid w:val="00236C44"/>
    <w:rsid w:val="00237104"/>
    <w:rsid w:val="00237619"/>
    <w:rsid w:val="00237798"/>
    <w:rsid w:val="00237CD7"/>
    <w:rsid w:val="00237CEC"/>
    <w:rsid w:val="0024002C"/>
    <w:rsid w:val="002400FE"/>
    <w:rsid w:val="002406B4"/>
    <w:rsid w:val="00240C61"/>
    <w:rsid w:val="00241007"/>
    <w:rsid w:val="00241761"/>
    <w:rsid w:val="002417AF"/>
    <w:rsid w:val="002418B3"/>
    <w:rsid w:val="00241978"/>
    <w:rsid w:val="00241A25"/>
    <w:rsid w:val="00241B6C"/>
    <w:rsid w:val="00241DF8"/>
    <w:rsid w:val="00242105"/>
    <w:rsid w:val="002425DF"/>
    <w:rsid w:val="002427EE"/>
    <w:rsid w:val="0024280B"/>
    <w:rsid w:val="00242AD6"/>
    <w:rsid w:val="00242B34"/>
    <w:rsid w:val="00242C60"/>
    <w:rsid w:val="00242D31"/>
    <w:rsid w:val="00242EE8"/>
    <w:rsid w:val="0024328A"/>
    <w:rsid w:val="0024338D"/>
    <w:rsid w:val="002433FF"/>
    <w:rsid w:val="0024376C"/>
    <w:rsid w:val="002437C5"/>
    <w:rsid w:val="00243B8E"/>
    <w:rsid w:val="00243C33"/>
    <w:rsid w:val="0024439E"/>
    <w:rsid w:val="002446B4"/>
    <w:rsid w:val="00244962"/>
    <w:rsid w:val="00244DBF"/>
    <w:rsid w:val="00245005"/>
    <w:rsid w:val="002453E6"/>
    <w:rsid w:val="00245C70"/>
    <w:rsid w:val="00245FAE"/>
    <w:rsid w:val="0024646B"/>
    <w:rsid w:val="00246949"/>
    <w:rsid w:val="002469BE"/>
    <w:rsid w:val="00246A2E"/>
    <w:rsid w:val="00246B6E"/>
    <w:rsid w:val="00246BDD"/>
    <w:rsid w:val="00246FB9"/>
    <w:rsid w:val="00247103"/>
    <w:rsid w:val="00247143"/>
    <w:rsid w:val="002471C3"/>
    <w:rsid w:val="002473BF"/>
    <w:rsid w:val="00247689"/>
    <w:rsid w:val="00247828"/>
    <w:rsid w:val="00247BF4"/>
    <w:rsid w:val="002500EF"/>
    <w:rsid w:val="00250489"/>
    <w:rsid w:val="002504EB"/>
    <w:rsid w:val="00250615"/>
    <w:rsid w:val="0025089E"/>
    <w:rsid w:val="002509B0"/>
    <w:rsid w:val="00250E7D"/>
    <w:rsid w:val="0025176E"/>
    <w:rsid w:val="002517D2"/>
    <w:rsid w:val="00251CB5"/>
    <w:rsid w:val="00251D0B"/>
    <w:rsid w:val="00251F17"/>
    <w:rsid w:val="00252009"/>
    <w:rsid w:val="00252068"/>
    <w:rsid w:val="00252730"/>
    <w:rsid w:val="00252A56"/>
    <w:rsid w:val="002530FD"/>
    <w:rsid w:val="00253144"/>
    <w:rsid w:val="00253A8C"/>
    <w:rsid w:val="00254D22"/>
    <w:rsid w:val="00254E5A"/>
    <w:rsid w:val="00254F7C"/>
    <w:rsid w:val="00255103"/>
    <w:rsid w:val="0025515D"/>
    <w:rsid w:val="00255766"/>
    <w:rsid w:val="0025598E"/>
    <w:rsid w:val="002562A2"/>
    <w:rsid w:val="00256523"/>
    <w:rsid w:val="002565E4"/>
    <w:rsid w:val="002570A2"/>
    <w:rsid w:val="002576DE"/>
    <w:rsid w:val="00257945"/>
    <w:rsid w:val="00260AD4"/>
    <w:rsid w:val="00261077"/>
    <w:rsid w:val="002611B2"/>
    <w:rsid w:val="00261238"/>
    <w:rsid w:val="00261842"/>
    <w:rsid w:val="00261969"/>
    <w:rsid w:val="00261991"/>
    <w:rsid w:val="00261CA3"/>
    <w:rsid w:val="00262E3D"/>
    <w:rsid w:val="0026315A"/>
    <w:rsid w:val="002631BC"/>
    <w:rsid w:val="00263593"/>
    <w:rsid w:val="0026362A"/>
    <w:rsid w:val="00263AAE"/>
    <w:rsid w:val="00263C47"/>
    <w:rsid w:val="00263E5A"/>
    <w:rsid w:val="0026425D"/>
    <w:rsid w:val="002646C9"/>
    <w:rsid w:val="002651E1"/>
    <w:rsid w:val="00265AD3"/>
    <w:rsid w:val="00265AD4"/>
    <w:rsid w:val="00265AF3"/>
    <w:rsid w:val="00265BDD"/>
    <w:rsid w:val="00265EFC"/>
    <w:rsid w:val="0026773B"/>
    <w:rsid w:val="00267A5A"/>
    <w:rsid w:val="002705F3"/>
    <w:rsid w:val="00271178"/>
    <w:rsid w:val="0027119B"/>
    <w:rsid w:val="00271D6C"/>
    <w:rsid w:val="00271EA8"/>
    <w:rsid w:val="002722C5"/>
    <w:rsid w:val="002728F9"/>
    <w:rsid w:val="002733F7"/>
    <w:rsid w:val="002733FF"/>
    <w:rsid w:val="0027393E"/>
    <w:rsid w:val="00273956"/>
    <w:rsid w:val="002740BA"/>
    <w:rsid w:val="00274365"/>
    <w:rsid w:val="00274AEA"/>
    <w:rsid w:val="00274D04"/>
    <w:rsid w:val="00275170"/>
    <w:rsid w:val="0027566C"/>
    <w:rsid w:val="00275883"/>
    <w:rsid w:val="002764BC"/>
    <w:rsid w:val="0027656D"/>
    <w:rsid w:val="00276BA5"/>
    <w:rsid w:val="00277360"/>
    <w:rsid w:val="0027739E"/>
    <w:rsid w:val="002776AF"/>
    <w:rsid w:val="00277D9D"/>
    <w:rsid w:val="00280B39"/>
    <w:rsid w:val="00280E15"/>
    <w:rsid w:val="00280E7B"/>
    <w:rsid w:val="0028112E"/>
    <w:rsid w:val="002814A6"/>
    <w:rsid w:val="00281AAF"/>
    <w:rsid w:val="00281BAC"/>
    <w:rsid w:val="00282084"/>
    <w:rsid w:val="00282618"/>
    <w:rsid w:val="00282716"/>
    <w:rsid w:val="00282766"/>
    <w:rsid w:val="0028282E"/>
    <w:rsid w:val="002829AF"/>
    <w:rsid w:val="00282A18"/>
    <w:rsid w:val="00282B0B"/>
    <w:rsid w:val="002830E7"/>
    <w:rsid w:val="002834E5"/>
    <w:rsid w:val="00283A3F"/>
    <w:rsid w:val="00283C8D"/>
    <w:rsid w:val="00284256"/>
    <w:rsid w:val="0028463F"/>
    <w:rsid w:val="00284981"/>
    <w:rsid w:val="0028512A"/>
    <w:rsid w:val="00285269"/>
    <w:rsid w:val="002857A6"/>
    <w:rsid w:val="00285EAA"/>
    <w:rsid w:val="00285F51"/>
    <w:rsid w:val="00285F6E"/>
    <w:rsid w:val="0028614A"/>
    <w:rsid w:val="002861F0"/>
    <w:rsid w:val="00286DE0"/>
    <w:rsid w:val="00286F94"/>
    <w:rsid w:val="0028738D"/>
    <w:rsid w:val="00287B35"/>
    <w:rsid w:val="00290177"/>
    <w:rsid w:val="0029027D"/>
    <w:rsid w:val="0029066B"/>
    <w:rsid w:val="0029076E"/>
    <w:rsid w:val="00290A67"/>
    <w:rsid w:val="00291006"/>
    <w:rsid w:val="002911FF"/>
    <w:rsid w:val="00291308"/>
    <w:rsid w:val="002918BE"/>
    <w:rsid w:val="00291B8B"/>
    <w:rsid w:val="00292372"/>
    <w:rsid w:val="002924BF"/>
    <w:rsid w:val="00292589"/>
    <w:rsid w:val="00292836"/>
    <w:rsid w:val="00292851"/>
    <w:rsid w:val="0029382C"/>
    <w:rsid w:val="00293AC1"/>
    <w:rsid w:val="00293EDC"/>
    <w:rsid w:val="00294683"/>
    <w:rsid w:val="0029514B"/>
    <w:rsid w:val="00295708"/>
    <w:rsid w:val="00295A8B"/>
    <w:rsid w:val="00295CE4"/>
    <w:rsid w:val="002961F3"/>
    <w:rsid w:val="002963EC"/>
    <w:rsid w:val="002964DB"/>
    <w:rsid w:val="00296885"/>
    <w:rsid w:val="002968A2"/>
    <w:rsid w:val="00296CFC"/>
    <w:rsid w:val="0029739D"/>
    <w:rsid w:val="002975D2"/>
    <w:rsid w:val="00297A1A"/>
    <w:rsid w:val="00297B26"/>
    <w:rsid w:val="00297F15"/>
    <w:rsid w:val="002A0786"/>
    <w:rsid w:val="002A0991"/>
    <w:rsid w:val="002A0BBA"/>
    <w:rsid w:val="002A110F"/>
    <w:rsid w:val="002A1799"/>
    <w:rsid w:val="002A1907"/>
    <w:rsid w:val="002A1BD1"/>
    <w:rsid w:val="002A1EEA"/>
    <w:rsid w:val="002A217A"/>
    <w:rsid w:val="002A23D1"/>
    <w:rsid w:val="002A2822"/>
    <w:rsid w:val="002A2E5D"/>
    <w:rsid w:val="002A31FD"/>
    <w:rsid w:val="002A326A"/>
    <w:rsid w:val="002A343A"/>
    <w:rsid w:val="002A352A"/>
    <w:rsid w:val="002A3896"/>
    <w:rsid w:val="002A3AF5"/>
    <w:rsid w:val="002A3FE5"/>
    <w:rsid w:val="002A4042"/>
    <w:rsid w:val="002A4A58"/>
    <w:rsid w:val="002A4B0F"/>
    <w:rsid w:val="002A4CFA"/>
    <w:rsid w:val="002A4DBB"/>
    <w:rsid w:val="002A504C"/>
    <w:rsid w:val="002A505C"/>
    <w:rsid w:val="002A5CA7"/>
    <w:rsid w:val="002A66D4"/>
    <w:rsid w:val="002A6BC5"/>
    <w:rsid w:val="002A6FDA"/>
    <w:rsid w:val="002A7011"/>
    <w:rsid w:val="002A7316"/>
    <w:rsid w:val="002A7435"/>
    <w:rsid w:val="002A7737"/>
    <w:rsid w:val="002A7DB6"/>
    <w:rsid w:val="002A7F0B"/>
    <w:rsid w:val="002B0788"/>
    <w:rsid w:val="002B0B3A"/>
    <w:rsid w:val="002B0F6A"/>
    <w:rsid w:val="002B1722"/>
    <w:rsid w:val="002B17DB"/>
    <w:rsid w:val="002B1C25"/>
    <w:rsid w:val="002B2595"/>
    <w:rsid w:val="002B2760"/>
    <w:rsid w:val="002B279A"/>
    <w:rsid w:val="002B2C83"/>
    <w:rsid w:val="002B2CE0"/>
    <w:rsid w:val="002B2FC3"/>
    <w:rsid w:val="002B346F"/>
    <w:rsid w:val="002B3941"/>
    <w:rsid w:val="002B3EB0"/>
    <w:rsid w:val="002B4772"/>
    <w:rsid w:val="002B4A14"/>
    <w:rsid w:val="002B516C"/>
    <w:rsid w:val="002B579E"/>
    <w:rsid w:val="002B5EE2"/>
    <w:rsid w:val="002B6157"/>
    <w:rsid w:val="002B6280"/>
    <w:rsid w:val="002B65FE"/>
    <w:rsid w:val="002B6AAD"/>
    <w:rsid w:val="002B71F9"/>
    <w:rsid w:val="002B7614"/>
    <w:rsid w:val="002B7636"/>
    <w:rsid w:val="002B79B3"/>
    <w:rsid w:val="002C0113"/>
    <w:rsid w:val="002C0185"/>
    <w:rsid w:val="002C07FD"/>
    <w:rsid w:val="002C0950"/>
    <w:rsid w:val="002C0E85"/>
    <w:rsid w:val="002C1104"/>
    <w:rsid w:val="002C11FF"/>
    <w:rsid w:val="002C142E"/>
    <w:rsid w:val="002C188A"/>
    <w:rsid w:val="002C1AF5"/>
    <w:rsid w:val="002C1B50"/>
    <w:rsid w:val="002C2157"/>
    <w:rsid w:val="002C21CF"/>
    <w:rsid w:val="002C225C"/>
    <w:rsid w:val="002C29C3"/>
    <w:rsid w:val="002C2D70"/>
    <w:rsid w:val="002C2EA9"/>
    <w:rsid w:val="002C3AEE"/>
    <w:rsid w:val="002C3FA3"/>
    <w:rsid w:val="002C46BA"/>
    <w:rsid w:val="002C4971"/>
    <w:rsid w:val="002C4D2E"/>
    <w:rsid w:val="002C5258"/>
    <w:rsid w:val="002C562F"/>
    <w:rsid w:val="002C5D0C"/>
    <w:rsid w:val="002C6076"/>
    <w:rsid w:val="002C6087"/>
    <w:rsid w:val="002C617A"/>
    <w:rsid w:val="002C635B"/>
    <w:rsid w:val="002C6543"/>
    <w:rsid w:val="002C6713"/>
    <w:rsid w:val="002C6A48"/>
    <w:rsid w:val="002C6CFF"/>
    <w:rsid w:val="002C6E04"/>
    <w:rsid w:val="002C6F03"/>
    <w:rsid w:val="002C6FCA"/>
    <w:rsid w:val="002C765E"/>
    <w:rsid w:val="002C782C"/>
    <w:rsid w:val="002C78C5"/>
    <w:rsid w:val="002C7B1A"/>
    <w:rsid w:val="002C7B6D"/>
    <w:rsid w:val="002C7C06"/>
    <w:rsid w:val="002C7FFC"/>
    <w:rsid w:val="002D063E"/>
    <w:rsid w:val="002D09FE"/>
    <w:rsid w:val="002D0EAC"/>
    <w:rsid w:val="002D1743"/>
    <w:rsid w:val="002D1AD7"/>
    <w:rsid w:val="002D1C9B"/>
    <w:rsid w:val="002D2124"/>
    <w:rsid w:val="002D246C"/>
    <w:rsid w:val="002D2627"/>
    <w:rsid w:val="002D29D1"/>
    <w:rsid w:val="002D2B05"/>
    <w:rsid w:val="002D2CEF"/>
    <w:rsid w:val="002D2CFB"/>
    <w:rsid w:val="002D3470"/>
    <w:rsid w:val="002D3821"/>
    <w:rsid w:val="002D41FF"/>
    <w:rsid w:val="002D4589"/>
    <w:rsid w:val="002D48BE"/>
    <w:rsid w:val="002D4C2C"/>
    <w:rsid w:val="002D4C5F"/>
    <w:rsid w:val="002D4C60"/>
    <w:rsid w:val="002D53F7"/>
    <w:rsid w:val="002D5572"/>
    <w:rsid w:val="002D5897"/>
    <w:rsid w:val="002D61D5"/>
    <w:rsid w:val="002D6550"/>
    <w:rsid w:val="002D6686"/>
    <w:rsid w:val="002D66C9"/>
    <w:rsid w:val="002D693A"/>
    <w:rsid w:val="002D6DFD"/>
    <w:rsid w:val="002D73F8"/>
    <w:rsid w:val="002D7641"/>
    <w:rsid w:val="002D7C83"/>
    <w:rsid w:val="002D7D33"/>
    <w:rsid w:val="002D7D60"/>
    <w:rsid w:val="002D7F54"/>
    <w:rsid w:val="002E02B3"/>
    <w:rsid w:val="002E0E3A"/>
    <w:rsid w:val="002E12F0"/>
    <w:rsid w:val="002E1334"/>
    <w:rsid w:val="002E15C8"/>
    <w:rsid w:val="002E191A"/>
    <w:rsid w:val="002E1C40"/>
    <w:rsid w:val="002E1CC2"/>
    <w:rsid w:val="002E1DC8"/>
    <w:rsid w:val="002E21E7"/>
    <w:rsid w:val="002E22F1"/>
    <w:rsid w:val="002E2A29"/>
    <w:rsid w:val="002E2CD2"/>
    <w:rsid w:val="002E2CDB"/>
    <w:rsid w:val="002E3461"/>
    <w:rsid w:val="002E347C"/>
    <w:rsid w:val="002E3588"/>
    <w:rsid w:val="002E37D1"/>
    <w:rsid w:val="002E399E"/>
    <w:rsid w:val="002E3BB7"/>
    <w:rsid w:val="002E3C30"/>
    <w:rsid w:val="002E42B0"/>
    <w:rsid w:val="002E4B08"/>
    <w:rsid w:val="002E4CF6"/>
    <w:rsid w:val="002E5501"/>
    <w:rsid w:val="002E5581"/>
    <w:rsid w:val="002E57A0"/>
    <w:rsid w:val="002E582F"/>
    <w:rsid w:val="002E5873"/>
    <w:rsid w:val="002E5A79"/>
    <w:rsid w:val="002E64B3"/>
    <w:rsid w:val="002E688B"/>
    <w:rsid w:val="002E68DD"/>
    <w:rsid w:val="002E69D6"/>
    <w:rsid w:val="002E6B18"/>
    <w:rsid w:val="002E6DD9"/>
    <w:rsid w:val="002E7002"/>
    <w:rsid w:val="002E73A0"/>
    <w:rsid w:val="002E74FE"/>
    <w:rsid w:val="002E755E"/>
    <w:rsid w:val="002E756D"/>
    <w:rsid w:val="002E77E8"/>
    <w:rsid w:val="002E7B1C"/>
    <w:rsid w:val="002E7BD3"/>
    <w:rsid w:val="002F0349"/>
    <w:rsid w:val="002F0450"/>
    <w:rsid w:val="002F04AD"/>
    <w:rsid w:val="002F054B"/>
    <w:rsid w:val="002F0824"/>
    <w:rsid w:val="002F0F21"/>
    <w:rsid w:val="002F162C"/>
    <w:rsid w:val="002F17CC"/>
    <w:rsid w:val="002F1811"/>
    <w:rsid w:val="002F1B96"/>
    <w:rsid w:val="002F1D2C"/>
    <w:rsid w:val="002F200F"/>
    <w:rsid w:val="002F25FA"/>
    <w:rsid w:val="002F271B"/>
    <w:rsid w:val="002F2F2D"/>
    <w:rsid w:val="002F2F9A"/>
    <w:rsid w:val="002F416D"/>
    <w:rsid w:val="002F4397"/>
    <w:rsid w:val="002F50AB"/>
    <w:rsid w:val="002F5741"/>
    <w:rsid w:val="002F5915"/>
    <w:rsid w:val="002F5CF9"/>
    <w:rsid w:val="002F6177"/>
    <w:rsid w:val="002F62BC"/>
    <w:rsid w:val="002F6489"/>
    <w:rsid w:val="002F65F9"/>
    <w:rsid w:val="002F73BE"/>
    <w:rsid w:val="002F7B86"/>
    <w:rsid w:val="002F7F18"/>
    <w:rsid w:val="002F7F8B"/>
    <w:rsid w:val="002F7FCC"/>
    <w:rsid w:val="0030006F"/>
    <w:rsid w:val="003005F5"/>
    <w:rsid w:val="00300622"/>
    <w:rsid w:val="003006CA"/>
    <w:rsid w:val="0030083B"/>
    <w:rsid w:val="00300F76"/>
    <w:rsid w:val="00301048"/>
    <w:rsid w:val="003011BD"/>
    <w:rsid w:val="00301522"/>
    <w:rsid w:val="00301E51"/>
    <w:rsid w:val="003021C1"/>
    <w:rsid w:val="00302219"/>
    <w:rsid w:val="003025ED"/>
    <w:rsid w:val="00302B77"/>
    <w:rsid w:val="00302C58"/>
    <w:rsid w:val="00302D3D"/>
    <w:rsid w:val="00303637"/>
    <w:rsid w:val="003038A3"/>
    <w:rsid w:val="00303AED"/>
    <w:rsid w:val="00303BC9"/>
    <w:rsid w:val="00303BE6"/>
    <w:rsid w:val="003043CE"/>
    <w:rsid w:val="00304F73"/>
    <w:rsid w:val="0030580E"/>
    <w:rsid w:val="0030594B"/>
    <w:rsid w:val="00305C5E"/>
    <w:rsid w:val="00305D54"/>
    <w:rsid w:val="00306175"/>
    <w:rsid w:val="00306304"/>
    <w:rsid w:val="00306483"/>
    <w:rsid w:val="00306EAA"/>
    <w:rsid w:val="00306F6B"/>
    <w:rsid w:val="003070EA"/>
    <w:rsid w:val="00307245"/>
    <w:rsid w:val="00307386"/>
    <w:rsid w:val="003077FC"/>
    <w:rsid w:val="00307C48"/>
    <w:rsid w:val="00307EF4"/>
    <w:rsid w:val="0031045F"/>
    <w:rsid w:val="003104D6"/>
    <w:rsid w:val="0031099D"/>
    <w:rsid w:val="00310CD5"/>
    <w:rsid w:val="00310EE1"/>
    <w:rsid w:val="00311361"/>
    <w:rsid w:val="00311E7F"/>
    <w:rsid w:val="0031219D"/>
    <w:rsid w:val="003124C9"/>
    <w:rsid w:val="00312B26"/>
    <w:rsid w:val="00312DF3"/>
    <w:rsid w:val="00312E3F"/>
    <w:rsid w:val="00313275"/>
    <w:rsid w:val="003133E8"/>
    <w:rsid w:val="00313624"/>
    <w:rsid w:val="00313B79"/>
    <w:rsid w:val="00313CE2"/>
    <w:rsid w:val="003150BA"/>
    <w:rsid w:val="003153C4"/>
    <w:rsid w:val="003159B4"/>
    <w:rsid w:val="00315DBC"/>
    <w:rsid w:val="00315FB2"/>
    <w:rsid w:val="003160CF"/>
    <w:rsid w:val="003160F8"/>
    <w:rsid w:val="0031622D"/>
    <w:rsid w:val="00316591"/>
    <w:rsid w:val="003166A2"/>
    <w:rsid w:val="0031686B"/>
    <w:rsid w:val="00316A3C"/>
    <w:rsid w:val="00316F41"/>
    <w:rsid w:val="00317A00"/>
    <w:rsid w:val="003202EA"/>
    <w:rsid w:val="00320620"/>
    <w:rsid w:val="0032132B"/>
    <w:rsid w:val="0032158D"/>
    <w:rsid w:val="00321684"/>
    <w:rsid w:val="00321960"/>
    <w:rsid w:val="00321B57"/>
    <w:rsid w:val="00321CCA"/>
    <w:rsid w:val="00322186"/>
    <w:rsid w:val="00322749"/>
    <w:rsid w:val="00322BA9"/>
    <w:rsid w:val="00322C76"/>
    <w:rsid w:val="00322DAC"/>
    <w:rsid w:val="00322F28"/>
    <w:rsid w:val="003239D5"/>
    <w:rsid w:val="00323A8C"/>
    <w:rsid w:val="00323BFC"/>
    <w:rsid w:val="00323F9A"/>
    <w:rsid w:val="00323FFD"/>
    <w:rsid w:val="003242B6"/>
    <w:rsid w:val="00324697"/>
    <w:rsid w:val="003247A4"/>
    <w:rsid w:val="0032490B"/>
    <w:rsid w:val="00324EE5"/>
    <w:rsid w:val="0032508A"/>
    <w:rsid w:val="0032522A"/>
    <w:rsid w:val="00325290"/>
    <w:rsid w:val="0032536E"/>
    <w:rsid w:val="0032555E"/>
    <w:rsid w:val="0032571F"/>
    <w:rsid w:val="003258C1"/>
    <w:rsid w:val="00325968"/>
    <w:rsid w:val="00325C37"/>
    <w:rsid w:val="00326015"/>
    <w:rsid w:val="003261C4"/>
    <w:rsid w:val="00326289"/>
    <w:rsid w:val="003263FF"/>
    <w:rsid w:val="00326D4F"/>
    <w:rsid w:val="00327154"/>
    <w:rsid w:val="00327365"/>
    <w:rsid w:val="00327DF4"/>
    <w:rsid w:val="00330200"/>
    <w:rsid w:val="003305C7"/>
    <w:rsid w:val="0033060C"/>
    <w:rsid w:val="0033072F"/>
    <w:rsid w:val="00330934"/>
    <w:rsid w:val="003317C0"/>
    <w:rsid w:val="00331BF9"/>
    <w:rsid w:val="00331CDC"/>
    <w:rsid w:val="00331E61"/>
    <w:rsid w:val="003320E2"/>
    <w:rsid w:val="003323FA"/>
    <w:rsid w:val="00332501"/>
    <w:rsid w:val="003328DC"/>
    <w:rsid w:val="00332A5D"/>
    <w:rsid w:val="00332DF5"/>
    <w:rsid w:val="0033336B"/>
    <w:rsid w:val="00333783"/>
    <w:rsid w:val="00333CE7"/>
    <w:rsid w:val="00333CEE"/>
    <w:rsid w:val="00333E46"/>
    <w:rsid w:val="003340CC"/>
    <w:rsid w:val="00334303"/>
    <w:rsid w:val="00334685"/>
    <w:rsid w:val="003346BA"/>
    <w:rsid w:val="00334875"/>
    <w:rsid w:val="00334C76"/>
    <w:rsid w:val="0033507A"/>
    <w:rsid w:val="003353A3"/>
    <w:rsid w:val="00335807"/>
    <w:rsid w:val="00335FA3"/>
    <w:rsid w:val="00336240"/>
    <w:rsid w:val="0033680A"/>
    <w:rsid w:val="003368B1"/>
    <w:rsid w:val="00336AFA"/>
    <w:rsid w:val="00336E55"/>
    <w:rsid w:val="0033706B"/>
    <w:rsid w:val="003370A3"/>
    <w:rsid w:val="003372F3"/>
    <w:rsid w:val="00337428"/>
    <w:rsid w:val="0033784A"/>
    <w:rsid w:val="00337D65"/>
    <w:rsid w:val="00337D7D"/>
    <w:rsid w:val="00337DB7"/>
    <w:rsid w:val="0034073E"/>
    <w:rsid w:val="00340770"/>
    <w:rsid w:val="00340A8F"/>
    <w:rsid w:val="0034156A"/>
    <w:rsid w:val="0034232C"/>
    <w:rsid w:val="003427F6"/>
    <w:rsid w:val="00342B11"/>
    <w:rsid w:val="00342E89"/>
    <w:rsid w:val="0034346C"/>
    <w:rsid w:val="003434FD"/>
    <w:rsid w:val="0034376B"/>
    <w:rsid w:val="0034392A"/>
    <w:rsid w:val="00343E04"/>
    <w:rsid w:val="00343EE2"/>
    <w:rsid w:val="00344798"/>
    <w:rsid w:val="00344935"/>
    <w:rsid w:val="00344C5A"/>
    <w:rsid w:val="00344F10"/>
    <w:rsid w:val="00345254"/>
    <w:rsid w:val="00345EAD"/>
    <w:rsid w:val="00345FC5"/>
    <w:rsid w:val="003460D3"/>
    <w:rsid w:val="00346663"/>
    <w:rsid w:val="00346A27"/>
    <w:rsid w:val="00346F69"/>
    <w:rsid w:val="0034706E"/>
    <w:rsid w:val="00347270"/>
    <w:rsid w:val="0034773B"/>
    <w:rsid w:val="00347C04"/>
    <w:rsid w:val="00350265"/>
    <w:rsid w:val="00350345"/>
    <w:rsid w:val="00350439"/>
    <w:rsid w:val="0035168D"/>
    <w:rsid w:val="00351D5D"/>
    <w:rsid w:val="00351E27"/>
    <w:rsid w:val="00351F0C"/>
    <w:rsid w:val="003521C2"/>
    <w:rsid w:val="00352CF1"/>
    <w:rsid w:val="00352D1C"/>
    <w:rsid w:val="003530D5"/>
    <w:rsid w:val="00354186"/>
    <w:rsid w:val="00354FD3"/>
    <w:rsid w:val="00355301"/>
    <w:rsid w:val="003555FF"/>
    <w:rsid w:val="003556A5"/>
    <w:rsid w:val="0035587B"/>
    <w:rsid w:val="00355ADF"/>
    <w:rsid w:val="00356011"/>
    <w:rsid w:val="0035605A"/>
    <w:rsid w:val="003564D6"/>
    <w:rsid w:val="0035652B"/>
    <w:rsid w:val="0035655E"/>
    <w:rsid w:val="00356626"/>
    <w:rsid w:val="00356716"/>
    <w:rsid w:val="003569BC"/>
    <w:rsid w:val="00356B05"/>
    <w:rsid w:val="00356CED"/>
    <w:rsid w:val="00356DF1"/>
    <w:rsid w:val="00357424"/>
    <w:rsid w:val="003576BA"/>
    <w:rsid w:val="00357875"/>
    <w:rsid w:val="003578F5"/>
    <w:rsid w:val="00357954"/>
    <w:rsid w:val="0036028C"/>
    <w:rsid w:val="003603D9"/>
    <w:rsid w:val="003606BE"/>
    <w:rsid w:val="0036105C"/>
    <w:rsid w:val="00361394"/>
    <w:rsid w:val="00361897"/>
    <w:rsid w:val="00361997"/>
    <w:rsid w:val="00361F43"/>
    <w:rsid w:val="003623EE"/>
    <w:rsid w:val="00362567"/>
    <w:rsid w:val="00362C72"/>
    <w:rsid w:val="00362F60"/>
    <w:rsid w:val="003630AC"/>
    <w:rsid w:val="00363280"/>
    <w:rsid w:val="003632CD"/>
    <w:rsid w:val="003632F6"/>
    <w:rsid w:val="0036339F"/>
    <w:rsid w:val="003639B0"/>
    <w:rsid w:val="0036411A"/>
    <w:rsid w:val="003648BF"/>
    <w:rsid w:val="003648C7"/>
    <w:rsid w:val="00364B45"/>
    <w:rsid w:val="00365756"/>
    <w:rsid w:val="00365AF1"/>
    <w:rsid w:val="00365B7D"/>
    <w:rsid w:val="00365C36"/>
    <w:rsid w:val="00365EBC"/>
    <w:rsid w:val="00365F7B"/>
    <w:rsid w:val="003677B1"/>
    <w:rsid w:val="00370417"/>
    <w:rsid w:val="0037170A"/>
    <w:rsid w:val="00371861"/>
    <w:rsid w:val="0037201C"/>
    <w:rsid w:val="0037221E"/>
    <w:rsid w:val="00372541"/>
    <w:rsid w:val="00372CB3"/>
    <w:rsid w:val="00372F15"/>
    <w:rsid w:val="00373A64"/>
    <w:rsid w:val="00373B63"/>
    <w:rsid w:val="00373C07"/>
    <w:rsid w:val="00373C24"/>
    <w:rsid w:val="00373D3D"/>
    <w:rsid w:val="00374864"/>
    <w:rsid w:val="003749C0"/>
    <w:rsid w:val="00374E01"/>
    <w:rsid w:val="003751E8"/>
    <w:rsid w:val="003757CE"/>
    <w:rsid w:val="00375BAA"/>
    <w:rsid w:val="00375DF3"/>
    <w:rsid w:val="00375E42"/>
    <w:rsid w:val="00375EE2"/>
    <w:rsid w:val="00376006"/>
    <w:rsid w:val="00376596"/>
    <w:rsid w:val="00377E84"/>
    <w:rsid w:val="003801DB"/>
    <w:rsid w:val="00380D1B"/>
    <w:rsid w:val="003814DE"/>
    <w:rsid w:val="0038195F"/>
    <w:rsid w:val="00381D22"/>
    <w:rsid w:val="00381D47"/>
    <w:rsid w:val="00382341"/>
    <w:rsid w:val="0038257A"/>
    <w:rsid w:val="003825B8"/>
    <w:rsid w:val="003825E9"/>
    <w:rsid w:val="00382643"/>
    <w:rsid w:val="00382FCD"/>
    <w:rsid w:val="003831CF"/>
    <w:rsid w:val="003833DA"/>
    <w:rsid w:val="003835AA"/>
    <w:rsid w:val="00383959"/>
    <w:rsid w:val="00383AAC"/>
    <w:rsid w:val="0038502D"/>
    <w:rsid w:val="003851FD"/>
    <w:rsid w:val="003853D3"/>
    <w:rsid w:val="0038553A"/>
    <w:rsid w:val="00385760"/>
    <w:rsid w:val="003858D1"/>
    <w:rsid w:val="00385C4F"/>
    <w:rsid w:val="00385E85"/>
    <w:rsid w:val="00385FA0"/>
    <w:rsid w:val="003861B1"/>
    <w:rsid w:val="0038765C"/>
    <w:rsid w:val="00390431"/>
    <w:rsid w:val="003904A5"/>
    <w:rsid w:val="00390532"/>
    <w:rsid w:val="00390D04"/>
    <w:rsid w:val="00391788"/>
    <w:rsid w:val="00391AD8"/>
    <w:rsid w:val="00391D28"/>
    <w:rsid w:val="00391F74"/>
    <w:rsid w:val="00392461"/>
    <w:rsid w:val="0039298C"/>
    <w:rsid w:val="00392CFC"/>
    <w:rsid w:val="00392EE4"/>
    <w:rsid w:val="0039328E"/>
    <w:rsid w:val="003934C7"/>
    <w:rsid w:val="00393E0A"/>
    <w:rsid w:val="00393FE5"/>
    <w:rsid w:val="003944E4"/>
    <w:rsid w:val="00394560"/>
    <w:rsid w:val="00394C25"/>
    <w:rsid w:val="00394E69"/>
    <w:rsid w:val="0039503A"/>
    <w:rsid w:val="0039508A"/>
    <w:rsid w:val="003953BC"/>
    <w:rsid w:val="00395430"/>
    <w:rsid w:val="003954C9"/>
    <w:rsid w:val="00395514"/>
    <w:rsid w:val="003956F5"/>
    <w:rsid w:val="00395A99"/>
    <w:rsid w:val="00395C3D"/>
    <w:rsid w:val="00395D8D"/>
    <w:rsid w:val="00396058"/>
    <w:rsid w:val="00396214"/>
    <w:rsid w:val="0039681F"/>
    <w:rsid w:val="00396878"/>
    <w:rsid w:val="00396A4A"/>
    <w:rsid w:val="00396D48"/>
    <w:rsid w:val="00397094"/>
    <w:rsid w:val="00397229"/>
    <w:rsid w:val="0039792A"/>
    <w:rsid w:val="00397A3E"/>
    <w:rsid w:val="00397BAA"/>
    <w:rsid w:val="00397CFA"/>
    <w:rsid w:val="003A01EF"/>
    <w:rsid w:val="003A021A"/>
    <w:rsid w:val="003A05CE"/>
    <w:rsid w:val="003A0A09"/>
    <w:rsid w:val="003A0BB7"/>
    <w:rsid w:val="003A1654"/>
    <w:rsid w:val="003A1976"/>
    <w:rsid w:val="003A1A22"/>
    <w:rsid w:val="003A1E9A"/>
    <w:rsid w:val="003A1EB6"/>
    <w:rsid w:val="003A1FE8"/>
    <w:rsid w:val="003A214B"/>
    <w:rsid w:val="003A23B2"/>
    <w:rsid w:val="003A2579"/>
    <w:rsid w:val="003A26B2"/>
    <w:rsid w:val="003A2C75"/>
    <w:rsid w:val="003A322C"/>
    <w:rsid w:val="003A3CB9"/>
    <w:rsid w:val="003A432C"/>
    <w:rsid w:val="003A4C3B"/>
    <w:rsid w:val="003A4FE5"/>
    <w:rsid w:val="003A5062"/>
    <w:rsid w:val="003A5472"/>
    <w:rsid w:val="003A57AA"/>
    <w:rsid w:val="003A5D17"/>
    <w:rsid w:val="003A6308"/>
    <w:rsid w:val="003A6396"/>
    <w:rsid w:val="003A64A3"/>
    <w:rsid w:val="003A6776"/>
    <w:rsid w:val="003A67BD"/>
    <w:rsid w:val="003A6868"/>
    <w:rsid w:val="003A68D2"/>
    <w:rsid w:val="003A69A0"/>
    <w:rsid w:val="003A735B"/>
    <w:rsid w:val="003A74CD"/>
    <w:rsid w:val="003B05F0"/>
    <w:rsid w:val="003B06F5"/>
    <w:rsid w:val="003B0CEB"/>
    <w:rsid w:val="003B0D5A"/>
    <w:rsid w:val="003B0D8D"/>
    <w:rsid w:val="003B12B9"/>
    <w:rsid w:val="003B1467"/>
    <w:rsid w:val="003B14FD"/>
    <w:rsid w:val="003B1A5B"/>
    <w:rsid w:val="003B1D67"/>
    <w:rsid w:val="003B20BD"/>
    <w:rsid w:val="003B2353"/>
    <w:rsid w:val="003B2955"/>
    <w:rsid w:val="003B299B"/>
    <w:rsid w:val="003B30D1"/>
    <w:rsid w:val="003B34C5"/>
    <w:rsid w:val="003B3564"/>
    <w:rsid w:val="003B386E"/>
    <w:rsid w:val="003B394B"/>
    <w:rsid w:val="003B42EA"/>
    <w:rsid w:val="003B45AF"/>
    <w:rsid w:val="003B4695"/>
    <w:rsid w:val="003B4717"/>
    <w:rsid w:val="003B4A54"/>
    <w:rsid w:val="003B4DDF"/>
    <w:rsid w:val="003B4E26"/>
    <w:rsid w:val="003B4F4D"/>
    <w:rsid w:val="003B5169"/>
    <w:rsid w:val="003B53F0"/>
    <w:rsid w:val="003B5401"/>
    <w:rsid w:val="003B56F9"/>
    <w:rsid w:val="003B5F05"/>
    <w:rsid w:val="003B6010"/>
    <w:rsid w:val="003B74B8"/>
    <w:rsid w:val="003B757E"/>
    <w:rsid w:val="003B76F2"/>
    <w:rsid w:val="003B7804"/>
    <w:rsid w:val="003B79A1"/>
    <w:rsid w:val="003B7FBA"/>
    <w:rsid w:val="003C066D"/>
    <w:rsid w:val="003C0BD1"/>
    <w:rsid w:val="003C1987"/>
    <w:rsid w:val="003C1BCF"/>
    <w:rsid w:val="003C1C99"/>
    <w:rsid w:val="003C1D58"/>
    <w:rsid w:val="003C21D9"/>
    <w:rsid w:val="003C232B"/>
    <w:rsid w:val="003C23B6"/>
    <w:rsid w:val="003C27B9"/>
    <w:rsid w:val="003C27E9"/>
    <w:rsid w:val="003C3098"/>
    <w:rsid w:val="003C3565"/>
    <w:rsid w:val="003C3603"/>
    <w:rsid w:val="003C37F1"/>
    <w:rsid w:val="003C3A96"/>
    <w:rsid w:val="003C3BEB"/>
    <w:rsid w:val="003C3EE3"/>
    <w:rsid w:val="003C440A"/>
    <w:rsid w:val="003C44E4"/>
    <w:rsid w:val="003C489C"/>
    <w:rsid w:val="003C4DC1"/>
    <w:rsid w:val="003C50A1"/>
    <w:rsid w:val="003C5722"/>
    <w:rsid w:val="003C5ADD"/>
    <w:rsid w:val="003C5E3F"/>
    <w:rsid w:val="003C5ED6"/>
    <w:rsid w:val="003C6084"/>
    <w:rsid w:val="003C6156"/>
    <w:rsid w:val="003C616D"/>
    <w:rsid w:val="003C631F"/>
    <w:rsid w:val="003C6400"/>
    <w:rsid w:val="003C643D"/>
    <w:rsid w:val="003C65DC"/>
    <w:rsid w:val="003C6677"/>
    <w:rsid w:val="003C682E"/>
    <w:rsid w:val="003C6C8A"/>
    <w:rsid w:val="003C71A1"/>
    <w:rsid w:val="003C7485"/>
    <w:rsid w:val="003C7684"/>
    <w:rsid w:val="003C76D2"/>
    <w:rsid w:val="003C78B4"/>
    <w:rsid w:val="003C798F"/>
    <w:rsid w:val="003D14CE"/>
    <w:rsid w:val="003D1EBD"/>
    <w:rsid w:val="003D245C"/>
    <w:rsid w:val="003D261D"/>
    <w:rsid w:val="003D2652"/>
    <w:rsid w:val="003D27D4"/>
    <w:rsid w:val="003D2998"/>
    <w:rsid w:val="003D2DC2"/>
    <w:rsid w:val="003D2F3F"/>
    <w:rsid w:val="003D2FBD"/>
    <w:rsid w:val="003D416F"/>
    <w:rsid w:val="003D4176"/>
    <w:rsid w:val="003D57E5"/>
    <w:rsid w:val="003D68A2"/>
    <w:rsid w:val="003D7D5D"/>
    <w:rsid w:val="003E054B"/>
    <w:rsid w:val="003E0AC1"/>
    <w:rsid w:val="003E0B92"/>
    <w:rsid w:val="003E0E87"/>
    <w:rsid w:val="003E104E"/>
    <w:rsid w:val="003E124E"/>
    <w:rsid w:val="003E14AF"/>
    <w:rsid w:val="003E17EC"/>
    <w:rsid w:val="003E2904"/>
    <w:rsid w:val="003E290E"/>
    <w:rsid w:val="003E29F8"/>
    <w:rsid w:val="003E2DB4"/>
    <w:rsid w:val="003E2E48"/>
    <w:rsid w:val="003E3155"/>
    <w:rsid w:val="003E315A"/>
    <w:rsid w:val="003E3458"/>
    <w:rsid w:val="003E3566"/>
    <w:rsid w:val="003E35D4"/>
    <w:rsid w:val="003E3644"/>
    <w:rsid w:val="003E3826"/>
    <w:rsid w:val="003E3A32"/>
    <w:rsid w:val="003E3F24"/>
    <w:rsid w:val="003E40CA"/>
    <w:rsid w:val="003E4664"/>
    <w:rsid w:val="003E4D32"/>
    <w:rsid w:val="003E4D41"/>
    <w:rsid w:val="003E547F"/>
    <w:rsid w:val="003E559D"/>
    <w:rsid w:val="003E5873"/>
    <w:rsid w:val="003E5E74"/>
    <w:rsid w:val="003E5F9D"/>
    <w:rsid w:val="003E669B"/>
    <w:rsid w:val="003E68FA"/>
    <w:rsid w:val="003E72A9"/>
    <w:rsid w:val="003E76BB"/>
    <w:rsid w:val="003E7ED4"/>
    <w:rsid w:val="003E7EDE"/>
    <w:rsid w:val="003E7F66"/>
    <w:rsid w:val="003F0450"/>
    <w:rsid w:val="003F0488"/>
    <w:rsid w:val="003F096C"/>
    <w:rsid w:val="003F0B6B"/>
    <w:rsid w:val="003F15A6"/>
    <w:rsid w:val="003F17F0"/>
    <w:rsid w:val="003F1CB7"/>
    <w:rsid w:val="003F248B"/>
    <w:rsid w:val="003F24A7"/>
    <w:rsid w:val="003F3042"/>
    <w:rsid w:val="003F31EF"/>
    <w:rsid w:val="003F3237"/>
    <w:rsid w:val="003F3D69"/>
    <w:rsid w:val="003F48DC"/>
    <w:rsid w:val="003F491C"/>
    <w:rsid w:val="003F4DC2"/>
    <w:rsid w:val="003F4F2A"/>
    <w:rsid w:val="003F61B9"/>
    <w:rsid w:val="003F6769"/>
    <w:rsid w:val="003F6FE4"/>
    <w:rsid w:val="003F6FFC"/>
    <w:rsid w:val="003F7304"/>
    <w:rsid w:val="003F748F"/>
    <w:rsid w:val="003F790B"/>
    <w:rsid w:val="003F7FC8"/>
    <w:rsid w:val="0040044D"/>
    <w:rsid w:val="0040074E"/>
    <w:rsid w:val="00400CC1"/>
    <w:rsid w:val="00401421"/>
    <w:rsid w:val="00401F27"/>
    <w:rsid w:val="00402570"/>
    <w:rsid w:val="0040322C"/>
    <w:rsid w:val="00403384"/>
    <w:rsid w:val="00403429"/>
    <w:rsid w:val="00403862"/>
    <w:rsid w:val="00403CE5"/>
    <w:rsid w:val="004040AD"/>
    <w:rsid w:val="0040486D"/>
    <w:rsid w:val="00404F07"/>
    <w:rsid w:val="00405051"/>
    <w:rsid w:val="0040534E"/>
    <w:rsid w:val="00405519"/>
    <w:rsid w:val="00405A31"/>
    <w:rsid w:val="00405B72"/>
    <w:rsid w:val="00405D30"/>
    <w:rsid w:val="0040607D"/>
    <w:rsid w:val="00406361"/>
    <w:rsid w:val="00406801"/>
    <w:rsid w:val="00406D83"/>
    <w:rsid w:val="00406DF6"/>
    <w:rsid w:val="00406E23"/>
    <w:rsid w:val="004078A5"/>
    <w:rsid w:val="004103A6"/>
    <w:rsid w:val="00410C76"/>
    <w:rsid w:val="0041134A"/>
    <w:rsid w:val="0041216A"/>
    <w:rsid w:val="004121E9"/>
    <w:rsid w:val="004127D3"/>
    <w:rsid w:val="004128BC"/>
    <w:rsid w:val="00412AC5"/>
    <w:rsid w:val="00412B0B"/>
    <w:rsid w:val="0041339F"/>
    <w:rsid w:val="0041365B"/>
    <w:rsid w:val="00413996"/>
    <w:rsid w:val="004146BD"/>
    <w:rsid w:val="00414A23"/>
    <w:rsid w:val="00415040"/>
    <w:rsid w:val="00415286"/>
    <w:rsid w:val="004157B2"/>
    <w:rsid w:val="00415AFB"/>
    <w:rsid w:val="00415D74"/>
    <w:rsid w:val="0041614B"/>
    <w:rsid w:val="004162C2"/>
    <w:rsid w:val="004162E2"/>
    <w:rsid w:val="00416F9F"/>
    <w:rsid w:val="00417247"/>
    <w:rsid w:val="0041772C"/>
    <w:rsid w:val="0041781E"/>
    <w:rsid w:val="00417883"/>
    <w:rsid w:val="00417EBF"/>
    <w:rsid w:val="004205F6"/>
    <w:rsid w:val="00420927"/>
    <w:rsid w:val="00420DB6"/>
    <w:rsid w:val="0042130A"/>
    <w:rsid w:val="00421BBE"/>
    <w:rsid w:val="004227DA"/>
    <w:rsid w:val="0042331B"/>
    <w:rsid w:val="0042364B"/>
    <w:rsid w:val="0042367B"/>
    <w:rsid w:val="00423692"/>
    <w:rsid w:val="00423CA3"/>
    <w:rsid w:val="004242D3"/>
    <w:rsid w:val="00424918"/>
    <w:rsid w:val="00425039"/>
    <w:rsid w:val="004251D6"/>
    <w:rsid w:val="004252A9"/>
    <w:rsid w:val="00425349"/>
    <w:rsid w:val="00425A05"/>
    <w:rsid w:val="00426509"/>
    <w:rsid w:val="004266A6"/>
    <w:rsid w:val="0042694D"/>
    <w:rsid w:val="00426967"/>
    <w:rsid w:val="00426FCC"/>
    <w:rsid w:val="00427A61"/>
    <w:rsid w:val="00430D9F"/>
    <w:rsid w:val="00430E98"/>
    <w:rsid w:val="0043172C"/>
    <w:rsid w:val="00431F0B"/>
    <w:rsid w:val="004321CF"/>
    <w:rsid w:val="004323FC"/>
    <w:rsid w:val="00432779"/>
    <w:rsid w:val="00432924"/>
    <w:rsid w:val="0043311F"/>
    <w:rsid w:val="0043316B"/>
    <w:rsid w:val="0043383A"/>
    <w:rsid w:val="004340AF"/>
    <w:rsid w:val="00434356"/>
    <w:rsid w:val="00434396"/>
    <w:rsid w:val="004345FA"/>
    <w:rsid w:val="00434F5A"/>
    <w:rsid w:val="0043506F"/>
    <w:rsid w:val="004353F5"/>
    <w:rsid w:val="00435527"/>
    <w:rsid w:val="004355D0"/>
    <w:rsid w:val="00435C5C"/>
    <w:rsid w:val="00435C8A"/>
    <w:rsid w:val="00435C8F"/>
    <w:rsid w:val="00436649"/>
    <w:rsid w:val="00436EDF"/>
    <w:rsid w:val="00436EE8"/>
    <w:rsid w:val="004371EA"/>
    <w:rsid w:val="00437448"/>
    <w:rsid w:val="004402C6"/>
    <w:rsid w:val="004404AF"/>
    <w:rsid w:val="00440799"/>
    <w:rsid w:val="00440914"/>
    <w:rsid w:val="00441A8B"/>
    <w:rsid w:val="00441B30"/>
    <w:rsid w:val="00441D2B"/>
    <w:rsid w:val="00441E68"/>
    <w:rsid w:val="00441F51"/>
    <w:rsid w:val="00442821"/>
    <w:rsid w:val="00442933"/>
    <w:rsid w:val="00442EA2"/>
    <w:rsid w:val="00443156"/>
    <w:rsid w:val="00443225"/>
    <w:rsid w:val="00443A44"/>
    <w:rsid w:val="00443B02"/>
    <w:rsid w:val="00443D35"/>
    <w:rsid w:val="0044447A"/>
    <w:rsid w:val="004447D6"/>
    <w:rsid w:val="004447F6"/>
    <w:rsid w:val="00444A4D"/>
    <w:rsid w:val="00444D56"/>
    <w:rsid w:val="00445655"/>
    <w:rsid w:val="00445B05"/>
    <w:rsid w:val="004460F1"/>
    <w:rsid w:val="0044683D"/>
    <w:rsid w:val="00446852"/>
    <w:rsid w:val="00446943"/>
    <w:rsid w:val="0044741C"/>
    <w:rsid w:val="00447900"/>
    <w:rsid w:val="00447D48"/>
    <w:rsid w:val="00450819"/>
    <w:rsid w:val="00451438"/>
    <w:rsid w:val="00451961"/>
    <w:rsid w:val="00451A4B"/>
    <w:rsid w:val="00451B00"/>
    <w:rsid w:val="00451BA8"/>
    <w:rsid w:val="00451D52"/>
    <w:rsid w:val="00451E05"/>
    <w:rsid w:val="0045221C"/>
    <w:rsid w:val="004527CC"/>
    <w:rsid w:val="00453180"/>
    <w:rsid w:val="0045356E"/>
    <w:rsid w:val="0045371D"/>
    <w:rsid w:val="0045393E"/>
    <w:rsid w:val="0045394C"/>
    <w:rsid w:val="00453E15"/>
    <w:rsid w:val="00454866"/>
    <w:rsid w:val="00454C51"/>
    <w:rsid w:val="00454F02"/>
    <w:rsid w:val="0045523E"/>
    <w:rsid w:val="00455BC8"/>
    <w:rsid w:val="00455DED"/>
    <w:rsid w:val="00455FA6"/>
    <w:rsid w:val="00456277"/>
    <w:rsid w:val="00456634"/>
    <w:rsid w:val="00456908"/>
    <w:rsid w:val="00456BBC"/>
    <w:rsid w:val="00456BD8"/>
    <w:rsid w:val="00457C33"/>
    <w:rsid w:val="00457C71"/>
    <w:rsid w:val="00457F64"/>
    <w:rsid w:val="004600D0"/>
    <w:rsid w:val="0046026A"/>
    <w:rsid w:val="00460486"/>
    <w:rsid w:val="00460771"/>
    <w:rsid w:val="00460DEC"/>
    <w:rsid w:val="00460E3B"/>
    <w:rsid w:val="00461314"/>
    <w:rsid w:val="0046199D"/>
    <w:rsid w:val="00461A00"/>
    <w:rsid w:val="00462452"/>
    <w:rsid w:val="00462592"/>
    <w:rsid w:val="00462C22"/>
    <w:rsid w:val="00462D4E"/>
    <w:rsid w:val="00463390"/>
    <w:rsid w:val="00463BC3"/>
    <w:rsid w:val="00463D6C"/>
    <w:rsid w:val="004641D6"/>
    <w:rsid w:val="00464403"/>
    <w:rsid w:val="004644A9"/>
    <w:rsid w:val="0046450D"/>
    <w:rsid w:val="004647C1"/>
    <w:rsid w:val="00464D32"/>
    <w:rsid w:val="00465BD2"/>
    <w:rsid w:val="00465E76"/>
    <w:rsid w:val="0046656B"/>
    <w:rsid w:val="00466801"/>
    <w:rsid w:val="00466877"/>
    <w:rsid w:val="00466C96"/>
    <w:rsid w:val="0046769E"/>
    <w:rsid w:val="004676F1"/>
    <w:rsid w:val="00467CE2"/>
    <w:rsid w:val="00467EBE"/>
    <w:rsid w:val="00470020"/>
    <w:rsid w:val="004702E1"/>
    <w:rsid w:val="004705DE"/>
    <w:rsid w:val="0047073D"/>
    <w:rsid w:val="004708FE"/>
    <w:rsid w:val="00470A04"/>
    <w:rsid w:val="00470D5F"/>
    <w:rsid w:val="00470D98"/>
    <w:rsid w:val="004711A1"/>
    <w:rsid w:val="0047123F"/>
    <w:rsid w:val="00471264"/>
    <w:rsid w:val="00471595"/>
    <w:rsid w:val="00471970"/>
    <w:rsid w:val="00471A7E"/>
    <w:rsid w:val="004720F3"/>
    <w:rsid w:val="004722C3"/>
    <w:rsid w:val="004723F3"/>
    <w:rsid w:val="0047259D"/>
    <w:rsid w:val="0047263A"/>
    <w:rsid w:val="00472757"/>
    <w:rsid w:val="00472C53"/>
    <w:rsid w:val="00472E10"/>
    <w:rsid w:val="00472E6F"/>
    <w:rsid w:val="00473511"/>
    <w:rsid w:val="0047380F"/>
    <w:rsid w:val="00473824"/>
    <w:rsid w:val="00473865"/>
    <w:rsid w:val="00473A81"/>
    <w:rsid w:val="00473AB1"/>
    <w:rsid w:val="00473BB8"/>
    <w:rsid w:val="0047415C"/>
    <w:rsid w:val="00474316"/>
    <w:rsid w:val="00474491"/>
    <w:rsid w:val="00474BD0"/>
    <w:rsid w:val="00474E5C"/>
    <w:rsid w:val="00474EA1"/>
    <w:rsid w:val="00474EDA"/>
    <w:rsid w:val="0047500D"/>
    <w:rsid w:val="00475AD0"/>
    <w:rsid w:val="004761E4"/>
    <w:rsid w:val="004763CA"/>
    <w:rsid w:val="00476C7E"/>
    <w:rsid w:val="00476DFC"/>
    <w:rsid w:val="00476E33"/>
    <w:rsid w:val="00477396"/>
    <w:rsid w:val="00480288"/>
    <w:rsid w:val="004807FE"/>
    <w:rsid w:val="00480F74"/>
    <w:rsid w:val="004812E1"/>
    <w:rsid w:val="0048151A"/>
    <w:rsid w:val="0048163B"/>
    <w:rsid w:val="004818A8"/>
    <w:rsid w:val="00481FB8"/>
    <w:rsid w:val="0048222C"/>
    <w:rsid w:val="0048279F"/>
    <w:rsid w:val="00482981"/>
    <w:rsid w:val="00483009"/>
    <w:rsid w:val="004830C7"/>
    <w:rsid w:val="00483AF1"/>
    <w:rsid w:val="00483C66"/>
    <w:rsid w:val="00484229"/>
    <w:rsid w:val="00484558"/>
    <w:rsid w:val="00484779"/>
    <w:rsid w:val="00484EE4"/>
    <w:rsid w:val="00485215"/>
    <w:rsid w:val="004855E3"/>
    <w:rsid w:val="004858A5"/>
    <w:rsid w:val="004858BD"/>
    <w:rsid w:val="004858CD"/>
    <w:rsid w:val="00485A28"/>
    <w:rsid w:val="00486262"/>
    <w:rsid w:val="004863C0"/>
    <w:rsid w:val="00486866"/>
    <w:rsid w:val="00486B5A"/>
    <w:rsid w:val="0048707D"/>
    <w:rsid w:val="004872DD"/>
    <w:rsid w:val="00487318"/>
    <w:rsid w:val="00487CC0"/>
    <w:rsid w:val="00487D35"/>
    <w:rsid w:val="00487EC6"/>
    <w:rsid w:val="0049096C"/>
    <w:rsid w:val="0049099C"/>
    <w:rsid w:val="00490A63"/>
    <w:rsid w:val="00490EFC"/>
    <w:rsid w:val="00490F69"/>
    <w:rsid w:val="004912B7"/>
    <w:rsid w:val="004915CC"/>
    <w:rsid w:val="00491939"/>
    <w:rsid w:val="004921BA"/>
    <w:rsid w:val="004925F0"/>
    <w:rsid w:val="004927BF"/>
    <w:rsid w:val="00492C15"/>
    <w:rsid w:val="00492F7D"/>
    <w:rsid w:val="00493324"/>
    <w:rsid w:val="004935B4"/>
    <w:rsid w:val="00493832"/>
    <w:rsid w:val="00493886"/>
    <w:rsid w:val="00493DB9"/>
    <w:rsid w:val="00493F6B"/>
    <w:rsid w:val="004946A3"/>
    <w:rsid w:val="004948C5"/>
    <w:rsid w:val="0049491B"/>
    <w:rsid w:val="004949A0"/>
    <w:rsid w:val="00494CBF"/>
    <w:rsid w:val="00494EE3"/>
    <w:rsid w:val="0049536E"/>
    <w:rsid w:val="004956CF"/>
    <w:rsid w:val="004958AB"/>
    <w:rsid w:val="0049673B"/>
    <w:rsid w:val="00496B87"/>
    <w:rsid w:val="0049709C"/>
    <w:rsid w:val="00497230"/>
    <w:rsid w:val="00497270"/>
    <w:rsid w:val="004972A4"/>
    <w:rsid w:val="0049757C"/>
    <w:rsid w:val="00497B8C"/>
    <w:rsid w:val="00497BA2"/>
    <w:rsid w:val="004A0219"/>
    <w:rsid w:val="004A054C"/>
    <w:rsid w:val="004A07E1"/>
    <w:rsid w:val="004A12DE"/>
    <w:rsid w:val="004A1C1F"/>
    <w:rsid w:val="004A2263"/>
    <w:rsid w:val="004A23C4"/>
    <w:rsid w:val="004A2635"/>
    <w:rsid w:val="004A2882"/>
    <w:rsid w:val="004A2A8E"/>
    <w:rsid w:val="004A2B0E"/>
    <w:rsid w:val="004A2BBF"/>
    <w:rsid w:val="004A3F52"/>
    <w:rsid w:val="004A44F0"/>
    <w:rsid w:val="004A45A7"/>
    <w:rsid w:val="004A46D0"/>
    <w:rsid w:val="004A4DE4"/>
    <w:rsid w:val="004A521B"/>
    <w:rsid w:val="004A523B"/>
    <w:rsid w:val="004A53DB"/>
    <w:rsid w:val="004A53EE"/>
    <w:rsid w:val="004A5418"/>
    <w:rsid w:val="004A5B47"/>
    <w:rsid w:val="004A5E14"/>
    <w:rsid w:val="004A5E21"/>
    <w:rsid w:val="004A6102"/>
    <w:rsid w:val="004A614D"/>
    <w:rsid w:val="004A62C9"/>
    <w:rsid w:val="004A697D"/>
    <w:rsid w:val="004A6B1E"/>
    <w:rsid w:val="004A7155"/>
    <w:rsid w:val="004A76E7"/>
    <w:rsid w:val="004A79DE"/>
    <w:rsid w:val="004B02DD"/>
    <w:rsid w:val="004B0F1E"/>
    <w:rsid w:val="004B159A"/>
    <w:rsid w:val="004B1703"/>
    <w:rsid w:val="004B1EA8"/>
    <w:rsid w:val="004B1EB2"/>
    <w:rsid w:val="004B1F18"/>
    <w:rsid w:val="004B2024"/>
    <w:rsid w:val="004B23DD"/>
    <w:rsid w:val="004B254C"/>
    <w:rsid w:val="004B289B"/>
    <w:rsid w:val="004B3096"/>
    <w:rsid w:val="004B3364"/>
    <w:rsid w:val="004B3B15"/>
    <w:rsid w:val="004B422D"/>
    <w:rsid w:val="004B427A"/>
    <w:rsid w:val="004B42F1"/>
    <w:rsid w:val="004B467E"/>
    <w:rsid w:val="004B47E9"/>
    <w:rsid w:val="004B4B2A"/>
    <w:rsid w:val="004B4D47"/>
    <w:rsid w:val="004B4FA4"/>
    <w:rsid w:val="004B5011"/>
    <w:rsid w:val="004B5035"/>
    <w:rsid w:val="004B5139"/>
    <w:rsid w:val="004B52B5"/>
    <w:rsid w:val="004B5720"/>
    <w:rsid w:val="004B5DD6"/>
    <w:rsid w:val="004B5E5E"/>
    <w:rsid w:val="004B60EB"/>
    <w:rsid w:val="004B64B0"/>
    <w:rsid w:val="004B6970"/>
    <w:rsid w:val="004B6A90"/>
    <w:rsid w:val="004B7458"/>
    <w:rsid w:val="004B75DF"/>
    <w:rsid w:val="004B7889"/>
    <w:rsid w:val="004B7B63"/>
    <w:rsid w:val="004B7B81"/>
    <w:rsid w:val="004B7F50"/>
    <w:rsid w:val="004C0368"/>
    <w:rsid w:val="004C0DA0"/>
    <w:rsid w:val="004C0DD4"/>
    <w:rsid w:val="004C0E0B"/>
    <w:rsid w:val="004C114E"/>
    <w:rsid w:val="004C120B"/>
    <w:rsid w:val="004C13D8"/>
    <w:rsid w:val="004C14C4"/>
    <w:rsid w:val="004C2850"/>
    <w:rsid w:val="004C29B5"/>
    <w:rsid w:val="004C2AF8"/>
    <w:rsid w:val="004C3113"/>
    <w:rsid w:val="004C3955"/>
    <w:rsid w:val="004C3965"/>
    <w:rsid w:val="004C3C2D"/>
    <w:rsid w:val="004C3C9B"/>
    <w:rsid w:val="004C3D0F"/>
    <w:rsid w:val="004C4242"/>
    <w:rsid w:val="004C47CB"/>
    <w:rsid w:val="004C49A0"/>
    <w:rsid w:val="004C4A53"/>
    <w:rsid w:val="004C4ECD"/>
    <w:rsid w:val="004C5A62"/>
    <w:rsid w:val="004C5E84"/>
    <w:rsid w:val="004C61A3"/>
    <w:rsid w:val="004C63F9"/>
    <w:rsid w:val="004C6565"/>
    <w:rsid w:val="004C65B6"/>
    <w:rsid w:val="004C6BCD"/>
    <w:rsid w:val="004C7065"/>
    <w:rsid w:val="004C7222"/>
    <w:rsid w:val="004C726A"/>
    <w:rsid w:val="004C7437"/>
    <w:rsid w:val="004C77B9"/>
    <w:rsid w:val="004C7C10"/>
    <w:rsid w:val="004D008D"/>
    <w:rsid w:val="004D01B5"/>
    <w:rsid w:val="004D028D"/>
    <w:rsid w:val="004D03A7"/>
    <w:rsid w:val="004D08D4"/>
    <w:rsid w:val="004D188D"/>
    <w:rsid w:val="004D2225"/>
    <w:rsid w:val="004D278E"/>
    <w:rsid w:val="004D2B02"/>
    <w:rsid w:val="004D3107"/>
    <w:rsid w:val="004D3402"/>
    <w:rsid w:val="004D38D7"/>
    <w:rsid w:val="004D39B4"/>
    <w:rsid w:val="004D3D36"/>
    <w:rsid w:val="004D3D3F"/>
    <w:rsid w:val="004D42C9"/>
    <w:rsid w:val="004D45F9"/>
    <w:rsid w:val="004D4A35"/>
    <w:rsid w:val="004D4B39"/>
    <w:rsid w:val="004D4D3E"/>
    <w:rsid w:val="004D4F1C"/>
    <w:rsid w:val="004D56BC"/>
    <w:rsid w:val="004D5C3B"/>
    <w:rsid w:val="004D60B5"/>
    <w:rsid w:val="004D6706"/>
    <w:rsid w:val="004D6C8E"/>
    <w:rsid w:val="004D706D"/>
    <w:rsid w:val="004D70B9"/>
    <w:rsid w:val="004D74A3"/>
    <w:rsid w:val="004D7877"/>
    <w:rsid w:val="004D78EA"/>
    <w:rsid w:val="004D7B6B"/>
    <w:rsid w:val="004D7D50"/>
    <w:rsid w:val="004D7DAA"/>
    <w:rsid w:val="004D7E94"/>
    <w:rsid w:val="004D7EED"/>
    <w:rsid w:val="004E01CB"/>
    <w:rsid w:val="004E0577"/>
    <w:rsid w:val="004E0B9B"/>
    <w:rsid w:val="004E0C53"/>
    <w:rsid w:val="004E0E12"/>
    <w:rsid w:val="004E0FDA"/>
    <w:rsid w:val="004E1067"/>
    <w:rsid w:val="004E10F8"/>
    <w:rsid w:val="004E138D"/>
    <w:rsid w:val="004E169D"/>
    <w:rsid w:val="004E20E2"/>
    <w:rsid w:val="004E21D1"/>
    <w:rsid w:val="004E2289"/>
    <w:rsid w:val="004E244B"/>
    <w:rsid w:val="004E2AF3"/>
    <w:rsid w:val="004E312B"/>
    <w:rsid w:val="004E329E"/>
    <w:rsid w:val="004E3533"/>
    <w:rsid w:val="004E3BAD"/>
    <w:rsid w:val="004E4EDD"/>
    <w:rsid w:val="004E4FB8"/>
    <w:rsid w:val="004E50ED"/>
    <w:rsid w:val="004E55C8"/>
    <w:rsid w:val="004E564C"/>
    <w:rsid w:val="004E57FC"/>
    <w:rsid w:val="004E59EF"/>
    <w:rsid w:val="004E5B80"/>
    <w:rsid w:val="004E5BE5"/>
    <w:rsid w:val="004E6211"/>
    <w:rsid w:val="004E6AF8"/>
    <w:rsid w:val="004E6CCB"/>
    <w:rsid w:val="004E6CEC"/>
    <w:rsid w:val="004E74B6"/>
    <w:rsid w:val="004E751E"/>
    <w:rsid w:val="004E76F6"/>
    <w:rsid w:val="004E7853"/>
    <w:rsid w:val="004E78DC"/>
    <w:rsid w:val="004E7A7E"/>
    <w:rsid w:val="004E7B55"/>
    <w:rsid w:val="004E7CBD"/>
    <w:rsid w:val="004F02BD"/>
    <w:rsid w:val="004F03AF"/>
    <w:rsid w:val="004F074B"/>
    <w:rsid w:val="004F1F34"/>
    <w:rsid w:val="004F2888"/>
    <w:rsid w:val="004F2933"/>
    <w:rsid w:val="004F2B77"/>
    <w:rsid w:val="004F3BDA"/>
    <w:rsid w:val="004F3D1C"/>
    <w:rsid w:val="004F3FCF"/>
    <w:rsid w:val="004F4001"/>
    <w:rsid w:val="004F45EE"/>
    <w:rsid w:val="004F49F9"/>
    <w:rsid w:val="004F505A"/>
    <w:rsid w:val="004F50B8"/>
    <w:rsid w:val="004F52E4"/>
    <w:rsid w:val="004F554C"/>
    <w:rsid w:val="004F5704"/>
    <w:rsid w:val="004F571F"/>
    <w:rsid w:val="004F5840"/>
    <w:rsid w:val="004F5F4B"/>
    <w:rsid w:val="004F64B6"/>
    <w:rsid w:val="004F6CF8"/>
    <w:rsid w:val="004F7376"/>
    <w:rsid w:val="004F76B0"/>
    <w:rsid w:val="005007F8"/>
    <w:rsid w:val="00500954"/>
    <w:rsid w:val="00500B6D"/>
    <w:rsid w:val="00500BB3"/>
    <w:rsid w:val="00500E27"/>
    <w:rsid w:val="00501020"/>
    <w:rsid w:val="00501326"/>
    <w:rsid w:val="00501391"/>
    <w:rsid w:val="00501A01"/>
    <w:rsid w:val="0050257F"/>
    <w:rsid w:val="00502668"/>
    <w:rsid w:val="00502912"/>
    <w:rsid w:val="00502A2C"/>
    <w:rsid w:val="00502CDA"/>
    <w:rsid w:val="00502FD7"/>
    <w:rsid w:val="0050316A"/>
    <w:rsid w:val="00503BFD"/>
    <w:rsid w:val="00504127"/>
    <w:rsid w:val="00504420"/>
    <w:rsid w:val="00504819"/>
    <w:rsid w:val="00505763"/>
    <w:rsid w:val="0050609C"/>
    <w:rsid w:val="00506123"/>
    <w:rsid w:val="005061A4"/>
    <w:rsid w:val="005063CF"/>
    <w:rsid w:val="0050679B"/>
    <w:rsid w:val="00506953"/>
    <w:rsid w:val="00506B72"/>
    <w:rsid w:val="005074DF"/>
    <w:rsid w:val="00507568"/>
    <w:rsid w:val="005076F2"/>
    <w:rsid w:val="00507735"/>
    <w:rsid w:val="00507981"/>
    <w:rsid w:val="00507D13"/>
    <w:rsid w:val="00507DAA"/>
    <w:rsid w:val="00507F38"/>
    <w:rsid w:val="0051028C"/>
    <w:rsid w:val="00510568"/>
    <w:rsid w:val="0051067A"/>
    <w:rsid w:val="005106E5"/>
    <w:rsid w:val="00510797"/>
    <w:rsid w:val="00511260"/>
    <w:rsid w:val="0051138D"/>
    <w:rsid w:val="00511619"/>
    <w:rsid w:val="00511706"/>
    <w:rsid w:val="00511737"/>
    <w:rsid w:val="005117AD"/>
    <w:rsid w:val="00511D7A"/>
    <w:rsid w:val="00511EF6"/>
    <w:rsid w:val="00512387"/>
    <w:rsid w:val="00512502"/>
    <w:rsid w:val="00512599"/>
    <w:rsid w:val="005127BE"/>
    <w:rsid w:val="00512B17"/>
    <w:rsid w:val="00512E7C"/>
    <w:rsid w:val="00513164"/>
    <w:rsid w:val="00513529"/>
    <w:rsid w:val="00513759"/>
    <w:rsid w:val="00513C29"/>
    <w:rsid w:val="00514144"/>
    <w:rsid w:val="00514489"/>
    <w:rsid w:val="00514FBD"/>
    <w:rsid w:val="0051517D"/>
    <w:rsid w:val="0051530F"/>
    <w:rsid w:val="005153CB"/>
    <w:rsid w:val="00515435"/>
    <w:rsid w:val="00515778"/>
    <w:rsid w:val="00515865"/>
    <w:rsid w:val="00515B95"/>
    <w:rsid w:val="00515F83"/>
    <w:rsid w:val="0051602B"/>
    <w:rsid w:val="0051616C"/>
    <w:rsid w:val="005165C2"/>
    <w:rsid w:val="00516699"/>
    <w:rsid w:val="005166D0"/>
    <w:rsid w:val="00516DBE"/>
    <w:rsid w:val="0051709C"/>
    <w:rsid w:val="005171CF"/>
    <w:rsid w:val="005172A3"/>
    <w:rsid w:val="00517553"/>
    <w:rsid w:val="0052009D"/>
    <w:rsid w:val="00520680"/>
    <w:rsid w:val="00520689"/>
    <w:rsid w:val="005206F6"/>
    <w:rsid w:val="00520726"/>
    <w:rsid w:val="00520A87"/>
    <w:rsid w:val="00520BF2"/>
    <w:rsid w:val="00520E7F"/>
    <w:rsid w:val="00521004"/>
    <w:rsid w:val="0052165F"/>
    <w:rsid w:val="005217FF"/>
    <w:rsid w:val="00521FAE"/>
    <w:rsid w:val="0052230D"/>
    <w:rsid w:val="0052248B"/>
    <w:rsid w:val="00522D8C"/>
    <w:rsid w:val="00523CFE"/>
    <w:rsid w:val="00523DE0"/>
    <w:rsid w:val="00524531"/>
    <w:rsid w:val="005245BF"/>
    <w:rsid w:val="0052461B"/>
    <w:rsid w:val="00524C63"/>
    <w:rsid w:val="00524E04"/>
    <w:rsid w:val="00524E78"/>
    <w:rsid w:val="0052533E"/>
    <w:rsid w:val="005253CC"/>
    <w:rsid w:val="00525655"/>
    <w:rsid w:val="005258CB"/>
    <w:rsid w:val="00525C01"/>
    <w:rsid w:val="00525F18"/>
    <w:rsid w:val="005260E1"/>
    <w:rsid w:val="00526199"/>
    <w:rsid w:val="005268E9"/>
    <w:rsid w:val="00526A14"/>
    <w:rsid w:val="00526C15"/>
    <w:rsid w:val="00526C4D"/>
    <w:rsid w:val="005273C9"/>
    <w:rsid w:val="00527E9E"/>
    <w:rsid w:val="00530712"/>
    <w:rsid w:val="0053091A"/>
    <w:rsid w:val="005309A9"/>
    <w:rsid w:val="00530DC1"/>
    <w:rsid w:val="00531057"/>
    <w:rsid w:val="0053143E"/>
    <w:rsid w:val="00531505"/>
    <w:rsid w:val="0053178F"/>
    <w:rsid w:val="00531967"/>
    <w:rsid w:val="005319C3"/>
    <w:rsid w:val="00531FC5"/>
    <w:rsid w:val="005322D2"/>
    <w:rsid w:val="00532B46"/>
    <w:rsid w:val="00532EF1"/>
    <w:rsid w:val="005332CB"/>
    <w:rsid w:val="00533847"/>
    <w:rsid w:val="00533B55"/>
    <w:rsid w:val="00533BD3"/>
    <w:rsid w:val="00533BE6"/>
    <w:rsid w:val="00533D50"/>
    <w:rsid w:val="00533D77"/>
    <w:rsid w:val="00534402"/>
    <w:rsid w:val="00534E15"/>
    <w:rsid w:val="00534F21"/>
    <w:rsid w:val="00535FB2"/>
    <w:rsid w:val="00536548"/>
    <w:rsid w:val="005366B0"/>
    <w:rsid w:val="0053682F"/>
    <w:rsid w:val="00536A1E"/>
    <w:rsid w:val="00536C66"/>
    <w:rsid w:val="00536E3E"/>
    <w:rsid w:val="00536FF4"/>
    <w:rsid w:val="005375E1"/>
    <w:rsid w:val="00537608"/>
    <w:rsid w:val="005378FA"/>
    <w:rsid w:val="00537D63"/>
    <w:rsid w:val="00537E5E"/>
    <w:rsid w:val="00537F1B"/>
    <w:rsid w:val="00540937"/>
    <w:rsid w:val="00540E72"/>
    <w:rsid w:val="00541008"/>
    <w:rsid w:val="0054117D"/>
    <w:rsid w:val="00541271"/>
    <w:rsid w:val="00541284"/>
    <w:rsid w:val="00541370"/>
    <w:rsid w:val="0054147C"/>
    <w:rsid w:val="00541748"/>
    <w:rsid w:val="00541A23"/>
    <w:rsid w:val="00541C1B"/>
    <w:rsid w:val="005421FD"/>
    <w:rsid w:val="00542558"/>
    <w:rsid w:val="0054294D"/>
    <w:rsid w:val="00542BB7"/>
    <w:rsid w:val="00542D06"/>
    <w:rsid w:val="00542D68"/>
    <w:rsid w:val="00543838"/>
    <w:rsid w:val="00543DA6"/>
    <w:rsid w:val="00543F0C"/>
    <w:rsid w:val="00544261"/>
    <w:rsid w:val="00544368"/>
    <w:rsid w:val="00544A86"/>
    <w:rsid w:val="00544F57"/>
    <w:rsid w:val="00545166"/>
    <w:rsid w:val="005452B8"/>
    <w:rsid w:val="005452F3"/>
    <w:rsid w:val="00545435"/>
    <w:rsid w:val="005455F3"/>
    <w:rsid w:val="00545C8D"/>
    <w:rsid w:val="00545FD2"/>
    <w:rsid w:val="005461EF"/>
    <w:rsid w:val="0054620A"/>
    <w:rsid w:val="00546217"/>
    <w:rsid w:val="005462A3"/>
    <w:rsid w:val="005464E2"/>
    <w:rsid w:val="00546550"/>
    <w:rsid w:val="00546C51"/>
    <w:rsid w:val="00546C94"/>
    <w:rsid w:val="00546D16"/>
    <w:rsid w:val="005473A5"/>
    <w:rsid w:val="0054796B"/>
    <w:rsid w:val="00547A00"/>
    <w:rsid w:val="00547C0E"/>
    <w:rsid w:val="00547C22"/>
    <w:rsid w:val="00547DA4"/>
    <w:rsid w:val="00550329"/>
    <w:rsid w:val="005508FB"/>
    <w:rsid w:val="00550C5F"/>
    <w:rsid w:val="00550D50"/>
    <w:rsid w:val="00551A20"/>
    <w:rsid w:val="005524C6"/>
    <w:rsid w:val="005529A6"/>
    <w:rsid w:val="00552B29"/>
    <w:rsid w:val="00552C56"/>
    <w:rsid w:val="005533B9"/>
    <w:rsid w:val="005534B9"/>
    <w:rsid w:val="00553725"/>
    <w:rsid w:val="0055382F"/>
    <w:rsid w:val="00553874"/>
    <w:rsid w:val="00553A68"/>
    <w:rsid w:val="00553EAD"/>
    <w:rsid w:val="005541AD"/>
    <w:rsid w:val="005543F7"/>
    <w:rsid w:val="0055466D"/>
    <w:rsid w:val="0055471B"/>
    <w:rsid w:val="00554D3A"/>
    <w:rsid w:val="00555628"/>
    <w:rsid w:val="005558D7"/>
    <w:rsid w:val="00555B89"/>
    <w:rsid w:val="00555E59"/>
    <w:rsid w:val="0055629D"/>
    <w:rsid w:val="005564E3"/>
    <w:rsid w:val="0055655B"/>
    <w:rsid w:val="00556835"/>
    <w:rsid w:val="00556F61"/>
    <w:rsid w:val="0055701F"/>
    <w:rsid w:val="005572E9"/>
    <w:rsid w:val="00557BA9"/>
    <w:rsid w:val="00557D5F"/>
    <w:rsid w:val="00557DC0"/>
    <w:rsid w:val="005609A9"/>
    <w:rsid w:val="00560B22"/>
    <w:rsid w:val="00560CAB"/>
    <w:rsid w:val="00560D21"/>
    <w:rsid w:val="0056178A"/>
    <w:rsid w:val="005617C9"/>
    <w:rsid w:val="005619B5"/>
    <w:rsid w:val="00561B4E"/>
    <w:rsid w:val="00561D53"/>
    <w:rsid w:val="00561F1F"/>
    <w:rsid w:val="00561FCE"/>
    <w:rsid w:val="005621EF"/>
    <w:rsid w:val="00562511"/>
    <w:rsid w:val="005626EE"/>
    <w:rsid w:val="005628E4"/>
    <w:rsid w:val="00563638"/>
    <w:rsid w:val="0056385B"/>
    <w:rsid w:val="005641DF"/>
    <w:rsid w:val="0056449C"/>
    <w:rsid w:val="00564DB3"/>
    <w:rsid w:val="0056543D"/>
    <w:rsid w:val="0056569A"/>
    <w:rsid w:val="00565774"/>
    <w:rsid w:val="00565B05"/>
    <w:rsid w:val="0056610B"/>
    <w:rsid w:val="005662A2"/>
    <w:rsid w:val="005667F4"/>
    <w:rsid w:val="00566AC9"/>
    <w:rsid w:val="00566CCF"/>
    <w:rsid w:val="00566D69"/>
    <w:rsid w:val="005670AF"/>
    <w:rsid w:val="005678A2"/>
    <w:rsid w:val="00567915"/>
    <w:rsid w:val="00570058"/>
    <w:rsid w:val="005703CC"/>
    <w:rsid w:val="005709B7"/>
    <w:rsid w:val="00570B4E"/>
    <w:rsid w:val="00571578"/>
    <w:rsid w:val="00572B04"/>
    <w:rsid w:val="00572DBA"/>
    <w:rsid w:val="00573716"/>
    <w:rsid w:val="00573B15"/>
    <w:rsid w:val="00574399"/>
    <w:rsid w:val="0057460F"/>
    <w:rsid w:val="005747BE"/>
    <w:rsid w:val="00574AD1"/>
    <w:rsid w:val="00574E0F"/>
    <w:rsid w:val="00574EA9"/>
    <w:rsid w:val="005754FB"/>
    <w:rsid w:val="00575A8F"/>
    <w:rsid w:val="00575E89"/>
    <w:rsid w:val="005763F8"/>
    <w:rsid w:val="00576555"/>
    <w:rsid w:val="00576969"/>
    <w:rsid w:val="00576C2C"/>
    <w:rsid w:val="00576D3C"/>
    <w:rsid w:val="00576DF9"/>
    <w:rsid w:val="00576E02"/>
    <w:rsid w:val="00577255"/>
    <w:rsid w:val="005777CC"/>
    <w:rsid w:val="00577D75"/>
    <w:rsid w:val="00580689"/>
    <w:rsid w:val="005815F3"/>
    <w:rsid w:val="005824F5"/>
    <w:rsid w:val="00582B54"/>
    <w:rsid w:val="00582BCB"/>
    <w:rsid w:val="00583347"/>
    <w:rsid w:val="0058362D"/>
    <w:rsid w:val="0058395E"/>
    <w:rsid w:val="00583F9F"/>
    <w:rsid w:val="00584311"/>
    <w:rsid w:val="005843BB"/>
    <w:rsid w:val="005846D1"/>
    <w:rsid w:val="00584C6C"/>
    <w:rsid w:val="00584CAD"/>
    <w:rsid w:val="00585348"/>
    <w:rsid w:val="00585442"/>
    <w:rsid w:val="005856C7"/>
    <w:rsid w:val="005858B1"/>
    <w:rsid w:val="0058590F"/>
    <w:rsid w:val="005859AB"/>
    <w:rsid w:val="00585BEF"/>
    <w:rsid w:val="005864C1"/>
    <w:rsid w:val="0058698B"/>
    <w:rsid w:val="00586B92"/>
    <w:rsid w:val="00586D23"/>
    <w:rsid w:val="0058703E"/>
    <w:rsid w:val="005875CE"/>
    <w:rsid w:val="0058774B"/>
    <w:rsid w:val="0058781F"/>
    <w:rsid w:val="00587AB9"/>
    <w:rsid w:val="00587ADB"/>
    <w:rsid w:val="00587B8C"/>
    <w:rsid w:val="00587BA6"/>
    <w:rsid w:val="00587BB0"/>
    <w:rsid w:val="0059066E"/>
    <w:rsid w:val="00590CFA"/>
    <w:rsid w:val="00590ED8"/>
    <w:rsid w:val="005910F5"/>
    <w:rsid w:val="005912C6"/>
    <w:rsid w:val="00591438"/>
    <w:rsid w:val="005914C6"/>
    <w:rsid w:val="00591E7D"/>
    <w:rsid w:val="00592263"/>
    <w:rsid w:val="00592894"/>
    <w:rsid w:val="00592BCC"/>
    <w:rsid w:val="00592CD6"/>
    <w:rsid w:val="00592F9A"/>
    <w:rsid w:val="00592FA9"/>
    <w:rsid w:val="00593121"/>
    <w:rsid w:val="005931C4"/>
    <w:rsid w:val="005932A1"/>
    <w:rsid w:val="005945EC"/>
    <w:rsid w:val="00594C8E"/>
    <w:rsid w:val="00594D91"/>
    <w:rsid w:val="00594FC5"/>
    <w:rsid w:val="00595812"/>
    <w:rsid w:val="00595875"/>
    <w:rsid w:val="00595BD7"/>
    <w:rsid w:val="00595F66"/>
    <w:rsid w:val="005963B8"/>
    <w:rsid w:val="005963F5"/>
    <w:rsid w:val="005965DE"/>
    <w:rsid w:val="005967C3"/>
    <w:rsid w:val="005971CA"/>
    <w:rsid w:val="005977E8"/>
    <w:rsid w:val="00597B1B"/>
    <w:rsid w:val="00597BFC"/>
    <w:rsid w:val="005A0B20"/>
    <w:rsid w:val="005A0B9F"/>
    <w:rsid w:val="005A0BC9"/>
    <w:rsid w:val="005A0E30"/>
    <w:rsid w:val="005A11E6"/>
    <w:rsid w:val="005A11E8"/>
    <w:rsid w:val="005A1231"/>
    <w:rsid w:val="005A12E6"/>
    <w:rsid w:val="005A14F9"/>
    <w:rsid w:val="005A16BF"/>
    <w:rsid w:val="005A183C"/>
    <w:rsid w:val="005A1B2D"/>
    <w:rsid w:val="005A1DB3"/>
    <w:rsid w:val="005A1DD4"/>
    <w:rsid w:val="005A2302"/>
    <w:rsid w:val="005A2A02"/>
    <w:rsid w:val="005A2E21"/>
    <w:rsid w:val="005A2EF6"/>
    <w:rsid w:val="005A2F69"/>
    <w:rsid w:val="005A3131"/>
    <w:rsid w:val="005A31FC"/>
    <w:rsid w:val="005A3818"/>
    <w:rsid w:val="005A39E3"/>
    <w:rsid w:val="005A3B71"/>
    <w:rsid w:val="005A3B7E"/>
    <w:rsid w:val="005A497D"/>
    <w:rsid w:val="005A4ABA"/>
    <w:rsid w:val="005A51BF"/>
    <w:rsid w:val="005A57DD"/>
    <w:rsid w:val="005A5826"/>
    <w:rsid w:val="005A5846"/>
    <w:rsid w:val="005A5DF3"/>
    <w:rsid w:val="005A678A"/>
    <w:rsid w:val="005A6E12"/>
    <w:rsid w:val="005A7007"/>
    <w:rsid w:val="005A725E"/>
    <w:rsid w:val="005A7526"/>
    <w:rsid w:val="005A7527"/>
    <w:rsid w:val="005A7595"/>
    <w:rsid w:val="005A7D4E"/>
    <w:rsid w:val="005B000A"/>
    <w:rsid w:val="005B054F"/>
    <w:rsid w:val="005B0A6C"/>
    <w:rsid w:val="005B0AFF"/>
    <w:rsid w:val="005B1152"/>
    <w:rsid w:val="005B1283"/>
    <w:rsid w:val="005B142E"/>
    <w:rsid w:val="005B1D09"/>
    <w:rsid w:val="005B2611"/>
    <w:rsid w:val="005B294F"/>
    <w:rsid w:val="005B2A76"/>
    <w:rsid w:val="005B2AFE"/>
    <w:rsid w:val="005B2B3F"/>
    <w:rsid w:val="005B30F3"/>
    <w:rsid w:val="005B3614"/>
    <w:rsid w:val="005B396E"/>
    <w:rsid w:val="005B3CA9"/>
    <w:rsid w:val="005B47D0"/>
    <w:rsid w:val="005B47E5"/>
    <w:rsid w:val="005B48B5"/>
    <w:rsid w:val="005B4FDB"/>
    <w:rsid w:val="005B5239"/>
    <w:rsid w:val="005B6586"/>
    <w:rsid w:val="005B65B2"/>
    <w:rsid w:val="005B6729"/>
    <w:rsid w:val="005B6B5D"/>
    <w:rsid w:val="005B6C52"/>
    <w:rsid w:val="005B6DE6"/>
    <w:rsid w:val="005B7182"/>
    <w:rsid w:val="005B7767"/>
    <w:rsid w:val="005C05D4"/>
    <w:rsid w:val="005C0794"/>
    <w:rsid w:val="005C07DD"/>
    <w:rsid w:val="005C0AF0"/>
    <w:rsid w:val="005C145B"/>
    <w:rsid w:val="005C1530"/>
    <w:rsid w:val="005C1909"/>
    <w:rsid w:val="005C1A88"/>
    <w:rsid w:val="005C1DF6"/>
    <w:rsid w:val="005C2395"/>
    <w:rsid w:val="005C272C"/>
    <w:rsid w:val="005C27D4"/>
    <w:rsid w:val="005C34C9"/>
    <w:rsid w:val="005C34D0"/>
    <w:rsid w:val="005C3BD0"/>
    <w:rsid w:val="005C3E5E"/>
    <w:rsid w:val="005C3F01"/>
    <w:rsid w:val="005C53A2"/>
    <w:rsid w:val="005C5463"/>
    <w:rsid w:val="005C57B5"/>
    <w:rsid w:val="005C5A0F"/>
    <w:rsid w:val="005C5EC4"/>
    <w:rsid w:val="005C5F0F"/>
    <w:rsid w:val="005C6137"/>
    <w:rsid w:val="005C6663"/>
    <w:rsid w:val="005C6DA2"/>
    <w:rsid w:val="005C6F30"/>
    <w:rsid w:val="005C714D"/>
    <w:rsid w:val="005C71E2"/>
    <w:rsid w:val="005C773C"/>
    <w:rsid w:val="005C7983"/>
    <w:rsid w:val="005C7C13"/>
    <w:rsid w:val="005C7D1E"/>
    <w:rsid w:val="005C7D84"/>
    <w:rsid w:val="005D0EF0"/>
    <w:rsid w:val="005D1069"/>
    <w:rsid w:val="005D1319"/>
    <w:rsid w:val="005D14C6"/>
    <w:rsid w:val="005D14CA"/>
    <w:rsid w:val="005D14FF"/>
    <w:rsid w:val="005D186A"/>
    <w:rsid w:val="005D19B9"/>
    <w:rsid w:val="005D1ECA"/>
    <w:rsid w:val="005D2A98"/>
    <w:rsid w:val="005D2EC1"/>
    <w:rsid w:val="005D2EC3"/>
    <w:rsid w:val="005D3517"/>
    <w:rsid w:val="005D3849"/>
    <w:rsid w:val="005D3B33"/>
    <w:rsid w:val="005D3EBE"/>
    <w:rsid w:val="005D3F02"/>
    <w:rsid w:val="005D40A8"/>
    <w:rsid w:val="005D428C"/>
    <w:rsid w:val="005D4743"/>
    <w:rsid w:val="005D4971"/>
    <w:rsid w:val="005D49A5"/>
    <w:rsid w:val="005D4C99"/>
    <w:rsid w:val="005D4CC2"/>
    <w:rsid w:val="005D4CF1"/>
    <w:rsid w:val="005D4F5D"/>
    <w:rsid w:val="005D52C5"/>
    <w:rsid w:val="005D5C57"/>
    <w:rsid w:val="005D5ED6"/>
    <w:rsid w:val="005D60C8"/>
    <w:rsid w:val="005D65FF"/>
    <w:rsid w:val="005D67C3"/>
    <w:rsid w:val="005D6A69"/>
    <w:rsid w:val="005D6A9E"/>
    <w:rsid w:val="005D6C7F"/>
    <w:rsid w:val="005D725F"/>
    <w:rsid w:val="005D7404"/>
    <w:rsid w:val="005D7405"/>
    <w:rsid w:val="005D7D69"/>
    <w:rsid w:val="005D7E1E"/>
    <w:rsid w:val="005D7FE2"/>
    <w:rsid w:val="005E00B4"/>
    <w:rsid w:val="005E0242"/>
    <w:rsid w:val="005E03B6"/>
    <w:rsid w:val="005E040F"/>
    <w:rsid w:val="005E066C"/>
    <w:rsid w:val="005E1542"/>
    <w:rsid w:val="005E1B72"/>
    <w:rsid w:val="005E1CC7"/>
    <w:rsid w:val="005E1E03"/>
    <w:rsid w:val="005E1FD3"/>
    <w:rsid w:val="005E23E5"/>
    <w:rsid w:val="005E2716"/>
    <w:rsid w:val="005E290E"/>
    <w:rsid w:val="005E2DBB"/>
    <w:rsid w:val="005E3584"/>
    <w:rsid w:val="005E3815"/>
    <w:rsid w:val="005E3885"/>
    <w:rsid w:val="005E3F1F"/>
    <w:rsid w:val="005E460C"/>
    <w:rsid w:val="005E47E6"/>
    <w:rsid w:val="005E4B0B"/>
    <w:rsid w:val="005E4CE5"/>
    <w:rsid w:val="005E4E56"/>
    <w:rsid w:val="005E4F0C"/>
    <w:rsid w:val="005E55BC"/>
    <w:rsid w:val="005E5EB0"/>
    <w:rsid w:val="005E6364"/>
    <w:rsid w:val="005E6D48"/>
    <w:rsid w:val="005E7A52"/>
    <w:rsid w:val="005F0562"/>
    <w:rsid w:val="005F0C84"/>
    <w:rsid w:val="005F2028"/>
    <w:rsid w:val="005F2036"/>
    <w:rsid w:val="005F24AB"/>
    <w:rsid w:val="005F31BA"/>
    <w:rsid w:val="005F31D4"/>
    <w:rsid w:val="005F4307"/>
    <w:rsid w:val="005F44E5"/>
    <w:rsid w:val="005F452E"/>
    <w:rsid w:val="005F565E"/>
    <w:rsid w:val="005F5B28"/>
    <w:rsid w:val="005F5B86"/>
    <w:rsid w:val="005F5C7A"/>
    <w:rsid w:val="005F5D56"/>
    <w:rsid w:val="005F5EAF"/>
    <w:rsid w:val="005F6055"/>
    <w:rsid w:val="005F612E"/>
    <w:rsid w:val="005F6319"/>
    <w:rsid w:val="005F63DB"/>
    <w:rsid w:val="005F6617"/>
    <w:rsid w:val="005F6BAB"/>
    <w:rsid w:val="005F6C2E"/>
    <w:rsid w:val="005F7024"/>
    <w:rsid w:val="005F7B25"/>
    <w:rsid w:val="005F7FE3"/>
    <w:rsid w:val="00600198"/>
    <w:rsid w:val="006006D0"/>
    <w:rsid w:val="00600E35"/>
    <w:rsid w:val="006012D0"/>
    <w:rsid w:val="00601AAA"/>
    <w:rsid w:val="00601BCB"/>
    <w:rsid w:val="00602B78"/>
    <w:rsid w:val="00602FBB"/>
    <w:rsid w:val="0060322B"/>
    <w:rsid w:val="0060332A"/>
    <w:rsid w:val="00603478"/>
    <w:rsid w:val="00603894"/>
    <w:rsid w:val="00603AA7"/>
    <w:rsid w:val="006040F2"/>
    <w:rsid w:val="006047B7"/>
    <w:rsid w:val="00604963"/>
    <w:rsid w:val="00604F82"/>
    <w:rsid w:val="00605385"/>
    <w:rsid w:val="006053EE"/>
    <w:rsid w:val="0060572B"/>
    <w:rsid w:val="00605AEF"/>
    <w:rsid w:val="00605B9F"/>
    <w:rsid w:val="00605DBA"/>
    <w:rsid w:val="006060FE"/>
    <w:rsid w:val="00606200"/>
    <w:rsid w:val="00606305"/>
    <w:rsid w:val="00606388"/>
    <w:rsid w:val="00606577"/>
    <w:rsid w:val="006068E7"/>
    <w:rsid w:val="00606B02"/>
    <w:rsid w:val="00606CED"/>
    <w:rsid w:val="0060700E"/>
    <w:rsid w:val="00607576"/>
    <w:rsid w:val="00607823"/>
    <w:rsid w:val="00607CF6"/>
    <w:rsid w:val="00607DEE"/>
    <w:rsid w:val="006100C8"/>
    <w:rsid w:val="00610920"/>
    <w:rsid w:val="00610DD1"/>
    <w:rsid w:val="00611224"/>
    <w:rsid w:val="00611251"/>
    <w:rsid w:val="006114F8"/>
    <w:rsid w:val="0061169F"/>
    <w:rsid w:val="006118A3"/>
    <w:rsid w:val="00611B9C"/>
    <w:rsid w:val="00612330"/>
    <w:rsid w:val="00612457"/>
    <w:rsid w:val="0061265C"/>
    <w:rsid w:val="00612AEE"/>
    <w:rsid w:val="00612BF3"/>
    <w:rsid w:val="00612D61"/>
    <w:rsid w:val="00612E4C"/>
    <w:rsid w:val="006134D0"/>
    <w:rsid w:val="006134F7"/>
    <w:rsid w:val="00613606"/>
    <w:rsid w:val="006137E6"/>
    <w:rsid w:val="00613ED1"/>
    <w:rsid w:val="00613F82"/>
    <w:rsid w:val="00614D28"/>
    <w:rsid w:val="00614E5E"/>
    <w:rsid w:val="00615121"/>
    <w:rsid w:val="00615CBA"/>
    <w:rsid w:val="00616314"/>
    <w:rsid w:val="00616350"/>
    <w:rsid w:val="006165A5"/>
    <w:rsid w:val="006168FB"/>
    <w:rsid w:val="00616ACC"/>
    <w:rsid w:val="00616C57"/>
    <w:rsid w:val="00616DA0"/>
    <w:rsid w:val="00616E48"/>
    <w:rsid w:val="00616F5D"/>
    <w:rsid w:val="00617578"/>
    <w:rsid w:val="00617BE8"/>
    <w:rsid w:val="006201B2"/>
    <w:rsid w:val="006213D4"/>
    <w:rsid w:val="0062181C"/>
    <w:rsid w:val="006219B6"/>
    <w:rsid w:val="00621A8A"/>
    <w:rsid w:val="00621AE4"/>
    <w:rsid w:val="00621C69"/>
    <w:rsid w:val="00622497"/>
    <w:rsid w:val="00622857"/>
    <w:rsid w:val="006228BE"/>
    <w:rsid w:val="006234AC"/>
    <w:rsid w:val="006236DC"/>
    <w:rsid w:val="006236F8"/>
    <w:rsid w:val="00623ED2"/>
    <w:rsid w:val="006242C0"/>
    <w:rsid w:val="00624C98"/>
    <w:rsid w:val="00624CF8"/>
    <w:rsid w:val="00624D75"/>
    <w:rsid w:val="00624D8B"/>
    <w:rsid w:val="006250C6"/>
    <w:rsid w:val="00625109"/>
    <w:rsid w:val="0062591D"/>
    <w:rsid w:val="00625DCA"/>
    <w:rsid w:val="00626189"/>
    <w:rsid w:val="00626551"/>
    <w:rsid w:val="00626807"/>
    <w:rsid w:val="00626D96"/>
    <w:rsid w:val="00627569"/>
    <w:rsid w:val="00627E0E"/>
    <w:rsid w:val="00627E2B"/>
    <w:rsid w:val="00627EC2"/>
    <w:rsid w:val="0063048D"/>
    <w:rsid w:val="00630A2F"/>
    <w:rsid w:val="00630BCE"/>
    <w:rsid w:val="0063116A"/>
    <w:rsid w:val="00631308"/>
    <w:rsid w:val="006317F4"/>
    <w:rsid w:val="00631F32"/>
    <w:rsid w:val="0063246D"/>
    <w:rsid w:val="00632E74"/>
    <w:rsid w:val="00633371"/>
    <w:rsid w:val="00633474"/>
    <w:rsid w:val="00633F45"/>
    <w:rsid w:val="00634054"/>
    <w:rsid w:val="00634783"/>
    <w:rsid w:val="00634814"/>
    <w:rsid w:val="00634FEE"/>
    <w:rsid w:val="00635287"/>
    <w:rsid w:val="0063576B"/>
    <w:rsid w:val="00635936"/>
    <w:rsid w:val="00635CC0"/>
    <w:rsid w:val="00636253"/>
    <w:rsid w:val="00636300"/>
    <w:rsid w:val="0063698F"/>
    <w:rsid w:val="00636CC7"/>
    <w:rsid w:val="00636F76"/>
    <w:rsid w:val="006372D0"/>
    <w:rsid w:val="00637445"/>
    <w:rsid w:val="00637451"/>
    <w:rsid w:val="006378F2"/>
    <w:rsid w:val="00637B5A"/>
    <w:rsid w:val="00637EAE"/>
    <w:rsid w:val="00640306"/>
    <w:rsid w:val="00640348"/>
    <w:rsid w:val="00640582"/>
    <w:rsid w:val="00640A6C"/>
    <w:rsid w:val="00640D7F"/>
    <w:rsid w:val="00641582"/>
    <w:rsid w:val="006417C3"/>
    <w:rsid w:val="006419CD"/>
    <w:rsid w:val="00641A9D"/>
    <w:rsid w:val="00641AA3"/>
    <w:rsid w:val="00641CE3"/>
    <w:rsid w:val="00641E40"/>
    <w:rsid w:val="006422C0"/>
    <w:rsid w:val="0064230C"/>
    <w:rsid w:val="006425EC"/>
    <w:rsid w:val="00642B6A"/>
    <w:rsid w:val="00642C75"/>
    <w:rsid w:val="006430CD"/>
    <w:rsid w:val="00643473"/>
    <w:rsid w:val="006436CF"/>
    <w:rsid w:val="00643E59"/>
    <w:rsid w:val="00644A48"/>
    <w:rsid w:val="00644B44"/>
    <w:rsid w:val="006451CD"/>
    <w:rsid w:val="0064555F"/>
    <w:rsid w:val="006459B9"/>
    <w:rsid w:val="00645D37"/>
    <w:rsid w:val="0064619F"/>
    <w:rsid w:val="00646367"/>
    <w:rsid w:val="006463B0"/>
    <w:rsid w:val="006465C2"/>
    <w:rsid w:val="00646B95"/>
    <w:rsid w:val="00646FC9"/>
    <w:rsid w:val="00647B57"/>
    <w:rsid w:val="00647C14"/>
    <w:rsid w:val="00647C8C"/>
    <w:rsid w:val="00650094"/>
    <w:rsid w:val="00650C6D"/>
    <w:rsid w:val="00650CB8"/>
    <w:rsid w:val="00650D61"/>
    <w:rsid w:val="00650DF8"/>
    <w:rsid w:val="00651063"/>
    <w:rsid w:val="006510BD"/>
    <w:rsid w:val="00651670"/>
    <w:rsid w:val="00651A5E"/>
    <w:rsid w:val="006529A5"/>
    <w:rsid w:val="00652B74"/>
    <w:rsid w:val="00652D15"/>
    <w:rsid w:val="00653172"/>
    <w:rsid w:val="00653A87"/>
    <w:rsid w:val="00654413"/>
    <w:rsid w:val="00654654"/>
    <w:rsid w:val="006546DD"/>
    <w:rsid w:val="006548B2"/>
    <w:rsid w:val="006554C6"/>
    <w:rsid w:val="006559AB"/>
    <w:rsid w:val="00655BED"/>
    <w:rsid w:val="006560F2"/>
    <w:rsid w:val="0065648B"/>
    <w:rsid w:val="00656DBA"/>
    <w:rsid w:val="00657215"/>
    <w:rsid w:val="006576B2"/>
    <w:rsid w:val="00657741"/>
    <w:rsid w:val="00657791"/>
    <w:rsid w:val="00657A7C"/>
    <w:rsid w:val="00657AAA"/>
    <w:rsid w:val="006602FF"/>
    <w:rsid w:val="006604BA"/>
    <w:rsid w:val="00660546"/>
    <w:rsid w:val="00661175"/>
    <w:rsid w:val="00661243"/>
    <w:rsid w:val="00661697"/>
    <w:rsid w:val="00661A25"/>
    <w:rsid w:val="00661C56"/>
    <w:rsid w:val="00661E0D"/>
    <w:rsid w:val="00662202"/>
    <w:rsid w:val="00662209"/>
    <w:rsid w:val="006628D6"/>
    <w:rsid w:val="006629F9"/>
    <w:rsid w:val="00662D4E"/>
    <w:rsid w:val="006633A5"/>
    <w:rsid w:val="00663A43"/>
    <w:rsid w:val="00663B0B"/>
    <w:rsid w:val="00663BF4"/>
    <w:rsid w:val="00663DF7"/>
    <w:rsid w:val="00664411"/>
    <w:rsid w:val="00664666"/>
    <w:rsid w:val="00664781"/>
    <w:rsid w:val="00664AA6"/>
    <w:rsid w:val="00664CF0"/>
    <w:rsid w:val="006654DC"/>
    <w:rsid w:val="00665ECF"/>
    <w:rsid w:val="00666280"/>
    <w:rsid w:val="006662AB"/>
    <w:rsid w:val="0066646E"/>
    <w:rsid w:val="00666B98"/>
    <w:rsid w:val="00666D6F"/>
    <w:rsid w:val="00666D7B"/>
    <w:rsid w:val="00666F0F"/>
    <w:rsid w:val="006671A6"/>
    <w:rsid w:val="006675B5"/>
    <w:rsid w:val="006677C3"/>
    <w:rsid w:val="0066791A"/>
    <w:rsid w:val="006679CF"/>
    <w:rsid w:val="00667C27"/>
    <w:rsid w:val="0067067F"/>
    <w:rsid w:val="00670BD3"/>
    <w:rsid w:val="00670CA5"/>
    <w:rsid w:val="00670E24"/>
    <w:rsid w:val="00670F25"/>
    <w:rsid w:val="00671585"/>
    <w:rsid w:val="00671586"/>
    <w:rsid w:val="006716DA"/>
    <w:rsid w:val="00671B4E"/>
    <w:rsid w:val="00671CFB"/>
    <w:rsid w:val="00671D82"/>
    <w:rsid w:val="006720E8"/>
    <w:rsid w:val="00672185"/>
    <w:rsid w:val="006726B9"/>
    <w:rsid w:val="006726DB"/>
    <w:rsid w:val="006735F0"/>
    <w:rsid w:val="00673AE9"/>
    <w:rsid w:val="00673F16"/>
    <w:rsid w:val="00673F64"/>
    <w:rsid w:val="00674254"/>
    <w:rsid w:val="00674DBA"/>
    <w:rsid w:val="00674FEA"/>
    <w:rsid w:val="0067561F"/>
    <w:rsid w:val="00675955"/>
    <w:rsid w:val="006761BF"/>
    <w:rsid w:val="006768EB"/>
    <w:rsid w:val="00676E93"/>
    <w:rsid w:val="00676FE0"/>
    <w:rsid w:val="0067717A"/>
    <w:rsid w:val="0068017B"/>
    <w:rsid w:val="00680303"/>
    <w:rsid w:val="00680583"/>
    <w:rsid w:val="00680647"/>
    <w:rsid w:val="006809C1"/>
    <w:rsid w:val="00680DD6"/>
    <w:rsid w:val="006815A2"/>
    <w:rsid w:val="00681A31"/>
    <w:rsid w:val="00681C49"/>
    <w:rsid w:val="00681C7F"/>
    <w:rsid w:val="00681F06"/>
    <w:rsid w:val="00682116"/>
    <w:rsid w:val="0068211C"/>
    <w:rsid w:val="00682356"/>
    <w:rsid w:val="00682745"/>
    <w:rsid w:val="00682AA0"/>
    <w:rsid w:val="00682D3F"/>
    <w:rsid w:val="00682D45"/>
    <w:rsid w:val="00682F24"/>
    <w:rsid w:val="00682F68"/>
    <w:rsid w:val="006832C0"/>
    <w:rsid w:val="006834AF"/>
    <w:rsid w:val="00683605"/>
    <w:rsid w:val="00684121"/>
    <w:rsid w:val="006846AE"/>
    <w:rsid w:val="00685027"/>
    <w:rsid w:val="006853CE"/>
    <w:rsid w:val="006858AA"/>
    <w:rsid w:val="00685F54"/>
    <w:rsid w:val="0068608E"/>
    <w:rsid w:val="006865D3"/>
    <w:rsid w:val="0068733E"/>
    <w:rsid w:val="006875A9"/>
    <w:rsid w:val="00687C8C"/>
    <w:rsid w:val="00687EE9"/>
    <w:rsid w:val="00690116"/>
    <w:rsid w:val="00690267"/>
    <w:rsid w:val="006905D9"/>
    <w:rsid w:val="00690851"/>
    <w:rsid w:val="00690870"/>
    <w:rsid w:val="006908A4"/>
    <w:rsid w:val="006908FB"/>
    <w:rsid w:val="00691036"/>
    <w:rsid w:val="00691347"/>
    <w:rsid w:val="0069141A"/>
    <w:rsid w:val="00691875"/>
    <w:rsid w:val="00692108"/>
    <w:rsid w:val="00692190"/>
    <w:rsid w:val="00692A76"/>
    <w:rsid w:val="006930C1"/>
    <w:rsid w:val="006931AF"/>
    <w:rsid w:val="00693241"/>
    <w:rsid w:val="00693243"/>
    <w:rsid w:val="0069333A"/>
    <w:rsid w:val="00693546"/>
    <w:rsid w:val="00693850"/>
    <w:rsid w:val="00693A7A"/>
    <w:rsid w:val="00693AC7"/>
    <w:rsid w:val="00693BEE"/>
    <w:rsid w:val="006940CE"/>
    <w:rsid w:val="00694113"/>
    <w:rsid w:val="006941DD"/>
    <w:rsid w:val="00694224"/>
    <w:rsid w:val="006949E7"/>
    <w:rsid w:val="00694AE7"/>
    <w:rsid w:val="00694BFD"/>
    <w:rsid w:val="00695146"/>
    <w:rsid w:val="00695C0C"/>
    <w:rsid w:val="00695CA1"/>
    <w:rsid w:val="00695D2C"/>
    <w:rsid w:val="00695D7B"/>
    <w:rsid w:val="006962CB"/>
    <w:rsid w:val="006962EC"/>
    <w:rsid w:val="006964DB"/>
    <w:rsid w:val="00696CD5"/>
    <w:rsid w:val="00696F20"/>
    <w:rsid w:val="00697114"/>
    <w:rsid w:val="0069793D"/>
    <w:rsid w:val="00697B3B"/>
    <w:rsid w:val="00697C40"/>
    <w:rsid w:val="006A0022"/>
    <w:rsid w:val="006A0584"/>
    <w:rsid w:val="006A075A"/>
    <w:rsid w:val="006A084E"/>
    <w:rsid w:val="006A1205"/>
    <w:rsid w:val="006A1264"/>
    <w:rsid w:val="006A13B6"/>
    <w:rsid w:val="006A19CB"/>
    <w:rsid w:val="006A19FA"/>
    <w:rsid w:val="006A1E8F"/>
    <w:rsid w:val="006A2359"/>
    <w:rsid w:val="006A24C4"/>
    <w:rsid w:val="006A262E"/>
    <w:rsid w:val="006A2E16"/>
    <w:rsid w:val="006A2E64"/>
    <w:rsid w:val="006A30EF"/>
    <w:rsid w:val="006A32F0"/>
    <w:rsid w:val="006A3FC0"/>
    <w:rsid w:val="006A42DA"/>
    <w:rsid w:val="006A4397"/>
    <w:rsid w:val="006A4C5B"/>
    <w:rsid w:val="006A5095"/>
    <w:rsid w:val="006A54E9"/>
    <w:rsid w:val="006A55BA"/>
    <w:rsid w:val="006A578F"/>
    <w:rsid w:val="006A593D"/>
    <w:rsid w:val="006A5E9C"/>
    <w:rsid w:val="006A62C3"/>
    <w:rsid w:val="006A672C"/>
    <w:rsid w:val="006A6945"/>
    <w:rsid w:val="006A6C4E"/>
    <w:rsid w:val="006A6D45"/>
    <w:rsid w:val="006A770C"/>
    <w:rsid w:val="006A7C31"/>
    <w:rsid w:val="006A7DC3"/>
    <w:rsid w:val="006B001C"/>
    <w:rsid w:val="006B0630"/>
    <w:rsid w:val="006B0A42"/>
    <w:rsid w:val="006B16A2"/>
    <w:rsid w:val="006B18C2"/>
    <w:rsid w:val="006B2366"/>
    <w:rsid w:val="006B23F1"/>
    <w:rsid w:val="006B29A2"/>
    <w:rsid w:val="006B2A3D"/>
    <w:rsid w:val="006B2DF2"/>
    <w:rsid w:val="006B3011"/>
    <w:rsid w:val="006B3299"/>
    <w:rsid w:val="006B3421"/>
    <w:rsid w:val="006B3A02"/>
    <w:rsid w:val="006B4230"/>
    <w:rsid w:val="006B4727"/>
    <w:rsid w:val="006B4965"/>
    <w:rsid w:val="006B4EF3"/>
    <w:rsid w:val="006B55BD"/>
    <w:rsid w:val="006B55DA"/>
    <w:rsid w:val="006B5768"/>
    <w:rsid w:val="006B576A"/>
    <w:rsid w:val="006B5BB3"/>
    <w:rsid w:val="006B5BD4"/>
    <w:rsid w:val="006B5CDD"/>
    <w:rsid w:val="006B5D36"/>
    <w:rsid w:val="006B5D38"/>
    <w:rsid w:val="006B62EB"/>
    <w:rsid w:val="006B6AD1"/>
    <w:rsid w:val="006B6BFB"/>
    <w:rsid w:val="006B6E7C"/>
    <w:rsid w:val="006B6EE3"/>
    <w:rsid w:val="006B6FDF"/>
    <w:rsid w:val="006B7262"/>
    <w:rsid w:val="006B7CC0"/>
    <w:rsid w:val="006C0201"/>
    <w:rsid w:val="006C03AE"/>
    <w:rsid w:val="006C0AB4"/>
    <w:rsid w:val="006C131F"/>
    <w:rsid w:val="006C192C"/>
    <w:rsid w:val="006C1C41"/>
    <w:rsid w:val="006C2050"/>
    <w:rsid w:val="006C29CD"/>
    <w:rsid w:val="006C2CC6"/>
    <w:rsid w:val="006C316E"/>
    <w:rsid w:val="006C3559"/>
    <w:rsid w:val="006C35E9"/>
    <w:rsid w:val="006C3854"/>
    <w:rsid w:val="006C3CB8"/>
    <w:rsid w:val="006C41C6"/>
    <w:rsid w:val="006C4C25"/>
    <w:rsid w:val="006C4C5D"/>
    <w:rsid w:val="006C4F75"/>
    <w:rsid w:val="006C508C"/>
    <w:rsid w:val="006C525E"/>
    <w:rsid w:val="006C53AB"/>
    <w:rsid w:val="006C5581"/>
    <w:rsid w:val="006C6BE8"/>
    <w:rsid w:val="006C6C83"/>
    <w:rsid w:val="006C6CD9"/>
    <w:rsid w:val="006C7128"/>
    <w:rsid w:val="006C74C0"/>
    <w:rsid w:val="006C792A"/>
    <w:rsid w:val="006C7C0C"/>
    <w:rsid w:val="006D0068"/>
    <w:rsid w:val="006D031C"/>
    <w:rsid w:val="006D0C82"/>
    <w:rsid w:val="006D0D7C"/>
    <w:rsid w:val="006D110E"/>
    <w:rsid w:val="006D1228"/>
    <w:rsid w:val="006D1C44"/>
    <w:rsid w:val="006D1DC0"/>
    <w:rsid w:val="006D2B9B"/>
    <w:rsid w:val="006D2DBF"/>
    <w:rsid w:val="006D30B0"/>
    <w:rsid w:val="006D353C"/>
    <w:rsid w:val="006D369A"/>
    <w:rsid w:val="006D3809"/>
    <w:rsid w:val="006D3D5B"/>
    <w:rsid w:val="006D42C4"/>
    <w:rsid w:val="006D4403"/>
    <w:rsid w:val="006D452C"/>
    <w:rsid w:val="006D4AB9"/>
    <w:rsid w:val="006D4DC1"/>
    <w:rsid w:val="006D4E2A"/>
    <w:rsid w:val="006D5307"/>
    <w:rsid w:val="006D5C45"/>
    <w:rsid w:val="006D5E1B"/>
    <w:rsid w:val="006D6005"/>
    <w:rsid w:val="006D6068"/>
    <w:rsid w:val="006D61DD"/>
    <w:rsid w:val="006D66E3"/>
    <w:rsid w:val="006D6842"/>
    <w:rsid w:val="006D6F69"/>
    <w:rsid w:val="006D7311"/>
    <w:rsid w:val="006D734F"/>
    <w:rsid w:val="006D791F"/>
    <w:rsid w:val="006D7BC5"/>
    <w:rsid w:val="006D7C15"/>
    <w:rsid w:val="006D7C3F"/>
    <w:rsid w:val="006D7F54"/>
    <w:rsid w:val="006E01D3"/>
    <w:rsid w:val="006E04D3"/>
    <w:rsid w:val="006E0785"/>
    <w:rsid w:val="006E08EB"/>
    <w:rsid w:val="006E0CD8"/>
    <w:rsid w:val="006E10B4"/>
    <w:rsid w:val="006E11D6"/>
    <w:rsid w:val="006E19FA"/>
    <w:rsid w:val="006E2966"/>
    <w:rsid w:val="006E29A5"/>
    <w:rsid w:val="006E332D"/>
    <w:rsid w:val="006E350B"/>
    <w:rsid w:val="006E3B53"/>
    <w:rsid w:val="006E3DCC"/>
    <w:rsid w:val="006E3F3F"/>
    <w:rsid w:val="006E3F7E"/>
    <w:rsid w:val="006E4212"/>
    <w:rsid w:val="006E454E"/>
    <w:rsid w:val="006E4DB7"/>
    <w:rsid w:val="006E4E18"/>
    <w:rsid w:val="006E5447"/>
    <w:rsid w:val="006E6348"/>
    <w:rsid w:val="006E6535"/>
    <w:rsid w:val="006E65CA"/>
    <w:rsid w:val="006E698D"/>
    <w:rsid w:val="006E6BA8"/>
    <w:rsid w:val="006E6C09"/>
    <w:rsid w:val="006E6DF8"/>
    <w:rsid w:val="006E7A2A"/>
    <w:rsid w:val="006F024D"/>
    <w:rsid w:val="006F09C5"/>
    <w:rsid w:val="006F0BCE"/>
    <w:rsid w:val="006F0D72"/>
    <w:rsid w:val="006F18A9"/>
    <w:rsid w:val="006F1B62"/>
    <w:rsid w:val="006F204E"/>
    <w:rsid w:val="006F284A"/>
    <w:rsid w:val="006F2994"/>
    <w:rsid w:val="006F34D6"/>
    <w:rsid w:val="006F3916"/>
    <w:rsid w:val="006F39B8"/>
    <w:rsid w:val="006F4012"/>
    <w:rsid w:val="006F4187"/>
    <w:rsid w:val="006F476A"/>
    <w:rsid w:val="006F4820"/>
    <w:rsid w:val="006F4FDC"/>
    <w:rsid w:val="006F5244"/>
    <w:rsid w:val="006F5405"/>
    <w:rsid w:val="006F54E8"/>
    <w:rsid w:val="006F5578"/>
    <w:rsid w:val="006F561D"/>
    <w:rsid w:val="006F623F"/>
    <w:rsid w:val="006F695F"/>
    <w:rsid w:val="006F6AE9"/>
    <w:rsid w:val="006F754C"/>
    <w:rsid w:val="006F7580"/>
    <w:rsid w:val="006F776A"/>
    <w:rsid w:val="006F7BD5"/>
    <w:rsid w:val="006F7D72"/>
    <w:rsid w:val="007004FE"/>
    <w:rsid w:val="00700637"/>
    <w:rsid w:val="00700713"/>
    <w:rsid w:val="0070072E"/>
    <w:rsid w:val="00700DFD"/>
    <w:rsid w:val="00700EAF"/>
    <w:rsid w:val="0070117E"/>
    <w:rsid w:val="007015B1"/>
    <w:rsid w:val="007017BF"/>
    <w:rsid w:val="0070191D"/>
    <w:rsid w:val="00701AAF"/>
    <w:rsid w:val="00701C42"/>
    <w:rsid w:val="00702025"/>
    <w:rsid w:val="00702BF9"/>
    <w:rsid w:val="007034E6"/>
    <w:rsid w:val="00703582"/>
    <w:rsid w:val="00703A7B"/>
    <w:rsid w:val="00703ABA"/>
    <w:rsid w:val="00703AC0"/>
    <w:rsid w:val="007043A9"/>
    <w:rsid w:val="00704480"/>
    <w:rsid w:val="007044ED"/>
    <w:rsid w:val="0070452F"/>
    <w:rsid w:val="00704749"/>
    <w:rsid w:val="00704C71"/>
    <w:rsid w:val="00704DC4"/>
    <w:rsid w:val="007050F3"/>
    <w:rsid w:val="00705392"/>
    <w:rsid w:val="007053C8"/>
    <w:rsid w:val="0070577B"/>
    <w:rsid w:val="00705C7B"/>
    <w:rsid w:val="00705D30"/>
    <w:rsid w:val="007064F2"/>
    <w:rsid w:val="00706808"/>
    <w:rsid w:val="00706E15"/>
    <w:rsid w:val="00706E3B"/>
    <w:rsid w:val="00707354"/>
    <w:rsid w:val="00707ECD"/>
    <w:rsid w:val="00710084"/>
    <w:rsid w:val="007100D4"/>
    <w:rsid w:val="0071013C"/>
    <w:rsid w:val="00710296"/>
    <w:rsid w:val="00710731"/>
    <w:rsid w:val="00710A62"/>
    <w:rsid w:val="00710DCD"/>
    <w:rsid w:val="00710F90"/>
    <w:rsid w:val="007116A3"/>
    <w:rsid w:val="00711763"/>
    <w:rsid w:val="00711F76"/>
    <w:rsid w:val="007121F7"/>
    <w:rsid w:val="007127F6"/>
    <w:rsid w:val="00712CB1"/>
    <w:rsid w:val="00712DD1"/>
    <w:rsid w:val="007132BE"/>
    <w:rsid w:val="007135B0"/>
    <w:rsid w:val="00713A10"/>
    <w:rsid w:val="007142A5"/>
    <w:rsid w:val="0071474A"/>
    <w:rsid w:val="00715240"/>
    <w:rsid w:val="007154D5"/>
    <w:rsid w:val="00715D00"/>
    <w:rsid w:val="00715DBC"/>
    <w:rsid w:val="00716908"/>
    <w:rsid w:val="00716AA4"/>
    <w:rsid w:val="00716AF8"/>
    <w:rsid w:val="00716B74"/>
    <w:rsid w:val="00716C57"/>
    <w:rsid w:val="00716E64"/>
    <w:rsid w:val="00717012"/>
    <w:rsid w:val="0071701A"/>
    <w:rsid w:val="00717519"/>
    <w:rsid w:val="00717A00"/>
    <w:rsid w:val="00720159"/>
    <w:rsid w:val="0072097F"/>
    <w:rsid w:val="007209A5"/>
    <w:rsid w:val="007210E7"/>
    <w:rsid w:val="007213C0"/>
    <w:rsid w:val="007214D6"/>
    <w:rsid w:val="00721897"/>
    <w:rsid w:val="00721901"/>
    <w:rsid w:val="00721BE0"/>
    <w:rsid w:val="00721BEF"/>
    <w:rsid w:val="00721CA1"/>
    <w:rsid w:val="00721CB5"/>
    <w:rsid w:val="007221CD"/>
    <w:rsid w:val="007225CF"/>
    <w:rsid w:val="00722755"/>
    <w:rsid w:val="00722799"/>
    <w:rsid w:val="00722A22"/>
    <w:rsid w:val="00722DED"/>
    <w:rsid w:val="00722ED4"/>
    <w:rsid w:val="00722F12"/>
    <w:rsid w:val="00722F5F"/>
    <w:rsid w:val="007231C6"/>
    <w:rsid w:val="007231EC"/>
    <w:rsid w:val="007232B4"/>
    <w:rsid w:val="00723532"/>
    <w:rsid w:val="00723BA5"/>
    <w:rsid w:val="00723E57"/>
    <w:rsid w:val="00724434"/>
    <w:rsid w:val="00724713"/>
    <w:rsid w:val="00724727"/>
    <w:rsid w:val="007249B4"/>
    <w:rsid w:val="00724A81"/>
    <w:rsid w:val="00724AF6"/>
    <w:rsid w:val="00724FAD"/>
    <w:rsid w:val="0072501C"/>
    <w:rsid w:val="00725675"/>
    <w:rsid w:val="00725BE5"/>
    <w:rsid w:val="0072607D"/>
    <w:rsid w:val="0072618B"/>
    <w:rsid w:val="00726917"/>
    <w:rsid w:val="0072703C"/>
    <w:rsid w:val="007274AE"/>
    <w:rsid w:val="007274BF"/>
    <w:rsid w:val="007277CD"/>
    <w:rsid w:val="007278BA"/>
    <w:rsid w:val="00727A97"/>
    <w:rsid w:val="00727B2B"/>
    <w:rsid w:val="00730BA5"/>
    <w:rsid w:val="00730C55"/>
    <w:rsid w:val="00730E82"/>
    <w:rsid w:val="0073192E"/>
    <w:rsid w:val="00731B88"/>
    <w:rsid w:val="00731E98"/>
    <w:rsid w:val="00731F4E"/>
    <w:rsid w:val="00732797"/>
    <w:rsid w:val="007330ED"/>
    <w:rsid w:val="007335E7"/>
    <w:rsid w:val="00733C94"/>
    <w:rsid w:val="00733CCD"/>
    <w:rsid w:val="00733DB3"/>
    <w:rsid w:val="0073429D"/>
    <w:rsid w:val="0073435F"/>
    <w:rsid w:val="007344B4"/>
    <w:rsid w:val="00734FF2"/>
    <w:rsid w:val="00735684"/>
    <w:rsid w:val="007357F3"/>
    <w:rsid w:val="00735E24"/>
    <w:rsid w:val="00735EB8"/>
    <w:rsid w:val="00735FED"/>
    <w:rsid w:val="0073610F"/>
    <w:rsid w:val="0073619F"/>
    <w:rsid w:val="00736253"/>
    <w:rsid w:val="00736395"/>
    <w:rsid w:val="007363D2"/>
    <w:rsid w:val="007365F0"/>
    <w:rsid w:val="00736709"/>
    <w:rsid w:val="0073724A"/>
    <w:rsid w:val="00737CEC"/>
    <w:rsid w:val="00737E62"/>
    <w:rsid w:val="00737E7D"/>
    <w:rsid w:val="00740061"/>
    <w:rsid w:val="007404B5"/>
    <w:rsid w:val="00740647"/>
    <w:rsid w:val="00740A12"/>
    <w:rsid w:val="00740A33"/>
    <w:rsid w:val="00740AF8"/>
    <w:rsid w:val="007415EC"/>
    <w:rsid w:val="007417E2"/>
    <w:rsid w:val="00741D1D"/>
    <w:rsid w:val="00742168"/>
    <w:rsid w:val="00742A4C"/>
    <w:rsid w:val="00742B15"/>
    <w:rsid w:val="00742B35"/>
    <w:rsid w:val="00742C3E"/>
    <w:rsid w:val="00742D8D"/>
    <w:rsid w:val="00743057"/>
    <w:rsid w:val="007441AF"/>
    <w:rsid w:val="00744246"/>
    <w:rsid w:val="007442B2"/>
    <w:rsid w:val="007443F5"/>
    <w:rsid w:val="00744479"/>
    <w:rsid w:val="007449CD"/>
    <w:rsid w:val="00744E2D"/>
    <w:rsid w:val="007451E5"/>
    <w:rsid w:val="00745292"/>
    <w:rsid w:val="00745552"/>
    <w:rsid w:val="0074557E"/>
    <w:rsid w:val="0074561E"/>
    <w:rsid w:val="00745749"/>
    <w:rsid w:val="007459A5"/>
    <w:rsid w:val="00745C0A"/>
    <w:rsid w:val="00745D06"/>
    <w:rsid w:val="00746839"/>
    <w:rsid w:val="00746CB8"/>
    <w:rsid w:val="0074726F"/>
    <w:rsid w:val="0074773A"/>
    <w:rsid w:val="00747780"/>
    <w:rsid w:val="00747C0C"/>
    <w:rsid w:val="00747CF6"/>
    <w:rsid w:val="00747D88"/>
    <w:rsid w:val="00750427"/>
    <w:rsid w:val="007505CF"/>
    <w:rsid w:val="00750873"/>
    <w:rsid w:val="00750CBF"/>
    <w:rsid w:val="00751262"/>
    <w:rsid w:val="007512DF"/>
    <w:rsid w:val="00751716"/>
    <w:rsid w:val="007518DE"/>
    <w:rsid w:val="00751C15"/>
    <w:rsid w:val="0075203A"/>
    <w:rsid w:val="007522A7"/>
    <w:rsid w:val="00752C91"/>
    <w:rsid w:val="00752F0F"/>
    <w:rsid w:val="007533AA"/>
    <w:rsid w:val="007538C6"/>
    <w:rsid w:val="00753C65"/>
    <w:rsid w:val="00753F23"/>
    <w:rsid w:val="0075400B"/>
    <w:rsid w:val="00754113"/>
    <w:rsid w:val="00754290"/>
    <w:rsid w:val="007542CB"/>
    <w:rsid w:val="00754CDB"/>
    <w:rsid w:val="00754CE0"/>
    <w:rsid w:val="00754E45"/>
    <w:rsid w:val="0075529A"/>
    <w:rsid w:val="00755370"/>
    <w:rsid w:val="00755686"/>
    <w:rsid w:val="007564BC"/>
    <w:rsid w:val="00756546"/>
    <w:rsid w:val="007566ED"/>
    <w:rsid w:val="00756B09"/>
    <w:rsid w:val="00756EEE"/>
    <w:rsid w:val="00757050"/>
    <w:rsid w:val="0075708B"/>
    <w:rsid w:val="007571D4"/>
    <w:rsid w:val="0075750E"/>
    <w:rsid w:val="007575B9"/>
    <w:rsid w:val="00757801"/>
    <w:rsid w:val="00757C03"/>
    <w:rsid w:val="00757C75"/>
    <w:rsid w:val="00757DD3"/>
    <w:rsid w:val="00760C71"/>
    <w:rsid w:val="00760D00"/>
    <w:rsid w:val="0076101A"/>
    <w:rsid w:val="0076134A"/>
    <w:rsid w:val="00761406"/>
    <w:rsid w:val="0076175C"/>
    <w:rsid w:val="0076176F"/>
    <w:rsid w:val="007619CA"/>
    <w:rsid w:val="00761A09"/>
    <w:rsid w:val="00761A94"/>
    <w:rsid w:val="00761C57"/>
    <w:rsid w:val="00761D89"/>
    <w:rsid w:val="00762C5F"/>
    <w:rsid w:val="007633A4"/>
    <w:rsid w:val="007638E2"/>
    <w:rsid w:val="00763980"/>
    <w:rsid w:val="00763BDD"/>
    <w:rsid w:val="007640B6"/>
    <w:rsid w:val="00764390"/>
    <w:rsid w:val="0076468B"/>
    <w:rsid w:val="00764B58"/>
    <w:rsid w:val="00764E2C"/>
    <w:rsid w:val="00765206"/>
    <w:rsid w:val="0076521A"/>
    <w:rsid w:val="007655EA"/>
    <w:rsid w:val="007657ED"/>
    <w:rsid w:val="00765B35"/>
    <w:rsid w:val="00765BAC"/>
    <w:rsid w:val="00765E66"/>
    <w:rsid w:val="00765F51"/>
    <w:rsid w:val="0076640B"/>
    <w:rsid w:val="007665C2"/>
    <w:rsid w:val="00766A2F"/>
    <w:rsid w:val="007674C6"/>
    <w:rsid w:val="007675B8"/>
    <w:rsid w:val="00767AAF"/>
    <w:rsid w:val="00767C37"/>
    <w:rsid w:val="00767FD9"/>
    <w:rsid w:val="00770012"/>
    <w:rsid w:val="0077081D"/>
    <w:rsid w:val="00770C1E"/>
    <w:rsid w:val="00771856"/>
    <w:rsid w:val="0077197E"/>
    <w:rsid w:val="00771C02"/>
    <w:rsid w:val="00771D89"/>
    <w:rsid w:val="007720E3"/>
    <w:rsid w:val="0077221D"/>
    <w:rsid w:val="00772227"/>
    <w:rsid w:val="007722A7"/>
    <w:rsid w:val="00772A72"/>
    <w:rsid w:val="00772B20"/>
    <w:rsid w:val="00773192"/>
    <w:rsid w:val="007731A6"/>
    <w:rsid w:val="00773695"/>
    <w:rsid w:val="00773783"/>
    <w:rsid w:val="00773FDB"/>
    <w:rsid w:val="00774505"/>
    <w:rsid w:val="007747ED"/>
    <w:rsid w:val="007748DB"/>
    <w:rsid w:val="00774EF7"/>
    <w:rsid w:val="007756D6"/>
    <w:rsid w:val="0077690E"/>
    <w:rsid w:val="00776C49"/>
    <w:rsid w:val="007772A2"/>
    <w:rsid w:val="0077754F"/>
    <w:rsid w:val="0077766D"/>
    <w:rsid w:val="0077784A"/>
    <w:rsid w:val="0077784F"/>
    <w:rsid w:val="00777A2B"/>
    <w:rsid w:val="00777C14"/>
    <w:rsid w:val="00777EE7"/>
    <w:rsid w:val="007803AD"/>
    <w:rsid w:val="00780D81"/>
    <w:rsid w:val="0078119A"/>
    <w:rsid w:val="007817B6"/>
    <w:rsid w:val="00781E45"/>
    <w:rsid w:val="007820BD"/>
    <w:rsid w:val="0078272A"/>
    <w:rsid w:val="00782F3F"/>
    <w:rsid w:val="0078314D"/>
    <w:rsid w:val="007837BA"/>
    <w:rsid w:val="00783C71"/>
    <w:rsid w:val="00783EEE"/>
    <w:rsid w:val="007851E9"/>
    <w:rsid w:val="007854C1"/>
    <w:rsid w:val="00785EB8"/>
    <w:rsid w:val="007861A5"/>
    <w:rsid w:val="007867DF"/>
    <w:rsid w:val="007869BF"/>
    <w:rsid w:val="00786A2B"/>
    <w:rsid w:val="00786E96"/>
    <w:rsid w:val="0078772E"/>
    <w:rsid w:val="007878E5"/>
    <w:rsid w:val="00787B26"/>
    <w:rsid w:val="00790649"/>
    <w:rsid w:val="00790E44"/>
    <w:rsid w:val="00790EDA"/>
    <w:rsid w:val="00790F98"/>
    <w:rsid w:val="00791224"/>
    <w:rsid w:val="00791457"/>
    <w:rsid w:val="00791A33"/>
    <w:rsid w:val="0079273E"/>
    <w:rsid w:val="00792A6E"/>
    <w:rsid w:val="00792ACE"/>
    <w:rsid w:val="00792CB1"/>
    <w:rsid w:val="00792E55"/>
    <w:rsid w:val="00793231"/>
    <w:rsid w:val="00793467"/>
    <w:rsid w:val="00793941"/>
    <w:rsid w:val="00793AD5"/>
    <w:rsid w:val="00793B81"/>
    <w:rsid w:val="00793C10"/>
    <w:rsid w:val="00794E7C"/>
    <w:rsid w:val="0079512A"/>
    <w:rsid w:val="0079569B"/>
    <w:rsid w:val="00795C1B"/>
    <w:rsid w:val="00795DF5"/>
    <w:rsid w:val="00796B61"/>
    <w:rsid w:val="00796CAF"/>
    <w:rsid w:val="00797239"/>
    <w:rsid w:val="0079770B"/>
    <w:rsid w:val="00797A45"/>
    <w:rsid w:val="00797C0A"/>
    <w:rsid w:val="00797D1B"/>
    <w:rsid w:val="00797ECF"/>
    <w:rsid w:val="007A026F"/>
    <w:rsid w:val="007A03F8"/>
    <w:rsid w:val="007A0870"/>
    <w:rsid w:val="007A0904"/>
    <w:rsid w:val="007A0A1D"/>
    <w:rsid w:val="007A109D"/>
    <w:rsid w:val="007A1413"/>
    <w:rsid w:val="007A14D9"/>
    <w:rsid w:val="007A14E9"/>
    <w:rsid w:val="007A2237"/>
    <w:rsid w:val="007A225A"/>
    <w:rsid w:val="007A24C2"/>
    <w:rsid w:val="007A2EE4"/>
    <w:rsid w:val="007A2F86"/>
    <w:rsid w:val="007A311F"/>
    <w:rsid w:val="007A375D"/>
    <w:rsid w:val="007A3A79"/>
    <w:rsid w:val="007A44C6"/>
    <w:rsid w:val="007A4A51"/>
    <w:rsid w:val="007A4B48"/>
    <w:rsid w:val="007A5100"/>
    <w:rsid w:val="007A5499"/>
    <w:rsid w:val="007A572A"/>
    <w:rsid w:val="007A576E"/>
    <w:rsid w:val="007A6463"/>
    <w:rsid w:val="007A64EE"/>
    <w:rsid w:val="007A65D4"/>
    <w:rsid w:val="007A6645"/>
    <w:rsid w:val="007A6F26"/>
    <w:rsid w:val="007A74ED"/>
    <w:rsid w:val="007B058C"/>
    <w:rsid w:val="007B05AB"/>
    <w:rsid w:val="007B07C2"/>
    <w:rsid w:val="007B0DD2"/>
    <w:rsid w:val="007B0EC8"/>
    <w:rsid w:val="007B1CC8"/>
    <w:rsid w:val="007B1DEE"/>
    <w:rsid w:val="007B2051"/>
    <w:rsid w:val="007B22DC"/>
    <w:rsid w:val="007B232D"/>
    <w:rsid w:val="007B2747"/>
    <w:rsid w:val="007B2F5A"/>
    <w:rsid w:val="007B3579"/>
    <w:rsid w:val="007B3ABF"/>
    <w:rsid w:val="007B3BAA"/>
    <w:rsid w:val="007B3CCF"/>
    <w:rsid w:val="007B4410"/>
    <w:rsid w:val="007B465E"/>
    <w:rsid w:val="007B4D06"/>
    <w:rsid w:val="007B58C1"/>
    <w:rsid w:val="007B5B5A"/>
    <w:rsid w:val="007B6CFA"/>
    <w:rsid w:val="007B7352"/>
    <w:rsid w:val="007B7546"/>
    <w:rsid w:val="007B771A"/>
    <w:rsid w:val="007B7B48"/>
    <w:rsid w:val="007C0289"/>
    <w:rsid w:val="007C02FC"/>
    <w:rsid w:val="007C0385"/>
    <w:rsid w:val="007C069F"/>
    <w:rsid w:val="007C072E"/>
    <w:rsid w:val="007C08DC"/>
    <w:rsid w:val="007C1020"/>
    <w:rsid w:val="007C1A33"/>
    <w:rsid w:val="007C1C43"/>
    <w:rsid w:val="007C21E6"/>
    <w:rsid w:val="007C2277"/>
    <w:rsid w:val="007C2E53"/>
    <w:rsid w:val="007C3D12"/>
    <w:rsid w:val="007C3DF6"/>
    <w:rsid w:val="007C3F9B"/>
    <w:rsid w:val="007C40FB"/>
    <w:rsid w:val="007C45E4"/>
    <w:rsid w:val="007C4EB5"/>
    <w:rsid w:val="007C534B"/>
    <w:rsid w:val="007C560B"/>
    <w:rsid w:val="007C589B"/>
    <w:rsid w:val="007C5A83"/>
    <w:rsid w:val="007C5BEA"/>
    <w:rsid w:val="007C5E31"/>
    <w:rsid w:val="007C6285"/>
    <w:rsid w:val="007C64BF"/>
    <w:rsid w:val="007C7020"/>
    <w:rsid w:val="007C7342"/>
    <w:rsid w:val="007C73EF"/>
    <w:rsid w:val="007C749D"/>
    <w:rsid w:val="007C7776"/>
    <w:rsid w:val="007C7955"/>
    <w:rsid w:val="007C7A0E"/>
    <w:rsid w:val="007C7A73"/>
    <w:rsid w:val="007D0575"/>
    <w:rsid w:val="007D0857"/>
    <w:rsid w:val="007D0986"/>
    <w:rsid w:val="007D0A9C"/>
    <w:rsid w:val="007D0C29"/>
    <w:rsid w:val="007D0CC5"/>
    <w:rsid w:val="007D0CC9"/>
    <w:rsid w:val="007D0F24"/>
    <w:rsid w:val="007D1686"/>
    <w:rsid w:val="007D18E1"/>
    <w:rsid w:val="007D1901"/>
    <w:rsid w:val="007D21E7"/>
    <w:rsid w:val="007D226C"/>
    <w:rsid w:val="007D26B3"/>
    <w:rsid w:val="007D28A7"/>
    <w:rsid w:val="007D2949"/>
    <w:rsid w:val="007D2ADC"/>
    <w:rsid w:val="007D2E37"/>
    <w:rsid w:val="007D3085"/>
    <w:rsid w:val="007D33B3"/>
    <w:rsid w:val="007D3C02"/>
    <w:rsid w:val="007D45C5"/>
    <w:rsid w:val="007D49A9"/>
    <w:rsid w:val="007D4BD5"/>
    <w:rsid w:val="007D5EC3"/>
    <w:rsid w:val="007D5F4E"/>
    <w:rsid w:val="007D5F7A"/>
    <w:rsid w:val="007D6180"/>
    <w:rsid w:val="007D6E6B"/>
    <w:rsid w:val="007D6E74"/>
    <w:rsid w:val="007D7B72"/>
    <w:rsid w:val="007D7FB4"/>
    <w:rsid w:val="007E0D59"/>
    <w:rsid w:val="007E14B5"/>
    <w:rsid w:val="007E200A"/>
    <w:rsid w:val="007E2467"/>
    <w:rsid w:val="007E2A84"/>
    <w:rsid w:val="007E31B2"/>
    <w:rsid w:val="007E3290"/>
    <w:rsid w:val="007E3697"/>
    <w:rsid w:val="007E38CF"/>
    <w:rsid w:val="007E3943"/>
    <w:rsid w:val="007E39C0"/>
    <w:rsid w:val="007E3C52"/>
    <w:rsid w:val="007E4428"/>
    <w:rsid w:val="007E47A0"/>
    <w:rsid w:val="007E48AB"/>
    <w:rsid w:val="007E4CE5"/>
    <w:rsid w:val="007E5076"/>
    <w:rsid w:val="007E66FF"/>
    <w:rsid w:val="007E6791"/>
    <w:rsid w:val="007E6E28"/>
    <w:rsid w:val="007E7DAA"/>
    <w:rsid w:val="007E7DB2"/>
    <w:rsid w:val="007E7E79"/>
    <w:rsid w:val="007F02B7"/>
    <w:rsid w:val="007F045B"/>
    <w:rsid w:val="007F04BC"/>
    <w:rsid w:val="007F06BE"/>
    <w:rsid w:val="007F100A"/>
    <w:rsid w:val="007F11D7"/>
    <w:rsid w:val="007F14DD"/>
    <w:rsid w:val="007F155D"/>
    <w:rsid w:val="007F15D7"/>
    <w:rsid w:val="007F1F90"/>
    <w:rsid w:val="007F20D0"/>
    <w:rsid w:val="007F2443"/>
    <w:rsid w:val="007F2CCB"/>
    <w:rsid w:val="007F2EF2"/>
    <w:rsid w:val="007F342C"/>
    <w:rsid w:val="007F3726"/>
    <w:rsid w:val="007F37F2"/>
    <w:rsid w:val="007F3A25"/>
    <w:rsid w:val="007F3A6B"/>
    <w:rsid w:val="007F42FE"/>
    <w:rsid w:val="007F4532"/>
    <w:rsid w:val="007F460F"/>
    <w:rsid w:val="007F54FC"/>
    <w:rsid w:val="007F56C3"/>
    <w:rsid w:val="007F5E8A"/>
    <w:rsid w:val="007F5FE1"/>
    <w:rsid w:val="007F6F08"/>
    <w:rsid w:val="007F6F0E"/>
    <w:rsid w:val="007F724E"/>
    <w:rsid w:val="007F7253"/>
    <w:rsid w:val="007F7960"/>
    <w:rsid w:val="007F7C3E"/>
    <w:rsid w:val="007F7CE9"/>
    <w:rsid w:val="008002E8"/>
    <w:rsid w:val="008004BF"/>
    <w:rsid w:val="00800621"/>
    <w:rsid w:val="008007E1"/>
    <w:rsid w:val="00800DFD"/>
    <w:rsid w:val="008011B9"/>
    <w:rsid w:val="00801339"/>
    <w:rsid w:val="0080197F"/>
    <w:rsid w:val="008020FA"/>
    <w:rsid w:val="008026D5"/>
    <w:rsid w:val="00802873"/>
    <w:rsid w:val="00802D6A"/>
    <w:rsid w:val="00803100"/>
    <w:rsid w:val="0080347E"/>
    <w:rsid w:val="0080355B"/>
    <w:rsid w:val="00803887"/>
    <w:rsid w:val="00803A56"/>
    <w:rsid w:val="00803A62"/>
    <w:rsid w:val="00804109"/>
    <w:rsid w:val="0080426E"/>
    <w:rsid w:val="00804375"/>
    <w:rsid w:val="008045A3"/>
    <w:rsid w:val="00804C74"/>
    <w:rsid w:val="00805834"/>
    <w:rsid w:val="00805858"/>
    <w:rsid w:val="00805B19"/>
    <w:rsid w:val="00805BD1"/>
    <w:rsid w:val="0080602B"/>
    <w:rsid w:val="00806886"/>
    <w:rsid w:val="008068A4"/>
    <w:rsid w:val="008072F1"/>
    <w:rsid w:val="00807E39"/>
    <w:rsid w:val="008106F8"/>
    <w:rsid w:val="00810B56"/>
    <w:rsid w:val="00810C97"/>
    <w:rsid w:val="00811240"/>
    <w:rsid w:val="00811BA4"/>
    <w:rsid w:val="00811C2D"/>
    <w:rsid w:val="00811F4F"/>
    <w:rsid w:val="00812579"/>
    <w:rsid w:val="00813EFF"/>
    <w:rsid w:val="00814226"/>
    <w:rsid w:val="008142F8"/>
    <w:rsid w:val="00814737"/>
    <w:rsid w:val="0081483A"/>
    <w:rsid w:val="00814D1D"/>
    <w:rsid w:val="00814D29"/>
    <w:rsid w:val="00814FF3"/>
    <w:rsid w:val="00815681"/>
    <w:rsid w:val="0081568F"/>
    <w:rsid w:val="00815780"/>
    <w:rsid w:val="00815C7A"/>
    <w:rsid w:val="0081650D"/>
    <w:rsid w:val="008165FF"/>
    <w:rsid w:val="00816CF0"/>
    <w:rsid w:val="00816F16"/>
    <w:rsid w:val="008177F6"/>
    <w:rsid w:val="00817DD5"/>
    <w:rsid w:val="0082057A"/>
    <w:rsid w:val="0082077E"/>
    <w:rsid w:val="008208EE"/>
    <w:rsid w:val="00820C01"/>
    <w:rsid w:val="00820C4A"/>
    <w:rsid w:val="00820DC0"/>
    <w:rsid w:val="00820E66"/>
    <w:rsid w:val="008212B8"/>
    <w:rsid w:val="0082136B"/>
    <w:rsid w:val="0082137D"/>
    <w:rsid w:val="0082156D"/>
    <w:rsid w:val="008219BE"/>
    <w:rsid w:val="008226A3"/>
    <w:rsid w:val="0082285F"/>
    <w:rsid w:val="0082297D"/>
    <w:rsid w:val="00822D0F"/>
    <w:rsid w:val="008231D7"/>
    <w:rsid w:val="0082328B"/>
    <w:rsid w:val="00823645"/>
    <w:rsid w:val="00823BB3"/>
    <w:rsid w:val="00823BC0"/>
    <w:rsid w:val="00823BC1"/>
    <w:rsid w:val="00823DB9"/>
    <w:rsid w:val="008245A6"/>
    <w:rsid w:val="00824B20"/>
    <w:rsid w:val="00824D83"/>
    <w:rsid w:val="008250CE"/>
    <w:rsid w:val="00825247"/>
    <w:rsid w:val="00825A9B"/>
    <w:rsid w:val="0082610C"/>
    <w:rsid w:val="008261F3"/>
    <w:rsid w:val="008262D4"/>
    <w:rsid w:val="00826591"/>
    <w:rsid w:val="008268A3"/>
    <w:rsid w:val="00826DD0"/>
    <w:rsid w:val="0082731E"/>
    <w:rsid w:val="0082746A"/>
    <w:rsid w:val="008275A1"/>
    <w:rsid w:val="008279CA"/>
    <w:rsid w:val="008306B6"/>
    <w:rsid w:val="00830C12"/>
    <w:rsid w:val="008318F8"/>
    <w:rsid w:val="00831F4C"/>
    <w:rsid w:val="00832373"/>
    <w:rsid w:val="00832475"/>
    <w:rsid w:val="00832484"/>
    <w:rsid w:val="00832486"/>
    <w:rsid w:val="008324A8"/>
    <w:rsid w:val="00832A61"/>
    <w:rsid w:val="00832F3C"/>
    <w:rsid w:val="00833518"/>
    <w:rsid w:val="008335DD"/>
    <w:rsid w:val="008336B1"/>
    <w:rsid w:val="00833728"/>
    <w:rsid w:val="00833787"/>
    <w:rsid w:val="00833DAA"/>
    <w:rsid w:val="008340B5"/>
    <w:rsid w:val="008347F1"/>
    <w:rsid w:val="00834875"/>
    <w:rsid w:val="00835497"/>
    <w:rsid w:val="00835575"/>
    <w:rsid w:val="00835AB7"/>
    <w:rsid w:val="00835EDE"/>
    <w:rsid w:val="00835FB9"/>
    <w:rsid w:val="0083619B"/>
    <w:rsid w:val="00836424"/>
    <w:rsid w:val="008369EF"/>
    <w:rsid w:val="00836DA9"/>
    <w:rsid w:val="008378D6"/>
    <w:rsid w:val="0084022D"/>
    <w:rsid w:val="00840252"/>
    <w:rsid w:val="0084030C"/>
    <w:rsid w:val="0084066E"/>
    <w:rsid w:val="0084079D"/>
    <w:rsid w:val="008407F4"/>
    <w:rsid w:val="00841445"/>
    <w:rsid w:val="008417B2"/>
    <w:rsid w:val="0084185F"/>
    <w:rsid w:val="0084193B"/>
    <w:rsid w:val="00841ED5"/>
    <w:rsid w:val="00842214"/>
    <w:rsid w:val="00842521"/>
    <w:rsid w:val="0084275F"/>
    <w:rsid w:val="00842A7B"/>
    <w:rsid w:val="00842A84"/>
    <w:rsid w:val="00842C78"/>
    <w:rsid w:val="00843E80"/>
    <w:rsid w:val="008444D3"/>
    <w:rsid w:val="00844886"/>
    <w:rsid w:val="0084489E"/>
    <w:rsid w:val="00844C7B"/>
    <w:rsid w:val="00844D68"/>
    <w:rsid w:val="00845464"/>
    <w:rsid w:val="0084549F"/>
    <w:rsid w:val="00845AF7"/>
    <w:rsid w:val="00845FF1"/>
    <w:rsid w:val="00846152"/>
    <w:rsid w:val="008467BD"/>
    <w:rsid w:val="008471CC"/>
    <w:rsid w:val="00847A2F"/>
    <w:rsid w:val="00847C2B"/>
    <w:rsid w:val="00847FD0"/>
    <w:rsid w:val="00850300"/>
    <w:rsid w:val="00850363"/>
    <w:rsid w:val="008503F1"/>
    <w:rsid w:val="008509DB"/>
    <w:rsid w:val="008518BE"/>
    <w:rsid w:val="00851977"/>
    <w:rsid w:val="00851D70"/>
    <w:rsid w:val="0085239E"/>
    <w:rsid w:val="008523D8"/>
    <w:rsid w:val="00852555"/>
    <w:rsid w:val="00852629"/>
    <w:rsid w:val="0085269E"/>
    <w:rsid w:val="0085278D"/>
    <w:rsid w:val="008527B8"/>
    <w:rsid w:val="0085293F"/>
    <w:rsid w:val="00852D8F"/>
    <w:rsid w:val="008533F2"/>
    <w:rsid w:val="00853417"/>
    <w:rsid w:val="0085348E"/>
    <w:rsid w:val="00853AED"/>
    <w:rsid w:val="008543F2"/>
    <w:rsid w:val="00854709"/>
    <w:rsid w:val="00854B35"/>
    <w:rsid w:val="00854B77"/>
    <w:rsid w:val="00854C91"/>
    <w:rsid w:val="00854D0F"/>
    <w:rsid w:val="00854D2B"/>
    <w:rsid w:val="0085505A"/>
    <w:rsid w:val="0085506C"/>
    <w:rsid w:val="00855448"/>
    <w:rsid w:val="00855762"/>
    <w:rsid w:val="008558E8"/>
    <w:rsid w:val="00855C1C"/>
    <w:rsid w:val="00855D1E"/>
    <w:rsid w:val="00855FFE"/>
    <w:rsid w:val="008562F7"/>
    <w:rsid w:val="00856A1C"/>
    <w:rsid w:val="00856C2D"/>
    <w:rsid w:val="00857571"/>
    <w:rsid w:val="008578A2"/>
    <w:rsid w:val="00857B65"/>
    <w:rsid w:val="00857BE0"/>
    <w:rsid w:val="00860175"/>
    <w:rsid w:val="008603D4"/>
    <w:rsid w:val="0086078E"/>
    <w:rsid w:val="00860C33"/>
    <w:rsid w:val="00860D0F"/>
    <w:rsid w:val="00860EAC"/>
    <w:rsid w:val="008611F1"/>
    <w:rsid w:val="00861892"/>
    <w:rsid w:val="00861FA6"/>
    <w:rsid w:val="008622AD"/>
    <w:rsid w:val="008627CE"/>
    <w:rsid w:val="00862BB3"/>
    <w:rsid w:val="00862EC0"/>
    <w:rsid w:val="00863104"/>
    <w:rsid w:val="00863132"/>
    <w:rsid w:val="00863296"/>
    <w:rsid w:val="0086346D"/>
    <w:rsid w:val="0086372C"/>
    <w:rsid w:val="008639C8"/>
    <w:rsid w:val="00863B5F"/>
    <w:rsid w:val="00863CC7"/>
    <w:rsid w:val="00863D89"/>
    <w:rsid w:val="00863DA0"/>
    <w:rsid w:val="00863DA7"/>
    <w:rsid w:val="008640A3"/>
    <w:rsid w:val="00864A39"/>
    <w:rsid w:val="008652A3"/>
    <w:rsid w:val="008652E7"/>
    <w:rsid w:val="00865567"/>
    <w:rsid w:val="0086590D"/>
    <w:rsid w:val="00865C4E"/>
    <w:rsid w:val="00865DCF"/>
    <w:rsid w:val="00865DDA"/>
    <w:rsid w:val="00866630"/>
    <w:rsid w:val="00866EE1"/>
    <w:rsid w:val="00867017"/>
    <w:rsid w:val="008670F6"/>
    <w:rsid w:val="008673C1"/>
    <w:rsid w:val="00867A2D"/>
    <w:rsid w:val="00867B52"/>
    <w:rsid w:val="00867DAD"/>
    <w:rsid w:val="008708A4"/>
    <w:rsid w:val="00870E04"/>
    <w:rsid w:val="0087115E"/>
    <w:rsid w:val="008716FE"/>
    <w:rsid w:val="00871FF4"/>
    <w:rsid w:val="0087206E"/>
    <w:rsid w:val="0087257A"/>
    <w:rsid w:val="008725F2"/>
    <w:rsid w:val="00873303"/>
    <w:rsid w:val="00873870"/>
    <w:rsid w:val="00873B8F"/>
    <w:rsid w:val="00874314"/>
    <w:rsid w:val="00874E9F"/>
    <w:rsid w:val="00875235"/>
    <w:rsid w:val="00875536"/>
    <w:rsid w:val="00875BD0"/>
    <w:rsid w:val="00875BDA"/>
    <w:rsid w:val="008761A8"/>
    <w:rsid w:val="008761C0"/>
    <w:rsid w:val="008766D8"/>
    <w:rsid w:val="0087690D"/>
    <w:rsid w:val="00876BFB"/>
    <w:rsid w:val="00876E04"/>
    <w:rsid w:val="0087703A"/>
    <w:rsid w:val="008774FC"/>
    <w:rsid w:val="0087776C"/>
    <w:rsid w:val="008777BF"/>
    <w:rsid w:val="00877D26"/>
    <w:rsid w:val="00877E87"/>
    <w:rsid w:val="00880144"/>
    <w:rsid w:val="00880746"/>
    <w:rsid w:val="00880AA8"/>
    <w:rsid w:val="00880B6D"/>
    <w:rsid w:val="00881344"/>
    <w:rsid w:val="00881907"/>
    <w:rsid w:val="008819B9"/>
    <w:rsid w:val="00881C56"/>
    <w:rsid w:val="00881E0D"/>
    <w:rsid w:val="008828AD"/>
    <w:rsid w:val="00882FD5"/>
    <w:rsid w:val="00883579"/>
    <w:rsid w:val="00883AE5"/>
    <w:rsid w:val="00883AF0"/>
    <w:rsid w:val="00883C3B"/>
    <w:rsid w:val="00884361"/>
    <w:rsid w:val="008843A2"/>
    <w:rsid w:val="008844D6"/>
    <w:rsid w:val="00884A30"/>
    <w:rsid w:val="00884EA1"/>
    <w:rsid w:val="00885042"/>
    <w:rsid w:val="008855B9"/>
    <w:rsid w:val="00885B7E"/>
    <w:rsid w:val="00885C1E"/>
    <w:rsid w:val="00885D87"/>
    <w:rsid w:val="008860F5"/>
    <w:rsid w:val="00886223"/>
    <w:rsid w:val="00886A7E"/>
    <w:rsid w:val="00886EDF"/>
    <w:rsid w:val="0088735E"/>
    <w:rsid w:val="0088773A"/>
    <w:rsid w:val="00887F7E"/>
    <w:rsid w:val="00890026"/>
    <w:rsid w:val="0089008D"/>
    <w:rsid w:val="00890490"/>
    <w:rsid w:val="008908CC"/>
    <w:rsid w:val="00890FDD"/>
    <w:rsid w:val="008911BF"/>
    <w:rsid w:val="00891478"/>
    <w:rsid w:val="0089172C"/>
    <w:rsid w:val="00891E70"/>
    <w:rsid w:val="00892256"/>
    <w:rsid w:val="008925A7"/>
    <w:rsid w:val="0089324D"/>
    <w:rsid w:val="00893B76"/>
    <w:rsid w:val="00893C39"/>
    <w:rsid w:val="00893E57"/>
    <w:rsid w:val="00894690"/>
    <w:rsid w:val="0089474D"/>
    <w:rsid w:val="008947E4"/>
    <w:rsid w:val="00894BCD"/>
    <w:rsid w:val="00894F21"/>
    <w:rsid w:val="00895021"/>
    <w:rsid w:val="0089524E"/>
    <w:rsid w:val="008953FB"/>
    <w:rsid w:val="008955BF"/>
    <w:rsid w:val="00896159"/>
    <w:rsid w:val="00896609"/>
    <w:rsid w:val="0089687D"/>
    <w:rsid w:val="00896FB3"/>
    <w:rsid w:val="0089717E"/>
    <w:rsid w:val="008971AE"/>
    <w:rsid w:val="008A02E6"/>
    <w:rsid w:val="008A05E6"/>
    <w:rsid w:val="008A0772"/>
    <w:rsid w:val="008A08E6"/>
    <w:rsid w:val="008A0C96"/>
    <w:rsid w:val="008A1505"/>
    <w:rsid w:val="008A1929"/>
    <w:rsid w:val="008A1E49"/>
    <w:rsid w:val="008A1ED0"/>
    <w:rsid w:val="008A1F1A"/>
    <w:rsid w:val="008A2247"/>
    <w:rsid w:val="008A2299"/>
    <w:rsid w:val="008A2513"/>
    <w:rsid w:val="008A27F1"/>
    <w:rsid w:val="008A2837"/>
    <w:rsid w:val="008A2DE7"/>
    <w:rsid w:val="008A3101"/>
    <w:rsid w:val="008A3594"/>
    <w:rsid w:val="008A3637"/>
    <w:rsid w:val="008A3744"/>
    <w:rsid w:val="008A39A9"/>
    <w:rsid w:val="008A47E3"/>
    <w:rsid w:val="008A4A58"/>
    <w:rsid w:val="008A50B3"/>
    <w:rsid w:val="008A53B9"/>
    <w:rsid w:val="008A56EC"/>
    <w:rsid w:val="008A584B"/>
    <w:rsid w:val="008A5AD1"/>
    <w:rsid w:val="008A628B"/>
    <w:rsid w:val="008A6728"/>
    <w:rsid w:val="008A6882"/>
    <w:rsid w:val="008A6C07"/>
    <w:rsid w:val="008A6CEF"/>
    <w:rsid w:val="008A6D6E"/>
    <w:rsid w:val="008A6EB7"/>
    <w:rsid w:val="008A72B5"/>
    <w:rsid w:val="008A72DC"/>
    <w:rsid w:val="008A72FD"/>
    <w:rsid w:val="008A7366"/>
    <w:rsid w:val="008A764D"/>
    <w:rsid w:val="008A7698"/>
    <w:rsid w:val="008A76C6"/>
    <w:rsid w:val="008A7798"/>
    <w:rsid w:val="008B0296"/>
    <w:rsid w:val="008B130B"/>
    <w:rsid w:val="008B1331"/>
    <w:rsid w:val="008B19EC"/>
    <w:rsid w:val="008B1B47"/>
    <w:rsid w:val="008B21A1"/>
    <w:rsid w:val="008B2488"/>
    <w:rsid w:val="008B275F"/>
    <w:rsid w:val="008B27F1"/>
    <w:rsid w:val="008B2C27"/>
    <w:rsid w:val="008B3097"/>
    <w:rsid w:val="008B33BD"/>
    <w:rsid w:val="008B34A4"/>
    <w:rsid w:val="008B36E2"/>
    <w:rsid w:val="008B38B8"/>
    <w:rsid w:val="008B38EE"/>
    <w:rsid w:val="008B3BBC"/>
    <w:rsid w:val="008B3CB0"/>
    <w:rsid w:val="008B3F99"/>
    <w:rsid w:val="008B401B"/>
    <w:rsid w:val="008B41B9"/>
    <w:rsid w:val="008B4B9C"/>
    <w:rsid w:val="008B524F"/>
    <w:rsid w:val="008B553A"/>
    <w:rsid w:val="008B5814"/>
    <w:rsid w:val="008B5F49"/>
    <w:rsid w:val="008B66DD"/>
    <w:rsid w:val="008B684A"/>
    <w:rsid w:val="008B688F"/>
    <w:rsid w:val="008B6B4F"/>
    <w:rsid w:val="008B6BA0"/>
    <w:rsid w:val="008B6FC0"/>
    <w:rsid w:val="008B7358"/>
    <w:rsid w:val="008C0115"/>
    <w:rsid w:val="008C0627"/>
    <w:rsid w:val="008C07F8"/>
    <w:rsid w:val="008C081C"/>
    <w:rsid w:val="008C0D69"/>
    <w:rsid w:val="008C1010"/>
    <w:rsid w:val="008C22A4"/>
    <w:rsid w:val="008C232F"/>
    <w:rsid w:val="008C25C1"/>
    <w:rsid w:val="008C2700"/>
    <w:rsid w:val="008C273A"/>
    <w:rsid w:val="008C28DF"/>
    <w:rsid w:val="008C2BAB"/>
    <w:rsid w:val="008C326A"/>
    <w:rsid w:val="008C356A"/>
    <w:rsid w:val="008C369C"/>
    <w:rsid w:val="008C371A"/>
    <w:rsid w:val="008C380C"/>
    <w:rsid w:val="008C3BB6"/>
    <w:rsid w:val="008C42EA"/>
    <w:rsid w:val="008C453A"/>
    <w:rsid w:val="008C46C7"/>
    <w:rsid w:val="008C4B3F"/>
    <w:rsid w:val="008C55B4"/>
    <w:rsid w:val="008C5EA7"/>
    <w:rsid w:val="008C5F22"/>
    <w:rsid w:val="008C6813"/>
    <w:rsid w:val="008C6E76"/>
    <w:rsid w:val="008C7484"/>
    <w:rsid w:val="008C787B"/>
    <w:rsid w:val="008C7AEA"/>
    <w:rsid w:val="008C7E9D"/>
    <w:rsid w:val="008D03B5"/>
    <w:rsid w:val="008D04AE"/>
    <w:rsid w:val="008D052A"/>
    <w:rsid w:val="008D0544"/>
    <w:rsid w:val="008D0F93"/>
    <w:rsid w:val="008D0FEC"/>
    <w:rsid w:val="008D19A3"/>
    <w:rsid w:val="008D1A54"/>
    <w:rsid w:val="008D21E9"/>
    <w:rsid w:val="008D250B"/>
    <w:rsid w:val="008D2CB0"/>
    <w:rsid w:val="008D2D9B"/>
    <w:rsid w:val="008D313B"/>
    <w:rsid w:val="008D3D16"/>
    <w:rsid w:val="008D49A9"/>
    <w:rsid w:val="008D4D06"/>
    <w:rsid w:val="008D4E2D"/>
    <w:rsid w:val="008D5457"/>
    <w:rsid w:val="008D55D0"/>
    <w:rsid w:val="008D5B8C"/>
    <w:rsid w:val="008D5EF2"/>
    <w:rsid w:val="008D6887"/>
    <w:rsid w:val="008D7092"/>
    <w:rsid w:val="008D7448"/>
    <w:rsid w:val="008D77BC"/>
    <w:rsid w:val="008E0BF0"/>
    <w:rsid w:val="008E0C07"/>
    <w:rsid w:val="008E0DEE"/>
    <w:rsid w:val="008E1F65"/>
    <w:rsid w:val="008E20FC"/>
    <w:rsid w:val="008E2F79"/>
    <w:rsid w:val="008E4416"/>
    <w:rsid w:val="008E4A3A"/>
    <w:rsid w:val="008E4D36"/>
    <w:rsid w:val="008E4F29"/>
    <w:rsid w:val="008E50C5"/>
    <w:rsid w:val="008E5163"/>
    <w:rsid w:val="008E5307"/>
    <w:rsid w:val="008E56BC"/>
    <w:rsid w:val="008E5787"/>
    <w:rsid w:val="008E5C66"/>
    <w:rsid w:val="008E5CBB"/>
    <w:rsid w:val="008E5D37"/>
    <w:rsid w:val="008E6407"/>
    <w:rsid w:val="008E6459"/>
    <w:rsid w:val="008E6712"/>
    <w:rsid w:val="008E6B19"/>
    <w:rsid w:val="008E704C"/>
    <w:rsid w:val="008E73BF"/>
    <w:rsid w:val="008E7A5B"/>
    <w:rsid w:val="008F0285"/>
    <w:rsid w:val="008F0365"/>
    <w:rsid w:val="008F0393"/>
    <w:rsid w:val="008F0413"/>
    <w:rsid w:val="008F070F"/>
    <w:rsid w:val="008F0820"/>
    <w:rsid w:val="008F0871"/>
    <w:rsid w:val="008F0964"/>
    <w:rsid w:val="008F098A"/>
    <w:rsid w:val="008F12E8"/>
    <w:rsid w:val="008F12EA"/>
    <w:rsid w:val="008F130B"/>
    <w:rsid w:val="008F1549"/>
    <w:rsid w:val="008F156E"/>
    <w:rsid w:val="008F1B77"/>
    <w:rsid w:val="008F1D3A"/>
    <w:rsid w:val="008F20C2"/>
    <w:rsid w:val="008F210A"/>
    <w:rsid w:val="008F2199"/>
    <w:rsid w:val="008F23D3"/>
    <w:rsid w:val="008F28C3"/>
    <w:rsid w:val="008F28EE"/>
    <w:rsid w:val="008F2A71"/>
    <w:rsid w:val="008F2B52"/>
    <w:rsid w:val="008F2BD1"/>
    <w:rsid w:val="008F2F38"/>
    <w:rsid w:val="008F34F4"/>
    <w:rsid w:val="008F360F"/>
    <w:rsid w:val="008F368C"/>
    <w:rsid w:val="008F39A9"/>
    <w:rsid w:val="008F3A51"/>
    <w:rsid w:val="008F3DD4"/>
    <w:rsid w:val="008F4A55"/>
    <w:rsid w:val="008F4DB4"/>
    <w:rsid w:val="008F548A"/>
    <w:rsid w:val="008F5A79"/>
    <w:rsid w:val="008F5ADC"/>
    <w:rsid w:val="008F5AF4"/>
    <w:rsid w:val="008F5B5B"/>
    <w:rsid w:val="008F6831"/>
    <w:rsid w:val="008F6845"/>
    <w:rsid w:val="008F684F"/>
    <w:rsid w:val="008F695D"/>
    <w:rsid w:val="008F6B0C"/>
    <w:rsid w:val="008F6B1B"/>
    <w:rsid w:val="008F6BFD"/>
    <w:rsid w:val="008F710B"/>
    <w:rsid w:val="008F7344"/>
    <w:rsid w:val="008F74BF"/>
    <w:rsid w:val="008F7D35"/>
    <w:rsid w:val="009000C5"/>
    <w:rsid w:val="00900ACD"/>
    <w:rsid w:val="00900D1E"/>
    <w:rsid w:val="00900F7C"/>
    <w:rsid w:val="009017EC"/>
    <w:rsid w:val="009019A7"/>
    <w:rsid w:val="00901B64"/>
    <w:rsid w:val="00901CD2"/>
    <w:rsid w:val="009020F7"/>
    <w:rsid w:val="0090219A"/>
    <w:rsid w:val="0090325F"/>
    <w:rsid w:val="009032A8"/>
    <w:rsid w:val="009033D7"/>
    <w:rsid w:val="00903403"/>
    <w:rsid w:val="009038FB"/>
    <w:rsid w:val="00903AEB"/>
    <w:rsid w:val="009041C3"/>
    <w:rsid w:val="009042AE"/>
    <w:rsid w:val="00904C26"/>
    <w:rsid w:val="0090510A"/>
    <w:rsid w:val="00905F9E"/>
    <w:rsid w:val="0090617B"/>
    <w:rsid w:val="00906D5B"/>
    <w:rsid w:val="009072B5"/>
    <w:rsid w:val="00907629"/>
    <w:rsid w:val="0090793D"/>
    <w:rsid w:val="00907C8F"/>
    <w:rsid w:val="00907F04"/>
    <w:rsid w:val="00910AD3"/>
    <w:rsid w:val="009110CA"/>
    <w:rsid w:val="0091168D"/>
    <w:rsid w:val="009116D0"/>
    <w:rsid w:val="0091190C"/>
    <w:rsid w:val="00911922"/>
    <w:rsid w:val="00911A54"/>
    <w:rsid w:val="00911D97"/>
    <w:rsid w:val="00912176"/>
    <w:rsid w:val="00912594"/>
    <w:rsid w:val="0091266F"/>
    <w:rsid w:val="00912E72"/>
    <w:rsid w:val="00913074"/>
    <w:rsid w:val="009136B1"/>
    <w:rsid w:val="00913D6D"/>
    <w:rsid w:val="0091421B"/>
    <w:rsid w:val="00914435"/>
    <w:rsid w:val="0091452D"/>
    <w:rsid w:val="00914894"/>
    <w:rsid w:val="00914B37"/>
    <w:rsid w:val="00914CD5"/>
    <w:rsid w:val="0091524C"/>
    <w:rsid w:val="00915863"/>
    <w:rsid w:val="009158AF"/>
    <w:rsid w:val="00915970"/>
    <w:rsid w:val="00915AA5"/>
    <w:rsid w:val="00915D11"/>
    <w:rsid w:val="00915D6D"/>
    <w:rsid w:val="00916509"/>
    <w:rsid w:val="0091656F"/>
    <w:rsid w:val="009165D7"/>
    <w:rsid w:val="009167E7"/>
    <w:rsid w:val="00916874"/>
    <w:rsid w:val="009168B4"/>
    <w:rsid w:val="00916A7F"/>
    <w:rsid w:val="00916E53"/>
    <w:rsid w:val="00916ED2"/>
    <w:rsid w:val="00917968"/>
    <w:rsid w:val="009201E3"/>
    <w:rsid w:val="009202AF"/>
    <w:rsid w:val="00920768"/>
    <w:rsid w:val="00920820"/>
    <w:rsid w:val="0092099B"/>
    <w:rsid w:val="00921346"/>
    <w:rsid w:val="009213D6"/>
    <w:rsid w:val="0092157D"/>
    <w:rsid w:val="00922365"/>
    <w:rsid w:val="00922640"/>
    <w:rsid w:val="0092274A"/>
    <w:rsid w:val="0092280E"/>
    <w:rsid w:val="0092295C"/>
    <w:rsid w:val="009229F7"/>
    <w:rsid w:val="00922A46"/>
    <w:rsid w:val="009231AC"/>
    <w:rsid w:val="009232B1"/>
    <w:rsid w:val="009232EE"/>
    <w:rsid w:val="00923CB7"/>
    <w:rsid w:val="00923DE2"/>
    <w:rsid w:val="009244CE"/>
    <w:rsid w:val="0092484B"/>
    <w:rsid w:val="00924929"/>
    <w:rsid w:val="00924B55"/>
    <w:rsid w:val="00924BFC"/>
    <w:rsid w:val="00924D72"/>
    <w:rsid w:val="00924DDD"/>
    <w:rsid w:val="00924E0E"/>
    <w:rsid w:val="009250B7"/>
    <w:rsid w:val="00925439"/>
    <w:rsid w:val="00926065"/>
    <w:rsid w:val="00926C23"/>
    <w:rsid w:val="009270D5"/>
    <w:rsid w:val="00927100"/>
    <w:rsid w:val="0092759D"/>
    <w:rsid w:val="0092763C"/>
    <w:rsid w:val="009276FE"/>
    <w:rsid w:val="00927716"/>
    <w:rsid w:val="00927A04"/>
    <w:rsid w:val="00927C43"/>
    <w:rsid w:val="00927D6C"/>
    <w:rsid w:val="00930006"/>
    <w:rsid w:val="0093057B"/>
    <w:rsid w:val="00930E3C"/>
    <w:rsid w:val="00930F9B"/>
    <w:rsid w:val="009314B6"/>
    <w:rsid w:val="00932020"/>
    <w:rsid w:val="009321E8"/>
    <w:rsid w:val="009322E8"/>
    <w:rsid w:val="009323E2"/>
    <w:rsid w:val="00932499"/>
    <w:rsid w:val="009324D2"/>
    <w:rsid w:val="009325F6"/>
    <w:rsid w:val="0093281C"/>
    <w:rsid w:val="009331DD"/>
    <w:rsid w:val="00933241"/>
    <w:rsid w:val="009332BF"/>
    <w:rsid w:val="00933477"/>
    <w:rsid w:val="00933640"/>
    <w:rsid w:val="00933B47"/>
    <w:rsid w:val="00933C30"/>
    <w:rsid w:val="00934222"/>
    <w:rsid w:val="00934A9A"/>
    <w:rsid w:val="00934FA7"/>
    <w:rsid w:val="009353FD"/>
    <w:rsid w:val="0093566F"/>
    <w:rsid w:val="00935CE6"/>
    <w:rsid w:val="00935D5B"/>
    <w:rsid w:val="00935F58"/>
    <w:rsid w:val="00936084"/>
    <w:rsid w:val="00936353"/>
    <w:rsid w:val="009363CE"/>
    <w:rsid w:val="00936914"/>
    <w:rsid w:val="009376AB"/>
    <w:rsid w:val="00937CA3"/>
    <w:rsid w:val="00937E0C"/>
    <w:rsid w:val="009401B6"/>
    <w:rsid w:val="0094079D"/>
    <w:rsid w:val="00940820"/>
    <w:rsid w:val="00940E7B"/>
    <w:rsid w:val="00940E80"/>
    <w:rsid w:val="00940F4F"/>
    <w:rsid w:val="00941A14"/>
    <w:rsid w:val="00941C57"/>
    <w:rsid w:val="00941D01"/>
    <w:rsid w:val="00941FA9"/>
    <w:rsid w:val="0094209F"/>
    <w:rsid w:val="009420B1"/>
    <w:rsid w:val="00942156"/>
    <w:rsid w:val="00942193"/>
    <w:rsid w:val="0094264E"/>
    <w:rsid w:val="0094281D"/>
    <w:rsid w:val="009428E1"/>
    <w:rsid w:val="009431C8"/>
    <w:rsid w:val="009433D7"/>
    <w:rsid w:val="009434C6"/>
    <w:rsid w:val="0094350B"/>
    <w:rsid w:val="00943545"/>
    <w:rsid w:val="00943940"/>
    <w:rsid w:val="00943D69"/>
    <w:rsid w:val="00943F8C"/>
    <w:rsid w:val="00944279"/>
    <w:rsid w:val="0094473B"/>
    <w:rsid w:val="009447BE"/>
    <w:rsid w:val="00944FC4"/>
    <w:rsid w:val="0094611E"/>
    <w:rsid w:val="00946160"/>
    <w:rsid w:val="00946219"/>
    <w:rsid w:val="00946424"/>
    <w:rsid w:val="009466C7"/>
    <w:rsid w:val="0094670E"/>
    <w:rsid w:val="00946A49"/>
    <w:rsid w:val="00946A9E"/>
    <w:rsid w:val="00946C91"/>
    <w:rsid w:val="00946F92"/>
    <w:rsid w:val="009477BD"/>
    <w:rsid w:val="00947FB7"/>
    <w:rsid w:val="0095003D"/>
    <w:rsid w:val="0095077B"/>
    <w:rsid w:val="00951421"/>
    <w:rsid w:val="00951873"/>
    <w:rsid w:val="00951D39"/>
    <w:rsid w:val="00951F2F"/>
    <w:rsid w:val="00952256"/>
    <w:rsid w:val="0095236C"/>
    <w:rsid w:val="00952A7B"/>
    <w:rsid w:val="00952EEF"/>
    <w:rsid w:val="00952FB8"/>
    <w:rsid w:val="00953006"/>
    <w:rsid w:val="00953A01"/>
    <w:rsid w:val="00953AC3"/>
    <w:rsid w:val="00953D32"/>
    <w:rsid w:val="00954335"/>
    <w:rsid w:val="00954512"/>
    <w:rsid w:val="0095456E"/>
    <w:rsid w:val="00955428"/>
    <w:rsid w:val="00955895"/>
    <w:rsid w:val="00955CC7"/>
    <w:rsid w:val="00955DE6"/>
    <w:rsid w:val="00955E16"/>
    <w:rsid w:val="00955F51"/>
    <w:rsid w:val="00956426"/>
    <w:rsid w:val="00956587"/>
    <w:rsid w:val="00956699"/>
    <w:rsid w:val="00956983"/>
    <w:rsid w:val="00956A7B"/>
    <w:rsid w:val="00956B35"/>
    <w:rsid w:val="00956CD5"/>
    <w:rsid w:val="00956E28"/>
    <w:rsid w:val="00956F98"/>
    <w:rsid w:val="009570F6"/>
    <w:rsid w:val="009574C0"/>
    <w:rsid w:val="009576C1"/>
    <w:rsid w:val="009577F1"/>
    <w:rsid w:val="009577F5"/>
    <w:rsid w:val="00957BC1"/>
    <w:rsid w:val="00957D7D"/>
    <w:rsid w:val="00960845"/>
    <w:rsid w:val="009608DF"/>
    <w:rsid w:val="00960952"/>
    <w:rsid w:val="00960AA1"/>
    <w:rsid w:val="00960C08"/>
    <w:rsid w:val="00960CE2"/>
    <w:rsid w:val="00961111"/>
    <w:rsid w:val="00961228"/>
    <w:rsid w:val="009615F2"/>
    <w:rsid w:val="0096192B"/>
    <w:rsid w:val="00961CA5"/>
    <w:rsid w:val="00961F44"/>
    <w:rsid w:val="009622C5"/>
    <w:rsid w:val="00962322"/>
    <w:rsid w:val="0096247E"/>
    <w:rsid w:val="0096265B"/>
    <w:rsid w:val="00962842"/>
    <w:rsid w:val="00962B70"/>
    <w:rsid w:val="00962CB6"/>
    <w:rsid w:val="00962E5A"/>
    <w:rsid w:val="0096387E"/>
    <w:rsid w:val="009643A9"/>
    <w:rsid w:val="0096495F"/>
    <w:rsid w:val="00964E3D"/>
    <w:rsid w:val="009651CE"/>
    <w:rsid w:val="00965644"/>
    <w:rsid w:val="00965672"/>
    <w:rsid w:val="00965D3E"/>
    <w:rsid w:val="00965FB4"/>
    <w:rsid w:val="0096637B"/>
    <w:rsid w:val="009666F3"/>
    <w:rsid w:val="00966CDA"/>
    <w:rsid w:val="00966DA6"/>
    <w:rsid w:val="00967890"/>
    <w:rsid w:val="009678BE"/>
    <w:rsid w:val="00967A48"/>
    <w:rsid w:val="00967D70"/>
    <w:rsid w:val="009703CA"/>
    <w:rsid w:val="009706DD"/>
    <w:rsid w:val="00970C49"/>
    <w:rsid w:val="00970D1F"/>
    <w:rsid w:val="00971190"/>
    <w:rsid w:val="009712FB"/>
    <w:rsid w:val="00971393"/>
    <w:rsid w:val="00971422"/>
    <w:rsid w:val="009715DC"/>
    <w:rsid w:val="00971705"/>
    <w:rsid w:val="0097173C"/>
    <w:rsid w:val="00971B35"/>
    <w:rsid w:val="00971C77"/>
    <w:rsid w:val="009726D0"/>
    <w:rsid w:val="00972763"/>
    <w:rsid w:val="0097293B"/>
    <w:rsid w:val="00972C23"/>
    <w:rsid w:val="00972CF1"/>
    <w:rsid w:val="00972D25"/>
    <w:rsid w:val="00972F00"/>
    <w:rsid w:val="0097320A"/>
    <w:rsid w:val="00973B76"/>
    <w:rsid w:val="00973DB3"/>
    <w:rsid w:val="0097422B"/>
    <w:rsid w:val="0097464B"/>
    <w:rsid w:val="0097470D"/>
    <w:rsid w:val="0097522C"/>
    <w:rsid w:val="00975250"/>
    <w:rsid w:val="00975984"/>
    <w:rsid w:val="00975DFF"/>
    <w:rsid w:val="00975F34"/>
    <w:rsid w:val="00976021"/>
    <w:rsid w:val="0097652B"/>
    <w:rsid w:val="0097682E"/>
    <w:rsid w:val="009769E4"/>
    <w:rsid w:val="00977080"/>
    <w:rsid w:val="009773A6"/>
    <w:rsid w:val="00977502"/>
    <w:rsid w:val="0097779A"/>
    <w:rsid w:val="00977AE6"/>
    <w:rsid w:val="009803B3"/>
    <w:rsid w:val="009803C5"/>
    <w:rsid w:val="00980844"/>
    <w:rsid w:val="0098086D"/>
    <w:rsid w:val="00980884"/>
    <w:rsid w:val="00980C15"/>
    <w:rsid w:val="009814AD"/>
    <w:rsid w:val="009814F6"/>
    <w:rsid w:val="009815AA"/>
    <w:rsid w:val="00981746"/>
    <w:rsid w:val="009817F9"/>
    <w:rsid w:val="009820D2"/>
    <w:rsid w:val="0098221B"/>
    <w:rsid w:val="0098226B"/>
    <w:rsid w:val="0098232E"/>
    <w:rsid w:val="009825E6"/>
    <w:rsid w:val="009826C0"/>
    <w:rsid w:val="00982B0B"/>
    <w:rsid w:val="00982BAF"/>
    <w:rsid w:val="00982D46"/>
    <w:rsid w:val="00982E26"/>
    <w:rsid w:val="009838A2"/>
    <w:rsid w:val="00983CF2"/>
    <w:rsid w:val="00983DBB"/>
    <w:rsid w:val="009843D0"/>
    <w:rsid w:val="009843EE"/>
    <w:rsid w:val="009844DB"/>
    <w:rsid w:val="009847B4"/>
    <w:rsid w:val="00984D6D"/>
    <w:rsid w:val="0098580C"/>
    <w:rsid w:val="0098586A"/>
    <w:rsid w:val="0098587C"/>
    <w:rsid w:val="00985D56"/>
    <w:rsid w:val="00985FE9"/>
    <w:rsid w:val="00986056"/>
    <w:rsid w:val="0098608F"/>
    <w:rsid w:val="009860F9"/>
    <w:rsid w:val="00986858"/>
    <w:rsid w:val="009869AD"/>
    <w:rsid w:val="0098706B"/>
    <w:rsid w:val="009872B8"/>
    <w:rsid w:val="00987511"/>
    <w:rsid w:val="009877F5"/>
    <w:rsid w:val="00987A77"/>
    <w:rsid w:val="00990162"/>
    <w:rsid w:val="0099043F"/>
    <w:rsid w:val="009905C2"/>
    <w:rsid w:val="00990A71"/>
    <w:rsid w:val="00990BC4"/>
    <w:rsid w:val="00991396"/>
    <w:rsid w:val="0099156C"/>
    <w:rsid w:val="00991A6B"/>
    <w:rsid w:val="00991EB3"/>
    <w:rsid w:val="0099216E"/>
    <w:rsid w:val="00992912"/>
    <w:rsid w:val="00992E33"/>
    <w:rsid w:val="0099319A"/>
    <w:rsid w:val="009937C7"/>
    <w:rsid w:val="00993E0D"/>
    <w:rsid w:val="00993F27"/>
    <w:rsid w:val="00994AB6"/>
    <w:rsid w:val="00994DBD"/>
    <w:rsid w:val="0099564D"/>
    <w:rsid w:val="009967F6"/>
    <w:rsid w:val="00996808"/>
    <w:rsid w:val="0099690F"/>
    <w:rsid w:val="00996F0B"/>
    <w:rsid w:val="00996FA0"/>
    <w:rsid w:val="00997376"/>
    <w:rsid w:val="009973D5"/>
    <w:rsid w:val="00997447"/>
    <w:rsid w:val="009974EE"/>
    <w:rsid w:val="0099768F"/>
    <w:rsid w:val="00997A1C"/>
    <w:rsid w:val="00997A65"/>
    <w:rsid w:val="009A03CD"/>
    <w:rsid w:val="009A03FF"/>
    <w:rsid w:val="009A0640"/>
    <w:rsid w:val="009A0B5A"/>
    <w:rsid w:val="009A0BE8"/>
    <w:rsid w:val="009A1DB5"/>
    <w:rsid w:val="009A1F8F"/>
    <w:rsid w:val="009A2369"/>
    <w:rsid w:val="009A24CC"/>
    <w:rsid w:val="009A2720"/>
    <w:rsid w:val="009A2942"/>
    <w:rsid w:val="009A2A53"/>
    <w:rsid w:val="009A2B0D"/>
    <w:rsid w:val="009A306D"/>
    <w:rsid w:val="009A3602"/>
    <w:rsid w:val="009A3AC4"/>
    <w:rsid w:val="009A46CA"/>
    <w:rsid w:val="009A4908"/>
    <w:rsid w:val="009A53F9"/>
    <w:rsid w:val="009A580D"/>
    <w:rsid w:val="009A5C3D"/>
    <w:rsid w:val="009A6AA5"/>
    <w:rsid w:val="009A6BB6"/>
    <w:rsid w:val="009A757A"/>
    <w:rsid w:val="009A76A0"/>
    <w:rsid w:val="009A7709"/>
    <w:rsid w:val="009A78FF"/>
    <w:rsid w:val="009A7AEE"/>
    <w:rsid w:val="009A7D82"/>
    <w:rsid w:val="009A7FB0"/>
    <w:rsid w:val="009A7FCA"/>
    <w:rsid w:val="009B002B"/>
    <w:rsid w:val="009B003D"/>
    <w:rsid w:val="009B1701"/>
    <w:rsid w:val="009B192A"/>
    <w:rsid w:val="009B2101"/>
    <w:rsid w:val="009B254C"/>
    <w:rsid w:val="009B2607"/>
    <w:rsid w:val="009B2972"/>
    <w:rsid w:val="009B2C75"/>
    <w:rsid w:val="009B2CF0"/>
    <w:rsid w:val="009B2EDE"/>
    <w:rsid w:val="009B2F1A"/>
    <w:rsid w:val="009B305A"/>
    <w:rsid w:val="009B35B8"/>
    <w:rsid w:val="009B3808"/>
    <w:rsid w:val="009B3E83"/>
    <w:rsid w:val="009B3FE0"/>
    <w:rsid w:val="009B476A"/>
    <w:rsid w:val="009B476F"/>
    <w:rsid w:val="009B4EBE"/>
    <w:rsid w:val="009B51E2"/>
    <w:rsid w:val="009B5C5A"/>
    <w:rsid w:val="009B5E1D"/>
    <w:rsid w:val="009B61B6"/>
    <w:rsid w:val="009B6554"/>
    <w:rsid w:val="009B67A4"/>
    <w:rsid w:val="009B7877"/>
    <w:rsid w:val="009B7B47"/>
    <w:rsid w:val="009B7C8A"/>
    <w:rsid w:val="009B7F91"/>
    <w:rsid w:val="009C02AA"/>
    <w:rsid w:val="009C0367"/>
    <w:rsid w:val="009C08A7"/>
    <w:rsid w:val="009C0C2C"/>
    <w:rsid w:val="009C1130"/>
    <w:rsid w:val="009C116E"/>
    <w:rsid w:val="009C1F7E"/>
    <w:rsid w:val="009C1FFC"/>
    <w:rsid w:val="009C209D"/>
    <w:rsid w:val="009C210A"/>
    <w:rsid w:val="009C253A"/>
    <w:rsid w:val="009C3354"/>
    <w:rsid w:val="009C3851"/>
    <w:rsid w:val="009C3CBA"/>
    <w:rsid w:val="009C419B"/>
    <w:rsid w:val="009C42FF"/>
    <w:rsid w:val="009C4EB5"/>
    <w:rsid w:val="009C5990"/>
    <w:rsid w:val="009C5C28"/>
    <w:rsid w:val="009C5F13"/>
    <w:rsid w:val="009C5F96"/>
    <w:rsid w:val="009C5FA5"/>
    <w:rsid w:val="009C663B"/>
    <w:rsid w:val="009C6D94"/>
    <w:rsid w:val="009C6EC4"/>
    <w:rsid w:val="009C7443"/>
    <w:rsid w:val="009C773F"/>
    <w:rsid w:val="009C77FD"/>
    <w:rsid w:val="009C798E"/>
    <w:rsid w:val="009C7AF3"/>
    <w:rsid w:val="009C7FBA"/>
    <w:rsid w:val="009C7FC4"/>
    <w:rsid w:val="009D0042"/>
    <w:rsid w:val="009D07A8"/>
    <w:rsid w:val="009D0BC6"/>
    <w:rsid w:val="009D0F50"/>
    <w:rsid w:val="009D15B2"/>
    <w:rsid w:val="009D1B70"/>
    <w:rsid w:val="009D1D70"/>
    <w:rsid w:val="009D1E6B"/>
    <w:rsid w:val="009D1F52"/>
    <w:rsid w:val="009D213D"/>
    <w:rsid w:val="009D258C"/>
    <w:rsid w:val="009D2706"/>
    <w:rsid w:val="009D28DE"/>
    <w:rsid w:val="009D2CF1"/>
    <w:rsid w:val="009D32C7"/>
    <w:rsid w:val="009D3531"/>
    <w:rsid w:val="009D3781"/>
    <w:rsid w:val="009D3E2C"/>
    <w:rsid w:val="009D3F1F"/>
    <w:rsid w:val="009D42D2"/>
    <w:rsid w:val="009D43E5"/>
    <w:rsid w:val="009D4A3E"/>
    <w:rsid w:val="009D4DB2"/>
    <w:rsid w:val="009D5066"/>
    <w:rsid w:val="009D52DC"/>
    <w:rsid w:val="009D59A0"/>
    <w:rsid w:val="009D5BE2"/>
    <w:rsid w:val="009D6440"/>
    <w:rsid w:val="009D680A"/>
    <w:rsid w:val="009D6943"/>
    <w:rsid w:val="009D695F"/>
    <w:rsid w:val="009D6EE5"/>
    <w:rsid w:val="009D71C1"/>
    <w:rsid w:val="009D7564"/>
    <w:rsid w:val="009D7712"/>
    <w:rsid w:val="009E031C"/>
    <w:rsid w:val="009E0407"/>
    <w:rsid w:val="009E0443"/>
    <w:rsid w:val="009E04B2"/>
    <w:rsid w:val="009E06CC"/>
    <w:rsid w:val="009E131E"/>
    <w:rsid w:val="009E1887"/>
    <w:rsid w:val="009E1D29"/>
    <w:rsid w:val="009E1FE5"/>
    <w:rsid w:val="009E216E"/>
    <w:rsid w:val="009E217A"/>
    <w:rsid w:val="009E384D"/>
    <w:rsid w:val="009E3A31"/>
    <w:rsid w:val="009E3C7C"/>
    <w:rsid w:val="009E3DB5"/>
    <w:rsid w:val="009E4097"/>
    <w:rsid w:val="009E42E5"/>
    <w:rsid w:val="009E42F4"/>
    <w:rsid w:val="009E4320"/>
    <w:rsid w:val="009E47AB"/>
    <w:rsid w:val="009E4A67"/>
    <w:rsid w:val="009E4B01"/>
    <w:rsid w:val="009E4B2A"/>
    <w:rsid w:val="009E4C7B"/>
    <w:rsid w:val="009E5245"/>
    <w:rsid w:val="009E58F4"/>
    <w:rsid w:val="009E5A6B"/>
    <w:rsid w:val="009E6597"/>
    <w:rsid w:val="009E7053"/>
    <w:rsid w:val="009E759F"/>
    <w:rsid w:val="009E7618"/>
    <w:rsid w:val="009E7643"/>
    <w:rsid w:val="009E7996"/>
    <w:rsid w:val="009F098A"/>
    <w:rsid w:val="009F12D2"/>
    <w:rsid w:val="009F1C12"/>
    <w:rsid w:val="009F1F0A"/>
    <w:rsid w:val="009F2079"/>
    <w:rsid w:val="009F2734"/>
    <w:rsid w:val="009F2815"/>
    <w:rsid w:val="009F292E"/>
    <w:rsid w:val="009F2C4A"/>
    <w:rsid w:val="009F2CFC"/>
    <w:rsid w:val="009F32A3"/>
    <w:rsid w:val="009F349F"/>
    <w:rsid w:val="009F38D2"/>
    <w:rsid w:val="009F39D2"/>
    <w:rsid w:val="009F3A8C"/>
    <w:rsid w:val="009F3D33"/>
    <w:rsid w:val="009F3EF9"/>
    <w:rsid w:val="009F42FC"/>
    <w:rsid w:val="009F48A6"/>
    <w:rsid w:val="009F4B29"/>
    <w:rsid w:val="009F4B8D"/>
    <w:rsid w:val="009F4F85"/>
    <w:rsid w:val="009F5357"/>
    <w:rsid w:val="009F55E9"/>
    <w:rsid w:val="009F644C"/>
    <w:rsid w:val="009F6997"/>
    <w:rsid w:val="009F6B07"/>
    <w:rsid w:val="009F6D9B"/>
    <w:rsid w:val="009F6E88"/>
    <w:rsid w:val="009F70EA"/>
    <w:rsid w:val="009F71D1"/>
    <w:rsid w:val="009F74F6"/>
    <w:rsid w:val="009F75C2"/>
    <w:rsid w:val="009F78FC"/>
    <w:rsid w:val="009F7D5A"/>
    <w:rsid w:val="009F7E26"/>
    <w:rsid w:val="00A00041"/>
    <w:rsid w:val="00A0035C"/>
    <w:rsid w:val="00A0057E"/>
    <w:rsid w:val="00A00597"/>
    <w:rsid w:val="00A00915"/>
    <w:rsid w:val="00A00AE4"/>
    <w:rsid w:val="00A01142"/>
    <w:rsid w:val="00A011A1"/>
    <w:rsid w:val="00A012AD"/>
    <w:rsid w:val="00A01717"/>
    <w:rsid w:val="00A01CB8"/>
    <w:rsid w:val="00A021AA"/>
    <w:rsid w:val="00A02213"/>
    <w:rsid w:val="00A0257C"/>
    <w:rsid w:val="00A02D16"/>
    <w:rsid w:val="00A02E8B"/>
    <w:rsid w:val="00A02FBD"/>
    <w:rsid w:val="00A0361B"/>
    <w:rsid w:val="00A0382C"/>
    <w:rsid w:val="00A041A0"/>
    <w:rsid w:val="00A041DD"/>
    <w:rsid w:val="00A04654"/>
    <w:rsid w:val="00A0499A"/>
    <w:rsid w:val="00A04E43"/>
    <w:rsid w:val="00A0517E"/>
    <w:rsid w:val="00A057A6"/>
    <w:rsid w:val="00A05B14"/>
    <w:rsid w:val="00A05BF8"/>
    <w:rsid w:val="00A05C1E"/>
    <w:rsid w:val="00A05EC0"/>
    <w:rsid w:val="00A0651D"/>
    <w:rsid w:val="00A0674E"/>
    <w:rsid w:val="00A06781"/>
    <w:rsid w:val="00A067E1"/>
    <w:rsid w:val="00A06B47"/>
    <w:rsid w:val="00A06F66"/>
    <w:rsid w:val="00A078AC"/>
    <w:rsid w:val="00A07B4C"/>
    <w:rsid w:val="00A10416"/>
    <w:rsid w:val="00A10739"/>
    <w:rsid w:val="00A10938"/>
    <w:rsid w:val="00A109B6"/>
    <w:rsid w:val="00A10A90"/>
    <w:rsid w:val="00A10E43"/>
    <w:rsid w:val="00A11817"/>
    <w:rsid w:val="00A11EE8"/>
    <w:rsid w:val="00A12134"/>
    <w:rsid w:val="00A12C61"/>
    <w:rsid w:val="00A130AB"/>
    <w:rsid w:val="00A13229"/>
    <w:rsid w:val="00A13A52"/>
    <w:rsid w:val="00A13B42"/>
    <w:rsid w:val="00A13EB2"/>
    <w:rsid w:val="00A141B6"/>
    <w:rsid w:val="00A143CA"/>
    <w:rsid w:val="00A14599"/>
    <w:rsid w:val="00A14810"/>
    <w:rsid w:val="00A14824"/>
    <w:rsid w:val="00A14B7C"/>
    <w:rsid w:val="00A14B94"/>
    <w:rsid w:val="00A154EA"/>
    <w:rsid w:val="00A1558C"/>
    <w:rsid w:val="00A15706"/>
    <w:rsid w:val="00A15FF6"/>
    <w:rsid w:val="00A162C8"/>
    <w:rsid w:val="00A163A3"/>
    <w:rsid w:val="00A165BB"/>
    <w:rsid w:val="00A167A6"/>
    <w:rsid w:val="00A16ABB"/>
    <w:rsid w:val="00A16E29"/>
    <w:rsid w:val="00A16ED4"/>
    <w:rsid w:val="00A17606"/>
    <w:rsid w:val="00A177EB"/>
    <w:rsid w:val="00A17936"/>
    <w:rsid w:val="00A17AA1"/>
    <w:rsid w:val="00A17BC8"/>
    <w:rsid w:val="00A17E1E"/>
    <w:rsid w:val="00A20037"/>
    <w:rsid w:val="00A20410"/>
    <w:rsid w:val="00A205BD"/>
    <w:rsid w:val="00A20A9B"/>
    <w:rsid w:val="00A20BAF"/>
    <w:rsid w:val="00A213B3"/>
    <w:rsid w:val="00A22084"/>
    <w:rsid w:val="00A234EF"/>
    <w:rsid w:val="00A236F5"/>
    <w:rsid w:val="00A237D5"/>
    <w:rsid w:val="00A2380D"/>
    <w:rsid w:val="00A24203"/>
    <w:rsid w:val="00A2426F"/>
    <w:rsid w:val="00A24B1F"/>
    <w:rsid w:val="00A25168"/>
    <w:rsid w:val="00A2518D"/>
    <w:rsid w:val="00A25B39"/>
    <w:rsid w:val="00A2611E"/>
    <w:rsid w:val="00A2647F"/>
    <w:rsid w:val="00A26835"/>
    <w:rsid w:val="00A26BBA"/>
    <w:rsid w:val="00A27083"/>
    <w:rsid w:val="00A27B98"/>
    <w:rsid w:val="00A27C25"/>
    <w:rsid w:val="00A27F08"/>
    <w:rsid w:val="00A306F6"/>
    <w:rsid w:val="00A30768"/>
    <w:rsid w:val="00A30DE1"/>
    <w:rsid w:val="00A30F05"/>
    <w:rsid w:val="00A3109C"/>
    <w:rsid w:val="00A3178A"/>
    <w:rsid w:val="00A31DDE"/>
    <w:rsid w:val="00A320D6"/>
    <w:rsid w:val="00A3215B"/>
    <w:rsid w:val="00A3249E"/>
    <w:rsid w:val="00A326C5"/>
    <w:rsid w:val="00A326D2"/>
    <w:rsid w:val="00A328CC"/>
    <w:rsid w:val="00A32E4C"/>
    <w:rsid w:val="00A32F0C"/>
    <w:rsid w:val="00A3310B"/>
    <w:rsid w:val="00A3317B"/>
    <w:rsid w:val="00A3357C"/>
    <w:rsid w:val="00A33D20"/>
    <w:rsid w:val="00A33E5E"/>
    <w:rsid w:val="00A34A64"/>
    <w:rsid w:val="00A34AC3"/>
    <w:rsid w:val="00A34C29"/>
    <w:rsid w:val="00A34D00"/>
    <w:rsid w:val="00A34EB8"/>
    <w:rsid w:val="00A34F59"/>
    <w:rsid w:val="00A35157"/>
    <w:rsid w:val="00A351D7"/>
    <w:rsid w:val="00A35272"/>
    <w:rsid w:val="00A35B74"/>
    <w:rsid w:val="00A35CAC"/>
    <w:rsid w:val="00A35E7C"/>
    <w:rsid w:val="00A35EDC"/>
    <w:rsid w:val="00A36321"/>
    <w:rsid w:val="00A367DF"/>
    <w:rsid w:val="00A368D6"/>
    <w:rsid w:val="00A36933"/>
    <w:rsid w:val="00A37285"/>
    <w:rsid w:val="00A37295"/>
    <w:rsid w:val="00A372F5"/>
    <w:rsid w:val="00A37937"/>
    <w:rsid w:val="00A37C2E"/>
    <w:rsid w:val="00A37C9B"/>
    <w:rsid w:val="00A4032A"/>
    <w:rsid w:val="00A40787"/>
    <w:rsid w:val="00A424DA"/>
    <w:rsid w:val="00A425DA"/>
    <w:rsid w:val="00A42701"/>
    <w:rsid w:val="00A428BF"/>
    <w:rsid w:val="00A429DD"/>
    <w:rsid w:val="00A431AA"/>
    <w:rsid w:val="00A43630"/>
    <w:rsid w:val="00A439F7"/>
    <w:rsid w:val="00A43CBE"/>
    <w:rsid w:val="00A43F40"/>
    <w:rsid w:val="00A44022"/>
    <w:rsid w:val="00A44200"/>
    <w:rsid w:val="00A44310"/>
    <w:rsid w:val="00A4447B"/>
    <w:rsid w:val="00A44512"/>
    <w:rsid w:val="00A44674"/>
    <w:rsid w:val="00A446B1"/>
    <w:rsid w:val="00A447A1"/>
    <w:rsid w:val="00A44843"/>
    <w:rsid w:val="00A44A00"/>
    <w:rsid w:val="00A451D0"/>
    <w:rsid w:val="00A4521B"/>
    <w:rsid w:val="00A4550F"/>
    <w:rsid w:val="00A45E5C"/>
    <w:rsid w:val="00A461C7"/>
    <w:rsid w:val="00A46967"/>
    <w:rsid w:val="00A46D15"/>
    <w:rsid w:val="00A46F06"/>
    <w:rsid w:val="00A471D6"/>
    <w:rsid w:val="00A4735B"/>
    <w:rsid w:val="00A477FF"/>
    <w:rsid w:val="00A4781B"/>
    <w:rsid w:val="00A47D0E"/>
    <w:rsid w:val="00A50066"/>
    <w:rsid w:val="00A501D0"/>
    <w:rsid w:val="00A5056E"/>
    <w:rsid w:val="00A5079E"/>
    <w:rsid w:val="00A50D3F"/>
    <w:rsid w:val="00A51405"/>
    <w:rsid w:val="00A5161C"/>
    <w:rsid w:val="00A51759"/>
    <w:rsid w:val="00A51BCE"/>
    <w:rsid w:val="00A51C93"/>
    <w:rsid w:val="00A527FA"/>
    <w:rsid w:val="00A52A93"/>
    <w:rsid w:val="00A52BDE"/>
    <w:rsid w:val="00A52E58"/>
    <w:rsid w:val="00A530D2"/>
    <w:rsid w:val="00A5332E"/>
    <w:rsid w:val="00A53A02"/>
    <w:rsid w:val="00A53BD7"/>
    <w:rsid w:val="00A53DB8"/>
    <w:rsid w:val="00A53E63"/>
    <w:rsid w:val="00A53FAF"/>
    <w:rsid w:val="00A541DF"/>
    <w:rsid w:val="00A545B2"/>
    <w:rsid w:val="00A548EC"/>
    <w:rsid w:val="00A55222"/>
    <w:rsid w:val="00A5554B"/>
    <w:rsid w:val="00A55B75"/>
    <w:rsid w:val="00A563E4"/>
    <w:rsid w:val="00A567F0"/>
    <w:rsid w:val="00A56D03"/>
    <w:rsid w:val="00A56DD8"/>
    <w:rsid w:val="00A56EA8"/>
    <w:rsid w:val="00A57115"/>
    <w:rsid w:val="00A57329"/>
    <w:rsid w:val="00A5732B"/>
    <w:rsid w:val="00A5739F"/>
    <w:rsid w:val="00A574A2"/>
    <w:rsid w:val="00A574AE"/>
    <w:rsid w:val="00A60058"/>
    <w:rsid w:val="00A60367"/>
    <w:rsid w:val="00A60551"/>
    <w:rsid w:val="00A60E44"/>
    <w:rsid w:val="00A6163B"/>
    <w:rsid w:val="00A623B0"/>
    <w:rsid w:val="00A627BA"/>
    <w:rsid w:val="00A62A50"/>
    <w:rsid w:val="00A637C1"/>
    <w:rsid w:val="00A639BB"/>
    <w:rsid w:val="00A63A60"/>
    <w:rsid w:val="00A63BF3"/>
    <w:rsid w:val="00A63D8A"/>
    <w:rsid w:val="00A64BA6"/>
    <w:rsid w:val="00A64E73"/>
    <w:rsid w:val="00A654DA"/>
    <w:rsid w:val="00A65CB4"/>
    <w:rsid w:val="00A65CBE"/>
    <w:rsid w:val="00A65D29"/>
    <w:rsid w:val="00A6607C"/>
    <w:rsid w:val="00A662A7"/>
    <w:rsid w:val="00A6740E"/>
    <w:rsid w:val="00A6770A"/>
    <w:rsid w:val="00A677C6"/>
    <w:rsid w:val="00A67C5D"/>
    <w:rsid w:val="00A67C5F"/>
    <w:rsid w:val="00A67DEF"/>
    <w:rsid w:val="00A708CD"/>
    <w:rsid w:val="00A709A4"/>
    <w:rsid w:val="00A70DFB"/>
    <w:rsid w:val="00A711AA"/>
    <w:rsid w:val="00A71589"/>
    <w:rsid w:val="00A71C9A"/>
    <w:rsid w:val="00A71EC4"/>
    <w:rsid w:val="00A720BE"/>
    <w:rsid w:val="00A72160"/>
    <w:rsid w:val="00A72478"/>
    <w:rsid w:val="00A7260D"/>
    <w:rsid w:val="00A72A6F"/>
    <w:rsid w:val="00A72F06"/>
    <w:rsid w:val="00A73924"/>
    <w:rsid w:val="00A739E1"/>
    <w:rsid w:val="00A73DCE"/>
    <w:rsid w:val="00A73E21"/>
    <w:rsid w:val="00A73EFE"/>
    <w:rsid w:val="00A73F30"/>
    <w:rsid w:val="00A73F9A"/>
    <w:rsid w:val="00A740EC"/>
    <w:rsid w:val="00A74261"/>
    <w:rsid w:val="00A7438A"/>
    <w:rsid w:val="00A743E5"/>
    <w:rsid w:val="00A74EF7"/>
    <w:rsid w:val="00A75057"/>
    <w:rsid w:val="00A752EE"/>
    <w:rsid w:val="00A7556F"/>
    <w:rsid w:val="00A75676"/>
    <w:rsid w:val="00A757A8"/>
    <w:rsid w:val="00A75997"/>
    <w:rsid w:val="00A759CA"/>
    <w:rsid w:val="00A75D86"/>
    <w:rsid w:val="00A762B1"/>
    <w:rsid w:val="00A76382"/>
    <w:rsid w:val="00A764B4"/>
    <w:rsid w:val="00A764E2"/>
    <w:rsid w:val="00A7661E"/>
    <w:rsid w:val="00A769FE"/>
    <w:rsid w:val="00A76B6F"/>
    <w:rsid w:val="00A76B96"/>
    <w:rsid w:val="00A76C74"/>
    <w:rsid w:val="00A76D2C"/>
    <w:rsid w:val="00A76DF9"/>
    <w:rsid w:val="00A7701D"/>
    <w:rsid w:val="00A771D0"/>
    <w:rsid w:val="00A7750F"/>
    <w:rsid w:val="00A7763C"/>
    <w:rsid w:val="00A77A63"/>
    <w:rsid w:val="00A77F5B"/>
    <w:rsid w:val="00A80321"/>
    <w:rsid w:val="00A8064E"/>
    <w:rsid w:val="00A80AB1"/>
    <w:rsid w:val="00A80DC2"/>
    <w:rsid w:val="00A80F91"/>
    <w:rsid w:val="00A81204"/>
    <w:rsid w:val="00A814AB"/>
    <w:rsid w:val="00A81763"/>
    <w:rsid w:val="00A819A9"/>
    <w:rsid w:val="00A819FC"/>
    <w:rsid w:val="00A81B0E"/>
    <w:rsid w:val="00A81DA0"/>
    <w:rsid w:val="00A81F21"/>
    <w:rsid w:val="00A82367"/>
    <w:rsid w:val="00A82706"/>
    <w:rsid w:val="00A82D29"/>
    <w:rsid w:val="00A83236"/>
    <w:rsid w:val="00A833F4"/>
    <w:rsid w:val="00A839F9"/>
    <w:rsid w:val="00A84A90"/>
    <w:rsid w:val="00A84D8A"/>
    <w:rsid w:val="00A85003"/>
    <w:rsid w:val="00A8502D"/>
    <w:rsid w:val="00A8522B"/>
    <w:rsid w:val="00A85351"/>
    <w:rsid w:val="00A8558D"/>
    <w:rsid w:val="00A85596"/>
    <w:rsid w:val="00A859E3"/>
    <w:rsid w:val="00A85D92"/>
    <w:rsid w:val="00A8630E"/>
    <w:rsid w:val="00A86509"/>
    <w:rsid w:val="00A8657D"/>
    <w:rsid w:val="00A86BF3"/>
    <w:rsid w:val="00A86FA6"/>
    <w:rsid w:val="00A8725D"/>
    <w:rsid w:val="00A876B4"/>
    <w:rsid w:val="00A87A3E"/>
    <w:rsid w:val="00A87BDC"/>
    <w:rsid w:val="00A900B3"/>
    <w:rsid w:val="00A90286"/>
    <w:rsid w:val="00A9063D"/>
    <w:rsid w:val="00A90730"/>
    <w:rsid w:val="00A9076E"/>
    <w:rsid w:val="00A90865"/>
    <w:rsid w:val="00A908E8"/>
    <w:rsid w:val="00A90B0A"/>
    <w:rsid w:val="00A9134D"/>
    <w:rsid w:val="00A913A4"/>
    <w:rsid w:val="00A91845"/>
    <w:rsid w:val="00A921C1"/>
    <w:rsid w:val="00A9279A"/>
    <w:rsid w:val="00A9289A"/>
    <w:rsid w:val="00A930E8"/>
    <w:rsid w:val="00A933C5"/>
    <w:rsid w:val="00A934A3"/>
    <w:rsid w:val="00A93672"/>
    <w:rsid w:val="00A9384A"/>
    <w:rsid w:val="00A93902"/>
    <w:rsid w:val="00A93A01"/>
    <w:rsid w:val="00A940E2"/>
    <w:rsid w:val="00A94A69"/>
    <w:rsid w:val="00A94BF3"/>
    <w:rsid w:val="00A953E1"/>
    <w:rsid w:val="00A956C5"/>
    <w:rsid w:val="00A964A7"/>
    <w:rsid w:val="00A9682B"/>
    <w:rsid w:val="00A96B45"/>
    <w:rsid w:val="00A96E8B"/>
    <w:rsid w:val="00A97369"/>
    <w:rsid w:val="00A97384"/>
    <w:rsid w:val="00A97654"/>
    <w:rsid w:val="00A97B65"/>
    <w:rsid w:val="00AA01D9"/>
    <w:rsid w:val="00AA0328"/>
    <w:rsid w:val="00AA091A"/>
    <w:rsid w:val="00AA1642"/>
    <w:rsid w:val="00AA172F"/>
    <w:rsid w:val="00AA19E0"/>
    <w:rsid w:val="00AA1B14"/>
    <w:rsid w:val="00AA241F"/>
    <w:rsid w:val="00AA2CD4"/>
    <w:rsid w:val="00AA2D23"/>
    <w:rsid w:val="00AA2E07"/>
    <w:rsid w:val="00AA359A"/>
    <w:rsid w:val="00AA36F4"/>
    <w:rsid w:val="00AA39B8"/>
    <w:rsid w:val="00AA3E8B"/>
    <w:rsid w:val="00AA423C"/>
    <w:rsid w:val="00AA425E"/>
    <w:rsid w:val="00AA497E"/>
    <w:rsid w:val="00AA4ABC"/>
    <w:rsid w:val="00AA4C3E"/>
    <w:rsid w:val="00AA4FB3"/>
    <w:rsid w:val="00AA603E"/>
    <w:rsid w:val="00AA6234"/>
    <w:rsid w:val="00AA6288"/>
    <w:rsid w:val="00AA6369"/>
    <w:rsid w:val="00AA689D"/>
    <w:rsid w:val="00AA6AF2"/>
    <w:rsid w:val="00AA6D70"/>
    <w:rsid w:val="00AA70C6"/>
    <w:rsid w:val="00AA799D"/>
    <w:rsid w:val="00AA7A39"/>
    <w:rsid w:val="00AB0123"/>
    <w:rsid w:val="00AB07A7"/>
    <w:rsid w:val="00AB126F"/>
    <w:rsid w:val="00AB1273"/>
    <w:rsid w:val="00AB1D12"/>
    <w:rsid w:val="00AB1D47"/>
    <w:rsid w:val="00AB21A4"/>
    <w:rsid w:val="00AB22A6"/>
    <w:rsid w:val="00AB261F"/>
    <w:rsid w:val="00AB26C8"/>
    <w:rsid w:val="00AB26C9"/>
    <w:rsid w:val="00AB2872"/>
    <w:rsid w:val="00AB3095"/>
    <w:rsid w:val="00AB3D33"/>
    <w:rsid w:val="00AB4688"/>
    <w:rsid w:val="00AB472A"/>
    <w:rsid w:val="00AB49F7"/>
    <w:rsid w:val="00AB4D46"/>
    <w:rsid w:val="00AB4E2F"/>
    <w:rsid w:val="00AB501F"/>
    <w:rsid w:val="00AB5553"/>
    <w:rsid w:val="00AB5652"/>
    <w:rsid w:val="00AB58BD"/>
    <w:rsid w:val="00AB5AC9"/>
    <w:rsid w:val="00AB5B97"/>
    <w:rsid w:val="00AB65CD"/>
    <w:rsid w:val="00AB6651"/>
    <w:rsid w:val="00AB67DC"/>
    <w:rsid w:val="00AB67F8"/>
    <w:rsid w:val="00AB6DAB"/>
    <w:rsid w:val="00AB70EF"/>
    <w:rsid w:val="00AB72B6"/>
    <w:rsid w:val="00AB74B3"/>
    <w:rsid w:val="00AB77D3"/>
    <w:rsid w:val="00AB77F1"/>
    <w:rsid w:val="00AC03FD"/>
    <w:rsid w:val="00AC0C1C"/>
    <w:rsid w:val="00AC10EA"/>
    <w:rsid w:val="00AC1657"/>
    <w:rsid w:val="00AC1831"/>
    <w:rsid w:val="00AC1903"/>
    <w:rsid w:val="00AC193D"/>
    <w:rsid w:val="00AC1DBB"/>
    <w:rsid w:val="00AC1DF0"/>
    <w:rsid w:val="00AC23E4"/>
    <w:rsid w:val="00AC2687"/>
    <w:rsid w:val="00AC2803"/>
    <w:rsid w:val="00AC2BA9"/>
    <w:rsid w:val="00AC2F34"/>
    <w:rsid w:val="00AC3678"/>
    <w:rsid w:val="00AC3F85"/>
    <w:rsid w:val="00AC4934"/>
    <w:rsid w:val="00AC4EC2"/>
    <w:rsid w:val="00AC4F4D"/>
    <w:rsid w:val="00AC51CC"/>
    <w:rsid w:val="00AC5501"/>
    <w:rsid w:val="00AC58FE"/>
    <w:rsid w:val="00AC5A36"/>
    <w:rsid w:val="00AC5D67"/>
    <w:rsid w:val="00AC5F67"/>
    <w:rsid w:val="00AC5F71"/>
    <w:rsid w:val="00AC60C1"/>
    <w:rsid w:val="00AC6C0A"/>
    <w:rsid w:val="00AC6E55"/>
    <w:rsid w:val="00AC6E72"/>
    <w:rsid w:val="00AC7721"/>
    <w:rsid w:val="00AC7A6A"/>
    <w:rsid w:val="00AC7FCB"/>
    <w:rsid w:val="00AD0FAF"/>
    <w:rsid w:val="00AD11EF"/>
    <w:rsid w:val="00AD12FC"/>
    <w:rsid w:val="00AD1451"/>
    <w:rsid w:val="00AD1571"/>
    <w:rsid w:val="00AD1FF6"/>
    <w:rsid w:val="00AD2369"/>
    <w:rsid w:val="00AD2C36"/>
    <w:rsid w:val="00AD30EF"/>
    <w:rsid w:val="00AD31E5"/>
    <w:rsid w:val="00AD36CF"/>
    <w:rsid w:val="00AD3A5C"/>
    <w:rsid w:val="00AD3DA2"/>
    <w:rsid w:val="00AD42C4"/>
    <w:rsid w:val="00AD42F3"/>
    <w:rsid w:val="00AD44CD"/>
    <w:rsid w:val="00AD4511"/>
    <w:rsid w:val="00AD49F5"/>
    <w:rsid w:val="00AD4B00"/>
    <w:rsid w:val="00AD4B8E"/>
    <w:rsid w:val="00AD5043"/>
    <w:rsid w:val="00AD52A6"/>
    <w:rsid w:val="00AD530E"/>
    <w:rsid w:val="00AD5906"/>
    <w:rsid w:val="00AD5925"/>
    <w:rsid w:val="00AD5D01"/>
    <w:rsid w:val="00AD5DB9"/>
    <w:rsid w:val="00AD6528"/>
    <w:rsid w:val="00AD65AE"/>
    <w:rsid w:val="00AD67AC"/>
    <w:rsid w:val="00AD6BB8"/>
    <w:rsid w:val="00AD6D23"/>
    <w:rsid w:val="00AD6F58"/>
    <w:rsid w:val="00AD742B"/>
    <w:rsid w:val="00AD7780"/>
    <w:rsid w:val="00AD7FE0"/>
    <w:rsid w:val="00AE0304"/>
    <w:rsid w:val="00AE0CED"/>
    <w:rsid w:val="00AE0D9B"/>
    <w:rsid w:val="00AE0F9D"/>
    <w:rsid w:val="00AE15B2"/>
    <w:rsid w:val="00AE1AA1"/>
    <w:rsid w:val="00AE1AD5"/>
    <w:rsid w:val="00AE2098"/>
    <w:rsid w:val="00AE2696"/>
    <w:rsid w:val="00AE26E1"/>
    <w:rsid w:val="00AE2DEB"/>
    <w:rsid w:val="00AE4A12"/>
    <w:rsid w:val="00AE50F9"/>
    <w:rsid w:val="00AE57FC"/>
    <w:rsid w:val="00AE5E0C"/>
    <w:rsid w:val="00AE5EEB"/>
    <w:rsid w:val="00AE60C7"/>
    <w:rsid w:val="00AE6196"/>
    <w:rsid w:val="00AE639F"/>
    <w:rsid w:val="00AE679B"/>
    <w:rsid w:val="00AE696C"/>
    <w:rsid w:val="00AE6974"/>
    <w:rsid w:val="00AE6C10"/>
    <w:rsid w:val="00AE700A"/>
    <w:rsid w:val="00AE72A5"/>
    <w:rsid w:val="00AE7863"/>
    <w:rsid w:val="00AE7F15"/>
    <w:rsid w:val="00AE7FDF"/>
    <w:rsid w:val="00AF002E"/>
    <w:rsid w:val="00AF0313"/>
    <w:rsid w:val="00AF056A"/>
    <w:rsid w:val="00AF05BE"/>
    <w:rsid w:val="00AF08A7"/>
    <w:rsid w:val="00AF167B"/>
    <w:rsid w:val="00AF1F04"/>
    <w:rsid w:val="00AF1F06"/>
    <w:rsid w:val="00AF211F"/>
    <w:rsid w:val="00AF2683"/>
    <w:rsid w:val="00AF2728"/>
    <w:rsid w:val="00AF28D8"/>
    <w:rsid w:val="00AF2AFC"/>
    <w:rsid w:val="00AF2EC6"/>
    <w:rsid w:val="00AF35DD"/>
    <w:rsid w:val="00AF3D6B"/>
    <w:rsid w:val="00AF3F93"/>
    <w:rsid w:val="00AF46A5"/>
    <w:rsid w:val="00AF4BBA"/>
    <w:rsid w:val="00AF4F0A"/>
    <w:rsid w:val="00AF5223"/>
    <w:rsid w:val="00AF530E"/>
    <w:rsid w:val="00AF59AD"/>
    <w:rsid w:val="00AF614F"/>
    <w:rsid w:val="00AF667B"/>
    <w:rsid w:val="00AF6E78"/>
    <w:rsid w:val="00AF6F89"/>
    <w:rsid w:val="00AF7207"/>
    <w:rsid w:val="00AF72BB"/>
    <w:rsid w:val="00AF7820"/>
    <w:rsid w:val="00AF7A22"/>
    <w:rsid w:val="00AF7C5B"/>
    <w:rsid w:val="00B00538"/>
    <w:rsid w:val="00B007DE"/>
    <w:rsid w:val="00B00B2E"/>
    <w:rsid w:val="00B00BBE"/>
    <w:rsid w:val="00B00C30"/>
    <w:rsid w:val="00B00C46"/>
    <w:rsid w:val="00B01253"/>
    <w:rsid w:val="00B01E90"/>
    <w:rsid w:val="00B02C7A"/>
    <w:rsid w:val="00B02D6D"/>
    <w:rsid w:val="00B02ED4"/>
    <w:rsid w:val="00B03214"/>
    <w:rsid w:val="00B03386"/>
    <w:rsid w:val="00B037C9"/>
    <w:rsid w:val="00B03F96"/>
    <w:rsid w:val="00B042D1"/>
    <w:rsid w:val="00B043BD"/>
    <w:rsid w:val="00B045B4"/>
    <w:rsid w:val="00B0466C"/>
    <w:rsid w:val="00B04A61"/>
    <w:rsid w:val="00B04B8A"/>
    <w:rsid w:val="00B04BF0"/>
    <w:rsid w:val="00B04CFB"/>
    <w:rsid w:val="00B051FC"/>
    <w:rsid w:val="00B05260"/>
    <w:rsid w:val="00B05B20"/>
    <w:rsid w:val="00B0603F"/>
    <w:rsid w:val="00B064AD"/>
    <w:rsid w:val="00B07517"/>
    <w:rsid w:val="00B07EDC"/>
    <w:rsid w:val="00B07FF1"/>
    <w:rsid w:val="00B105AC"/>
    <w:rsid w:val="00B106CC"/>
    <w:rsid w:val="00B10944"/>
    <w:rsid w:val="00B10A94"/>
    <w:rsid w:val="00B10F7E"/>
    <w:rsid w:val="00B11162"/>
    <w:rsid w:val="00B1139A"/>
    <w:rsid w:val="00B116E7"/>
    <w:rsid w:val="00B1190F"/>
    <w:rsid w:val="00B12A42"/>
    <w:rsid w:val="00B13D49"/>
    <w:rsid w:val="00B14084"/>
    <w:rsid w:val="00B14313"/>
    <w:rsid w:val="00B14454"/>
    <w:rsid w:val="00B1468D"/>
    <w:rsid w:val="00B150B7"/>
    <w:rsid w:val="00B158F4"/>
    <w:rsid w:val="00B1613A"/>
    <w:rsid w:val="00B16378"/>
    <w:rsid w:val="00B16B36"/>
    <w:rsid w:val="00B16C06"/>
    <w:rsid w:val="00B16EF6"/>
    <w:rsid w:val="00B173AE"/>
    <w:rsid w:val="00B17CA3"/>
    <w:rsid w:val="00B17EEF"/>
    <w:rsid w:val="00B17F6A"/>
    <w:rsid w:val="00B200E1"/>
    <w:rsid w:val="00B20459"/>
    <w:rsid w:val="00B2086B"/>
    <w:rsid w:val="00B20A78"/>
    <w:rsid w:val="00B20B7B"/>
    <w:rsid w:val="00B20DAE"/>
    <w:rsid w:val="00B20E8E"/>
    <w:rsid w:val="00B2105C"/>
    <w:rsid w:val="00B21633"/>
    <w:rsid w:val="00B21978"/>
    <w:rsid w:val="00B219F3"/>
    <w:rsid w:val="00B21A97"/>
    <w:rsid w:val="00B21CCF"/>
    <w:rsid w:val="00B222CA"/>
    <w:rsid w:val="00B22520"/>
    <w:rsid w:val="00B225F8"/>
    <w:rsid w:val="00B229D9"/>
    <w:rsid w:val="00B233EE"/>
    <w:rsid w:val="00B235FF"/>
    <w:rsid w:val="00B238ED"/>
    <w:rsid w:val="00B23946"/>
    <w:rsid w:val="00B23CB2"/>
    <w:rsid w:val="00B23E1C"/>
    <w:rsid w:val="00B24702"/>
    <w:rsid w:val="00B24A8F"/>
    <w:rsid w:val="00B24C21"/>
    <w:rsid w:val="00B24DFF"/>
    <w:rsid w:val="00B24F69"/>
    <w:rsid w:val="00B2569D"/>
    <w:rsid w:val="00B25CAB"/>
    <w:rsid w:val="00B25D6F"/>
    <w:rsid w:val="00B25D72"/>
    <w:rsid w:val="00B266E7"/>
    <w:rsid w:val="00B26D0B"/>
    <w:rsid w:val="00B2713E"/>
    <w:rsid w:val="00B27906"/>
    <w:rsid w:val="00B27EDB"/>
    <w:rsid w:val="00B300FB"/>
    <w:rsid w:val="00B3024B"/>
    <w:rsid w:val="00B303DB"/>
    <w:rsid w:val="00B30C65"/>
    <w:rsid w:val="00B3181F"/>
    <w:rsid w:val="00B326AE"/>
    <w:rsid w:val="00B32D84"/>
    <w:rsid w:val="00B33183"/>
    <w:rsid w:val="00B3322D"/>
    <w:rsid w:val="00B33744"/>
    <w:rsid w:val="00B337D6"/>
    <w:rsid w:val="00B338CE"/>
    <w:rsid w:val="00B33ADD"/>
    <w:rsid w:val="00B341AD"/>
    <w:rsid w:val="00B34440"/>
    <w:rsid w:val="00B34A75"/>
    <w:rsid w:val="00B34A80"/>
    <w:rsid w:val="00B34C67"/>
    <w:rsid w:val="00B3502E"/>
    <w:rsid w:val="00B35094"/>
    <w:rsid w:val="00B35487"/>
    <w:rsid w:val="00B354F6"/>
    <w:rsid w:val="00B35774"/>
    <w:rsid w:val="00B359A8"/>
    <w:rsid w:val="00B35B9F"/>
    <w:rsid w:val="00B361CE"/>
    <w:rsid w:val="00B36376"/>
    <w:rsid w:val="00B363D6"/>
    <w:rsid w:val="00B367F7"/>
    <w:rsid w:val="00B36EB8"/>
    <w:rsid w:val="00B37136"/>
    <w:rsid w:val="00B375C5"/>
    <w:rsid w:val="00B37ABA"/>
    <w:rsid w:val="00B37FE8"/>
    <w:rsid w:val="00B4065F"/>
    <w:rsid w:val="00B40B48"/>
    <w:rsid w:val="00B411F2"/>
    <w:rsid w:val="00B4128F"/>
    <w:rsid w:val="00B414CB"/>
    <w:rsid w:val="00B420AB"/>
    <w:rsid w:val="00B42324"/>
    <w:rsid w:val="00B424FE"/>
    <w:rsid w:val="00B42F9A"/>
    <w:rsid w:val="00B432BB"/>
    <w:rsid w:val="00B4356C"/>
    <w:rsid w:val="00B43A09"/>
    <w:rsid w:val="00B43ADA"/>
    <w:rsid w:val="00B43F6D"/>
    <w:rsid w:val="00B44633"/>
    <w:rsid w:val="00B446EC"/>
    <w:rsid w:val="00B44733"/>
    <w:rsid w:val="00B44764"/>
    <w:rsid w:val="00B450EA"/>
    <w:rsid w:val="00B453B0"/>
    <w:rsid w:val="00B45F27"/>
    <w:rsid w:val="00B46493"/>
    <w:rsid w:val="00B46561"/>
    <w:rsid w:val="00B47D12"/>
    <w:rsid w:val="00B502C1"/>
    <w:rsid w:val="00B50318"/>
    <w:rsid w:val="00B5090B"/>
    <w:rsid w:val="00B50F9E"/>
    <w:rsid w:val="00B50FF8"/>
    <w:rsid w:val="00B51288"/>
    <w:rsid w:val="00B5146F"/>
    <w:rsid w:val="00B519C2"/>
    <w:rsid w:val="00B52213"/>
    <w:rsid w:val="00B523E4"/>
    <w:rsid w:val="00B5252D"/>
    <w:rsid w:val="00B52A4C"/>
    <w:rsid w:val="00B5318A"/>
    <w:rsid w:val="00B53260"/>
    <w:rsid w:val="00B535F6"/>
    <w:rsid w:val="00B53944"/>
    <w:rsid w:val="00B53A3A"/>
    <w:rsid w:val="00B54358"/>
    <w:rsid w:val="00B544A9"/>
    <w:rsid w:val="00B54F53"/>
    <w:rsid w:val="00B5526D"/>
    <w:rsid w:val="00B55471"/>
    <w:rsid w:val="00B558E5"/>
    <w:rsid w:val="00B559FE"/>
    <w:rsid w:val="00B55C45"/>
    <w:rsid w:val="00B56056"/>
    <w:rsid w:val="00B561E3"/>
    <w:rsid w:val="00B566DF"/>
    <w:rsid w:val="00B568C3"/>
    <w:rsid w:val="00B568E2"/>
    <w:rsid w:val="00B56BD4"/>
    <w:rsid w:val="00B56D36"/>
    <w:rsid w:val="00B57148"/>
    <w:rsid w:val="00B573C2"/>
    <w:rsid w:val="00B5747D"/>
    <w:rsid w:val="00B57546"/>
    <w:rsid w:val="00B57A00"/>
    <w:rsid w:val="00B57D42"/>
    <w:rsid w:val="00B57D6F"/>
    <w:rsid w:val="00B57E19"/>
    <w:rsid w:val="00B60895"/>
    <w:rsid w:val="00B609D4"/>
    <w:rsid w:val="00B60A15"/>
    <w:rsid w:val="00B60CD5"/>
    <w:rsid w:val="00B60D2E"/>
    <w:rsid w:val="00B60D59"/>
    <w:rsid w:val="00B61064"/>
    <w:rsid w:val="00B61096"/>
    <w:rsid w:val="00B614C0"/>
    <w:rsid w:val="00B61629"/>
    <w:rsid w:val="00B61F4E"/>
    <w:rsid w:val="00B623A0"/>
    <w:rsid w:val="00B62833"/>
    <w:rsid w:val="00B62A7E"/>
    <w:rsid w:val="00B62D4C"/>
    <w:rsid w:val="00B62ED6"/>
    <w:rsid w:val="00B63959"/>
    <w:rsid w:val="00B63BB4"/>
    <w:rsid w:val="00B6457C"/>
    <w:rsid w:val="00B64701"/>
    <w:rsid w:val="00B64726"/>
    <w:rsid w:val="00B6479A"/>
    <w:rsid w:val="00B648FA"/>
    <w:rsid w:val="00B6506E"/>
    <w:rsid w:val="00B65780"/>
    <w:rsid w:val="00B65838"/>
    <w:rsid w:val="00B65A33"/>
    <w:rsid w:val="00B65F40"/>
    <w:rsid w:val="00B6611E"/>
    <w:rsid w:val="00B661EF"/>
    <w:rsid w:val="00B662C1"/>
    <w:rsid w:val="00B66845"/>
    <w:rsid w:val="00B6709D"/>
    <w:rsid w:val="00B67669"/>
    <w:rsid w:val="00B67792"/>
    <w:rsid w:val="00B67ABB"/>
    <w:rsid w:val="00B67CE5"/>
    <w:rsid w:val="00B706BD"/>
    <w:rsid w:val="00B70730"/>
    <w:rsid w:val="00B70D88"/>
    <w:rsid w:val="00B70F26"/>
    <w:rsid w:val="00B71138"/>
    <w:rsid w:val="00B711C3"/>
    <w:rsid w:val="00B714FF"/>
    <w:rsid w:val="00B71526"/>
    <w:rsid w:val="00B717BE"/>
    <w:rsid w:val="00B71FEC"/>
    <w:rsid w:val="00B721F8"/>
    <w:rsid w:val="00B72233"/>
    <w:rsid w:val="00B72834"/>
    <w:rsid w:val="00B72CA6"/>
    <w:rsid w:val="00B72E1B"/>
    <w:rsid w:val="00B73850"/>
    <w:rsid w:val="00B7392C"/>
    <w:rsid w:val="00B7398A"/>
    <w:rsid w:val="00B73AE2"/>
    <w:rsid w:val="00B73EEA"/>
    <w:rsid w:val="00B73F30"/>
    <w:rsid w:val="00B741CD"/>
    <w:rsid w:val="00B74271"/>
    <w:rsid w:val="00B7447F"/>
    <w:rsid w:val="00B74C06"/>
    <w:rsid w:val="00B74E26"/>
    <w:rsid w:val="00B752ED"/>
    <w:rsid w:val="00B7609E"/>
    <w:rsid w:val="00B76654"/>
    <w:rsid w:val="00B766CE"/>
    <w:rsid w:val="00B76803"/>
    <w:rsid w:val="00B76B1D"/>
    <w:rsid w:val="00B76EAA"/>
    <w:rsid w:val="00B7751F"/>
    <w:rsid w:val="00B777BE"/>
    <w:rsid w:val="00B801ED"/>
    <w:rsid w:val="00B8024B"/>
    <w:rsid w:val="00B803F8"/>
    <w:rsid w:val="00B807CB"/>
    <w:rsid w:val="00B8161A"/>
    <w:rsid w:val="00B81B75"/>
    <w:rsid w:val="00B8229E"/>
    <w:rsid w:val="00B8231D"/>
    <w:rsid w:val="00B825A5"/>
    <w:rsid w:val="00B82BDE"/>
    <w:rsid w:val="00B831B7"/>
    <w:rsid w:val="00B8392C"/>
    <w:rsid w:val="00B83991"/>
    <w:rsid w:val="00B83C3F"/>
    <w:rsid w:val="00B843D4"/>
    <w:rsid w:val="00B84636"/>
    <w:rsid w:val="00B846D0"/>
    <w:rsid w:val="00B846ED"/>
    <w:rsid w:val="00B849BC"/>
    <w:rsid w:val="00B84B55"/>
    <w:rsid w:val="00B84D2E"/>
    <w:rsid w:val="00B851D4"/>
    <w:rsid w:val="00B855BF"/>
    <w:rsid w:val="00B85758"/>
    <w:rsid w:val="00B858AB"/>
    <w:rsid w:val="00B8597D"/>
    <w:rsid w:val="00B85C2D"/>
    <w:rsid w:val="00B87726"/>
    <w:rsid w:val="00B878B8"/>
    <w:rsid w:val="00B9018A"/>
    <w:rsid w:val="00B90A23"/>
    <w:rsid w:val="00B90C3E"/>
    <w:rsid w:val="00B91174"/>
    <w:rsid w:val="00B91513"/>
    <w:rsid w:val="00B9185F"/>
    <w:rsid w:val="00B91A46"/>
    <w:rsid w:val="00B92115"/>
    <w:rsid w:val="00B9212E"/>
    <w:rsid w:val="00B921ED"/>
    <w:rsid w:val="00B9252E"/>
    <w:rsid w:val="00B92615"/>
    <w:rsid w:val="00B927BD"/>
    <w:rsid w:val="00B92A2E"/>
    <w:rsid w:val="00B92DB5"/>
    <w:rsid w:val="00B92EF8"/>
    <w:rsid w:val="00B9325F"/>
    <w:rsid w:val="00B93262"/>
    <w:rsid w:val="00B93305"/>
    <w:rsid w:val="00B93774"/>
    <w:rsid w:val="00B93D9F"/>
    <w:rsid w:val="00B93FFE"/>
    <w:rsid w:val="00B94511"/>
    <w:rsid w:val="00B94774"/>
    <w:rsid w:val="00B950BD"/>
    <w:rsid w:val="00B95554"/>
    <w:rsid w:val="00B9569B"/>
    <w:rsid w:val="00B9679B"/>
    <w:rsid w:val="00B967FF"/>
    <w:rsid w:val="00B96AE0"/>
    <w:rsid w:val="00B9721B"/>
    <w:rsid w:val="00B9730D"/>
    <w:rsid w:val="00B973CD"/>
    <w:rsid w:val="00B9743E"/>
    <w:rsid w:val="00B97860"/>
    <w:rsid w:val="00BA0285"/>
    <w:rsid w:val="00BA03C2"/>
    <w:rsid w:val="00BA0975"/>
    <w:rsid w:val="00BA0A09"/>
    <w:rsid w:val="00BA0C88"/>
    <w:rsid w:val="00BA0E50"/>
    <w:rsid w:val="00BA18B9"/>
    <w:rsid w:val="00BA1EB7"/>
    <w:rsid w:val="00BA2002"/>
    <w:rsid w:val="00BA2941"/>
    <w:rsid w:val="00BA2AD6"/>
    <w:rsid w:val="00BA2BFB"/>
    <w:rsid w:val="00BA2F3C"/>
    <w:rsid w:val="00BA39CD"/>
    <w:rsid w:val="00BA444E"/>
    <w:rsid w:val="00BA4E83"/>
    <w:rsid w:val="00BA5778"/>
    <w:rsid w:val="00BA58A3"/>
    <w:rsid w:val="00BA5F00"/>
    <w:rsid w:val="00BA60B5"/>
    <w:rsid w:val="00BA62AC"/>
    <w:rsid w:val="00BA67C3"/>
    <w:rsid w:val="00BA6A60"/>
    <w:rsid w:val="00BA6F2F"/>
    <w:rsid w:val="00BA74CF"/>
    <w:rsid w:val="00BA79A0"/>
    <w:rsid w:val="00BA7A0F"/>
    <w:rsid w:val="00BA7BE3"/>
    <w:rsid w:val="00BA7E9E"/>
    <w:rsid w:val="00BB0773"/>
    <w:rsid w:val="00BB0BA9"/>
    <w:rsid w:val="00BB0D69"/>
    <w:rsid w:val="00BB119D"/>
    <w:rsid w:val="00BB13DD"/>
    <w:rsid w:val="00BB1645"/>
    <w:rsid w:val="00BB16C5"/>
    <w:rsid w:val="00BB1A5A"/>
    <w:rsid w:val="00BB1D66"/>
    <w:rsid w:val="00BB2152"/>
    <w:rsid w:val="00BB2210"/>
    <w:rsid w:val="00BB2DA1"/>
    <w:rsid w:val="00BB2FD5"/>
    <w:rsid w:val="00BB2FFE"/>
    <w:rsid w:val="00BB3095"/>
    <w:rsid w:val="00BB338A"/>
    <w:rsid w:val="00BB3727"/>
    <w:rsid w:val="00BB3D19"/>
    <w:rsid w:val="00BB3F99"/>
    <w:rsid w:val="00BB417B"/>
    <w:rsid w:val="00BB4565"/>
    <w:rsid w:val="00BB4DAC"/>
    <w:rsid w:val="00BB4EBE"/>
    <w:rsid w:val="00BB4F03"/>
    <w:rsid w:val="00BB4F87"/>
    <w:rsid w:val="00BB5468"/>
    <w:rsid w:val="00BB573C"/>
    <w:rsid w:val="00BB5A2C"/>
    <w:rsid w:val="00BB5E8C"/>
    <w:rsid w:val="00BB605C"/>
    <w:rsid w:val="00BB664D"/>
    <w:rsid w:val="00BB68A6"/>
    <w:rsid w:val="00BB7065"/>
    <w:rsid w:val="00BB71D9"/>
    <w:rsid w:val="00BB7304"/>
    <w:rsid w:val="00BB7BDA"/>
    <w:rsid w:val="00BB7C14"/>
    <w:rsid w:val="00BC0133"/>
    <w:rsid w:val="00BC048E"/>
    <w:rsid w:val="00BC0D4D"/>
    <w:rsid w:val="00BC0E39"/>
    <w:rsid w:val="00BC17BE"/>
    <w:rsid w:val="00BC1E35"/>
    <w:rsid w:val="00BC233F"/>
    <w:rsid w:val="00BC2BEA"/>
    <w:rsid w:val="00BC2C9E"/>
    <w:rsid w:val="00BC3707"/>
    <w:rsid w:val="00BC395D"/>
    <w:rsid w:val="00BC396B"/>
    <w:rsid w:val="00BC3FD2"/>
    <w:rsid w:val="00BC4A0E"/>
    <w:rsid w:val="00BC4A44"/>
    <w:rsid w:val="00BC4C01"/>
    <w:rsid w:val="00BC5225"/>
    <w:rsid w:val="00BC524F"/>
    <w:rsid w:val="00BC55AA"/>
    <w:rsid w:val="00BC56C3"/>
    <w:rsid w:val="00BC64BA"/>
    <w:rsid w:val="00BC656C"/>
    <w:rsid w:val="00BC65AB"/>
    <w:rsid w:val="00BC6608"/>
    <w:rsid w:val="00BC6905"/>
    <w:rsid w:val="00BC6B87"/>
    <w:rsid w:val="00BC6CE9"/>
    <w:rsid w:val="00BC776E"/>
    <w:rsid w:val="00BC77DD"/>
    <w:rsid w:val="00BD0011"/>
    <w:rsid w:val="00BD05F6"/>
    <w:rsid w:val="00BD065E"/>
    <w:rsid w:val="00BD06B4"/>
    <w:rsid w:val="00BD0D14"/>
    <w:rsid w:val="00BD0D37"/>
    <w:rsid w:val="00BD0EDA"/>
    <w:rsid w:val="00BD1749"/>
    <w:rsid w:val="00BD1CC6"/>
    <w:rsid w:val="00BD22AA"/>
    <w:rsid w:val="00BD25D7"/>
    <w:rsid w:val="00BD284F"/>
    <w:rsid w:val="00BD2BE5"/>
    <w:rsid w:val="00BD324F"/>
    <w:rsid w:val="00BD3269"/>
    <w:rsid w:val="00BD32D7"/>
    <w:rsid w:val="00BD33C0"/>
    <w:rsid w:val="00BD3638"/>
    <w:rsid w:val="00BD3FF5"/>
    <w:rsid w:val="00BD43D8"/>
    <w:rsid w:val="00BD440F"/>
    <w:rsid w:val="00BD445E"/>
    <w:rsid w:val="00BD44B2"/>
    <w:rsid w:val="00BD4551"/>
    <w:rsid w:val="00BD4593"/>
    <w:rsid w:val="00BD4740"/>
    <w:rsid w:val="00BD48FF"/>
    <w:rsid w:val="00BD4984"/>
    <w:rsid w:val="00BD4A5A"/>
    <w:rsid w:val="00BD4BD1"/>
    <w:rsid w:val="00BD4C8D"/>
    <w:rsid w:val="00BD4D64"/>
    <w:rsid w:val="00BD4F5C"/>
    <w:rsid w:val="00BD4FF7"/>
    <w:rsid w:val="00BD6145"/>
    <w:rsid w:val="00BD6A92"/>
    <w:rsid w:val="00BD7032"/>
    <w:rsid w:val="00BD7274"/>
    <w:rsid w:val="00BD784C"/>
    <w:rsid w:val="00BD7859"/>
    <w:rsid w:val="00BD7870"/>
    <w:rsid w:val="00BD7ABA"/>
    <w:rsid w:val="00BD7F0A"/>
    <w:rsid w:val="00BE03AE"/>
    <w:rsid w:val="00BE06CD"/>
    <w:rsid w:val="00BE0825"/>
    <w:rsid w:val="00BE0B08"/>
    <w:rsid w:val="00BE0B8A"/>
    <w:rsid w:val="00BE0C89"/>
    <w:rsid w:val="00BE0C9B"/>
    <w:rsid w:val="00BE147F"/>
    <w:rsid w:val="00BE1A04"/>
    <w:rsid w:val="00BE1B55"/>
    <w:rsid w:val="00BE1BA4"/>
    <w:rsid w:val="00BE207E"/>
    <w:rsid w:val="00BE22EE"/>
    <w:rsid w:val="00BE25A6"/>
    <w:rsid w:val="00BE2A6D"/>
    <w:rsid w:val="00BE2A78"/>
    <w:rsid w:val="00BE2C0C"/>
    <w:rsid w:val="00BE2E75"/>
    <w:rsid w:val="00BE2ECF"/>
    <w:rsid w:val="00BE2F9A"/>
    <w:rsid w:val="00BE3005"/>
    <w:rsid w:val="00BE3A48"/>
    <w:rsid w:val="00BE3AF0"/>
    <w:rsid w:val="00BE3CCF"/>
    <w:rsid w:val="00BE4033"/>
    <w:rsid w:val="00BE40DB"/>
    <w:rsid w:val="00BE41E6"/>
    <w:rsid w:val="00BE4433"/>
    <w:rsid w:val="00BE4E32"/>
    <w:rsid w:val="00BE5194"/>
    <w:rsid w:val="00BE5403"/>
    <w:rsid w:val="00BE5B83"/>
    <w:rsid w:val="00BE633D"/>
    <w:rsid w:val="00BE6369"/>
    <w:rsid w:val="00BE6397"/>
    <w:rsid w:val="00BE68D7"/>
    <w:rsid w:val="00BE7233"/>
    <w:rsid w:val="00BE7677"/>
    <w:rsid w:val="00BE77D4"/>
    <w:rsid w:val="00BE7D1B"/>
    <w:rsid w:val="00BE7FCB"/>
    <w:rsid w:val="00BF031E"/>
    <w:rsid w:val="00BF06FA"/>
    <w:rsid w:val="00BF0862"/>
    <w:rsid w:val="00BF0882"/>
    <w:rsid w:val="00BF0BC7"/>
    <w:rsid w:val="00BF0FBC"/>
    <w:rsid w:val="00BF196B"/>
    <w:rsid w:val="00BF1DAC"/>
    <w:rsid w:val="00BF1E9A"/>
    <w:rsid w:val="00BF2965"/>
    <w:rsid w:val="00BF2E51"/>
    <w:rsid w:val="00BF31D1"/>
    <w:rsid w:val="00BF4058"/>
    <w:rsid w:val="00BF5007"/>
    <w:rsid w:val="00BF518E"/>
    <w:rsid w:val="00BF5278"/>
    <w:rsid w:val="00BF52F9"/>
    <w:rsid w:val="00BF5490"/>
    <w:rsid w:val="00BF5535"/>
    <w:rsid w:val="00BF5B5F"/>
    <w:rsid w:val="00BF5F99"/>
    <w:rsid w:val="00BF6411"/>
    <w:rsid w:val="00BF671E"/>
    <w:rsid w:val="00BF6BD2"/>
    <w:rsid w:val="00BF7024"/>
    <w:rsid w:val="00BF70C5"/>
    <w:rsid w:val="00BF71A5"/>
    <w:rsid w:val="00BF7C1D"/>
    <w:rsid w:val="00C002DA"/>
    <w:rsid w:val="00C003A8"/>
    <w:rsid w:val="00C01381"/>
    <w:rsid w:val="00C01EDD"/>
    <w:rsid w:val="00C020AD"/>
    <w:rsid w:val="00C02AA7"/>
    <w:rsid w:val="00C02B3F"/>
    <w:rsid w:val="00C02FCF"/>
    <w:rsid w:val="00C034CF"/>
    <w:rsid w:val="00C03598"/>
    <w:rsid w:val="00C0374C"/>
    <w:rsid w:val="00C03A3B"/>
    <w:rsid w:val="00C03CAD"/>
    <w:rsid w:val="00C03CD6"/>
    <w:rsid w:val="00C03F9A"/>
    <w:rsid w:val="00C04141"/>
    <w:rsid w:val="00C04239"/>
    <w:rsid w:val="00C0464C"/>
    <w:rsid w:val="00C04CCD"/>
    <w:rsid w:val="00C04E7D"/>
    <w:rsid w:val="00C05368"/>
    <w:rsid w:val="00C055FD"/>
    <w:rsid w:val="00C05622"/>
    <w:rsid w:val="00C05664"/>
    <w:rsid w:val="00C0686C"/>
    <w:rsid w:val="00C06F66"/>
    <w:rsid w:val="00C078A4"/>
    <w:rsid w:val="00C07AC8"/>
    <w:rsid w:val="00C10195"/>
    <w:rsid w:val="00C10506"/>
    <w:rsid w:val="00C108A6"/>
    <w:rsid w:val="00C11250"/>
    <w:rsid w:val="00C112C7"/>
    <w:rsid w:val="00C114BB"/>
    <w:rsid w:val="00C115E0"/>
    <w:rsid w:val="00C11775"/>
    <w:rsid w:val="00C11D11"/>
    <w:rsid w:val="00C11D1C"/>
    <w:rsid w:val="00C11D3F"/>
    <w:rsid w:val="00C11DD1"/>
    <w:rsid w:val="00C122DA"/>
    <w:rsid w:val="00C1242E"/>
    <w:rsid w:val="00C12568"/>
    <w:rsid w:val="00C126E3"/>
    <w:rsid w:val="00C12D42"/>
    <w:rsid w:val="00C12DBD"/>
    <w:rsid w:val="00C13254"/>
    <w:rsid w:val="00C134A7"/>
    <w:rsid w:val="00C141E0"/>
    <w:rsid w:val="00C1460B"/>
    <w:rsid w:val="00C14C3B"/>
    <w:rsid w:val="00C15001"/>
    <w:rsid w:val="00C150D1"/>
    <w:rsid w:val="00C152CB"/>
    <w:rsid w:val="00C154D4"/>
    <w:rsid w:val="00C15809"/>
    <w:rsid w:val="00C159A3"/>
    <w:rsid w:val="00C161A2"/>
    <w:rsid w:val="00C163E4"/>
    <w:rsid w:val="00C166A5"/>
    <w:rsid w:val="00C16A03"/>
    <w:rsid w:val="00C17D2B"/>
    <w:rsid w:val="00C20053"/>
    <w:rsid w:val="00C206EC"/>
    <w:rsid w:val="00C20701"/>
    <w:rsid w:val="00C20961"/>
    <w:rsid w:val="00C20C7A"/>
    <w:rsid w:val="00C210C2"/>
    <w:rsid w:val="00C2160E"/>
    <w:rsid w:val="00C21F16"/>
    <w:rsid w:val="00C22186"/>
    <w:rsid w:val="00C2229B"/>
    <w:rsid w:val="00C22D00"/>
    <w:rsid w:val="00C22DEC"/>
    <w:rsid w:val="00C23317"/>
    <w:rsid w:val="00C23978"/>
    <w:rsid w:val="00C23CDD"/>
    <w:rsid w:val="00C23F78"/>
    <w:rsid w:val="00C24084"/>
    <w:rsid w:val="00C241BB"/>
    <w:rsid w:val="00C2429B"/>
    <w:rsid w:val="00C24947"/>
    <w:rsid w:val="00C25926"/>
    <w:rsid w:val="00C26529"/>
    <w:rsid w:val="00C26610"/>
    <w:rsid w:val="00C2665A"/>
    <w:rsid w:val="00C26757"/>
    <w:rsid w:val="00C26AC6"/>
    <w:rsid w:val="00C27327"/>
    <w:rsid w:val="00C273F2"/>
    <w:rsid w:val="00C27450"/>
    <w:rsid w:val="00C27498"/>
    <w:rsid w:val="00C274D7"/>
    <w:rsid w:val="00C279F0"/>
    <w:rsid w:val="00C3025E"/>
    <w:rsid w:val="00C30399"/>
    <w:rsid w:val="00C30426"/>
    <w:rsid w:val="00C30519"/>
    <w:rsid w:val="00C306C0"/>
    <w:rsid w:val="00C30787"/>
    <w:rsid w:val="00C30988"/>
    <w:rsid w:val="00C30BF8"/>
    <w:rsid w:val="00C313A2"/>
    <w:rsid w:val="00C31A64"/>
    <w:rsid w:val="00C31C2F"/>
    <w:rsid w:val="00C31D06"/>
    <w:rsid w:val="00C31D9D"/>
    <w:rsid w:val="00C32023"/>
    <w:rsid w:val="00C32496"/>
    <w:rsid w:val="00C32D56"/>
    <w:rsid w:val="00C33399"/>
    <w:rsid w:val="00C333DC"/>
    <w:rsid w:val="00C3363B"/>
    <w:rsid w:val="00C338A4"/>
    <w:rsid w:val="00C33CA3"/>
    <w:rsid w:val="00C346C9"/>
    <w:rsid w:val="00C346EC"/>
    <w:rsid w:val="00C34F84"/>
    <w:rsid w:val="00C3576A"/>
    <w:rsid w:val="00C3583A"/>
    <w:rsid w:val="00C35841"/>
    <w:rsid w:val="00C358F4"/>
    <w:rsid w:val="00C368F3"/>
    <w:rsid w:val="00C36AE2"/>
    <w:rsid w:val="00C373D3"/>
    <w:rsid w:val="00C3753D"/>
    <w:rsid w:val="00C37935"/>
    <w:rsid w:val="00C379A3"/>
    <w:rsid w:val="00C37AA2"/>
    <w:rsid w:val="00C37E82"/>
    <w:rsid w:val="00C40A2F"/>
    <w:rsid w:val="00C40F07"/>
    <w:rsid w:val="00C40FC6"/>
    <w:rsid w:val="00C411A2"/>
    <w:rsid w:val="00C4174A"/>
    <w:rsid w:val="00C41900"/>
    <w:rsid w:val="00C41B53"/>
    <w:rsid w:val="00C41CAD"/>
    <w:rsid w:val="00C41ECB"/>
    <w:rsid w:val="00C4219E"/>
    <w:rsid w:val="00C43455"/>
    <w:rsid w:val="00C43B7B"/>
    <w:rsid w:val="00C43D72"/>
    <w:rsid w:val="00C44656"/>
    <w:rsid w:val="00C44995"/>
    <w:rsid w:val="00C44B3E"/>
    <w:rsid w:val="00C45B9B"/>
    <w:rsid w:val="00C45C39"/>
    <w:rsid w:val="00C45FFA"/>
    <w:rsid w:val="00C46390"/>
    <w:rsid w:val="00C465AF"/>
    <w:rsid w:val="00C46908"/>
    <w:rsid w:val="00C46BC2"/>
    <w:rsid w:val="00C47109"/>
    <w:rsid w:val="00C471E8"/>
    <w:rsid w:val="00C4792B"/>
    <w:rsid w:val="00C50270"/>
    <w:rsid w:val="00C5032F"/>
    <w:rsid w:val="00C505F7"/>
    <w:rsid w:val="00C508B1"/>
    <w:rsid w:val="00C50D25"/>
    <w:rsid w:val="00C50E4F"/>
    <w:rsid w:val="00C50F11"/>
    <w:rsid w:val="00C5176C"/>
    <w:rsid w:val="00C51856"/>
    <w:rsid w:val="00C51902"/>
    <w:rsid w:val="00C520DA"/>
    <w:rsid w:val="00C523A5"/>
    <w:rsid w:val="00C52655"/>
    <w:rsid w:val="00C527D6"/>
    <w:rsid w:val="00C5288E"/>
    <w:rsid w:val="00C52E3E"/>
    <w:rsid w:val="00C52E9A"/>
    <w:rsid w:val="00C52EA5"/>
    <w:rsid w:val="00C52F7D"/>
    <w:rsid w:val="00C53A66"/>
    <w:rsid w:val="00C53E1E"/>
    <w:rsid w:val="00C54C4C"/>
    <w:rsid w:val="00C54D1D"/>
    <w:rsid w:val="00C5522E"/>
    <w:rsid w:val="00C552C0"/>
    <w:rsid w:val="00C554CE"/>
    <w:rsid w:val="00C5552C"/>
    <w:rsid w:val="00C55908"/>
    <w:rsid w:val="00C55BF0"/>
    <w:rsid w:val="00C55C33"/>
    <w:rsid w:val="00C55D8B"/>
    <w:rsid w:val="00C55E85"/>
    <w:rsid w:val="00C5627C"/>
    <w:rsid w:val="00C563AA"/>
    <w:rsid w:val="00C56563"/>
    <w:rsid w:val="00C5690E"/>
    <w:rsid w:val="00C5696B"/>
    <w:rsid w:val="00C56B5A"/>
    <w:rsid w:val="00C56C87"/>
    <w:rsid w:val="00C57603"/>
    <w:rsid w:val="00C57729"/>
    <w:rsid w:val="00C577AD"/>
    <w:rsid w:val="00C57918"/>
    <w:rsid w:val="00C57F86"/>
    <w:rsid w:val="00C6057F"/>
    <w:rsid w:val="00C6086A"/>
    <w:rsid w:val="00C60D52"/>
    <w:rsid w:val="00C60F88"/>
    <w:rsid w:val="00C61721"/>
    <w:rsid w:val="00C6281D"/>
    <w:rsid w:val="00C62CB7"/>
    <w:rsid w:val="00C630BE"/>
    <w:rsid w:val="00C63628"/>
    <w:rsid w:val="00C64046"/>
    <w:rsid w:val="00C64140"/>
    <w:rsid w:val="00C64A44"/>
    <w:rsid w:val="00C64CCE"/>
    <w:rsid w:val="00C64D4E"/>
    <w:rsid w:val="00C65078"/>
    <w:rsid w:val="00C65323"/>
    <w:rsid w:val="00C65B00"/>
    <w:rsid w:val="00C65ECA"/>
    <w:rsid w:val="00C66AD0"/>
    <w:rsid w:val="00C66DFB"/>
    <w:rsid w:val="00C6703F"/>
    <w:rsid w:val="00C67243"/>
    <w:rsid w:val="00C67245"/>
    <w:rsid w:val="00C672B6"/>
    <w:rsid w:val="00C6752E"/>
    <w:rsid w:val="00C67740"/>
    <w:rsid w:val="00C679E3"/>
    <w:rsid w:val="00C67E40"/>
    <w:rsid w:val="00C70CFA"/>
    <w:rsid w:val="00C7149F"/>
    <w:rsid w:val="00C71505"/>
    <w:rsid w:val="00C715EB"/>
    <w:rsid w:val="00C71876"/>
    <w:rsid w:val="00C71A0E"/>
    <w:rsid w:val="00C71A37"/>
    <w:rsid w:val="00C71B31"/>
    <w:rsid w:val="00C71CE4"/>
    <w:rsid w:val="00C71D92"/>
    <w:rsid w:val="00C72247"/>
    <w:rsid w:val="00C72562"/>
    <w:rsid w:val="00C72A91"/>
    <w:rsid w:val="00C72DDF"/>
    <w:rsid w:val="00C73255"/>
    <w:rsid w:val="00C733D3"/>
    <w:rsid w:val="00C73738"/>
    <w:rsid w:val="00C7391A"/>
    <w:rsid w:val="00C73939"/>
    <w:rsid w:val="00C73996"/>
    <w:rsid w:val="00C73A4D"/>
    <w:rsid w:val="00C74100"/>
    <w:rsid w:val="00C74835"/>
    <w:rsid w:val="00C74884"/>
    <w:rsid w:val="00C7499C"/>
    <w:rsid w:val="00C74F54"/>
    <w:rsid w:val="00C74F66"/>
    <w:rsid w:val="00C7514B"/>
    <w:rsid w:val="00C753E7"/>
    <w:rsid w:val="00C754ED"/>
    <w:rsid w:val="00C7584B"/>
    <w:rsid w:val="00C7598B"/>
    <w:rsid w:val="00C75B7C"/>
    <w:rsid w:val="00C75D93"/>
    <w:rsid w:val="00C75E50"/>
    <w:rsid w:val="00C76128"/>
    <w:rsid w:val="00C765BD"/>
    <w:rsid w:val="00C76F5A"/>
    <w:rsid w:val="00C7738E"/>
    <w:rsid w:val="00C7767E"/>
    <w:rsid w:val="00C77786"/>
    <w:rsid w:val="00C80080"/>
    <w:rsid w:val="00C800C7"/>
    <w:rsid w:val="00C80298"/>
    <w:rsid w:val="00C804E4"/>
    <w:rsid w:val="00C807BE"/>
    <w:rsid w:val="00C80F3A"/>
    <w:rsid w:val="00C813BF"/>
    <w:rsid w:val="00C81E99"/>
    <w:rsid w:val="00C82183"/>
    <w:rsid w:val="00C82E2C"/>
    <w:rsid w:val="00C830FA"/>
    <w:rsid w:val="00C83155"/>
    <w:rsid w:val="00C83309"/>
    <w:rsid w:val="00C83569"/>
    <w:rsid w:val="00C83869"/>
    <w:rsid w:val="00C83E77"/>
    <w:rsid w:val="00C83F78"/>
    <w:rsid w:val="00C848BB"/>
    <w:rsid w:val="00C8495E"/>
    <w:rsid w:val="00C85347"/>
    <w:rsid w:val="00C85DB4"/>
    <w:rsid w:val="00C85DE8"/>
    <w:rsid w:val="00C85E36"/>
    <w:rsid w:val="00C8603E"/>
    <w:rsid w:val="00C86209"/>
    <w:rsid w:val="00C866AE"/>
    <w:rsid w:val="00C86A25"/>
    <w:rsid w:val="00C87C15"/>
    <w:rsid w:val="00C87E60"/>
    <w:rsid w:val="00C9032F"/>
    <w:rsid w:val="00C90866"/>
    <w:rsid w:val="00C90A46"/>
    <w:rsid w:val="00C90AF7"/>
    <w:rsid w:val="00C90F42"/>
    <w:rsid w:val="00C90FC2"/>
    <w:rsid w:val="00C914D6"/>
    <w:rsid w:val="00C92232"/>
    <w:rsid w:val="00C92360"/>
    <w:rsid w:val="00C927E2"/>
    <w:rsid w:val="00C92948"/>
    <w:rsid w:val="00C92D8A"/>
    <w:rsid w:val="00C93268"/>
    <w:rsid w:val="00C9331B"/>
    <w:rsid w:val="00C9349A"/>
    <w:rsid w:val="00C939CA"/>
    <w:rsid w:val="00C93A7F"/>
    <w:rsid w:val="00C93F10"/>
    <w:rsid w:val="00C93F34"/>
    <w:rsid w:val="00C94205"/>
    <w:rsid w:val="00C9462E"/>
    <w:rsid w:val="00C9491F"/>
    <w:rsid w:val="00C949C1"/>
    <w:rsid w:val="00C94B3A"/>
    <w:rsid w:val="00C94DC2"/>
    <w:rsid w:val="00C94E43"/>
    <w:rsid w:val="00C94FE6"/>
    <w:rsid w:val="00C95900"/>
    <w:rsid w:val="00C95F7A"/>
    <w:rsid w:val="00C961DA"/>
    <w:rsid w:val="00C96335"/>
    <w:rsid w:val="00C96435"/>
    <w:rsid w:val="00C967BB"/>
    <w:rsid w:val="00C969AB"/>
    <w:rsid w:val="00C96A23"/>
    <w:rsid w:val="00C96DC9"/>
    <w:rsid w:val="00C96EFE"/>
    <w:rsid w:val="00C96F70"/>
    <w:rsid w:val="00CA05B3"/>
    <w:rsid w:val="00CA0641"/>
    <w:rsid w:val="00CA0941"/>
    <w:rsid w:val="00CA09BB"/>
    <w:rsid w:val="00CA1327"/>
    <w:rsid w:val="00CA1426"/>
    <w:rsid w:val="00CA1697"/>
    <w:rsid w:val="00CA18CF"/>
    <w:rsid w:val="00CA1B32"/>
    <w:rsid w:val="00CA1F12"/>
    <w:rsid w:val="00CA2035"/>
    <w:rsid w:val="00CA223C"/>
    <w:rsid w:val="00CA224F"/>
    <w:rsid w:val="00CA2E53"/>
    <w:rsid w:val="00CA314B"/>
    <w:rsid w:val="00CA3614"/>
    <w:rsid w:val="00CA3F89"/>
    <w:rsid w:val="00CA40DC"/>
    <w:rsid w:val="00CA454F"/>
    <w:rsid w:val="00CA47C7"/>
    <w:rsid w:val="00CA4814"/>
    <w:rsid w:val="00CA4F79"/>
    <w:rsid w:val="00CA5495"/>
    <w:rsid w:val="00CA56A6"/>
    <w:rsid w:val="00CA5D9D"/>
    <w:rsid w:val="00CA5FAE"/>
    <w:rsid w:val="00CA5FE8"/>
    <w:rsid w:val="00CA6101"/>
    <w:rsid w:val="00CA6277"/>
    <w:rsid w:val="00CA658C"/>
    <w:rsid w:val="00CA6A46"/>
    <w:rsid w:val="00CA6C8F"/>
    <w:rsid w:val="00CA7307"/>
    <w:rsid w:val="00CA7EDE"/>
    <w:rsid w:val="00CB0734"/>
    <w:rsid w:val="00CB07D3"/>
    <w:rsid w:val="00CB0DDF"/>
    <w:rsid w:val="00CB0F7C"/>
    <w:rsid w:val="00CB15A4"/>
    <w:rsid w:val="00CB193F"/>
    <w:rsid w:val="00CB1964"/>
    <w:rsid w:val="00CB1AD3"/>
    <w:rsid w:val="00CB2094"/>
    <w:rsid w:val="00CB2998"/>
    <w:rsid w:val="00CB2D2E"/>
    <w:rsid w:val="00CB3357"/>
    <w:rsid w:val="00CB3F03"/>
    <w:rsid w:val="00CB45D4"/>
    <w:rsid w:val="00CB4676"/>
    <w:rsid w:val="00CB506E"/>
    <w:rsid w:val="00CB5536"/>
    <w:rsid w:val="00CB5AD2"/>
    <w:rsid w:val="00CB5B71"/>
    <w:rsid w:val="00CB5C55"/>
    <w:rsid w:val="00CB5C94"/>
    <w:rsid w:val="00CB5E83"/>
    <w:rsid w:val="00CB5F26"/>
    <w:rsid w:val="00CB6022"/>
    <w:rsid w:val="00CB6196"/>
    <w:rsid w:val="00CB6A43"/>
    <w:rsid w:val="00CB6AFF"/>
    <w:rsid w:val="00CB6E08"/>
    <w:rsid w:val="00CB75F1"/>
    <w:rsid w:val="00CB7BF9"/>
    <w:rsid w:val="00CB7DB8"/>
    <w:rsid w:val="00CC004D"/>
    <w:rsid w:val="00CC00E9"/>
    <w:rsid w:val="00CC0127"/>
    <w:rsid w:val="00CC021A"/>
    <w:rsid w:val="00CC0CC4"/>
    <w:rsid w:val="00CC0F97"/>
    <w:rsid w:val="00CC1846"/>
    <w:rsid w:val="00CC1B95"/>
    <w:rsid w:val="00CC1C19"/>
    <w:rsid w:val="00CC1D4C"/>
    <w:rsid w:val="00CC21FD"/>
    <w:rsid w:val="00CC258C"/>
    <w:rsid w:val="00CC2EA3"/>
    <w:rsid w:val="00CC2FE6"/>
    <w:rsid w:val="00CC3175"/>
    <w:rsid w:val="00CC368C"/>
    <w:rsid w:val="00CC3B0F"/>
    <w:rsid w:val="00CC3B7E"/>
    <w:rsid w:val="00CC4783"/>
    <w:rsid w:val="00CC481D"/>
    <w:rsid w:val="00CC4D7C"/>
    <w:rsid w:val="00CC4E5B"/>
    <w:rsid w:val="00CC6386"/>
    <w:rsid w:val="00CC64DB"/>
    <w:rsid w:val="00CC6D96"/>
    <w:rsid w:val="00CC6EF9"/>
    <w:rsid w:val="00CC6F66"/>
    <w:rsid w:val="00CC711C"/>
    <w:rsid w:val="00CC747A"/>
    <w:rsid w:val="00CC777D"/>
    <w:rsid w:val="00CC7EF7"/>
    <w:rsid w:val="00CD00E7"/>
    <w:rsid w:val="00CD012B"/>
    <w:rsid w:val="00CD0CA6"/>
    <w:rsid w:val="00CD0D1A"/>
    <w:rsid w:val="00CD0DFC"/>
    <w:rsid w:val="00CD0F04"/>
    <w:rsid w:val="00CD1006"/>
    <w:rsid w:val="00CD14E5"/>
    <w:rsid w:val="00CD16C9"/>
    <w:rsid w:val="00CD1B9C"/>
    <w:rsid w:val="00CD1CAC"/>
    <w:rsid w:val="00CD2155"/>
    <w:rsid w:val="00CD2605"/>
    <w:rsid w:val="00CD2A7E"/>
    <w:rsid w:val="00CD2C73"/>
    <w:rsid w:val="00CD2CFF"/>
    <w:rsid w:val="00CD3032"/>
    <w:rsid w:val="00CD3386"/>
    <w:rsid w:val="00CD3BAB"/>
    <w:rsid w:val="00CD40E9"/>
    <w:rsid w:val="00CD4510"/>
    <w:rsid w:val="00CD4919"/>
    <w:rsid w:val="00CD4C0A"/>
    <w:rsid w:val="00CD4DE4"/>
    <w:rsid w:val="00CD4FC4"/>
    <w:rsid w:val="00CD50BB"/>
    <w:rsid w:val="00CD51AE"/>
    <w:rsid w:val="00CD5504"/>
    <w:rsid w:val="00CD5826"/>
    <w:rsid w:val="00CD5CC1"/>
    <w:rsid w:val="00CD5DDD"/>
    <w:rsid w:val="00CD5EB5"/>
    <w:rsid w:val="00CD6336"/>
    <w:rsid w:val="00CD66B8"/>
    <w:rsid w:val="00CD78CA"/>
    <w:rsid w:val="00CD7976"/>
    <w:rsid w:val="00CD7D73"/>
    <w:rsid w:val="00CD7E28"/>
    <w:rsid w:val="00CE00A2"/>
    <w:rsid w:val="00CE0C94"/>
    <w:rsid w:val="00CE153A"/>
    <w:rsid w:val="00CE168B"/>
    <w:rsid w:val="00CE16B8"/>
    <w:rsid w:val="00CE188A"/>
    <w:rsid w:val="00CE2377"/>
    <w:rsid w:val="00CE2384"/>
    <w:rsid w:val="00CE248B"/>
    <w:rsid w:val="00CE25FE"/>
    <w:rsid w:val="00CE26ED"/>
    <w:rsid w:val="00CE27BF"/>
    <w:rsid w:val="00CE27FA"/>
    <w:rsid w:val="00CE2B71"/>
    <w:rsid w:val="00CE323A"/>
    <w:rsid w:val="00CE38D5"/>
    <w:rsid w:val="00CE3BB7"/>
    <w:rsid w:val="00CE3F88"/>
    <w:rsid w:val="00CE4793"/>
    <w:rsid w:val="00CE5032"/>
    <w:rsid w:val="00CE50E4"/>
    <w:rsid w:val="00CE5783"/>
    <w:rsid w:val="00CE5928"/>
    <w:rsid w:val="00CE5D64"/>
    <w:rsid w:val="00CE5EC6"/>
    <w:rsid w:val="00CE640A"/>
    <w:rsid w:val="00CE6822"/>
    <w:rsid w:val="00CE6B98"/>
    <w:rsid w:val="00CE6CF2"/>
    <w:rsid w:val="00CE7058"/>
    <w:rsid w:val="00CE71B9"/>
    <w:rsid w:val="00CE785F"/>
    <w:rsid w:val="00CE7B2C"/>
    <w:rsid w:val="00CF056A"/>
    <w:rsid w:val="00CF0927"/>
    <w:rsid w:val="00CF0A35"/>
    <w:rsid w:val="00CF0E9B"/>
    <w:rsid w:val="00CF1137"/>
    <w:rsid w:val="00CF1548"/>
    <w:rsid w:val="00CF1864"/>
    <w:rsid w:val="00CF18F0"/>
    <w:rsid w:val="00CF1B43"/>
    <w:rsid w:val="00CF1BF5"/>
    <w:rsid w:val="00CF1CE9"/>
    <w:rsid w:val="00CF1EC2"/>
    <w:rsid w:val="00CF2104"/>
    <w:rsid w:val="00CF2A87"/>
    <w:rsid w:val="00CF2B9A"/>
    <w:rsid w:val="00CF327F"/>
    <w:rsid w:val="00CF3A8E"/>
    <w:rsid w:val="00CF3AFC"/>
    <w:rsid w:val="00CF400A"/>
    <w:rsid w:val="00CF4361"/>
    <w:rsid w:val="00CF4423"/>
    <w:rsid w:val="00CF4F74"/>
    <w:rsid w:val="00CF5315"/>
    <w:rsid w:val="00CF57F5"/>
    <w:rsid w:val="00CF5866"/>
    <w:rsid w:val="00CF5C9C"/>
    <w:rsid w:val="00CF5DEB"/>
    <w:rsid w:val="00CF608F"/>
    <w:rsid w:val="00CF6155"/>
    <w:rsid w:val="00CF6583"/>
    <w:rsid w:val="00CF6D0C"/>
    <w:rsid w:val="00CF7234"/>
    <w:rsid w:val="00CF76F1"/>
    <w:rsid w:val="00CF798C"/>
    <w:rsid w:val="00CF7C28"/>
    <w:rsid w:val="00CF7DCE"/>
    <w:rsid w:val="00D00E72"/>
    <w:rsid w:val="00D011AB"/>
    <w:rsid w:val="00D012BD"/>
    <w:rsid w:val="00D01486"/>
    <w:rsid w:val="00D0169A"/>
    <w:rsid w:val="00D019B9"/>
    <w:rsid w:val="00D01CD4"/>
    <w:rsid w:val="00D021AC"/>
    <w:rsid w:val="00D02393"/>
    <w:rsid w:val="00D02D9B"/>
    <w:rsid w:val="00D02F0E"/>
    <w:rsid w:val="00D03A05"/>
    <w:rsid w:val="00D04492"/>
    <w:rsid w:val="00D04E32"/>
    <w:rsid w:val="00D051F3"/>
    <w:rsid w:val="00D05B74"/>
    <w:rsid w:val="00D05DE8"/>
    <w:rsid w:val="00D0614C"/>
    <w:rsid w:val="00D0624F"/>
    <w:rsid w:val="00D063D7"/>
    <w:rsid w:val="00D0648A"/>
    <w:rsid w:val="00D06602"/>
    <w:rsid w:val="00D06C02"/>
    <w:rsid w:val="00D07214"/>
    <w:rsid w:val="00D07884"/>
    <w:rsid w:val="00D07F90"/>
    <w:rsid w:val="00D103C8"/>
    <w:rsid w:val="00D1046A"/>
    <w:rsid w:val="00D106FB"/>
    <w:rsid w:val="00D107A5"/>
    <w:rsid w:val="00D1092C"/>
    <w:rsid w:val="00D10C38"/>
    <w:rsid w:val="00D10DA2"/>
    <w:rsid w:val="00D127E5"/>
    <w:rsid w:val="00D129E5"/>
    <w:rsid w:val="00D12EA9"/>
    <w:rsid w:val="00D133E5"/>
    <w:rsid w:val="00D138CA"/>
    <w:rsid w:val="00D1417F"/>
    <w:rsid w:val="00D1457A"/>
    <w:rsid w:val="00D14967"/>
    <w:rsid w:val="00D14CCE"/>
    <w:rsid w:val="00D14DCB"/>
    <w:rsid w:val="00D14E36"/>
    <w:rsid w:val="00D1517D"/>
    <w:rsid w:val="00D159CF"/>
    <w:rsid w:val="00D15AEE"/>
    <w:rsid w:val="00D15CC6"/>
    <w:rsid w:val="00D16033"/>
    <w:rsid w:val="00D16275"/>
    <w:rsid w:val="00D164AE"/>
    <w:rsid w:val="00D16505"/>
    <w:rsid w:val="00D167DA"/>
    <w:rsid w:val="00D16823"/>
    <w:rsid w:val="00D16E82"/>
    <w:rsid w:val="00D16F99"/>
    <w:rsid w:val="00D17114"/>
    <w:rsid w:val="00D17764"/>
    <w:rsid w:val="00D17933"/>
    <w:rsid w:val="00D17AEB"/>
    <w:rsid w:val="00D17C1A"/>
    <w:rsid w:val="00D17E05"/>
    <w:rsid w:val="00D17E9D"/>
    <w:rsid w:val="00D17EEE"/>
    <w:rsid w:val="00D20026"/>
    <w:rsid w:val="00D20B0B"/>
    <w:rsid w:val="00D2102D"/>
    <w:rsid w:val="00D21AD8"/>
    <w:rsid w:val="00D21AF2"/>
    <w:rsid w:val="00D21BBF"/>
    <w:rsid w:val="00D21DE7"/>
    <w:rsid w:val="00D226A2"/>
    <w:rsid w:val="00D23363"/>
    <w:rsid w:val="00D2394E"/>
    <w:rsid w:val="00D23D8D"/>
    <w:rsid w:val="00D23F78"/>
    <w:rsid w:val="00D2403A"/>
    <w:rsid w:val="00D242EC"/>
    <w:rsid w:val="00D250CD"/>
    <w:rsid w:val="00D25493"/>
    <w:rsid w:val="00D25641"/>
    <w:rsid w:val="00D2568D"/>
    <w:rsid w:val="00D257DB"/>
    <w:rsid w:val="00D25FB9"/>
    <w:rsid w:val="00D2629C"/>
    <w:rsid w:val="00D26374"/>
    <w:rsid w:val="00D264CD"/>
    <w:rsid w:val="00D267A9"/>
    <w:rsid w:val="00D269C4"/>
    <w:rsid w:val="00D26B56"/>
    <w:rsid w:val="00D26EF7"/>
    <w:rsid w:val="00D270DE"/>
    <w:rsid w:val="00D27329"/>
    <w:rsid w:val="00D2783E"/>
    <w:rsid w:val="00D27C24"/>
    <w:rsid w:val="00D3024A"/>
    <w:rsid w:val="00D30290"/>
    <w:rsid w:val="00D30340"/>
    <w:rsid w:val="00D30368"/>
    <w:rsid w:val="00D30803"/>
    <w:rsid w:val="00D30AF9"/>
    <w:rsid w:val="00D31BF3"/>
    <w:rsid w:val="00D31E79"/>
    <w:rsid w:val="00D32624"/>
    <w:rsid w:val="00D32B3A"/>
    <w:rsid w:val="00D32BB2"/>
    <w:rsid w:val="00D32BDE"/>
    <w:rsid w:val="00D32D0D"/>
    <w:rsid w:val="00D32E49"/>
    <w:rsid w:val="00D32E9D"/>
    <w:rsid w:val="00D33188"/>
    <w:rsid w:val="00D3328D"/>
    <w:rsid w:val="00D332BB"/>
    <w:rsid w:val="00D33326"/>
    <w:rsid w:val="00D3399B"/>
    <w:rsid w:val="00D33F4B"/>
    <w:rsid w:val="00D34234"/>
    <w:rsid w:val="00D342C9"/>
    <w:rsid w:val="00D34486"/>
    <w:rsid w:val="00D3450B"/>
    <w:rsid w:val="00D34759"/>
    <w:rsid w:val="00D34B29"/>
    <w:rsid w:val="00D35105"/>
    <w:rsid w:val="00D351C2"/>
    <w:rsid w:val="00D353A6"/>
    <w:rsid w:val="00D35800"/>
    <w:rsid w:val="00D35933"/>
    <w:rsid w:val="00D35A69"/>
    <w:rsid w:val="00D3614E"/>
    <w:rsid w:val="00D36232"/>
    <w:rsid w:val="00D36284"/>
    <w:rsid w:val="00D3632A"/>
    <w:rsid w:val="00D365DD"/>
    <w:rsid w:val="00D367D7"/>
    <w:rsid w:val="00D36819"/>
    <w:rsid w:val="00D369EA"/>
    <w:rsid w:val="00D3705E"/>
    <w:rsid w:val="00D3706B"/>
    <w:rsid w:val="00D3710E"/>
    <w:rsid w:val="00D37299"/>
    <w:rsid w:val="00D373FE"/>
    <w:rsid w:val="00D37936"/>
    <w:rsid w:val="00D37984"/>
    <w:rsid w:val="00D40F08"/>
    <w:rsid w:val="00D41054"/>
    <w:rsid w:val="00D413E3"/>
    <w:rsid w:val="00D4154C"/>
    <w:rsid w:val="00D41653"/>
    <w:rsid w:val="00D41689"/>
    <w:rsid w:val="00D416E0"/>
    <w:rsid w:val="00D417DC"/>
    <w:rsid w:val="00D41B98"/>
    <w:rsid w:val="00D41D41"/>
    <w:rsid w:val="00D41D5A"/>
    <w:rsid w:val="00D41D8C"/>
    <w:rsid w:val="00D42856"/>
    <w:rsid w:val="00D42B98"/>
    <w:rsid w:val="00D42B9A"/>
    <w:rsid w:val="00D43782"/>
    <w:rsid w:val="00D43A5D"/>
    <w:rsid w:val="00D43BCC"/>
    <w:rsid w:val="00D43CA3"/>
    <w:rsid w:val="00D43F16"/>
    <w:rsid w:val="00D4457B"/>
    <w:rsid w:val="00D44825"/>
    <w:rsid w:val="00D45246"/>
    <w:rsid w:val="00D45248"/>
    <w:rsid w:val="00D4542F"/>
    <w:rsid w:val="00D454F5"/>
    <w:rsid w:val="00D457B7"/>
    <w:rsid w:val="00D4596A"/>
    <w:rsid w:val="00D45AF9"/>
    <w:rsid w:val="00D45B1C"/>
    <w:rsid w:val="00D467AE"/>
    <w:rsid w:val="00D46EA7"/>
    <w:rsid w:val="00D47DF9"/>
    <w:rsid w:val="00D50055"/>
    <w:rsid w:val="00D500CE"/>
    <w:rsid w:val="00D506D2"/>
    <w:rsid w:val="00D50B15"/>
    <w:rsid w:val="00D50EB1"/>
    <w:rsid w:val="00D51422"/>
    <w:rsid w:val="00D514D4"/>
    <w:rsid w:val="00D51881"/>
    <w:rsid w:val="00D51CBA"/>
    <w:rsid w:val="00D522BA"/>
    <w:rsid w:val="00D52931"/>
    <w:rsid w:val="00D52CE1"/>
    <w:rsid w:val="00D53681"/>
    <w:rsid w:val="00D536D4"/>
    <w:rsid w:val="00D53C35"/>
    <w:rsid w:val="00D53F09"/>
    <w:rsid w:val="00D5405C"/>
    <w:rsid w:val="00D54D0B"/>
    <w:rsid w:val="00D54E65"/>
    <w:rsid w:val="00D54FBD"/>
    <w:rsid w:val="00D55989"/>
    <w:rsid w:val="00D56086"/>
    <w:rsid w:val="00D565FF"/>
    <w:rsid w:val="00D56755"/>
    <w:rsid w:val="00D5713B"/>
    <w:rsid w:val="00D577BE"/>
    <w:rsid w:val="00D57CCD"/>
    <w:rsid w:val="00D60779"/>
    <w:rsid w:val="00D60B59"/>
    <w:rsid w:val="00D60BC8"/>
    <w:rsid w:val="00D60F08"/>
    <w:rsid w:val="00D61BBC"/>
    <w:rsid w:val="00D61C58"/>
    <w:rsid w:val="00D62006"/>
    <w:rsid w:val="00D62334"/>
    <w:rsid w:val="00D62463"/>
    <w:rsid w:val="00D6260A"/>
    <w:rsid w:val="00D62CD3"/>
    <w:rsid w:val="00D62CF8"/>
    <w:rsid w:val="00D62DA9"/>
    <w:rsid w:val="00D63697"/>
    <w:rsid w:val="00D63BCE"/>
    <w:rsid w:val="00D64D91"/>
    <w:rsid w:val="00D64EDE"/>
    <w:rsid w:val="00D64F38"/>
    <w:rsid w:val="00D6504F"/>
    <w:rsid w:val="00D65A8E"/>
    <w:rsid w:val="00D65CA4"/>
    <w:rsid w:val="00D65D20"/>
    <w:rsid w:val="00D65DC0"/>
    <w:rsid w:val="00D661DB"/>
    <w:rsid w:val="00D664BA"/>
    <w:rsid w:val="00D665D7"/>
    <w:rsid w:val="00D66C5D"/>
    <w:rsid w:val="00D66CC7"/>
    <w:rsid w:val="00D670D9"/>
    <w:rsid w:val="00D67398"/>
    <w:rsid w:val="00D67429"/>
    <w:rsid w:val="00D674D6"/>
    <w:rsid w:val="00D67846"/>
    <w:rsid w:val="00D67861"/>
    <w:rsid w:val="00D679C3"/>
    <w:rsid w:val="00D67B08"/>
    <w:rsid w:val="00D67D4D"/>
    <w:rsid w:val="00D70E21"/>
    <w:rsid w:val="00D717E8"/>
    <w:rsid w:val="00D7194C"/>
    <w:rsid w:val="00D71A6D"/>
    <w:rsid w:val="00D71EBD"/>
    <w:rsid w:val="00D71F8D"/>
    <w:rsid w:val="00D72210"/>
    <w:rsid w:val="00D72E1F"/>
    <w:rsid w:val="00D730D7"/>
    <w:rsid w:val="00D731F6"/>
    <w:rsid w:val="00D740E9"/>
    <w:rsid w:val="00D7443D"/>
    <w:rsid w:val="00D74EC6"/>
    <w:rsid w:val="00D75A50"/>
    <w:rsid w:val="00D75B4A"/>
    <w:rsid w:val="00D76055"/>
    <w:rsid w:val="00D7627C"/>
    <w:rsid w:val="00D763F5"/>
    <w:rsid w:val="00D765C9"/>
    <w:rsid w:val="00D7665C"/>
    <w:rsid w:val="00D76737"/>
    <w:rsid w:val="00D76E75"/>
    <w:rsid w:val="00D77128"/>
    <w:rsid w:val="00D773F6"/>
    <w:rsid w:val="00D77485"/>
    <w:rsid w:val="00D80596"/>
    <w:rsid w:val="00D80646"/>
    <w:rsid w:val="00D8065D"/>
    <w:rsid w:val="00D807DB"/>
    <w:rsid w:val="00D809C3"/>
    <w:rsid w:val="00D80E29"/>
    <w:rsid w:val="00D81CB6"/>
    <w:rsid w:val="00D821B5"/>
    <w:rsid w:val="00D82396"/>
    <w:rsid w:val="00D82430"/>
    <w:rsid w:val="00D82640"/>
    <w:rsid w:val="00D82A8A"/>
    <w:rsid w:val="00D82B2E"/>
    <w:rsid w:val="00D82D89"/>
    <w:rsid w:val="00D82FCE"/>
    <w:rsid w:val="00D83108"/>
    <w:rsid w:val="00D83678"/>
    <w:rsid w:val="00D83A04"/>
    <w:rsid w:val="00D84078"/>
    <w:rsid w:val="00D84159"/>
    <w:rsid w:val="00D858AD"/>
    <w:rsid w:val="00D858E9"/>
    <w:rsid w:val="00D85922"/>
    <w:rsid w:val="00D85BCF"/>
    <w:rsid w:val="00D85D83"/>
    <w:rsid w:val="00D8610A"/>
    <w:rsid w:val="00D869D0"/>
    <w:rsid w:val="00D87731"/>
    <w:rsid w:val="00D87994"/>
    <w:rsid w:val="00D87A63"/>
    <w:rsid w:val="00D87B29"/>
    <w:rsid w:val="00D87CD3"/>
    <w:rsid w:val="00D87EF4"/>
    <w:rsid w:val="00D9009A"/>
    <w:rsid w:val="00D907AE"/>
    <w:rsid w:val="00D90B35"/>
    <w:rsid w:val="00D90D08"/>
    <w:rsid w:val="00D91951"/>
    <w:rsid w:val="00D91B23"/>
    <w:rsid w:val="00D91CD9"/>
    <w:rsid w:val="00D92255"/>
    <w:rsid w:val="00D923AA"/>
    <w:rsid w:val="00D92737"/>
    <w:rsid w:val="00D92921"/>
    <w:rsid w:val="00D92AA1"/>
    <w:rsid w:val="00D92AB4"/>
    <w:rsid w:val="00D92CA6"/>
    <w:rsid w:val="00D92EF5"/>
    <w:rsid w:val="00D9341D"/>
    <w:rsid w:val="00D937B5"/>
    <w:rsid w:val="00D93929"/>
    <w:rsid w:val="00D94319"/>
    <w:rsid w:val="00D944EB"/>
    <w:rsid w:val="00D94EA8"/>
    <w:rsid w:val="00D950A9"/>
    <w:rsid w:val="00D957E7"/>
    <w:rsid w:val="00D95AE4"/>
    <w:rsid w:val="00D9639C"/>
    <w:rsid w:val="00D969D9"/>
    <w:rsid w:val="00D96BBA"/>
    <w:rsid w:val="00D96D6F"/>
    <w:rsid w:val="00D97225"/>
    <w:rsid w:val="00D97329"/>
    <w:rsid w:val="00D97341"/>
    <w:rsid w:val="00D97345"/>
    <w:rsid w:val="00D97A96"/>
    <w:rsid w:val="00DA100D"/>
    <w:rsid w:val="00DA1622"/>
    <w:rsid w:val="00DA17CE"/>
    <w:rsid w:val="00DA19E6"/>
    <w:rsid w:val="00DA2015"/>
    <w:rsid w:val="00DA2248"/>
    <w:rsid w:val="00DA2344"/>
    <w:rsid w:val="00DA2996"/>
    <w:rsid w:val="00DA31F4"/>
    <w:rsid w:val="00DA32F8"/>
    <w:rsid w:val="00DA36E2"/>
    <w:rsid w:val="00DA3942"/>
    <w:rsid w:val="00DA3DCF"/>
    <w:rsid w:val="00DA3F01"/>
    <w:rsid w:val="00DA41DE"/>
    <w:rsid w:val="00DA4714"/>
    <w:rsid w:val="00DA478A"/>
    <w:rsid w:val="00DA47FB"/>
    <w:rsid w:val="00DA4E8A"/>
    <w:rsid w:val="00DA52FB"/>
    <w:rsid w:val="00DA564C"/>
    <w:rsid w:val="00DA56AF"/>
    <w:rsid w:val="00DA588B"/>
    <w:rsid w:val="00DA5C89"/>
    <w:rsid w:val="00DA72A8"/>
    <w:rsid w:val="00DA72FA"/>
    <w:rsid w:val="00DA780D"/>
    <w:rsid w:val="00DA7836"/>
    <w:rsid w:val="00DA7838"/>
    <w:rsid w:val="00DA7899"/>
    <w:rsid w:val="00DA7D42"/>
    <w:rsid w:val="00DB04F8"/>
    <w:rsid w:val="00DB0715"/>
    <w:rsid w:val="00DB0A77"/>
    <w:rsid w:val="00DB0ADB"/>
    <w:rsid w:val="00DB0D17"/>
    <w:rsid w:val="00DB0F8D"/>
    <w:rsid w:val="00DB12FC"/>
    <w:rsid w:val="00DB137E"/>
    <w:rsid w:val="00DB168B"/>
    <w:rsid w:val="00DB16C5"/>
    <w:rsid w:val="00DB1C72"/>
    <w:rsid w:val="00DB23DE"/>
    <w:rsid w:val="00DB2B51"/>
    <w:rsid w:val="00DB2D0A"/>
    <w:rsid w:val="00DB2F3D"/>
    <w:rsid w:val="00DB2F69"/>
    <w:rsid w:val="00DB38B6"/>
    <w:rsid w:val="00DB3C39"/>
    <w:rsid w:val="00DB4502"/>
    <w:rsid w:val="00DB4965"/>
    <w:rsid w:val="00DB50FD"/>
    <w:rsid w:val="00DB51F1"/>
    <w:rsid w:val="00DB5293"/>
    <w:rsid w:val="00DB542D"/>
    <w:rsid w:val="00DB566D"/>
    <w:rsid w:val="00DB5A6B"/>
    <w:rsid w:val="00DB5CF2"/>
    <w:rsid w:val="00DB607B"/>
    <w:rsid w:val="00DB6F09"/>
    <w:rsid w:val="00DB7232"/>
    <w:rsid w:val="00DB7662"/>
    <w:rsid w:val="00DB77E6"/>
    <w:rsid w:val="00DB7CEC"/>
    <w:rsid w:val="00DC003A"/>
    <w:rsid w:val="00DC0142"/>
    <w:rsid w:val="00DC1790"/>
    <w:rsid w:val="00DC1D2B"/>
    <w:rsid w:val="00DC2099"/>
    <w:rsid w:val="00DC2111"/>
    <w:rsid w:val="00DC2168"/>
    <w:rsid w:val="00DC21CF"/>
    <w:rsid w:val="00DC2F5E"/>
    <w:rsid w:val="00DC325B"/>
    <w:rsid w:val="00DC327F"/>
    <w:rsid w:val="00DC32A4"/>
    <w:rsid w:val="00DC3A73"/>
    <w:rsid w:val="00DC3F21"/>
    <w:rsid w:val="00DC4D47"/>
    <w:rsid w:val="00DC4FF3"/>
    <w:rsid w:val="00DC54C9"/>
    <w:rsid w:val="00DC5652"/>
    <w:rsid w:val="00DC5E17"/>
    <w:rsid w:val="00DC6093"/>
    <w:rsid w:val="00DC63FC"/>
    <w:rsid w:val="00DC6462"/>
    <w:rsid w:val="00DC68F9"/>
    <w:rsid w:val="00DC73C0"/>
    <w:rsid w:val="00DC79A5"/>
    <w:rsid w:val="00DC7B24"/>
    <w:rsid w:val="00DC7C51"/>
    <w:rsid w:val="00DC7CA1"/>
    <w:rsid w:val="00DC7D8E"/>
    <w:rsid w:val="00DC7DC8"/>
    <w:rsid w:val="00DC7F6B"/>
    <w:rsid w:val="00DC7FEB"/>
    <w:rsid w:val="00DD03EF"/>
    <w:rsid w:val="00DD03F0"/>
    <w:rsid w:val="00DD0683"/>
    <w:rsid w:val="00DD0812"/>
    <w:rsid w:val="00DD0EDD"/>
    <w:rsid w:val="00DD1234"/>
    <w:rsid w:val="00DD13C4"/>
    <w:rsid w:val="00DD151E"/>
    <w:rsid w:val="00DD1817"/>
    <w:rsid w:val="00DD1AEA"/>
    <w:rsid w:val="00DD1D58"/>
    <w:rsid w:val="00DD1D9A"/>
    <w:rsid w:val="00DD2312"/>
    <w:rsid w:val="00DD24A7"/>
    <w:rsid w:val="00DD2688"/>
    <w:rsid w:val="00DD2C7D"/>
    <w:rsid w:val="00DD3257"/>
    <w:rsid w:val="00DD36A4"/>
    <w:rsid w:val="00DD3DCB"/>
    <w:rsid w:val="00DD40CF"/>
    <w:rsid w:val="00DD4715"/>
    <w:rsid w:val="00DD47E7"/>
    <w:rsid w:val="00DD4BE9"/>
    <w:rsid w:val="00DD4D5B"/>
    <w:rsid w:val="00DD565A"/>
    <w:rsid w:val="00DD570A"/>
    <w:rsid w:val="00DD570D"/>
    <w:rsid w:val="00DD5850"/>
    <w:rsid w:val="00DD5F18"/>
    <w:rsid w:val="00DD6947"/>
    <w:rsid w:val="00DD6E76"/>
    <w:rsid w:val="00DD790E"/>
    <w:rsid w:val="00DD7B6F"/>
    <w:rsid w:val="00DD7B98"/>
    <w:rsid w:val="00DD7D20"/>
    <w:rsid w:val="00DD7E55"/>
    <w:rsid w:val="00DE01E1"/>
    <w:rsid w:val="00DE0ED5"/>
    <w:rsid w:val="00DE0F7D"/>
    <w:rsid w:val="00DE0F9D"/>
    <w:rsid w:val="00DE107E"/>
    <w:rsid w:val="00DE1622"/>
    <w:rsid w:val="00DE165D"/>
    <w:rsid w:val="00DE1799"/>
    <w:rsid w:val="00DE19AE"/>
    <w:rsid w:val="00DE23DD"/>
    <w:rsid w:val="00DE2D6E"/>
    <w:rsid w:val="00DE2DDD"/>
    <w:rsid w:val="00DE2E03"/>
    <w:rsid w:val="00DE31F3"/>
    <w:rsid w:val="00DE34E1"/>
    <w:rsid w:val="00DE3893"/>
    <w:rsid w:val="00DE3CD6"/>
    <w:rsid w:val="00DE430F"/>
    <w:rsid w:val="00DE46F6"/>
    <w:rsid w:val="00DE48B8"/>
    <w:rsid w:val="00DE4A0C"/>
    <w:rsid w:val="00DE4C33"/>
    <w:rsid w:val="00DE4DAD"/>
    <w:rsid w:val="00DE4E01"/>
    <w:rsid w:val="00DE5306"/>
    <w:rsid w:val="00DE586A"/>
    <w:rsid w:val="00DE5A2D"/>
    <w:rsid w:val="00DE5AF9"/>
    <w:rsid w:val="00DE5CDC"/>
    <w:rsid w:val="00DE5F49"/>
    <w:rsid w:val="00DE64CE"/>
    <w:rsid w:val="00DE64F1"/>
    <w:rsid w:val="00DE6675"/>
    <w:rsid w:val="00DE6B32"/>
    <w:rsid w:val="00DE6BB7"/>
    <w:rsid w:val="00DE6D00"/>
    <w:rsid w:val="00DE6F22"/>
    <w:rsid w:val="00DE71DC"/>
    <w:rsid w:val="00DE72A4"/>
    <w:rsid w:val="00DE74C8"/>
    <w:rsid w:val="00DE74DF"/>
    <w:rsid w:val="00DE76D7"/>
    <w:rsid w:val="00DE7A42"/>
    <w:rsid w:val="00DE7BEF"/>
    <w:rsid w:val="00DE7DDD"/>
    <w:rsid w:val="00DF0960"/>
    <w:rsid w:val="00DF098B"/>
    <w:rsid w:val="00DF0A01"/>
    <w:rsid w:val="00DF1510"/>
    <w:rsid w:val="00DF15AA"/>
    <w:rsid w:val="00DF17E0"/>
    <w:rsid w:val="00DF1C6D"/>
    <w:rsid w:val="00DF216B"/>
    <w:rsid w:val="00DF221A"/>
    <w:rsid w:val="00DF2265"/>
    <w:rsid w:val="00DF2441"/>
    <w:rsid w:val="00DF27CC"/>
    <w:rsid w:val="00DF290C"/>
    <w:rsid w:val="00DF2A92"/>
    <w:rsid w:val="00DF2B51"/>
    <w:rsid w:val="00DF2C62"/>
    <w:rsid w:val="00DF2EA7"/>
    <w:rsid w:val="00DF2F1F"/>
    <w:rsid w:val="00DF3397"/>
    <w:rsid w:val="00DF3C81"/>
    <w:rsid w:val="00DF3D01"/>
    <w:rsid w:val="00DF4669"/>
    <w:rsid w:val="00DF4921"/>
    <w:rsid w:val="00DF4C73"/>
    <w:rsid w:val="00DF5024"/>
    <w:rsid w:val="00DF5268"/>
    <w:rsid w:val="00DF5446"/>
    <w:rsid w:val="00DF54E4"/>
    <w:rsid w:val="00DF59A7"/>
    <w:rsid w:val="00DF5F10"/>
    <w:rsid w:val="00DF61E6"/>
    <w:rsid w:val="00DF6ADE"/>
    <w:rsid w:val="00DF70A4"/>
    <w:rsid w:val="00DF7AB2"/>
    <w:rsid w:val="00DF7D57"/>
    <w:rsid w:val="00E001FB"/>
    <w:rsid w:val="00E00727"/>
    <w:rsid w:val="00E0091C"/>
    <w:rsid w:val="00E01A79"/>
    <w:rsid w:val="00E01C8B"/>
    <w:rsid w:val="00E02083"/>
    <w:rsid w:val="00E0254F"/>
    <w:rsid w:val="00E02960"/>
    <w:rsid w:val="00E02AF8"/>
    <w:rsid w:val="00E03019"/>
    <w:rsid w:val="00E038E8"/>
    <w:rsid w:val="00E03CEE"/>
    <w:rsid w:val="00E03E8D"/>
    <w:rsid w:val="00E03E96"/>
    <w:rsid w:val="00E041BB"/>
    <w:rsid w:val="00E04420"/>
    <w:rsid w:val="00E047EF"/>
    <w:rsid w:val="00E04A40"/>
    <w:rsid w:val="00E05493"/>
    <w:rsid w:val="00E05502"/>
    <w:rsid w:val="00E065E0"/>
    <w:rsid w:val="00E06A8F"/>
    <w:rsid w:val="00E06E4F"/>
    <w:rsid w:val="00E06E62"/>
    <w:rsid w:val="00E074D0"/>
    <w:rsid w:val="00E07990"/>
    <w:rsid w:val="00E07CD2"/>
    <w:rsid w:val="00E1002E"/>
    <w:rsid w:val="00E101B0"/>
    <w:rsid w:val="00E10214"/>
    <w:rsid w:val="00E10EA5"/>
    <w:rsid w:val="00E116AB"/>
    <w:rsid w:val="00E11B98"/>
    <w:rsid w:val="00E1210A"/>
    <w:rsid w:val="00E12155"/>
    <w:rsid w:val="00E12190"/>
    <w:rsid w:val="00E12298"/>
    <w:rsid w:val="00E122EC"/>
    <w:rsid w:val="00E12B00"/>
    <w:rsid w:val="00E12D07"/>
    <w:rsid w:val="00E12F33"/>
    <w:rsid w:val="00E13468"/>
    <w:rsid w:val="00E139BD"/>
    <w:rsid w:val="00E13B45"/>
    <w:rsid w:val="00E13F2B"/>
    <w:rsid w:val="00E145AF"/>
    <w:rsid w:val="00E1473B"/>
    <w:rsid w:val="00E14912"/>
    <w:rsid w:val="00E14AE9"/>
    <w:rsid w:val="00E14D2F"/>
    <w:rsid w:val="00E14E14"/>
    <w:rsid w:val="00E14E81"/>
    <w:rsid w:val="00E15C5A"/>
    <w:rsid w:val="00E1618E"/>
    <w:rsid w:val="00E1632A"/>
    <w:rsid w:val="00E16670"/>
    <w:rsid w:val="00E174A7"/>
    <w:rsid w:val="00E1750F"/>
    <w:rsid w:val="00E17724"/>
    <w:rsid w:val="00E20269"/>
    <w:rsid w:val="00E20BBE"/>
    <w:rsid w:val="00E20D64"/>
    <w:rsid w:val="00E20DA0"/>
    <w:rsid w:val="00E2116E"/>
    <w:rsid w:val="00E212D4"/>
    <w:rsid w:val="00E212DF"/>
    <w:rsid w:val="00E216F3"/>
    <w:rsid w:val="00E21AA4"/>
    <w:rsid w:val="00E21AE0"/>
    <w:rsid w:val="00E222FE"/>
    <w:rsid w:val="00E2238E"/>
    <w:rsid w:val="00E2240F"/>
    <w:rsid w:val="00E22BFD"/>
    <w:rsid w:val="00E2303D"/>
    <w:rsid w:val="00E2323A"/>
    <w:rsid w:val="00E23516"/>
    <w:rsid w:val="00E23796"/>
    <w:rsid w:val="00E23B52"/>
    <w:rsid w:val="00E23B80"/>
    <w:rsid w:val="00E24105"/>
    <w:rsid w:val="00E242EF"/>
    <w:rsid w:val="00E24370"/>
    <w:rsid w:val="00E2464C"/>
    <w:rsid w:val="00E247F5"/>
    <w:rsid w:val="00E24A82"/>
    <w:rsid w:val="00E24C5E"/>
    <w:rsid w:val="00E2518F"/>
    <w:rsid w:val="00E25264"/>
    <w:rsid w:val="00E25313"/>
    <w:rsid w:val="00E2543A"/>
    <w:rsid w:val="00E2546C"/>
    <w:rsid w:val="00E25532"/>
    <w:rsid w:val="00E255A3"/>
    <w:rsid w:val="00E25B1E"/>
    <w:rsid w:val="00E25C0C"/>
    <w:rsid w:val="00E25EE7"/>
    <w:rsid w:val="00E25F5B"/>
    <w:rsid w:val="00E260AA"/>
    <w:rsid w:val="00E26101"/>
    <w:rsid w:val="00E26545"/>
    <w:rsid w:val="00E26B8C"/>
    <w:rsid w:val="00E27C99"/>
    <w:rsid w:val="00E27DB8"/>
    <w:rsid w:val="00E27EF9"/>
    <w:rsid w:val="00E302E4"/>
    <w:rsid w:val="00E30A00"/>
    <w:rsid w:val="00E30B8E"/>
    <w:rsid w:val="00E319FC"/>
    <w:rsid w:val="00E31A76"/>
    <w:rsid w:val="00E31E35"/>
    <w:rsid w:val="00E31E8A"/>
    <w:rsid w:val="00E32AA7"/>
    <w:rsid w:val="00E32E90"/>
    <w:rsid w:val="00E32F55"/>
    <w:rsid w:val="00E3306E"/>
    <w:rsid w:val="00E3315F"/>
    <w:rsid w:val="00E33321"/>
    <w:rsid w:val="00E334D7"/>
    <w:rsid w:val="00E33E9A"/>
    <w:rsid w:val="00E33F24"/>
    <w:rsid w:val="00E34CDA"/>
    <w:rsid w:val="00E35199"/>
    <w:rsid w:val="00E353CA"/>
    <w:rsid w:val="00E356C9"/>
    <w:rsid w:val="00E35F09"/>
    <w:rsid w:val="00E35FC0"/>
    <w:rsid w:val="00E36052"/>
    <w:rsid w:val="00E36276"/>
    <w:rsid w:val="00E368B3"/>
    <w:rsid w:val="00E369F1"/>
    <w:rsid w:val="00E36F74"/>
    <w:rsid w:val="00E375B0"/>
    <w:rsid w:val="00E37B8D"/>
    <w:rsid w:val="00E3CC73"/>
    <w:rsid w:val="00E40697"/>
    <w:rsid w:val="00E4071C"/>
    <w:rsid w:val="00E4076A"/>
    <w:rsid w:val="00E40D20"/>
    <w:rsid w:val="00E41324"/>
    <w:rsid w:val="00E41504"/>
    <w:rsid w:val="00E417A0"/>
    <w:rsid w:val="00E41A79"/>
    <w:rsid w:val="00E41C4F"/>
    <w:rsid w:val="00E42649"/>
    <w:rsid w:val="00E426EE"/>
    <w:rsid w:val="00E4287F"/>
    <w:rsid w:val="00E43335"/>
    <w:rsid w:val="00E43A64"/>
    <w:rsid w:val="00E43ADB"/>
    <w:rsid w:val="00E43DA6"/>
    <w:rsid w:val="00E43FC6"/>
    <w:rsid w:val="00E440C0"/>
    <w:rsid w:val="00E442DB"/>
    <w:rsid w:val="00E4458C"/>
    <w:rsid w:val="00E44592"/>
    <w:rsid w:val="00E448A2"/>
    <w:rsid w:val="00E44DF5"/>
    <w:rsid w:val="00E45351"/>
    <w:rsid w:val="00E457AE"/>
    <w:rsid w:val="00E45C77"/>
    <w:rsid w:val="00E45D90"/>
    <w:rsid w:val="00E45E93"/>
    <w:rsid w:val="00E46115"/>
    <w:rsid w:val="00E46458"/>
    <w:rsid w:val="00E46B4A"/>
    <w:rsid w:val="00E46B8A"/>
    <w:rsid w:val="00E4713E"/>
    <w:rsid w:val="00E47244"/>
    <w:rsid w:val="00E4771D"/>
    <w:rsid w:val="00E47C2E"/>
    <w:rsid w:val="00E47CC9"/>
    <w:rsid w:val="00E507E9"/>
    <w:rsid w:val="00E508F3"/>
    <w:rsid w:val="00E50937"/>
    <w:rsid w:val="00E509A9"/>
    <w:rsid w:val="00E50D5D"/>
    <w:rsid w:val="00E50EB3"/>
    <w:rsid w:val="00E51080"/>
    <w:rsid w:val="00E51276"/>
    <w:rsid w:val="00E51724"/>
    <w:rsid w:val="00E51887"/>
    <w:rsid w:val="00E51A22"/>
    <w:rsid w:val="00E51E23"/>
    <w:rsid w:val="00E52713"/>
    <w:rsid w:val="00E52856"/>
    <w:rsid w:val="00E52943"/>
    <w:rsid w:val="00E52CFC"/>
    <w:rsid w:val="00E52E5D"/>
    <w:rsid w:val="00E533B3"/>
    <w:rsid w:val="00E537A0"/>
    <w:rsid w:val="00E53D83"/>
    <w:rsid w:val="00E53F45"/>
    <w:rsid w:val="00E544EC"/>
    <w:rsid w:val="00E546A9"/>
    <w:rsid w:val="00E54AC0"/>
    <w:rsid w:val="00E553B0"/>
    <w:rsid w:val="00E55D20"/>
    <w:rsid w:val="00E55E32"/>
    <w:rsid w:val="00E55F68"/>
    <w:rsid w:val="00E5638E"/>
    <w:rsid w:val="00E563AA"/>
    <w:rsid w:val="00E566DB"/>
    <w:rsid w:val="00E56A16"/>
    <w:rsid w:val="00E57852"/>
    <w:rsid w:val="00E578CC"/>
    <w:rsid w:val="00E605AF"/>
    <w:rsid w:val="00E61293"/>
    <w:rsid w:val="00E61789"/>
    <w:rsid w:val="00E619C0"/>
    <w:rsid w:val="00E6208B"/>
    <w:rsid w:val="00E6213C"/>
    <w:rsid w:val="00E62739"/>
    <w:rsid w:val="00E627F3"/>
    <w:rsid w:val="00E635AC"/>
    <w:rsid w:val="00E636C6"/>
    <w:rsid w:val="00E63EBA"/>
    <w:rsid w:val="00E6416B"/>
    <w:rsid w:val="00E642BB"/>
    <w:rsid w:val="00E648F0"/>
    <w:rsid w:val="00E64D54"/>
    <w:rsid w:val="00E64E66"/>
    <w:rsid w:val="00E64FAD"/>
    <w:rsid w:val="00E656E5"/>
    <w:rsid w:val="00E65AE6"/>
    <w:rsid w:val="00E661E1"/>
    <w:rsid w:val="00E66FCF"/>
    <w:rsid w:val="00E67333"/>
    <w:rsid w:val="00E678DF"/>
    <w:rsid w:val="00E67A9D"/>
    <w:rsid w:val="00E67D92"/>
    <w:rsid w:val="00E702AD"/>
    <w:rsid w:val="00E70EA2"/>
    <w:rsid w:val="00E71292"/>
    <w:rsid w:val="00E713DF"/>
    <w:rsid w:val="00E7160B"/>
    <w:rsid w:val="00E718D4"/>
    <w:rsid w:val="00E719DD"/>
    <w:rsid w:val="00E71BB1"/>
    <w:rsid w:val="00E71CEF"/>
    <w:rsid w:val="00E71EFA"/>
    <w:rsid w:val="00E722EC"/>
    <w:rsid w:val="00E734CB"/>
    <w:rsid w:val="00E738EA"/>
    <w:rsid w:val="00E7392C"/>
    <w:rsid w:val="00E73BFA"/>
    <w:rsid w:val="00E73E26"/>
    <w:rsid w:val="00E74F14"/>
    <w:rsid w:val="00E760C1"/>
    <w:rsid w:val="00E760E2"/>
    <w:rsid w:val="00E7612B"/>
    <w:rsid w:val="00E7623B"/>
    <w:rsid w:val="00E7661B"/>
    <w:rsid w:val="00E766DD"/>
    <w:rsid w:val="00E7671A"/>
    <w:rsid w:val="00E76AD9"/>
    <w:rsid w:val="00E76C0A"/>
    <w:rsid w:val="00E76E67"/>
    <w:rsid w:val="00E772D6"/>
    <w:rsid w:val="00E80DA0"/>
    <w:rsid w:val="00E80E8C"/>
    <w:rsid w:val="00E812EE"/>
    <w:rsid w:val="00E819E7"/>
    <w:rsid w:val="00E81F72"/>
    <w:rsid w:val="00E822E2"/>
    <w:rsid w:val="00E82509"/>
    <w:rsid w:val="00E82AC2"/>
    <w:rsid w:val="00E83CB0"/>
    <w:rsid w:val="00E83F89"/>
    <w:rsid w:val="00E845E5"/>
    <w:rsid w:val="00E84828"/>
    <w:rsid w:val="00E849B8"/>
    <w:rsid w:val="00E84A05"/>
    <w:rsid w:val="00E84C1C"/>
    <w:rsid w:val="00E84F3E"/>
    <w:rsid w:val="00E853D5"/>
    <w:rsid w:val="00E859EA"/>
    <w:rsid w:val="00E85A1E"/>
    <w:rsid w:val="00E860F8"/>
    <w:rsid w:val="00E8648A"/>
    <w:rsid w:val="00E86895"/>
    <w:rsid w:val="00E86A77"/>
    <w:rsid w:val="00E86CF8"/>
    <w:rsid w:val="00E872E4"/>
    <w:rsid w:val="00E8767F"/>
    <w:rsid w:val="00E87731"/>
    <w:rsid w:val="00E87D40"/>
    <w:rsid w:val="00E9037C"/>
    <w:rsid w:val="00E905D6"/>
    <w:rsid w:val="00E90766"/>
    <w:rsid w:val="00E907F9"/>
    <w:rsid w:val="00E90A01"/>
    <w:rsid w:val="00E910CD"/>
    <w:rsid w:val="00E9112D"/>
    <w:rsid w:val="00E916D4"/>
    <w:rsid w:val="00E91CBE"/>
    <w:rsid w:val="00E91E29"/>
    <w:rsid w:val="00E92816"/>
    <w:rsid w:val="00E92889"/>
    <w:rsid w:val="00E92A28"/>
    <w:rsid w:val="00E93C5D"/>
    <w:rsid w:val="00E93DCB"/>
    <w:rsid w:val="00E93E40"/>
    <w:rsid w:val="00E93E7B"/>
    <w:rsid w:val="00E943E9"/>
    <w:rsid w:val="00E946D0"/>
    <w:rsid w:val="00E95009"/>
    <w:rsid w:val="00E95181"/>
    <w:rsid w:val="00E95680"/>
    <w:rsid w:val="00E960C8"/>
    <w:rsid w:val="00E96235"/>
    <w:rsid w:val="00E9683A"/>
    <w:rsid w:val="00E96C9E"/>
    <w:rsid w:val="00E9705A"/>
    <w:rsid w:val="00E971DE"/>
    <w:rsid w:val="00E971FF"/>
    <w:rsid w:val="00E975AB"/>
    <w:rsid w:val="00E97742"/>
    <w:rsid w:val="00E978C0"/>
    <w:rsid w:val="00E97C48"/>
    <w:rsid w:val="00E97E32"/>
    <w:rsid w:val="00E97F32"/>
    <w:rsid w:val="00EA01C7"/>
    <w:rsid w:val="00EA03D8"/>
    <w:rsid w:val="00EA0C52"/>
    <w:rsid w:val="00EA0E37"/>
    <w:rsid w:val="00EA0F54"/>
    <w:rsid w:val="00EA10CE"/>
    <w:rsid w:val="00EA1113"/>
    <w:rsid w:val="00EA11C0"/>
    <w:rsid w:val="00EA143E"/>
    <w:rsid w:val="00EA1B13"/>
    <w:rsid w:val="00EA1DC6"/>
    <w:rsid w:val="00EA1E0B"/>
    <w:rsid w:val="00EA1E7A"/>
    <w:rsid w:val="00EA1EE2"/>
    <w:rsid w:val="00EA2073"/>
    <w:rsid w:val="00EA2090"/>
    <w:rsid w:val="00EA2446"/>
    <w:rsid w:val="00EA24C8"/>
    <w:rsid w:val="00EA345A"/>
    <w:rsid w:val="00EA3528"/>
    <w:rsid w:val="00EA38AC"/>
    <w:rsid w:val="00EA3D53"/>
    <w:rsid w:val="00EA425C"/>
    <w:rsid w:val="00EA4265"/>
    <w:rsid w:val="00EA47D6"/>
    <w:rsid w:val="00EA49D5"/>
    <w:rsid w:val="00EA4A51"/>
    <w:rsid w:val="00EA5656"/>
    <w:rsid w:val="00EA5AB6"/>
    <w:rsid w:val="00EA5B84"/>
    <w:rsid w:val="00EA6911"/>
    <w:rsid w:val="00EA7055"/>
    <w:rsid w:val="00EA7586"/>
    <w:rsid w:val="00EA7DB2"/>
    <w:rsid w:val="00EA7F4A"/>
    <w:rsid w:val="00EB016B"/>
    <w:rsid w:val="00EB0609"/>
    <w:rsid w:val="00EB0B70"/>
    <w:rsid w:val="00EB12FD"/>
    <w:rsid w:val="00EB14FA"/>
    <w:rsid w:val="00EB17A7"/>
    <w:rsid w:val="00EB1992"/>
    <w:rsid w:val="00EB1A18"/>
    <w:rsid w:val="00EB2465"/>
    <w:rsid w:val="00EB25F7"/>
    <w:rsid w:val="00EB2C3A"/>
    <w:rsid w:val="00EB2FC6"/>
    <w:rsid w:val="00EB30D4"/>
    <w:rsid w:val="00EB324D"/>
    <w:rsid w:val="00EB38A2"/>
    <w:rsid w:val="00EB38B4"/>
    <w:rsid w:val="00EB39A3"/>
    <w:rsid w:val="00EB3AFB"/>
    <w:rsid w:val="00EB3BF9"/>
    <w:rsid w:val="00EB3D8E"/>
    <w:rsid w:val="00EB4418"/>
    <w:rsid w:val="00EB47C4"/>
    <w:rsid w:val="00EB4D4C"/>
    <w:rsid w:val="00EB53B6"/>
    <w:rsid w:val="00EB5C53"/>
    <w:rsid w:val="00EB5D01"/>
    <w:rsid w:val="00EB5E33"/>
    <w:rsid w:val="00EB5E81"/>
    <w:rsid w:val="00EB618A"/>
    <w:rsid w:val="00EB63A2"/>
    <w:rsid w:val="00EB6586"/>
    <w:rsid w:val="00EB6A38"/>
    <w:rsid w:val="00EB6A4C"/>
    <w:rsid w:val="00EB6BF6"/>
    <w:rsid w:val="00EB7568"/>
    <w:rsid w:val="00EB763B"/>
    <w:rsid w:val="00EB7724"/>
    <w:rsid w:val="00EB7F86"/>
    <w:rsid w:val="00EC01B4"/>
    <w:rsid w:val="00EC024A"/>
    <w:rsid w:val="00EC0669"/>
    <w:rsid w:val="00EC0775"/>
    <w:rsid w:val="00EC126A"/>
    <w:rsid w:val="00EC1518"/>
    <w:rsid w:val="00EC186F"/>
    <w:rsid w:val="00EC1D25"/>
    <w:rsid w:val="00EC292A"/>
    <w:rsid w:val="00EC2CCE"/>
    <w:rsid w:val="00EC305C"/>
    <w:rsid w:val="00EC319A"/>
    <w:rsid w:val="00EC327B"/>
    <w:rsid w:val="00EC34FD"/>
    <w:rsid w:val="00EC3521"/>
    <w:rsid w:val="00EC404C"/>
    <w:rsid w:val="00EC4082"/>
    <w:rsid w:val="00EC4332"/>
    <w:rsid w:val="00EC4862"/>
    <w:rsid w:val="00EC4A70"/>
    <w:rsid w:val="00EC5108"/>
    <w:rsid w:val="00EC5171"/>
    <w:rsid w:val="00EC54FA"/>
    <w:rsid w:val="00EC563F"/>
    <w:rsid w:val="00EC5B79"/>
    <w:rsid w:val="00EC6878"/>
    <w:rsid w:val="00EC6C62"/>
    <w:rsid w:val="00EC76D5"/>
    <w:rsid w:val="00EC7ACB"/>
    <w:rsid w:val="00EC7B14"/>
    <w:rsid w:val="00EC7CE4"/>
    <w:rsid w:val="00ED01E3"/>
    <w:rsid w:val="00ED08F6"/>
    <w:rsid w:val="00ED099A"/>
    <w:rsid w:val="00ED1085"/>
    <w:rsid w:val="00ED10E4"/>
    <w:rsid w:val="00ED1573"/>
    <w:rsid w:val="00ED1795"/>
    <w:rsid w:val="00ED19AA"/>
    <w:rsid w:val="00ED1F69"/>
    <w:rsid w:val="00ED26B3"/>
    <w:rsid w:val="00ED2745"/>
    <w:rsid w:val="00ED3139"/>
    <w:rsid w:val="00ED3489"/>
    <w:rsid w:val="00ED3C09"/>
    <w:rsid w:val="00ED3D48"/>
    <w:rsid w:val="00ED3D56"/>
    <w:rsid w:val="00ED460B"/>
    <w:rsid w:val="00ED5163"/>
    <w:rsid w:val="00ED5856"/>
    <w:rsid w:val="00ED5CA1"/>
    <w:rsid w:val="00ED64C1"/>
    <w:rsid w:val="00ED6D34"/>
    <w:rsid w:val="00ED6D68"/>
    <w:rsid w:val="00ED75A2"/>
    <w:rsid w:val="00ED7830"/>
    <w:rsid w:val="00ED7CC2"/>
    <w:rsid w:val="00ED7DF3"/>
    <w:rsid w:val="00ED7F8C"/>
    <w:rsid w:val="00ED7FEF"/>
    <w:rsid w:val="00EE04CB"/>
    <w:rsid w:val="00EE061E"/>
    <w:rsid w:val="00EE0A20"/>
    <w:rsid w:val="00EE0E65"/>
    <w:rsid w:val="00EE16E0"/>
    <w:rsid w:val="00EE18A0"/>
    <w:rsid w:val="00EE1FCD"/>
    <w:rsid w:val="00EE2493"/>
    <w:rsid w:val="00EE274A"/>
    <w:rsid w:val="00EE3289"/>
    <w:rsid w:val="00EE3510"/>
    <w:rsid w:val="00EE3559"/>
    <w:rsid w:val="00EE390F"/>
    <w:rsid w:val="00EE3A04"/>
    <w:rsid w:val="00EE3B5E"/>
    <w:rsid w:val="00EE3BB8"/>
    <w:rsid w:val="00EE3D32"/>
    <w:rsid w:val="00EE3DAE"/>
    <w:rsid w:val="00EE4019"/>
    <w:rsid w:val="00EE41F1"/>
    <w:rsid w:val="00EE4215"/>
    <w:rsid w:val="00EE47BB"/>
    <w:rsid w:val="00EE4888"/>
    <w:rsid w:val="00EE4B49"/>
    <w:rsid w:val="00EE4CC1"/>
    <w:rsid w:val="00EE4F39"/>
    <w:rsid w:val="00EE57F9"/>
    <w:rsid w:val="00EE5B6F"/>
    <w:rsid w:val="00EE5BE2"/>
    <w:rsid w:val="00EE5C00"/>
    <w:rsid w:val="00EE5E1B"/>
    <w:rsid w:val="00EE5FD6"/>
    <w:rsid w:val="00EE6336"/>
    <w:rsid w:val="00EE6524"/>
    <w:rsid w:val="00EE6A5A"/>
    <w:rsid w:val="00EE6E0E"/>
    <w:rsid w:val="00EE76B8"/>
    <w:rsid w:val="00EE7D40"/>
    <w:rsid w:val="00EF014C"/>
    <w:rsid w:val="00EF029F"/>
    <w:rsid w:val="00EF03CD"/>
    <w:rsid w:val="00EF06BC"/>
    <w:rsid w:val="00EF0938"/>
    <w:rsid w:val="00EF0E43"/>
    <w:rsid w:val="00EF133C"/>
    <w:rsid w:val="00EF1A77"/>
    <w:rsid w:val="00EF1CAF"/>
    <w:rsid w:val="00EF212A"/>
    <w:rsid w:val="00EF2173"/>
    <w:rsid w:val="00EF2DC8"/>
    <w:rsid w:val="00EF3294"/>
    <w:rsid w:val="00EF33ED"/>
    <w:rsid w:val="00EF3400"/>
    <w:rsid w:val="00EF3A30"/>
    <w:rsid w:val="00EF3AE2"/>
    <w:rsid w:val="00EF3C2D"/>
    <w:rsid w:val="00EF3C64"/>
    <w:rsid w:val="00EF3F22"/>
    <w:rsid w:val="00EF3F2F"/>
    <w:rsid w:val="00EF403D"/>
    <w:rsid w:val="00EF433D"/>
    <w:rsid w:val="00EF4C73"/>
    <w:rsid w:val="00EF546C"/>
    <w:rsid w:val="00EF5926"/>
    <w:rsid w:val="00EF5DDB"/>
    <w:rsid w:val="00EF6665"/>
    <w:rsid w:val="00EF6BEE"/>
    <w:rsid w:val="00EF6C64"/>
    <w:rsid w:val="00EF76C2"/>
    <w:rsid w:val="00EF79E3"/>
    <w:rsid w:val="00EF7C11"/>
    <w:rsid w:val="00EF7CC9"/>
    <w:rsid w:val="00F00A66"/>
    <w:rsid w:val="00F011D7"/>
    <w:rsid w:val="00F01503"/>
    <w:rsid w:val="00F0156C"/>
    <w:rsid w:val="00F018CF"/>
    <w:rsid w:val="00F01AA4"/>
    <w:rsid w:val="00F01B65"/>
    <w:rsid w:val="00F01C84"/>
    <w:rsid w:val="00F01EF2"/>
    <w:rsid w:val="00F02005"/>
    <w:rsid w:val="00F0254B"/>
    <w:rsid w:val="00F025B1"/>
    <w:rsid w:val="00F0270A"/>
    <w:rsid w:val="00F02C82"/>
    <w:rsid w:val="00F02F05"/>
    <w:rsid w:val="00F03168"/>
    <w:rsid w:val="00F034EB"/>
    <w:rsid w:val="00F035A0"/>
    <w:rsid w:val="00F036C3"/>
    <w:rsid w:val="00F03899"/>
    <w:rsid w:val="00F04156"/>
    <w:rsid w:val="00F04534"/>
    <w:rsid w:val="00F04608"/>
    <w:rsid w:val="00F04F07"/>
    <w:rsid w:val="00F0504E"/>
    <w:rsid w:val="00F055B3"/>
    <w:rsid w:val="00F05616"/>
    <w:rsid w:val="00F059DA"/>
    <w:rsid w:val="00F05AA1"/>
    <w:rsid w:val="00F0636E"/>
    <w:rsid w:val="00F067B6"/>
    <w:rsid w:val="00F06815"/>
    <w:rsid w:val="00F069E4"/>
    <w:rsid w:val="00F06DAA"/>
    <w:rsid w:val="00F06E5E"/>
    <w:rsid w:val="00F07779"/>
    <w:rsid w:val="00F07828"/>
    <w:rsid w:val="00F07923"/>
    <w:rsid w:val="00F07A5B"/>
    <w:rsid w:val="00F07D26"/>
    <w:rsid w:val="00F10200"/>
    <w:rsid w:val="00F10321"/>
    <w:rsid w:val="00F1087A"/>
    <w:rsid w:val="00F108E8"/>
    <w:rsid w:val="00F119E3"/>
    <w:rsid w:val="00F11CE4"/>
    <w:rsid w:val="00F11FCA"/>
    <w:rsid w:val="00F120C9"/>
    <w:rsid w:val="00F129B6"/>
    <w:rsid w:val="00F12A6C"/>
    <w:rsid w:val="00F12B01"/>
    <w:rsid w:val="00F12F68"/>
    <w:rsid w:val="00F137FB"/>
    <w:rsid w:val="00F143BA"/>
    <w:rsid w:val="00F1470F"/>
    <w:rsid w:val="00F14A6E"/>
    <w:rsid w:val="00F14BA1"/>
    <w:rsid w:val="00F14DEC"/>
    <w:rsid w:val="00F14E38"/>
    <w:rsid w:val="00F150AC"/>
    <w:rsid w:val="00F1525A"/>
    <w:rsid w:val="00F15638"/>
    <w:rsid w:val="00F156EA"/>
    <w:rsid w:val="00F15BBE"/>
    <w:rsid w:val="00F15F7E"/>
    <w:rsid w:val="00F15FD4"/>
    <w:rsid w:val="00F16A07"/>
    <w:rsid w:val="00F16ED7"/>
    <w:rsid w:val="00F172EF"/>
    <w:rsid w:val="00F1739B"/>
    <w:rsid w:val="00F17561"/>
    <w:rsid w:val="00F17571"/>
    <w:rsid w:val="00F17AC3"/>
    <w:rsid w:val="00F17E11"/>
    <w:rsid w:val="00F17FE1"/>
    <w:rsid w:val="00F2012A"/>
    <w:rsid w:val="00F2024D"/>
    <w:rsid w:val="00F2060B"/>
    <w:rsid w:val="00F21173"/>
    <w:rsid w:val="00F214DE"/>
    <w:rsid w:val="00F2166F"/>
    <w:rsid w:val="00F2178D"/>
    <w:rsid w:val="00F21B12"/>
    <w:rsid w:val="00F21B63"/>
    <w:rsid w:val="00F21EAE"/>
    <w:rsid w:val="00F21F79"/>
    <w:rsid w:val="00F2230E"/>
    <w:rsid w:val="00F2261E"/>
    <w:rsid w:val="00F22CBC"/>
    <w:rsid w:val="00F22D0B"/>
    <w:rsid w:val="00F23074"/>
    <w:rsid w:val="00F23365"/>
    <w:rsid w:val="00F23784"/>
    <w:rsid w:val="00F23A34"/>
    <w:rsid w:val="00F23E89"/>
    <w:rsid w:val="00F24027"/>
    <w:rsid w:val="00F24771"/>
    <w:rsid w:val="00F24916"/>
    <w:rsid w:val="00F24ADC"/>
    <w:rsid w:val="00F24B3A"/>
    <w:rsid w:val="00F24B60"/>
    <w:rsid w:val="00F24D3E"/>
    <w:rsid w:val="00F24E4F"/>
    <w:rsid w:val="00F25831"/>
    <w:rsid w:val="00F25E03"/>
    <w:rsid w:val="00F26407"/>
    <w:rsid w:val="00F264ED"/>
    <w:rsid w:val="00F26AD2"/>
    <w:rsid w:val="00F26CB4"/>
    <w:rsid w:val="00F2791C"/>
    <w:rsid w:val="00F27DF1"/>
    <w:rsid w:val="00F3089D"/>
    <w:rsid w:val="00F308A2"/>
    <w:rsid w:val="00F30A9E"/>
    <w:rsid w:val="00F310EA"/>
    <w:rsid w:val="00F314C6"/>
    <w:rsid w:val="00F31C6B"/>
    <w:rsid w:val="00F31CFB"/>
    <w:rsid w:val="00F31DE7"/>
    <w:rsid w:val="00F328C3"/>
    <w:rsid w:val="00F32BC9"/>
    <w:rsid w:val="00F32BE7"/>
    <w:rsid w:val="00F331EA"/>
    <w:rsid w:val="00F33324"/>
    <w:rsid w:val="00F33518"/>
    <w:rsid w:val="00F33991"/>
    <w:rsid w:val="00F3411A"/>
    <w:rsid w:val="00F34313"/>
    <w:rsid w:val="00F34C6D"/>
    <w:rsid w:val="00F353BF"/>
    <w:rsid w:val="00F35C20"/>
    <w:rsid w:val="00F35C8C"/>
    <w:rsid w:val="00F369AE"/>
    <w:rsid w:val="00F36B9E"/>
    <w:rsid w:val="00F36E98"/>
    <w:rsid w:val="00F36F10"/>
    <w:rsid w:val="00F37107"/>
    <w:rsid w:val="00F376D8"/>
    <w:rsid w:val="00F3786C"/>
    <w:rsid w:val="00F37AA9"/>
    <w:rsid w:val="00F37BD0"/>
    <w:rsid w:val="00F37D60"/>
    <w:rsid w:val="00F4041C"/>
    <w:rsid w:val="00F408BC"/>
    <w:rsid w:val="00F40D65"/>
    <w:rsid w:val="00F41161"/>
    <w:rsid w:val="00F4188A"/>
    <w:rsid w:val="00F41961"/>
    <w:rsid w:val="00F41AC2"/>
    <w:rsid w:val="00F41B7D"/>
    <w:rsid w:val="00F41CCA"/>
    <w:rsid w:val="00F41F1E"/>
    <w:rsid w:val="00F42C48"/>
    <w:rsid w:val="00F42E5F"/>
    <w:rsid w:val="00F42EE9"/>
    <w:rsid w:val="00F42FE8"/>
    <w:rsid w:val="00F43134"/>
    <w:rsid w:val="00F433C9"/>
    <w:rsid w:val="00F433CE"/>
    <w:rsid w:val="00F4358E"/>
    <w:rsid w:val="00F43746"/>
    <w:rsid w:val="00F437F4"/>
    <w:rsid w:val="00F43C0F"/>
    <w:rsid w:val="00F44116"/>
    <w:rsid w:val="00F443D0"/>
    <w:rsid w:val="00F443D3"/>
    <w:rsid w:val="00F44496"/>
    <w:rsid w:val="00F447E1"/>
    <w:rsid w:val="00F44906"/>
    <w:rsid w:val="00F44A88"/>
    <w:rsid w:val="00F44AF8"/>
    <w:rsid w:val="00F44C14"/>
    <w:rsid w:val="00F44CC0"/>
    <w:rsid w:val="00F44D84"/>
    <w:rsid w:val="00F451C4"/>
    <w:rsid w:val="00F462F3"/>
    <w:rsid w:val="00F464C3"/>
    <w:rsid w:val="00F46523"/>
    <w:rsid w:val="00F46662"/>
    <w:rsid w:val="00F46782"/>
    <w:rsid w:val="00F46DFA"/>
    <w:rsid w:val="00F46EA2"/>
    <w:rsid w:val="00F473FF"/>
    <w:rsid w:val="00F47A0D"/>
    <w:rsid w:val="00F47D83"/>
    <w:rsid w:val="00F47E97"/>
    <w:rsid w:val="00F5004E"/>
    <w:rsid w:val="00F500F9"/>
    <w:rsid w:val="00F50630"/>
    <w:rsid w:val="00F50B44"/>
    <w:rsid w:val="00F5110A"/>
    <w:rsid w:val="00F51570"/>
    <w:rsid w:val="00F518B2"/>
    <w:rsid w:val="00F51966"/>
    <w:rsid w:val="00F51E14"/>
    <w:rsid w:val="00F51F4D"/>
    <w:rsid w:val="00F52325"/>
    <w:rsid w:val="00F529D6"/>
    <w:rsid w:val="00F53119"/>
    <w:rsid w:val="00F53AC0"/>
    <w:rsid w:val="00F5406D"/>
    <w:rsid w:val="00F544FF"/>
    <w:rsid w:val="00F54CB9"/>
    <w:rsid w:val="00F55888"/>
    <w:rsid w:val="00F55996"/>
    <w:rsid w:val="00F55B4C"/>
    <w:rsid w:val="00F55DAC"/>
    <w:rsid w:val="00F55F77"/>
    <w:rsid w:val="00F56064"/>
    <w:rsid w:val="00F563AB"/>
    <w:rsid w:val="00F56527"/>
    <w:rsid w:val="00F565B3"/>
    <w:rsid w:val="00F565D2"/>
    <w:rsid w:val="00F566D9"/>
    <w:rsid w:val="00F56ACD"/>
    <w:rsid w:val="00F56E28"/>
    <w:rsid w:val="00F56F3D"/>
    <w:rsid w:val="00F5713E"/>
    <w:rsid w:val="00F5724B"/>
    <w:rsid w:val="00F57CF3"/>
    <w:rsid w:val="00F60A52"/>
    <w:rsid w:val="00F60AD9"/>
    <w:rsid w:val="00F60F87"/>
    <w:rsid w:val="00F6128E"/>
    <w:rsid w:val="00F6139E"/>
    <w:rsid w:val="00F616E1"/>
    <w:rsid w:val="00F61EF6"/>
    <w:rsid w:val="00F62542"/>
    <w:rsid w:val="00F626A1"/>
    <w:rsid w:val="00F6299D"/>
    <w:rsid w:val="00F62B19"/>
    <w:rsid w:val="00F62E82"/>
    <w:rsid w:val="00F62EEF"/>
    <w:rsid w:val="00F632E1"/>
    <w:rsid w:val="00F638CA"/>
    <w:rsid w:val="00F63C07"/>
    <w:rsid w:val="00F64517"/>
    <w:rsid w:val="00F6487E"/>
    <w:rsid w:val="00F6499D"/>
    <w:rsid w:val="00F64D6D"/>
    <w:rsid w:val="00F64E16"/>
    <w:rsid w:val="00F65D6B"/>
    <w:rsid w:val="00F65E56"/>
    <w:rsid w:val="00F6676D"/>
    <w:rsid w:val="00F667F8"/>
    <w:rsid w:val="00F66854"/>
    <w:rsid w:val="00F66926"/>
    <w:rsid w:val="00F66F53"/>
    <w:rsid w:val="00F673DB"/>
    <w:rsid w:val="00F7049E"/>
    <w:rsid w:val="00F7057B"/>
    <w:rsid w:val="00F70A91"/>
    <w:rsid w:val="00F70ADD"/>
    <w:rsid w:val="00F70DF0"/>
    <w:rsid w:val="00F70E8B"/>
    <w:rsid w:val="00F710AA"/>
    <w:rsid w:val="00F7115C"/>
    <w:rsid w:val="00F719BE"/>
    <w:rsid w:val="00F72272"/>
    <w:rsid w:val="00F7275B"/>
    <w:rsid w:val="00F729A7"/>
    <w:rsid w:val="00F72C96"/>
    <w:rsid w:val="00F73CD6"/>
    <w:rsid w:val="00F73DB5"/>
    <w:rsid w:val="00F741B8"/>
    <w:rsid w:val="00F74B26"/>
    <w:rsid w:val="00F74EFB"/>
    <w:rsid w:val="00F756C0"/>
    <w:rsid w:val="00F7584D"/>
    <w:rsid w:val="00F7595E"/>
    <w:rsid w:val="00F75BB3"/>
    <w:rsid w:val="00F75D50"/>
    <w:rsid w:val="00F7682A"/>
    <w:rsid w:val="00F76EF9"/>
    <w:rsid w:val="00F76F0D"/>
    <w:rsid w:val="00F772EC"/>
    <w:rsid w:val="00F774EB"/>
    <w:rsid w:val="00F77781"/>
    <w:rsid w:val="00F77B89"/>
    <w:rsid w:val="00F77C81"/>
    <w:rsid w:val="00F80160"/>
    <w:rsid w:val="00F8020B"/>
    <w:rsid w:val="00F80395"/>
    <w:rsid w:val="00F803BE"/>
    <w:rsid w:val="00F80C2E"/>
    <w:rsid w:val="00F80D99"/>
    <w:rsid w:val="00F8184A"/>
    <w:rsid w:val="00F81D06"/>
    <w:rsid w:val="00F81D07"/>
    <w:rsid w:val="00F821C4"/>
    <w:rsid w:val="00F8256D"/>
    <w:rsid w:val="00F82803"/>
    <w:rsid w:val="00F82951"/>
    <w:rsid w:val="00F82B69"/>
    <w:rsid w:val="00F82E15"/>
    <w:rsid w:val="00F82E37"/>
    <w:rsid w:val="00F82FF2"/>
    <w:rsid w:val="00F83035"/>
    <w:rsid w:val="00F8362B"/>
    <w:rsid w:val="00F837CE"/>
    <w:rsid w:val="00F83B8E"/>
    <w:rsid w:val="00F83BDA"/>
    <w:rsid w:val="00F83DA2"/>
    <w:rsid w:val="00F83DF5"/>
    <w:rsid w:val="00F842B5"/>
    <w:rsid w:val="00F844F6"/>
    <w:rsid w:val="00F846D8"/>
    <w:rsid w:val="00F84E76"/>
    <w:rsid w:val="00F8514C"/>
    <w:rsid w:val="00F8581B"/>
    <w:rsid w:val="00F858DE"/>
    <w:rsid w:val="00F85DA6"/>
    <w:rsid w:val="00F863EA"/>
    <w:rsid w:val="00F8644E"/>
    <w:rsid w:val="00F8665E"/>
    <w:rsid w:val="00F86B6E"/>
    <w:rsid w:val="00F86ED1"/>
    <w:rsid w:val="00F8786F"/>
    <w:rsid w:val="00F87E14"/>
    <w:rsid w:val="00F90748"/>
    <w:rsid w:val="00F907B3"/>
    <w:rsid w:val="00F90C65"/>
    <w:rsid w:val="00F90ED8"/>
    <w:rsid w:val="00F91768"/>
    <w:rsid w:val="00F91B46"/>
    <w:rsid w:val="00F9203A"/>
    <w:rsid w:val="00F92411"/>
    <w:rsid w:val="00F92606"/>
    <w:rsid w:val="00F92694"/>
    <w:rsid w:val="00F9272F"/>
    <w:rsid w:val="00F92AF2"/>
    <w:rsid w:val="00F93450"/>
    <w:rsid w:val="00F93798"/>
    <w:rsid w:val="00F93EB0"/>
    <w:rsid w:val="00F9466B"/>
    <w:rsid w:val="00F9477E"/>
    <w:rsid w:val="00F94859"/>
    <w:rsid w:val="00F94E55"/>
    <w:rsid w:val="00F957EB"/>
    <w:rsid w:val="00F95CBE"/>
    <w:rsid w:val="00F95E33"/>
    <w:rsid w:val="00F96035"/>
    <w:rsid w:val="00F9618A"/>
    <w:rsid w:val="00F9659B"/>
    <w:rsid w:val="00F96BE6"/>
    <w:rsid w:val="00F96E9A"/>
    <w:rsid w:val="00F96EFE"/>
    <w:rsid w:val="00F97BC3"/>
    <w:rsid w:val="00F97BCD"/>
    <w:rsid w:val="00F97C13"/>
    <w:rsid w:val="00F97E6A"/>
    <w:rsid w:val="00F97FF3"/>
    <w:rsid w:val="00FA007D"/>
    <w:rsid w:val="00FA06EF"/>
    <w:rsid w:val="00FA0BC0"/>
    <w:rsid w:val="00FA10AC"/>
    <w:rsid w:val="00FA14B8"/>
    <w:rsid w:val="00FA16FB"/>
    <w:rsid w:val="00FA18B0"/>
    <w:rsid w:val="00FA1905"/>
    <w:rsid w:val="00FA2DDF"/>
    <w:rsid w:val="00FA2FA6"/>
    <w:rsid w:val="00FA386A"/>
    <w:rsid w:val="00FA3CF5"/>
    <w:rsid w:val="00FA426B"/>
    <w:rsid w:val="00FA444D"/>
    <w:rsid w:val="00FA4C30"/>
    <w:rsid w:val="00FA4EEE"/>
    <w:rsid w:val="00FA5337"/>
    <w:rsid w:val="00FA64E7"/>
    <w:rsid w:val="00FA6879"/>
    <w:rsid w:val="00FA6BD3"/>
    <w:rsid w:val="00FA6C51"/>
    <w:rsid w:val="00FA707A"/>
    <w:rsid w:val="00FA7181"/>
    <w:rsid w:val="00FB0332"/>
    <w:rsid w:val="00FB041C"/>
    <w:rsid w:val="00FB06CA"/>
    <w:rsid w:val="00FB0CFF"/>
    <w:rsid w:val="00FB0EE9"/>
    <w:rsid w:val="00FB1010"/>
    <w:rsid w:val="00FB1458"/>
    <w:rsid w:val="00FB157A"/>
    <w:rsid w:val="00FB1736"/>
    <w:rsid w:val="00FB185D"/>
    <w:rsid w:val="00FB1F2E"/>
    <w:rsid w:val="00FB25AE"/>
    <w:rsid w:val="00FB2A0A"/>
    <w:rsid w:val="00FB2F3A"/>
    <w:rsid w:val="00FB3C2E"/>
    <w:rsid w:val="00FB4016"/>
    <w:rsid w:val="00FB42F0"/>
    <w:rsid w:val="00FB4581"/>
    <w:rsid w:val="00FB45D4"/>
    <w:rsid w:val="00FB46A9"/>
    <w:rsid w:val="00FB491F"/>
    <w:rsid w:val="00FB49F8"/>
    <w:rsid w:val="00FB510E"/>
    <w:rsid w:val="00FB5154"/>
    <w:rsid w:val="00FB558F"/>
    <w:rsid w:val="00FB5842"/>
    <w:rsid w:val="00FB584D"/>
    <w:rsid w:val="00FB5AD9"/>
    <w:rsid w:val="00FB5E8C"/>
    <w:rsid w:val="00FB61BD"/>
    <w:rsid w:val="00FB68AA"/>
    <w:rsid w:val="00FB6A42"/>
    <w:rsid w:val="00FB6AF6"/>
    <w:rsid w:val="00FB6F53"/>
    <w:rsid w:val="00FB795E"/>
    <w:rsid w:val="00FB7B09"/>
    <w:rsid w:val="00FB7F30"/>
    <w:rsid w:val="00FC015C"/>
    <w:rsid w:val="00FC01C1"/>
    <w:rsid w:val="00FC02E4"/>
    <w:rsid w:val="00FC0539"/>
    <w:rsid w:val="00FC0818"/>
    <w:rsid w:val="00FC088F"/>
    <w:rsid w:val="00FC14AC"/>
    <w:rsid w:val="00FC1D2E"/>
    <w:rsid w:val="00FC1D4B"/>
    <w:rsid w:val="00FC1FB6"/>
    <w:rsid w:val="00FC214C"/>
    <w:rsid w:val="00FC2B22"/>
    <w:rsid w:val="00FC2C15"/>
    <w:rsid w:val="00FC2C2F"/>
    <w:rsid w:val="00FC2E13"/>
    <w:rsid w:val="00FC30B1"/>
    <w:rsid w:val="00FC38E8"/>
    <w:rsid w:val="00FC3A3E"/>
    <w:rsid w:val="00FC412B"/>
    <w:rsid w:val="00FC47BC"/>
    <w:rsid w:val="00FC5588"/>
    <w:rsid w:val="00FC57CB"/>
    <w:rsid w:val="00FC5866"/>
    <w:rsid w:val="00FC5FCE"/>
    <w:rsid w:val="00FC67A0"/>
    <w:rsid w:val="00FC699E"/>
    <w:rsid w:val="00FC6D47"/>
    <w:rsid w:val="00FC7024"/>
    <w:rsid w:val="00FC72CE"/>
    <w:rsid w:val="00FC76F2"/>
    <w:rsid w:val="00FC791F"/>
    <w:rsid w:val="00FD02B8"/>
    <w:rsid w:val="00FD1490"/>
    <w:rsid w:val="00FD1947"/>
    <w:rsid w:val="00FD1CC2"/>
    <w:rsid w:val="00FD1F5E"/>
    <w:rsid w:val="00FD2397"/>
    <w:rsid w:val="00FD2480"/>
    <w:rsid w:val="00FD2766"/>
    <w:rsid w:val="00FD2B84"/>
    <w:rsid w:val="00FD34A8"/>
    <w:rsid w:val="00FD3A61"/>
    <w:rsid w:val="00FD3BD5"/>
    <w:rsid w:val="00FD3C13"/>
    <w:rsid w:val="00FD3E50"/>
    <w:rsid w:val="00FD412B"/>
    <w:rsid w:val="00FD576F"/>
    <w:rsid w:val="00FD5A15"/>
    <w:rsid w:val="00FD5B72"/>
    <w:rsid w:val="00FD5B7F"/>
    <w:rsid w:val="00FD5E65"/>
    <w:rsid w:val="00FD6136"/>
    <w:rsid w:val="00FD651A"/>
    <w:rsid w:val="00FD67E1"/>
    <w:rsid w:val="00FD6DA6"/>
    <w:rsid w:val="00FD6E36"/>
    <w:rsid w:val="00FD728F"/>
    <w:rsid w:val="00FD769A"/>
    <w:rsid w:val="00FE0041"/>
    <w:rsid w:val="00FE00D1"/>
    <w:rsid w:val="00FE03F0"/>
    <w:rsid w:val="00FE050E"/>
    <w:rsid w:val="00FE07B1"/>
    <w:rsid w:val="00FE07C2"/>
    <w:rsid w:val="00FE0888"/>
    <w:rsid w:val="00FE09C0"/>
    <w:rsid w:val="00FE0CB9"/>
    <w:rsid w:val="00FE11D9"/>
    <w:rsid w:val="00FE127C"/>
    <w:rsid w:val="00FE1315"/>
    <w:rsid w:val="00FE151B"/>
    <w:rsid w:val="00FE1A2C"/>
    <w:rsid w:val="00FE1C5B"/>
    <w:rsid w:val="00FE1D6B"/>
    <w:rsid w:val="00FE2047"/>
    <w:rsid w:val="00FE253D"/>
    <w:rsid w:val="00FE2F9F"/>
    <w:rsid w:val="00FE3023"/>
    <w:rsid w:val="00FE39C7"/>
    <w:rsid w:val="00FE3A90"/>
    <w:rsid w:val="00FE3BC2"/>
    <w:rsid w:val="00FE400D"/>
    <w:rsid w:val="00FE42EF"/>
    <w:rsid w:val="00FE43B2"/>
    <w:rsid w:val="00FE4D0E"/>
    <w:rsid w:val="00FE4FA8"/>
    <w:rsid w:val="00FE53EB"/>
    <w:rsid w:val="00FE552B"/>
    <w:rsid w:val="00FE5670"/>
    <w:rsid w:val="00FE5B57"/>
    <w:rsid w:val="00FE6035"/>
    <w:rsid w:val="00FE6398"/>
    <w:rsid w:val="00FE63B0"/>
    <w:rsid w:val="00FE6A66"/>
    <w:rsid w:val="00FE7500"/>
    <w:rsid w:val="00FE78BD"/>
    <w:rsid w:val="00FE7A26"/>
    <w:rsid w:val="00FE7D45"/>
    <w:rsid w:val="00FF09A2"/>
    <w:rsid w:val="00FF0E52"/>
    <w:rsid w:val="00FF1655"/>
    <w:rsid w:val="00FF1B33"/>
    <w:rsid w:val="00FF1C01"/>
    <w:rsid w:val="00FF1DFF"/>
    <w:rsid w:val="00FF1E09"/>
    <w:rsid w:val="00FF2199"/>
    <w:rsid w:val="00FF2873"/>
    <w:rsid w:val="00FF29DE"/>
    <w:rsid w:val="00FF3566"/>
    <w:rsid w:val="00FF3935"/>
    <w:rsid w:val="00FF3D5B"/>
    <w:rsid w:val="00FF3EEE"/>
    <w:rsid w:val="00FF43D4"/>
    <w:rsid w:val="00FF43F7"/>
    <w:rsid w:val="00FF453A"/>
    <w:rsid w:val="00FF46FB"/>
    <w:rsid w:val="00FF4872"/>
    <w:rsid w:val="00FF4D13"/>
    <w:rsid w:val="00FF5554"/>
    <w:rsid w:val="00FF6467"/>
    <w:rsid w:val="00FF6BE6"/>
    <w:rsid w:val="00FF71B2"/>
    <w:rsid w:val="00FF79C1"/>
    <w:rsid w:val="00FF7BA5"/>
    <w:rsid w:val="016D0D10"/>
    <w:rsid w:val="018FCE16"/>
    <w:rsid w:val="02577078"/>
    <w:rsid w:val="03BF0F7B"/>
    <w:rsid w:val="0431F65A"/>
    <w:rsid w:val="04704FFD"/>
    <w:rsid w:val="048670D4"/>
    <w:rsid w:val="04B21D29"/>
    <w:rsid w:val="054F0DCC"/>
    <w:rsid w:val="05CA2DB1"/>
    <w:rsid w:val="063B644C"/>
    <w:rsid w:val="07596356"/>
    <w:rsid w:val="076AF8E5"/>
    <w:rsid w:val="077E79EE"/>
    <w:rsid w:val="08A5553B"/>
    <w:rsid w:val="099CA62E"/>
    <w:rsid w:val="0A38217D"/>
    <w:rsid w:val="0BF0BDF9"/>
    <w:rsid w:val="0C6966F0"/>
    <w:rsid w:val="0C8391B2"/>
    <w:rsid w:val="0C955636"/>
    <w:rsid w:val="0CB5720B"/>
    <w:rsid w:val="0D16F3CF"/>
    <w:rsid w:val="0E0B4346"/>
    <w:rsid w:val="0EB57B44"/>
    <w:rsid w:val="0EF04479"/>
    <w:rsid w:val="0F4358B6"/>
    <w:rsid w:val="0FEDE0A6"/>
    <w:rsid w:val="100A164F"/>
    <w:rsid w:val="107EEA39"/>
    <w:rsid w:val="10A08970"/>
    <w:rsid w:val="11F3F7B2"/>
    <w:rsid w:val="130DEDF2"/>
    <w:rsid w:val="13A42AA7"/>
    <w:rsid w:val="13FE4DE7"/>
    <w:rsid w:val="140A6BFA"/>
    <w:rsid w:val="144B0830"/>
    <w:rsid w:val="14AD4B8B"/>
    <w:rsid w:val="15681E85"/>
    <w:rsid w:val="159FB434"/>
    <w:rsid w:val="16BD6845"/>
    <w:rsid w:val="17243170"/>
    <w:rsid w:val="18D9E6A6"/>
    <w:rsid w:val="18F31B79"/>
    <w:rsid w:val="1B50D421"/>
    <w:rsid w:val="1B988AA9"/>
    <w:rsid w:val="1CAC0837"/>
    <w:rsid w:val="1CE85951"/>
    <w:rsid w:val="1CF8B201"/>
    <w:rsid w:val="1D3807C8"/>
    <w:rsid w:val="1DC4C069"/>
    <w:rsid w:val="1DDD79DC"/>
    <w:rsid w:val="1DE291AD"/>
    <w:rsid w:val="1E2A5F0D"/>
    <w:rsid w:val="1FB955B1"/>
    <w:rsid w:val="214300C4"/>
    <w:rsid w:val="218F46AF"/>
    <w:rsid w:val="21C8C504"/>
    <w:rsid w:val="22C677DF"/>
    <w:rsid w:val="22E12EC6"/>
    <w:rsid w:val="22EB48F1"/>
    <w:rsid w:val="22EF053B"/>
    <w:rsid w:val="23CB9039"/>
    <w:rsid w:val="2400FAC9"/>
    <w:rsid w:val="24165611"/>
    <w:rsid w:val="241ECC68"/>
    <w:rsid w:val="24B46536"/>
    <w:rsid w:val="24B8481C"/>
    <w:rsid w:val="254164C8"/>
    <w:rsid w:val="2550CE88"/>
    <w:rsid w:val="25666139"/>
    <w:rsid w:val="25C0EF08"/>
    <w:rsid w:val="26271B87"/>
    <w:rsid w:val="2659B744"/>
    <w:rsid w:val="265F7C85"/>
    <w:rsid w:val="26FDC9C5"/>
    <w:rsid w:val="2751D682"/>
    <w:rsid w:val="282C666A"/>
    <w:rsid w:val="28655545"/>
    <w:rsid w:val="288106EC"/>
    <w:rsid w:val="29034D9B"/>
    <w:rsid w:val="2A4B0824"/>
    <w:rsid w:val="2AA776E7"/>
    <w:rsid w:val="2BBD1F64"/>
    <w:rsid w:val="2BE0EFBB"/>
    <w:rsid w:val="2D8090AC"/>
    <w:rsid w:val="2E6CED67"/>
    <w:rsid w:val="2E9F9A6D"/>
    <w:rsid w:val="2F4046B8"/>
    <w:rsid w:val="2FAE9EC9"/>
    <w:rsid w:val="2FE0E2FC"/>
    <w:rsid w:val="3112947E"/>
    <w:rsid w:val="313E575C"/>
    <w:rsid w:val="314FF7CD"/>
    <w:rsid w:val="31B8CECB"/>
    <w:rsid w:val="31E90509"/>
    <w:rsid w:val="3215C093"/>
    <w:rsid w:val="332EFBEC"/>
    <w:rsid w:val="3333BAFB"/>
    <w:rsid w:val="335858FC"/>
    <w:rsid w:val="337FBD6A"/>
    <w:rsid w:val="34287D2A"/>
    <w:rsid w:val="34300A84"/>
    <w:rsid w:val="344F7F4A"/>
    <w:rsid w:val="34D1C8CF"/>
    <w:rsid w:val="351194E0"/>
    <w:rsid w:val="35F60E40"/>
    <w:rsid w:val="36C670E4"/>
    <w:rsid w:val="36EA146A"/>
    <w:rsid w:val="37EE1CEB"/>
    <w:rsid w:val="387BDF8F"/>
    <w:rsid w:val="38C628BD"/>
    <w:rsid w:val="38D62A4C"/>
    <w:rsid w:val="38F51B93"/>
    <w:rsid w:val="3903365D"/>
    <w:rsid w:val="39259F80"/>
    <w:rsid w:val="3936FCB9"/>
    <w:rsid w:val="3954DD7F"/>
    <w:rsid w:val="3B631777"/>
    <w:rsid w:val="3CB100A8"/>
    <w:rsid w:val="3D2AD967"/>
    <w:rsid w:val="3D51CFB0"/>
    <w:rsid w:val="3D9AAC71"/>
    <w:rsid w:val="3DA41F9A"/>
    <w:rsid w:val="3E6C27F7"/>
    <w:rsid w:val="3EB5F137"/>
    <w:rsid w:val="3EDF483D"/>
    <w:rsid w:val="3EF04FB1"/>
    <w:rsid w:val="3F326F2E"/>
    <w:rsid w:val="406337C0"/>
    <w:rsid w:val="4094AEC1"/>
    <w:rsid w:val="40FB2B9F"/>
    <w:rsid w:val="422C710C"/>
    <w:rsid w:val="43313381"/>
    <w:rsid w:val="433391DC"/>
    <w:rsid w:val="44C749B1"/>
    <w:rsid w:val="4584BB1E"/>
    <w:rsid w:val="46585ACD"/>
    <w:rsid w:val="47DFA2FF"/>
    <w:rsid w:val="49B040A4"/>
    <w:rsid w:val="4A668C47"/>
    <w:rsid w:val="4A678D58"/>
    <w:rsid w:val="4AA65C0C"/>
    <w:rsid w:val="4AB8D5F7"/>
    <w:rsid w:val="4B36FDD9"/>
    <w:rsid w:val="4B4754B2"/>
    <w:rsid w:val="4BBB6076"/>
    <w:rsid w:val="4DD517B5"/>
    <w:rsid w:val="4E5F0DAE"/>
    <w:rsid w:val="4ED53936"/>
    <w:rsid w:val="4F43D579"/>
    <w:rsid w:val="4F650FC4"/>
    <w:rsid w:val="50319695"/>
    <w:rsid w:val="50454F37"/>
    <w:rsid w:val="50DD3F3C"/>
    <w:rsid w:val="517F783F"/>
    <w:rsid w:val="5189D750"/>
    <w:rsid w:val="519BE6F4"/>
    <w:rsid w:val="51D5EC93"/>
    <w:rsid w:val="523F1230"/>
    <w:rsid w:val="52623D74"/>
    <w:rsid w:val="5264C818"/>
    <w:rsid w:val="5288FE70"/>
    <w:rsid w:val="529E52A3"/>
    <w:rsid w:val="52C244F3"/>
    <w:rsid w:val="52DE2A19"/>
    <w:rsid w:val="534C2949"/>
    <w:rsid w:val="534EE7F8"/>
    <w:rsid w:val="544344BC"/>
    <w:rsid w:val="54B85F5D"/>
    <w:rsid w:val="555E3888"/>
    <w:rsid w:val="55708784"/>
    <w:rsid w:val="561AF753"/>
    <w:rsid w:val="568B4793"/>
    <w:rsid w:val="574C4BE0"/>
    <w:rsid w:val="590676BD"/>
    <w:rsid w:val="59AEC025"/>
    <w:rsid w:val="59E394C2"/>
    <w:rsid w:val="5B386007"/>
    <w:rsid w:val="5C7E1825"/>
    <w:rsid w:val="5D11DBFE"/>
    <w:rsid w:val="5D8C3727"/>
    <w:rsid w:val="5DAEF9B0"/>
    <w:rsid w:val="5DE4C477"/>
    <w:rsid w:val="5EF0B441"/>
    <w:rsid w:val="5EF9565F"/>
    <w:rsid w:val="5F810341"/>
    <w:rsid w:val="5F9E53F8"/>
    <w:rsid w:val="604C15B2"/>
    <w:rsid w:val="616EDB62"/>
    <w:rsid w:val="634BAC95"/>
    <w:rsid w:val="63DA87B2"/>
    <w:rsid w:val="6402A56B"/>
    <w:rsid w:val="64DCF65D"/>
    <w:rsid w:val="64F1D9EE"/>
    <w:rsid w:val="650EA003"/>
    <w:rsid w:val="658BFE9D"/>
    <w:rsid w:val="6598475C"/>
    <w:rsid w:val="669C76D9"/>
    <w:rsid w:val="67415B0A"/>
    <w:rsid w:val="67AB50E2"/>
    <w:rsid w:val="67D28E94"/>
    <w:rsid w:val="67DC67DF"/>
    <w:rsid w:val="68E8BEDE"/>
    <w:rsid w:val="69376499"/>
    <w:rsid w:val="6938BF82"/>
    <w:rsid w:val="69833270"/>
    <w:rsid w:val="69C181AB"/>
    <w:rsid w:val="69C9F8B0"/>
    <w:rsid w:val="6AD8856D"/>
    <w:rsid w:val="6B23F5DE"/>
    <w:rsid w:val="6D6B0E62"/>
    <w:rsid w:val="6D8751DD"/>
    <w:rsid w:val="6DBBF9C4"/>
    <w:rsid w:val="6E9BAA28"/>
    <w:rsid w:val="6FBC3421"/>
    <w:rsid w:val="7088524D"/>
    <w:rsid w:val="70CE5FDB"/>
    <w:rsid w:val="712A886C"/>
    <w:rsid w:val="71A19F8F"/>
    <w:rsid w:val="72A788A3"/>
    <w:rsid w:val="73664AF9"/>
    <w:rsid w:val="75396C4B"/>
    <w:rsid w:val="758888CE"/>
    <w:rsid w:val="767870E3"/>
    <w:rsid w:val="76C31404"/>
    <w:rsid w:val="76E6CBBB"/>
    <w:rsid w:val="76E903E7"/>
    <w:rsid w:val="7773AABC"/>
    <w:rsid w:val="79D68CF7"/>
    <w:rsid w:val="7A884C7B"/>
    <w:rsid w:val="7B022C17"/>
    <w:rsid w:val="7B4AC052"/>
    <w:rsid w:val="7BB9B107"/>
    <w:rsid w:val="7C224A29"/>
    <w:rsid w:val="7C28C263"/>
    <w:rsid w:val="7C3CB15B"/>
    <w:rsid w:val="7D06AC2C"/>
    <w:rsid w:val="7D25BC1F"/>
    <w:rsid w:val="7D7F3238"/>
    <w:rsid w:val="7D8099D4"/>
    <w:rsid w:val="7DDB10C8"/>
    <w:rsid w:val="7E5FA54E"/>
    <w:rsid w:val="7E60D4B0"/>
    <w:rsid w:val="7EC62A65"/>
    <w:rsid w:val="7F328F0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420250"/>
  <w15:docId w15:val="{79ED9D9A-398D-48DA-AF28-42AA9ECB7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AFB"/>
    <w:rPr>
      <w:rFonts w:ascii="Arial" w:hAnsi="Arial"/>
    </w:rPr>
  </w:style>
  <w:style w:type="paragraph" w:styleId="Heading1">
    <w:name w:val="heading 1"/>
    <w:basedOn w:val="Normal"/>
    <w:next w:val="Normal"/>
    <w:link w:val="Heading1Char"/>
    <w:uiPriority w:val="9"/>
    <w:qFormat/>
    <w:rsid w:val="00E734CB"/>
    <w:pPr>
      <w:keepNext/>
      <w:keepLines/>
      <w:spacing w:before="360" w:after="120"/>
      <w:jc w:val="center"/>
      <w:outlineLvl w:val="0"/>
    </w:pPr>
    <w:rPr>
      <w:rFonts w:asciiTheme="majorHAnsi" w:eastAsiaTheme="majorEastAsia" w:hAnsiTheme="majorHAnsi" w:cstheme="majorBidi"/>
      <w:b/>
      <w:sz w:val="24"/>
      <w:szCs w:val="32"/>
    </w:rPr>
  </w:style>
  <w:style w:type="paragraph" w:styleId="Heading2">
    <w:name w:val="heading 2"/>
    <w:basedOn w:val="Normal"/>
    <w:next w:val="Normal"/>
    <w:link w:val="Heading2Char"/>
    <w:uiPriority w:val="9"/>
    <w:unhideWhenUsed/>
    <w:qFormat/>
    <w:rsid w:val="00D74EC6"/>
    <w:pPr>
      <w:keepNext/>
      <w:keepLines/>
      <w:spacing w:before="160" w:after="120"/>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unhideWhenUsed/>
    <w:qFormat/>
    <w:rsid w:val="00D77485"/>
    <w:pPr>
      <w:keepNext/>
      <w:keepLines/>
      <w:spacing w:before="160" w:after="120"/>
      <w:ind w:left="72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semiHidden/>
    <w:unhideWhenUsed/>
    <w:qFormat/>
    <w:rsid w:val="00AF2728"/>
    <w:pPr>
      <w:keepNext/>
      <w:keepLines/>
      <w:spacing w:before="40" w:after="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E457AE"/>
    <w:pPr>
      <w:keepNext/>
      <w:keepLines/>
      <w:spacing w:before="80" w:after="40" w:line="278" w:lineRule="auto"/>
      <w:outlineLvl w:val="4"/>
    </w:pPr>
    <w:rPr>
      <w:rFonts w:asciiTheme="minorHAnsi" w:eastAsiaTheme="majorEastAsia" w:hAnsiTheme="minorHAnsi" w:cstheme="majorBidi"/>
      <w:color w:val="2F5496" w:themeColor="accent1" w:themeShade="BF"/>
      <w:sz w:val="24"/>
      <w:szCs w:val="24"/>
    </w:rPr>
  </w:style>
  <w:style w:type="paragraph" w:styleId="Heading6">
    <w:name w:val="heading 6"/>
    <w:basedOn w:val="Normal"/>
    <w:next w:val="Normal"/>
    <w:link w:val="Heading6Char"/>
    <w:uiPriority w:val="9"/>
    <w:semiHidden/>
    <w:unhideWhenUsed/>
    <w:qFormat/>
    <w:rsid w:val="00E457AE"/>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E457AE"/>
    <w:pPr>
      <w:keepNext/>
      <w:keepLines/>
      <w:spacing w:before="40" w:after="0" w:line="278" w:lineRule="auto"/>
      <w:outlineLvl w:val="6"/>
    </w:pPr>
    <w:rPr>
      <w:rFonts w:asciiTheme="minorHAnsi" w:eastAsiaTheme="majorEastAsia" w:hAnsiTheme="min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E457AE"/>
    <w:pPr>
      <w:keepNext/>
      <w:keepLines/>
      <w:spacing w:after="0" w:line="278" w:lineRule="auto"/>
      <w:outlineLvl w:val="7"/>
    </w:pPr>
    <w:rPr>
      <w:rFonts w:asciiTheme="minorHAnsi" w:eastAsiaTheme="majorEastAsia" w:hAnsiTheme="minorHAnsi"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E457AE"/>
    <w:pPr>
      <w:keepNext/>
      <w:keepLines/>
      <w:spacing w:after="0" w:line="278" w:lineRule="auto"/>
      <w:outlineLvl w:val="8"/>
    </w:pPr>
    <w:rPr>
      <w:rFonts w:asciiTheme="minorHAnsi" w:eastAsiaTheme="majorEastAsia" w:hAnsiTheme="minorHAnsi"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D22"/>
    <w:pPr>
      <w:ind w:left="720"/>
      <w:contextualSpacing/>
    </w:pPr>
  </w:style>
  <w:style w:type="paragraph" w:styleId="Header">
    <w:name w:val="header"/>
    <w:basedOn w:val="Normal"/>
    <w:link w:val="HeaderChar"/>
    <w:uiPriority w:val="99"/>
    <w:unhideWhenUsed/>
    <w:rsid w:val="00EB3BF9"/>
    <w:pPr>
      <w:tabs>
        <w:tab w:val="center" w:pos="4703"/>
        <w:tab w:val="right" w:pos="9406"/>
      </w:tabs>
      <w:spacing w:after="0" w:line="240" w:lineRule="auto"/>
    </w:pPr>
  </w:style>
  <w:style w:type="character" w:customStyle="1" w:styleId="HeaderChar">
    <w:name w:val="Header Char"/>
    <w:basedOn w:val="DefaultParagraphFont"/>
    <w:link w:val="Header"/>
    <w:uiPriority w:val="99"/>
    <w:rsid w:val="00EB3BF9"/>
  </w:style>
  <w:style w:type="paragraph" w:styleId="Footer">
    <w:name w:val="footer"/>
    <w:basedOn w:val="Normal"/>
    <w:link w:val="FooterChar"/>
    <w:uiPriority w:val="99"/>
    <w:unhideWhenUsed/>
    <w:rsid w:val="00EB3BF9"/>
    <w:pPr>
      <w:tabs>
        <w:tab w:val="center" w:pos="4703"/>
        <w:tab w:val="right" w:pos="9406"/>
      </w:tabs>
      <w:spacing w:after="0" w:line="240" w:lineRule="auto"/>
    </w:pPr>
  </w:style>
  <w:style w:type="character" w:customStyle="1" w:styleId="FooterChar">
    <w:name w:val="Footer Char"/>
    <w:basedOn w:val="DefaultParagraphFont"/>
    <w:link w:val="Footer"/>
    <w:uiPriority w:val="99"/>
    <w:rsid w:val="00EB3BF9"/>
  </w:style>
  <w:style w:type="table" w:styleId="GridTable3">
    <w:name w:val="Grid Table 3"/>
    <w:basedOn w:val="TableNormal"/>
    <w:uiPriority w:val="48"/>
    <w:rsid w:val="002E1CC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ListTable5Dark-Accent3">
    <w:name w:val="List Table 5 Dark Accent 3"/>
    <w:basedOn w:val="TableNormal"/>
    <w:uiPriority w:val="50"/>
    <w:rsid w:val="002E1CC2"/>
    <w:pPr>
      <w:spacing w:after="0" w:line="240" w:lineRule="auto"/>
    </w:pPr>
    <w:rPr>
      <w:color w:val="FFFFFF" w:themeColor="background1"/>
    </w:rPr>
    <w:tblPr>
      <w:tblStyleRowBandSize w:val="1"/>
      <w:tblStyleColBandSize w:val="1"/>
    </w:tblPr>
    <w:tcPr>
      <w:tcBorders>
        <w:top w:val="single" w:sz="4" w:space="0" w:color="FFFFFF" w:themeColor="background1"/>
        <w:bottom w:val="single" w:sz="4" w:space="0" w:color="FFFFFF" w:themeColor="background1"/>
      </w:tcBorders>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E1CC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7Colorful">
    <w:name w:val="List Table 7 Colorful"/>
    <w:basedOn w:val="TableNormal"/>
    <w:uiPriority w:val="52"/>
    <w:rsid w:val="002E1CC2"/>
    <w:pPr>
      <w:spacing w:after="0" w:line="240" w:lineRule="auto"/>
    </w:pPr>
    <w:rPr>
      <w:color w:val="000000" w:themeColor="text1"/>
    </w:rPr>
    <w:tblPr>
      <w:tblStyleRowBandSize w:val="1"/>
      <w:tblStyleColBandSize w:val="1"/>
    </w:tblPr>
    <w:tcPr>
      <w:tcBorders>
        <w:left w:val="single" w:sz="4" w:space="0" w:color="000000" w:themeColor="text1"/>
        <w:right w:val="single" w:sz="4" w:space="0" w:color="000000" w:themeColor="text1"/>
      </w:tcBorders>
      <w:shd w:val="clear" w:color="auto" w:fill="CCCCCC" w:themeFill="text1" w:themeFillTint="33"/>
    </w:tc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bliography">
    <w:name w:val="Bibliography"/>
    <w:basedOn w:val="Normal"/>
    <w:next w:val="Normal"/>
    <w:uiPriority w:val="37"/>
    <w:unhideWhenUsed/>
    <w:rsid w:val="00E916D4"/>
    <w:pPr>
      <w:tabs>
        <w:tab w:val="left" w:pos="504"/>
      </w:tabs>
      <w:spacing w:after="240" w:line="240" w:lineRule="auto"/>
      <w:ind w:left="504" w:hanging="504"/>
    </w:pPr>
  </w:style>
  <w:style w:type="table" w:styleId="TableGrid">
    <w:name w:val="Table Grid"/>
    <w:basedOn w:val="TableNormal"/>
    <w:uiPriority w:val="39"/>
    <w:rsid w:val="0022541E"/>
    <w:pPr>
      <w:spacing w:after="0" w:line="240" w:lineRule="auto"/>
    </w:pPr>
    <w:tblPr/>
  </w:style>
  <w:style w:type="character" w:styleId="PlaceholderText">
    <w:name w:val="Placeholder Text"/>
    <w:basedOn w:val="DefaultParagraphFont"/>
    <w:uiPriority w:val="99"/>
    <w:semiHidden/>
    <w:rsid w:val="0022541E"/>
    <w:rPr>
      <w:color w:val="808080"/>
    </w:rPr>
  </w:style>
  <w:style w:type="character" w:customStyle="1" w:styleId="Heading1Char">
    <w:name w:val="Heading 1 Char"/>
    <w:basedOn w:val="DefaultParagraphFont"/>
    <w:link w:val="Heading1"/>
    <w:uiPriority w:val="9"/>
    <w:rsid w:val="00E734CB"/>
    <w:rPr>
      <w:rFonts w:asciiTheme="majorHAnsi" w:eastAsiaTheme="majorEastAsia" w:hAnsiTheme="majorHAnsi" w:cstheme="majorBidi"/>
      <w:b/>
      <w:sz w:val="24"/>
      <w:szCs w:val="32"/>
    </w:rPr>
  </w:style>
  <w:style w:type="character" w:customStyle="1" w:styleId="Heading2Char">
    <w:name w:val="Heading 2 Char"/>
    <w:basedOn w:val="DefaultParagraphFont"/>
    <w:link w:val="Heading2"/>
    <w:uiPriority w:val="9"/>
    <w:rsid w:val="00D74EC6"/>
    <w:rPr>
      <w:rFonts w:asciiTheme="majorHAnsi" w:eastAsiaTheme="majorEastAsia" w:hAnsiTheme="majorHAnsi" w:cstheme="majorBidi"/>
      <w:b/>
      <w:szCs w:val="26"/>
    </w:rPr>
  </w:style>
  <w:style w:type="character" w:customStyle="1" w:styleId="Heading3Char">
    <w:name w:val="Heading 3 Char"/>
    <w:basedOn w:val="DefaultParagraphFont"/>
    <w:link w:val="Heading3"/>
    <w:uiPriority w:val="9"/>
    <w:rsid w:val="00D77485"/>
    <w:rPr>
      <w:rFonts w:asciiTheme="majorHAnsi" w:eastAsiaTheme="majorEastAsia" w:hAnsiTheme="majorHAnsi" w:cstheme="majorBidi"/>
      <w:b/>
      <w:szCs w:val="24"/>
    </w:rPr>
  </w:style>
  <w:style w:type="paragraph" w:styleId="TOCHeading">
    <w:name w:val="TOC Heading"/>
    <w:basedOn w:val="Heading1"/>
    <w:next w:val="Normal"/>
    <w:uiPriority w:val="39"/>
    <w:unhideWhenUsed/>
    <w:qFormat/>
    <w:rsid w:val="000A53D5"/>
    <w:pPr>
      <w:spacing w:before="240" w:after="0"/>
      <w:outlineLvl w:val="9"/>
    </w:pPr>
    <w:rPr>
      <w:b w:val="0"/>
      <w:color w:val="2F5496" w:themeColor="accent1" w:themeShade="BF"/>
      <w:kern w:val="0"/>
      <w:sz w:val="32"/>
      <w14:ligatures w14:val="none"/>
    </w:rPr>
  </w:style>
  <w:style w:type="paragraph" w:styleId="TOC1">
    <w:name w:val="toc 1"/>
    <w:basedOn w:val="Normal"/>
    <w:next w:val="Normal"/>
    <w:autoRedefine/>
    <w:uiPriority w:val="39"/>
    <w:unhideWhenUsed/>
    <w:rsid w:val="000A53D5"/>
    <w:pPr>
      <w:spacing w:after="100"/>
    </w:pPr>
  </w:style>
  <w:style w:type="paragraph" w:styleId="TOC2">
    <w:name w:val="toc 2"/>
    <w:basedOn w:val="Normal"/>
    <w:next w:val="Normal"/>
    <w:autoRedefine/>
    <w:uiPriority w:val="39"/>
    <w:unhideWhenUsed/>
    <w:rsid w:val="000A53D5"/>
    <w:pPr>
      <w:spacing w:after="100"/>
      <w:ind w:left="220"/>
    </w:pPr>
  </w:style>
  <w:style w:type="paragraph" w:styleId="TOC3">
    <w:name w:val="toc 3"/>
    <w:basedOn w:val="Normal"/>
    <w:next w:val="Normal"/>
    <w:autoRedefine/>
    <w:uiPriority w:val="39"/>
    <w:unhideWhenUsed/>
    <w:rsid w:val="000A53D5"/>
    <w:pPr>
      <w:spacing w:after="100"/>
      <w:ind w:left="440"/>
    </w:pPr>
  </w:style>
  <w:style w:type="character" w:styleId="Hyperlink">
    <w:name w:val="Hyperlink"/>
    <w:basedOn w:val="DefaultParagraphFont"/>
    <w:uiPriority w:val="99"/>
    <w:unhideWhenUsed/>
    <w:rsid w:val="000A53D5"/>
    <w:rPr>
      <w:color w:val="0563C1" w:themeColor="hyperlink"/>
      <w:u w:val="single"/>
    </w:rPr>
  </w:style>
  <w:style w:type="paragraph" w:styleId="Caption">
    <w:name w:val="caption"/>
    <w:basedOn w:val="Normal"/>
    <w:next w:val="Normal"/>
    <w:uiPriority w:val="35"/>
    <w:unhideWhenUsed/>
    <w:qFormat/>
    <w:rsid w:val="00AB70EF"/>
    <w:pPr>
      <w:spacing w:after="200" w:line="240" w:lineRule="auto"/>
      <w:jc w:val="both"/>
    </w:pPr>
    <w:rPr>
      <w:iCs/>
      <w:sz w:val="20"/>
      <w:szCs w:val="18"/>
    </w:rPr>
  </w:style>
  <w:style w:type="paragraph" w:styleId="Revision">
    <w:name w:val="Revision"/>
    <w:hidden/>
    <w:uiPriority w:val="99"/>
    <w:semiHidden/>
    <w:rsid w:val="00F70DF0"/>
    <w:pPr>
      <w:spacing w:after="0" w:line="240" w:lineRule="auto"/>
    </w:pPr>
  </w:style>
  <w:style w:type="character" w:styleId="CommentReference">
    <w:name w:val="annotation reference"/>
    <w:basedOn w:val="DefaultParagraphFont"/>
    <w:uiPriority w:val="99"/>
    <w:semiHidden/>
    <w:unhideWhenUsed/>
    <w:rsid w:val="00F70DF0"/>
    <w:rPr>
      <w:sz w:val="16"/>
      <w:szCs w:val="16"/>
    </w:rPr>
  </w:style>
  <w:style w:type="paragraph" w:styleId="CommentText">
    <w:name w:val="annotation text"/>
    <w:basedOn w:val="Normal"/>
    <w:link w:val="CommentTextChar"/>
    <w:uiPriority w:val="99"/>
    <w:unhideWhenUsed/>
    <w:rsid w:val="00F70DF0"/>
    <w:pPr>
      <w:spacing w:line="240" w:lineRule="auto"/>
    </w:pPr>
    <w:rPr>
      <w:sz w:val="20"/>
      <w:szCs w:val="20"/>
    </w:rPr>
  </w:style>
  <w:style w:type="character" w:customStyle="1" w:styleId="CommentTextChar">
    <w:name w:val="Comment Text Char"/>
    <w:basedOn w:val="DefaultParagraphFont"/>
    <w:link w:val="CommentText"/>
    <w:uiPriority w:val="99"/>
    <w:rsid w:val="00F70DF0"/>
    <w:rPr>
      <w:sz w:val="20"/>
      <w:szCs w:val="20"/>
    </w:rPr>
  </w:style>
  <w:style w:type="paragraph" w:styleId="CommentSubject">
    <w:name w:val="annotation subject"/>
    <w:basedOn w:val="CommentText"/>
    <w:next w:val="CommentText"/>
    <w:link w:val="CommentSubjectChar"/>
    <w:uiPriority w:val="99"/>
    <w:semiHidden/>
    <w:unhideWhenUsed/>
    <w:rsid w:val="00F70DF0"/>
    <w:rPr>
      <w:b/>
      <w:bCs/>
    </w:rPr>
  </w:style>
  <w:style w:type="character" w:customStyle="1" w:styleId="CommentSubjectChar">
    <w:name w:val="Comment Subject Char"/>
    <w:basedOn w:val="CommentTextChar"/>
    <w:link w:val="CommentSubject"/>
    <w:uiPriority w:val="99"/>
    <w:semiHidden/>
    <w:rsid w:val="00F70DF0"/>
    <w:rPr>
      <w:b/>
      <w:bCs/>
      <w:sz w:val="20"/>
      <w:szCs w:val="20"/>
    </w:rPr>
  </w:style>
  <w:style w:type="paragraph" w:styleId="NormalWeb">
    <w:name w:val="Normal (Web)"/>
    <w:basedOn w:val="Normal"/>
    <w:uiPriority w:val="99"/>
    <w:semiHidden/>
    <w:unhideWhenUsed/>
    <w:rsid w:val="005A497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UnresolvedMention">
    <w:name w:val="Unresolved Mention"/>
    <w:basedOn w:val="DefaultParagraphFont"/>
    <w:uiPriority w:val="99"/>
    <w:semiHidden/>
    <w:unhideWhenUsed/>
    <w:rsid w:val="00DE6B32"/>
    <w:rPr>
      <w:color w:val="605E5C"/>
      <w:shd w:val="clear" w:color="auto" w:fill="E1DFDD"/>
    </w:rPr>
  </w:style>
  <w:style w:type="paragraph" w:styleId="TableofFigures">
    <w:name w:val="table of figures"/>
    <w:basedOn w:val="Normal"/>
    <w:next w:val="Normal"/>
    <w:uiPriority w:val="99"/>
    <w:semiHidden/>
    <w:unhideWhenUsed/>
    <w:rsid w:val="000440E0"/>
    <w:pPr>
      <w:spacing w:after="0"/>
    </w:pPr>
  </w:style>
  <w:style w:type="paragraph" w:styleId="NoSpacing">
    <w:name w:val="No Spacing"/>
    <w:uiPriority w:val="1"/>
    <w:qFormat/>
    <w:rsid w:val="00DB0ADB"/>
    <w:pPr>
      <w:spacing w:after="0" w:line="240" w:lineRule="auto"/>
    </w:pPr>
    <w:rPr>
      <w:kern w:val="0"/>
      <w:lang w:val="de-DE"/>
      <w14:ligatures w14:val="none"/>
    </w:rPr>
  </w:style>
  <w:style w:type="character" w:customStyle="1" w:styleId="Heading4Char">
    <w:name w:val="Heading 4 Char"/>
    <w:basedOn w:val="DefaultParagraphFont"/>
    <w:link w:val="Heading4"/>
    <w:uiPriority w:val="9"/>
    <w:semiHidden/>
    <w:rsid w:val="00AF2728"/>
    <w:rPr>
      <w:rFonts w:ascii="Arial" w:eastAsiaTheme="majorEastAsia" w:hAnsi="Arial" w:cstheme="majorBidi"/>
      <w:iCs/>
    </w:rPr>
  </w:style>
  <w:style w:type="character" w:customStyle="1" w:styleId="Heading5Char">
    <w:name w:val="Heading 5 Char"/>
    <w:basedOn w:val="DefaultParagraphFont"/>
    <w:link w:val="Heading5"/>
    <w:uiPriority w:val="9"/>
    <w:semiHidden/>
    <w:rsid w:val="00E457AE"/>
    <w:rPr>
      <w:rFonts w:eastAsiaTheme="majorEastAsia" w:cstheme="majorBidi"/>
      <w:color w:val="2F5496" w:themeColor="accent1" w:themeShade="BF"/>
      <w:sz w:val="24"/>
      <w:szCs w:val="24"/>
    </w:rPr>
  </w:style>
  <w:style w:type="character" w:customStyle="1" w:styleId="Heading6Char">
    <w:name w:val="Heading 6 Char"/>
    <w:basedOn w:val="DefaultParagraphFont"/>
    <w:link w:val="Heading6"/>
    <w:uiPriority w:val="9"/>
    <w:semiHidden/>
    <w:rsid w:val="00E457AE"/>
    <w:rPr>
      <w:rFonts w:eastAsiaTheme="majorEastAsia" w:cstheme="majorBidi"/>
      <w:i/>
      <w:iCs/>
      <w:color w:val="595959" w:themeColor="text1" w:themeTint="A6"/>
      <w:sz w:val="24"/>
      <w:szCs w:val="24"/>
    </w:rPr>
  </w:style>
  <w:style w:type="character" w:customStyle="1" w:styleId="Heading7Char">
    <w:name w:val="Heading 7 Char"/>
    <w:basedOn w:val="DefaultParagraphFont"/>
    <w:link w:val="Heading7"/>
    <w:uiPriority w:val="9"/>
    <w:semiHidden/>
    <w:rsid w:val="00E457AE"/>
    <w:rPr>
      <w:rFonts w:eastAsiaTheme="majorEastAsia"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E457AE"/>
    <w:rPr>
      <w:rFonts w:eastAsiaTheme="majorEastAsia" w:cstheme="majorBidi"/>
      <w:i/>
      <w:iCs/>
      <w:color w:val="272727" w:themeColor="text1" w:themeTint="D8"/>
      <w:sz w:val="24"/>
      <w:szCs w:val="24"/>
    </w:rPr>
  </w:style>
  <w:style w:type="character" w:customStyle="1" w:styleId="Heading9Char">
    <w:name w:val="Heading 9 Char"/>
    <w:basedOn w:val="DefaultParagraphFont"/>
    <w:link w:val="Heading9"/>
    <w:uiPriority w:val="9"/>
    <w:semiHidden/>
    <w:rsid w:val="00E457AE"/>
    <w:rPr>
      <w:rFonts w:eastAsiaTheme="majorEastAsia" w:cstheme="majorBidi"/>
      <w:color w:val="272727" w:themeColor="text1" w:themeTint="D8"/>
      <w:sz w:val="24"/>
      <w:szCs w:val="24"/>
    </w:rPr>
  </w:style>
  <w:style w:type="paragraph" w:styleId="Title">
    <w:name w:val="Title"/>
    <w:basedOn w:val="Normal"/>
    <w:next w:val="Normal"/>
    <w:link w:val="TitleChar"/>
    <w:uiPriority w:val="10"/>
    <w:qFormat/>
    <w:rsid w:val="00E457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57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57AE"/>
    <w:pPr>
      <w:numPr>
        <w:ilvl w:val="1"/>
      </w:numPr>
      <w:spacing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57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57AE"/>
    <w:pPr>
      <w:spacing w:before="160" w:line="278" w:lineRule="auto"/>
      <w:jc w:val="center"/>
    </w:pPr>
    <w:rPr>
      <w:rFonts w:asciiTheme="minorHAnsi" w:hAnsiTheme="minorHAnsi"/>
      <w:i/>
      <w:iCs/>
      <w:color w:val="404040" w:themeColor="text1" w:themeTint="BF"/>
      <w:sz w:val="24"/>
      <w:szCs w:val="24"/>
    </w:rPr>
  </w:style>
  <w:style w:type="character" w:customStyle="1" w:styleId="QuoteChar">
    <w:name w:val="Quote Char"/>
    <w:basedOn w:val="DefaultParagraphFont"/>
    <w:link w:val="Quote"/>
    <w:uiPriority w:val="29"/>
    <w:rsid w:val="00E457AE"/>
    <w:rPr>
      <w:i/>
      <w:iCs/>
      <w:color w:val="404040" w:themeColor="text1" w:themeTint="BF"/>
      <w:sz w:val="24"/>
      <w:szCs w:val="24"/>
    </w:rPr>
  </w:style>
  <w:style w:type="character" w:styleId="IntenseEmphasis">
    <w:name w:val="Intense Emphasis"/>
    <w:basedOn w:val="DefaultParagraphFont"/>
    <w:uiPriority w:val="21"/>
    <w:qFormat/>
    <w:rsid w:val="00E457AE"/>
    <w:rPr>
      <w:i/>
      <w:iCs/>
      <w:color w:val="2F5496" w:themeColor="accent1" w:themeShade="BF"/>
    </w:rPr>
  </w:style>
  <w:style w:type="paragraph" w:styleId="IntenseQuote">
    <w:name w:val="Intense Quote"/>
    <w:basedOn w:val="Normal"/>
    <w:next w:val="Normal"/>
    <w:link w:val="IntenseQuoteChar"/>
    <w:uiPriority w:val="30"/>
    <w:qFormat/>
    <w:rsid w:val="00E457AE"/>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i/>
      <w:iCs/>
      <w:color w:val="2F5496" w:themeColor="accent1" w:themeShade="BF"/>
      <w:sz w:val="24"/>
      <w:szCs w:val="24"/>
    </w:rPr>
  </w:style>
  <w:style w:type="character" w:customStyle="1" w:styleId="IntenseQuoteChar">
    <w:name w:val="Intense Quote Char"/>
    <w:basedOn w:val="DefaultParagraphFont"/>
    <w:link w:val="IntenseQuote"/>
    <w:uiPriority w:val="30"/>
    <w:rsid w:val="00E457AE"/>
    <w:rPr>
      <w:i/>
      <w:iCs/>
      <w:color w:val="2F5496" w:themeColor="accent1" w:themeShade="BF"/>
      <w:sz w:val="24"/>
      <w:szCs w:val="24"/>
    </w:rPr>
  </w:style>
  <w:style w:type="character" w:styleId="IntenseReference">
    <w:name w:val="Intense Reference"/>
    <w:basedOn w:val="DefaultParagraphFont"/>
    <w:uiPriority w:val="32"/>
    <w:qFormat/>
    <w:rsid w:val="00E457AE"/>
    <w:rPr>
      <w:b/>
      <w:bCs/>
      <w:smallCaps/>
      <w:color w:val="2F5496" w:themeColor="accent1" w:themeShade="BF"/>
      <w:spacing w:val="5"/>
    </w:rPr>
  </w:style>
  <w:style w:type="character" w:styleId="LineNumber">
    <w:name w:val="line number"/>
    <w:basedOn w:val="DefaultParagraphFont"/>
    <w:uiPriority w:val="99"/>
    <w:semiHidden/>
    <w:unhideWhenUsed/>
    <w:rsid w:val="000656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49331">
      <w:bodyDiv w:val="1"/>
      <w:marLeft w:val="0"/>
      <w:marRight w:val="0"/>
      <w:marTop w:val="0"/>
      <w:marBottom w:val="0"/>
      <w:divBdr>
        <w:top w:val="none" w:sz="0" w:space="0" w:color="auto"/>
        <w:left w:val="none" w:sz="0" w:space="0" w:color="auto"/>
        <w:bottom w:val="none" w:sz="0" w:space="0" w:color="auto"/>
        <w:right w:val="none" w:sz="0" w:space="0" w:color="auto"/>
      </w:divBdr>
      <w:divsChild>
        <w:div w:id="1723796861">
          <w:marLeft w:val="0"/>
          <w:marRight w:val="0"/>
          <w:marTop w:val="0"/>
          <w:marBottom w:val="0"/>
          <w:divBdr>
            <w:top w:val="none" w:sz="0" w:space="0" w:color="auto"/>
            <w:left w:val="none" w:sz="0" w:space="0" w:color="auto"/>
            <w:bottom w:val="none" w:sz="0" w:space="0" w:color="auto"/>
            <w:right w:val="none" w:sz="0" w:space="0" w:color="auto"/>
          </w:divBdr>
          <w:divsChild>
            <w:div w:id="42750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7822">
      <w:bodyDiv w:val="1"/>
      <w:marLeft w:val="0"/>
      <w:marRight w:val="0"/>
      <w:marTop w:val="0"/>
      <w:marBottom w:val="0"/>
      <w:divBdr>
        <w:top w:val="none" w:sz="0" w:space="0" w:color="auto"/>
        <w:left w:val="none" w:sz="0" w:space="0" w:color="auto"/>
        <w:bottom w:val="none" w:sz="0" w:space="0" w:color="auto"/>
        <w:right w:val="none" w:sz="0" w:space="0" w:color="auto"/>
      </w:divBdr>
    </w:div>
    <w:div w:id="171604955">
      <w:bodyDiv w:val="1"/>
      <w:marLeft w:val="0"/>
      <w:marRight w:val="0"/>
      <w:marTop w:val="0"/>
      <w:marBottom w:val="0"/>
      <w:divBdr>
        <w:top w:val="none" w:sz="0" w:space="0" w:color="auto"/>
        <w:left w:val="none" w:sz="0" w:space="0" w:color="auto"/>
        <w:bottom w:val="none" w:sz="0" w:space="0" w:color="auto"/>
        <w:right w:val="none" w:sz="0" w:space="0" w:color="auto"/>
      </w:divBdr>
    </w:div>
    <w:div w:id="454951542">
      <w:bodyDiv w:val="1"/>
      <w:marLeft w:val="0"/>
      <w:marRight w:val="0"/>
      <w:marTop w:val="0"/>
      <w:marBottom w:val="0"/>
      <w:divBdr>
        <w:top w:val="none" w:sz="0" w:space="0" w:color="auto"/>
        <w:left w:val="none" w:sz="0" w:space="0" w:color="auto"/>
        <w:bottom w:val="none" w:sz="0" w:space="0" w:color="auto"/>
        <w:right w:val="none" w:sz="0" w:space="0" w:color="auto"/>
      </w:divBdr>
    </w:div>
    <w:div w:id="509831750">
      <w:bodyDiv w:val="1"/>
      <w:marLeft w:val="0"/>
      <w:marRight w:val="0"/>
      <w:marTop w:val="0"/>
      <w:marBottom w:val="0"/>
      <w:divBdr>
        <w:top w:val="none" w:sz="0" w:space="0" w:color="auto"/>
        <w:left w:val="none" w:sz="0" w:space="0" w:color="auto"/>
        <w:bottom w:val="none" w:sz="0" w:space="0" w:color="auto"/>
        <w:right w:val="none" w:sz="0" w:space="0" w:color="auto"/>
      </w:divBdr>
      <w:divsChild>
        <w:div w:id="1045177514">
          <w:marLeft w:val="446"/>
          <w:marRight w:val="0"/>
          <w:marTop w:val="0"/>
          <w:marBottom w:val="120"/>
          <w:divBdr>
            <w:top w:val="none" w:sz="0" w:space="0" w:color="auto"/>
            <w:left w:val="none" w:sz="0" w:space="0" w:color="auto"/>
            <w:bottom w:val="none" w:sz="0" w:space="0" w:color="auto"/>
            <w:right w:val="none" w:sz="0" w:space="0" w:color="auto"/>
          </w:divBdr>
        </w:div>
      </w:divsChild>
    </w:div>
    <w:div w:id="517239372">
      <w:bodyDiv w:val="1"/>
      <w:marLeft w:val="0"/>
      <w:marRight w:val="0"/>
      <w:marTop w:val="0"/>
      <w:marBottom w:val="0"/>
      <w:divBdr>
        <w:top w:val="none" w:sz="0" w:space="0" w:color="auto"/>
        <w:left w:val="none" w:sz="0" w:space="0" w:color="auto"/>
        <w:bottom w:val="none" w:sz="0" w:space="0" w:color="auto"/>
        <w:right w:val="none" w:sz="0" w:space="0" w:color="auto"/>
      </w:divBdr>
      <w:divsChild>
        <w:div w:id="1935164658">
          <w:marLeft w:val="0"/>
          <w:marRight w:val="0"/>
          <w:marTop w:val="0"/>
          <w:marBottom w:val="0"/>
          <w:divBdr>
            <w:top w:val="none" w:sz="0" w:space="0" w:color="auto"/>
            <w:left w:val="none" w:sz="0" w:space="0" w:color="auto"/>
            <w:bottom w:val="none" w:sz="0" w:space="0" w:color="auto"/>
            <w:right w:val="none" w:sz="0" w:space="0" w:color="auto"/>
          </w:divBdr>
          <w:divsChild>
            <w:div w:id="55423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934078">
      <w:bodyDiv w:val="1"/>
      <w:marLeft w:val="0"/>
      <w:marRight w:val="0"/>
      <w:marTop w:val="0"/>
      <w:marBottom w:val="0"/>
      <w:divBdr>
        <w:top w:val="none" w:sz="0" w:space="0" w:color="auto"/>
        <w:left w:val="none" w:sz="0" w:space="0" w:color="auto"/>
        <w:bottom w:val="none" w:sz="0" w:space="0" w:color="auto"/>
        <w:right w:val="none" w:sz="0" w:space="0" w:color="auto"/>
      </w:divBdr>
    </w:div>
    <w:div w:id="540704762">
      <w:bodyDiv w:val="1"/>
      <w:marLeft w:val="0"/>
      <w:marRight w:val="0"/>
      <w:marTop w:val="0"/>
      <w:marBottom w:val="0"/>
      <w:divBdr>
        <w:top w:val="none" w:sz="0" w:space="0" w:color="auto"/>
        <w:left w:val="none" w:sz="0" w:space="0" w:color="auto"/>
        <w:bottom w:val="none" w:sz="0" w:space="0" w:color="auto"/>
        <w:right w:val="none" w:sz="0" w:space="0" w:color="auto"/>
      </w:divBdr>
      <w:divsChild>
        <w:div w:id="499346964">
          <w:marLeft w:val="446"/>
          <w:marRight w:val="0"/>
          <w:marTop w:val="0"/>
          <w:marBottom w:val="0"/>
          <w:divBdr>
            <w:top w:val="none" w:sz="0" w:space="0" w:color="auto"/>
            <w:left w:val="none" w:sz="0" w:space="0" w:color="auto"/>
            <w:bottom w:val="none" w:sz="0" w:space="0" w:color="auto"/>
            <w:right w:val="none" w:sz="0" w:space="0" w:color="auto"/>
          </w:divBdr>
        </w:div>
        <w:div w:id="960764114">
          <w:marLeft w:val="446"/>
          <w:marRight w:val="0"/>
          <w:marTop w:val="0"/>
          <w:marBottom w:val="0"/>
          <w:divBdr>
            <w:top w:val="none" w:sz="0" w:space="0" w:color="auto"/>
            <w:left w:val="none" w:sz="0" w:space="0" w:color="auto"/>
            <w:bottom w:val="none" w:sz="0" w:space="0" w:color="auto"/>
            <w:right w:val="none" w:sz="0" w:space="0" w:color="auto"/>
          </w:divBdr>
        </w:div>
      </w:divsChild>
    </w:div>
    <w:div w:id="631253642">
      <w:bodyDiv w:val="1"/>
      <w:marLeft w:val="0"/>
      <w:marRight w:val="0"/>
      <w:marTop w:val="0"/>
      <w:marBottom w:val="0"/>
      <w:divBdr>
        <w:top w:val="none" w:sz="0" w:space="0" w:color="auto"/>
        <w:left w:val="none" w:sz="0" w:space="0" w:color="auto"/>
        <w:bottom w:val="none" w:sz="0" w:space="0" w:color="auto"/>
        <w:right w:val="none" w:sz="0" w:space="0" w:color="auto"/>
      </w:divBdr>
    </w:div>
    <w:div w:id="646277604">
      <w:bodyDiv w:val="1"/>
      <w:marLeft w:val="0"/>
      <w:marRight w:val="0"/>
      <w:marTop w:val="0"/>
      <w:marBottom w:val="0"/>
      <w:divBdr>
        <w:top w:val="none" w:sz="0" w:space="0" w:color="auto"/>
        <w:left w:val="none" w:sz="0" w:space="0" w:color="auto"/>
        <w:bottom w:val="none" w:sz="0" w:space="0" w:color="auto"/>
        <w:right w:val="none" w:sz="0" w:space="0" w:color="auto"/>
      </w:divBdr>
      <w:divsChild>
        <w:div w:id="2050448578">
          <w:marLeft w:val="0"/>
          <w:marRight w:val="0"/>
          <w:marTop w:val="0"/>
          <w:marBottom w:val="0"/>
          <w:divBdr>
            <w:top w:val="none" w:sz="0" w:space="0" w:color="auto"/>
            <w:left w:val="none" w:sz="0" w:space="0" w:color="auto"/>
            <w:bottom w:val="none" w:sz="0" w:space="0" w:color="auto"/>
            <w:right w:val="none" w:sz="0" w:space="0" w:color="auto"/>
          </w:divBdr>
          <w:divsChild>
            <w:div w:id="66259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426025">
      <w:bodyDiv w:val="1"/>
      <w:marLeft w:val="0"/>
      <w:marRight w:val="0"/>
      <w:marTop w:val="0"/>
      <w:marBottom w:val="0"/>
      <w:divBdr>
        <w:top w:val="none" w:sz="0" w:space="0" w:color="auto"/>
        <w:left w:val="none" w:sz="0" w:space="0" w:color="auto"/>
        <w:bottom w:val="none" w:sz="0" w:space="0" w:color="auto"/>
        <w:right w:val="none" w:sz="0" w:space="0" w:color="auto"/>
      </w:divBdr>
      <w:divsChild>
        <w:div w:id="1774321712">
          <w:marLeft w:val="0"/>
          <w:marRight w:val="0"/>
          <w:marTop w:val="0"/>
          <w:marBottom w:val="0"/>
          <w:divBdr>
            <w:top w:val="none" w:sz="0" w:space="0" w:color="auto"/>
            <w:left w:val="none" w:sz="0" w:space="0" w:color="auto"/>
            <w:bottom w:val="none" w:sz="0" w:space="0" w:color="auto"/>
            <w:right w:val="none" w:sz="0" w:space="0" w:color="auto"/>
          </w:divBdr>
          <w:divsChild>
            <w:div w:id="125555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461841">
      <w:bodyDiv w:val="1"/>
      <w:marLeft w:val="0"/>
      <w:marRight w:val="0"/>
      <w:marTop w:val="0"/>
      <w:marBottom w:val="0"/>
      <w:divBdr>
        <w:top w:val="none" w:sz="0" w:space="0" w:color="auto"/>
        <w:left w:val="none" w:sz="0" w:space="0" w:color="auto"/>
        <w:bottom w:val="none" w:sz="0" w:space="0" w:color="auto"/>
        <w:right w:val="none" w:sz="0" w:space="0" w:color="auto"/>
      </w:divBdr>
      <w:divsChild>
        <w:div w:id="57483267">
          <w:marLeft w:val="0"/>
          <w:marRight w:val="0"/>
          <w:marTop w:val="0"/>
          <w:marBottom w:val="0"/>
          <w:divBdr>
            <w:top w:val="none" w:sz="0" w:space="0" w:color="auto"/>
            <w:left w:val="none" w:sz="0" w:space="0" w:color="auto"/>
            <w:bottom w:val="none" w:sz="0" w:space="0" w:color="auto"/>
            <w:right w:val="none" w:sz="0" w:space="0" w:color="auto"/>
          </w:divBdr>
          <w:divsChild>
            <w:div w:id="116643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72174">
      <w:bodyDiv w:val="1"/>
      <w:marLeft w:val="0"/>
      <w:marRight w:val="0"/>
      <w:marTop w:val="0"/>
      <w:marBottom w:val="0"/>
      <w:divBdr>
        <w:top w:val="none" w:sz="0" w:space="0" w:color="auto"/>
        <w:left w:val="none" w:sz="0" w:space="0" w:color="auto"/>
        <w:bottom w:val="none" w:sz="0" w:space="0" w:color="auto"/>
        <w:right w:val="none" w:sz="0" w:space="0" w:color="auto"/>
      </w:divBdr>
      <w:divsChild>
        <w:div w:id="131754032">
          <w:marLeft w:val="0"/>
          <w:marRight w:val="0"/>
          <w:marTop w:val="0"/>
          <w:marBottom w:val="0"/>
          <w:divBdr>
            <w:top w:val="none" w:sz="0" w:space="0" w:color="auto"/>
            <w:left w:val="none" w:sz="0" w:space="0" w:color="auto"/>
            <w:bottom w:val="none" w:sz="0" w:space="0" w:color="auto"/>
            <w:right w:val="none" w:sz="0" w:space="0" w:color="auto"/>
          </w:divBdr>
          <w:divsChild>
            <w:div w:id="203102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518">
      <w:bodyDiv w:val="1"/>
      <w:marLeft w:val="0"/>
      <w:marRight w:val="0"/>
      <w:marTop w:val="0"/>
      <w:marBottom w:val="0"/>
      <w:divBdr>
        <w:top w:val="none" w:sz="0" w:space="0" w:color="auto"/>
        <w:left w:val="none" w:sz="0" w:space="0" w:color="auto"/>
        <w:bottom w:val="none" w:sz="0" w:space="0" w:color="auto"/>
        <w:right w:val="none" w:sz="0" w:space="0" w:color="auto"/>
      </w:divBdr>
      <w:divsChild>
        <w:div w:id="1693453335">
          <w:marLeft w:val="446"/>
          <w:marRight w:val="0"/>
          <w:marTop w:val="0"/>
          <w:marBottom w:val="120"/>
          <w:divBdr>
            <w:top w:val="none" w:sz="0" w:space="0" w:color="auto"/>
            <w:left w:val="none" w:sz="0" w:space="0" w:color="auto"/>
            <w:bottom w:val="none" w:sz="0" w:space="0" w:color="auto"/>
            <w:right w:val="none" w:sz="0" w:space="0" w:color="auto"/>
          </w:divBdr>
        </w:div>
        <w:div w:id="1811509053">
          <w:marLeft w:val="446"/>
          <w:marRight w:val="0"/>
          <w:marTop w:val="0"/>
          <w:marBottom w:val="120"/>
          <w:divBdr>
            <w:top w:val="none" w:sz="0" w:space="0" w:color="auto"/>
            <w:left w:val="none" w:sz="0" w:space="0" w:color="auto"/>
            <w:bottom w:val="none" w:sz="0" w:space="0" w:color="auto"/>
            <w:right w:val="none" w:sz="0" w:space="0" w:color="auto"/>
          </w:divBdr>
        </w:div>
      </w:divsChild>
    </w:div>
    <w:div w:id="899631041">
      <w:bodyDiv w:val="1"/>
      <w:marLeft w:val="0"/>
      <w:marRight w:val="0"/>
      <w:marTop w:val="0"/>
      <w:marBottom w:val="0"/>
      <w:divBdr>
        <w:top w:val="none" w:sz="0" w:space="0" w:color="auto"/>
        <w:left w:val="none" w:sz="0" w:space="0" w:color="auto"/>
        <w:bottom w:val="none" w:sz="0" w:space="0" w:color="auto"/>
        <w:right w:val="none" w:sz="0" w:space="0" w:color="auto"/>
      </w:divBdr>
    </w:div>
    <w:div w:id="1026565966">
      <w:bodyDiv w:val="1"/>
      <w:marLeft w:val="0"/>
      <w:marRight w:val="0"/>
      <w:marTop w:val="0"/>
      <w:marBottom w:val="0"/>
      <w:divBdr>
        <w:top w:val="none" w:sz="0" w:space="0" w:color="auto"/>
        <w:left w:val="none" w:sz="0" w:space="0" w:color="auto"/>
        <w:bottom w:val="none" w:sz="0" w:space="0" w:color="auto"/>
        <w:right w:val="none" w:sz="0" w:space="0" w:color="auto"/>
      </w:divBdr>
      <w:divsChild>
        <w:div w:id="556011933">
          <w:marLeft w:val="0"/>
          <w:marRight w:val="0"/>
          <w:marTop w:val="0"/>
          <w:marBottom w:val="0"/>
          <w:divBdr>
            <w:top w:val="none" w:sz="0" w:space="0" w:color="auto"/>
            <w:left w:val="none" w:sz="0" w:space="0" w:color="auto"/>
            <w:bottom w:val="none" w:sz="0" w:space="0" w:color="auto"/>
            <w:right w:val="none" w:sz="0" w:space="0" w:color="auto"/>
          </w:divBdr>
          <w:divsChild>
            <w:div w:id="109540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230808">
      <w:bodyDiv w:val="1"/>
      <w:marLeft w:val="0"/>
      <w:marRight w:val="0"/>
      <w:marTop w:val="0"/>
      <w:marBottom w:val="0"/>
      <w:divBdr>
        <w:top w:val="none" w:sz="0" w:space="0" w:color="auto"/>
        <w:left w:val="none" w:sz="0" w:space="0" w:color="auto"/>
        <w:bottom w:val="none" w:sz="0" w:space="0" w:color="auto"/>
        <w:right w:val="none" w:sz="0" w:space="0" w:color="auto"/>
      </w:divBdr>
    </w:div>
    <w:div w:id="1064716781">
      <w:bodyDiv w:val="1"/>
      <w:marLeft w:val="0"/>
      <w:marRight w:val="0"/>
      <w:marTop w:val="0"/>
      <w:marBottom w:val="0"/>
      <w:divBdr>
        <w:top w:val="none" w:sz="0" w:space="0" w:color="auto"/>
        <w:left w:val="none" w:sz="0" w:space="0" w:color="auto"/>
        <w:bottom w:val="none" w:sz="0" w:space="0" w:color="auto"/>
        <w:right w:val="none" w:sz="0" w:space="0" w:color="auto"/>
      </w:divBdr>
      <w:divsChild>
        <w:div w:id="1171292124">
          <w:marLeft w:val="0"/>
          <w:marRight w:val="0"/>
          <w:marTop w:val="0"/>
          <w:marBottom w:val="0"/>
          <w:divBdr>
            <w:top w:val="none" w:sz="0" w:space="0" w:color="auto"/>
            <w:left w:val="none" w:sz="0" w:space="0" w:color="auto"/>
            <w:bottom w:val="none" w:sz="0" w:space="0" w:color="auto"/>
            <w:right w:val="none" w:sz="0" w:space="0" w:color="auto"/>
          </w:divBdr>
          <w:divsChild>
            <w:div w:id="108056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215711">
      <w:bodyDiv w:val="1"/>
      <w:marLeft w:val="0"/>
      <w:marRight w:val="0"/>
      <w:marTop w:val="0"/>
      <w:marBottom w:val="0"/>
      <w:divBdr>
        <w:top w:val="none" w:sz="0" w:space="0" w:color="auto"/>
        <w:left w:val="none" w:sz="0" w:space="0" w:color="auto"/>
        <w:bottom w:val="none" w:sz="0" w:space="0" w:color="auto"/>
        <w:right w:val="none" w:sz="0" w:space="0" w:color="auto"/>
      </w:divBdr>
      <w:divsChild>
        <w:div w:id="1546864763">
          <w:marLeft w:val="0"/>
          <w:marRight w:val="0"/>
          <w:marTop w:val="0"/>
          <w:marBottom w:val="0"/>
          <w:divBdr>
            <w:top w:val="none" w:sz="0" w:space="0" w:color="auto"/>
            <w:left w:val="none" w:sz="0" w:space="0" w:color="auto"/>
            <w:bottom w:val="none" w:sz="0" w:space="0" w:color="auto"/>
            <w:right w:val="none" w:sz="0" w:space="0" w:color="auto"/>
          </w:divBdr>
          <w:divsChild>
            <w:div w:id="140326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248814">
      <w:bodyDiv w:val="1"/>
      <w:marLeft w:val="0"/>
      <w:marRight w:val="0"/>
      <w:marTop w:val="0"/>
      <w:marBottom w:val="0"/>
      <w:divBdr>
        <w:top w:val="none" w:sz="0" w:space="0" w:color="auto"/>
        <w:left w:val="none" w:sz="0" w:space="0" w:color="auto"/>
        <w:bottom w:val="none" w:sz="0" w:space="0" w:color="auto"/>
        <w:right w:val="none" w:sz="0" w:space="0" w:color="auto"/>
      </w:divBdr>
      <w:divsChild>
        <w:div w:id="1301689700">
          <w:marLeft w:val="0"/>
          <w:marRight w:val="0"/>
          <w:marTop w:val="0"/>
          <w:marBottom w:val="0"/>
          <w:divBdr>
            <w:top w:val="none" w:sz="0" w:space="0" w:color="auto"/>
            <w:left w:val="none" w:sz="0" w:space="0" w:color="auto"/>
            <w:bottom w:val="none" w:sz="0" w:space="0" w:color="auto"/>
            <w:right w:val="none" w:sz="0" w:space="0" w:color="auto"/>
          </w:divBdr>
          <w:divsChild>
            <w:div w:id="56198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453400">
      <w:bodyDiv w:val="1"/>
      <w:marLeft w:val="0"/>
      <w:marRight w:val="0"/>
      <w:marTop w:val="0"/>
      <w:marBottom w:val="0"/>
      <w:divBdr>
        <w:top w:val="none" w:sz="0" w:space="0" w:color="auto"/>
        <w:left w:val="none" w:sz="0" w:space="0" w:color="auto"/>
        <w:bottom w:val="none" w:sz="0" w:space="0" w:color="auto"/>
        <w:right w:val="none" w:sz="0" w:space="0" w:color="auto"/>
      </w:divBdr>
    </w:div>
    <w:div w:id="1302733162">
      <w:bodyDiv w:val="1"/>
      <w:marLeft w:val="0"/>
      <w:marRight w:val="0"/>
      <w:marTop w:val="0"/>
      <w:marBottom w:val="0"/>
      <w:divBdr>
        <w:top w:val="none" w:sz="0" w:space="0" w:color="auto"/>
        <w:left w:val="none" w:sz="0" w:space="0" w:color="auto"/>
        <w:bottom w:val="none" w:sz="0" w:space="0" w:color="auto"/>
        <w:right w:val="none" w:sz="0" w:space="0" w:color="auto"/>
      </w:divBdr>
      <w:divsChild>
        <w:div w:id="59864765">
          <w:marLeft w:val="0"/>
          <w:marRight w:val="0"/>
          <w:marTop w:val="0"/>
          <w:marBottom w:val="0"/>
          <w:divBdr>
            <w:top w:val="none" w:sz="0" w:space="0" w:color="auto"/>
            <w:left w:val="none" w:sz="0" w:space="0" w:color="auto"/>
            <w:bottom w:val="none" w:sz="0" w:space="0" w:color="auto"/>
            <w:right w:val="none" w:sz="0" w:space="0" w:color="auto"/>
          </w:divBdr>
          <w:divsChild>
            <w:div w:id="214388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150018">
      <w:bodyDiv w:val="1"/>
      <w:marLeft w:val="0"/>
      <w:marRight w:val="0"/>
      <w:marTop w:val="0"/>
      <w:marBottom w:val="0"/>
      <w:divBdr>
        <w:top w:val="none" w:sz="0" w:space="0" w:color="auto"/>
        <w:left w:val="none" w:sz="0" w:space="0" w:color="auto"/>
        <w:bottom w:val="none" w:sz="0" w:space="0" w:color="auto"/>
        <w:right w:val="none" w:sz="0" w:space="0" w:color="auto"/>
      </w:divBdr>
      <w:divsChild>
        <w:div w:id="171645512">
          <w:marLeft w:val="0"/>
          <w:marRight w:val="0"/>
          <w:marTop w:val="0"/>
          <w:marBottom w:val="0"/>
          <w:divBdr>
            <w:top w:val="none" w:sz="0" w:space="0" w:color="auto"/>
            <w:left w:val="none" w:sz="0" w:space="0" w:color="auto"/>
            <w:bottom w:val="none" w:sz="0" w:space="0" w:color="auto"/>
            <w:right w:val="none" w:sz="0" w:space="0" w:color="auto"/>
          </w:divBdr>
          <w:divsChild>
            <w:div w:id="81706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840942">
      <w:bodyDiv w:val="1"/>
      <w:marLeft w:val="0"/>
      <w:marRight w:val="0"/>
      <w:marTop w:val="0"/>
      <w:marBottom w:val="0"/>
      <w:divBdr>
        <w:top w:val="none" w:sz="0" w:space="0" w:color="auto"/>
        <w:left w:val="none" w:sz="0" w:space="0" w:color="auto"/>
        <w:bottom w:val="none" w:sz="0" w:space="0" w:color="auto"/>
        <w:right w:val="none" w:sz="0" w:space="0" w:color="auto"/>
      </w:divBdr>
      <w:divsChild>
        <w:div w:id="1623219966">
          <w:marLeft w:val="0"/>
          <w:marRight w:val="0"/>
          <w:marTop w:val="0"/>
          <w:marBottom w:val="0"/>
          <w:divBdr>
            <w:top w:val="none" w:sz="0" w:space="0" w:color="auto"/>
            <w:left w:val="none" w:sz="0" w:space="0" w:color="auto"/>
            <w:bottom w:val="none" w:sz="0" w:space="0" w:color="auto"/>
            <w:right w:val="none" w:sz="0" w:space="0" w:color="auto"/>
          </w:divBdr>
          <w:divsChild>
            <w:div w:id="192383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20047">
      <w:bodyDiv w:val="1"/>
      <w:marLeft w:val="0"/>
      <w:marRight w:val="0"/>
      <w:marTop w:val="0"/>
      <w:marBottom w:val="0"/>
      <w:divBdr>
        <w:top w:val="none" w:sz="0" w:space="0" w:color="auto"/>
        <w:left w:val="none" w:sz="0" w:space="0" w:color="auto"/>
        <w:bottom w:val="none" w:sz="0" w:space="0" w:color="auto"/>
        <w:right w:val="none" w:sz="0" w:space="0" w:color="auto"/>
      </w:divBdr>
      <w:divsChild>
        <w:div w:id="1313870741">
          <w:marLeft w:val="0"/>
          <w:marRight w:val="0"/>
          <w:marTop w:val="0"/>
          <w:marBottom w:val="0"/>
          <w:divBdr>
            <w:top w:val="none" w:sz="0" w:space="0" w:color="auto"/>
            <w:left w:val="none" w:sz="0" w:space="0" w:color="auto"/>
            <w:bottom w:val="none" w:sz="0" w:space="0" w:color="auto"/>
            <w:right w:val="none" w:sz="0" w:space="0" w:color="auto"/>
          </w:divBdr>
          <w:divsChild>
            <w:div w:id="209979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742564">
      <w:bodyDiv w:val="1"/>
      <w:marLeft w:val="0"/>
      <w:marRight w:val="0"/>
      <w:marTop w:val="0"/>
      <w:marBottom w:val="0"/>
      <w:divBdr>
        <w:top w:val="none" w:sz="0" w:space="0" w:color="auto"/>
        <w:left w:val="none" w:sz="0" w:space="0" w:color="auto"/>
        <w:bottom w:val="none" w:sz="0" w:space="0" w:color="auto"/>
        <w:right w:val="none" w:sz="0" w:space="0" w:color="auto"/>
      </w:divBdr>
      <w:divsChild>
        <w:div w:id="551621048">
          <w:marLeft w:val="0"/>
          <w:marRight w:val="0"/>
          <w:marTop w:val="0"/>
          <w:marBottom w:val="0"/>
          <w:divBdr>
            <w:top w:val="none" w:sz="0" w:space="0" w:color="auto"/>
            <w:left w:val="none" w:sz="0" w:space="0" w:color="auto"/>
            <w:bottom w:val="none" w:sz="0" w:space="0" w:color="auto"/>
            <w:right w:val="none" w:sz="0" w:space="0" w:color="auto"/>
          </w:divBdr>
          <w:divsChild>
            <w:div w:id="191176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950926">
      <w:bodyDiv w:val="1"/>
      <w:marLeft w:val="0"/>
      <w:marRight w:val="0"/>
      <w:marTop w:val="0"/>
      <w:marBottom w:val="0"/>
      <w:divBdr>
        <w:top w:val="none" w:sz="0" w:space="0" w:color="auto"/>
        <w:left w:val="none" w:sz="0" w:space="0" w:color="auto"/>
        <w:bottom w:val="none" w:sz="0" w:space="0" w:color="auto"/>
        <w:right w:val="none" w:sz="0" w:space="0" w:color="auto"/>
      </w:divBdr>
    </w:div>
    <w:div w:id="1560749260">
      <w:bodyDiv w:val="1"/>
      <w:marLeft w:val="0"/>
      <w:marRight w:val="0"/>
      <w:marTop w:val="0"/>
      <w:marBottom w:val="0"/>
      <w:divBdr>
        <w:top w:val="none" w:sz="0" w:space="0" w:color="auto"/>
        <w:left w:val="none" w:sz="0" w:space="0" w:color="auto"/>
        <w:bottom w:val="none" w:sz="0" w:space="0" w:color="auto"/>
        <w:right w:val="none" w:sz="0" w:space="0" w:color="auto"/>
      </w:divBdr>
    </w:div>
    <w:div w:id="1635677699">
      <w:bodyDiv w:val="1"/>
      <w:marLeft w:val="0"/>
      <w:marRight w:val="0"/>
      <w:marTop w:val="0"/>
      <w:marBottom w:val="0"/>
      <w:divBdr>
        <w:top w:val="none" w:sz="0" w:space="0" w:color="auto"/>
        <w:left w:val="none" w:sz="0" w:space="0" w:color="auto"/>
        <w:bottom w:val="none" w:sz="0" w:space="0" w:color="auto"/>
        <w:right w:val="none" w:sz="0" w:space="0" w:color="auto"/>
      </w:divBdr>
      <w:divsChild>
        <w:div w:id="1807626736">
          <w:marLeft w:val="0"/>
          <w:marRight w:val="0"/>
          <w:marTop w:val="0"/>
          <w:marBottom w:val="0"/>
          <w:divBdr>
            <w:top w:val="none" w:sz="0" w:space="0" w:color="auto"/>
            <w:left w:val="none" w:sz="0" w:space="0" w:color="auto"/>
            <w:bottom w:val="none" w:sz="0" w:space="0" w:color="auto"/>
            <w:right w:val="none" w:sz="0" w:space="0" w:color="auto"/>
          </w:divBdr>
          <w:divsChild>
            <w:div w:id="72241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010504">
      <w:bodyDiv w:val="1"/>
      <w:marLeft w:val="0"/>
      <w:marRight w:val="0"/>
      <w:marTop w:val="0"/>
      <w:marBottom w:val="0"/>
      <w:divBdr>
        <w:top w:val="none" w:sz="0" w:space="0" w:color="auto"/>
        <w:left w:val="none" w:sz="0" w:space="0" w:color="auto"/>
        <w:bottom w:val="none" w:sz="0" w:space="0" w:color="auto"/>
        <w:right w:val="none" w:sz="0" w:space="0" w:color="auto"/>
      </w:divBdr>
    </w:div>
    <w:div w:id="1967003603">
      <w:bodyDiv w:val="1"/>
      <w:marLeft w:val="0"/>
      <w:marRight w:val="0"/>
      <w:marTop w:val="0"/>
      <w:marBottom w:val="0"/>
      <w:divBdr>
        <w:top w:val="none" w:sz="0" w:space="0" w:color="auto"/>
        <w:left w:val="none" w:sz="0" w:space="0" w:color="auto"/>
        <w:bottom w:val="none" w:sz="0" w:space="0" w:color="auto"/>
        <w:right w:val="none" w:sz="0" w:space="0" w:color="auto"/>
      </w:divBdr>
    </w:div>
    <w:div w:id="2029520182">
      <w:bodyDiv w:val="1"/>
      <w:marLeft w:val="0"/>
      <w:marRight w:val="0"/>
      <w:marTop w:val="0"/>
      <w:marBottom w:val="0"/>
      <w:divBdr>
        <w:top w:val="none" w:sz="0" w:space="0" w:color="auto"/>
        <w:left w:val="none" w:sz="0" w:space="0" w:color="auto"/>
        <w:bottom w:val="none" w:sz="0" w:space="0" w:color="auto"/>
        <w:right w:val="none" w:sz="0" w:space="0" w:color="auto"/>
      </w:divBdr>
      <w:divsChild>
        <w:div w:id="316036195">
          <w:marLeft w:val="446"/>
          <w:marRight w:val="0"/>
          <w:marTop w:val="0"/>
          <w:marBottom w:val="120"/>
          <w:divBdr>
            <w:top w:val="none" w:sz="0" w:space="0" w:color="auto"/>
            <w:left w:val="none" w:sz="0" w:space="0" w:color="auto"/>
            <w:bottom w:val="none" w:sz="0" w:space="0" w:color="auto"/>
            <w:right w:val="none" w:sz="0" w:space="0" w:color="auto"/>
          </w:divBdr>
        </w:div>
        <w:div w:id="1105686647">
          <w:marLeft w:val="446"/>
          <w:marRight w:val="0"/>
          <w:marTop w:val="0"/>
          <w:marBottom w:val="0"/>
          <w:divBdr>
            <w:top w:val="none" w:sz="0" w:space="0" w:color="auto"/>
            <w:left w:val="none" w:sz="0" w:space="0" w:color="auto"/>
            <w:bottom w:val="none" w:sz="0" w:space="0" w:color="auto"/>
            <w:right w:val="none" w:sz="0" w:space="0" w:color="auto"/>
          </w:divBdr>
        </w:div>
        <w:div w:id="1744452696">
          <w:marLeft w:val="446"/>
          <w:marRight w:val="0"/>
          <w:marTop w:val="0"/>
          <w:marBottom w:val="0"/>
          <w:divBdr>
            <w:top w:val="none" w:sz="0" w:space="0" w:color="auto"/>
            <w:left w:val="none" w:sz="0" w:space="0" w:color="auto"/>
            <w:bottom w:val="none" w:sz="0" w:space="0" w:color="auto"/>
            <w:right w:val="none" w:sz="0" w:space="0" w:color="auto"/>
          </w:divBdr>
        </w:div>
      </w:divsChild>
    </w:div>
    <w:div w:id="2049139707">
      <w:bodyDiv w:val="1"/>
      <w:marLeft w:val="0"/>
      <w:marRight w:val="0"/>
      <w:marTop w:val="0"/>
      <w:marBottom w:val="0"/>
      <w:divBdr>
        <w:top w:val="none" w:sz="0" w:space="0" w:color="auto"/>
        <w:left w:val="none" w:sz="0" w:space="0" w:color="auto"/>
        <w:bottom w:val="none" w:sz="0" w:space="0" w:color="auto"/>
        <w:right w:val="none" w:sz="0" w:space="0" w:color="auto"/>
      </w:divBdr>
      <w:divsChild>
        <w:div w:id="868496417">
          <w:marLeft w:val="0"/>
          <w:marRight w:val="0"/>
          <w:marTop w:val="0"/>
          <w:marBottom w:val="0"/>
          <w:divBdr>
            <w:top w:val="none" w:sz="0" w:space="0" w:color="auto"/>
            <w:left w:val="none" w:sz="0" w:space="0" w:color="auto"/>
            <w:bottom w:val="none" w:sz="0" w:space="0" w:color="auto"/>
            <w:right w:val="none" w:sz="0" w:space="0" w:color="auto"/>
          </w:divBdr>
          <w:divsChild>
            <w:div w:id="100736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694738">
      <w:bodyDiv w:val="1"/>
      <w:marLeft w:val="0"/>
      <w:marRight w:val="0"/>
      <w:marTop w:val="0"/>
      <w:marBottom w:val="0"/>
      <w:divBdr>
        <w:top w:val="none" w:sz="0" w:space="0" w:color="auto"/>
        <w:left w:val="none" w:sz="0" w:space="0" w:color="auto"/>
        <w:bottom w:val="none" w:sz="0" w:space="0" w:color="auto"/>
        <w:right w:val="none" w:sz="0" w:space="0" w:color="auto"/>
      </w:divBdr>
      <w:divsChild>
        <w:div w:id="1469981561">
          <w:marLeft w:val="0"/>
          <w:marRight w:val="0"/>
          <w:marTop w:val="0"/>
          <w:marBottom w:val="0"/>
          <w:divBdr>
            <w:top w:val="none" w:sz="0" w:space="0" w:color="auto"/>
            <w:left w:val="none" w:sz="0" w:space="0" w:color="auto"/>
            <w:bottom w:val="none" w:sz="0" w:space="0" w:color="auto"/>
            <w:right w:val="none" w:sz="0" w:space="0" w:color="auto"/>
          </w:divBdr>
          <w:divsChild>
            <w:div w:id="106052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footer" Target="footer2.xm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hyperlink" Target="mailto:k.okosun@fz-juelich.de"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footer" Target="footer3.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0" Type="http://schemas.openxmlformats.org/officeDocument/2006/relationships/image" Target="media/image8.png"/><Relationship Id="rId41"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D5272C0108E0C4784C90FF43DD32592" ma:contentTypeVersion="11" ma:contentTypeDescription="Ein neues Dokument erstellen." ma:contentTypeScope="" ma:versionID="ac465477f46a03e41f1d03bda0b4359a">
  <xsd:schema xmlns:xsd="http://www.w3.org/2001/XMLSchema" xmlns:xs="http://www.w3.org/2001/XMLSchema" xmlns:p="http://schemas.microsoft.com/office/2006/metadata/properties" xmlns:ns2="4b4b9ebf-90a2-42e0-a326-887bbc45ca4e" xmlns:ns3="871e7865-4220-4886-b5c3-27575123d606" targetNamespace="http://schemas.microsoft.com/office/2006/metadata/properties" ma:root="true" ma:fieldsID="ec1c9ef7c146ed0b0e97b0f8cb02a41b" ns2:_="" ns3:_="">
    <xsd:import namespace="4b4b9ebf-90a2-42e0-a326-887bbc45ca4e"/>
    <xsd:import namespace="871e7865-4220-4886-b5c3-27575123d60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4b9ebf-90a2-42e0-a326-887bbc45ca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bba7302e-2867-4704-8cbd-2b4f9b0cf90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1e7865-4220-4886-b5c3-27575123d606"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72830d5-b67f-4306-b076-019656b3e0a2}" ma:internalName="TaxCatchAll" ma:showField="CatchAllData" ma:web="871e7865-4220-4886-b5c3-27575123d6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b4b9ebf-90a2-42e0-a326-887bbc45ca4e">
      <Terms xmlns="http://schemas.microsoft.com/office/infopath/2007/PartnerControls"/>
    </lcf76f155ced4ddcb4097134ff3c332f>
    <TaxCatchAll xmlns="871e7865-4220-4886-b5c3-27575123d606" xsi:nil="true"/>
  </documentManagement>
</p:properties>
</file>

<file path=customXml/itemProps1.xml><?xml version="1.0" encoding="utf-8"?>
<ds:datastoreItem xmlns:ds="http://schemas.openxmlformats.org/officeDocument/2006/customXml" ds:itemID="{269AD634-982B-427A-B72D-279D752714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4b9ebf-90a2-42e0-a326-887bbc45ca4e"/>
    <ds:schemaRef ds:uri="871e7865-4220-4886-b5c3-27575123d6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00A788-9276-4003-B3E2-F922DC352907}">
  <ds:schemaRefs>
    <ds:schemaRef ds:uri="http://schemas.microsoft.com/sharepoint/v3/contenttype/forms"/>
  </ds:schemaRefs>
</ds:datastoreItem>
</file>

<file path=customXml/itemProps3.xml><?xml version="1.0" encoding="utf-8"?>
<ds:datastoreItem xmlns:ds="http://schemas.openxmlformats.org/officeDocument/2006/customXml" ds:itemID="{2E3BC4B6-B167-41F2-8CA5-FDEB7FC9BC85}">
  <ds:schemaRefs>
    <ds:schemaRef ds:uri="http://schemas.openxmlformats.org/officeDocument/2006/bibliography"/>
  </ds:schemaRefs>
</ds:datastoreItem>
</file>

<file path=customXml/itemProps4.xml><?xml version="1.0" encoding="utf-8"?>
<ds:datastoreItem xmlns:ds="http://schemas.openxmlformats.org/officeDocument/2006/customXml" ds:itemID="{3827A3D6-681D-4C53-9187-F04B995ADD84}">
  <ds:schemaRefs>
    <ds:schemaRef ds:uri="http://schemas.microsoft.com/office/2006/metadata/properties"/>
    <ds:schemaRef ds:uri="http://schemas.microsoft.com/office/infopath/2007/PartnerControls"/>
    <ds:schemaRef ds:uri="4b4b9ebf-90a2-42e0-a326-887bbc45ca4e"/>
    <ds:schemaRef ds:uri="871e7865-4220-4886-b5c3-27575123d60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25011</Words>
  <Characters>142569</Characters>
  <Application>Microsoft Office Word</Application>
  <DocSecurity>0</DocSecurity>
  <Lines>1188</Lines>
  <Paragraphs>334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167246</CharactersWithSpaces>
  <SharedDoc>false</SharedDoc>
  <HLinks>
    <vt:vector size="6" baseType="variant">
      <vt:variant>
        <vt:i4>2883597</vt:i4>
      </vt:variant>
      <vt:variant>
        <vt:i4>0</vt:i4>
      </vt:variant>
      <vt:variant>
        <vt:i4>0</vt:i4>
      </vt:variant>
      <vt:variant>
        <vt:i4>5</vt:i4>
      </vt:variant>
      <vt:variant>
        <vt:lpwstr>mailto:k.okosun@fz-juelich.de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Okosun, Kenneth</dc:creator>
  <cp:keywords/>
  <dc:description/>
  <cp:lastModifiedBy>Okosun, Kenneth</cp:lastModifiedBy>
  <cp:revision>2648</cp:revision>
  <dcterms:created xsi:type="dcterms:W3CDTF">2025-07-24T14:25:00Z</dcterms:created>
  <dcterms:modified xsi:type="dcterms:W3CDTF">2026-03-02T20:31:00Z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2">
    <vt:lpwstr>&gt;&lt;pref name="automaticJournalAbbreviations" value="true"/&gt;&lt;pref name="dontAskDelayCitationUpdates" value="true"/&gt;&lt;/prefs&gt;&lt;/data&gt;</vt:lpwstr>
  </property>
  <property fmtid="{D5CDD505-2E9C-101B-9397-08002B2CF9AE}" pid="3" name="GrammarlyDocumentId">
    <vt:lpwstr>2812b29f3d00258d75551cae51efaf02d7e9f3bf0d6d288a516125d318293dcc</vt:lpwstr>
  </property>
  <property fmtid="{D5CDD505-2E9C-101B-9397-08002B2CF9AE}" pid="4" name="ContentTypeId">
    <vt:lpwstr>0x010100FD5272C0108E0C4784C90FF43DD32592</vt:lpwstr>
  </property>
  <property fmtid="{D5CDD505-2E9C-101B-9397-08002B2CF9AE}" pid="5" name="MediaServiceImageTags">
    <vt:lpwstr/>
  </property>
  <property fmtid="{D5CDD505-2E9C-101B-9397-08002B2CF9AE}" pid="6" name="ZOTERO_PREF_1">
    <vt:lpwstr>&lt;data data-version="3" zotero-version="7.0.32"&gt;&lt;session id="o5cjBaPR"/&gt;&lt;style id="http://www.zotero.org/styles/nlm-citation-sequence-brackets" locale="en-US" hasBibliography="1" bibliographyStyleHasBeenSet="1"/&gt;&lt;prefs&gt;&lt;pref name="fieldType" value="Field"/</vt:lpwstr>
  </property>
</Properties>
</file>