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6AC0B" w14:textId="65582BC8" w:rsidR="007F1DCC" w:rsidRDefault="007F1DCC" w:rsidP="00215A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 w:rsidR="009C1EF9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aterial for</w:t>
      </w:r>
    </w:p>
    <w:p w14:paraId="42EED5D6" w14:textId="77777777" w:rsidR="00DD7D9F" w:rsidRPr="007919B0" w:rsidRDefault="00DD7D9F" w:rsidP="00DD7D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6BDA">
        <w:rPr>
          <w:rFonts w:ascii="Times New Roman" w:hAnsi="Times New Roman" w:cs="Times New Roman"/>
          <w:b/>
          <w:bCs/>
          <w:sz w:val="24"/>
          <w:szCs w:val="24"/>
        </w:rPr>
        <w:t>Why does Re anti-segregate from the grain boundaries in Ni?</w:t>
      </w:r>
    </w:p>
    <w:p w14:paraId="6AD67C5D" w14:textId="77777777" w:rsidR="005C0671" w:rsidRPr="000C4836" w:rsidRDefault="005C0671" w:rsidP="005C0671">
      <w:pPr>
        <w:jc w:val="center"/>
        <w:rPr>
          <w:rFonts w:ascii="Times New Roman" w:hAnsi="Times New Roman" w:cs="Times New Roman"/>
        </w:rPr>
      </w:pPr>
      <w:r w:rsidRPr="007919B0">
        <w:rPr>
          <w:rFonts w:ascii="Times New Roman" w:hAnsi="Times New Roman" w:cs="Times New Roman"/>
        </w:rPr>
        <w:t>Changle Li</w:t>
      </w:r>
      <w:r>
        <w:rPr>
          <w:rFonts w:ascii="Times New Roman" w:hAnsi="Times New Roman" w:cs="Times New Roman"/>
          <w:vertAlign w:val="superscript"/>
        </w:rPr>
        <w:t>1</w:t>
      </w:r>
      <w:r w:rsidRPr="007919B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Sourabh Bhagwan Kadambi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</w:rPr>
        <w:t>, Boopathy Kombaiah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919B0">
        <w:rPr>
          <w:rFonts w:ascii="Times New Roman" w:hAnsi="Times New Roman" w:cs="Times New Roman"/>
        </w:rPr>
        <w:t>Nutth</w:t>
      </w:r>
      <w:proofErr w:type="spellEnd"/>
      <w:r w:rsidRPr="007919B0">
        <w:rPr>
          <w:rFonts w:ascii="Times New Roman" w:hAnsi="Times New Roman" w:cs="Times New Roman"/>
        </w:rPr>
        <w:t xml:space="preserve"> Tuchinda</w:t>
      </w:r>
      <w:r>
        <w:rPr>
          <w:rFonts w:ascii="Times New Roman" w:hAnsi="Times New Roman" w:cs="Times New Roman"/>
          <w:vertAlign w:val="superscript"/>
        </w:rPr>
        <w:t>4</w:t>
      </w:r>
      <w:r w:rsidRPr="007919B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 xml:space="preserve"> </w:t>
      </w:r>
    </w:p>
    <w:p w14:paraId="416DF073" w14:textId="77777777" w:rsidR="005C0671" w:rsidRPr="007919B0" w:rsidRDefault="005C0671" w:rsidP="005C0671">
      <w:pPr>
        <w:jc w:val="center"/>
        <w:rPr>
          <w:rFonts w:ascii="Times New Roman" w:hAnsi="Times New Roman" w:cs="Times New Roman"/>
          <w:vertAlign w:val="superscript"/>
        </w:rPr>
      </w:pPr>
      <w:r w:rsidRPr="007919B0">
        <w:rPr>
          <w:rFonts w:ascii="Times New Roman" w:hAnsi="Times New Roman" w:cs="Times New Roman"/>
        </w:rPr>
        <w:t>Christopher A. Schuh</w:t>
      </w:r>
      <w:r>
        <w:rPr>
          <w:rFonts w:ascii="Times New Roman" w:hAnsi="Times New Roman" w:cs="Times New Roman"/>
          <w:vertAlign w:val="superscript"/>
        </w:rPr>
        <w:t>1</w:t>
      </w:r>
      <w:r w:rsidRPr="007919B0">
        <w:rPr>
          <w:rFonts w:ascii="Times New Roman" w:hAnsi="Times New Roman" w:cs="Times New Roman"/>
          <w:vertAlign w:val="superscript"/>
        </w:rPr>
        <w:t>*</w:t>
      </w:r>
    </w:p>
    <w:p w14:paraId="31AE3E93" w14:textId="77777777" w:rsidR="005C0671" w:rsidRDefault="005C0671" w:rsidP="005C0671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vertAlign w:val="superscript"/>
        </w:rPr>
        <w:t>1</w:t>
      </w:r>
      <w:r w:rsidRPr="00506AD4">
        <w:rPr>
          <w:rFonts w:ascii="Times New Roman" w:hAnsi="Times New Roman" w:cs="Times New Roman"/>
          <w:i/>
          <w:iCs/>
          <w:sz w:val="20"/>
          <w:szCs w:val="20"/>
        </w:rPr>
        <w:t>Department of Materials Science and Engineering, Northwestern University, 2145 Sheridan Road, Evanston, IL 60208, USA</w:t>
      </w:r>
    </w:p>
    <w:p w14:paraId="04A35C3B" w14:textId="77777777" w:rsidR="005C0671" w:rsidRDefault="005C0671" w:rsidP="005C0671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vertAlign w:val="superscript"/>
        </w:rPr>
        <w:t>2</w:t>
      </w:r>
      <w:r w:rsidRPr="00F3170E">
        <w:rPr>
          <w:rFonts w:ascii="Times New Roman" w:hAnsi="Times New Roman" w:cs="Times New Roman"/>
          <w:i/>
          <w:iCs/>
          <w:sz w:val="20"/>
          <w:szCs w:val="20"/>
        </w:rPr>
        <w:t>Computational Mechanics and Materials Department, Idaho National Laboratory</w:t>
      </w:r>
      <w:r w:rsidRPr="00506AD4">
        <w:rPr>
          <w:rFonts w:ascii="Times New Roman" w:hAnsi="Times New Roman" w:cs="Times New Roman" w:hint="eastAsia"/>
          <w:i/>
          <w:iCs/>
          <w:sz w:val="20"/>
          <w:szCs w:val="20"/>
        </w:rPr>
        <w:t>, Idaho, ID 83415, USA</w:t>
      </w:r>
    </w:p>
    <w:p w14:paraId="0A15FA36" w14:textId="77777777" w:rsidR="005C0671" w:rsidRDefault="005C0671" w:rsidP="005C0671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vertAlign w:val="superscript"/>
        </w:rPr>
        <w:t>3</w:t>
      </w:r>
      <w:r w:rsidRPr="00506AD4">
        <w:rPr>
          <w:rFonts w:ascii="Times New Roman" w:hAnsi="Times New Roman" w:cs="Times New Roman" w:hint="eastAsia"/>
          <w:i/>
          <w:iCs/>
          <w:sz w:val="20"/>
          <w:szCs w:val="20"/>
        </w:rPr>
        <w:t>Materials and Fuel Complex, Idaho National Laboratory, Idaho, ID 83415, USA</w:t>
      </w:r>
    </w:p>
    <w:p w14:paraId="082C94A1" w14:textId="77777777" w:rsidR="005C0671" w:rsidRPr="0061276B" w:rsidRDefault="005C0671" w:rsidP="005C0671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61276B">
        <w:rPr>
          <w:rFonts w:ascii="Times New Roman" w:hAnsi="Times New Roman" w:cs="Times New Roman"/>
          <w:i/>
          <w:iCs/>
          <w:sz w:val="20"/>
          <w:szCs w:val="20"/>
        </w:rPr>
        <w:t>Otto H. York Department of Chemical and Materials Engineering, New Jersey Institute of Technology, 138 Warren St, Newark, NJ 07103, USA</w:t>
      </w:r>
    </w:p>
    <w:p w14:paraId="7A2F7188" w14:textId="344D0F9E" w:rsidR="007F1DCC" w:rsidRPr="007919B0" w:rsidRDefault="007F1DCC" w:rsidP="00B3539D">
      <w:pPr>
        <w:jc w:val="both"/>
        <w:rPr>
          <w:rFonts w:ascii="Times New Roman" w:hAnsi="Times New Roman" w:cs="Times New Roman"/>
        </w:rPr>
      </w:pPr>
      <w:r w:rsidRPr="007919B0">
        <w:rPr>
          <w:rFonts w:ascii="Times New Roman" w:hAnsi="Times New Roman" w:cs="Times New Roman"/>
        </w:rPr>
        <w:t xml:space="preserve">* Correspondence to: </w:t>
      </w:r>
      <w:r w:rsidRPr="00B655F4">
        <w:rPr>
          <w:rFonts w:ascii="Times New Roman" w:hAnsi="Times New Roman" w:cs="Times New Roman"/>
          <w:vertAlign w:val="superscript"/>
        </w:rPr>
        <w:t>*</w:t>
      </w:r>
      <w:hyperlink r:id="rId8" w:history="1">
        <w:r w:rsidRPr="00897912">
          <w:rPr>
            <w:rStyle w:val="Hyperlink"/>
            <w:rFonts w:ascii="Times New Roman" w:hAnsi="Times New Roman" w:cs="Times New Roman"/>
          </w:rPr>
          <w:t>schuh@northwestern.edu</w:t>
        </w:r>
      </w:hyperlink>
    </w:p>
    <w:p w14:paraId="693DDD75" w14:textId="77777777" w:rsidR="00DA5DA6" w:rsidRPr="00DA5DA6" w:rsidRDefault="00DA5DA6" w:rsidP="00B3539D">
      <w:pPr>
        <w:jc w:val="both"/>
      </w:pPr>
    </w:p>
    <w:p w14:paraId="3BEE22FD" w14:textId="3B38637A" w:rsidR="009044D6" w:rsidRPr="007E6EE4" w:rsidRDefault="00507F65" w:rsidP="007E6EE4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7F65">
        <w:rPr>
          <w:rFonts w:ascii="Times New Roman" w:hAnsi="Times New Roman" w:cs="Times New Roman"/>
          <w:b/>
          <w:bCs/>
          <w:sz w:val="24"/>
          <w:szCs w:val="24"/>
        </w:rPr>
        <w:t xml:space="preserve">Experimental </w:t>
      </w:r>
      <w:r w:rsidR="00585ED8">
        <w:rPr>
          <w:rFonts w:ascii="Times New Roman" w:hAnsi="Times New Roman" w:cs="Times New Roman"/>
          <w:b/>
          <w:bCs/>
          <w:sz w:val="24"/>
          <w:szCs w:val="24"/>
        </w:rPr>
        <w:t>details</w:t>
      </w:r>
    </w:p>
    <w:p w14:paraId="764E2C42" w14:textId="77777777" w:rsidR="00507F65" w:rsidRPr="00507F65" w:rsidRDefault="00507F65" w:rsidP="00B3539D">
      <w:pPr>
        <w:pStyle w:val="ListParagraph"/>
        <w:ind w:left="0"/>
        <w:jc w:val="both"/>
        <w:rPr>
          <w:rFonts w:ascii="Times New Roman" w:hAnsi="Times New Roman" w:cs="Times New Roman"/>
          <w:highlight w:val="yellow"/>
        </w:rPr>
      </w:pPr>
    </w:p>
    <w:p w14:paraId="259B0B42" w14:textId="2286E541" w:rsidR="00507F65" w:rsidRDefault="00A321E0" w:rsidP="001B209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23FA82" wp14:editId="2C15C47C">
            <wp:extent cx="5729605" cy="1628775"/>
            <wp:effectExtent l="0" t="0" r="4445" b="9525"/>
            <wp:docPr id="84908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9999" w14:textId="10A79A0D" w:rsidR="00507F65" w:rsidRDefault="00507F65" w:rsidP="007B3C98">
      <w:pPr>
        <w:jc w:val="center"/>
        <w:rPr>
          <w:rFonts w:ascii="Times New Roman" w:hAnsi="Times New Roman" w:cs="Times New Roman"/>
          <w:sz w:val="20"/>
          <w:szCs w:val="20"/>
        </w:rPr>
      </w:pPr>
      <w:r w:rsidRPr="003E18C0">
        <w:rPr>
          <w:rFonts w:ascii="Times New Roman" w:hAnsi="Times New Roman" w:cs="Times New Roman"/>
          <w:sz w:val="20"/>
          <w:szCs w:val="20"/>
        </w:rPr>
        <w:t xml:space="preserve">Fig. </w:t>
      </w:r>
      <w:r>
        <w:rPr>
          <w:rFonts w:ascii="Times New Roman" w:hAnsi="Times New Roman" w:cs="Times New Roman" w:hint="eastAsia"/>
          <w:sz w:val="20"/>
          <w:szCs w:val="20"/>
        </w:rPr>
        <w:t>S1</w:t>
      </w:r>
      <w:r w:rsidRPr="003E18C0">
        <w:rPr>
          <w:rFonts w:ascii="Times New Roman" w:hAnsi="Times New Roman" w:cs="Times New Roman"/>
          <w:sz w:val="20"/>
          <w:szCs w:val="20"/>
        </w:rPr>
        <w:t xml:space="preserve"> EBSD</w:t>
      </w:r>
      <w:r w:rsidR="008E3211">
        <w:rPr>
          <w:rFonts w:ascii="Times New Roman" w:hAnsi="Times New Roman" w:cs="Times New Roman" w:hint="eastAsia"/>
          <w:sz w:val="20"/>
          <w:szCs w:val="20"/>
        </w:rPr>
        <w:t xml:space="preserve"> inverse pole figures</w:t>
      </w:r>
      <w:r w:rsidRPr="003E18C0">
        <w:rPr>
          <w:rFonts w:ascii="Times New Roman" w:hAnsi="Times New Roman" w:cs="Times New Roman"/>
          <w:sz w:val="20"/>
          <w:szCs w:val="20"/>
        </w:rPr>
        <w:t xml:space="preserve"> of the Ni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3E18C0">
        <w:rPr>
          <w:rFonts w:ascii="Times New Roman" w:hAnsi="Times New Roman" w:cs="Times New Roman"/>
          <w:sz w:val="20"/>
          <w:szCs w:val="20"/>
        </w:rPr>
        <w:t>3Re alloy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 w:rsidRPr="003E18C0">
        <w:rPr>
          <w:rFonts w:ascii="Times New Roman" w:hAnsi="Times New Roman" w:cs="Times New Roman"/>
          <w:sz w:val="20"/>
          <w:szCs w:val="20"/>
        </w:rPr>
        <w:t xml:space="preserve"> </w:t>
      </w:r>
      <w:r w:rsidR="009A5CF5">
        <w:rPr>
          <w:rFonts w:ascii="Times New Roman" w:hAnsi="Times New Roman" w:cs="Times New Roman"/>
          <w:sz w:val="20"/>
          <w:szCs w:val="20"/>
        </w:rPr>
        <w:t>Six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E18C0">
        <w:rPr>
          <w:rFonts w:ascii="Times New Roman" w:hAnsi="Times New Roman" w:cs="Times New Roman"/>
          <w:sz w:val="20"/>
          <w:szCs w:val="20"/>
        </w:rPr>
        <w:t>GB</w:t>
      </w:r>
      <w:r>
        <w:rPr>
          <w:rFonts w:ascii="Times New Roman" w:hAnsi="Times New Roman" w:cs="Times New Roman" w:hint="eastAsia"/>
          <w:sz w:val="20"/>
          <w:szCs w:val="20"/>
        </w:rPr>
        <w:t xml:space="preserve"> orientations</w:t>
      </w:r>
      <w:r w:rsidR="009A5CF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are </w:t>
      </w:r>
      <w:r w:rsidRPr="003E18C0">
        <w:rPr>
          <w:rFonts w:ascii="Times New Roman" w:hAnsi="Times New Roman" w:cs="Times New Roman"/>
          <w:sz w:val="20"/>
          <w:szCs w:val="20"/>
        </w:rPr>
        <w:t>marked</w:t>
      </w:r>
      <w:r>
        <w:rPr>
          <w:rFonts w:ascii="Times New Roman" w:hAnsi="Times New Roman" w:cs="Times New Roman" w:hint="eastAsia"/>
          <w:sz w:val="20"/>
          <w:szCs w:val="20"/>
        </w:rPr>
        <w:t xml:space="preserve"> by black bars.</w:t>
      </w:r>
    </w:p>
    <w:p w14:paraId="2932A704" w14:textId="77777777" w:rsidR="00A06F57" w:rsidRPr="00507F65" w:rsidRDefault="00A06F57" w:rsidP="00A06F57">
      <w:pPr>
        <w:pStyle w:val="ListParagraph"/>
        <w:spacing w:after="0"/>
        <w:ind w:left="288" w:right="288"/>
        <w:jc w:val="both"/>
        <w:rPr>
          <w:rFonts w:ascii="Times New Roman" w:hAnsi="Times New Roman" w:cs="Times New Roman"/>
          <w:sz w:val="20"/>
          <w:szCs w:val="20"/>
        </w:rPr>
      </w:pPr>
      <w:r w:rsidRPr="00507F65">
        <w:rPr>
          <w:rFonts w:ascii="Times New Roman" w:hAnsi="Times New Roman" w:cs="Times New Roman" w:hint="eastAsia"/>
          <w:sz w:val="20"/>
          <w:szCs w:val="20"/>
        </w:rPr>
        <w:t xml:space="preserve">Table 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 w:rsidRPr="00507F65">
        <w:rPr>
          <w:rFonts w:ascii="Times New Roman" w:hAnsi="Times New Roman" w:cs="Times New Roman" w:hint="eastAsia"/>
          <w:sz w:val="20"/>
          <w:szCs w:val="20"/>
        </w:rPr>
        <w:t>1 Chemical composition of Ni-Re alloy used in this study measured from analytical techniques.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A06F57" w:rsidRPr="00432E34" w14:paraId="6877D82B" w14:textId="77777777" w:rsidTr="000E4FFA"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3E0365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Ni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150359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Re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E2E3603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DDAF246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N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38D3175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O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AAF4107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5E761E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B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2E64F2A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</w:p>
        </w:tc>
      </w:tr>
      <w:tr w:rsidR="00A06F57" w:rsidRPr="00432E34" w14:paraId="3206C044" w14:textId="77777777" w:rsidTr="000E4FFA"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CE8A0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t.%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651764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t.%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F4C4A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t.ppm</w:t>
            </w:r>
            <w:proofErr w:type="spellEnd"/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EA18E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t.ppm</w:t>
            </w:r>
            <w:proofErr w:type="spellEnd"/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882EE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t.ppm</w:t>
            </w:r>
            <w:proofErr w:type="spellEnd"/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39CBB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t.ppm</w:t>
            </w:r>
            <w:proofErr w:type="spellEnd"/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09B95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t.ppm</w:t>
            </w:r>
            <w:proofErr w:type="spellEnd"/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D8151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t.ppm</w:t>
            </w:r>
            <w:proofErr w:type="spellEnd"/>
          </w:p>
        </w:tc>
      </w:tr>
      <w:tr w:rsidR="00A06F57" w:rsidRPr="00432E34" w14:paraId="4A0D1EE9" w14:textId="77777777" w:rsidTr="000E4FFA">
        <w:tc>
          <w:tcPr>
            <w:tcW w:w="11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80AC140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1.1</w:t>
            </w:r>
          </w:p>
        </w:tc>
        <w:tc>
          <w:tcPr>
            <w:tcW w:w="11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FA49834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8.85</w:t>
            </w:r>
          </w:p>
        </w:tc>
        <w:tc>
          <w:tcPr>
            <w:tcW w:w="11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86FE891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</w:t>
            </w:r>
          </w:p>
        </w:tc>
        <w:tc>
          <w:tcPr>
            <w:tcW w:w="11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839EF2D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199456D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100</w:t>
            </w:r>
          </w:p>
        </w:tc>
        <w:tc>
          <w:tcPr>
            <w:tcW w:w="11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009234A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99BACAA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&lt;0.0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05</w:t>
            </w:r>
          </w:p>
        </w:tc>
        <w:tc>
          <w:tcPr>
            <w:tcW w:w="112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43BED58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08</w:t>
            </w:r>
          </w:p>
        </w:tc>
      </w:tr>
      <w:tr w:rsidR="00A06F57" w:rsidRPr="00432E34" w14:paraId="0A39EB7C" w14:textId="77777777" w:rsidTr="000E4FFA">
        <w:tc>
          <w:tcPr>
            <w:tcW w:w="11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467B798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at.%</w:t>
            </w:r>
            <w:proofErr w:type="gramEnd"/>
          </w:p>
        </w:tc>
        <w:tc>
          <w:tcPr>
            <w:tcW w:w="11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9FB3216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at.%</w:t>
            </w:r>
            <w:proofErr w:type="gramEnd"/>
          </w:p>
        </w:tc>
        <w:tc>
          <w:tcPr>
            <w:tcW w:w="11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4BD572D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at.ppm</w:t>
            </w:r>
            <w:proofErr w:type="spellEnd"/>
          </w:p>
        </w:tc>
        <w:tc>
          <w:tcPr>
            <w:tcW w:w="11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EC62361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at.ppm</w:t>
            </w:r>
            <w:proofErr w:type="spellEnd"/>
          </w:p>
        </w:tc>
        <w:tc>
          <w:tcPr>
            <w:tcW w:w="11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2480567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at.ppm</w:t>
            </w:r>
            <w:proofErr w:type="spellEnd"/>
          </w:p>
        </w:tc>
        <w:tc>
          <w:tcPr>
            <w:tcW w:w="11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003E6A2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at.ppm</w:t>
            </w:r>
            <w:proofErr w:type="spellEnd"/>
          </w:p>
        </w:tc>
        <w:tc>
          <w:tcPr>
            <w:tcW w:w="11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0B3A0C1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at.ppm</w:t>
            </w:r>
            <w:proofErr w:type="spellEnd"/>
          </w:p>
        </w:tc>
        <w:tc>
          <w:tcPr>
            <w:tcW w:w="11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62AFD08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at.ppm</w:t>
            </w:r>
            <w:proofErr w:type="spellEnd"/>
          </w:p>
        </w:tc>
      </w:tr>
      <w:tr w:rsidR="00A06F57" w:rsidRPr="00432E34" w14:paraId="4B294DCE" w14:textId="77777777" w:rsidTr="000E4FFA"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6B0BA3C6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97.0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3896D7D2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2.97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0DE2548E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151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3ED28714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&lt;22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2D94ECA6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390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454762BD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&lt;10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5EA3BC9B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&lt;0.03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14:paraId="4A877F3E" w14:textId="77777777" w:rsidR="00A06F57" w:rsidRPr="00432E34" w:rsidRDefault="00A06F57" w:rsidP="000E4F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2E34">
              <w:rPr>
                <w:rFonts w:ascii="Times New Roman" w:hAnsi="Times New Roman" w:cs="Times New Roman" w:hint="eastAsia"/>
                <w:sz w:val="20"/>
                <w:szCs w:val="20"/>
              </w:rPr>
              <w:t>0.2</w:t>
            </w:r>
          </w:p>
        </w:tc>
      </w:tr>
    </w:tbl>
    <w:p w14:paraId="7D2916E9" w14:textId="77777777" w:rsidR="001B209D" w:rsidRDefault="001B209D" w:rsidP="00B3539D">
      <w:pPr>
        <w:jc w:val="both"/>
        <w:rPr>
          <w:rFonts w:ascii="Times New Roman" w:hAnsi="Times New Roman" w:cs="Times New Roman"/>
        </w:rPr>
      </w:pPr>
    </w:p>
    <w:p w14:paraId="1A34E7C3" w14:textId="46CC6E80" w:rsidR="00CD26E5" w:rsidRDefault="007B5997" w:rsidP="001B209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55611F" wp14:editId="3D42F01F">
            <wp:extent cx="5729605" cy="2910205"/>
            <wp:effectExtent l="0" t="0" r="4445" b="0"/>
            <wp:docPr id="1980976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A549" w14:textId="1CE111A5" w:rsidR="007B5997" w:rsidRPr="00AA13A6" w:rsidRDefault="007B5997" w:rsidP="002B7B1C">
      <w:pPr>
        <w:ind w:left="432" w:right="288"/>
        <w:jc w:val="both"/>
        <w:rPr>
          <w:rFonts w:ascii="Times New Roman" w:hAnsi="Times New Roman" w:cs="Times New Roman"/>
          <w:sz w:val="20"/>
          <w:szCs w:val="20"/>
        </w:rPr>
      </w:pPr>
      <w:r w:rsidRPr="00AA13A6">
        <w:rPr>
          <w:rFonts w:ascii="Times New Roman" w:hAnsi="Times New Roman" w:cs="Times New Roman" w:hint="eastAsia"/>
          <w:sz w:val="20"/>
          <w:szCs w:val="20"/>
        </w:rPr>
        <w:t>Fig. S2 Scanning transmission electron microscopy high-angle annular dark-</w:t>
      </w:r>
      <w:r w:rsidR="00AA13A6" w:rsidRPr="00AA13A6">
        <w:rPr>
          <w:rFonts w:ascii="Times New Roman" w:hAnsi="Times New Roman" w:cs="Times New Roman" w:hint="eastAsia"/>
          <w:sz w:val="20"/>
          <w:szCs w:val="20"/>
        </w:rPr>
        <w:t>field image</w:t>
      </w:r>
      <w:r w:rsidR="00102B30">
        <w:rPr>
          <w:rFonts w:ascii="Times New Roman" w:hAnsi="Times New Roman" w:cs="Times New Roman" w:hint="eastAsia"/>
          <w:sz w:val="20"/>
          <w:szCs w:val="20"/>
        </w:rPr>
        <w:t>s</w:t>
      </w:r>
      <w:r w:rsidR="00AA13A6" w:rsidRPr="00AA13A6">
        <w:rPr>
          <w:rFonts w:ascii="Times New Roman" w:hAnsi="Times New Roman" w:cs="Times New Roman" w:hint="eastAsia"/>
          <w:sz w:val="20"/>
          <w:szCs w:val="20"/>
        </w:rPr>
        <w:t>, energy-dispersive x-ray spectroscopy maps, and compositional maps for GB4, GB5, and GB6 in Ni-3Re system.</w:t>
      </w:r>
    </w:p>
    <w:p w14:paraId="43378338" w14:textId="77777777" w:rsidR="00CD26E5" w:rsidRDefault="00CD26E5" w:rsidP="00B3539D">
      <w:pPr>
        <w:spacing w:after="0"/>
        <w:jc w:val="both"/>
        <w:rPr>
          <w:rFonts w:ascii="Times New Roman" w:hAnsi="Times New Roman" w:cs="Times New Roman"/>
        </w:rPr>
      </w:pPr>
    </w:p>
    <w:p w14:paraId="0B178C65" w14:textId="5E97216B" w:rsidR="002D37D4" w:rsidRPr="002D67C6" w:rsidRDefault="002D37D4" w:rsidP="00B3539D">
      <w:pPr>
        <w:spacing w:after="0"/>
        <w:ind w:left="288" w:right="288"/>
        <w:jc w:val="both"/>
        <w:rPr>
          <w:rFonts w:ascii="Times New Roman" w:hAnsi="Times New Roman" w:cs="Times New Roman"/>
          <w:sz w:val="20"/>
          <w:szCs w:val="20"/>
        </w:rPr>
      </w:pPr>
      <w:r w:rsidRPr="002D67C6">
        <w:rPr>
          <w:rFonts w:ascii="Times New Roman" w:hAnsi="Times New Roman" w:cs="Times New Roman"/>
          <w:sz w:val="20"/>
          <w:szCs w:val="20"/>
        </w:rPr>
        <w:t xml:space="preserve">Table 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2D67C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Comparison of segregation strength </w:t>
      </w:r>
      <w:r w:rsidRPr="00590C30">
        <w:rPr>
          <w:rFonts w:ascii="Times New Roman" w:hAnsi="Times New Roman" w:cs="Times New Roman" w:hint="eastAsia"/>
          <w:i/>
          <w:iCs/>
          <w:sz w:val="20"/>
          <w:szCs w:val="20"/>
        </w:rPr>
        <w:t>β</w:t>
      </w:r>
      <w:r w:rsidRPr="00590C30">
        <w:rPr>
          <w:rFonts w:ascii="Times New Roman" w:hAnsi="Times New Roman" w:cs="Times New Roman" w:hint="eastAsia"/>
          <w:sz w:val="20"/>
          <w:szCs w:val="20"/>
          <w:vertAlign w:val="subscript"/>
        </w:rPr>
        <w:t>GB</w:t>
      </w:r>
      <w:r>
        <w:rPr>
          <w:rFonts w:ascii="Times New Roman" w:hAnsi="Times New Roman" w:cs="Times New Roman" w:hint="eastAsia"/>
          <w:sz w:val="20"/>
          <w:szCs w:val="20"/>
        </w:rPr>
        <w:t xml:space="preserve"> between experimental measurements and theoretical predictions.</w:t>
      </w:r>
      <w:r w:rsidR="00EF7950">
        <w:rPr>
          <w:rFonts w:ascii="Times New Roman" w:hAnsi="Times New Roman" w:cs="Times New Roman" w:hint="eastAsia"/>
          <w:sz w:val="20"/>
          <w:szCs w:val="20"/>
        </w:rPr>
        <w:t xml:space="preserve"> T</w:t>
      </w:r>
      <w:r>
        <w:rPr>
          <w:rFonts w:ascii="Times New Roman" w:hAnsi="Times New Roman" w:cs="Times New Roman" w:hint="eastAsia"/>
          <w:sz w:val="20"/>
          <w:szCs w:val="20"/>
        </w:rPr>
        <w:t xml:space="preserve">he predicted </w:t>
      </w:r>
      <w:r w:rsidRPr="00AD1A60">
        <w:rPr>
          <w:rFonts w:ascii="Times New Roman" w:hAnsi="Times New Roman" w:cs="Times New Roman" w:hint="eastAsia"/>
          <w:i/>
          <w:iCs/>
          <w:sz w:val="20"/>
          <w:szCs w:val="20"/>
        </w:rPr>
        <w:t>X</w:t>
      </w:r>
      <w:r w:rsidRPr="00AD1A60">
        <w:rPr>
          <w:rFonts w:ascii="Times New Roman" w:hAnsi="Times New Roman" w:cs="Times New Roman" w:hint="eastAsia"/>
          <w:sz w:val="20"/>
          <w:szCs w:val="20"/>
          <w:vertAlign w:val="subscript"/>
        </w:rPr>
        <w:t>GB</w:t>
      </w:r>
      <w:r>
        <w:rPr>
          <w:rFonts w:ascii="Times New Roman" w:hAnsi="Times New Roman" w:cs="Times New Roman" w:hint="eastAsia"/>
          <w:sz w:val="20"/>
          <w:szCs w:val="20"/>
        </w:rPr>
        <w:t xml:space="preserve"> are obtained using the experimental </w:t>
      </w:r>
      <w:r w:rsidRPr="00AD1A60">
        <w:rPr>
          <w:rFonts w:ascii="Times New Roman" w:hAnsi="Times New Roman" w:cs="Times New Roman" w:hint="eastAsia"/>
          <w:i/>
          <w:iCs/>
          <w:sz w:val="20"/>
          <w:szCs w:val="20"/>
        </w:rPr>
        <w:t>X</w:t>
      </w:r>
      <w:r>
        <w:rPr>
          <w:rFonts w:ascii="Times New Roman" w:hAnsi="Times New Roman" w:cs="Times New Roman" w:hint="eastAsia"/>
          <w:sz w:val="20"/>
          <w:szCs w:val="20"/>
          <w:vertAlign w:val="subscript"/>
        </w:rPr>
        <w:t>C</w:t>
      </w:r>
      <w:r>
        <w:rPr>
          <w:rFonts w:ascii="Times New Roman" w:hAnsi="Times New Roman" w:cs="Times New Roman" w:hint="eastAsia"/>
          <w:sz w:val="20"/>
          <w:szCs w:val="20"/>
        </w:rPr>
        <w:t xml:space="preserve"> at 1250</w:t>
      </w:r>
      <w:r w:rsidR="00B5422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D75073">
        <w:rPr>
          <w:rFonts w:ascii="Times New Roman" w:hAnsi="Times New Roman" w:cs="Times New Roman"/>
          <w:sz w:val="20"/>
          <w:szCs w:val="20"/>
        </w:rPr>
        <w:t>°C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2D67C6">
        <w:rPr>
          <w:rFonts w:ascii="Times New Roman" w:hAnsi="Times New Roman" w:cs="Times New Roman" w:hint="eastAsia"/>
          <w:sz w:val="20"/>
          <w:szCs w:val="20"/>
        </w:rPr>
        <w:t xml:space="preserve">All </w:t>
      </w:r>
      <w:r>
        <w:rPr>
          <w:rFonts w:ascii="Times New Roman" w:hAnsi="Times New Roman" w:cs="Times New Roman" w:hint="eastAsia"/>
          <w:sz w:val="20"/>
          <w:szCs w:val="20"/>
        </w:rPr>
        <w:t>concentration</w:t>
      </w:r>
      <w:r w:rsidRPr="002D67C6">
        <w:rPr>
          <w:rFonts w:ascii="Times New Roman" w:hAnsi="Times New Roman" w:cs="Times New Roman" w:hint="eastAsia"/>
          <w:sz w:val="20"/>
          <w:szCs w:val="20"/>
        </w:rPr>
        <w:t xml:space="preserve">s are in </w:t>
      </w:r>
      <w:r>
        <w:rPr>
          <w:rFonts w:ascii="Times New Roman" w:hAnsi="Times New Roman" w:cs="Times New Roman" w:hint="eastAsia"/>
          <w:sz w:val="20"/>
          <w:szCs w:val="20"/>
        </w:rPr>
        <w:t xml:space="preserve">unit of </w:t>
      </w:r>
      <w:r w:rsidRPr="002D67C6">
        <w:rPr>
          <w:rFonts w:ascii="Times New Roman" w:hAnsi="Times New Roman" w:cs="Times New Roman" w:hint="eastAsia"/>
          <w:sz w:val="20"/>
          <w:szCs w:val="20"/>
        </w:rPr>
        <w:t>at.%.</w:t>
      </w:r>
    </w:p>
    <w:tbl>
      <w:tblPr>
        <w:tblStyle w:val="TableGrid"/>
        <w:tblW w:w="9450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170"/>
        <w:gridCol w:w="1080"/>
        <w:gridCol w:w="1080"/>
        <w:gridCol w:w="1080"/>
        <w:gridCol w:w="1057"/>
        <w:gridCol w:w="1058"/>
        <w:gridCol w:w="1057"/>
        <w:gridCol w:w="1058"/>
      </w:tblGrid>
      <w:tr w:rsidR="002A175D" w:rsidRPr="00AD1A60" w14:paraId="7C6462BB" w14:textId="77777777" w:rsidTr="00976A98">
        <w:trPr>
          <w:jc w:val="center"/>
        </w:trPr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2171BF95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>GB</w:t>
            </w:r>
          </w:p>
        </w:tc>
        <w:tc>
          <w:tcPr>
            <w:tcW w:w="4410" w:type="dxa"/>
            <w:gridSpan w:val="4"/>
            <w:tcBorders>
              <w:top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7F5CAD4C" w14:textId="4909A138" w:rsidR="002A175D" w:rsidRPr="00D52F6F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F6F">
              <w:rPr>
                <w:rFonts w:ascii="Times New Roman" w:hAnsi="Times New Roman" w:cs="Times New Roman" w:hint="eastAsia"/>
                <w:sz w:val="20"/>
                <w:szCs w:val="20"/>
              </w:rPr>
              <w:t>Experiment</w:t>
            </w:r>
          </w:p>
        </w:tc>
        <w:tc>
          <w:tcPr>
            <w:tcW w:w="4230" w:type="dxa"/>
            <w:gridSpan w:val="4"/>
            <w:tcBorders>
              <w:top w:val="single" w:sz="12" w:space="0" w:color="auto"/>
              <w:left w:val="single" w:sz="4" w:space="0" w:color="auto"/>
              <w:bottom w:val="nil"/>
            </w:tcBorders>
            <w:vAlign w:val="center"/>
          </w:tcPr>
          <w:p w14:paraId="68F43A10" w14:textId="1749A571" w:rsidR="002A175D" w:rsidRPr="00D52F6F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F6F">
              <w:rPr>
                <w:rFonts w:ascii="Times New Roman" w:hAnsi="Times New Roman" w:cs="Times New Roman" w:hint="eastAsia"/>
                <w:sz w:val="20"/>
                <w:szCs w:val="20"/>
              </w:rPr>
              <w:t>Predicted</w:t>
            </w:r>
          </w:p>
        </w:tc>
      </w:tr>
      <w:tr w:rsidR="002A175D" w:rsidRPr="00AD1A60" w14:paraId="0748F7AE" w14:textId="77777777" w:rsidTr="00976A98">
        <w:trPr>
          <w:jc w:val="center"/>
        </w:trPr>
        <w:tc>
          <w:tcPr>
            <w:tcW w:w="810" w:type="dxa"/>
            <w:vMerge/>
            <w:tcBorders>
              <w:bottom w:val="nil"/>
            </w:tcBorders>
            <w:vAlign w:val="center"/>
          </w:tcPr>
          <w:p w14:paraId="322CA7DB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76304337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>X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C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348F79D6" w14:textId="77777777" w:rsidR="002A175D" w:rsidRPr="00341D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>X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GB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7F41CD19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>β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GB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14:paraId="11C65769" w14:textId="6A3C8A76" w:rsidR="002A175D" w:rsidRP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A175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Γ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A66276E" w14:textId="2171473B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>X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GB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(FM)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5C035770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>X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GB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(NM)</w:t>
            </w:r>
          </w:p>
        </w:tc>
        <w:tc>
          <w:tcPr>
            <w:tcW w:w="1057" w:type="dxa"/>
            <w:tcBorders>
              <w:top w:val="nil"/>
              <w:bottom w:val="nil"/>
            </w:tcBorders>
            <w:vAlign w:val="center"/>
          </w:tcPr>
          <w:p w14:paraId="073E5189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>β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GB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(FM)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7CCAB32E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>β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GB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(NM)</w:t>
            </w:r>
          </w:p>
        </w:tc>
      </w:tr>
      <w:tr w:rsidR="00F90CC6" w:rsidRPr="00AD1A60" w14:paraId="086944D8" w14:textId="77777777" w:rsidTr="00976A98">
        <w:trPr>
          <w:jc w:val="center"/>
        </w:trPr>
        <w:tc>
          <w:tcPr>
            <w:tcW w:w="810" w:type="dxa"/>
            <w:tcBorders>
              <w:top w:val="nil"/>
              <w:bottom w:val="single" w:sz="4" w:space="0" w:color="auto"/>
            </w:tcBorders>
            <w:vAlign w:val="center"/>
          </w:tcPr>
          <w:p w14:paraId="16A0A7C4" w14:textId="77777777" w:rsidR="00F90CC6" w:rsidRPr="00AD1A60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2C50C15A" w14:textId="1D2B8D35" w:rsidR="00F90CC6" w:rsidRPr="00F90CC6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0CC6">
              <w:rPr>
                <w:rFonts w:ascii="Times New Roman" w:hAnsi="Times New Roman" w:cs="Times New Roman" w:hint="eastAsia"/>
                <w:sz w:val="20"/>
                <w:szCs w:val="20"/>
              </w:rPr>
              <w:t>at.%</w:t>
            </w:r>
            <w:proofErr w:type="gramEnd"/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14:paraId="3116678C" w14:textId="0C221295" w:rsidR="00F90CC6" w:rsidRPr="00AD1A60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F90CC6">
              <w:rPr>
                <w:rFonts w:ascii="Times New Roman" w:hAnsi="Times New Roman" w:cs="Times New Roman" w:hint="eastAsia"/>
                <w:sz w:val="20"/>
                <w:szCs w:val="20"/>
              </w:rPr>
              <w:t>at.%</w:t>
            </w:r>
            <w:proofErr w:type="gramEnd"/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14:paraId="438F3522" w14:textId="77777777" w:rsidR="00F90CC6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7F639EF" w14:textId="232ED042" w:rsidR="00F90CC6" w:rsidRPr="00F90CC6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CC6">
              <w:rPr>
                <w:rFonts w:ascii="Times New Roman" w:hAnsi="Times New Roman" w:cs="Times New Roman" w:hint="eastAsia"/>
                <w:sz w:val="20"/>
                <w:szCs w:val="20"/>
              </w:rPr>
              <w:t>atoms/nm</w:t>
            </w:r>
            <w:r w:rsidRPr="00F90CC6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C1964D5" w14:textId="304C3067" w:rsidR="00F90CC6" w:rsidRPr="00AD1A60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F90CC6">
              <w:rPr>
                <w:rFonts w:ascii="Times New Roman" w:hAnsi="Times New Roman" w:cs="Times New Roman" w:hint="eastAsia"/>
                <w:sz w:val="20"/>
                <w:szCs w:val="20"/>
              </w:rPr>
              <w:t>at.%</w:t>
            </w:r>
            <w:proofErr w:type="gramEnd"/>
          </w:p>
        </w:tc>
        <w:tc>
          <w:tcPr>
            <w:tcW w:w="1058" w:type="dxa"/>
            <w:tcBorders>
              <w:top w:val="nil"/>
              <w:bottom w:val="single" w:sz="4" w:space="0" w:color="auto"/>
            </w:tcBorders>
            <w:vAlign w:val="center"/>
          </w:tcPr>
          <w:p w14:paraId="253E2582" w14:textId="75E9AB64" w:rsidR="00F90CC6" w:rsidRPr="00AD1A60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F90CC6">
              <w:rPr>
                <w:rFonts w:ascii="Times New Roman" w:hAnsi="Times New Roman" w:cs="Times New Roman" w:hint="eastAsia"/>
                <w:sz w:val="20"/>
                <w:szCs w:val="20"/>
              </w:rPr>
              <w:t>at.%</w:t>
            </w:r>
            <w:proofErr w:type="gramEnd"/>
          </w:p>
        </w:tc>
        <w:tc>
          <w:tcPr>
            <w:tcW w:w="1057" w:type="dxa"/>
            <w:tcBorders>
              <w:top w:val="nil"/>
              <w:bottom w:val="single" w:sz="4" w:space="0" w:color="auto"/>
            </w:tcBorders>
            <w:vAlign w:val="center"/>
          </w:tcPr>
          <w:p w14:paraId="5C31B5E1" w14:textId="77777777" w:rsidR="00F90CC6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nil"/>
              <w:bottom w:val="single" w:sz="4" w:space="0" w:color="auto"/>
            </w:tcBorders>
            <w:vAlign w:val="center"/>
          </w:tcPr>
          <w:p w14:paraId="7A1B67C7" w14:textId="77777777" w:rsidR="00F90CC6" w:rsidRDefault="00F90CC6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2A175D" w:rsidRPr="00AD1A60" w14:paraId="3326DC93" w14:textId="77777777" w:rsidTr="00976A98">
        <w:trPr>
          <w:jc w:val="center"/>
        </w:trPr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15528D61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>GB1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1B067A70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3.21 </w:t>
            </w:r>
            <w:r w:rsidRPr="00AD1A6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0.04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6293D701" w14:textId="61A6B0F4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>2.7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5CAC23AB" w14:textId="6B86AC82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0.844</w:t>
            </w: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14:paraId="7B524BA0" w14:textId="74F4C167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-0.343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E13CF3" w14:textId="01141ABC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12.79</w:t>
            </w:r>
          </w:p>
        </w:tc>
        <w:tc>
          <w:tcPr>
            <w:tcW w:w="1058" w:type="dxa"/>
            <w:tcBorders>
              <w:top w:val="single" w:sz="4" w:space="0" w:color="auto"/>
            </w:tcBorders>
            <w:vAlign w:val="center"/>
          </w:tcPr>
          <w:p w14:paraId="25EC0A59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2.99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vAlign w:val="center"/>
          </w:tcPr>
          <w:p w14:paraId="6B55CA87" w14:textId="4848DD04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3.983</w:t>
            </w:r>
          </w:p>
        </w:tc>
        <w:tc>
          <w:tcPr>
            <w:tcW w:w="1058" w:type="dxa"/>
            <w:tcBorders>
              <w:top w:val="single" w:sz="4" w:space="0" w:color="auto"/>
            </w:tcBorders>
            <w:vAlign w:val="center"/>
          </w:tcPr>
          <w:p w14:paraId="554780D9" w14:textId="1DB792F9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0.930</w:t>
            </w:r>
          </w:p>
        </w:tc>
      </w:tr>
      <w:tr w:rsidR="002A175D" w:rsidRPr="00AD1A60" w14:paraId="29BD9181" w14:textId="77777777" w:rsidTr="00976A98">
        <w:trPr>
          <w:jc w:val="center"/>
        </w:trPr>
        <w:tc>
          <w:tcPr>
            <w:tcW w:w="810" w:type="dxa"/>
            <w:tcBorders>
              <w:bottom w:val="nil"/>
            </w:tcBorders>
            <w:vAlign w:val="center"/>
          </w:tcPr>
          <w:p w14:paraId="74E8C1C6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>GB2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205EC8FC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3.30 </w:t>
            </w:r>
            <w:r w:rsidRPr="00AD1A6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0.13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14:paraId="6F512F5B" w14:textId="45B7E6A8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14:paraId="18929EA9" w14:textId="2894F495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0.694</w:t>
            </w:r>
          </w:p>
        </w:tc>
        <w:tc>
          <w:tcPr>
            <w:tcW w:w="1080" w:type="dxa"/>
            <w:tcBorders>
              <w:bottom w:val="nil"/>
              <w:right w:val="single" w:sz="4" w:space="0" w:color="auto"/>
            </w:tcBorders>
          </w:tcPr>
          <w:p w14:paraId="7E020FD6" w14:textId="05217A11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-0.692</w:t>
            </w:r>
          </w:p>
        </w:tc>
        <w:tc>
          <w:tcPr>
            <w:tcW w:w="1057" w:type="dxa"/>
            <w:tcBorders>
              <w:left w:val="single" w:sz="4" w:space="0" w:color="auto"/>
              <w:bottom w:val="nil"/>
            </w:tcBorders>
            <w:vAlign w:val="center"/>
          </w:tcPr>
          <w:p w14:paraId="4BDD82C0" w14:textId="1F2C3536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13.08</w:t>
            </w:r>
          </w:p>
        </w:tc>
        <w:tc>
          <w:tcPr>
            <w:tcW w:w="1058" w:type="dxa"/>
            <w:tcBorders>
              <w:bottom w:val="nil"/>
            </w:tcBorders>
            <w:vAlign w:val="center"/>
          </w:tcPr>
          <w:p w14:paraId="0BEDD2ED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3.07</w:t>
            </w:r>
          </w:p>
        </w:tc>
        <w:tc>
          <w:tcPr>
            <w:tcW w:w="1057" w:type="dxa"/>
            <w:tcBorders>
              <w:bottom w:val="nil"/>
            </w:tcBorders>
            <w:vAlign w:val="center"/>
          </w:tcPr>
          <w:p w14:paraId="3DC1730A" w14:textId="23672D7D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3.964</w:t>
            </w:r>
          </w:p>
        </w:tc>
        <w:tc>
          <w:tcPr>
            <w:tcW w:w="1058" w:type="dxa"/>
            <w:tcBorders>
              <w:bottom w:val="nil"/>
            </w:tcBorders>
            <w:vAlign w:val="center"/>
          </w:tcPr>
          <w:p w14:paraId="41670F2A" w14:textId="268E0B76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0.930</w:t>
            </w:r>
          </w:p>
        </w:tc>
      </w:tr>
      <w:tr w:rsidR="002A175D" w:rsidRPr="00AD1A60" w14:paraId="7B45270B" w14:textId="77777777" w:rsidTr="00976A98">
        <w:trPr>
          <w:jc w:val="center"/>
        </w:trPr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14:paraId="6883D422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GB3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246E0720" w14:textId="7777777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2.87 </w:t>
            </w:r>
            <w:r w:rsidRPr="00AD1A6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AD1A6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2C142A3F" w14:textId="3A9DCEF7" w:rsidR="002A175D" w:rsidRPr="00AD1A60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2.49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1CA581A4" w14:textId="0B0082F0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0.868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14:paraId="50067240" w14:textId="6CAC71CB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-0.260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46B2063" w14:textId="30267FED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11.64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6CC62518" w14:textId="77777777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2.68</w:t>
            </w:r>
          </w:p>
        </w:tc>
        <w:tc>
          <w:tcPr>
            <w:tcW w:w="1057" w:type="dxa"/>
            <w:tcBorders>
              <w:top w:val="nil"/>
              <w:bottom w:val="nil"/>
            </w:tcBorders>
            <w:vAlign w:val="center"/>
          </w:tcPr>
          <w:p w14:paraId="0889ED3A" w14:textId="30BB7AEA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4.057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2E5E85F0" w14:textId="325A7FC4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0.932</w:t>
            </w:r>
          </w:p>
        </w:tc>
      </w:tr>
      <w:tr w:rsidR="002A175D" w:rsidRPr="00AD1A60" w14:paraId="28044144" w14:textId="77777777" w:rsidTr="00976A98">
        <w:trPr>
          <w:jc w:val="center"/>
        </w:trPr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14:paraId="61EEE827" w14:textId="3AAA9F32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GB4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254D021A" w14:textId="2DBD59A3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3.77 </w:t>
            </w:r>
            <w:r w:rsidRPr="00AD1A6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0.04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1656626F" w14:textId="49C1DE7C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3.48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0B0AFEA4" w14:textId="2DABE9AF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0.923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14:paraId="6D47E6BD" w14:textId="6D8E369F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-0.199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FD7838A" w14:textId="2259E236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14.62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49DE142F" w14:textId="6151BEC7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3.50</w:t>
            </w:r>
          </w:p>
        </w:tc>
        <w:tc>
          <w:tcPr>
            <w:tcW w:w="1057" w:type="dxa"/>
            <w:tcBorders>
              <w:top w:val="nil"/>
              <w:bottom w:val="nil"/>
            </w:tcBorders>
            <w:vAlign w:val="center"/>
          </w:tcPr>
          <w:p w14:paraId="67B91AC0" w14:textId="62E1C407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3.868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4344231F" w14:textId="048D14A5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0.926</w:t>
            </w:r>
          </w:p>
        </w:tc>
      </w:tr>
      <w:tr w:rsidR="002A175D" w:rsidRPr="00AD1A60" w14:paraId="73526379" w14:textId="77777777" w:rsidTr="00976A98">
        <w:trPr>
          <w:jc w:val="center"/>
        </w:trPr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14:paraId="103E751E" w14:textId="14C69E3A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GB5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71FB792" w14:textId="619C95FA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2.94 </w:t>
            </w:r>
            <w:r w:rsidRPr="00AD1A6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0.05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26D2344E" w14:textId="1AC8BF2B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2.52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692D6D20" w14:textId="52448081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0.857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</w:tcPr>
          <w:p w14:paraId="165F3E51" w14:textId="31B449E1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-0.288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EC047D5" w14:textId="7A6BD88B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11.88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01907CBE" w14:textId="32D42F30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2.74</w:t>
            </w:r>
          </w:p>
        </w:tc>
        <w:tc>
          <w:tcPr>
            <w:tcW w:w="1057" w:type="dxa"/>
            <w:tcBorders>
              <w:top w:val="nil"/>
              <w:bottom w:val="nil"/>
            </w:tcBorders>
            <w:vAlign w:val="center"/>
          </w:tcPr>
          <w:p w14:paraId="1F0E27A5" w14:textId="7DF0AED5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4.041</w:t>
            </w:r>
          </w:p>
        </w:tc>
        <w:tc>
          <w:tcPr>
            <w:tcW w:w="1058" w:type="dxa"/>
            <w:tcBorders>
              <w:top w:val="nil"/>
              <w:bottom w:val="nil"/>
            </w:tcBorders>
            <w:vAlign w:val="center"/>
          </w:tcPr>
          <w:p w14:paraId="7D139545" w14:textId="335DBF5B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0.932</w:t>
            </w:r>
          </w:p>
        </w:tc>
      </w:tr>
      <w:tr w:rsidR="002A175D" w:rsidRPr="00AD1A60" w14:paraId="5485C159" w14:textId="77777777" w:rsidTr="00976A98">
        <w:trPr>
          <w:jc w:val="center"/>
        </w:trPr>
        <w:tc>
          <w:tcPr>
            <w:tcW w:w="810" w:type="dxa"/>
            <w:tcBorders>
              <w:top w:val="nil"/>
              <w:bottom w:val="single" w:sz="12" w:space="0" w:color="auto"/>
            </w:tcBorders>
            <w:vAlign w:val="center"/>
          </w:tcPr>
          <w:p w14:paraId="6AB83C72" w14:textId="23837692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GB6</w:t>
            </w:r>
          </w:p>
        </w:tc>
        <w:tc>
          <w:tcPr>
            <w:tcW w:w="1170" w:type="dxa"/>
            <w:tcBorders>
              <w:top w:val="nil"/>
              <w:bottom w:val="single" w:sz="12" w:space="0" w:color="auto"/>
            </w:tcBorders>
            <w:vAlign w:val="center"/>
          </w:tcPr>
          <w:p w14:paraId="38F3DD1F" w14:textId="74702F1D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2.75 </w:t>
            </w:r>
            <w:r w:rsidRPr="00AD1A60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0.09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center"/>
          </w:tcPr>
          <w:p w14:paraId="7E76C3D4" w14:textId="62241A33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2.43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center"/>
          </w:tcPr>
          <w:p w14:paraId="2D43867D" w14:textId="2902C136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0.884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46086148" w14:textId="5D42ECE3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-0.219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</w:tcPr>
          <w:p w14:paraId="128B4799" w14:textId="5EE6599A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11.23</w:t>
            </w:r>
          </w:p>
        </w:tc>
        <w:tc>
          <w:tcPr>
            <w:tcW w:w="1058" w:type="dxa"/>
            <w:tcBorders>
              <w:top w:val="nil"/>
              <w:bottom w:val="single" w:sz="12" w:space="0" w:color="auto"/>
            </w:tcBorders>
            <w:vAlign w:val="center"/>
          </w:tcPr>
          <w:p w14:paraId="0446786D" w14:textId="7411DCC1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2.57</w:t>
            </w:r>
          </w:p>
        </w:tc>
        <w:tc>
          <w:tcPr>
            <w:tcW w:w="1057" w:type="dxa"/>
            <w:tcBorders>
              <w:top w:val="nil"/>
              <w:bottom w:val="single" w:sz="12" w:space="0" w:color="auto"/>
            </w:tcBorders>
            <w:vAlign w:val="center"/>
          </w:tcPr>
          <w:p w14:paraId="1E8697C9" w14:textId="2E409068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4.084</w:t>
            </w:r>
          </w:p>
        </w:tc>
        <w:tc>
          <w:tcPr>
            <w:tcW w:w="1058" w:type="dxa"/>
            <w:tcBorders>
              <w:top w:val="nil"/>
              <w:bottom w:val="single" w:sz="12" w:space="0" w:color="auto"/>
            </w:tcBorders>
            <w:vAlign w:val="center"/>
          </w:tcPr>
          <w:p w14:paraId="2C79B79D" w14:textId="6B5EC88C" w:rsidR="002A175D" w:rsidRDefault="002A175D" w:rsidP="004F474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0.933</w:t>
            </w:r>
          </w:p>
        </w:tc>
      </w:tr>
    </w:tbl>
    <w:p w14:paraId="10E22D37" w14:textId="77777777" w:rsidR="007B3609" w:rsidRPr="00804A05" w:rsidRDefault="007B3609" w:rsidP="00BD2AC8">
      <w:pPr>
        <w:ind w:right="576"/>
        <w:jc w:val="both"/>
        <w:rPr>
          <w:rFonts w:ascii="Times New Roman" w:hAnsi="Times New Roman" w:cs="Times New Roman"/>
          <w:sz w:val="20"/>
          <w:szCs w:val="20"/>
        </w:rPr>
      </w:pPr>
    </w:p>
    <w:p w14:paraId="287D074A" w14:textId="6C2104BE" w:rsidR="00BA068C" w:rsidRPr="00BA068C" w:rsidRDefault="00BA068C" w:rsidP="00B3539D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068C">
        <w:rPr>
          <w:rFonts w:ascii="Times New Roman" w:hAnsi="Times New Roman" w:cs="Times New Roman" w:hint="eastAsia"/>
          <w:b/>
          <w:bCs/>
          <w:sz w:val="24"/>
          <w:szCs w:val="24"/>
        </w:rPr>
        <w:t>Benchmark</w:t>
      </w:r>
      <w:r w:rsidR="00585ED8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Pr="00BA068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magnetic approximation</w:t>
      </w:r>
      <w:r w:rsidR="00585ED8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63956EF5" w14:textId="113947A4" w:rsidR="00FA7362" w:rsidRDefault="001B228B" w:rsidP="00B3539D">
      <w:pPr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the</w:t>
      </w:r>
      <w:r w:rsidR="00746EB8" w:rsidRPr="00746EB8">
        <w:rPr>
          <w:rFonts w:ascii="Times New Roman" w:hAnsi="Times New Roman" w:cs="Times New Roman" w:hint="eastAsia"/>
        </w:rPr>
        <w:t xml:space="preserve"> symmetric tilt </w:t>
      </w:r>
      <w:r w:rsidR="00746EB8" w:rsidRPr="00746EB8">
        <w:rPr>
          <w:rFonts w:ascii="Times New Roman" w:hAnsi="Times New Roman" w:cs="Times New Roman"/>
        </w:rPr>
        <w:t xml:space="preserve">Σ5(210) </w:t>
      </w:r>
      <w:r w:rsidR="00746EB8" w:rsidRPr="00746EB8">
        <w:rPr>
          <w:rFonts w:ascii="Times New Roman" w:hAnsi="Times New Roman" w:cs="Times New Roman" w:hint="eastAsia"/>
        </w:rPr>
        <w:t>GB</w:t>
      </w:r>
      <w:r>
        <w:rPr>
          <w:rFonts w:ascii="Times New Roman" w:hAnsi="Times New Roman" w:cs="Times New Roman"/>
        </w:rPr>
        <w:t xml:space="preserve">, </w:t>
      </w:r>
      <w:r w:rsidR="00746EB8" w:rsidRPr="00746EB8">
        <w:rPr>
          <w:rFonts w:ascii="Times New Roman" w:hAnsi="Times New Roman" w:cs="Times New Roman"/>
        </w:rPr>
        <w:t xml:space="preserve">a 40-layer slab is constructed using the GB-code package </w:t>
      </w:r>
      <w:r w:rsidR="00746EB8" w:rsidRPr="00746EB8">
        <w:rPr>
          <w:rFonts w:ascii="Times New Roman" w:hAnsi="Times New Roman" w:cs="Times New Roman"/>
        </w:rPr>
        <w:fldChar w:fldCharType="begin" w:fldLock="1"/>
      </w:r>
      <w:r w:rsidR="00782EBE">
        <w:rPr>
          <w:rFonts w:ascii="Times New Roman" w:hAnsi="Times New Roman" w:cs="Times New Roman"/>
        </w:rPr>
        <w:instrText>ADDIN CSL_CITATION {"citationItems":[{"id":"ITEM-1","itemData":{"DOI":"10.21105/joss.00900","author":[{"dropping-particle":"","family":"Hadian","given":"R.","non-dropping-particle":"","parse-names":false,"suffix":""},{"dropping-particle":"","family":"Grabowski","given":"B.","non-dropping-particle":"","parse-names":false,"suffix":""},{"dropping-particle":"","family":"Neugebauer","given":"J.","non-dropping-particle":"","parse-names":false,"suffix":""}],"container-title":"Journal of Open Source Software","id":"ITEM-1","issue":"29","issued":{"date-parts":[["2018"]]},"page":"900","title":"GB code: A grain boundary generation code","type":"article-journal","volume":"3"},"uris":["http://www.mendeley.com/documents/?uuid=9540c53a-6cf5-4325-9531-9d7481492013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="00746EB8" w:rsidRPr="00746EB8">
        <w:rPr>
          <w:rFonts w:ascii="Times New Roman" w:hAnsi="Times New Roman" w:cs="Times New Roman"/>
        </w:rPr>
        <w:fldChar w:fldCharType="separate"/>
      </w:r>
      <w:r w:rsidR="00A3167D" w:rsidRPr="00A3167D">
        <w:rPr>
          <w:rFonts w:ascii="Times New Roman" w:hAnsi="Times New Roman" w:cs="Times New Roman"/>
          <w:noProof/>
        </w:rPr>
        <w:t>[1]</w:t>
      </w:r>
      <w:r w:rsidR="00746EB8" w:rsidRPr="00746EB8">
        <w:rPr>
          <w:rFonts w:ascii="Times New Roman" w:hAnsi="Times New Roman" w:cs="Times New Roman"/>
        </w:rPr>
        <w:fldChar w:fldCharType="end"/>
      </w:r>
      <w:r w:rsidR="00746EB8" w:rsidRPr="00746EB8">
        <w:rPr>
          <w:rFonts w:ascii="Times New Roman" w:hAnsi="Times New Roman" w:cs="Times New Roman" w:hint="eastAsia"/>
        </w:rPr>
        <w:t xml:space="preserve">. </w:t>
      </w:r>
      <w:r w:rsidR="000E32C6" w:rsidRPr="000E32C6">
        <w:rPr>
          <w:rFonts w:ascii="Times New Roman" w:hAnsi="Times New Roman" w:cs="Times New Roman"/>
        </w:rPr>
        <w:t>To evaluate the influence of magnetic states on Re segregation at high temperatures, we employ four magnetic schemes: ferromagnetic (FM), non-magnetic (NM), double-layered antiferromagnetic (AFMD), and non-collinear magnetic (NCM) states</w:t>
      </w:r>
      <w:r w:rsidR="007E6EE4" w:rsidRPr="00180CCD">
        <w:rPr>
          <w:rFonts w:ascii="Times New Roman" w:hAnsi="Times New Roman" w:cs="Times New Roman"/>
        </w:rPr>
        <w:t>.</w:t>
      </w:r>
      <w:r w:rsidR="00B67D85">
        <w:rPr>
          <w:rFonts w:ascii="Times New Roman" w:hAnsi="Times New Roman" w:cs="Times New Roman" w:hint="eastAsia"/>
        </w:rPr>
        <w:t xml:space="preserve"> </w:t>
      </w:r>
      <w:r w:rsidR="00B67D85" w:rsidRPr="00B67D85">
        <w:rPr>
          <w:rFonts w:ascii="Times New Roman" w:hAnsi="Times New Roman" w:cs="Times New Roman"/>
        </w:rPr>
        <w:t>All computational parameters are identical to those described in the Methods section, except for the k-point mesh of 8×4×1 adopted here to accommodate the Σ5 GB supercell geometry.</w:t>
      </w:r>
      <w:r w:rsidR="007E6EE4" w:rsidRPr="00180CCD">
        <w:rPr>
          <w:rFonts w:ascii="Times New Roman" w:hAnsi="Times New Roman" w:cs="Times New Roman" w:hint="eastAsia"/>
        </w:rPr>
        <w:t xml:space="preserve"> </w:t>
      </w:r>
      <w:r w:rsidR="00133D6F" w:rsidRPr="00180CCD">
        <w:rPr>
          <w:rFonts w:ascii="Times New Roman" w:hAnsi="Times New Roman" w:cs="Times New Roman" w:hint="eastAsia"/>
        </w:rPr>
        <w:t xml:space="preserve">The central site </w:t>
      </w:r>
      <w:r w:rsidR="00680075">
        <w:rPr>
          <w:rFonts w:ascii="Times New Roman" w:hAnsi="Times New Roman" w:cs="Times New Roman"/>
        </w:rPr>
        <w:t>equidistant from the</w:t>
      </w:r>
      <w:r w:rsidR="00680075" w:rsidRPr="00180CCD">
        <w:rPr>
          <w:rFonts w:ascii="Times New Roman" w:hAnsi="Times New Roman" w:cs="Times New Roman" w:hint="eastAsia"/>
        </w:rPr>
        <w:t xml:space="preserve"> </w:t>
      </w:r>
      <w:r w:rsidR="00133D6F" w:rsidRPr="00180CCD">
        <w:rPr>
          <w:rFonts w:ascii="Times New Roman" w:hAnsi="Times New Roman" w:cs="Times New Roman" w:hint="eastAsia"/>
        </w:rPr>
        <w:t>two GB plane</w:t>
      </w:r>
      <w:r w:rsidR="00F15FA9">
        <w:rPr>
          <w:rFonts w:ascii="Times New Roman" w:hAnsi="Times New Roman" w:cs="Times New Roman" w:hint="eastAsia"/>
        </w:rPr>
        <w:t>s</w:t>
      </w:r>
      <w:r w:rsidR="00133D6F" w:rsidRPr="00180CCD">
        <w:rPr>
          <w:rFonts w:ascii="Times New Roman" w:hAnsi="Times New Roman" w:cs="Times New Roman" w:hint="eastAsia"/>
        </w:rPr>
        <w:t xml:space="preserve"> </w:t>
      </w:r>
      <w:r w:rsidR="00F15FA9">
        <w:rPr>
          <w:rFonts w:ascii="Times New Roman" w:hAnsi="Times New Roman" w:cs="Times New Roman" w:hint="eastAsia"/>
        </w:rPr>
        <w:t>is</w:t>
      </w:r>
      <w:r w:rsidR="00133D6F" w:rsidRPr="00180CCD">
        <w:rPr>
          <w:rFonts w:ascii="Times New Roman" w:hAnsi="Times New Roman" w:cs="Times New Roman" w:hint="eastAsia"/>
        </w:rPr>
        <w:t xml:space="preserve"> used as the bulk </w:t>
      </w:r>
      <w:r w:rsidR="00F15FA9">
        <w:rPr>
          <w:rFonts w:ascii="Times New Roman" w:hAnsi="Times New Roman" w:cs="Times New Roman" w:hint="eastAsia"/>
        </w:rPr>
        <w:t>reference</w:t>
      </w:r>
      <w:r w:rsidR="00133D6F" w:rsidRPr="00180CCD">
        <w:rPr>
          <w:rFonts w:ascii="Times New Roman" w:hAnsi="Times New Roman" w:cs="Times New Roman" w:hint="eastAsia"/>
        </w:rPr>
        <w:t>, so the</w:t>
      </w:r>
      <w:r w:rsidR="00050D3A" w:rsidRPr="00746EB8">
        <w:rPr>
          <w:rFonts w:ascii="Times New Roman" w:hAnsi="Times New Roman" w:cs="Times New Roman" w:hint="eastAsia"/>
        </w:rPr>
        <w:t xml:space="preserve"> segregation energy at</w:t>
      </w:r>
      <w:r w:rsidR="00680075">
        <w:rPr>
          <w:rFonts w:ascii="Times New Roman" w:hAnsi="Times New Roman" w:cs="Times New Roman"/>
        </w:rPr>
        <w:t xml:space="preserve"> the</w:t>
      </w:r>
      <w:r w:rsidR="00050D3A" w:rsidRPr="00746EB8">
        <w:rPr>
          <w:rFonts w:ascii="Times New Roman" w:hAnsi="Times New Roman" w:cs="Times New Roman" w:hint="eastAsia"/>
        </w:rPr>
        <w:t xml:space="preserve"> </w:t>
      </w:r>
      <w:proofErr w:type="spellStart"/>
      <w:r w:rsidR="00050D3A" w:rsidRPr="00746EB8">
        <w:rPr>
          <w:rFonts w:ascii="Times New Roman" w:hAnsi="Times New Roman" w:cs="Times New Roman" w:hint="eastAsia"/>
          <w:i/>
          <w:iCs/>
        </w:rPr>
        <w:t>i</w:t>
      </w:r>
      <w:r w:rsidR="00050D3A" w:rsidRPr="00746EB8">
        <w:rPr>
          <w:rFonts w:ascii="Times New Roman" w:hAnsi="Times New Roman" w:cs="Times New Roman" w:hint="eastAsia"/>
        </w:rPr>
        <w:t>-th</w:t>
      </w:r>
      <w:proofErr w:type="spellEnd"/>
      <w:r w:rsidR="00050D3A" w:rsidRPr="00746EB8">
        <w:rPr>
          <w:rFonts w:ascii="Times New Roman" w:hAnsi="Times New Roman" w:cs="Times New Roman" w:hint="eastAsia"/>
        </w:rPr>
        <w:t xml:space="preserve"> site </w:t>
      </w:r>
      <w:proofErr w:type="spellStart"/>
      <w:r w:rsidR="00050D3A" w:rsidRPr="00746EB8">
        <w:rPr>
          <w:rFonts w:ascii="Times New Roman" w:hAnsi="Times New Roman" w:cs="Times New Roman"/>
        </w:rPr>
        <w:t>Δ</w:t>
      </w:r>
      <w:r w:rsidR="00050D3A" w:rsidRPr="00746EB8">
        <w:rPr>
          <w:rFonts w:ascii="Times New Roman" w:hAnsi="Times New Roman" w:cs="Times New Roman"/>
          <w:i/>
          <w:iCs/>
        </w:rPr>
        <w:t>E</w:t>
      </w:r>
      <w:r w:rsidR="00050D3A" w:rsidRPr="00746EB8">
        <w:rPr>
          <w:rFonts w:ascii="Times New Roman" w:hAnsi="Times New Roman" w:cs="Times New Roman" w:hint="eastAsia"/>
          <w:i/>
          <w:iCs/>
          <w:eastAsianLayout w:id="-619908096" w:combine="1"/>
        </w:rPr>
        <w:t>i</w:t>
      </w:r>
      <w:proofErr w:type="spellEnd"/>
      <w:r w:rsidR="00050D3A" w:rsidRPr="00746EB8">
        <w:rPr>
          <w:rFonts w:ascii="Times New Roman" w:hAnsi="Times New Roman" w:cs="Times New Roman"/>
          <w:eastAsianLayout w:id="-619908096" w:combine="1"/>
        </w:rPr>
        <w:t xml:space="preserve"> </w:t>
      </w:r>
      <w:r w:rsidR="00050D3A" w:rsidRPr="00746EB8">
        <w:rPr>
          <w:rFonts w:ascii="Times New Roman" w:hAnsi="Times New Roman" w:cs="Times New Roman" w:hint="eastAsia"/>
          <w:eastAsianLayout w:id="-619908096" w:combine="1"/>
        </w:rPr>
        <w:t>seg</w:t>
      </w:r>
      <w:r w:rsidR="00050D3A" w:rsidRPr="00746EB8">
        <w:rPr>
          <w:rFonts w:ascii="Times New Roman" w:hAnsi="Times New Roman" w:cs="Times New Roman" w:hint="eastAsia"/>
        </w:rPr>
        <w:t xml:space="preserve"> is defined as</w:t>
      </w:r>
      <w:r w:rsidR="00050D3A">
        <w:rPr>
          <w:rFonts w:ascii="Times New Roman" w:hAnsi="Times New Roman" w:cs="Times New Roman" w:hint="eastAsia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∆E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</w:rPr>
              <m:t>seg</m:t>
            </m:r>
          </m:sub>
          <m:sup>
            <m:r>
              <w:rPr>
                <w:rFonts w:ascii="Cambria Math" w:hAnsi="Cambria Math" w:cs="Times New Roman"/>
              </w:rPr>
              <m:t>i</m:t>
            </m:r>
          </m:sup>
        </m:sSubSup>
        <m: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</w:rPr>
              <m:t>GB</m:t>
            </m:r>
          </m:sub>
          <m:sup>
            <m:r>
              <w:rPr>
                <w:rFonts w:ascii="Cambria Math" w:hAnsi="Cambria Math" w:cs="Times New Roman"/>
              </w:rPr>
              <m:t>i</m:t>
            </m:r>
          </m:sup>
        </m:sSubSup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</w:rPr>
              <m:t>bulk</m:t>
            </m:r>
          </m:sub>
        </m:sSub>
      </m:oMath>
      <w:r w:rsidR="00050D3A" w:rsidRPr="00D5375A">
        <w:rPr>
          <w:rFonts w:ascii="Times New Roman" w:hAnsi="Times New Roman" w:cs="Times New Roman"/>
        </w:rPr>
        <w:t>,</w:t>
      </w:r>
      <w:r w:rsidR="00050D3A" w:rsidRPr="00D5375A">
        <w:rPr>
          <w:rFonts w:ascii="Times New Roman" w:hAnsi="Times New Roman" w:cs="Times New Roman" w:hint="eastAsia"/>
        </w:rPr>
        <w:t xml:space="preserve"> </w:t>
      </w:r>
      <w:r w:rsidR="00050D3A" w:rsidRPr="00746EB8">
        <w:rPr>
          <w:rFonts w:ascii="Times New Roman" w:hAnsi="Times New Roman" w:cs="Times New Roman"/>
        </w:rPr>
        <w:t xml:space="preserve">where </w:t>
      </w:r>
      <w:r w:rsidR="00050D3A" w:rsidRPr="00746EB8">
        <w:rPr>
          <w:rFonts w:ascii="Times New Roman" w:hAnsi="Times New Roman" w:cs="Times New Roman"/>
          <w:i/>
          <w:iCs/>
        </w:rPr>
        <w:t>E</w:t>
      </w:r>
      <w:r w:rsidR="00050D3A" w:rsidRPr="00746EB8">
        <w:rPr>
          <w:rFonts w:ascii="Times New Roman" w:hAnsi="Times New Roman" w:cs="Times New Roman" w:hint="eastAsia"/>
          <w:i/>
          <w:iCs/>
          <w:eastAsianLayout w:id="-619908096" w:combine="1"/>
        </w:rPr>
        <w:t>i</w:t>
      </w:r>
      <w:r w:rsidR="00050D3A" w:rsidRPr="00746EB8">
        <w:rPr>
          <w:rFonts w:ascii="Times New Roman" w:hAnsi="Times New Roman" w:cs="Times New Roman"/>
          <w:eastAsianLayout w:id="-619908096" w:combine="1"/>
        </w:rPr>
        <w:t xml:space="preserve"> </w:t>
      </w:r>
      <w:r w:rsidR="00050D3A" w:rsidRPr="00746EB8">
        <w:rPr>
          <w:rFonts w:ascii="Times New Roman" w:hAnsi="Times New Roman" w:cs="Times New Roman" w:hint="eastAsia"/>
          <w:eastAsianLayout w:id="-619908096" w:combine="1"/>
        </w:rPr>
        <w:t>GB</w:t>
      </w:r>
      <w:r w:rsidR="00050D3A" w:rsidRPr="00746EB8">
        <w:rPr>
          <w:rFonts w:ascii="Times New Roman" w:hAnsi="Times New Roman" w:cs="Times New Roman" w:hint="eastAsia"/>
        </w:rPr>
        <w:t xml:space="preserve"> </w:t>
      </w:r>
      <w:r w:rsidR="00050D3A" w:rsidRPr="00746EB8">
        <w:rPr>
          <w:rFonts w:ascii="Times New Roman" w:hAnsi="Times New Roman" w:cs="Times New Roman"/>
        </w:rPr>
        <w:t>and</w:t>
      </w:r>
      <w:r w:rsidR="00F15FA9">
        <w:rPr>
          <w:rFonts w:ascii="Times New Roman" w:hAnsi="Times New Roman" w:cs="Times New Roman" w:hint="eastAsi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</w:rPr>
              <m:t>bulk</m:t>
            </m:r>
          </m:sub>
        </m:sSub>
      </m:oMath>
      <w:r w:rsidR="00050D3A" w:rsidRPr="00746EB8">
        <w:rPr>
          <w:rFonts w:ascii="Times New Roman" w:hAnsi="Times New Roman" w:cs="Times New Roman" w:hint="eastAsia"/>
        </w:rPr>
        <w:t xml:space="preserve"> are the total energies with a solute </w:t>
      </w:r>
      <w:r w:rsidR="00050D3A" w:rsidRPr="00746EB8">
        <w:rPr>
          <w:rFonts w:ascii="Times New Roman" w:hAnsi="Times New Roman" w:cs="Times New Roman"/>
        </w:rPr>
        <w:t>occupying</w:t>
      </w:r>
      <w:r w:rsidR="00050D3A" w:rsidRPr="00746EB8">
        <w:rPr>
          <w:rFonts w:ascii="Times New Roman" w:hAnsi="Times New Roman" w:cs="Times New Roman" w:hint="eastAsia"/>
        </w:rPr>
        <w:t xml:space="preserve"> </w:t>
      </w:r>
      <w:r w:rsidR="00050D3A" w:rsidRPr="00746EB8">
        <w:rPr>
          <w:rFonts w:ascii="Times New Roman" w:hAnsi="Times New Roman" w:cs="Times New Roman"/>
        </w:rPr>
        <w:t xml:space="preserve">the </w:t>
      </w:r>
      <w:r w:rsidR="00050D3A" w:rsidRPr="00746EB8">
        <w:rPr>
          <w:rFonts w:ascii="Times New Roman" w:hAnsi="Times New Roman" w:cs="Times New Roman" w:hint="eastAsia"/>
        </w:rPr>
        <w:t>GB and bulk site</w:t>
      </w:r>
      <w:r w:rsidR="00050D3A" w:rsidRPr="00746EB8">
        <w:rPr>
          <w:rFonts w:ascii="Times New Roman" w:hAnsi="Times New Roman" w:cs="Times New Roman"/>
        </w:rPr>
        <w:t>s</w:t>
      </w:r>
      <w:r w:rsidR="00050D3A" w:rsidRPr="00746EB8">
        <w:rPr>
          <w:rFonts w:ascii="Times New Roman" w:hAnsi="Times New Roman" w:cs="Times New Roman" w:hint="eastAsia"/>
        </w:rPr>
        <w:t>, respectively.</w:t>
      </w:r>
      <w:r w:rsidR="00050D3A" w:rsidRPr="00746EB8">
        <w:rPr>
          <w:rFonts w:ascii="Times New Roman" w:hAnsi="Times New Roman" w:cs="Times New Roman"/>
        </w:rPr>
        <w:t xml:space="preserve"> </w:t>
      </w:r>
      <w:r w:rsidR="00050D3A">
        <w:rPr>
          <w:rFonts w:ascii="Times New Roman" w:hAnsi="Times New Roman" w:cs="Times New Roman" w:hint="eastAsia"/>
        </w:rPr>
        <w:t xml:space="preserve"> </w:t>
      </w:r>
      <w:r w:rsidR="00965841" w:rsidRPr="00965841">
        <w:rPr>
          <w:rFonts w:ascii="Times New Roman" w:hAnsi="Times New Roman" w:cs="Times New Roman"/>
        </w:rPr>
        <w:t>Fig</w:t>
      </w:r>
      <w:r w:rsidR="000E6399">
        <w:rPr>
          <w:rFonts w:ascii="Times New Roman" w:hAnsi="Times New Roman" w:cs="Times New Roman" w:hint="eastAsia"/>
        </w:rPr>
        <w:t>.</w:t>
      </w:r>
      <w:r w:rsidR="00965841" w:rsidRPr="00965841">
        <w:rPr>
          <w:rFonts w:ascii="Times New Roman" w:hAnsi="Times New Roman" w:cs="Times New Roman"/>
        </w:rPr>
        <w:t xml:space="preserve"> S</w:t>
      </w:r>
      <w:r w:rsidR="00BD2AC8">
        <w:rPr>
          <w:rFonts w:ascii="Times New Roman" w:hAnsi="Times New Roman" w:cs="Times New Roman" w:hint="eastAsia"/>
        </w:rPr>
        <w:t>3</w:t>
      </w:r>
      <w:r w:rsidR="00965841" w:rsidRPr="00965841">
        <w:rPr>
          <w:rFonts w:ascii="Times New Roman" w:hAnsi="Times New Roman" w:cs="Times New Roman"/>
        </w:rPr>
        <w:t xml:space="preserve"> compares our calculated minimum segregation energies under the FM state with values reported in the literature</w:t>
      </w:r>
      <w:r w:rsidR="00DE3E4F">
        <w:rPr>
          <w:rFonts w:ascii="Times New Roman" w:hAnsi="Times New Roman" w:cs="Times New Roman"/>
          <w:sz w:val="20"/>
          <w:szCs w:val="20"/>
        </w:rPr>
        <w:t xml:space="preserve"> </w:t>
      </w:r>
      <w:r w:rsidR="00DE3E4F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D93395">
        <w:rPr>
          <w:rFonts w:ascii="Times New Roman" w:hAnsi="Times New Roman" w:cs="Times New Roman"/>
          <w:sz w:val="20"/>
          <w:szCs w:val="20"/>
        </w:rPr>
        <w:instrText>ADDIN CSL_CITATION {"citationItems":[{"id":"ITEM-1","itemData":{"DOI":"10.1016/j.mtla.2021.101293","ISSN":"25891529","author":[{"dropping-particle":"","family":"He","given":"Shuang","non-dropping-particle":"","parse-names":false,"suffix":""},{"dropping-particle":"","family":"Ecker","given":"Werner","non-dropping-particle":"","parse-names":false,"suffix":""},{"dropping-particle":"","family":"Peil","given":"Oleg E.","non-dropping-particle":"","parse-names":false,"suffix":""},{"dropping-particle":"","family":"Pippan","given":"Reinhard","non-dropping-particle":"","parse-names":false,"suffix":""},{"dropping-particle":"","family":"Razumovskiy","given":"Vsevolod I.","non-dropping-particle":"","parse-names":false,"suffix":""}],"container-title":"Materialia","id":"ITEM-1","issued":{"date-parts":[["2022"]]},"page":"101293","publisher":"Elsevier B.V.","title":"The effect of solute atoms on the bulk and grain boundary cohesion in Ni: Implications for hydrogen embrittlement","type":"article-journal","volume":"21"},"uris":["http://www.mendeley.com/documents/?uuid=4d09080b-0a71-4f55-96da-f20780241d59"]},{"id":"ITEM-2","itemData":{"DOI":"10.4028/www.scientific.net/AMR.278.192","author":[{"dropping-particle":"","family":"Razumovskiy","given":"Vsevolod I","non-dropping-particle":"","parse-names":false,"suffix":""},{"dropping-particle":"","family":"Lozovoi","given":"A Y","non-dropping-particle":"","parse-names":false,"suffix":""},{"dropping-particle":"","family":"Razumovskii","given":"I M","non-dropping-particle":"","parse-names":false,"suffix":""},{"dropping-particle":"V","family":"Ruban","given":"A","non-dropping-particle":"","parse-names":false,"suffix":""}],"container-title":"Advanced Materials Research","id":"ITEM-2","issued":{"date-parts":[["2011"]]},"page":"192-197","title":"Analysis of the alloying system in Ni-base superalloys based on ab initio study of impurity segregation to Ni grain boundary .","type":"article-journal","volume":"278"},"uris":["http://www.mendeley.com/documents/?uuid=a503a57c-816f-4236-b7d5-260f0cd8c7de"]},{"id":"ITEM-3","itemData":{"DOI":"10.1016/j.actamat.2014.08.047","author":[{"dropping-particle":"","family":"Razumovskiy","given":"V I","non-dropping-particle":"","parse-names":false,"suffix":""},{"dropping-particle":"","family":"Lozovoi","given":"A Y","non-dropping-particle":"","parse-names":false,"suffix":""},{"dropping-particle":"","family":"Razumovskii","given":"I M","non-dropping-particle":"","parse-names":false,"suffix":""}],"container-title":"Acta Materialia","id":"ITEM-3","issued":{"date-parts":[["2015"]]},"page":"369-377","title":"First-principles-aided design of a new Ni-base superalloy : Influence of transition metal alloying elements on grain boundary and bulk cohesion","type":"article-journal","volume":"82"},"uris":["http://www.mendeley.com/documents/?uuid=647954fa-09cf-47ac-b8ac-9be610c2a07a"]},{"id":"ITEM-4","itemData":{"DOI":"10.1002/adem.202400269","ISSN":"15272648","author":[{"dropping-particle":"","family":"Scheiber","given":"Daniel","non-dropping-particle":"","parse-names":false,"suffix":""},{"dropping-particle":"","family":"Razumovskiy","given":"Vsevolod","non-dropping-particle":"","parse-names":false,"suffix":""},{"dropping-particle":"","family":"Peil","given":"Oleg","non-dropping-particle":"","parse-names":false,"suffix":""},{"dropping-particle":"","family":"Romaner","given":"Lorenz","non-dropping-particle":"","parse-names":false,"suffix":""}],"container-title":"Advanced Engineering Materials","id":"ITEM-4","issued":{"date-parts":[["2024"]]},"page":"2400269","title":"High-Throughput First-Principles Calculations and Machine Learning of Grain Boundary Segregation in Metals","type":"article-journal","volume":"26"},"uris":["http://www.mendeley.com/documents/?uuid=0d75092d-120f-4f6e-b99a-716cfec7d21a"]},{"id":"ITEM-5","itemData":{"DOI":"10.1016/j.jmrt.2025.03.099","author":[{"dropping-particle":"","family":"Shi","given":"Yanyan","non-dropping-particle":"","parse-names":false,"suffix":""},{"dropping-particle":"","family":"Xue","given":"Hongtao","non-dropping-particle":"","parse-names":false,"suffix":""},{"dropping-particle":"","family":"Tang","given":"Fuling","non-dropping-particle":"","parse-names":false,"suffix":""},{"dropping-particle":"","family":"Dang","given":"Ruidong","non-dropping-particle":"","parse-names":false,"suffix":""},{"dropping-particle":"","family":"Si","given":"Fengjuan","non-dropping-particle":"","parse-names":false,"suffix":""},{"dropping-particle":"","family":"Hu","given":"Yuxia","non-dropping-particle":"","parse-names":false,"suffix":""}],"container-title":"Journal of Materials Research and Technology","id":"ITEM-5","issued":{"date-parts":[["2025"]]},"page":"292-299","title":"Weighted average study of transition metal segregation at Ni grain boundaries and its effect on grain boundary cohesion","type":"article-journal","volume":"36"},"uris":["http://www.mendeley.com/documents/?uuid=0ba4b3c8-f9ab-4bf3-899d-3fdc2718e9a3"]},{"id":"ITEM-6","itemData":{"DOI":"10.1016/j.jmrt.2021.01.066","ISSN":"22387854","author":[{"dropping-particle":"","family":"Xue","given":"Hongtao","non-dropping-particle":"","parse-names":false,"suffix":""},{"dropping-particle":"","family":"Luo","given":"Yaqiao","non-dropping-particle":"","parse-names":false,"suffix":""},{"dropping-particle":"","family":"Tang","given":"Fuling","non-dropping-particle":"","parse-names":false,"suffix":""},{"dropping-particle":"","family":"Yu","given":"Xuefeng","non-dropping-particle":"","parse-names":false,"suffix":""},{"dropping-particle":"","family":"Lu","given":"Xuefeng","non-dropping-particle":"","parse-names":false,"suffix":""},{"dropping-particle":"","family":"Ren","given":"Junqiang","non-dropping-particle":"","parse-names":false,"suffix":""}],"container-title":"Journal of Materials Research and Technology","id":"ITEM-6","issued":{"date-parts":[["2021"]]},"page":"1281-1289","title":"Solute segregation induced stabilizing and strengthening effects on Ni Σ3 [110](111) symmetrical tilt grain boundary in nickel-based superalloys","type":"article-journal","volume":"11"},"uris":["http://www.mendeley.com/documents/?uuid=ea63458f-72f5-413c-917b-f44573d94026"]},{"id":"ITEM-7","itemData":{"DOI":"10.1016/j.jmrt.2023.06.183","author":[{"dropping-particle":"","family":"Xue","given":"Hongtao","non-dropping-particle":"","parse-names":false,"suffix":""},{"dropping-particle":"","family":"Dang","given":"Ruidong","non-dropping-particle":"","parse-names":false,"suffix":""},{"dropping-particle":"","family":"Tang","given":"Fuling","non-dropping-particle":"","parse-names":false,"suffix":""},{"dropping-particle":"","family":"Lu","given":"Xuefeng","non-dropping-particle":"","parse-names":false,"suffix":""},{"dropping-particle":"","family":"Ren","given":"Junqiang","non-dropping-particle":"","parse-names":false,"suffix":""},{"dropping-particle":"","family":"Li","given":"Junchen","non-dropping-particle":"","parse-names":false,"suffix":""}],"container-title":"Journal of Materials Research and Technology","id":"ITEM-7","issued":{"date-parts":[["2023"]]},"page":"2913-2924","title":"Nonmetallic trace elements induced rhenium co-segregation in nickel Σ5 [001](210) symmetrical tilt grain boundary","type":"article-journal","volume":"25"},"uris":["http://www.mendeley.com/documents/?uuid=e68011ff-b6f0-45f8-9a81-6d5e2662da9e"]}],"mendeley":{"formattedCitation":"[3]–[9]","plainTextFormattedCitation":"[3]–[9]","previouslyFormattedCitation":"[3]–[9]"},"properties":{"noteIndex":0},"schema":"https://github.com/citation-style-language/schema/raw/master/csl-citation.json"}</w:instrText>
      </w:r>
      <w:r w:rsidR="00DE3E4F">
        <w:rPr>
          <w:rFonts w:ascii="Times New Roman" w:hAnsi="Times New Roman" w:cs="Times New Roman"/>
          <w:sz w:val="20"/>
          <w:szCs w:val="20"/>
        </w:rPr>
        <w:fldChar w:fldCharType="separate"/>
      </w:r>
      <w:r w:rsidR="00DE3E4F" w:rsidRPr="00A3167D">
        <w:rPr>
          <w:rFonts w:ascii="Times New Roman" w:hAnsi="Times New Roman" w:cs="Times New Roman"/>
          <w:noProof/>
          <w:sz w:val="20"/>
          <w:szCs w:val="20"/>
        </w:rPr>
        <w:t>[3]–[9]</w:t>
      </w:r>
      <w:r w:rsidR="00DE3E4F">
        <w:rPr>
          <w:rFonts w:ascii="Times New Roman" w:hAnsi="Times New Roman" w:cs="Times New Roman"/>
          <w:sz w:val="20"/>
          <w:szCs w:val="20"/>
        </w:rPr>
        <w:fldChar w:fldCharType="end"/>
      </w:r>
      <w:r w:rsidR="00DE3E4F" w:rsidRPr="000D255B">
        <w:rPr>
          <w:rFonts w:ascii="Times New Roman" w:hAnsi="Times New Roman" w:cs="Times New Roman"/>
          <w:sz w:val="20"/>
          <w:szCs w:val="20"/>
        </w:rPr>
        <w:t>,</w:t>
      </w:r>
      <w:r w:rsidR="00965841" w:rsidRPr="00965841">
        <w:rPr>
          <w:rFonts w:ascii="Times New Roman" w:hAnsi="Times New Roman" w:cs="Times New Roman"/>
        </w:rPr>
        <w:t xml:space="preserve"> showing good agreement with most prior DFT studies and validating our computational approach.</w:t>
      </w:r>
      <w:r w:rsidR="00965841">
        <w:rPr>
          <w:rFonts w:ascii="Times New Roman" w:hAnsi="Times New Roman" w:cs="Times New Roman" w:hint="eastAsia"/>
        </w:rPr>
        <w:t xml:space="preserve"> </w:t>
      </w:r>
    </w:p>
    <w:p w14:paraId="0EC3A403" w14:textId="77777777" w:rsidR="000E32C6" w:rsidRDefault="000E32C6" w:rsidP="004F47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A4F0B6" wp14:editId="444D7760">
            <wp:extent cx="3657600" cy="2466453"/>
            <wp:effectExtent l="0" t="0" r="0" b="0"/>
            <wp:docPr id="389110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7AFEE" w14:textId="54A07F3B" w:rsidR="000E32C6" w:rsidRDefault="000E32C6" w:rsidP="00B3539D">
      <w:pPr>
        <w:ind w:left="576" w:right="576"/>
        <w:jc w:val="both"/>
        <w:rPr>
          <w:rFonts w:ascii="Times New Roman" w:hAnsi="Times New Roman" w:cs="Times New Roman"/>
          <w:sz w:val="20"/>
          <w:szCs w:val="20"/>
        </w:rPr>
      </w:pPr>
      <w:r w:rsidRPr="00962C0C">
        <w:rPr>
          <w:rFonts w:ascii="Times New Roman" w:hAnsi="Times New Roman" w:cs="Times New Roman"/>
          <w:sz w:val="20"/>
          <w:szCs w:val="20"/>
        </w:rPr>
        <w:t>Fig. S</w:t>
      </w:r>
      <w:r w:rsidR="00BD2AC8">
        <w:rPr>
          <w:rFonts w:ascii="Times New Roman" w:hAnsi="Times New Roman" w:cs="Times New Roman" w:hint="eastAsia"/>
          <w:sz w:val="20"/>
          <w:szCs w:val="20"/>
        </w:rPr>
        <w:t>3</w:t>
      </w:r>
      <w:r w:rsidRPr="00962C0C">
        <w:rPr>
          <w:rFonts w:ascii="Times New Roman" w:hAnsi="Times New Roman" w:cs="Times New Roman"/>
          <w:sz w:val="20"/>
          <w:szCs w:val="20"/>
        </w:rPr>
        <w:t xml:space="preserve"> </w:t>
      </w:r>
      <w:r w:rsidRPr="000D255B">
        <w:rPr>
          <w:rFonts w:ascii="Times New Roman" w:hAnsi="Times New Roman" w:cs="Times New Roman"/>
          <w:sz w:val="20"/>
          <w:szCs w:val="20"/>
        </w:rPr>
        <w:t>Comparison of calculated Re segregation energies in</w:t>
      </w:r>
      <w:r w:rsidRPr="000D255B">
        <w:rPr>
          <w:rFonts w:ascii="Times New Roman" w:hAnsi="Times New Roman" w:cs="Times New Roman" w:hint="eastAsia"/>
          <w:sz w:val="20"/>
          <w:szCs w:val="20"/>
        </w:rPr>
        <w:t xml:space="preserve"> Ni</w:t>
      </w:r>
      <w:r w:rsidRPr="000D255B">
        <w:rPr>
          <w:rFonts w:ascii="Times New Roman" w:hAnsi="Times New Roman" w:cs="Times New Roman"/>
          <w:sz w:val="20"/>
          <w:szCs w:val="20"/>
        </w:rPr>
        <w:t xml:space="preserve"> Σ5(210)</w:t>
      </w:r>
      <w:r w:rsidRPr="000D255B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0D255B">
        <w:rPr>
          <w:rFonts w:ascii="Times New Roman" w:hAnsi="Times New Roman" w:cs="Times New Roman" w:hint="eastAsia"/>
          <w:sz w:val="18"/>
          <w:szCs w:val="18"/>
        </w:rPr>
        <w:t>CSL</w:t>
      </w:r>
      <w:r w:rsidRPr="000D255B">
        <w:rPr>
          <w:rFonts w:ascii="Times New Roman" w:hAnsi="Times New Roman" w:cs="Times New Roman"/>
          <w:sz w:val="20"/>
          <w:szCs w:val="20"/>
        </w:rPr>
        <w:t xml:space="preserve"> </w:t>
      </w:r>
      <w:r w:rsidRPr="000D255B">
        <w:rPr>
          <w:rFonts w:ascii="Times New Roman" w:hAnsi="Times New Roman" w:cs="Times New Roman" w:hint="eastAsia"/>
          <w:sz w:val="20"/>
          <w:szCs w:val="20"/>
        </w:rPr>
        <w:t xml:space="preserve">GB </w:t>
      </w:r>
      <w:r w:rsidRPr="000D255B">
        <w:rPr>
          <w:rFonts w:ascii="Times New Roman" w:hAnsi="Times New Roman" w:cs="Times New Roman"/>
          <w:sz w:val="20"/>
          <w:szCs w:val="20"/>
        </w:rPr>
        <w:t>between this work and prior literature values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D93395">
        <w:rPr>
          <w:rFonts w:ascii="Times New Roman" w:hAnsi="Times New Roman" w:cs="Times New Roman"/>
          <w:sz w:val="20"/>
          <w:szCs w:val="20"/>
        </w:rPr>
        <w:instrText>ADDIN CSL_CITATION {"citationItems":[{"id":"ITEM-1","itemData":{"DOI":"10.1016/j.mtla.2021.101293","ISSN":"25891529","author":[{"dropping-particle":"","family":"He","given":"Shuang","non-dropping-particle":"","parse-names":false,"suffix":""},{"dropping-particle":"","family":"Ecker","given":"Werner","non-dropping-particle":"","parse-names":false,"suffix":""},{"dropping-particle":"","family":"Peil","given":"Oleg E.","non-dropping-particle":"","parse-names":false,"suffix":""},{"dropping-particle":"","family":"Pippan","given":"Reinhard","non-dropping-particle":"","parse-names":false,"suffix":""},{"dropping-particle":"","family":"Razumovskiy","given":"Vsevolod I.","non-dropping-particle":"","parse-names":false,"suffix":""}],"container-title":"Materialia","id":"ITEM-1","issued":{"date-parts":[["2022"]]},"page":"101293","publisher":"Elsevier B.V.","title":"The effect of solute atoms on the bulk and grain boundary cohesion in Ni: Implications for hydrogen embrittlement","type":"article-journal","volume":"21"},"uris":["http://www.mendeley.com/documents/?uuid=4d09080b-0a71-4f55-96da-f20780241d59"]},{"id":"ITEM-2","itemData":{"DOI":"10.4028/www.scientific.net/AMR.278.192","author":[{"dropping-particle":"","family":"Razumovskiy","given":"Vsevolod I","non-dropping-particle":"","parse-names":false,"suffix":""},{"dropping-particle":"","family":"Lozovoi","given":"A Y","non-dropping-particle":"","parse-names":false,"suffix":""},{"dropping-particle":"","family":"Razumovskii","given":"I M","non-dropping-particle":"","parse-names":false,"suffix":""},{"dropping-particle":"V","family":"Ruban","given":"A","non-dropping-particle":"","parse-names":false,"suffix":""}],"container-title":"Advanced Materials Research","id":"ITEM-2","issued":{"date-parts":[["2011"]]},"page":"192-197","title":"Analysis of the alloying system in Ni-base superalloys based on ab initio study of impurity segregation to Ni grain boundary .","type":"article-journal","volume":"278"},"uris":["http://www.mendeley.com/documents/?uuid=a503a57c-816f-4236-b7d5-260f0cd8c7de"]},{"id":"ITEM-3","itemData":{"DOI":"10.1016/j.actamat.2014.08.047","author":[{"dropping-particle":"","family":"Razumovskiy","given":"V I","non-dropping-particle":"","parse-names":false,"suffix":""},{"dropping-particle":"","family":"Lozovoi","given":"A Y","non-dropping-particle":"","parse-names":false,"suffix":""},{"dropping-particle":"","family":"Razumovskii","given":"I M","non-dropping-particle":"","parse-names":false,"suffix":""}],"container-title":"Acta Materialia","id":"ITEM-3","issued":{"date-parts":[["2015"]]},"page":"369-377","title":"First-principles-aided design of a new Ni-base superalloy : Influence of transition metal alloying elements on grain boundary and bulk cohesion","type":"article-journal","volume":"82"},"uris":["http://www.mendeley.com/documents/?uuid=647954fa-09cf-47ac-b8ac-9be610c2a07a"]},{"id":"ITEM-4","itemData":{"DOI":"10.1002/adem.202400269","ISSN":"15272648","author":[{"dropping-particle":"","family":"Scheiber","given":"Daniel","non-dropping-particle":"","parse-names":false,"suffix":""},{"dropping-particle":"","family":"Razumovskiy","given":"Vsevolod","non-dropping-particle":"","parse-names":false,"suffix":""},{"dropping-particle":"","family":"Peil","given":"Oleg","non-dropping-particle":"","parse-names":false,"suffix":""},{"dropping-particle":"","family":"Romaner","given":"Lorenz","non-dropping-particle":"","parse-names":false,"suffix":""}],"container-title":"Advanced Engineering Materials","id":"ITEM-4","issued":{"date-parts":[["2024"]]},"page":"2400269","title":"High-Throughput First-Principles Calculations and Machine Learning of Grain Boundary Segregation in Metals","type":"article-journal","volume":"26"},"uris":["http://www.mendeley.com/documents/?uuid=0d75092d-120f-4f6e-b99a-716cfec7d21a"]},{"id":"ITEM-5","itemData":{"DOI":"10.1016/j.jmrt.2025.03.099","author":[{"dropping-particle":"","family":"Shi","given":"Yanyan","non-dropping-particle":"","parse-names":false,"suffix":""},{"dropping-particle":"","family":"Xue","given":"Hongtao","non-dropping-particle":"","parse-names":false,"suffix":""},{"dropping-particle":"","family":"Tang","given":"Fuling","non-dropping-particle":"","parse-names":false,"suffix":""},{"dropping-particle":"","family":"Dang","given":"Ruidong","non-dropping-particle":"","parse-names":false,"suffix":""},{"dropping-particle":"","family":"Si","given":"Fengjuan","non-dropping-particle":"","parse-names":false,"suffix":""},{"dropping-particle":"","family":"Hu","given":"Yuxia","non-dropping-particle":"","parse-names":false,"suffix":""}],"container-title":"Journal of Materials Research and Technology","id":"ITEM-5","issued":{"date-parts":[["2025"]]},"page":"292-299","title":"Weighted average study of transition metal segregation at Ni grain boundaries and its effect on grain boundary cohesion","type":"article-journal","volume":"36"},"uris":["http://www.mendeley.com/documents/?uuid=0ba4b3c8-f9ab-4bf3-899d-3fdc2718e9a3"]},{"id":"ITEM-6","itemData":{"DOI":"10.1016/j.jmrt.2021.01.066","ISSN":"22387854","author":[{"dropping-particle":"","family":"Xue","given":"Hongtao","non-dropping-particle":"","parse-names":false,"suffix":""},{"dropping-particle":"","family":"Luo","given":"Yaqiao","non-dropping-particle":"","parse-names":false,"suffix":""},{"dropping-particle":"","family":"Tang","given":"Fuling","non-dropping-particle":"","parse-names":false,"suffix":""},{"dropping-particle":"","family":"Yu","given":"Xuefeng","non-dropping-particle":"","parse-names":false,"suffix":""},{"dropping-particle":"","family":"Lu","given":"Xuefeng","non-dropping-particle":"","parse-names":false,"suffix":""},{"dropping-particle":"","family":"Ren","given":"Junqiang","non-dropping-particle":"","parse-names":false,"suffix":""}],"container-title":"Journal of Materials Research and Technology","id":"ITEM-6","issued":{"date-parts":[["2021"]]},"page":"1281-1289","title":"Solute segregation induced stabilizing and strengthening effects on Ni Σ3 [110](111) symmetrical tilt grain boundary in nickel-based superalloys","type":"article-journal","volume":"11"},"uris":["http://www.mendeley.com/documents/?uuid=ea63458f-72f5-413c-917b-f44573d94026"]},{"id":"ITEM-7","itemData":{"DOI":"10.1016/j.jmrt.2023.06.183","author":[{"dropping-particle":"","family":"Xue","given":"Hongtao","non-dropping-particle":"","parse-names":false,"suffix":""},{"dropping-particle":"","family":"Dang","given":"Ruidong","non-dropping-particle":"","parse-names":false,"suffix":""},{"dropping-particle":"","family":"Tang","given":"Fuling","non-dropping-particle":"","parse-names":false,"suffix":""},{"dropping-particle":"","family":"Lu","given":"Xuefeng","non-dropping-particle":"","parse-names":false,"suffix":""},{"dropping-particle":"","family":"Ren","given":"Junqiang","non-dropping-particle":"","parse-names":false,"suffix":""},{"dropping-particle":"","family":"Li","given":"Junchen","non-dropping-particle":"","parse-names":false,"suffix":""}],"container-title":"Journal of Materials Research and Technology","id":"ITEM-7","issued":{"date-parts":[["2023"]]},"page":"2913-2924","title":"Nonmetallic trace elements induced rhenium co-segregation in nickel Σ5 [001](210) symmetrical tilt grain boundary","type":"article-journal","volume":"25"},"uris":["http://www.mendeley.com/documents/?uuid=e68011ff-b6f0-45f8-9a81-6d5e2662da9e"]}],"mendeley":{"formattedCitation":"[3]–[9]","plainTextFormattedCitation":"[3]–[9]","previouslyFormattedCitation":"[3]–[9]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A3167D" w:rsidRPr="00A3167D">
        <w:rPr>
          <w:rFonts w:ascii="Times New Roman" w:hAnsi="Times New Roman" w:cs="Times New Roman"/>
          <w:noProof/>
          <w:sz w:val="20"/>
          <w:szCs w:val="20"/>
        </w:rPr>
        <w:t>[3]–[9]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0D255B">
        <w:rPr>
          <w:rFonts w:ascii="Times New Roman" w:hAnsi="Times New Roman" w:cs="Times New Roman"/>
          <w:sz w:val="20"/>
          <w:szCs w:val="20"/>
        </w:rPr>
        <w:t>, together with other CSL GBs</w:t>
      </w:r>
      <w:r>
        <w:rPr>
          <w:rFonts w:ascii="Times New Roman" w:hAnsi="Times New Roman" w:cs="Times New Roman"/>
          <w:sz w:val="20"/>
          <w:szCs w:val="20"/>
        </w:rPr>
        <w:t xml:space="preserve"> results</w:t>
      </w:r>
      <w:r w:rsidRPr="000D255B">
        <w:rPr>
          <w:rFonts w:ascii="Times New Roman" w:hAnsi="Times New Roman" w:cs="Times New Roman"/>
          <w:sz w:val="20"/>
          <w:szCs w:val="20"/>
        </w:rPr>
        <w:t>. All energies</w:t>
      </w:r>
      <w:r w:rsidRPr="000D255B">
        <w:rPr>
          <w:rFonts w:ascii="Times New Roman" w:hAnsi="Times New Roman" w:cs="Times New Roman" w:hint="eastAsia"/>
          <w:sz w:val="20"/>
          <w:szCs w:val="20"/>
        </w:rPr>
        <w:t xml:space="preserve"> correspond to </w:t>
      </w:r>
      <w:r>
        <w:rPr>
          <w:rFonts w:ascii="Times New Roman" w:hAnsi="Times New Roman" w:cs="Times New Roman"/>
          <w:sz w:val="20"/>
          <w:szCs w:val="20"/>
        </w:rPr>
        <w:t xml:space="preserve">the minimum GB site under </w:t>
      </w:r>
      <w:r w:rsidRPr="000D255B">
        <w:rPr>
          <w:rFonts w:ascii="Times New Roman" w:hAnsi="Times New Roman" w:cs="Times New Roman" w:hint="eastAsia"/>
          <w:sz w:val="20"/>
          <w:szCs w:val="20"/>
        </w:rPr>
        <w:t xml:space="preserve">the FM </w:t>
      </w:r>
      <w:proofErr w:type="gramStart"/>
      <w:r w:rsidRPr="000D255B">
        <w:rPr>
          <w:rFonts w:ascii="Times New Roman" w:hAnsi="Times New Roman" w:cs="Times New Roman" w:hint="eastAsia"/>
          <w:sz w:val="20"/>
          <w:szCs w:val="20"/>
        </w:rPr>
        <w:t>state</w:t>
      </w:r>
      <w:proofErr w:type="gramEnd"/>
      <w:r w:rsidRPr="000D255B">
        <w:rPr>
          <w:rFonts w:ascii="Times New Roman" w:hAnsi="Times New Roman" w:cs="Times New Roman" w:hint="eastAsia"/>
          <w:sz w:val="20"/>
          <w:szCs w:val="20"/>
        </w:rPr>
        <w:t xml:space="preserve"> and</w:t>
      </w:r>
      <w:r>
        <w:rPr>
          <w:rFonts w:ascii="Times New Roman" w:hAnsi="Times New Roman" w:cs="Times New Roman"/>
          <w:sz w:val="20"/>
          <w:szCs w:val="20"/>
        </w:rPr>
        <w:t xml:space="preserve"> all values</w:t>
      </w:r>
      <w:r w:rsidRPr="000D255B">
        <w:rPr>
          <w:rFonts w:ascii="Times New Roman" w:hAnsi="Times New Roman" w:cs="Times New Roman"/>
          <w:sz w:val="20"/>
          <w:szCs w:val="20"/>
        </w:rPr>
        <w:t xml:space="preserve"> are in</w:t>
      </w:r>
      <w:r w:rsidRPr="000D255B">
        <w:rPr>
          <w:rFonts w:ascii="Times New Roman" w:hAnsi="Times New Roman" w:cs="Times New Roman" w:hint="eastAsia"/>
          <w:sz w:val="20"/>
          <w:szCs w:val="20"/>
        </w:rPr>
        <w:t xml:space="preserve"> unit of</w:t>
      </w:r>
      <w:r w:rsidRPr="000D255B">
        <w:rPr>
          <w:rFonts w:ascii="Times New Roman" w:hAnsi="Times New Roman" w:cs="Times New Roman"/>
          <w:sz w:val="20"/>
          <w:szCs w:val="20"/>
        </w:rPr>
        <w:t xml:space="preserve"> eV</w:t>
      </w:r>
      <w:r w:rsidRPr="000D255B">
        <w:rPr>
          <w:rFonts w:ascii="Times New Roman" w:hAnsi="Times New Roman" w:cs="Times New Roman" w:hint="eastAsia"/>
          <w:sz w:val="20"/>
          <w:szCs w:val="20"/>
        </w:rPr>
        <w:t>/atom</w:t>
      </w:r>
      <w:r w:rsidRPr="000D255B">
        <w:rPr>
          <w:rFonts w:ascii="Times New Roman" w:hAnsi="Times New Roman" w:cs="Times New Roman"/>
          <w:sz w:val="20"/>
          <w:szCs w:val="20"/>
        </w:rPr>
        <w:t>.</w:t>
      </w:r>
    </w:p>
    <w:p w14:paraId="6A5C1450" w14:textId="77777777" w:rsidR="0004669E" w:rsidRDefault="0004669E" w:rsidP="00B3539D">
      <w:pPr>
        <w:jc w:val="both"/>
        <w:rPr>
          <w:rFonts w:ascii="Times New Roman" w:hAnsi="Times New Roman" w:cs="Times New Roman"/>
        </w:rPr>
      </w:pPr>
    </w:p>
    <w:p w14:paraId="2BAFE485" w14:textId="3127EFD1" w:rsidR="0004669E" w:rsidRDefault="00DE3E4F" w:rsidP="003C6F81">
      <w:pPr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In</w:t>
      </w:r>
      <w:r w:rsidR="003C6F81" w:rsidRPr="003C6F81">
        <w:rPr>
          <w:rFonts w:ascii="Times New Roman" w:hAnsi="Times New Roman" w:cs="Times New Roman"/>
        </w:rPr>
        <w:t xml:space="preserve"> the AFMD configuration, each pair of atomic layers perpendicular to the GB plane is assigned opposite spin orientations, ensuring zero net magnetization while maintaining finite local moments. To </w:t>
      </w:r>
      <w:r>
        <w:rPr>
          <w:rFonts w:ascii="Times New Roman" w:hAnsi="Times New Roman" w:cs="Times New Roman" w:hint="eastAsia"/>
        </w:rPr>
        <w:t>better capture</w:t>
      </w:r>
      <w:r w:rsidR="003C6F81" w:rsidRPr="003C6F81">
        <w:rPr>
          <w:rFonts w:ascii="Times New Roman" w:hAnsi="Times New Roman" w:cs="Times New Roman"/>
        </w:rPr>
        <w:t xml:space="preserve"> the high-temperature paramagnetic state</w:t>
      </w:r>
      <w:r>
        <w:rPr>
          <w:rFonts w:ascii="Times New Roman" w:hAnsi="Times New Roman" w:cs="Times New Roman" w:hint="eastAsia"/>
        </w:rPr>
        <w:t>, in which</w:t>
      </w:r>
      <w:r w:rsidR="003C6F81" w:rsidRPr="003C6F81">
        <w:rPr>
          <w:rFonts w:ascii="Times New Roman" w:hAnsi="Times New Roman" w:cs="Times New Roman"/>
        </w:rPr>
        <w:t xml:space="preserve"> magnetic moments are randomly oriented in three-dimensio</w:t>
      </w:r>
      <w:r>
        <w:rPr>
          <w:rFonts w:ascii="Times New Roman" w:hAnsi="Times New Roman" w:cs="Times New Roman" w:hint="eastAsia"/>
        </w:rPr>
        <w:t>ns</w:t>
      </w:r>
      <w:r w:rsidR="003C6F81" w:rsidRPr="003C6F8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 xml:space="preserve">we also perform </w:t>
      </w:r>
      <w:r w:rsidR="003C6F81" w:rsidRPr="003C6F81">
        <w:rPr>
          <w:rFonts w:ascii="Times New Roman" w:hAnsi="Times New Roman" w:cs="Times New Roman"/>
        </w:rPr>
        <w:t>non-collinear magnetic calculations</w:t>
      </w:r>
      <w:r>
        <w:rPr>
          <w:rFonts w:ascii="Times New Roman" w:hAnsi="Times New Roman" w:cs="Times New Roman" w:hint="eastAsia"/>
        </w:rPr>
        <w:t>.</w:t>
      </w:r>
      <w:r w:rsidR="003C6F81" w:rsidRPr="003C6F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Because small local moments are prone to flipping during structural relaxation under non-collinear constraints, achieving self-consistent field convergence is technically challenging. We therefore adopt a static calculation strategy. Taking the AFMD lattice volume as representative of the paramagnetic volume, we use the electronic charge density from the relaxed AFMD structure as a starting point and perform single-point energy evaluations with the non-collinear magnetic configuration. </w:t>
      </w:r>
      <w:r w:rsidR="003C6F81" w:rsidRPr="003C6F81">
        <w:rPr>
          <w:rFonts w:ascii="Times New Roman" w:hAnsi="Times New Roman" w:cs="Times New Roman"/>
        </w:rPr>
        <w:t xml:space="preserve">As shown in Fig. </w:t>
      </w:r>
      <w:r w:rsidR="00BD2AC8" w:rsidRPr="003C6F81">
        <w:rPr>
          <w:rFonts w:ascii="Times New Roman" w:hAnsi="Times New Roman" w:cs="Times New Roman"/>
        </w:rPr>
        <w:t>S</w:t>
      </w:r>
      <w:r w:rsidR="00BD2AC8">
        <w:rPr>
          <w:rFonts w:ascii="Times New Roman" w:hAnsi="Times New Roman" w:cs="Times New Roman" w:hint="eastAsia"/>
        </w:rPr>
        <w:t>4</w:t>
      </w:r>
      <w:r w:rsidR="00BD2AC8" w:rsidRPr="003C6F81">
        <w:rPr>
          <w:rFonts w:ascii="Times New Roman" w:hAnsi="Times New Roman" w:cs="Times New Roman"/>
        </w:rPr>
        <w:t>a</w:t>
      </w:r>
      <w:r w:rsidR="003C6F81" w:rsidRPr="003C6F81">
        <w:rPr>
          <w:rFonts w:ascii="Times New Roman" w:hAnsi="Times New Roman" w:cs="Times New Roman"/>
        </w:rPr>
        <w:t xml:space="preserve">, the FM state exhibits uniform magnetic moments of 0.6-0.7 </w:t>
      </w:r>
      <w:proofErr w:type="spellStart"/>
      <w:r w:rsidR="003C6F81" w:rsidRPr="00745745">
        <w:rPr>
          <w:rFonts w:ascii="Times New Roman" w:hAnsi="Times New Roman" w:cs="Times New Roman"/>
          <w:i/>
          <w:iCs/>
        </w:rPr>
        <w:t>μ</w:t>
      </w:r>
      <w:r w:rsidR="003C6F81" w:rsidRPr="00745745">
        <w:rPr>
          <w:rFonts w:ascii="Times New Roman" w:hAnsi="Times New Roman" w:cs="Times New Roman"/>
          <w:vertAlign w:val="subscript"/>
        </w:rPr>
        <w:t>B</w:t>
      </w:r>
      <w:proofErr w:type="spellEnd"/>
      <w:r w:rsidR="003C6F81" w:rsidRPr="003C6F81">
        <w:rPr>
          <w:rFonts w:ascii="Times New Roman" w:hAnsi="Times New Roman" w:cs="Times New Roman"/>
        </w:rPr>
        <w:t xml:space="preserve"> across all atoms, while both AFMD and NCM states show fluctuation</w:t>
      </w:r>
      <w:r>
        <w:rPr>
          <w:rFonts w:ascii="Times New Roman" w:hAnsi="Times New Roman" w:cs="Times New Roman" w:hint="eastAsia"/>
        </w:rPr>
        <w:t>s</w:t>
      </w:r>
      <w:r w:rsidR="003C6F81" w:rsidRPr="003C6F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 the</w:t>
      </w:r>
      <w:r w:rsidR="003C6F81" w:rsidRPr="003C6F81">
        <w:rPr>
          <w:rFonts w:ascii="Times New Roman" w:hAnsi="Times New Roman" w:cs="Times New Roman"/>
        </w:rPr>
        <w:t xml:space="preserve"> range of </w:t>
      </w:r>
      <w:r w:rsidR="00DD2C36" w:rsidRPr="00AC75AE">
        <w:rPr>
          <w:rFonts w:ascii="Times New Roman" w:hAnsi="Times New Roman" w:cs="Times New Roman"/>
        </w:rPr>
        <w:t>−</w:t>
      </w:r>
      <w:r w:rsidR="003C6F81" w:rsidRPr="003C6F81">
        <w:rPr>
          <w:rFonts w:ascii="Times New Roman" w:hAnsi="Times New Roman" w:cs="Times New Roman"/>
        </w:rPr>
        <w:t xml:space="preserve">0.2-0.2 </w:t>
      </w:r>
      <w:proofErr w:type="spellStart"/>
      <w:r w:rsidR="003C6F81" w:rsidRPr="00745745">
        <w:rPr>
          <w:rFonts w:ascii="Times New Roman" w:hAnsi="Times New Roman" w:cs="Times New Roman"/>
          <w:i/>
          <w:iCs/>
        </w:rPr>
        <w:t>μ</w:t>
      </w:r>
      <w:r w:rsidR="003C6F81" w:rsidRPr="00745745">
        <w:rPr>
          <w:rFonts w:ascii="Times New Roman" w:hAnsi="Times New Roman" w:cs="Times New Roman"/>
          <w:vertAlign w:val="subscript"/>
        </w:rPr>
        <w:t>B</w:t>
      </w:r>
      <w:proofErr w:type="spellEnd"/>
      <w:r w:rsidR="003C6F81" w:rsidRPr="003C6F81">
        <w:rPr>
          <w:rFonts w:ascii="Times New Roman" w:hAnsi="Times New Roman" w:cs="Times New Roman"/>
        </w:rPr>
        <w:t xml:space="preserve"> at each atomic site. The NCM configuration explicitly samples random spin orientations, as evidenced by the spatial components (</w:t>
      </w:r>
      <w:r w:rsidR="003C6F81" w:rsidRPr="006A6E52">
        <w:rPr>
          <w:rFonts w:ascii="Times New Roman" w:hAnsi="Times New Roman" w:cs="Times New Roman"/>
          <w:i/>
          <w:iCs/>
        </w:rPr>
        <w:t>m</w:t>
      </w:r>
      <w:r w:rsidR="003C6F81" w:rsidRPr="006A6E52">
        <w:rPr>
          <w:rFonts w:ascii="Times New Roman" w:hAnsi="Times New Roman" w:cs="Times New Roman"/>
          <w:i/>
          <w:iCs/>
          <w:vertAlign w:val="subscript"/>
        </w:rPr>
        <w:t>x</w:t>
      </w:r>
      <w:r w:rsidR="003C6F81" w:rsidRPr="006A6E52">
        <w:rPr>
          <w:rFonts w:ascii="Times New Roman" w:hAnsi="Times New Roman" w:cs="Times New Roman"/>
          <w:i/>
          <w:iCs/>
        </w:rPr>
        <w:t>, m</w:t>
      </w:r>
      <w:r w:rsidR="003C6F81" w:rsidRPr="006A6E52">
        <w:rPr>
          <w:rFonts w:ascii="Times New Roman" w:hAnsi="Times New Roman" w:cs="Times New Roman"/>
          <w:i/>
          <w:iCs/>
          <w:vertAlign w:val="subscript"/>
        </w:rPr>
        <w:t>y</w:t>
      </w:r>
      <w:r w:rsidR="003C6F81" w:rsidRPr="006A6E52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3C6F81" w:rsidRPr="006A6E52">
        <w:rPr>
          <w:rFonts w:ascii="Times New Roman" w:hAnsi="Times New Roman" w:cs="Times New Roman"/>
          <w:i/>
          <w:iCs/>
        </w:rPr>
        <w:t>m</w:t>
      </w:r>
      <w:r w:rsidR="003C6F81" w:rsidRPr="006A6E52">
        <w:rPr>
          <w:rFonts w:ascii="Times New Roman" w:hAnsi="Times New Roman" w:cs="Times New Roman"/>
          <w:i/>
          <w:iCs/>
          <w:vertAlign w:val="subscript"/>
        </w:rPr>
        <w:t>z</w:t>
      </w:r>
      <w:proofErr w:type="spellEnd"/>
      <w:r w:rsidR="003C6F81" w:rsidRPr="003C6F81">
        <w:rPr>
          <w:rFonts w:ascii="Times New Roman" w:hAnsi="Times New Roman" w:cs="Times New Roman"/>
        </w:rPr>
        <w:t xml:space="preserve">) in Fig. </w:t>
      </w:r>
      <w:r w:rsidR="00BD2AC8" w:rsidRPr="003C6F81">
        <w:rPr>
          <w:rFonts w:ascii="Times New Roman" w:hAnsi="Times New Roman" w:cs="Times New Roman"/>
        </w:rPr>
        <w:t>S</w:t>
      </w:r>
      <w:r w:rsidR="00BD2AC8">
        <w:rPr>
          <w:rFonts w:ascii="Times New Roman" w:hAnsi="Times New Roman" w:cs="Times New Roman" w:hint="eastAsia"/>
        </w:rPr>
        <w:t>4</w:t>
      </w:r>
      <w:r w:rsidR="00BD2AC8" w:rsidRPr="003C6F81">
        <w:rPr>
          <w:rFonts w:ascii="Times New Roman" w:hAnsi="Times New Roman" w:cs="Times New Roman"/>
        </w:rPr>
        <w:t>b</w:t>
      </w:r>
      <w:r w:rsidR="003C6F81" w:rsidRPr="003C6F81">
        <w:rPr>
          <w:rFonts w:ascii="Times New Roman" w:hAnsi="Times New Roman" w:cs="Times New Roman"/>
        </w:rPr>
        <w:t>, which fluctuate randomly while maintaining zero vector sum.</w:t>
      </w:r>
      <w:r w:rsidR="00DD6186">
        <w:rPr>
          <w:rFonts w:ascii="Times New Roman" w:hAnsi="Times New Roman" w:cs="Times New Roman" w:hint="eastAsia"/>
        </w:rPr>
        <w:t xml:space="preserve"> </w:t>
      </w:r>
      <w:r w:rsidR="00DD6186" w:rsidRPr="00DD6186">
        <w:rPr>
          <w:rFonts w:ascii="Times New Roman" w:hAnsi="Times New Roman" w:cs="Times New Roman"/>
        </w:rPr>
        <w:t>The small local moments in both AFMD and NCM states further support the NM approximation as a reasonable choice for high-temperature calculations.</w:t>
      </w:r>
    </w:p>
    <w:p w14:paraId="3E0A28AC" w14:textId="77777777" w:rsidR="000A4F92" w:rsidRDefault="000A4F92" w:rsidP="003C6F81">
      <w:pPr>
        <w:ind w:firstLine="288"/>
        <w:jc w:val="both"/>
        <w:rPr>
          <w:rFonts w:ascii="Times New Roman" w:hAnsi="Times New Roman" w:cs="Times New Roman"/>
        </w:rPr>
      </w:pPr>
    </w:p>
    <w:p w14:paraId="5381C606" w14:textId="77EEEEF4" w:rsidR="0028738B" w:rsidRDefault="00077578" w:rsidP="00404F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 </w:t>
      </w:r>
      <w:r w:rsidR="009A72FB">
        <w:rPr>
          <w:rFonts w:ascii="Times New Roman" w:hAnsi="Times New Roman" w:cs="Times New Roman"/>
          <w:noProof/>
        </w:rPr>
        <w:drawing>
          <wp:inline distT="0" distB="0" distL="0" distR="0" wp14:anchorId="4C58D9D5" wp14:editId="3162E421">
            <wp:extent cx="2807208" cy="2713336"/>
            <wp:effectExtent l="0" t="0" r="0" b="0"/>
            <wp:docPr id="553390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08" cy="271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2FB">
        <w:rPr>
          <w:rFonts w:ascii="Times New Roman" w:hAnsi="Times New Roman" w:cs="Times New Roman"/>
          <w:noProof/>
        </w:rPr>
        <w:drawing>
          <wp:inline distT="0" distB="0" distL="0" distR="0" wp14:anchorId="09524B18" wp14:editId="549A737D">
            <wp:extent cx="2849991" cy="2715768"/>
            <wp:effectExtent l="0" t="0" r="7620" b="8890"/>
            <wp:docPr id="759121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91" cy="27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EEB1" w14:textId="04088D69" w:rsidR="0028738B" w:rsidRPr="00404F9D" w:rsidRDefault="006A6E52" w:rsidP="00B3539D">
      <w:pPr>
        <w:jc w:val="both"/>
        <w:rPr>
          <w:rFonts w:ascii="Times New Roman" w:hAnsi="Times New Roman" w:cs="Times New Roman"/>
          <w:sz w:val="20"/>
          <w:szCs w:val="20"/>
        </w:rPr>
      </w:pPr>
      <w:r w:rsidRPr="00404F9D">
        <w:rPr>
          <w:rFonts w:ascii="Times New Roman" w:hAnsi="Times New Roman" w:cs="Times New Roman"/>
          <w:sz w:val="20"/>
          <w:szCs w:val="20"/>
        </w:rPr>
        <w:t xml:space="preserve">Fig. </w:t>
      </w:r>
      <w:r w:rsidR="00BD2AC8" w:rsidRPr="00404F9D">
        <w:rPr>
          <w:rFonts w:ascii="Times New Roman" w:hAnsi="Times New Roman" w:cs="Times New Roman"/>
          <w:sz w:val="20"/>
          <w:szCs w:val="20"/>
        </w:rPr>
        <w:t>S</w:t>
      </w:r>
      <w:r w:rsidR="00BD2AC8">
        <w:rPr>
          <w:rFonts w:ascii="Times New Roman" w:hAnsi="Times New Roman" w:cs="Times New Roman" w:hint="eastAsia"/>
          <w:sz w:val="20"/>
          <w:szCs w:val="20"/>
        </w:rPr>
        <w:t>4</w:t>
      </w:r>
      <w:r w:rsidR="00BD2AC8" w:rsidRPr="00404F9D">
        <w:rPr>
          <w:rFonts w:ascii="Times New Roman" w:hAnsi="Times New Roman" w:cs="Times New Roman"/>
          <w:sz w:val="20"/>
          <w:szCs w:val="20"/>
        </w:rPr>
        <w:t xml:space="preserve"> </w:t>
      </w:r>
      <w:r w:rsidRPr="00404F9D">
        <w:rPr>
          <w:rFonts w:ascii="Times New Roman" w:hAnsi="Times New Roman" w:cs="Times New Roman"/>
          <w:sz w:val="20"/>
          <w:szCs w:val="20"/>
        </w:rPr>
        <w:t xml:space="preserve">Magnetic moment distributions under different magnetic states for the Σ5(210) GB. (a) </w:t>
      </w:r>
      <w:r w:rsidR="00C120B0">
        <w:rPr>
          <w:rFonts w:ascii="Times New Roman" w:hAnsi="Times New Roman" w:cs="Times New Roman" w:hint="eastAsia"/>
          <w:sz w:val="20"/>
          <w:szCs w:val="20"/>
        </w:rPr>
        <w:t xml:space="preserve">Local </w:t>
      </w:r>
      <w:r w:rsidRPr="00404F9D">
        <w:rPr>
          <w:rFonts w:ascii="Times New Roman" w:hAnsi="Times New Roman" w:cs="Times New Roman"/>
          <w:sz w:val="20"/>
          <w:szCs w:val="20"/>
        </w:rPr>
        <w:t>magnetic moment (</w:t>
      </w:r>
      <w:r w:rsidR="00C120B0">
        <w:rPr>
          <w:rFonts w:ascii="Times New Roman" w:hAnsi="Times New Roman" w:cs="Times New Roman" w:hint="eastAsia"/>
          <w:i/>
          <w:iCs/>
          <w:sz w:val="20"/>
          <w:szCs w:val="20"/>
        </w:rPr>
        <w:t>m</w:t>
      </w:r>
      <w:r w:rsidRPr="00404F9D">
        <w:rPr>
          <w:rFonts w:ascii="Times New Roman" w:hAnsi="Times New Roman" w:cs="Times New Roman"/>
          <w:sz w:val="20"/>
          <w:szCs w:val="20"/>
        </w:rPr>
        <w:t>) as a function of atom index for FM, AFMD, and NCM states. The dashed line</w:t>
      </w:r>
      <w:r w:rsidR="00050D3A">
        <w:rPr>
          <w:rFonts w:ascii="Times New Roman" w:hAnsi="Times New Roman" w:cs="Times New Roman" w:hint="eastAsia"/>
          <w:sz w:val="20"/>
          <w:szCs w:val="20"/>
        </w:rPr>
        <w:t xml:space="preserve">s indicate the solute at </w:t>
      </w:r>
      <w:r w:rsidRPr="00404F9D">
        <w:rPr>
          <w:rFonts w:ascii="Times New Roman" w:hAnsi="Times New Roman" w:cs="Times New Roman"/>
          <w:sz w:val="20"/>
          <w:szCs w:val="20"/>
        </w:rPr>
        <w:t>the bulk region</w:t>
      </w:r>
      <w:r w:rsidR="00050D3A">
        <w:rPr>
          <w:rFonts w:ascii="Times New Roman" w:hAnsi="Times New Roman" w:cs="Times New Roman" w:hint="eastAsia"/>
          <w:sz w:val="20"/>
          <w:szCs w:val="20"/>
        </w:rPr>
        <w:t xml:space="preserve"> and</w:t>
      </w:r>
      <w:r w:rsidRPr="00404F9D">
        <w:rPr>
          <w:rFonts w:ascii="Times New Roman" w:hAnsi="Times New Roman" w:cs="Times New Roman"/>
          <w:sz w:val="20"/>
          <w:szCs w:val="20"/>
        </w:rPr>
        <w:t xml:space="preserve"> GB region</w:t>
      </w:r>
      <w:r w:rsidR="00050D3A">
        <w:rPr>
          <w:rFonts w:ascii="Times New Roman" w:hAnsi="Times New Roman" w:cs="Times New Roman" w:hint="eastAsia"/>
          <w:sz w:val="20"/>
          <w:szCs w:val="20"/>
        </w:rPr>
        <w:t>s</w:t>
      </w:r>
      <w:r w:rsidRPr="00404F9D">
        <w:rPr>
          <w:rFonts w:ascii="Times New Roman" w:hAnsi="Times New Roman" w:cs="Times New Roman"/>
          <w:sz w:val="20"/>
          <w:szCs w:val="20"/>
        </w:rPr>
        <w:t xml:space="preserve"> (Sites 1-</w:t>
      </w:r>
      <w:r w:rsidR="00F9294C">
        <w:rPr>
          <w:rFonts w:ascii="Times New Roman" w:hAnsi="Times New Roman" w:cs="Times New Roman" w:hint="eastAsia"/>
          <w:sz w:val="20"/>
          <w:szCs w:val="20"/>
        </w:rPr>
        <w:t>3</w:t>
      </w:r>
      <w:r w:rsidRPr="00404F9D">
        <w:rPr>
          <w:rFonts w:ascii="Times New Roman" w:hAnsi="Times New Roman" w:cs="Times New Roman"/>
          <w:sz w:val="20"/>
          <w:szCs w:val="20"/>
        </w:rPr>
        <w:t>). (b) Spatial components (</w:t>
      </w:r>
      <w:r w:rsidRPr="00404F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404F9D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x</w:t>
      </w:r>
      <w:r w:rsidRPr="00404F9D">
        <w:rPr>
          <w:rFonts w:ascii="Times New Roman" w:hAnsi="Times New Roman" w:cs="Times New Roman"/>
          <w:i/>
          <w:iCs/>
          <w:sz w:val="20"/>
          <w:szCs w:val="20"/>
        </w:rPr>
        <w:t>, m</w:t>
      </w:r>
      <w:r w:rsidRPr="00404F9D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y</w:t>
      </w:r>
      <w:r w:rsidRPr="00404F9D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04F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404F9D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z</w:t>
      </w:r>
      <w:proofErr w:type="spellEnd"/>
      <w:r w:rsidRPr="00404F9D">
        <w:rPr>
          <w:rFonts w:ascii="Times New Roman" w:hAnsi="Times New Roman" w:cs="Times New Roman"/>
          <w:sz w:val="20"/>
          <w:szCs w:val="20"/>
        </w:rPr>
        <w:t>) of magnetic moments under the NCM state, showing random three orientations.</w:t>
      </w:r>
    </w:p>
    <w:p w14:paraId="33C12811" w14:textId="77777777" w:rsidR="006A6E52" w:rsidRDefault="006A6E52" w:rsidP="00B3539D">
      <w:pPr>
        <w:jc w:val="both"/>
        <w:rPr>
          <w:rFonts w:ascii="Times New Roman" w:hAnsi="Times New Roman" w:cs="Times New Roman"/>
        </w:rPr>
      </w:pPr>
    </w:p>
    <w:p w14:paraId="10956EC6" w14:textId="760FC60A" w:rsidR="005727CB" w:rsidRPr="005727CB" w:rsidRDefault="005727CB" w:rsidP="007F0566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Decomposition of </w:t>
      </w:r>
      <w:r w:rsidR="001D0BE1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agnetic </w:t>
      </w:r>
      <w:r w:rsidR="001D0BE1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ontribution</w:t>
      </w:r>
    </w:p>
    <w:p w14:paraId="202FF064" w14:textId="3C0138E3" w:rsidR="004316C0" w:rsidRDefault="00D93395" w:rsidP="005727CB">
      <w:pPr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Stoner model </w:t>
      </w: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>ADDIN CSL_CITATION {"citationItems":[{"id":"ITEM-1","itemData":{"DOI":"10.1098/rspa.1939.0003","author":[{"dropping-particle":"","family":"Stoner","given":"Enmund C.","non-dropping-particle":"","parse-names":false,"suffix":""}],"container-title":"Proceedings of the Royal Society of London. Series A. Mathematical and Physical Sciences","id":"ITEM-1","issue":"938","issued":{"date-parts":[["1939"]]},"page":"339-371","title":"Collective electron ferromagnetism II . Energy and specific heat","type":"article-journal","volume":"169"},"uris":["http://www.mendeley.com/documents/?uuid=33d3d271-c5f9-44fd-886b-0607e92ca8d3"]},{"id":"ITEM-2","itemData":{"DOI":"10.1103/PhysRevB.38.6949","author":[{"dropping-particle":"","family":"Marcus","given":"P. M.","non-dropping-particle":"","parse-names":false,"suffix":""},{"dropping-particle":"","family":"Moruzzi","given":"V. L.","non-dropping-particle":"","parse-names":false,"suffix":""}],"container-title":"Physical Review B","id":"ITEM-2","issue":"10","issued":{"date-parts":[["1988"]]},"page":"6949-6953","title":"Stoner model of ferromagnetism and total-energy band theory","type":"article-journal","volume":"38"},"uris":["http://www.mendeley.com/documents/?uuid=11fde305-720f-4dec-be19-81d1743348ee"]},{"id":"ITEM-3","itemData":{"DOI":"10.1103/PhysRevB.40.11536","author":[{"dropping-particle":"","family":"Krasko","given":"Genrich L.","non-dropping-particle":"","parse-names":false,"suffix":""},{"dropping-particle":"","family":"Olson","given":"G. B.","non-dropping-particle":"","parse-names":false,"suffix":""}],"container-title":"Physical Review B","id":"ITEM-3","issue":"17","issued":{"date-parts":[["1989"]]},"page":"536-545","title":"Energetics of bcc-fcc lattice deformation in iron","type":"article-journal","volume":"40"},"uris":["http://www.mendeley.com/documents/?uuid=668da575-a685-4a33-b1a7-630053140603"]}],"mendeley":{"formattedCitation":"[10]–[12]","plainTextFormattedCitation":"[10]–[12]","previouslyFormattedCitation":"[10]–[12]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</w:rPr>
        <w:fldChar w:fldCharType="separate"/>
      </w:r>
      <w:r w:rsidRPr="00A3167D">
        <w:rPr>
          <w:rFonts w:ascii="Times New Roman" w:hAnsi="Times New Roman" w:cs="Times New Roman"/>
          <w:noProof/>
        </w:rPr>
        <w:t>[10]–[12]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 describes the total energy change per atom upon forming a ferromagnetic state with moment </w:t>
      </w:r>
      <w:r w:rsidRPr="005727CB"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 w:hint="eastAsia"/>
        </w:rPr>
        <w:t xml:space="preserve"> as </w:t>
      </w:r>
      <w:proofErr w:type="spellStart"/>
      <w:r w:rsidRPr="00307ACA">
        <w:rPr>
          <w:rFonts w:ascii="Times New Roman" w:hAnsi="Times New Roman" w:cs="Times New Roman"/>
        </w:rPr>
        <w:t>Δ</w:t>
      </w:r>
      <w:r w:rsidRPr="00307ACA"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 w:hint="eastAsia"/>
          <w:vertAlign w:val="subscript"/>
        </w:rPr>
        <w:t>mag</w:t>
      </w:r>
      <w:proofErr w:type="spellEnd"/>
      <w:r>
        <w:rPr>
          <w:rFonts w:ascii="Times New Roman" w:hAnsi="Times New Roman" w:cs="Times New Roman" w:hint="eastAsia"/>
        </w:rPr>
        <w:t>(</w:t>
      </w:r>
      <w:r w:rsidRPr="00307ACA">
        <w:rPr>
          <w:rFonts w:ascii="Times New Roman" w:hAnsi="Times New Roman" w:cs="Times New Roman" w:hint="eastAsia"/>
          <w:i/>
          <w:iCs/>
        </w:rPr>
        <w:t>m</w:t>
      </w:r>
      <w:r>
        <w:rPr>
          <w:rFonts w:ascii="Times New Roman" w:hAnsi="Times New Roman" w:cs="Times New Roman" w:hint="eastAsia"/>
        </w:rPr>
        <w:t>) =</w:t>
      </w:r>
      <w:r w:rsidRPr="00307ACA">
        <w:rPr>
          <w:rFonts w:ascii="Times New Roman" w:hAnsi="Times New Roman" w:cs="Times New Roman"/>
        </w:rPr>
        <w:t xml:space="preserve"> </w:t>
      </w:r>
      <w:proofErr w:type="spellStart"/>
      <w:r w:rsidRPr="00307ACA">
        <w:rPr>
          <w:rFonts w:ascii="Times New Roman" w:hAnsi="Times New Roman" w:cs="Times New Roman"/>
        </w:rPr>
        <w:t>Δ</w:t>
      </w:r>
      <w:r w:rsidRPr="00307ACA"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 w:hint="eastAsia"/>
          <w:vertAlign w:val="subscript"/>
        </w:rPr>
        <w:t>kin</w:t>
      </w:r>
      <w:proofErr w:type="spellEnd"/>
      <w:r>
        <w:rPr>
          <w:rFonts w:ascii="Times New Roman" w:hAnsi="Times New Roman" w:cs="Times New Roman" w:hint="eastAsia"/>
        </w:rPr>
        <w:t>(</w:t>
      </w:r>
      <w:r w:rsidRPr="00307ACA">
        <w:rPr>
          <w:rFonts w:ascii="Times New Roman" w:hAnsi="Times New Roman" w:cs="Times New Roman" w:hint="eastAsia"/>
          <w:i/>
          <w:iCs/>
        </w:rPr>
        <w:t>m</w:t>
      </w:r>
      <w:r>
        <w:rPr>
          <w:rFonts w:ascii="Times New Roman" w:hAnsi="Times New Roman" w:cs="Times New Roman" w:hint="eastAsia"/>
        </w:rPr>
        <w:t>) +</w:t>
      </w:r>
      <w:r w:rsidRPr="00307ACA">
        <w:rPr>
          <w:rFonts w:ascii="Times New Roman" w:hAnsi="Times New Roman" w:cs="Times New Roman"/>
        </w:rPr>
        <w:t xml:space="preserve"> </w:t>
      </w:r>
      <w:proofErr w:type="spellStart"/>
      <w:r w:rsidRPr="00307ACA">
        <w:rPr>
          <w:rFonts w:ascii="Times New Roman" w:hAnsi="Times New Roman" w:cs="Times New Roman"/>
        </w:rPr>
        <w:t>Δ</w:t>
      </w:r>
      <w:r w:rsidRPr="00307ACA"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 w:hint="eastAsia"/>
          <w:vertAlign w:val="subscript"/>
        </w:rPr>
        <w:t>ex</w:t>
      </w:r>
      <w:proofErr w:type="spellEnd"/>
      <w:r>
        <w:rPr>
          <w:rFonts w:ascii="Times New Roman" w:hAnsi="Times New Roman" w:cs="Times New Roman" w:hint="eastAsia"/>
        </w:rPr>
        <w:t>(</w:t>
      </w:r>
      <w:r w:rsidRPr="00307ACA">
        <w:rPr>
          <w:rFonts w:ascii="Times New Roman" w:hAnsi="Times New Roman" w:cs="Times New Roman" w:hint="eastAsia"/>
          <w:i/>
          <w:iCs/>
        </w:rPr>
        <w:t>m</w:t>
      </w:r>
      <w:r>
        <w:rPr>
          <w:rFonts w:ascii="Times New Roman" w:hAnsi="Times New Roman" w:cs="Times New Roman" w:hint="eastAsia"/>
        </w:rPr>
        <w:t xml:space="preserve">), where </w:t>
      </w:r>
      <w:proofErr w:type="spellStart"/>
      <w:r w:rsidRPr="00307ACA">
        <w:rPr>
          <w:rFonts w:ascii="Times New Roman" w:hAnsi="Times New Roman" w:cs="Times New Roman"/>
        </w:rPr>
        <w:t>Δ</w:t>
      </w:r>
      <w:r w:rsidRPr="00307ACA"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 w:hint="eastAsia"/>
          <w:vertAlign w:val="subscript"/>
        </w:rPr>
        <w:t>kin</w:t>
      </w:r>
      <w:proofErr w:type="spellEnd"/>
      <w:r>
        <w:rPr>
          <w:rFonts w:ascii="Times New Roman" w:hAnsi="Times New Roman" w:cs="Times New Roman" w:hint="eastAsia"/>
        </w:rPr>
        <w:t>(</w:t>
      </w:r>
      <w:r w:rsidRPr="00307ACA">
        <w:rPr>
          <w:rFonts w:ascii="Times New Roman" w:hAnsi="Times New Roman" w:cs="Times New Roman" w:hint="eastAsia"/>
          <w:i/>
          <w:iCs/>
        </w:rPr>
        <w:t>m</w:t>
      </w:r>
      <w:r>
        <w:rPr>
          <w:rFonts w:ascii="Times New Roman" w:hAnsi="Times New Roman" w:cs="Times New Roman" w:hint="eastAsia"/>
        </w:rPr>
        <w:t>) represents the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kinetic energy cost of spin splitting and the magnetic exchange contribution </w:t>
      </w:r>
      <w:proofErr w:type="spellStart"/>
      <w:r w:rsidRPr="00307ACA">
        <w:rPr>
          <w:rFonts w:ascii="Times New Roman" w:hAnsi="Times New Roman" w:cs="Times New Roman"/>
        </w:rPr>
        <w:t>Δ</w:t>
      </w:r>
      <w:r w:rsidRPr="00307ACA"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 w:hint="eastAsia"/>
          <w:vertAlign w:val="subscript"/>
        </w:rPr>
        <w:t>ex</w:t>
      </w:r>
      <w:proofErr w:type="spellEnd"/>
      <w:r>
        <w:rPr>
          <w:rFonts w:ascii="Times New Roman" w:hAnsi="Times New Roman" w:cs="Times New Roman" w:hint="eastAsia"/>
        </w:rPr>
        <w:t>(</w:t>
      </w:r>
      <w:r w:rsidRPr="00307ACA">
        <w:rPr>
          <w:rFonts w:ascii="Times New Roman" w:hAnsi="Times New Roman" w:cs="Times New Roman" w:hint="eastAsia"/>
          <w:i/>
          <w:iCs/>
        </w:rPr>
        <w:t>m</w:t>
      </w:r>
      <w:r>
        <w:rPr>
          <w:rFonts w:ascii="Times New Roman" w:hAnsi="Times New Roman" w:cs="Times New Roman" w:hint="eastAsia"/>
        </w:rPr>
        <w:t xml:space="preserve">). The net magnetic contribution is generally estimated by </w:t>
      </w:r>
      <w:proofErr w:type="spellStart"/>
      <w:r w:rsidRPr="00307ACA">
        <w:rPr>
          <w:rFonts w:ascii="Times New Roman" w:hAnsi="Times New Roman" w:cs="Times New Roman"/>
        </w:rPr>
        <w:t>Δ</w:t>
      </w:r>
      <w:r w:rsidRPr="00307ACA"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 w:hint="eastAsia"/>
          <w:vertAlign w:val="subscript"/>
        </w:rPr>
        <w:t>mag</w:t>
      </w:r>
      <w:proofErr w:type="spellEnd"/>
      <w:r>
        <w:rPr>
          <w:rFonts w:ascii="Times New Roman" w:hAnsi="Times New Roman" w:cs="Times New Roman" w:hint="eastAsia"/>
        </w:rPr>
        <w:t>(</w:t>
      </w:r>
      <w:r w:rsidRPr="00307ACA">
        <w:rPr>
          <w:rFonts w:ascii="Times New Roman" w:hAnsi="Times New Roman" w:cs="Times New Roman" w:hint="eastAsia"/>
          <w:i/>
          <w:iCs/>
        </w:rPr>
        <w:t>m</w:t>
      </w:r>
      <w:r>
        <w:rPr>
          <w:rFonts w:ascii="Times New Roman" w:hAnsi="Times New Roman" w:cs="Times New Roman" w:hint="eastAsia"/>
        </w:rPr>
        <w:t>) =</w:t>
      </w:r>
      <w:r w:rsidRPr="00785072">
        <w:rPr>
          <w:rFonts w:ascii="Times New Roman" w:hAnsi="Times New Roman" w:cs="Times New Roman"/>
        </w:rPr>
        <w:t xml:space="preserve"> </w:t>
      </w:r>
      <w:r w:rsidRPr="00AC75AE">
        <w:rPr>
          <w:rFonts w:ascii="Times New Roman" w:hAnsi="Times New Roman" w:cs="Times New Roman"/>
        </w:rPr>
        <w:t>−</w:t>
      </w:r>
      <w:r>
        <w:rPr>
          <w:rFonts w:ascii="Times New Roman" w:hAnsi="Times New Roman" w:cs="Times New Roman" w:hint="eastAsia"/>
        </w:rPr>
        <w:t>1/4</w:t>
      </w:r>
      <w:r w:rsidRPr="00785072">
        <w:rPr>
          <w:rFonts w:ascii="Times New Roman" w:hAnsi="Times New Roman" w:cs="Times New Roman" w:hint="eastAsia"/>
          <w:i/>
          <w:iCs/>
        </w:rPr>
        <w:t>Im</w:t>
      </w:r>
      <w:r w:rsidRPr="00785072">
        <w:rPr>
          <w:rFonts w:ascii="Times New Roman" w:hAnsi="Times New Roman" w:cs="Times New Roman" w:hint="eastAsia"/>
          <w:vertAlign w:val="superscript"/>
        </w:rPr>
        <w:t>2</w:t>
      </w:r>
      <w:r w:rsidRPr="005A76E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>ADDIN CSL_CITATION {"citationItems":[{"id":"ITEM-1","itemData":{"DOI":"10.1103/PhysRevB.38.6949","author":[{"dropping-particle":"","family":"Marcus","given":"P. M.","non-dropping-particle":"","parse-names":false,"suffix":""},{"dropping-particle":"","family":"Moruzzi","given":"V. L.","non-dropping-particle":"","parse-names":false,"suffix":""}],"container-title":"Physical Review B","id":"ITEM-1","issue":"10","issued":{"date-parts":[["1988"]]},"page":"6949-6953","title":"Stoner model of ferromagnetism and total-energy band theory","type":"article-journal","volume":"38"},"uris":["http://www.mendeley.com/documents/?uuid=11fde305-720f-4dec-be19-81d1743348ee"]},{"id":"ITEM-2","itemData":{"DOI":"10.1103/PhysRevB.40.11536","author":[{"dropping-particle":"","family":"Krasko","given":"Genrich L.","non-dropping-particle":"","parse-names":false,"suffix":""},{"dropping-particle":"","family":"Olson","given":"G. B.","non-dropping-particle":"","parse-names":false,"suffix":""}],"container-title":"Physical Review B","id":"ITEM-2","issue":"17","issued":{"date-parts":[["1989"]]},"page":"536-545","title":"Energetics of bcc-fcc lattice deformation in iron","type":"article-journal","volume":"40"},"uris":["http://www.mendeley.com/documents/?uuid=668da575-a685-4a33-b1a7-630053140603"]}],"mendeley":{"formattedCitation":"[11], [12]","plainTextFormattedCitation":"[11], [12]","previouslyFormattedCitation":"[11], [12]"},"properties":{"noteIndex":0},"schema":"https://github.com/citation-style-language/schema/raw/master/csl-citation.json"}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</w:rPr>
        <w:fldChar w:fldCharType="separate"/>
      </w:r>
      <w:r w:rsidRPr="00782EBE">
        <w:rPr>
          <w:rFonts w:ascii="Times New Roman" w:hAnsi="Times New Roman" w:cs="Times New Roman"/>
          <w:noProof/>
        </w:rPr>
        <w:t>[11], [12]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, with </w:t>
      </w:r>
      <w:r w:rsidRPr="0032067C">
        <w:rPr>
          <w:rFonts w:ascii="Times New Roman" w:hAnsi="Times New Roman" w:cs="Times New Roman" w:hint="eastAsia"/>
          <w:i/>
          <w:iCs/>
        </w:rPr>
        <w:t>I</w:t>
      </w:r>
      <w:r>
        <w:rPr>
          <w:rFonts w:ascii="Times New Roman" w:hAnsi="Times New Roman" w:cs="Times New Roman" w:hint="eastAsia"/>
        </w:rPr>
        <w:t xml:space="preserve"> being the Stoner exchange parameter and </w:t>
      </w:r>
      <w:r w:rsidRPr="005A76E8">
        <w:rPr>
          <w:rFonts w:ascii="Times New Roman" w:hAnsi="Times New Roman" w:cs="Times New Roman" w:hint="eastAsia"/>
          <w:i/>
          <w:iCs/>
        </w:rPr>
        <w:t>m</w:t>
      </w:r>
      <w:r>
        <w:rPr>
          <w:rFonts w:ascii="Times New Roman" w:hAnsi="Times New Roman" w:cs="Times New Roman" w:hint="eastAsia"/>
        </w:rPr>
        <w:t xml:space="preserve"> is the local magnetic moment. The total magnetic moment of a supercell is defined as </w:t>
      </w:r>
      <w:r w:rsidRPr="00E238D1">
        <w:rPr>
          <w:rFonts w:ascii="Times New Roman" w:hAnsi="Times New Roman" w:cs="Times New Roman" w:hint="eastAsia"/>
          <w:i/>
          <w:iCs/>
        </w:rPr>
        <w:t>M</w:t>
      </w:r>
      <w:r>
        <w:rPr>
          <w:rFonts w:ascii="Times New Roman" w:hAnsi="Times New Roman" w:cs="Times New Roman" w:hint="eastAsia"/>
        </w:rPr>
        <w:t xml:space="preserve"> = </w:t>
      </w:r>
      <w:r w:rsidRPr="00965799">
        <w:rPr>
          <w:rFonts w:ascii="Times New Roman" w:hAnsi="Times New Roman" w:cs="Times New Roman"/>
        </w:rPr>
        <w:t>Σ</w:t>
      </w:r>
      <w:r w:rsidRPr="00785072">
        <w:rPr>
          <w:rFonts w:ascii="Times New Roman" w:hAnsi="Times New Roman" w:cs="Times New Roman" w:hint="eastAsia"/>
          <w:i/>
          <w:iCs/>
        </w:rPr>
        <w:t>m</w:t>
      </w:r>
      <w:r w:rsidRPr="006945B4">
        <w:rPr>
          <w:rFonts w:ascii="Times New Roman" w:hAnsi="Times New Roman" w:cs="Times New Roman" w:hint="eastAsia"/>
          <w:i/>
          <w:iCs/>
          <w:vertAlign w:val="subscript"/>
        </w:rPr>
        <w:t>i</w:t>
      </w:r>
      <w:r w:rsidRPr="00785072"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 xml:space="preserve">. </w:t>
      </w:r>
    </w:p>
    <w:p w14:paraId="46F22EFB" w14:textId="1DC339E5" w:rsidR="009D56D8" w:rsidRPr="004316C0" w:rsidRDefault="009D56D8" w:rsidP="004316C0">
      <w:pPr>
        <w:ind w:firstLine="288"/>
        <w:jc w:val="both"/>
        <w:rPr>
          <w:rFonts w:ascii="Times New Roman" w:hAnsi="Times New Roman" w:cs="Times New Roman"/>
        </w:rPr>
      </w:pPr>
      <w:r w:rsidRPr="004316C0">
        <w:rPr>
          <w:rFonts w:ascii="Times New Roman" w:hAnsi="Times New Roman" w:cs="Times New Roman"/>
        </w:rPr>
        <w:t>The segregation energy in the FM state is expressed as:</w:t>
      </w:r>
    </w:p>
    <w:p w14:paraId="13D43C16" w14:textId="0A454658" w:rsidR="009D56D8" w:rsidRPr="00002932" w:rsidRDefault="004316C0" w:rsidP="004316C0">
      <w:pPr>
        <w:pStyle w:val="Equation"/>
      </w:pPr>
      <w:r>
        <w:tab/>
      </w:r>
      <m:oMath>
        <m:r>
          <m:rPr>
            <m:sty m:val="p"/>
          </m:rP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seg</m:t>
            </m:r>
          </m:sub>
          <m:sup>
            <m:r>
              <w:rPr>
                <w:rFonts w:ascii="Cambria Math" w:hAnsi="Cambria Math"/>
              </w:rPr>
              <m:t>FM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GB</m:t>
                </m:r>
              </m:sub>
              <m:sup>
                <m:r>
                  <w:rPr>
                    <w:rFonts w:ascii="Cambria Math" w:hAnsi="Cambria Math"/>
                  </w:rPr>
                  <m:t>Re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FM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GB</m:t>
                </m:r>
              </m:sub>
              <m:sup>
                <m:r>
                  <w:rPr>
                    <w:rFonts w:ascii="Cambria Math" w:hAnsi="Cambria Math"/>
                  </w:rPr>
                  <m:t>Ni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FM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bk</m:t>
                </m:r>
              </m:sub>
              <m:sup>
                <m:r>
                  <w:rPr>
                    <w:rFonts w:ascii="Cambria Math" w:hAnsi="Cambria Math"/>
                  </w:rPr>
                  <m:t>Re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FM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bk</m:t>
                </m:r>
              </m:sub>
              <m:sup>
                <m:r>
                  <w:rPr>
                    <w:rFonts w:ascii="Cambria Math" w:hAnsi="Cambria Math"/>
                  </w:rPr>
                  <m:t>Ni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FM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tab/>
      </w:r>
      <w:r w:rsidR="00AE6227">
        <w:rPr>
          <w:rFonts w:hint="eastAsia"/>
        </w:rPr>
        <w:t>(1)</w:t>
      </w:r>
    </w:p>
    <w:p w14:paraId="2193F39E" w14:textId="132C7C82" w:rsidR="004316C0" w:rsidRDefault="009D56D8" w:rsidP="005727CB">
      <w:pPr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Decomposing each FM total energy into its non-magnetic (NM) and magnetic contributions</w:t>
      </w:r>
    </w:p>
    <w:p w14:paraId="1FDD0CA6" w14:textId="77777777" w:rsidR="009D56D8" w:rsidRPr="004316C0" w:rsidRDefault="009D56D8" w:rsidP="004316C0">
      <w:pPr>
        <w:pStyle w:val="Equation"/>
        <w:ind w:left="1339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seg</m:t>
              </m:r>
            </m:sub>
            <m:sup>
              <m:r>
                <w:rPr>
                  <w:rFonts w:ascii="Cambria Math" w:hAnsi="Cambria Math"/>
                </w:rPr>
                <m:t>FM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≈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GB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Re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NM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r>
                        <w:rPr>
                          <w:rFonts w:ascii="Cambria Math" w:hAnsi="Cambria Math"/>
                        </w:rPr>
                        <m:t>Re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mag</m:t>
                      </m:r>
                    </m:sup>
                  </m:sSub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GB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NM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mag</m:t>
                      </m:r>
                    </m:sup>
                  </m:sSubSup>
                </m:e>
              </m:d>
            </m:e>
          </m:d>
          <m:r>
            <m:rPr>
              <m:sty m:val="p"/>
            </m:rP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bk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Re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NM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bk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r>
                        <w:rPr>
                          <w:rFonts w:ascii="Cambria Math" w:hAnsi="Cambria Math"/>
                        </w:rPr>
                        <m:t>Re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mag</m:t>
                      </m:r>
                    </m:sup>
                  </m:sSub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bk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NM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∆</m:t>
                      </m:r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bk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mag</m:t>
                      </m:r>
                    </m:sup>
                  </m:sSubSup>
                </m:e>
              </m:d>
            </m:e>
          </m:d>
        </m:oMath>
      </m:oMathPara>
    </w:p>
    <w:p w14:paraId="7E3B0DF9" w14:textId="5BD2E22F" w:rsidR="009D56D8" w:rsidRPr="00584BAB" w:rsidRDefault="009D56D8" w:rsidP="004316C0">
      <w:pPr>
        <w:ind w:left="1224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GB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Re,NM</m:t>
                      </m:r>
                    </m:sup>
                  </m:sSubSup>
                  <m:r>
                    <w:rPr>
                      <w:rFonts w:ascii="Cambria Math" w:hAnsi="Cambria Math" w:cs="Times New Roman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GB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Ni,NM</m:t>
                      </m:r>
                    </m:sup>
                  </m:sSubSup>
                </m:e>
              </m:d>
              <m:r>
                <w:rPr>
                  <w:rFonts w:ascii="Cambria Math" w:hAnsi="Cambria Math" w:cs="Times New Roman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bk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Re,NM</m:t>
                      </m:r>
                    </m:sup>
                  </m:sSubSup>
                  <m:r>
                    <w:rPr>
                      <w:rFonts w:ascii="Cambria Math" w:hAnsi="Cambria Math" w:cs="Times New Roman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bk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Ni,NM</m:t>
                      </m:r>
                    </m:sup>
                  </m:sSubSup>
                </m:e>
              </m:d>
            </m:e>
          </m:d>
          <m:r>
            <w:rPr>
              <w:rFonts w:ascii="Cambria Math" w:hAnsi="Cambria Math" w:cs="Times New Roman"/>
            </w:rPr>
            <m:t>+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∆E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GB,Ni+Re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mag</m:t>
                      </m:r>
                    </m:sup>
                  </m:sSubSup>
                  <m:r>
                    <w:rPr>
                      <w:rFonts w:ascii="Cambria Math" w:hAnsi="Cambria Math" w:cs="Times New Roman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∆E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GB,Ni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mag</m:t>
                      </m:r>
                    </m:sup>
                  </m:sSubSup>
                </m:e>
              </m:d>
              <m:r>
                <w:rPr>
                  <w:rFonts w:ascii="Cambria Math" w:hAnsi="Cambria Math" w:cs="Times New Roman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∆E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bk,Ni+Re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mag</m:t>
                      </m:r>
                    </m:sup>
                  </m:sSubSup>
                  <m:r>
                    <w:rPr>
                      <w:rFonts w:ascii="Cambria Math" w:hAnsi="Cambria Math" w:cs="Times New Roman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∆E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bk,Ni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mag</m:t>
                      </m:r>
                    </m:sup>
                  </m:sSubSup>
                </m:e>
              </m:d>
            </m:e>
          </m:d>
        </m:oMath>
      </m:oMathPara>
    </w:p>
    <w:p w14:paraId="2B3F451A" w14:textId="0C11CE37" w:rsidR="004316C0" w:rsidRPr="004316C0" w:rsidRDefault="004316C0" w:rsidP="004316C0">
      <w:pPr>
        <w:pStyle w:val="Equation"/>
      </w:pPr>
      <w:r>
        <w:tab/>
      </w:r>
      <m:oMath>
        <m:r>
          <w:rPr>
            <w:rFonts w:ascii="Cambria Math" w:hAnsi="Cambria Math"/>
          </w:rPr>
          <m:t xml:space="preserve"> =∆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seg</m:t>
            </m:r>
          </m:sub>
          <m:sup>
            <m:r>
              <w:rPr>
                <w:rFonts w:ascii="Cambria Math" w:hAnsi="Cambria Math"/>
              </w:rPr>
              <m:t>NM</m:t>
            </m:r>
          </m:sup>
        </m:sSub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I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GB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Ni+Re</m:t>
                    </m:r>
                  </m:sup>
                </m:sSubSup>
                <m: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GB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Ni</m:t>
                    </m:r>
                  </m:sup>
                </m:sSubSup>
              </m:e>
            </m:d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bk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Ni+Re</m:t>
                    </m:r>
                  </m:sup>
                </m:sSubSup>
                <m: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bk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Ni</m:t>
                    </m:r>
                  </m:sup>
                </m:sSubSup>
              </m:e>
            </m:d>
          </m:e>
        </m:d>
      </m:oMath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(2)</w:t>
      </w:r>
    </w:p>
    <w:p w14:paraId="51C445AF" w14:textId="1394A2FF" w:rsidR="004316C0" w:rsidRDefault="004316C0" w:rsidP="004316C0">
      <w:pPr>
        <w:pStyle w:val="Equation"/>
      </w:pPr>
      <w:r>
        <w:rPr>
          <w:rFonts w:asciiTheme="minorHAnsi" w:hAnsiTheme="minorHAnsi" w:cstheme="minorBidi"/>
        </w:rPr>
        <w:tab/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seg</m:t>
            </m:r>
          </m:sub>
          <m:sup>
            <m:r>
              <w:rPr>
                <w:rFonts w:ascii="Cambria Math" w:hAnsi="Cambria Math"/>
              </w:rPr>
              <m:t>FM</m:t>
            </m:r>
          </m:sup>
        </m:sSubSup>
        <m:r>
          <w:rPr>
            <w:rFonts w:ascii="Cambria Math" w:hAnsi="Cambria Math"/>
          </w:rPr>
          <m:t>≈∆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seg</m:t>
            </m:r>
          </m:sub>
          <m:sup>
            <m:r>
              <w:rPr>
                <w:rFonts w:ascii="Cambria Math" w:hAnsi="Cambria Math"/>
              </w:rPr>
              <m:t>NM</m:t>
            </m:r>
          </m:sup>
        </m:sSubSup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∆E</m:t>
            </m:r>
          </m:e>
          <m:sub>
            <m:r>
              <w:rPr>
                <w:rFonts w:ascii="Cambria Math" w:hAnsi="Cambria Math"/>
              </w:rPr>
              <m:t>mag</m:t>
            </m:r>
          </m:sub>
        </m:sSub>
      </m:oMath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(3)</w:t>
      </w:r>
    </w:p>
    <w:p w14:paraId="17F83165" w14:textId="10EEF90E" w:rsidR="009D56D8" w:rsidRDefault="000743B4" w:rsidP="005727CB">
      <w:pPr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Thus, the expected shift of the segregation energy </w:t>
      </w:r>
      <w:r w:rsidR="00814477">
        <w:rPr>
          <w:rFonts w:ascii="Times New Roman" w:hAnsi="Times New Roman" w:cs="Times New Roman"/>
        </w:rPr>
        <w:t xml:space="preserve">between ferro- and non-magnetic states </w:t>
      </w:r>
      <w:r>
        <w:rPr>
          <w:rFonts w:ascii="Times New Roman" w:hAnsi="Times New Roman" w:cs="Times New Roman"/>
        </w:rPr>
        <w:t>is captured by the second term, which we can</w:t>
      </w:r>
      <w:r w:rsidR="009D56D8">
        <w:rPr>
          <w:rFonts w:ascii="Times New Roman" w:hAnsi="Times New Roman" w:cs="Times New Roman" w:hint="eastAsia"/>
        </w:rPr>
        <w:t xml:space="preserve"> </w:t>
      </w:r>
      <w:r w:rsidR="00DE3E4F">
        <w:rPr>
          <w:rFonts w:ascii="Times New Roman" w:hAnsi="Times New Roman" w:cs="Times New Roman" w:hint="eastAsia"/>
        </w:rPr>
        <w:t>evaluate</w:t>
      </w:r>
      <w:r w:rsidR="009D56D8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by</w:t>
      </w:r>
      <w:r w:rsidR="009D56D8">
        <w:rPr>
          <w:rFonts w:ascii="Times New Roman" w:hAnsi="Times New Roman" w:cs="Times New Roman" w:hint="eastAsia"/>
        </w:rPr>
        <w:t xml:space="preserve"> introduc</w:t>
      </w:r>
      <w:r>
        <w:rPr>
          <w:rFonts w:ascii="Times New Roman" w:hAnsi="Times New Roman" w:cs="Times New Roman"/>
        </w:rPr>
        <w:t>ing</w:t>
      </w:r>
      <w:r w:rsidR="009D56D8">
        <w:rPr>
          <w:rFonts w:ascii="Times New Roman" w:hAnsi="Times New Roman" w:cs="Times New Roman" w:hint="eastAsia"/>
        </w:rPr>
        <w:t xml:space="preserve"> the following assumptions. Solute segregation to </w:t>
      </w:r>
      <w:r w:rsidR="00DE3E4F">
        <w:rPr>
          <w:rFonts w:ascii="Times New Roman" w:hAnsi="Times New Roman" w:cs="Times New Roman" w:hint="eastAsia"/>
        </w:rPr>
        <w:t xml:space="preserve">a </w:t>
      </w:r>
      <w:r w:rsidR="009D56D8">
        <w:rPr>
          <w:rFonts w:ascii="Times New Roman" w:hAnsi="Times New Roman" w:cs="Times New Roman" w:hint="eastAsia"/>
        </w:rPr>
        <w:t xml:space="preserve">GB </w:t>
      </w:r>
      <w:r w:rsidR="00DE3E4F">
        <w:rPr>
          <w:rFonts w:ascii="Times New Roman" w:hAnsi="Times New Roman" w:cs="Times New Roman" w:hint="eastAsia"/>
        </w:rPr>
        <w:t>reduce</w:t>
      </w:r>
      <w:r w:rsidR="009D56D8">
        <w:rPr>
          <w:rFonts w:ascii="Times New Roman" w:hAnsi="Times New Roman" w:cs="Times New Roman" w:hint="eastAsia"/>
        </w:rPr>
        <w:t xml:space="preserve">s the local magnetic moment of the first-nearest neighbor (1NN) Ni atoms. In </w:t>
      </w:r>
      <w:proofErr w:type="spellStart"/>
      <w:r w:rsidR="009D56D8">
        <w:rPr>
          <w:rFonts w:ascii="Times New Roman" w:hAnsi="Times New Roman" w:cs="Times New Roman" w:hint="eastAsia"/>
        </w:rPr>
        <w:t>fcc</w:t>
      </w:r>
      <w:proofErr w:type="spellEnd"/>
      <w:r w:rsidR="009D56D8">
        <w:rPr>
          <w:rFonts w:ascii="Times New Roman" w:hAnsi="Times New Roman" w:cs="Times New Roman" w:hint="eastAsia"/>
        </w:rPr>
        <w:t xml:space="preserve"> Ni, a bulk site has 12 1NN atoms, while segregation to </w:t>
      </w:r>
      <w:r w:rsidR="00205F5F">
        <w:rPr>
          <w:rFonts w:ascii="Times New Roman" w:hAnsi="Times New Roman" w:cs="Times New Roman" w:hint="eastAsia"/>
        </w:rPr>
        <w:t>a</w:t>
      </w:r>
      <w:r w:rsidR="009D56D8">
        <w:rPr>
          <w:rFonts w:ascii="Times New Roman" w:hAnsi="Times New Roman" w:cs="Times New Roman" w:hint="eastAsia"/>
        </w:rPr>
        <w:t xml:space="preserve"> GB reduces this coordination </w:t>
      </w:r>
      <w:r w:rsidR="00A3167D">
        <w:rPr>
          <w:rFonts w:ascii="Times New Roman" w:hAnsi="Times New Roman" w:cs="Times New Roman"/>
        </w:rPr>
        <w:fldChar w:fldCharType="begin" w:fldLock="1"/>
      </w:r>
      <w:r w:rsidR="00782EBE">
        <w:rPr>
          <w:rFonts w:ascii="Times New Roman" w:hAnsi="Times New Roman" w:cs="Times New Roman"/>
        </w:rPr>
        <w:instrText>ADDIN CSL_CITATION {"citationItems":[{"id":"ITEM-1","itemData":{"DOI":"10.1557/jmr.2013.211","author":[{"dropping-particle":"","family":"Murdoch","given":"Heather A.","non-dropping-particle":"","parse-names":false,"suffix":""},{"dropping-particle":"","family":"Schuh","given":"Christopher A.","non-dropping-particle":"","parse-names":false,"suffix":""}],"container-title":"Journal of Materials Research","id":"ITEM-1","issue":"16","issued":{"date-parts":[["2013"]]},"page":"2154-2163","title":"Estimation of grain boundary segregation enthalpy and its role in stable nanocrystalline alloy design","type":"article-journal","volume":"28"},"uris":["http://www.mendeley.com/documents/?uuid=3f6b81e1-58a0-4fae-9b46-4dd28c1a6b55"]}],"mendeley":{"formattedCitation":"[13]","plainTextFormattedCitation":"[13]","previouslyFormattedCitation":"[13]"},"properties":{"noteIndex":0},"schema":"https://github.com/citation-style-language/schema/raw/master/csl-citation.json"}</w:instrText>
      </w:r>
      <w:r w:rsidR="00A3167D">
        <w:rPr>
          <w:rFonts w:ascii="Times New Roman" w:hAnsi="Times New Roman" w:cs="Times New Roman"/>
        </w:rPr>
        <w:fldChar w:fldCharType="separate"/>
      </w:r>
      <w:r w:rsidR="00A3167D" w:rsidRPr="00A3167D">
        <w:rPr>
          <w:rFonts w:ascii="Times New Roman" w:hAnsi="Times New Roman" w:cs="Times New Roman"/>
          <w:noProof/>
        </w:rPr>
        <w:t>[13]</w:t>
      </w:r>
      <w:r w:rsidR="00A3167D">
        <w:rPr>
          <w:rFonts w:ascii="Times New Roman" w:hAnsi="Times New Roman" w:cs="Times New Roman"/>
        </w:rPr>
        <w:fldChar w:fldCharType="end"/>
      </w:r>
      <w:r w:rsidR="009D56D8">
        <w:rPr>
          <w:rFonts w:ascii="Times New Roman" w:hAnsi="Times New Roman" w:cs="Times New Roman" w:hint="eastAsia"/>
        </w:rPr>
        <w:t xml:space="preserve"> </w:t>
      </w:r>
      <w:r w:rsidR="00680075">
        <w:rPr>
          <w:rFonts w:ascii="Times New Roman" w:hAnsi="Times New Roman" w:cs="Times New Roman"/>
        </w:rPr>
        <w:t>on average to about</w:t>
      </w:r>
      <w:r w:rsidR="00680075">
        <w:rPr>
          <w:rFonts w:ascii="Times New Roman" w:hAnsi="Times New Roman" w:cs="Times New Roman" w:hint="eastAsia"/>
        </w:rPr>
        <w:t xml:space="preserve"> </w:t>
      </w:r>
      <w:r w:rsidR="009D56D8">
        <w:rPr>
          <w:rFonts w:ascii="Times New Roman" w:hAnsi="Times New Roman" w:cs="Times New Roman" w:hint="eastAsia"/>
        </w:rPr>
        <w:t>10 1NN atoms. We denote</w:t>
      </w:r>
      <w:r w:rsidR="0060065A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Ni</m:t>
            </m:r>
          </m:sub>
        </m:sSub>
      </m:oMath>
      <w:r w:rsidR="009D56D8">
        <w:rPr>
          <w:rFonts w:ascii="Times New Roman" w:hAnsi="Times New Roman" w:cs="Times New Roman" w:hint="eastAsia"/>
        </w:rPr>
        <w:t xml:space="preserve"> as the average magnetic moment of unperturbed Ni </w:t>
      </w:r>
      <w:r w:rsidR="009D56D8">
        <w:rPr>
          <w:rFonts w:ascii="Times New Roman" w:hAnsi="Times New Roman" w:cs="Times New Roman" w:hint="eastAsia"/>
        </w:rPr>
        <w:lastRenderedPageBreak/>
        <w:t xml:space="preserve">atoms, and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Ni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="009D56D8">
        <w:rPr>
          <w:rFonts w:ascii="Times New Roman" w:hAnsi="Times New Roman" w:cs="Times New Roman" w:hint="eastAsia"/>
        </w:rPr>
        <w:t xml:space="preserve"> as the average magnetic moment of the 1NN Ni atoms perturbed by the Re solute. </w:t>
      </w:r>
      <w:r w:rsidR="009D56D8">
        <w:rPr>
          <w:rFonts w:ascii="Times New Roman" w:hAnsi="Times New Roman" w:cs="Times New Roman"/>
        </w:rPr>
        <w:t>T</w:t>
      </w:r>
      <w:r w:rsidR="009D56D8">
        <w:rPr>
          <w:rFonts w:ascii="Times New Roman" w:hAnsi="Times New Roman" w:cs="Times New Roman" w:hint="eastAsia"/>
        </w:rPr>
        <w:t>he total magnetic moments of the supercells can be written as:</w:t>
      </w:r>
    </w:p>
    <w:p w14:paraId="15C183B4" w14:textId="5D4B6ADB" w:rsidR="009D56D8" w:rsidRPr="009D56D8" w:rsidRDefault="004316C0" w:rsidP="008B6BED">
      <w:pPr>
        <w:pStyle w:val="Equation"/>
      </w:pPr>
      <w: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GB</m:t>
            </m:r>
          </m:sub>
          <m:sup>
            <m:r>
              <w:rPr>
                <w:rFonts w:ascii="Cambria Math" w:hAnsi="Cambria Math"/>
              </w:rPr>
              <m:t>Ni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Re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GB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-10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Ni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+10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Ni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*2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GB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Ni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-10</m:t>
        </m:r>
        <m:d>
          <m:dPr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Ni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Ni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*2</m:t>
                </m:r>
              </m:sup>
            </m:sSubSup>
          </m:e>
        </m:d>
      </m:oMath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(4)</w:t>
      </w:r>
    </w:p>
    <w:p w14:paraId="1499077F" w14:textId="423883B5" w:rsidR="009D56D8" w:rsidRPr="009D56D8" w:rsidRDefault="004316C0" w:rsidP="008B6BED">
      <w:pPr>
        <w:pStyle w:val="Equation"/>
      </w:pPr>
      <w: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GB</m:t>
            </m:r>
          </m:sub>
          <m:sup>
            <m:r>
              <w:rPr>
                <w:rFonts w:ascii="Cambria Math" w:hAnsi="Cambria Math"/>
              </w:rPr>
              <m:t>Ni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GB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Ni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(5)</w:t>
      </w:r>
    </w:p>
    <w:p w14:paraId="59902F36" w14:textId="2A3F52F6" w:rsidR="009D56D8" w:rsidRPr="009D56D8" w:rsidRDefault="004316C0" w:rsidP="008B6BED">
      <w:pPr>
        <w:pStyle w:val="Equation"/>
      </w:pPr>
      <w: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bk</m:t>
            </m:r>
          </m:sub>
          <m:sup>
            <m:r>
              <w:rPr>
                <w:rFonts w:ascii="Cambria Math" w:hAnsi="Cambria Math"/>
              </w:rPr>
              <m:t>Ni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Re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bk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-12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Ni</m:t>
            </m:r>
          </m:sub>
        </m:sSub>
        <m:r>
          <m:rPr>
            <m:sty m:val="p"/>
          </m:rPr>
          <w:rPr>
            <w:rFonts w:ascii="Cambria Math" w:hAnsi="Cambria Math"/>
          </w:rPr>
          <m:t>+12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Ni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bk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Ni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-12</m:t>
        </m:r>
        <m:d>
          <m:dPr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Ni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Ni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*2</m:t>
                </m:r>
              </m:sup>
            </m:sSubSup>
          </m:e>
        </m:d>
      </m:oMath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(6)</w:t>
      </w:r>
    </w:p>
    <w:p w14:paraId="0B700EBA" w14:textId="2AB0121D" w:rsidR="009D56D8" w:rsidRPr="009D56D8" w:rsidRDefault="008B6BED" w:rsidP="008B6BED">
      <w:pPr>
        <w:pStyle w:val="Equation"/>
      </w:pPr>
      <w: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bk</m:t>
            </m:r>
          </m:sub>
          <m:sup>
            <m:r>
              <w:rPr>
                <w:rFonts w:ascii="Cambria Math" w:hAnsi="Cambria Math"/>
              </w:rPr>
              <m:t>Ni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bk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Ni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="004316C0">
        <w:rPr>
          <w:rFonts w:hint="eastAsia"/>
        </w:rPr>
        <w:t xml:space="preserve"> </w:t>
      </w:r>
      <w:r>
        <w:tab/>
      </w:r>
      <w:r w:rsidR="004316C0">
        <w:rPr>
          <w:rFonts w:hint="eastAsia"/>
        </w:rPr>
        <w:t>(7)</w:t>
      </w:r>
    </w:p>
    <w:p w14:paraId="3BFFAF9F" w14:textId="7789C58C" w:rsidR="009D56D8" w:rsidRDefault="00883C7D" w:rsidP="00883C7D">
      <w:pPr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ubstituting into the magnetic correction term:</w:t>
      </w:r>
    </w:p>
    <w:p w14:paraId="48DD2128" w14:textId="3345CF38" w:rsidR="000C0F74" w:rsidRPr="000C0F74" w:rsidRDefault="008B6BED" w:rsidP="008B6BED">
      <w:pPr>
        <w:pStyle w:val="Equation"/>
      </w:pP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mag</m:t>
            </m:r>
          </m:sub>
        </m:sSub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I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12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*2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hAnsi="Cambria Math"/>
              </w:rPr>
              <m:t>-10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*2</m:t>
                    </m:r>
                  </m:sup>
                </m:sSubSup>
              </m:e>
            </m:d>
          </m:e>
        </m:d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Ni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Ni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*2</m:t>
                </m:r>
              </m:sup>
            </m:sSubSup>
          </m:e>
        </m:d>
      </m:oMath>
      <w:r w:rsidR="004316C0">
        <w:rPr>
          <w:rFonts w:hint="eastAsia"/>
        </w:rPr>
        <w:t xml:space="preserve"> </w:t>
      </w:r>
      <w:r>
        <w:tab/>
      </w:r>
      <w:r w:rsidR="004316C0">
        <w:rPr>
          <w:rFonts w:hint="eastAsia"/>
        </w:rPr>
        <w:t>(8)</w:t>
      </w:r>
    </w:p>
    <w:p w14:paraId="33852CAF" w14:textId="3A4B64A2" w:rsidR="00A42BFF" w:rsidRDefault="004A7FD6" w:rsidP="00A42BFF">
      <w:pPr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The magnetic contribution to the segregation energy is thus governed by the difference in squared magnetic moments between unperturbed and Re-perturbed 1NN Ni atoms, weighted by the Stoner exchange parameter </w:t>
      </w:r>
      <w:r w:rsidRPr="004A7FD6">
        <w:rPr>
          <w:rFonts w:ascii="Times New Roman" w:hAnsi="Times New Roman" w:cs="Times New Roman" w:hint="eastAsia"/>
          <w:i/>
          <w:iCs/>
        </w:rPr>
        <w:t>I</w:t>
      </w:r>
      <w:r>
        <w:rPr>
          <w:rFonts w:ascii="Times New Roman" w:hAnsi="Times New Roman" w:cs="Times New Roman" w:hint="eastAsia"/>
        </w:rPr>
        <w:t>. We adopt</w:t>
      </w:r>
      <w:r w:rsidRPr="004A7FD6">
        <w:rPr>
          <w:rFonts w:ascii="Times New Roman" w:hAnsi="Times New Roman" w:cs="Times New Roman" w:hint="eastAsia"/>
          <w:i/>
          <w:iCs/>
        </w:rPr>
        <w:t xml:space="preserve"> I</w:t>
      </w:r>
      <w:r>
        <w:rPr>
          <w:rFonts w:ascii="Times New Roman" w:hAnsi="Times New Roman" w:cs="Times New Roman" w:hint="eastAsia"/>
        </w:rPr>
        <w:t xml:space="preserve"> =</w:t>
      </w:r>
      <w:r w:rsidR="00A42BFF">
        <w:rPr>
          <w:rFonts w:ascii="Times New Roman" w:hAnsi="Times New Roman" w:cs="Times New Roman" w:hint="eastAsia"/>
        </w:rPr>
        <w:t xml:space="preserve"> 1.04 eV from previous first-principles calculation</w:t>
      </w:r>
      <w:r w:rsidR="00213601">
        <w:rPr>
          <w:rFonts w:ascii="Times New Roman" w:hAnsi="Times New Roman" w:cs="Times New Roman" w:hint="eastAsia"/>
        </w:rPr>
        <w:t>s</w:t>
      </w:r>
      <w:r w:rsidR="00A42BFF">
        <w:rPr>
          <w:rFonts w:ascii="Times New Roman" w:hAnsi="Times New Roman" w:cs="Times New Roman" w:hint="eastAsia"/>
        </w:rPr>
        <w:t xml:space="preserve"> for </w:t>
      </w:r>
      <w:proofErr w:type="spellStart"/>
      <w:r w:rsidR="00A42BFF">
        <w:rPr>
          <w:rFonts w:ascii="Times New Roman" w:hAnsi="Times New Roman" w:cs="Times New Roman" w:hint="eastAsia"/>
        </w:rPr>
        <w:t>fcc</w:t>
      </w:r>
      <w:proofErr w:type="spellEnd"/>
      <w:r w:rsidR="00A42BFF">
        <w:rPr>
          <w:rFonts w:ascii="Times New Roman" w:hAnsi="Times New Roman" w:cs="Times New Roman" w:hint="eastAsia"/>
        </w:rPr>
        <w:t xml:space="preserve"> Ni</w:t>
      </w:r>
      <w:r w:rsidR="00213601">
        <w:rPr>
          <w:rFonts w:ascii="Times New Roman" w:hAnsi="Times New Roman" w:cs="Times New Roman" w:hint="eastAsia"/>
        </w:rPr>
        <w:t xml:space="preserve"> </w:t>
      </w:r>
      <w:r w:rsidR="00213601">
        <w:rPr>
          <w:rFonts w:ascii="Times New Roman" w:hAnsi="Times New Roman" w:cs="Times New Roman"/>
        </w:rPr>
        <w:fldChar w:fldCharType="begin" w:fldLock="1"/>
      </w:r>
      <w:r w:rsidR="00782EBE">
        <w:rPr>
          <w:rFonts w:ascii="Times New Roman" w:hAnsi="Times New Roman" w:cs="Times New Roman"/>
        </w:rPr>
        <w:instrText>ADDIN CSL_CITATION {"citationItems":[{"id":"ITEM-1","itemData":{"DOI":"10.1103/PhysRevB.83.121101","author":[{"dropping-particle":"","family":"Şaşıoğlu","given":"Ersoy","non-dropping-particle":"","parse-names":false,"suffix":""},{"dropping-particle":"","family":"Friedrich","given":"Christoph","non-dropping-particle":"","parse-names":false,"suffix":""},{"dropping-particle":"","family":"Blügel","given":"Stefan","non-dropping-particle":"","parse-names":false,"suffix":""}],"container-title":"Physical Review B","id":"ITEM-1","issued":{"date-parts":[["2011"]]},"page":"121101(R)","title":"Effective Coulomb interaction in transition metals from constrained random-phase approximation","type":"article-journal","volume":"83"},"uris":["http://www.mendeley.com/documents/?uuid=1fc4163c-ef3a-444d-81a3-49afc67c85e3"]},{"id":"ITEM-2","itemData":{"DOI":"10.1103/PhysRevB.41.7028","author":[{"dropping-particle":"","family":"Stollhoff","given":"Gernot","non-dropping-particle":"","parse-names":false,"suffix":""},{"dropping-particle":"","family":"Oleś","given":"Andrzej M.","non-dropping-particle":"","parse-names":false,"suffix":""},{"dropping-particle":"","family":"Heine","given":"Volker","non-dropping-particle":"","parse-names":false,"suffix":""}],"container-title":"Physical Review B","id":"ITEM-2","issue":"10","issued":{"date-parts":[["1990"]]},"page":"7028-7041","title":"Stoner exchange interaction in transition metals","type":"article-journal","volume":"41"},"uris":["http://www.mendeley.com/documents/?uuid=39d1115f-0dbc-4ee0-9294-cd8ac29a2318"]}],"mendeley":{"formattedCitation":"[14], [15]","plainTextFormattedCitation":"[14], [15]","previouslyFormattedCitation":"[14], [15]"},"properties":{"noteIndex":0},"schema":"https://github.com/citation-style-language/schema/raw/master/csl-citation.json"}</w:instrText>
      </w:r>
      <w:r w:rsidR="00213601">
        <w:rPr>
          <w:rFonts w:ascii="Times New Roman" w:hAnsi="Times New Roman" w:cs="Times New Roman"/>
        </w:rPr>
        <w:fldChar w:fldCharType="separate"/>
      </w:r>
      <w:r w:rsidR="00A3167D" w:rsidRPr="00A3167D">
        <w:rPr>
          <w:rFonts w:ascii="Times New Roman" w:hAnsi="Times New Roman" w:cs="Times New Roman"/>
          <w:noProof/>
        </w:rPr>
        <w:t>[14], [15]</w:t>
      </w:r>
      <w:r w:rsidR="00213601">
        <w:rPr>
          <w:rFonts w:ascii="Times New Roman" w:hAnsi="Times New Roman" w:cs="Times New Roman"/>
        </w:rPr>
        <w:fldChar w:fldCharType="end"/>
      </w:r>
      <w:r w:rsidR="00A42BFF">
        <w:rPr>
          <w:rFonts w:ascii="Times New Roman" w:hAnsi="Times New Roman" w:cs="Times New Roman" w:hint="eastAsia"/>
        </w:rPr>
        <w:t xml:space="preserve">. The </w:t>
      </w:r>
      <w:r w:rsidR="00A42BFF">
        <w:rPr>
          <w:rFonts w:ascii="Times New Roman" w:hAnsi="Times New Roman" w:cs="Times New Roman"/>
        </w:rPr>
        <w:t>average</w:t>
      </w:r>
      <w:r w:rsidR="00A42BFF">
        <w:rPr>
          <w:rFonts w:ascii="Times New Roman" w:hAnsi="Times New Roman" w:cs="Times New Roman" w:hint="eastAsia"/>
        </w:rPr>
        <w:t xml:space="preserve"> magnetic moments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Ni</m:t>
            </m:r>
          </m:sub>
        </m:sSub>
        <m:r>
          <w:rPr>
            <w:rFonts w:ascii="Cambria Math" w:hAnsi="Cambria Math" w:cs="Times New Roman"/>
          </w:rPr>
          <m:t xml:space="preserve"> </m:t>
        </m:r>
      </m:oMath>
      <w:r w:rsidR="008C105D">
        <w:rPr>
          <w:rFonts w:ascii="Times New Roman" w:hAnsi="Times New Roman" w:cs="Times New Roman" w:hint="eastAsia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Ni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="008C105D">
        <w:rPr>
          <w:rFonts w:ascii="Times New Roman" w:hAnsi="Times New Roman" w:cs="Times New Roman" w:hint="eastAsia"/>
        </w:rPr>
        <w:t xml:space="preserve"> </w:t>
      </w:r>
      <w:r w:rsidR="00A42BFF">
        <w:rPr>
          <w:rFonts w:ascii="Times New Roman" w:hAnsi="Times New Roman" w:cs="Times New Roman" w:hint="eastAsia"/>
        </w:rPr>
        <w:t xml:space="preserve">for </w:t>
      </w:r>
      <w:r w:rsidR="00A42BFF" w:rsidRPr="008C105D">
        <w:rPr>
          <w:rFonts w:ascii="Times New Roman" w:hAnsi="Times New Roman" w:cs="Times New Roman"/>
        </w:rPr>
        <w:t>Σ5</w:t>
      </w:r>
      <w:r w:rsidR="00A42BFF">
        <w:rPr>
          <w:rFonts w:ascii="Times New Roman" w:hAnsi="Times New Roman" w:cs="Times New Roman" w:hint="eastAsia"/>
        </w:rPr>
        <w:t xml:space="preserve"> </w:t>
      </w:r>
      <w:r w:rsidR="008C105D">
        <w:rPr>
          <w:rFonts w:ascii="Times New Roman" w:hAnsi="Times New Roman" w:cs="Times New Roman" w:hint="eastAsia"/>
        </w:rPr>
        <w:t>GB sites under three magnetic states are summarized in Table S</w:t>
      </w:r>
      <w:r w:rsidR="00786A4A">
        <w:rPr>
          <w:rFonts w:ascii="Times New Roman" w:hAnsi="Times New Roman" w:cs="Times New Roman" w:hint="eastAsia"/>
        </w:rPr>
        <w:t>3</w:t>
      </w:r>
      <w:r w:rsidR="008C105D"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</w:rPr>
        <w:t>together with the corresponding magnetic correction energies from the</w:t>
      </w:r>
      <w:r w:rsidR="008A650B">
        <w:rPr>
          <w:rFonts w:ascii="Times New Roman" w:hAnsi="Times New Roman" w:cs="Times New Roman" w:hint="eastAsia"/>
        </w:rPr>
        <w:t xml:space="preserve"> Stoner model</w:t>
      </w:r>
      <w:r w:rsidR="008C105D">
        <w:rPr>
          <w:rFonts w:ascii="Times New Roman" w:hAnsi="Times New Roman" w:cs="Times New Roman" w:hint="eastAsia"/>
        </w:rPr>
        <w:t xml:space="preserve">. </w:t>
      </w:r>
      <w:r w:rsidR="000743B4">
        <w:rPr>
          <w:rFonts w:ascii="Times New Roman" w:hAnsi="Times New Roman" w:cs="Times New Roman"/>
        </w:rPr>
        <w:t>The proxy states for the paramagnetic condition both show very little effect of magnetism on segregation, however, the FM state has a substantial effect of order 16 kJ/mol.</w:t>
      </w:r>
    </w:p>
    <w:p w14:paraId="74F9DC20" w14:textId="53CFEF4F" w:rsidR="00786A4A" w:rsidRPr="00786A4A" w:rsidRDefault="00786A4A" w:rsidP="00C823D4">
      <w:pPr>
        <w:spacing w:after="0"/>
        <w:ind w:left="288" w:right="288"/>
        <w:jc w:val="both"/>
        <w:rPr>
          <w:rFonts w:ascii="Times New Roman" w:hAnsi="Times New Roman" w:cs="Times New Roman"/>
          <w:sz w:val="20"/>
          <w:szCs w:val="20"/>
        </w:rPr>
      </w:pPr>
      <w:r w:rsidRPr="00786A4A">
        <w:rPr>
          <w:rFonts w:ascii="Times New Roman" w:hAnsi="Times New Roman" w:cs="Times New Roman" w:hint="eastAsia"/>
          <w:sz w:val="20"/>
          <w:szCs w:val="20"/>
        </w:rPr>
        <w:t>Table S3 Average magnetic moments of unperturbed Ni atoms and Re-perturbed 1NN Ni atoms, and the corresponding magnetic correction energies from the Stoner model.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8722F1" w:rsidRPr="00DE6354" w14:paraId="2E48C48B" w14:textId="77777777" w:rsidTr="008722F1">
        <w:trPr>
          <w:jc w:val="center"/>
        </w:trPr>
        <w:tc>
          <w:tcPr>
            <w:tcW w:w="901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50F5906E" w14:textId="20CE2E16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354">
              <w:rPr>
                <w:rFonts w:ascii="Times New Roman" w:hAnsi="Times New Roman" w:cs="Times New Roman" w:hint="eastAsia"/>
                <w:sz w:val="20"/>
                <w:szCs w:val="20"/>
              </w:rPr>
              <w:t>Site</w:t>
            </w:r>
          </w:p>
        </w:tc>
        <w:tc>
          <w:tcPr>
            <w:tcW w:w="2703" w:type="dxa"/>
            <w:gridSpan w:val="3"/>
            <w:tcBorders>
              <w:top w:val="single" w:sz="12" w:space="0" w:color="auto"/>
              <w:bottom w:val="nil"/>
            </w:tcBorders>
            <w:vAlign w:val="center"/>
          </w:tcPr>
          <w:p w14:paraId="3D40393B" w14:textId="0CA44C93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FM</w:t>
            </w:r>
          </w:p>
        </w:tc>
        <w:tc>
          <w:tcPr>
            <w:tcW w:w="2706" w:type="dxa"/>
            <w:gridSpan w:val="3"/>
            <w:tcBorders>
              <w:top w:val="single" w:sz="12" w:space="0" w:color="auto"/>
              <w:bottom w:val="nil"/>
            </w:tcBorders>
            <w:vAlign w:val="center"/>
          </w:tcPr>
          <w:p w14:paraId="114414B0" w14:textId="506409A0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AFMD</w:t>
            </w:r>
          </w:p>
        </w:tc>
        <w:tc>
          <w:tcPr>
            <w:tcW w:w="2706" w:type="dxa"/>
            <w:gridSpan w:val="3"/>
            <w:tcBorders>
              <w:top w:val="single" w:sz="12" w:space="0" w:color="auto"/>
              <w:bottom w:val="nil"/>
            </w:tcBorders>
            <w:vAlign w:val="center"/>
          </w:tcPr>
          <w:p w14:paraId="4D4D6C83" w14:textId="536926A4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NCM</w:t>
            </w:r>
          </w:p>
        </w:tc>
      </w:tr>
      <w:tr w:rsidR="008722F1" w:rsidRPr="00DE6354" w14:paraId="7A9AB8C3" w14:textId="77777777" w:rsidTr="008722F1">
        <w:trPr>
          <w:jc w:val="center"/>
        </w:trPr>
        <w:tc>
          <w:tcPr>
            <w:tcW w:w="901" w:type="dxa"/>
            <w:vMerge/>
            <w:tcBorders>
              <w:top w:val="nil"/>
              <w:bottom w:val="nil"/>
            </w:tcBorders>
            <w:vAlign w:val="center"/>
          </w:tcPr>
          <w:p w14:paraId="3366BFEA" w14:textId="11BD28AD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  <w:vAlign w:val="center"/>
          </w:tcPr>
          <w:p w14:paraId="07DD45D5" w14:textId="49E37FBE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Ni</m:t>
                    </m:r>
                  </m:sub>
                </m:sSub>
              </m:oMath>
            </m:oMathPara>
          </w:p>
        </w:tc>
        <w:tc>
          <w:tcPr>
            <w:tcW w:w="901" w:type="dxa"/>
            <w:tcBorders>
              <w:top w:val="nil"/>
              <w:bottom w:val="nil"/>
            </w:tcBorders>
            <w:vAlign w:val="center"/>
          </w:tcPr>
          <w:p w14:paraId="4ECCBD57" w14:textId="01C428DB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01" w:type="dxa"/>
            <w:tcBorders>
              <w:top w:val="nil"/>
              <w:bottom w:val="nil"/>
            </w:tcBorders>
            <w:vAlign w:val="center"/>
          </w:tcPr>
          <w:p w14:paraId="1F889EF4" w14:textId="64ADC7CB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∆E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mag</m:t>
                    </m:r>
                  </m:sub>
                </m:sSub>
              </m:oMath>
            </m:oMathPara>
          </w:p>
        </w:tc>
        <w:tc>
          <w:tcPr>
            <w:tcW w:w="902" w:type="dxa"/>
            <w:tcBorders>
              <w:top w:val="nil"/>
              <w:bottom w:val="nil"/>
            </w:tcBorders>
            <w:vAlign w:val="center"/>
          </w:tcPr>
          <w:p w14:paraId="5746C324" w14:textId="5812D7CD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Ni</m:t>
                    </m:r>
                  </m:sub>
                </m:sSub>
              </m:oMath>
            </m:oMathPara>
          </w:p>
        </w:tc>
        <w:tc>
          <w:tcPr>
            <w:tcW w:w="902" w:type="dxa"/>
            <w:tcBorders>
              <w:top w:val="nil"/>
              <w:bottom w:val="nil"/>
            </w:tcBorders>
            <w:vAlign w:val="center"/>
          </w:tcPr>
          <w:p w14:paraId="50B92760" w14:textId="65EDB208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02" w:type="dxa"/>
            <w:tcBorders>
              <w:top w:val="nil"/>
              <w:bottom w:val="nil"/>
            </w:tcBorders>
            <w:vAlign w:val="center"/>
          </w:tcPr>
          <w:p w14:paraId="6A286BE8" w14:textId="6AD3BF96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∆E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mag</m:t>
                    </m:r>
                  </m:sub>
                </m:sSub>
              </m:oMath>
            </m:oMathPara>
          </w:p>
        </w:tc>
        <w:tc>
          <w:tcPr>
            <w:tcW w:w="902" w:type="dxa"/>
            <w:tcBorders>
              <w:top w:val="nil"/>
              <w:bottom w:val="nil"/>
            </w:tcBorders>
            <w:vAlign w:val="center"/>
          </w:tcPr>
          <w:p w14:paraId="2BC0A1E9" w14:textId="14084990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Ni</m:t>
                    </m:r>
                  </m:sub>
                </m:sSub>
              </m:oMath>
            </m:oMathPara>
          </w:p>
        </w:tc>
        <w:tc>
          <w:tcPr>
            <w:tcW w:w="902" w:type="dxa"/>
            <w:tcBorders>
              <w:top w:val="nil"/>
              <w:bottom w:val="nil"/>
            </w:tcBorders>
            <w:vAlign w:val="center"/>
          </w:tcPr>
          <w:p w14:paraId="18104070" w14:textId="1CFADA81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902" w:type="dxa"/>
            <w:tcBorders>
              <w:top w:val="nil"/>
              <w:bottom w:val="nil"/>
            </w:tcBorders>
            <w:vAlign w:val="center"/>
          </w:tcPr>
          <w:p w14:paraId="4284C588" w14:textId="5E9D3B63" w:rsidR="008722F1" w:rsidRPr="00DE6354" w:rsidRDefault="00000000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∆E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mag</m:t>
                    </m:r>
                  </m:sub>
                </m:sSub>
              </m:oMath>
            </m:oMathPara>
          </w:p>
        </w:tc>
      </w:tr>
      <w:tr w:rsidR="008722F1" w:rsidRPr="00DE6354" w14:paraId="00F3243C" w14:textId="77777777" w:rsidTr="008722F1">
        <w:trPr>
          <w:jc w:val="center"/>
        </w:trPr>
        <w:tc>
          <w:tcPr>
            <w:tcW w:w="90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E2953DE" w14:textId="77777777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bottom w:val="single" w:sz="4" w:space="0" w:color="auto"/>
            </w:tcBorders>
            <w:vAlign w:val="center"/>
          </w:tcPr>
          <w:p w14:paraId="52833D3F" w14:textId="04FF2BE3" w:rsidR="008722F1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2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μ</w:t>
            </w:r>
            <w:r w:rsidRPr="008722F1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901" w:type="dxa"/>
            <w:tcBorders>
              <w:top w:val="nil"/>
              <w:bottom w:val="single" w:sz="4" w:space="0" w:color="auto"/>
            </w:tcBorders>
            <w:vAlign w:val="center"/>
          </w:tcPr>
          <w:p w14:paraId="0FD16C50" w14:textId="4F933FE7" w:rsidR="008722F1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2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μ</w:t>
            </w:r>
            <w:r w:rsidRPr="008722F1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901" w:type="dxa"/>
            <w:tcBorders>
              <w:top w:val="nil"/>
              <w:bottom w:val="single" w:sz="4" w:space="0" w:color="auto"/>
            </w:tcBorders>
            <w:vAlign w:val="center"/>
          </w:tcPr>
          <w:p w14:paraId="7034E50B" w14:textId="3609F934" w:rsidR="008722F1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kJ/mol</w:t>
            </w:r>
          </w:p>
        </w:tc>
        <w:tc>
          <w:tcPr>
            <w:tcW w:w="902" w:type="dxa"/>
            <w:tcBorders>
              <w:top w:val="nil"/>
              <w:bottom w:val="single" w:sz="4" w:space="0" w:color="auto"/>
            </w:tcBorders>
            <w:vAlign w:val="center"/>
          </w:tcPr>
          <w:p w14:paraId="3843C8BD" w14:textId="5F0757D5" w:rsidR="008722F1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2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μ</w:t>
            </w:r>
            <w:r w:rsidRPr="008722F1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902" w:type="dxa"/>
            <w:tcBorders>
              <w:top w:val="nil"/>
              <w:bottom w:val="single" w:sz="4" w:space="0" w:color="auto"/>
            </w:tcBorders>
            <w:vAlign w:val="center"/>
          </w:tcPr>
          <w:p w14:paraId="1B78CA50" w14:textId="37C17B31" w:rsidR="008722F1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2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μ</w:t>
            </w:r>
            <w:r w:rsidRPr="008722F1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902" w:type="dxa"/>
            <w:tcBorders>
              <w:top w:val="nil"/>
              <w:bottom w:val="single" w:sz="4" w:space="0" w:color="auto"/>
            </w:tcBorders>
            <w:vAlign w:val="center"/>
          </w:tcPr>
          <w:p w14:paraId="03F615C4" w14:textId="2AFFE53C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kJ/mol</w:t>
            </w:r>
          </w:p>
        </w:tc>
        <w:tc>
          <w:tcPr>
            <w:tcW w:w="902" w:type="dxa"/>
            <w:tcBorders>
              <w:top w:val="nil"/>
              <w:bottom w:val="single" w:sz="4" w:space="0" w:color="auto"/>
            </w:tcBorders>
            <w:vAlign w:val="center"/>
          </w:tcPr>
          <w:p w14:paraId="12ADA43F" w14:textId="149FE776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2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μ</w:t>
            </w:r>
            <w:r w:rsidRPr="008722F1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902" w:type="dxa"/>
            <w:tcBorders>
              <w:top w:val="nil"/>
              <w:bottom w:val="single" w:sz="4" w:space="0" w:color="auto"/>
            </w:tcBorders>
            <w:vAlign w:val="center"/>
          </w:tcPr>
          <w:p w14:paraId="2A82C687" w14:textId="557F597B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2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μ</w:t>
            </w:r>
            <w:r w:rsidRPr="008722F1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B</w:t>
            </w:r>
            <w:proofErr w:type="spellEnd"/>
          </w:p>
        </w:tc>
        <w:tc>
          <w:tcPr>
            <w:tcW w:w="902" w:type="dxa"/>
            <w:tcBorders>
              <w:top w:val="nil"/>
              <w:bottom w:val="single" w:sz="4" w:space="0" w:color="auto"/>
            </w:tcBorders>
            <w:vAlign w:val="center"/>
          </w:tcPr>
          <w:p w14:paraId="7606E103" w14:textId="25F58ECF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kJ/mol</w:t>
            </w:r>
          </w:p>
        </w:tc>
      </w:tr>
      <w:tr w:rsidR="008722F1" w:rsidRPr="00DE6354" w14:paraId="6CFEBB4F" w14:textId="77777777" w:rsidTr="008722F1">
        <w:trPr>
          <w:jc w:val="center"/>
        </w:trPr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14:paraId="1CAF0030" w14:textId="677D09DE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354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14:paraId="00A6E1EC" w14:textId="0F625110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0.637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14:paraId="1D35BBDB" w14:textId="73010396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0.303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14:paraId="31747EFA" w14:textId="5CE77A7D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-15.83</w:t>
            </w: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14:paraId="5D38078F" w14:textId="481206CD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0.052</w:t>
            </w: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14:paraId="4986ED20" w14:textId="09294058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0.034</w:t>
            </w: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14:paraId="5843C3A2" w14:textId="23E019CB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-0.08</w:t>
            </w: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14:paraId="3AB503FB" w14:textId="270CE4E5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0.087</w:t>
            </w: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14:paraId="4D667DC3" w14:textId="34B5F331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0.048</w:t>
            </w: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14:paraId="6FF389EA" w14:textId="3760DE2B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-0.27</w:t>
            </w:r>
          </w:p>
        </w:tc>
      </w:tr>
      <w:tr w:rsidR="008722F1" w:rsidRPr="00DE6354" w14:paraId="1B836EBC" w14:textId="77777777" w:rsidTr="008722F1">
        <w:trPr>
          <w:jc w:val="center"/>
        </w:trPr>
        <w:tc>
          <w:tcPr>
            <w:tcW w:w="901" w:type="dxa"/>
            <w:vAlign w:val="center"/>
          </w:tcPr>
          <w:p w14:paraId="0364B5B9" w14:textId="42F07552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354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901" w:type="dxa"/>
            <w:vAlign w:val="center"/>
          </w:tcPr>
          <w:p w14:paraId="499C1C99" w14:textId="48758530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0.631</w:t>
            </w:r>
          </w:p>
        </w:tc>
        <w:tc>
          <w:tcPr>
            <w:tcW w:w="901" w:type="dxa"/>
            <w:vAlign w:val="center"/>
          </w:tcPr>
          <w:p w14:paraId="050201BC" w14:textId="62C5868A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0.245</w:t>
            </w:r>
          </w:p>
        </w:tc>
        <w:tc>
          <w:tcPr>
            <w:tcW w:w="901" w:type="dxa"/>
            <w:vAlign w:val="center"/>
          </w:tcPr>
          <w:p w14:paraId="39094F35" w14:textId="704F27BC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-16.94</w:t>
            </w:r>
          </w:p>
        </w:tc>
        <w:tc>
          <w:tcPr>
            <w:tcW w:w="902" w:type="dxa"/>
            <w:vAlign w:val="center"/>
          </w:tcPr>
          <w:p w14:paraId="353069CA" w14:textId="3C1BCDEF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0.046</w:t>
            </w:r>
          </w:p>
        </w:tc>
        <w:tc>
          <w:tcPr>
            <w:tcW w:w="902" w:type="dxa"/>
            <w:vAlign w:val="center"/>
          </w:tcPr>
          <w:p w14:paraId="1D573371" w14:textId="7A7F3D00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0.034</w:t>
            </w:r>
          </w:p>
        </w:tc>
        <w:tc>
          <w:tcPr>
            <w:tcW w:w="902" w:type="dxa"/>
            <w:vAlign w:val="center"/>
          </w:tcPr>
          <w:p w14:paraId="355D2D59" w14:textId="77528B3A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-0.05</w:t>
            </w:r>
          </w:p>
        </w:tc>
        <w:tc>
          <w:tcPr>
            <w:tcW w:w="902" w:type="dxa"/>
            <w:vAlign w:val="center"/>
          </w:tcPr>
          <w:p w14:paraId="52A18B1E" w14:textId="433F7C03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0.064</w:t>
            </w:r>
          </w:p>
        </w:tc>
        <w:tc>
          <w:tcPr>
            <w:tcW w:w="902" w:type="dxa"/>
            <w:vAlign w:val="center"/>
          </w:tcPr>
          <w:p w14:paraId="1A62EB4C" w14:textId="7585576D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0.023</w:t>
            </w:r>
          </w:p>
        </w:tc>
        <w:tc>
          <w:tcPr>
            <w:tcW w:w="902" w:type="dxa"/>
            <w:vAlign w:val="center"/>
          </w:tcPr>
          <w:p w14:paraId="5FE97D94" w14:textId="67538891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-0.18</w:t>
            </w:r>
          </w:p>
        </w:tc>
      </w:tr>
      <w:tr w:rsidR="008722F1" w:rsidRPr="00DE6354" w14:paraId="5C7B8DC0" w14:textId="77777777" w:rsidTr="008722F1">
        <w:trPr>
          <w:jc w:val="center"/>
        </w:trPr>
        <w:tc>
          <w:tcPr>
            <w:tcW w:w="901" w:type="dxa"/>
            <w:vAlign w:val="center"/>
          </w:tcPr>
          <w:p w14:paraId="1C3BDF37" w14:textId="1DD1A54E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354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901" w:type="dxa"/>
            <w:vAlign w:val="center"/>
          </w:tcPr>
          <w:p w14:paraId="3FEF0E4F" w14:textId="5F05BFC2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0.633</w:t>
            </w:r>
          </w:p>
        </w:tc>
        <w:tc>
          <w:tcPr>
            <w:tcW w:w="901" w:type="dxa"/>
            <w:vAlign w:val="center"/>
          </w:tcPr>
          <w:p w14:paraId="5104B18F" w14:textId="699AE4B6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0.280</w:t>
            </w:r>
          </w:p>
        </w:tc>
        <w:tc>
          <w:tcPr>
            <w:tcW w:w="901" w:type="dxa"/>
            <w:vAlign w:val="center"/>
          </w:tcPr>
          <w:p w14:paraId="3C1C9204" w14:textId="375D65F1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-16.16</w:t>
            </w:r>
          </w:p>
        </w:tc>
        <w:tc>
          <w:tcPr>
            <w:tcW w:w="902" w:type="dxa"/>
            <w:vAlign w:val="center"/>
          </w:tcPr>
          <w:p w14:paraId="2F1A7FD7" w14:textId="5F6E021C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0.058</w:t>
            </w:r>
          </w:p>
        </w:tc>
        <w:tc>
          <w:tcPr>
            <w:tcW w:w="902" w:type="dxa"/>
            <w:vAlign w:val="center"/>
          </w:tcPr>
          <w:p w14:paraId="26A73386" w14:textId="35BD6A1A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0.051</w:t>
            </w:r>
          </w:p>
        </w:tc>
        <w:tc>
          <w:tcPr>
            <w:tcW w:w="902" w:type="dxa"/>
            <w:vAlign w:val="center"/>
          </w:tcPr>
          <w:p w14:paraId="77705C0A" w14:textId="114C2498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-0.04</w:t>
            </w:r>
          </w:p>
        </w:tc>
        <w:tc>
          <w:tcPr>
            <w:tcW w:w="902" w:type="dxa"/>
            <w:vAlign w:val="center"/>
          </w:tcPr>
          <w:p w14:paraId="2C87ECF6" w14:textId="1777F6B9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0.078</w:t>
            </w:r>
          </w:p>
        </w:tc>
        <w:tc>
          <w:tcPr>
            <w:tcW w:w="902" w:type="dxa"/>
            <w:vAlign w:val="center"/>
          </w:tcPr>
          <w:p w14:paraId="759A609F" w14:textId="7040D013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0.013</w:t>
            </w:r>
          </w:p>
        </w:tc>
        <w:tc>
          <w:tcPr>
            <w:tcW w:w="902" w:type="dxa"/>
            <w:vAlign w:val="center"/>
          </w:tcPr>
          <w:p w14:paraId="3E79AA00" w14:textId="0B40466D" w:rsidR="008722F1" w:rsidRPr="00DE6354" w:rsidRDefault="008722F1" w:rsidP="00872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-0.29</w:t>
            </w:r>
          </w:p>
        </w:tc>
      </w:tr>
    </w:tbl>
    <w:p w14:paraId="2F470F71" w14:textId="77777777" w:rsidR="008A650B" w:rsidRDefault="008A650B" w:rsidP="008A650B">
      <w:pPr>
        <w:jc w:val="both"/>
        <w:rPr>
          <w:rFonts w:ascii="Times New Roman" w:hAnsi="Times New Roman" w:cs="Times New Roman"/>
        </w:rPr>
      </w:pPr>
    </w:p>
    <w:p w14:paraId="692D5766" w14:textId="77777777" w:rsidR="00BD2AC8" w:rsidRPr="00804A05" w:rsidRDefault="00BD2AC8" w:rsidP="00BD2AC8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Buffer radius tests</w:t>
      </w:r>
    </w:p>
    <w:p w14:paraId="0B7ECEE8" w14:textId="77777777" w:rsidR="00BD2AC8" w:rsidRDefault="00BD2AC8" w:rsidP="00BD2AC8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D44E82" w14:textId="77777777" w:rsidR="00BD2AC8" w:rsidRDefault="00BD2AC8" w:rsidP="00BD2AC8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06BF71A" wp14:editId="6E680A19">
            <wp:extent cx="3458816" cy="2743200"/>
            <wp:effectExtent l="0" t="0" r="8890" b="0"/>
            <wp:docPr id="122886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1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9BDB" w14:textId="427B686D" w:rsidR="00BD2AC8" w:rsidRDefault="00BD2AC8" w:rsidP="00BD2AC8">
      <w:pPr>
        <w:ind w:left="576" w:right="576"/>
        <w:jc w:val="both"/>
        <w:rPr>
          <w:rFonts w:ascii="Times New Roman" w:hAnsi="Times New Roman" w:cs="Times New Roman"/>
          <w:sz w:val="20"/>
          <w:szCs w:val="20"/>
        </w:rPr>
      </w:pPr>
      <w:r w:rsidRPr="00804A05">
        <w:rPr>
          <w:rFonts w:ascii="Times New Roman" w:hAnsi="Times New Roman" w:cs="Times New Roman"/>
          <w:sz w:val="20"/>
          <w:szCs w:val="20"/>
        </w:rPr>
        <w:t>Fig. S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Pr="00804A05">
        <w:rPr>
          <w:rFonts w:ascii="Times New Roman" w:hAnsi="Times New Roman" w:cs="Times New Roman"/>
          <w:sz w:val="20"/>
          <w:szCs w:val="20"/>
        </w:rPr>
        <w:t xml:space="preserve"> Maximum atomic force (</w:t>
      </w:r>
      <w:r w:rsidRPr="00804A05">
        <w:rPr>
          <w:rFonts w:ascii="Times New Roman" w:hAnsi="Times New Roman" w:cs="Times New Roman"/>
          <w:i/>
          <w:iCs/>
          <w:sz w:val="20"/>
          <w:szCs w:val="20"/>
        </w:rPr>
        <w:t>F</w:t>
      </w:r>
      <w:r w:rsidRPr="00804A05">
        <w:rPr>
          <w:rFonts w:ascii="Times New Roman" w:hAnsi="Times New Roman" w:cs="Times New Roman"/>
          <w:sz w:val="20"/>
          <w:szCs w:val="20"/>
          <w:vertAlign w:val="subscript"/>
        </w:rPr>
        <w:t>max.</w:t>
      </w:r>
      <w:r w:rsidRPr="00804A05">
        <w:rPr>
          <w:rFonts w:ascii="Times New Roman" w:hAnsi="Times New Roman" w:cs="Times New Roman"/>
          <w:sz w:val="20"/>
          <w:szCs w:val="20"/>
        </w:rPr>
        <w:t>) on atoms and the total number of atoms</w:t>
      </w:r>
      <w:r>
        <w:rPr>
          <w:rFonts w:ascii="Times New Roman" w:hAnsi="Times New Roman" w:cs="Times New Roman"/>
          <w:sz w:val="20"/>
          <w:szCs w:val="20"/>
        </w:rPr>
        <w:t xml:space="preserve"> of the QM cell</w:t>
      </w:r>
      <w:r w:rsidRPr="00804A05">
        <w:rPr>
          <w:rFonts w:ascii="Times New Roman" w:hAnsi="Times New Roman" w:cs="Times New Roman"/>
          <w:sz w:val="20"/>
          <w:szCs w:val="20"/>
        </w:rPr>
        <w:t xml:space="preserve"> as a function of buffer radius. </w:t>
      </w:r>
    </w:p>
    <w:p w14:paraId="263FA5FD" w14:textId="77777777" w:rsidR="00BD2AC8" w:rsidRDefault="00BD2AC8" w:rsidP="00BD2AC8">
      <w:pPr>
        <w:ind w:left="576" w:right="576"/>
        <w:jc w:val="both"/>
        <w:rPr>
          <w:rFonts w:ascii="Times New Roman" w:hAnsi="Times New Roman" w:cs="Times New Roman"/>
          <w:sz w:val="20"/>
          <w:szCs w:val="20"/>
        </w:rPr>
      </w:pPr>
    </w:p>
    <w:p w14:paraId="0007246E" w14:textId="540EF808" w:rsidR="007F0566" w:rsidRPr="007F0566" w:rsidRDefault="007F0566" w:rsidP="007F0566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056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Comparison of </w:t>
      </w:r>
      <w:r w:rsidR="001D0BE1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7F056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egregation </w:t>
      </w:r>
      <w:r w:rsidR="001D0BE1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7F0566">
        <w:rPr>
          <w:rFonts w:ascii="Times New Roman" w:hAnsi="Times New Roman" w:cs="Times New Roman" w:hint="eastAsia"/>
          <w:b/>
          <w:bCs/>
          <w:sz w:val="24"/>
          <w:szCs w:val="24"/>
        </w:rPr>
        <w:t>pectra</w:t>
      </w:r>
    </w:p>
    <w:p w14:paraId="1C2556C7" w14:textId="47D14103" w:rsidR="007F0566" w:rsidRDefault="00C13C38" w:rsidP="00C13C3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5D134DE4" wp14:editId="0AC522B5">
            <wp:extent cx="2499360" cy="2491740"/>
            <wp:effectExtent l="0" t="0" r="0" b="3810"/>
            <wp:docPr id="1597958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D255" w14:textId="587EFD62" w:rsidR="00C13C38" w:rsidRPr="00C13C38" w:rsidRDefault="00C13C38" w:rsidP="00C13C38">
      <w:pPr>
        <w:ind w:left="432" w:right="432"/>
        <w:rPr>
          <w:rFonts w:ascii="Times New Roman" w:hAnsi="Times New Roman" w:cs="Times New Roman"/>
          <w:sz w:val="20"/>
          <w:szCs w:val="20"/>
        </w:rPr>
      </w:pPr>
      <w:r w:rsidRPr="00C13C38">
        <w:rPr>
          <w:rFonts w:ascii="Times New Roman" w:hAnsi="Times New Roman" w:cs="Times New Roman" w:hint="eastAsia"/>
          <w:sz w:val="20"/>
          <w:szCs w:val="20"/>
        </w:rPr>
        <w:t>Fig. S</w:t>
      </w:r>
      <w:r w:rsidR="00A20197">
        <w:rPr>
          <w:rFonts w:ascii="Times New Roman" w:hAnsi="Times New Roman" w:cs="Times New Roman"/>
          <w:sz w:val="20"/>
          <w:szCs w:val="20"/>
        </w:rPr>
        <w:t>6</w:t>
      </w:r>
      <w:r w:rsidRPr="00C13C3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C13C38">
        <w:rPr>
          <w:rFonts w:ascii="Times New Roman" w:hAnsi="Times New Roman" w:cs="Times New Roman"/>
          <w:sz w:val="20"/>
          <w:szCs w:val="20"/>
        </w:rPr>
        <w:t>Comparison of the Re segregation energy spectra in ferromagnetic Ni polycrystals obtained from QM/MM calculations (blue) and the machine-learning potential-based APM method (orange)</w:t>
      </w:r>
      <w:r w:rsidRPr="00C13C3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C13C38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782EBE">
        <w:rPr>
          <w:rFonts w:ascii="Times New Roman" w:hAnsi="Times New Roman" w:cs="Times New Roman"/>
          <w:sz w:val="20"/>
          <w:szCs w:val="20"/>
        </w:rPr>
        <w:instrText>ADDIN CSL_CITATION {"citationItems":[{"id":"ITEM-1","itemData":{"DOI":"10.1016/j.scriptamat.2025.116969","author":[{"dropping-particle":"","family":"Tuchinda","given":"Nutth","non-dropping-particle":"","parse-names":false,"suffix":""},{"dropping-particle":"","family":"Li","given":"Changle","non-dropping-particle":"","parse-names":false,"suffix":""},{"dropping-particle":"","family":"Schuh","given":"Christopher A.","non-dropping-particle":"","parse-names":false,"suffix":""}],"container-title":"Scripta Materialia","id":"ITEM-1","issued":{"date-parts":[["2026"]]},"page":"116969","title":"The augmented potential method: Multiscale modeling toward a spectral defect genome","type":"article-journal","volume":"271"},"uris":["http://www.mendeley.com/documents/?uuid=fca8b53e-d822-41ad-9a79-92fad8a9585f"]}],"mendeley":{"formattedCitation":"[16]","plainTextFormattedCitation":"[16]","previouslyFormattedCitation":"[16]"},"properties":{"noteIndex":0},"schema":"https://github.com/citation-style-language/schema/raw/master/csl-citation.json"}</w:instrText>
      </w:r>
      <w:r w:rsidRPr="00C13C38">
        <w:rPr>
          <w:rFonts w:ascii="Times New Roman" w:hAnsi="Times New Roman" w:cs="Times New Roman"/>
          <w:sz w:val="20"/>
          <w:szCs w:val="20"/>
        </w:rPr>
        <w:fldChar w:fldCharType="separate"/>
      </w:r>
      <w:r w:rsidR="00A3167D" w:rsidRPr="00A3167D">
        <w:rPr>
          <w:rFonts w:ascii="Times New Roman" w:hAnsi="Times New Roman" w:cs="Times New Roman"/>
          <w:noProof/>
          <w:sz w:val="20"/>
          <w:szCs w:val="20"/>
        </w:rPr>
        <w:t>[16]</w:t>
      </w:r>
      <w:r w:rsidRPr="00C13C38">
        <w:rPr>
          <w:rFonts w:ascii="Times New Roman" w:hAnsi="Times New Roman" w:cs="Times New Roman"/>
          <w:sz w:val="20"/>
          <w:szCs w:val="20"/>
        </w:rPr>
        <w:fldChar w:fldCharType="end"/>
      </w:r>
      <w:r w:rsidRPr="00C13C38">
        <w:rPr>
          <w:rFonts w:ascii="Times New Roman" w:hAnsi="Times New Roman" w:cs="Times New Roman"/>
          <w:sz w:val="20"/>
          <w:szCs w:val="20"/>
        </w:rPr>
        <w:t>. The shaded region indicates positive (anti-segregation) energies.</w:t>
      </w:r>
      <w:r w:rsidRPr="00C13C38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73C1B41E" w14:textId="77777777" w:rsidR="007F0566" w:rsidRPr="00727C01" w:rsidRDefault="007F0566" w:rsidP="00B3539D">
      <w:pPr>
        <w:jc w:val="both"/>
        <w:rPr>
          <w:rFonts w:ascii="Times New Roman" w:hAnsi="Times New Roman" w:cs="Times New Roman"/>
        </w:rPr>
      </w:pPr>
    </w:p>
    <w:p w14:paraId="731D27F8" w14:textId="400AB89C" w:rsidR="00BA068C" w:rsidRPr="002B5C8A" w:rsidRDefault="002B5C8A" w:rsidP="00B3539D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5C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Estimation of </w:t>
      </w:r>
      <w:r w:rsidR="001D0BE1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2B5C8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ntropy </w:t>
      </w:r>
      <w:r w:rsidR="001D0BE1"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Pr="002B5C8A">
        <w:rPr>
          <w:rFonts w:ascii="Times New Roman" w:hAnsi="Times New Roman" w:cs="Times New Roman" w:hint="eastAsia"/>
          <w:b/>
          <w:bCs/>
          <w:sz w:val="24"/>
          <w:szCs w:val="24"/>
        </w:rPr>
        <w:t>arameters</w:t>
      </w:r>
    </w:p>
    <w:p w14:paraId="7C19FFDC" w14:textId="7E1D851D" w:rsidR="004B2CE6" w:rsidRPr="004B2CE6" w:rsidRDefault="004B2CE6" w:rsidP="00B3539D">
      <w:pPr>
        <w:ind w:firstLine="288"/>
        <w:jc w:val="both"/>
        <w:rPr>
          <w:rFonts w:ascii="Times New Roman" w:hAnsi="Times New Roman" w:cs="Times New Roman"/>
        </w:rPr>
      </w:pPr>
      <w:r w:rsidRPr="004B2CE6">
        <w:rPr>
          <w:rFonts w:ascii="Times New Roman" w:hAnsi="Times New Roman" w:cs="Times New Roman"/>
        </w:rPr>
        <w:t xml:space="preserve">The isotherm predictions in the main text (Eq. </w:t>
      </w:r>
      <w:r w:rsidR="002451A1">
        <w:rPr>
          <w:rFonts w:ascii="Times New Roman" w:hAnsi="Times New Roman" w:cs="Times New Roman" w:hint="eastAsia"/>
        </w:rPr>
        <w:t>4</w:t>
      </w:r>
      <w:r w:rsidRPr="004B2CE6">
        <w:rPr>
          <w:rFonts w:ascii="Times New Roman" w:hAnsi="Times New Roman" w:cs="Times New Roman"/>
        </w:rPr>
        <w:t xml:space="preserve">) account for excess site entropies with entropic parameters of </w:t>
      </w:r>
      <w:r w:rsidRPr="00151F23">
        <w:rPr>
          <w:rFonts w:ascii="Times New Roman" w:hAnsi="Times New Roman" w:cs="Times New Roman"/>
          <w:i/>
          <w:iCs/>
        </w:rPr>
        <w:t>χ</w:t>
      </w:r>
      <w:r>
        <w:rPr>
          <w:rFonts w:ascii="Times New Roman" w:hAnsi="Times New Roman" w:cs="Times New Roman" w:hint="eastAsia"/>
        </w:rPr>
        <w:t xml:space="preserve"> and </w:t>
      </w:r>
      <w:r w:rsidRPr="00151F23">
        <w:rPr>
          <w:rFonts w:ascii="Times New Roman" w:hAnsi="Times New Roman" w:cs="Times New Roman"/>
        </w:rPr>
        <w:t>Δ</w:t>
      </w:r>
      <w:r w:rsidRPr="004B531A">
        <w:rPr>
          <w:rFonts w:ascii="Times New Roman" w:hAnsi="Times New Roman" w:cs="Times New Roman"/>
          <w:i/>
          <w:iCs/>
        </w:rPr>
        <w:t>S</w:t>
      </w:r>
      <w:r w:rsidRPr="00151F23">
        <w:rPr>
          <w:rFonts w:ascii="Times New Roman" w:hAnsi="Times New Roman" w:cs="Times New Roman" w:hint="eastAsia"/>
          <w:vertAlign w:val="subscript"/>
        </w:rPr>
        <w:t>seg</w:t>
      </w:r>
      <w:r w:rsidRPr="00151F23">
        <w:rPr>
          <w:rFonts w:ascii="Times New Roman" w:hAnsi="Times New Roman" w:cs="Times New Roman" w:hint="eastAsia"/>
          <w:vertAlign w:val="superscript"/>
        </w:rPr>
        <w:t>0</w:t>
      </w:r>
      <w:r w:rsidRPr="004B2CE6">
        <w:rPr>
          <w:rFonts w:ascii="Times New Roman" w:hAnsi="Times New Roman" w:cs="Times New Roman"/>
        </w:rPr>
        <w:t xml:space="preserve">. </w:t>
      </w:r>
      <w:r w:rsidR="004A7FD6">
        <w:rPr>
          <w:rFonts w:ascii="Times New Roman" w:hAnsi="Times New Roman" w:cs="Times New Roman" w:hint="eastAsia"/>
        </w:rPr>
        <w:t>N</w:t>
      </w:r>
      <w:r w:rsidRPr="004B2CE6">
        <w:rPr>
          <w:rFonts w:ascii="Times New Roman" w:hAnsi="Times New Roman" w:cs="Times New Roman"/>
        </w:rPr>
        <w:t>o direct measurements or calculations of these entropic parameters exist for the Ni-Re system. Pr</w:t>
      </w:r>
      <w:r w:rsidR="004A7FD6">
        <w:rPr>
          <w:rFonts w:ascii="Times New Roman" w:hAnsi="Times New Roman" w:cs="Times New Roman" w:hint="eastAsia"/>
        </w:rPr>
        <w:t>ior</w:t>
      </w:r>
      <w:r w:rsidRPr="004B2CE6">
        <w:rPr>
          <w:rFonts w:ascii="Times New Roman" w:hAnsi="Times New Roman" w:cs="Times New Roman"/>
        </w:rPr>
        <w:t xml:space="preserve"> computational </w:t>
      </w:r>
      <w:r w:rsidR="004A7FD6">
        <w:rPr>
          <w:rFonts w:ascii="Times New Roman" w:hAnsi="Times New Roman" w:cs="Times New Roman" w:hint="eastAsia"/>
        </w:rPr>
        <w:t>work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fldChar w:fldCharType="begin" w:fldLock="1"/>
      </w:r>
      <w:r w:rsidR="00782EBE">
        <w:rPr>
          <w:rFonts w:ascii="Times New Roman" w:hAnsi="Times New Roman" w:cs="Times New Roman"/>
        </w:rPr>
        <w:instrText>ADDIN CSL_CITATION {"citationItems":[{"id":"ITEM-1","itemData":{"DOI":"10.1016/j.scriptamat.2025.116682","author":[{"dropping-particle":"","family":"Tuchinda","given":"Nutth","non-dropping-particle":"","parse-names":false,"suffix":""},{"dropping-particle":"","family":"Schuh","given":"Christopher A.","non-dropping-particle":"","parse-names":false,"suffix":""}],"container-title":"Scripta Materialia","id":"ITEM-1","issued":{"date-parts":[["2025"]]},"page":"116682","title":"Grain boundary segregation spectra from a generalized machine-learning potential","type":"article-journal","volume":"264"},"uris":["http://www.mendeley.com/documents/?uuid=ea44988c-878c-47ce-a0fc-b0ce3241a5f8"]}],"mendeley":{"formattedCitation":"[17]","plainTextFormattedCitation":"[17]","previouslyFormattedCitation":"[17]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</w:rPr>
        <w:fldChar w:fldCharType="separate"/>
      </w:r>
      <w:r w:rsidR="00A3167D" w:rsidRPr="00A3167D">
        <w:rPr>
          <w:rFonts w:ascii="Times New Roman" w:hAnsi="Times New Roman" w:cs="Times New Roman"/>
          <w:noProof/>
        </w:rPr>
        <w:t>[17]</w:t>
      </w:r>
      <w:r>
        <w:rPr>
          <w:rFonts w:ascii="Times New Roman" w:hAnsi="Times New Roman" w:cs="Times New Roman"/>
        </w:rPr>
        <w:fldChar w:fldCharType="end"/>
      </w:r>
      <w:r w:rsidRPr="004B2CE6">
        <w:rPr>
          <w:rFonts w:ascii="Times New Roman" w:hAnsi="Times New Roman" w:cs="Times New Roman"/>
        </w:rPr>
        <w:t xml:space="preserve"> ha</w:t>
      </w:r>
      <w:r w:rsidR="004A7FD6">
        <w:rPr>
          <w:rFonts w:ascii="Times New Roman" w:hAnsi="Times New Roman" w:cs="Times New Roman" w:hint="eastAsia"/>
        </w:rPr>
        <w:t>s</w:t>
      </w:r>
      <w:r w:rsidRPr="004B2CE6">
        <w:rPr>
          <w:rFonts w:ascii="Times New Roman" w:hAnsi="Times New Roman" w:cs="Times New Roman"/>
        </w:rPr>
        <w:t xml:space="preserve"> shown that solutes with similar electronic structures exhibit consistent entropic parameters. Specifically, for late transition metals (Ag, Au, Pd, Pt) in Ni, both the magnitude and sign of the</w:t>
      </w:r>
      <w:r w:rsidR="004A7FD6">
        <w:rPr>
          <w:rFonts w:ascii="Times New Roman" w:hAnsi="Times New Roman" w:cs="Times New Roman" w:hint="eastAsia"/>
        </w:rPr>
        <w:t>ir</w:t>
      </w:r>
      <w:r w:rsidRPr="004B2CE6">
        <w:rPr>
          <w:rFonts w:ascii="Times New Roman" w:hAnsi="Times New Roman" w:cs="Times New Roman"/>
        </w:rPr>
        <w:t xml:space="preserve"> parameters are remarkably similar, </w:t>
      </w:r>
      <w:r w:rsidR="00A07A1A">
        <w:rPr>
          <w:rFonts w:ascii="Times New Roman" w:hAnsi="Times New Roman" w:cs="Times New Roman"/>
        </w:rPr>
        <w:t>particularly for those in the same co</w:t>
      </w:r>
      <w:r w:rsidR="00EE5149">
        <w:rPr>
          <w:rFonts w:ascii="Times New Roman" w:hAnsi="Times New Roman" w:cs="Times New Roman"/>
        </w:rPr>
        <w:t>l</w:t>
      </w:r>
      <w:r w:rsidR="00A07A1A">
        <w:rPr>
          <w:rFonts w:ascii="Times New Roman" w:hAnsi="Times New Roman" w:cs="Times New Roman"/>
        </w:rPr>
        <w:t xml:space="preserve">umn, </w:t>
      </w:r>
      <w:r w:rsidRPr="004B2CE6">
        <w:rPr>
          <w:rFonts w:ascii="Times New Roman" w:hAnsi="Times New Roman" w:cs="Times New Roman"/>
        </w:rPr>
        <w:t>as summarized in Table S</w:t>
      </w:r>
      <w:r>
        <w:rPr>
          <w:rFonts w:ascii="Times New Roman" w:hAnsi="Times New Roman" w:cs="Times New Roman" w:hint="eastAsia"/>
        </w:rPr>
        <w:t>4</w:t>
      </w:r>
      <w:r w:rsidRPr="004B2CE6">
        <w:rPr>
          <w:rFonts w:ascii="Times New Roman" w:hAnsi="Times New Roman" w:cs="Times New Roman"/>
        </w:rPr>
        <w:t xml:space="preserve">. Given that Re, Mo, and W are neighboring 5d/4d </w:t>
      </w:r>
      <w:r w:rsidR="004A7FD6">
        <w:rPr>
          <w:rFonts w:ascii="Times New Roman" w:hAnsi="Times New Roman" w:cs="Times New Roman" w:hint="eastAsia"/>
        </w:rPr>
        <w:t xml:space="preserve">transition metal </w:t>
      </w:r>
      <w:r w:rsidRPr="004B2CE6">
        <w:rPr>
          <w:rFonts w:ascii="Times New Roman" w:hAnsi="Times New Roman" w:cs="Times New Roman"/>
        </w:rPr>
        <w:t>elements with similar electronic structures, we adopt the reported entropic parameters for Ni-Mo and Ni-W systems</w:t>
      </w:r>
      <w:r w:rsidR="001F1B2E">
        <w:rPr>
          <w:rFonts w:ascii="Times New Roman" w:hAnsi="Times New Roman" w:cs="Times New Roman" w:hint="eastAsia"/>
        </w:rPr>
        <w:t xml:space="preserve"> </w:t>
      </w:r>
      <w:r w:rsidR="001F1B2E">
        <w:rPr>
          <w:rFonts w:ascii="Times New Roman" w:hAnsi="Times New Roman" w:cs="Times New Roman"/>
        </w:rPr>
        <w:fldChar w:fldCharType="begin" w:fldLock="1"/>
      </w:r>
      <w:r w:rsidR="00782EBE">
        <w:rPr>
          <w:rFonts w:ascii="Times New Roman" w:hAnsi="Times New Roman" w:cs="Times New Roman"/>
        </w:rPr>
        <w:instrText>ADDIN CSL_CITATION {"citationItems":[{"id":"ITEM-1","itemData":{"DOI":"10.1016/j.scriptamat.2025.116682","author":[{"dropping-particle":"","family":"Tuchinda","given":"Nutth","non-dropping-particle":"","parse-names":false,"suffix":""},{"dropping-particle":"","family":"Schuh","given":"Christopher A.","non-dropping-particle":"","parse-names":false,"suffix":""}],"container-title":"Scripta Materialia","id":"ITEM-1","issued":{"date-parts":[["2025"]]},"page":"116682","title":"Grain boundary segregation spectra from a generalized machine-learning potential","type":"article-journal","volume":"264"},"uris":["http://www.mendeley.com/documents/?uuid=ea44988c-878c-47ce-a0fc-b0ce3241a5f8"]}],"mendeley":{"formattedCitation":"[17]","plainTextFormattedCitation":"[17]","previouslyFormattedCitation":"[17]"},"properties":{"noteIndex":0},"schema":"https://github.com/citation-style-language/schema/raw/master/csl-citation.json"}</w:instrText>
      </w:r>
      <w:r w:rsidR="001F1B2E">
        <w:rPr>
          <w:rFonts w:ascii="Times New Roman" w:hAnsi="Times New Roman" w:cs="Times New Roman"/>
        </w:rPr>
        <w:fldChar w:fldCharType="separate"/>
      </w:r>
      <w:r w:rsidR="00A3167D" w:rsidRPr="00A3167D">
        <w:rPr>
          <w:rFonts w:ascii="Times New Roman" w:hAnsi="Times New Roman" w:cs="Times New Roman"/>
          <w:noProof/>
        </w:rPr>
        <w:t>[17]</w:t>
      </w:r>
      <w:r w:rsidR="001F1B2E">
        <w:rPr>
          <w:rFonts w:ascii="Times New Roman" w:hAnsi="Times New Roman" w:cs="Times New Roman"/>
        </w:rPr>
        <w:fldChar w:fldCharType="end"/>
      </w:r>
      <w:r w:rsidRPr="004B2CE6">
        <w:rPr>
          <w:rFonts w:ascii="Times New Roman" w:hAnsi="Times New Roman" w:cs="Times New Roman"/>
        </w:rPr>
        <w:t xml:space="preserve"> as reasonable approximations for Ni-Re. We use the average of these two systems as our estimat</w:t>
      </w:r>
      <w:r w:rsidR="002C4565">
        <w:rPr>
          <w:rFonts w:ascii="Times New Roman" w:hAnsi="Times New Roman" w:cs="Times New Roman" w:hint="eastAsia"/>
        </w:rPr>
        <w:t>ion</w:t>
      </w:r>
      <w:r w:rsidRPr="004B2CE6">
        <w:rPr>
          <w:rFonts w:ascii="Times New Roman" w:hAnsi="Times New Roman" w:cs="Times New Roman"/>
        </w:rPr>
        <w:t>, with the range between them defining uncertainty bounds (shown as dashed lines</w:t>
      </w:r>
      <w:r w:rsidR="00326E2C">
        <w:rPr>
          <w:rFonts w:ascii="Times New Roman" w:hAnsi="Times New Roman" w:cs="Times New Roman" w:hint="eastAsia"/>
        </w:rPr>
        <w:t xml:space="preserve"> with shading</w:t>
      </w:r>
      <w:r w:rsidRPr="004B2CE6">
        <w:rPr>
          <w:rFonts w:ascii="Times New Roman" w:hAnsi="Times New Roman" w:cs="Times New Roman"/>
        </w:rPr>
        <w:t xml:space="preserve"> in Fig. 4).</w:t>
      </w:r>
    </w:p>
    <w:p w14:paraId="61DDE176" w14:textId="7FC269B8" w:rsidR="004B2CE6" w:rsidRPr="00F40E42" w:rsidRDefault="004B2CE6" w:rsidP="0096716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40E42">
        <w:rPr>
          <w:rFonts w:ascii="Times New Roman" w:hAnsi="Times New Roman" w:cs="Times New Roman"/>
          <w:sz w:val="20"/>
          <w:szCs w:val="20"/>
        </w:rPr>
        <w:t>Table S</w:t>
      </w:r>
      <w:r w:rsidR="0002761C">
        <w:rPr>
          <w:rFonts w:ascii="Times New Roman" w:hAnsi="Times New Roman" w:cs="Times New Roman" w:hint="eastAsia"/>
          <w:sz w:val="20"/>
          <w:szCs w:val="20"/>
        </w:rPr>
        <w:t>4</w:t>
      </w:r>
      <w:r w:rsidRPr="00F40E42">
        <w:rPr>
          <w:rFonts w:ascii="Times New Roman" w:hAnsi="Times New Roman" w:cs="Times New Roman"/>
          <w:sz w:val="20"/>
          <w:szCs w:val="20"/>
        </w:rPr>
        <w:t xml:space="preserve"> Entropic parameters for solute segregation in Ni-based alloys</w:t>
      </w:r>
      <w:r w:rsidR="000F7457">
        <w:rPr>
          <w:rFonts w:ascii="Times New Roman" w:hAnsi="Times New Roman" w:cs="Times New Roman" w:hint="eastAsia"/>
          <w:sz w:val="20"/>
          <w:szCs w:val="20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0"/>
        <w:gridCol w:w="1870"/>
        <w:gridCol w:w="1870"/>
        <w:gridCol w:w="1870"/>
      </w:tblGrid>
      <w:tr w:rsidR="004B2CE6" w:rsidRPr="0006599A" w14:paraId="0AF8BD64" w14:textId="4B557550" w:rsidTr="0056505A">
        <w:trPr>
          <w:jc w:val="center"/>
        </w:trPr>
        <w:tc>
          <w:tcPr>
            <w:tcW w:w="130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220FA50" w14:textId="766EE37D" w:rsidR="004B2CE6" w:rsidRPr="0006599A" w:rsidRDefault="004B2CE6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Solute</w:t>
            </w:r>
          </w:p>
        </w:tc>
        <w:tc>
          <w:tcPr>
            <w:tcW w:w="187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7149119" w14:textId="77777777" w:rsidR="004B2CE6" w:rsidRPr="0006599A" w:rsidRDefault="004B2CE6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χ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(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10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-4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  <w:p w14:paraId="562FAA2D" w14:textId="246F4EB9" w:rsidR="0006599A" w:rsidRPr="0006599A" w:rsidRDefault="0006599A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K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87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650BD48" w14:textId="77777777" w:rsidR="004B2CE6" w:rsidRPr="0006599A" w:rsidRDefault="004B2CE6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06599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  <w:vertAlign w:val="subscript"/>
              </w:rPr>
              <w:t>seg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0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(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10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-3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  <w:p w14:paraId="7DA05563" w14:textId="1BF5C5E7" w:rsidR="0006599A" w:rsidRPr="0006599A" w:rsidRDefault="0006599A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kJ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t>·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mol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-1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t>·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K</w:t>
            </w:r>
            <w:r w:rsidRPr="0006599A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87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8824E16" w14:textId="6EEA0836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Ref</w:t>
            </w:r>
            <w:r w:rsidR="0008413B">
              <w:rPr>
                <w:rFonts w:ascii="Times New Roman" w:hAnsi="Times New Roman" w:cs="Times New Roman" w:hint="eastAsia"/>
                <w:sz w:val="20"/>
                <w:szCs w:val="20"/>
              </w:rPr>
              <w:t>s.</w:t>
            </w:r>
          </w:p>
        </w:tc>
      </w:tr>
      <w:tr w:rsidR="004B2CE6" w:rsidRPr="0006599A" w14:paraId="0E331989" w14:textId="29FA7B88" w:rsidTr="00EE5149">
        <w:trPr>
          <w:jc w:val="center"/>
        </w:trPr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38653B6" w14:textId="0BDE1D9A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Ag</w:t>
            </w: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8CDAE14" w14:textId="443F6875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2.24</w:t>
            </w: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59C09DC" w14:textId="571691C2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7.51</w:t>
            </w: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961EC92" w14:textId="290DF337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begin" w:fldLock="1"/>
            </w:r>
            <w:r w:rsidR="00782EBE">
              <w:rPr>
                <w:rFonts w:ascii="Times New Roman" w:hAnsi="Times New Roman" w:cs="Times New Roman"/>
                <w:sz w:val="20"/>
                <w:szCs w:val="20"/>
              </w:rPr>
              <w:instrText>ADDIN CSL_CITATION {"citationItems":[{"id":"ITEM-1","itemData":{"DOI":"10.1016/j.scriptamat.2025.116682","author":[{"dropping-particle":"","family":"Tuchinda","given":"Nutth","non-dropping-particle":"","parse-names":false,"suffix":""},{"dropping-particle":"","family":"Schuh","given":"Christopher A.","non-dropping-particle":"","parse-names":false,"suffix":""}],"container-title":"Scripta Materialia","id":"ITEM-1","issued":{"date-parts":[["2025"]]},"page":"116682","title":"Grain boundary segregation spectra from a generalized machine-learning potential","type":"article-journal","volume":"264"},"uris":["http://www.mendeley.com/documents/?uuid=ea44988c-878c-47ce-a0fc-b0ce3241a5f8"]}],"mendeley":{"formattedCitation":"[17]","plainTextFormattedCitation":"[17]","previouslyFormattedCitation":"[17]"},"properties":{"noteIndex":0},"schema":"https://github.com/citation-style-language/schema/raw/master/csl-citation.json"}</w:instrTex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3167D" w:rsidRPr="00A3167D">
              <w:rPr>
                <w:rFonts w:ascii="Times New Roman" w:hAnsi="Times New Roman" w:cs="Times New Roman"/>
                <w:noProof/>
                <w:sz w:val="20"/>
                <w:szCs w:val="20"/>
              </w:rPr>
              <w:t>[17]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B2CE6" w:rsidRPr="0006599A" w14:paraId="79B3C6F0" w14:textId="0CBD608E" w:rsidTr="00EE5149">
        <w:trPr>
          <w:jc w:val="center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6763BA" w14:textId="38DE151A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Au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B59CE9" w14:textId="1CB4A88A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2.27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5179A0" w14:textId="22568DAA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7.74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2DCDF3" w14:textId="37EEA354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begin" w:fldLock="1"/>
            </w:r>
            <w:r w:rsidR="00782EBE">
              <w:rPr>
                <w:rFonts w:ascii="Times New Roman" w:hAnsi="Times New Roman" w:cs="Times New Roman"/>
                <w:sz w:val="20"/>
                <w:szCs w:val="20"/>
              </w:rPr>
              <w:instrText>ADDIN CSL_CITATION {"citationItems":[{"id":"ITEM-1","itemData":{"DOI":"10.1016/j.scriptamat.2025.116682","author":[{"dropping-particle":"","family":"Tuchinda","given":"Nutth","non-dropping-particle":"","parse-names":false,"suffix":""},{"dropping-particle":"","family":"Schuh","given":"Christopher A.","non-dropping-particle":"","parse-names":false,"suffix":""}],"container-title":"Scripta Materialia","id":"ITEM-1","issued":{"date-parts":[["2025"]]},"page":"116682","title":"Grain boundary segregation spectra from a generalized machine-learning potential","type":"article-journal","volume":"264"},"uris":["http://www.mendeley.com/documents/?uuid=ea44988c-878c-47ce-a0fc-b0ce3241a5f8"]}],"mendeley":{"formattedCitation":"[17]","plainTextFormattedCitation":"[17]","previouslyFormattedCitation":"[17]"},"properties":{"noteIndex":0},"schema":"https://github.com/citation-style-language/schema/raw/master/csl-citation.json"}</w:instrTex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3167D" w:rsidRPr="00A3167D">
              <w:rPr>
                <w:rFonts w:ascii="Times New Roman" w:hAnsi="Times New Roman" w:cs="Times New Roman"/>
                <w:noProof/>
                <w:sz w:val="20"/>
                <w:szCs w:val="20"/>
              </w:rPr>
              <w:t>[17]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B2CE6" w:rsidRPr="0006599A" w14:paraId="4FA67FBE" w14:textId="7042BD1D" w:rsidTr="00EE5149">
        <w:trPr>
          <w:jc w:val="center"/>
        </w:trPr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E3E0E6" w14:textId="32C8894E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Pd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3786D6" w14:textId="17A5A0EC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2.74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3C8AD3" w14:textId="752B0534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4.46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5DF992" w14:textId="06915CE9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begin" w:fldLock="1"/>
            </w:r>
            <w:r w:rsidR="00782EBE">
              <w:rPr>
                <w:rFonts w:ascii="Times New Roman" w:hAnsi="Times New Roman" w:cs="Times New Roman"/>
                <w:sz w:val="20"/>
                <w:szCs w:val="20"/>
              </w:rPr>
              <w:instrText>ADDIN CSL_CITATION {"citationItems":[{"id":"ITEM-1","itemData":{"DOI":"10.1016/j.scriptamat.2025.116682","author":[{"dropping-particle":"","family":"Tuchinda","given":"Nutth","non-dropping-particle":"","parse-names":false,"suffix":""},{"dropping-particle":"","family":"Schuh","given":"Christopher A.","non-dropping-particle":"","parse-names":false,"suffix":""}],"container-title":"Scripta Materialia","id":"ITEM-1","issued":{"date-parts":[["2025"]]},"page":"116682","title":"Grain boundary segregation spectra from a generalized machine-learning potential","type":"article-journal","volume":"264"},"uris":["http://www.mendeley.com/documents/?uuid=ea44988c-878c-47ce-a0fc-b0ce3241a5f8"]}],"mendeley":{"formattedCitation":"[17]","plainTextFormattedCitation":"[17]","previouslyFormattedCitation":"[17]"},"properties":{"noteIndex":0},"schema":"https://github.com/citation-style-language/schema/raw/master/csl-citation.json"}</w:instrTex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3167D" w:rsidRPr="00A3167D">
              <w:rPr>
                <w:rFonts w:ascii="Times New Roman" w:hAnsi="Times New Roman" w:cs="Times New Roman"/>
                <w:noProof/>
                <w:sz w:val="20"/>
                <w:szCs w:val="20"/>
              </w:rPr>
              <w:t>[17]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B2CE6" w:rsidRPr="0006599A" w14:paraId="4FF4CAD5" w14:textId="6F3C2F93" w:rsidTr="00EE5149">
        <w:trPr>
          <w:jc w:val="center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7F739D" w14:textId="3A79E9E0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Pt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8334D6" w14:textId="2217934F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2.55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8ED7AD" w14:textId="5A203E0D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4.68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FA1CED" w14:textId="3D588865" w:rsidR="004B2CE6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begin" w:fldLock="1"/>
            </w:r>
            <w:r w:rsidR="00782EBE">
              <w:rPr>
                <w:rFonts w:ascii="Times New Roman" w:hAnsi="Times New Roman" w:cs="Times New Roman"/>
                <w:sz w:val="20"/>
                <w:szCs w:val="20"/>
              </w:rPr>
              <w:instrText>ADDIN CSL_CITATION {"citationItems":[{"id":"ITEM-1","itemData":{"DOI":"10.1016/j.scriptamat.2025.116682","author":[{"dropping-particle":"","family":"Tuchinda","given":"Nutth","non-dropping-particle":"","parse-names":false,"suffix":""},{"dropping-particle":"","family":"Schuh","given":"Christopher A.","non-dropping-particle":"","parse-names":false,"suffix":""}],"container-title":"Scripta Materialia","id":"ITEM-1","issued":{"date-parts":[["2025"]]},"page":"116682","title":"Grain boundary segregation spectra from a generalized machine-learning potential","type":"article-journal","volume":"264"},"uris":["http://www.mendeley.com/documents/?uuid=ea44988c-878c-47ce-a0fc-b0ce3241a5f8"]}],"mendeley":{"formattedCitation":"[17]","plainTextFormattedCitation":"[17]","previouslyFormattedCitation":"[17]"},"properties":{"noteIndex":0},"schema":"https://github.com/citation-style-language/schema/raw/master/csl-citation.json"}</w:instrTex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3167D" w:rsidRPr="00A3167D">
              <w:rPr>
                <w:rFonts w:ascii="Times New Roman" w:hAnsi="Times New Roman" w:cs="Times New Roman"/>
                <w:noProof/>
                <w:sz w:val="20"/>
                <w:szCs w:val="20"/>
              </w:rPr>
              <w:t>[17]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F40E42" w:rsidRPr="0006599A" w14:paraId="12224011" w14:textId="77777777" w:rsidTr="00EE5149">
        <w:trPr>
          <w:jc w:val="center"/>
        </w:trPr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5CCBD0" w14:textId="776A34B0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Mo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03A35B" w14:textId="79604550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3.50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9ECE1F" w14:textId="62C3EB1B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-0.49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56630A" w14:textId="14B67774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begin" w:fldLock="1"/>
            </w:r>
            <w:r w:rsidR="00782EBE">
              <w:rPr>
                <w:rFonts w:ascii="Times New Roman" w:hAnsi="Times New Roman" w:cs="Times New Roman"/>
                <w:sz w:val="20"/>
                <w:szCs w:val="20"/>
              </w:rPr>
              <w:instrText>ADDIN CSL_CITATION {"citationItems":[{"id":"ITEM-1","itemData":{"DOI":"10.1016/j.scriptamat.2025.116682","author":[{"dropping-particle":"","family":"Tuchinda","given":"Nutth","non-dropping-particle":"","parse-names":false,"suffix":""},{"dropping-particle":"","family":"Schuh","given":"Christopher A.","non-dropping-particle":"","parse-names":false,"suffix":""}],"container-title":"Scripta Materialia","id":"ITEM-1","issued":{"date-parts":[["2025"]]},"page":"116682","title":"Grain boundary segregation spectra from a generalized machine-learning potential","type":"article-journal","volume":"264"},"uris":["http://www.mendeley.com/documents/?uuid=ea44988c-878c-47ce-a0fc-b0ce3241a5f8"]}],"mendeley":{"formattedCitation":"[17]","plainTextFormattedCitation":"[17]","previouslyFormattedCitation":"[17]"},"properties":{"noteIndex":0},"schema":"https://github.com/citation-style-language/schema/raw/master/csl-citation.json"}</w:instrTex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3167D" w:rsidRPr="00A3167D">
              <w:rPr>
                <w:rFonts w:ascii="Times New Roman" w:hAnsi="Times New Roman" w:cs="Times New Roman"/>
                <w:noProof/>
                <w:sz w:val="20"/>
                <w:szCs w:val="20"/>
              </w:rPr>
              <w:t>[17]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F40E42" w:rsidRPr="0006599A" w14:paraId="44F8CE8D" w14:textId="77777777" w:rsidTr="0056505A">
        <w:trPr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EF462" w14:textId="40744677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W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3C21" w14:textId="5AB677F8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2.77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98060" w14:textId="3EF2BBCC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-0.68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EBA2B" w14:textId="657FAF15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begin" w:fldLock="1"/>
            </w:r>
            <w:r w:rsidR="00782EBE">
              <w:rPr>
                <w:rFonts w:ascii="Times New Roman" w:hAnsi="Times New Roman" w:cs="Times New Roman"/>
                <w:sz w:val="20"/>
                <w:szCs w:val="20"/>
              </w:rPr>
              <w:instrText>ADDIN CSL_CITATION {"citationItems":[{"id":"ITEM-1","itemData":{"DOI":"10.1016/j.scriptamat.2025.116682","author":[{"dropping-particle":"","family":"Tuchinda","given":"Nutth","non-dropping-particle":"","parse-names":false,"suffix":""},{"dropping-particle":"","family":"Schuh","given":"Christopher A.","non-dropping-particle":"","parse-names":false,"suffix":""}],"container-title":"Scripta Materialia","id":"ITEM-1","issued":{"date-parts":[["2025"]]},"page":"116682","title":"Grain boundary segregation spectra from a generalized machine-learning potential","type":"article-journal","volume":"264"},"uris":["http://www.mendeley.com/documents/?uuid=ea44988c-878c-47ce-a0fc-b0ce3241a5f8"]}],"mendeley":{"formattedCitation":"[17]","plainTextFormattedCitation":"[17]","previouslyFormattedCitation":"[17]"},"properties":{"noteIndex":0},"schema":"https://github.com/citation-style-language/schema/raw/master/csl-citation.json"}</w:instrTex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3167D" w:rsidRPr="00A3167D">
              <w:rPr>
                <w:rFonts w:ascii="Times New Roman" w:hAnsi="Times New Roman" w:cs="Times New Roman"/>
                <w:noProof/>
                <w:sz w:val="20"/>
                <w:szCs w:val="20"/>
              </w:rPr>
              <w:t>[17]</w:t>
            </w:r>
            <w:r w:rsidRPr="0006599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F40E42" w:rsidRPr="0006599A" w14:paraId="166DC7D8" w14:textId="00349A20" w:rsidTr="0056505A">
        <w:trPr>
          <w:jc w:val="center"/>
        </w:trPr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16360D" w14:textId="513D20EF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Re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248768" w14:textId="3BD14203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t>3.14 ± 0.37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6B9633" w14:textId="7D34826F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/>
                <w:sz w:val="20"/>
                <w:szCs w:val="20"/>
              </w:rPr>
              <w:t>-0.59 ± 0.10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0971FF" w14:textId="2E43B54C" w:rsidR="00F40E42" w:rsidRPr="0006599A" w:rsidRDefault="00F40E42" w:rsidP="00565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99A">
              <w:rPr>
                <w:rFonts w:ascii="Times New Roman" w:hAnsi="Times New Roman" w:cs="Times New Roman" w:hint="eastAsia"/>
                <w:sz w:val="20"/>
                <w:szCs w:val="20"/>
              </w:rPr>
              <w:t>This work</w:t>
            </w:r>
          </w:p>
        </w:tc>
      </w:tr>
    </w:tbl>
    <w:p w14:paraId="028ED6A6" w14:textId="4BE47661" w:rsidR="002B5C8A" w:rsidRPr="002B5C8A" w:rsidRDefault="002B5C8A" w:rsidP="00B3539D">
      <w:pPr>
        <w:jc w:val="both"/>
        <w:rPr>
          <w:rFonts w:ascii="Times New Roman" w:hAnsi="Times New Roman" w:cs="Times New Roman"/>
        </w:rPr>
      </w:pPr>
    </w:p>
    <w:p w14:paraId="2C2E68F4" w14:textId="77777777" w:rsidR="00D5375A" w:rsidRPr="002B5C8A" w:rsidRDefault="00D5375A" w:rsidP="00B3539D">
      <w:pPr>
        <w:jc w:val="both"/>
        <w:rPr>
          <w:rFonts w:ascii="Times New Roman" w:hAnsi="Times New Roman" w:cs="Times New Roman"/>
        </w:rPr>
      </w:pPr>
    </w:p>
    <w:p w14:paraId="4C2CE63A" w14:textId="6675FE13" w:rsidR="002E0563" w:rsidRPr="00DA5DA6" w:rsidRDefault="00DA5DA6" w:rsidP="00B353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5DA6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51E2E1EB" w14:textId="6140EFCC" w:rsidR="00D93395" w:rsidRPr="00D93395" w:rsidRDefault="002E0563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 xml:space="preserve">ADDIN Mendeley Bibliography CSL_BIBLIOGRAPHY </w:instrText>
      </w:r>
      <w:r>
        <w:rPr>
          <w:rFonts w:ascii="Times New Roman" w:hAnsi="Times New Roman" w:cs="Times New Roman"/>
        </w:rPr>
        <w:fldChar w:fldCharType="separate"/>
      </w:r>
      <w:r w:rsidR="00D93395" w:rsidRPr="00D93395">
        <w:rPr>
          <w:rFonts w:ascii="Times New Roman" w:hAnsi="Times New Roman" w:cs="Times New Roman"/>
          <w:noProof/>
          <w:kern w:val="0"/>
        </w:rPr>
        <w:t>[1]</w:t>
      </w:r>
      <w:r w:rsidR="00D93395" w:rsidRPr="00D93395">
        <w:rPr>
          <w:rFonts w:ascii="Times New Roman" w:hAnsi="Times New Roman" w:cs="Times New Roman"/>
          <w:noProof/>
          <w:kern w:val="0"/>
        </w:rPr>
        <w:tab/>
        <w:t xml:space="preserve">R. Hadian, B. Grabowski, and J. Neugebauer, “GB code: A grain boundary generation code,” </w:t>
      </w:r>
      <w:r w:rsidR="00D93395" w:rsidRPr="00D93395">
        <w:rPr>
          <w:rFonts w:ascii="Times New Roman" w:hAnsi="Times New Roman" w:cs="Times New Roman"/>
          <w:i/>
          <w:iCs/>
          <w:noProof/>
          <w:kern w:val="0"/>
        </w:rPr>
        <w:t>J. Open Source Softw.</w:t>
      </w:r>
      <w:r w:rsidR="00D93395" w:rsidRPr="00D93395">
        <w:rPr>
          <w:rFonts w:ascii="Times New Roman" w:hAnsi="Times New Roman" w:cs="Times New Roman"/>
          <w:noProof/>
          <w:kern w:val="0"/>
        </w:rPr>
        <w:t>, vol. 3, no. 29, p. 900, 2018, doi: 10.21105/joss.00900.</w:t>
      </w:r>
    </w:p>
    <w:p w14:paraId="0801E6F1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lastRenderedPageBreak/>
        <w:t>[2]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J. P. Perdew, K. Burke, and M. Ernzerhof, “Generalized gradient approximation made simple,”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Phys. Rev. Lett.</w:t>
      </w:r>
      <w:r w:rsidRPr="00D93395">
        <w:rPr>
          <w:rFonts w:ascii="Times New Roman" w:hAnsi="Times New Roman" w:cs="Times New Roman"/>
          <w:noProof/>
          <w:kern w:val="0"/>
        </w:rPr>
        <w:t>, vol. 77, no. 18, pp. 3865–3868, 1996, doi: 10.1103/PhysRevLett.77.3865.</w:t>
      </w:r>
    </w:p>
    <w:p w14:paraId="4C05549C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[3]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S. He, W. Ecker, O. E. Peil, R. Pippan, and V. I. Razumovskiy, “The effect of solute atoms on the bulk and grain boundary cohesion in Ni: Implications for hydrogen embrittlement,”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Materialia</w:t>
      </w:r>
      <w:r w:rsidRPr="00D93395">
        <w:rPr>
          <w:rFonts w:ascii="Times New Roman" w:hAnsi="Times New Roman" w:cs="Times New Roman"/>
          <w:noProof/>
          <w:kern w:val="0"/>
        </w:rPr>
        <w:t>, vol. 21, p. 101293, 2022, doi: 10.1016/j.mtla.2021.101293.</w:t>
      </w:r>
    </w:p>
    <w:p w14:paraId="038BD332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[4]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V. I. Razumovskiy, A. Y. Lozovoi, I. M. Razumovskii, and A. V Ruban, “Analysis of the alloying system in Ni-base superalloys based on ab initio study of impurity segregation to Ni grain boundary .,”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Adv. Mater. Res.</w:t>
      </w:r>
      <w:r w:rsidRPr="00D93395">
        <w:rPr>
          <w:rFonts w:ascii="Times New Roman" w:hAnsi="Times New Roman" w:cs="Times New Roman"/>
          <w:noProof/>
          <w:kern w:val="0"/>
        </w:rPr>
        <w:t>, vol. 278, pp. 192–197, 2011, doi: 10.4028/www.scientific.net/AMR.278.192.</w:t>
      </w:r>
    </w:p>
    <w:p w14:paraId="2631D592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[5]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V. I. Razumovskiy, A. Y. Lozovoi, and I. M. Razumovskii, “First-principles-aided design of a new Ni-base superalloy : Influence of transition metal alloying elements on grain boundary and bulk cohesion,”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Acta Mater.</w:t>
      </w:r>
      <w:r w:rsidRPr="00D93395">
        <w:rPr>
          <w:rFonts w:ascii="Times New Roman" w:hAnsi="Times New Roman" w:cs="Times New Roman"/>
          <w:noProof/>
          <w:kern w:val="0"/>
        </w:rPr>
        <w:t>, vol. 82, pp. 369–377, 2015, doi: 10.1016/j.actamat.2014.08.047.</w:t>
      </w:r>
    </w:p>
    <w:p w14:paraId="60DB028D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[6]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D. Scheiber, V. Razumovskiy, O. Peil, and L. Romaner, “High-Throughput First-Principles Calculations and Machine Learning of Grain Boundary Segregation in Metals,”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Adv. Eng. Mater.</w:t>
      </w:r>
      <w:r w:rsidRPr="00D93395">
        <w:rPr>
          <w:rFonts w:ascii="Times New Roman" w:hAnsi="Times New Roman" w:cs="Times New Roman"/>
          <w:noProof/>
          <w:kern w:val="0"/>
        </w:rPr>
        <w:t>, vol. 26, p. 2400269, 2024, doi: 10.1002/adem.202400269.</w:t>
      </w:r>
    </w:p>
    <w:p w14:paraId="4CFDC41F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[7]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Y. Shi, H. Xue, F. Tang, R. Dang, F. Si, and Y. Hu, “Weighted average study of transition metal segregation at Ni grain boundaries and its effect on grain boundary cohesion,”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J. Mater. Res. Technol.</w:t>
      </w:r>
      <w:r w:rsidRPr="00D93395">
        <w:rPr>
          <w:rFonts w:ascii="Times New Roman" w:hAnsi="Times New Roman" w:cs="Times New Roman"/>
          <w:noProof/>
          <w:kern w:val="0"/>
        </w:rPr>
        <w:t>, vol. 36, pp. 292–299, 2025, doi: 10.1016/j.jmrt.2025.03.099.</w:t>
      </w:r>
    </w:p>
    <w:p w14:paraId="3E59BE7E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[8]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H. Xue, Y. Luo, F. Tang, X. Yu, X. Lu, and J. Ren, “Solute segregation induced stabilizing and strengthening effects on Ni Σ3 [110](111) symmetrical tilt grain boundary in nickel-based superalloys,”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J. Mater. Res. Technol.</w:t>
      </w:r>
      <w:r w:rsidRPr="00D93395">
        <w:rPr>
          <w:rFonts w:ascii="Times New Roman" w:hAnsi="Times New Roman" w:cs="Times New Roman"/>
          <w:noProof/>
          <w:kern w:val="0"/>
        </w:rPr>
        <w:t>, vol. 11, pp. 1281–1289, 2021, doi: 10.1016/j.jmrt.2021.01.066.</w:t>
      </w:r>
    </w:p>
    <w:p w14:paraId="13EDAA76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[9]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H. Xue, R. Dang, F. Tang, X. Lu, J. Ren, and J. Li, “Nonmetallic trace elements induced rhenium co-segregation in nickel Σ5 [001](210) symmetrical tilt grain boundary,”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J. Mater. Res. Technol.</w:t>
      </w:r>
      <w:r w:rsidRPr="00D93395">
        <w:rPr>
          <w:rFonts w:ascii="Times New Roman" w:hAnsi="Times New Roman" w:cs="Times New Roman"/>
          <w:noProof/>
          <w:kern w:val="0"/>
        </w:rPr>
        <w:t>, vol. 25, pp. 2913–2924, 2023, doi: 10.1016/j.jmrt.2023.06.183.</w:t>
      </w:r>
    </w:p>
    <w:p w14:paraId="1FB13DAC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[10]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E. C. Stoner, “Collective electron ferromagnetism II . Energy and specific heat,”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Proc. R. Soc. London. Ser. A. Math. Phys. Sci.</w:t>
      </w:r>
      <w:r w:rsidRPr="00D93395">
        <w:rPr>
          <w:rFonts w:ascii="Times New Roman" w:hAnsi="Times New Roman" w:cs="Times New Roman"/>
          <w:noProof/>
          <w:kern w:val="0"/>
        </w:rPr>
        <w:t>, vol. 169, no. 938, pp. 339–371, 1939, doi: 10.1098/rspa.1939.0003.</w:t>
      </w:r>
    </w:p>
    <w:p w14:paraId="6D97A9ED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[11]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P. M. Marcus and V. L. Moruzzi, “Stoner model of ferromagnetism and total-energy band theory,”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Phys. Rev. B</w:t>
      </w:r>
      <w:r w:rsidRPr="00D93395">
        <w:rPr>
          <w:rFonts w:ascii="Times New Roman" w:hAnsi="Times New Roman" w:cs="Times New Roman"/>
          <w:noProof/>
          <w:kern w:val="0"/>
        </w:rPr>
        <w:t>, vol. 38, no. 10, pp. 6949–6953, 1988, doi: 10.1103/PhysRevB.38.6949.</w:t>
      </w:r>
    </w:p>
    <w:p w14:paraId="6E5EDD02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[12]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G. L. Krasko and G. B. Olson, “Energetics of bcc-fcc lattice deformation in iron,”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Phys. Rev. B</w:t>
      </w:r>
      <w:r w:rsidRPr="00D93395">
        <w:rPr>
          <w:rFonts w:ascii="Times New Roman" w:hAnsi="Times New Roman" w:cs="Times New Roman"/>
          <w:noProof/>
          <w:kern w:val="0"/>
        </w:rPr>
        <w:t>, vol. 40, no. 17, pp. 536–545, 1989, doi: 10.1103/PhysRevB.40.11536.</w:t>
      </w:r>
    </w:p>
    <w:p w14:paraId="485195EE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[13]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H. A. Murdoch and C. A. Schuh, “Estimation of grain boundary segregation enthalpy and its role in stable nanocrystalline alloy design,”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J. Mater. Res.</w:t>
      </w:r>
      <w:r w:rsidRPr="00D93395">
        <w:rPr>
          <w:rFonts w:ascii="Times New Roman" w:hAnsi="Times New Roman" w:cs="Times New Roman"/>
          <w:noProof/>
          <w:kern w:val="0"/>
        </w:rPr>
        <w:t>, vol. 28, no. 16, pp. 2154–2163, 2013, doi: 10.1557/jmr.2013.211.</w:t>
      </w:r>
    </w:p>
    <w:p w14:paraId="7CF19D34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[14]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E. Şaşıoğlu, C. Friedrich, and S. Blügel, “Effective Coulomb interaction in transition metals from constrained random-phase approximation,”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Phys. Rev. B</w:t>
      </w:r>
      <w:r w:rsidRPr="00D93395">
        <w:rPr>
          <w:rFonts w:ascii="Times New Roman" w:hAnsi="Times New Roman" w:cs="Times New Roman"/>
          <w:noProof/>
          <w:kern w:val="0"/>
        </w:rPr>
        <w:t>, vol. 83, p. 121101(R), 2011, doi: 10.1103/PhysRevB.83.121101.</w:t>
      </w:r>
    </w:p>
    <w:p w14:paraId="5C28DA9C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[15]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G. Stollhoff, A. M. Oleś, and V. Heine, “Stoner exchange interaction in transition metals,”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Phys. Rev. B</w:t>
      </w:r>
      <w:r w:rsidRPr="00D93395">
        <w:rPr>
          <w:rFonts w:ascii="Times New Roman" w:hAnsi="Times New Roman" w:cs="Times New Roman"/>
          <w:noProof/>
          <w:kern w:val="0"/>
        </w:rPr>
        <w:t>, vol. 41, no. 10, pp. 7028–7041, 1990, doi: 10.1103/PhysRevB.41.7028.</w:t>
      </w:r>
    </w:p>
    <w:p w14:paraId="2657834A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  <w:kern w:val="0"/>
        </w:rPr>
      </w:pPr>
      <w:r w:rsidRPr="00D93395">
        <w:rPr>
          <w:rFonts w:ascii="Times New Roman" w:hAnsi="Times New Roman" w:cs="Times New Roman"/>
          <w:noProof/>
          <w:kern w:val="0"/>
        </w:rPr>
        <w:t>[16]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N. Tuchinda, C. Li, and C. A. Schuh, “The augmented potential method: Multiscale modeling toward a spectral defect genome,”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Scr. Mater.</w:t>
      </w:r>
      <w:r w:rsidRPr="00D93395">
        <w:rPr>
          <w:rFonts w:ascii="Times New Roman" w:hAnsi="Times New Roman" w:cs="Times New Roman"/>
          <w:noProof/>
          <w:kern w:val="0"/>
        </w:rPr>
        <w:t>, vol. 271, p. 116969, 2026, doi: 10.1016/j.scriptamat.2025.116969.</w:t>
      </w:r>
    </w:p>
    <w:p w14:paraId="065487F3" w14:textId="77777777" w:rsidR="00D93395" w:rsidRPr="00D93395" w:rsidRDefault="00D93395" w:rsidP="00D93395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Times New Roman" w:hAnsi="Times New Roman" w:cs="Times New Roman"/>
          <w:noProof/>
        </w:rPr>
      </w:pPr>
      <w:r w:rsidRPr="00D93395">
        <w:rPr>
          <w:rFonts w:ascii="Times New Roman" w:hAnsi="Times New Roman" w:cs="Times New Roman"/>
          <w:noProof/>
          <w:kern w:val="0"/>
        </w:rPr>
        <w:t>[17]</w:t>
      </w:r>
      <w:r w:rsidRPr="00D93395">
        <w:rPr>
          <w:rFonts w:ascii="Times New Roman" w:hAnsi="Times New Roman" w:cs="Times New Roman"/>
          <w:noProof/>
          <w:kern w:val="0"/>
        </w:rPr>
        <w:tab/>
        <w:t xml:space="preserve">N. Tuchinda and C. A. Schuh, “Grain boundary segregation spectra from a generalized machine-learning potential,” </w:t>
      </w:r>
      <w:r w:rsidRPr="00D93395">
        <w:rPr>
          <w:rFonts w:ascii="Times New Roman" w:hAnsi="Times New Roman" w:cs="Times New Roman"/>
          <w:i/>
          <w:iCs/>
          <w:noProof/>
          <w:kern w:val="0"/>
        </w:rPr>
        <w:t>Scr. Mater.</w:t>
      </w:r>
      <w:r w:rsidRPr="00D93395">
        <w:rPr>
          <w:rFonts w:ascii="Times New Roman" w:hAnsi="Times New Roman" w:cs="Times New Roman"/>
          <w:noProof/>
          <w:kern w:val="0"/>
        </w:rPr>
        <w:t>, vol. 264, p. 116682, 2025, doi: 10.1016/j.scriptamat.2025.116682.</w:t>
      </w:r>
    </w:p>
    <w:p w14:paraId="32D57C98" w14:textId="59B5A80C" w:rsidR="002E0563" w:rsidRDefault="002E0563" w:rsidP="00B3539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61B6F463" w14:textId="77777777" w:rsidR="00507F65" w:rsidRDefault="00507F65" w:rsidP="00B3539D">
      <w:pPr>
        <w:ind w:left="360"/>
        <w:jc w:val="both"/>
        <w:rPr>
          <w:rFonts w:ascii="Times New Roman" w:hAnsi="Times New Roman" w:cs="Times New Roman"/>
        </w:rPr>
      </w:pPr>
    </w:p>
    <w:p w14:paraId="6BC94049" w14:textId="77777777" w:rsidR="00507F65" w:rsidRPr="00507F65" w:rsidRDefault="00507F65" w:rsidP="00B3539D">
      <w:pPr>
        <w:ind w:left="360"/>
        <w:jc w:val="both"/>
        <w:rPr>
          <w:rFonts w:ascii="Times New Roman" w:hAnsi="Times New Roman" w:cs="Times New Roman"/>
        </w:rPr>
      </w:pPr>
    </w:p>
    <w:sectPr w:rsidR="00507F65" w:rsidRPr="00507F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64B39" w14:textId="77777777" w:rsidR="00FD7F2B" w:rsidRDefault="00FD7F2B" w:rsidP="007F1DCC">
      <w:pPr>
        <w:spacing w:after="0" w:line="240" w:lineRule="auto"/>
      </w:pPr>
      <w:r>
        <w:separator/>
      </w:r>
    </w:p>
  </w:endnote>
  <w:endnote w:type="continuationSeparator" w:id="0">
    <w:p w14:paraId="2596FB42" w14:textId="77777777" w:rsidR="00FD7F2B" w:rsidRDefault="00FD7F2B" w:rsidP="007F1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7D8A2" w14:textId="77777777" w:rsidR="00FD7F2B" w:rsidRDefault="00FD7F2B" w:rsidP="007F1DCC">
      <w:pPr>
        <w:spacing w:after="0" w:line="240" w:lineRule="auto"/>
      </w:pPr>
      <w:r>
        <w:separator/>
      </w:r>
    </w:p>
  </w:footnote>
  <w:footnote w:type="continuationSeparator" w:id="0">
    <w:p w14:paraId="2C010837" w14:textId="77777777" w:rsidR="00FD7F2B" w:rsidRDefault="00FD7F2B" w:rsidP="007F1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BD0309"/>
    <w:multiLevelType w:val="hybridMultilevel"/>
    <w:tmpl w:val="188E503A"/>
    <w:lvl w:ilvl="0" w:tplc="E48A1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867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BA2"/>
    <w:rsid w:val="00002932"/>
    <w:rsid w:val="000118FF"/>
    <w:rsid w:val="00017DCC"/>
    <w:rsid w:val="0002761C"/>
    <w:rsid w:val="00040663"/>
    <w:rsid w:val="00041206"/>
    <w:rsid w:val="00041586"/>
    <w:rsid w:val="00041EC6"/>
    <w:rsid w:val="0004669E"/>
    <w:rsid w:val="00050D3A"/>
    <w:rsid w:val="0006050F"/>
    <w:rsid w:val="0006599A"/>
    <w:rsid w:val="000743B4"/>
    <w:rsid w:val="00077578"/>
    <w:rsid w:val="0008413B"/>
    <w:rsid w:val="0008697D"/>
    <w:rsid w:val="00090C40"/>
    <w:rsid w:val="000A4F92"/>
    <w:rsid w:val="000A5112"/>
    <w:rsid w:val="000C0F74"/>
    <w:rsid w:val="000D255B"/>
    <w:rsid w:val="000D7A18"/>
    <w:rsid w:val="000E32C6"/>
    <w:rsid w:val="000E6399"/>
    <w:rsid w:val="000F06A6"/>
    <w:rsid w:val="000F7457"/>
    <w:rsid w:val="00102B30"/>
    <w:rsid w:val="00111FDD"/>
    <w:rsid w:val="00117B8B"/>
    <w:rsid w:val="00133D6F"/>
    <w:rsid w:val="00144FC3"/>
    <w:rsid w:val="00180CCD"/>
    <w:rsid w:val="00195664"/>
    <w:rsid w:val="001B209D"/>
    <w:rsid w:val="001B228B"/>
    <w:rsid w:val="001D0BE1"/>
    <w:rsid w:val="001E0F78"/>
    <w:rsid w:val="001F1B2E"/>
    <w:rsid w:val="00204965"/>
    <w:rsid w:val="00205F5F"/>
    <w:rsid w:val="00213601"/>
    <w:rsid w:val="00215AE7"/>
    <w:rsid w:val="00224A53"/>
    <w:rsid w:val="00240CED"/>
    <w:rsid w:val="00244F65"/>
    <w:rsid w:val="002451A1"/>
    <w:rsid w:val="002570C2"/>
    <w:rsid w:val="002637E5"/>
    <w:rsid w:val="0027569B"/>
    <w:rsid w:val="0028738B"/>
    <w:rsid w:val="00290EF1"/>
    <w:rsid w:val="002A175D"/>
    <w:rsid w:val="002B5C8A"/>
    <w:rsid w:val="002B7B1C"/>
    <w:rsid w:val="002C4565"/>
    <w:rsid w:val="002D37D4"/>
    <w:rsid w:val="002D42D6"/>
    <w:rsid w:val="002E0563"/>
    <w:rsid w:val="002E4D79"/>
    <w:rsid w:val="00306ABE"/>
    <w:rsid w:val="00307ACA"/>
    <w:rsid w:val="00311559"/>
    <w:rsid w:val="0032067C"/>
    <w:rsid w:val="00326290"/>
    <w:rsid w:val="00326E2C"/>
    <w:rsid w:val="0032713C"/>
    <w:rsid w:val="003314D2"/>
    <w:rsid w:val="00344060"/>
    <w:rsid w:val="00351534"/>
    <w:rsid w:val="00353046"/>
    <w:rsid w:val="00376A3C"/>
    <w:rsid w:val="00383368"/>
    <w:rsid w:val="00397001"/>
    <w:rsid w:val="003C6F81"/>
    <w:rsid w:val="003E1B78"/>
    <w:rsid w:val="00404039"/>
    <w:rsid w:val="00404F9D"/>
    <w:rsid w:val="00415F04"/>
    <w:rsid w:val="004177B2"/>
    <w:rsid w:val="00423A45"/>
    <w:rsid w:val="004316C0"/>
    <w:rsid w:val="0044689C"/>
    <w:rsid w:val="004516A0"/>
    <w:rsid w:val="004A7FD6"/>
    <w:rsid w:val="004B2CE6"/>
    <w:rsid w:val="004B79AF"/>
    <w:rsid w:val="004C6D1D"/>
    <w:rsid w:val="004D1D22"/>
    <w:rsid w:val="004E70FA"/>
    <w:rsid w:val="004F2631"/>
    <w:rsid w:val="004F4742"/>
    <w:rsid w:val="00506DEF"/>
    <w:rsid w:val="00507F65"/>
    <w:rsid w:val="00521687"/>
    <w:rsid w:val="00542931"/>
    <w:rsid w:val="00557AD7"/>
    <w:rsid w:val="0056505A"/>
    <w:rsid w:val="005727CB"/>
    <w:rsid w:val="005731A4"/>
    <w:rsid w:val="00580FF9"/>
    <w:rsid w:val="00584BAB"/>
    <w:rsid w:val="00585ED8"/>
    <w:rsid w:val="00590C30"/>
    <w:rsid w:val="00595E3E"/>
    <w:rsid w:val="005C0671"/>
    <w:rsid w:val="005E08F8"/>
    <w:rsid w:val="005E0EC5"/>
    <w:rsid w:val="005F6366"/>
    <w:rsid w:val="0060065A"/>
    <w:rsid w:val="006055D1"/>
    <w:rsid w:val="00614CD5"/>
    <w:rsid w:val="00623B1D"/>
    <w:rsid w:val="006249A1"/>
    <w:rsid w:val="00660BF3"/>
    <w:rsid w:val="00680075"/>
    <w:rsid w:val="006807DF"/>
    <w:rsid w:val="006840DA"/>
    <w:rsid w:val="006945B4"/>
    <w:rsid w:val="006A6E52"/>
    <w:rsid w:val="006C16EF"/>
    <w:rsid w:val="006D5610"/>
    <w:rsid w:val="006E26EE"/>
    <w:rsid w:val="006F7A43"/>
    <w:rsid w:val="007073E5"/>
    <w:rsid w:val="00716A61"/>
    <w:rsid w:val="00724CD3"/>
    <w:rsid w:val="007262B7"/>
    <w:rsid w:val="00727C01"/>
    <w:rsid w:val="00745745"/>
    <w:rsid w:val="00746EB8"/>
    <w:rsid w:val="00751033"/>
    <w:rsid w:val="00765734"/>
    <w:rsid w:val="0076796D"/>
    <w:rsid w:val="00782EBE"/>
    <w:rsid w:val="00785072"/>
    <w:rsid w:val="00786A4A"/>
    <w:rsid w:val="007913C7"/>
    <w:rsid w:val="00791945"/>
    <w:rsid w:val="007B3609"/>
    <w:rsid w:val="007B3C98"/>
    <w:rsid w:val="007B5997"/>
    <w:rsid w:val="007D1148"/>
    <w:rsid w:val="007D5BA2"/>
    <w:rsid w:val="007E15FB"/>
    <w:rsid w:val="007E6EE4"/>
    <w:rsid w:val="007F0566"/>
    <w:rsid w:val="007F1DCC"/>
    <w:rsid w:val="007F710E"/>
    <w:rsid w:val="00807AC8"/>
    <w:rsid w:val="00814477"/>
    <w:rsid w:val="008478FE"/>
    <w:rsid w:val="008722F1"/>
    <w:rsid w:val="00874E17"/>
    <w:rsid w:val="00877EEE"/>
    <w:rsid w:val="00883C7D"/>
    <w:rsid w:val="00892763"/>
    <w:rsid w:val="008A650B"/>
    <w:rsid w:val="008B6BED"/>
    <w:rsid w:val="008C105D"/>
    <w:rsid w:val="008C112C"/>
    <w:rsid w:val="008D2971"/>
    <w:rsid w:val="008E3211"/>
    <w:rsid w:val="008F109F"/>
    <w:rsid w:val="009044D6"/>
    <w:rsid w:val="009075EA"/>
    <w:rsid w:val="00916A88"/>
    <w:rsid w:val="00916CF3"/>
    <w:rsid w:val="0094631A"/>
    <w:rsid w:val="00957D7A"/>
    <w:rsid w:val="00962C0C"/>
    <w:rsid w:val="00965799"/>
    <w:rsid w:val="00965841"/>
    <w:rsid w:val="00967164"/>
    <w:rsid w:val="00972DB7"/>
    <w:rsid w:val="00976A98"/>
    <w:rsid w:val="00990D56"/>
    <w:rsid w:val="00991B61"/>
    <w:rsid w:val="009A5CF5"/>
    <w:rsid w:val="009A72FB"/>
    <w:rsid w:val="009B07EB"/>
    <w:rsid w:val="009B12BB"/>
    <w:rsid w:val="009C1EF9"/>
    <w:rsid w:val="009D56D8"/>
    <w:rsid w:val="00A06F57"/>
    <w:rsid w:val="00A07A1A"/>
    <w:rsid w:val="00A129BE"/>
    <w:rsid w:val="00A20197"/>
    <w:rsid w:val="00A27138"/>
    <w:rsid w:val="00A27278"/>
    <w:rsid w:val="00A3167D"/>
    <w:rsid w:val="00A321E0"/>
    <w:rsid w:val="00A42BFF"/>
    <w:rsid w:val="00A44A2D"/>
    <w:rsid w:val="00A462E6"/>
    <w:rsid w:val="00A47657"/>
    <w:rsid w:val="00A763DC"/>
    <w:rsid w:val="00A807D0"/>
    <w:rsid w:val="00A84238"/>
    <w:rsid w:val="00AA13A6"/>
    <w:rsid w:val="00AA156D"/>
    <w:rsid w:val="00AD6238"/>
    <w:rsid w:val="00AE6227"/>
    <w:rsid w:val="00AE6422"/>
    <w:rsid w:val="00AE6D33"/>
    <w:rsid w:val="00AF06EE"/>
    <w:rsid w:val="00B049C1"/>
    <w:rsid w:val="00B11EDE"/>
    <w:rsid w:val="00B14140"/>
    <w:rsid w:val="00B2262E"/>
    <w:rsid w:val="00B3539D"/>
    <w:rsid w:val="00B35DFF"/>
    <w:rsid w:val="00B41F83"/>
    <w:rsid w:val="00B43282"/>
    <w:rsid w:val="00B54226"/>
    <w:rsid w:val="00B63636"/>
    <w:rsid w:val="00B637F7"/>
    <w:rsid w:val="00B65424"/>
    <w:rsid w:val="00B67D85"/>
    <w:rsid w:val="00B83EAC"/>
    <w:rsid w:val="00BA068C"/>
    <w:rsid w:val="00BA3382"/>
    <w:rsid w:val="00BA52DF"/>
    <w:rsid w:val="00BB4C72"/>
    <w:rsid w:val="00BC5915"/>
    <w:rsid w:val="00BD2AC8"/>
    <w:rsid w:val="00BF00DE"/>
    <w:rsid w:val="00BF05AC"/>
    <w:rsid w:val="00C10BB8"/>
    <w:rsid w:val="00C120B0"/>
    <w:rsid w:val="00C13C38"/>
    <w:rsid w:val="00C35841"/>
    <w:rsid w:val="00C43A56"/>
    <w:rsid w:val="00C5793B"/>
    <w:rsid w:val="00C823D4"/>
    <w:rsid w:val="00C92112"/>
    <w:rsid w:val="00CA4658"/>
    <w:rsid w:val="00CC4758"/>
    <w:rsid w:val="00CD26E5"/>
    <w:rsid w:val="00CD7986"/>
    <w:rsid w:val="00CE19D4"/>
    <w:rsid w:val="00CE4BA9"/>
    <w:rsid w:val="00CF0E9F"/>
    <w:rsid w:val="00D02CA5"/>
    <w:rsid w:val="00D10DB6"/>
    <w:rsid w:val="00D20BFC"/>
    <w:rsid w:val="00D22564"/>
    <w:rsid w:val="00D22FBF"/>
    <w:rsid w:val="00D435F6"/>
    <w:rsid w:val="00D5375A"/>
    <w:rsid w:val="00D64E86"/>
    <w:rsid w:val="00D849B7"/>
    <w:rsid w:val="00D86EC8"/>
    <w:rsid w:val="00D93395"/>
    <w:rsid w:val="00D94946"/>
    <w:rsid w:val="00DA0827"/>
    <w:rsid w:val="00DA403D"/>
    <w:rsid w:val="00DA5582"/>
    <w:rsid w:val="00DA5DA6"/>
    <w:rsid w:val="00DB1C5E"/>
    <w:rsid w:val="00DB2A15"/>
    <w:rsid w:val="00DD08E9"/>
    <w:rsid w:val="00DD2C36"/>
    <w:rsid w:val="00DD6186"/>
    <w:rsid w:val="00DD7D9F"/>
    <w:rsid w:val="00DE3C95"/>
    <w:rsid w:val="00DE3E4F"/>
    <w:rsid w:val="00DE6354"/>
    <w:rsid w:val="00DF0F34"/>
    <w:rsid w:val="00E063B2"/>
    <w:rsid w:val="00E238D1"/>
    <w:rsid w:val="00E4785C"/>
    <w:rsid w:val="00E52793"/>
    <w:rsid w:val="00E64AB0"/>
    <w:rsid w:val="00E7092B"/>
    <w:rsid w:val="00E70DE0"/>
    <w:rsid w:val="00E71709"/>
    <w:rsid w:val="00E75FB4"/>
    <w:rsid w:val="00EA02DF"/>
    <w:rsid w:val="00EA2F21"/>
    <w:rsid w:val="00EC1A05"/>
    <w:rsid w:val="00ED2FC6"/>
    <w:rsid w:val="00ED530F"/>
    <w:rsid w:val="00EE3728"/>
    <w:rsid w:val="00EE3E52"/>
    <w:rsid w:val="00EE5149"/>
    <w:rsid w:val="00EF12CC"/>
    <w:rsid w:val="00EF7950"/>
    <w:rsid w:val="00F15FA9"/>
    <w:rsid w:val="00F33655"/>
    <w:rsid w:val="00F33BC5"/>
    <w:rsid w:val="00F40E42"/>
    <w:rsid w:val="00F42AE0"/>
    <w:rsid w:val="00F51BCD"/>
    <w:rsid w:val="00F51E01"/>
    <w:rsid w:val="00F762CD"/>
    <w:rsid w:val="00F86AE8"/>
    <w:rsid w:val="00F90CC6"/>
    <w:rsid w:val="00F9294C"/>
    <w:rsid w:val="00F95A3D"/>
    <w:rsid w:val="00FA0F3E"/>
    <w:rsid w:val="00FA5A09"/>
    <w:rsid w:val="00FA7362"/>
    <w:rsid w:val="00FC01F4"/>
    <w:rsid w:val="00FD6192"/>
    <w:rsid w:val="00FD7F2B"/>
    <w:rsid w:val="00FE3EF1"/>
    <w:rsid w:val="00FF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21044"/>
  <w14:defaultImageDpi w14:val="32767"/>
  <w15:chartTrackingRefBased/>
  <w15:docId w15:val="{23DF561E-4A8B-49A8-BDAC-874ECB14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DCC"/>
  </w:style>
  <w:style w:type="paragraph" w:styleId="Heading1">
    <w:name w:val="heading 1"/>
    <w:basedOn w:val="Normal"/>
    <w:next w:val="Normal"/>
    <w:link w:val="Heading1Char"/>
    <w:uiPriority w:val="9"/>
    <w:qFormat/>
    <w:rsid w:val="007D5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B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B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B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B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B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B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B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B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B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B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B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B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B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B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B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B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B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5B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B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5B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5B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5B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5B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B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B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5BA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1D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DCC"/>
  </w:style>
  <w:style w:type="paragraph" w:styleId="Footer">
    <w:name w:val="footer"/>
    <w:basedOn w:val="Normal"/>
    <w:link w:val="FooterChar"/>
    <w:uiPriority w:val="99"/>
    <w:unhideWhenUsed/>
    <w:rsid w:val="007F1D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DCC"/>
  </w:style>
  <w:style w:type="character" w:styleId="Hyperlink">
    <w:name w:val="Hyperlink"/>
    <w:basedOn w:val="DefaultParagraphFont"/>
    <w:uiPriority w:val="99"/>
    <w:unhideWhenUsed/>
    <w:rsid w:val="007F1DC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07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27CB"/>
    <w:rPr>
      <w:color w:val="666666"/>
    </w:rPr>
  </w:style>
  <w:style w:type="paragraph" w:styleId="Revision">
    <w:name w:val="Revision"/>
    <w:hidden/>
    <w:uiPriority w:val="99"/>
    <w:semiHidden/>
    <w:rsid w:val="00585ED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07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7A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7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7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7A1A"/>
    <w:rPr>
      <w:b/>
      <w:bCs/>
      <w:sz w:val="20"/>
      <w:szCs w:val="20"/>
    </w:rPr>
  </w:style>
  <w:style w:type="paragraph" w:customStyle="1" w:styleId="Equation">
    <w:name w:val="Equation"/>
    <w:basedOn w:val="Normal"/>
    <w:qFormat/>
    <w:rsid w:val="00AE6227"/>
    <w:pPr>
      <w:tabs>
        <w:tab w:val="center" w:pos="4320"/>
        <w:tab w:val="right" w:pos="9000"/>
      </w:tabs>
      <w:jc w:val="both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uh@northwestern.ed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0E3E3-52C4-4AC0-98F5-1216B38B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6791</Words>
  <Characters>38711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Changle Li</dc:creator>
  <cp:keywords/>
  <dc:description/>
  <cp:lastModifiedBy>Changle Li</cp:lastModifiedBy>
  <cp:revision>10</cp:revision>
  <dcterms:created xsi:type="dcterms:W3CDTF">2026-03-02T15:44:00Z</dcterms:created>
  <dcterms:modified xsi:type="dcterms:W3CDTF">2026-03-03T04:28:00Z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https://csl.mendeley.com/styles/830770341/ieee</vt:lpwstr>
  </property>
  <property fmtid="{D5CDD505-2E9C-101B-9397-08002B2CF9AE}" pid="15" name="Mendeley Recent Style Name 6_1">
    <vt:lpwstr>IEEE Reference Guide version 11.29.2023 - Changle Li</vt:lpwstr>
  </property>
  <property fmtid="{D5CDD505-2E9C-101B-9397-08002B2CF9AE}" pid="16" name="Mendeley Recent Style Id 7_1">
    <vt:lpwstr>http://csl.mendeley.com/styles/830770341/ieee</vt:lpwstr>
  </property>
  <property fmtid="{D5CDD505-2E9C-101B-9397-08002B2CF9AE}" pid="17" name="Mendeley Recent Style Name 7_1">
    <vt:lpwstr>IEEE Reference Guide version 11.29.2023 - Changle Li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846601f1-cab6-3b18-bca8-a8af003432c3</vt:lpwstr>
  </property>
  <property fmtid="{D5CDD505-2E9C-101B-9397-08002B2CF9AE}" pid="24" name="Mendeley Citation Style_1">
    <vt:lpwstr>http://www.zotero.org/styles/ieee</vt:lpwstr>
  </property>
</Properties>
</file>