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Calibri" w:hAnsi="Calibri" w:cs="Calibri"/>
          <w:color w:val="156082" w:themeColor="accent1"/>
        </w:rPr>
        <w:id w:val="-446006931"/>
        <w:docPartObj>
          <w:docPartGallery w:val="Cover Pages"/>
          <w:docPartUnique/>
        </w:docPartObj>
      </w:sdtPr>
      <w:sdtEndPr>
        <w:rPr>
          <w:rFonts w:eastAsiaTheme="minorHAnsi"/>
          <w:color w:val="auto"/>
          <w:lang w:val="en-US" w:eastAsia="en-US"/>
        </w:rPr>
      </w:sdtEndPr>
      <w:sdtContent>
        <w:p w14:paraId="5ECD6B99" w14:textId="76CE2D6F" w:rsidR="00020A5E" w:rsidRPr="00504544" w:rsidRDefault="00020A5E">
          <w:pPr>
            <w:pStyle w:val="NoSpacing"/>
            <w:spacing w:before="1540" w:after="240"/>
            <w:jc w:val="center"/>
            <w:rPr>
              <w:rFonts w:ascii="Calibri" w:hAnsi="Calibri" w:cs="Calibri"/>
              <w:color w:val="156082" w:themeColor="accent1"/>
            </w:rPr>
          </w:pPr>
        </w:p>
        <w:sdt>
          <w:sdtPr>
            <w:rPr>
              <w:rFonts w:ascii="Calibri" w:eastAsiaTheme="majorEastAsia" w:hAnsi="Calibri" w:cs="Calibri"/>
              <w:caps/>
              <w:color w:val="156082" w:themeColor="accent1"/>
              <w:sz w:val="72"/>
              <w:szCs w:val="72"/>
            </w:rPr>
            <w:alias w:val="Title"/>
            <w:tag w:val=""/>
            <w:id w:val="1735040861"/>
            <w:placeholder>
              <w:docPart w:val="00FD4138BE104B9D97F83A6C5881F074"/>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09A5A7A0" w14:textId="1157F7E8" w:rsidR="00020A5E" w:rsidRPr="00504544" w:rsidRDefault="00020A5E">
              <w:pPr>
                <w:pStyle w:val="NoSpacing"/>
                <w:pBdr>
                  <w:top w:val="single" w:sz="6" w:space="6" w:color="156082" w:themeColor="accent1"/>
                  <w:bottom w:val="single" w:sz="6" w:space="6" w:color="156082" w:themeColor="accent1"/>
                </w:pBdr>
                <w:spacing w:after="240"/>
                <w:jc w:val="center"/>
                <w:rPr>
                  <w:rFonts w:ascii="Calibri" w:eastAsiaTheme="majorEastAsia" w:hAnsi="Calibri" w:cs="Calibri"/>
                  <w:caps/>
                  <w:color w:val="156082" w:themeColor="accent1"/>
                  <w:sz w:val="80"/>
                  <w:szCs w:val="80"/>
                </w:rPr>
              </w:pPr>
              <w:r w:rsidRPr="00504544">
                <w:rPr>
                  <w:rFonts w:ascii="Calibri" w:eastAsiaTheme="majorEastAsia" w:hAnsi="Calibri" w:cs="Calibri"/>
                  <w:caps/>
                  <w:color w:val="156082" w:themeColor="accent1"/>
                  <w:sz w:val="72"/>
                  <w:szCs w:val="72"/>
                </w:rPr>
                <w:t>Additional files</w:t>
              </w:r>
            </w:p>
          </w:sdtContent>
        </w:sdt>
        <w:p w14:paraId="331C4CD7" w14:textId="04F4B5A4" w:rsidR="00020A5E" w:rsidRPr="00504544" w:rsidRDefault="00020A5E">
          <w:pPr>
            <w:pStyle w:val="NoSpacing"/>
            <w:jc w:val="center"/>
            <w:rPr>
              <w:rFonts w:ascii="Calibri" w:hAnsi="Calibri" w:cs="Calibri"/>
              <w:color w:val="156082" w:themeColor="accent1"/>
              <w:sz w:val="28"/>
              <w:szCs w:val="28"/>
            </w:rPr>
          </w:pPr>
        </w:p>
        <w:p w14:paraId="5FBC91EB" w14:textId="2BED1F8E" w:rsidR="00020A5E" w:rsidRPr="00504544" w:rsidRDefault="00020A5E">
          <w:pPr>
            <w:pStyle w:val="NoSpacing"/>
            <w:spacing w:before="480"/>
            <w:jc w:val="center"/>
            <w:rPr>
              <w:rFonts w:ascii="Calibri" w:hAnsi="Calibri" w:cs="Calibri"/>
              <w:color w:val="156082" w:themeColor="accent1"/>
            </w:rPr>
          </w:pPr>
        </w:p>
        <w:p w14:paraId="02CAADE5" w14:textId="7E3F976F" w:rsidR="00020A5E" w:rsidRPr="00504544" w:rsidRDefault="00020A5E">
          <w:pPr>
            <w:spacing w:after="160" w:line="278" w:lineRule="auto"/>
            <w:rPr>
              <w:rFonts w:ascii="Calibri" w:eastAsiaTheme="minorHAnsi" w:hAnsi="Calibri" w:cs="Calibri"/>
              <w:lang w:val="en-US" w:eastAsia="en-US"/>
            </w:rPr>
          </w:pPr>
          <w:r w:rsidRPr="00504544">
            <w:rPr>
              <w:rFonts w:ascii="Calibri" w:eastAsiaTheme="minorHAnsi" w:hAnsi="Calibri" w:cs="Calibri"/>
              <w:lang w:val="en-US" w:eastAsia="en-US"/>
            </w:rPr>
            <w:br w:type="page"/>
          </w:r>
        </w:p>
      </w:sdtContent>
    </w:sdt>
    <w:sdt>
      <w:sdtPr>
        <w:rPr>
          <w:rFonts w:ascii="Calibri" w:eastAsia="Arial" w:hAnsi="Calibri" w:cs="Calibri"/>
          <w:color w:val="auto"/>
          <w:sz w:val="22"/>
          <w:szCs w:val="22"/>
          <w:lang w:val="en-GB"/>
        </w:rPr>
        <w:id w:val="5559453"/>
        <w:docPartObj>
          <w:docPartGallery w:val="Table of Contents"/>
          <w:docPartUnique/>
        </w:docPartObj>
      </w:sdtPr>
      <w:sdtEndPr>
        <w:rPr>
          <w:b/>
          <w:bCs/>
          <w:lang w:val="en"/>
        </w:rPr>
      </w:sdtEndPr>
      <w:sdtContent>
        <w:p w14:paraId="13355D7C" w14:textId="1A7482CD" w:rsidR="004C1DE6" w:rsidRPr="00504544" w:rsidRDefault="004C1DE6">
          <w:pPr>
            <w:pStyle w:val="TOCHeading"/>
            <w:rPr>
              <w:rStyle w:val="Heading1Char"/>
              <w:rFonts w:ascii="Calibri" w:hAnsi="Calibri" w:cs="Calibri"/>
              <w:sz w:val="32"/>
              <w:szCs w:val="32"/>
            </w:rPr>
          </w:pPr>
          <w:r w:rsidRPr="00504544">
            <w:rPr>
              <w:rStyle w:val="Heading1Char"/>
              <w:rFonts w:ascii="Calibri" w:hAnsi="Calibri" w:cs="Calibri"/>
              <w:sz w:val="32"/>
              <w:szCs w:val="32"/>
            </w:rPr>
            <w:t>Contents</w:t>
          </w:r>
        </w:p>
        <w:p w14:paraId="2FE8BA2B" w14:textId="01C69991" w:rsidR="00504544" w:rsidRPr="00504544" w:rsidRDefault="004C1DE6">
          <w:pPr>
            <w:pStyle w:val="TOC1"/>
            <w:rPr>
              <w:rFonts w:ascii="Calibri" w:eastAsiaTheme="minorEastAsia" w:hAnsi="Calibri" w:cs="Calibri"/>
              <w:kern w:val="2"/>
              <w:sz w:val="24"/>
              <w:szCs w:val="24"/>
              <w:lang w:val="en-GB"/>
              <w14:ligatures w14:val="standardContextual"/>
            </w:rPr>
          </w:pPr>
          <w:r w:rsidRPr="00504544">
            <w:rPr>
              <w:rFonts w:ascii="Calibri" w:hAnsi="Calibri" w:cs="Calibri"/>
            </w:rPr>
            <w:fldChar w:fldCharType="begin"/>
          </w:r>
          <w:r w:rsidRPr="00504544">
            <w:rPr>
              <w:rFonts w:ascii="Calibri" w:hAnsi="Calibri" w:cs="Calibri"/>
            </w:rPr>
            <w:instrText xml:space="preserve"> TOC \o "1-3" \h \z \u </w:instrText>
          </w:r>
          <w:r w:rsidRPr="00504544">
            <w:rPr>
              <w:rFonts w:ascii="Calibri" w:hAnsi="Calibri" w:cs="Calibri"/>
            </w:rPr>
            <w:fldChar w:fldCharType="separate"/>
          </w:r>
          <w:hyperlink w:anchor="_Toc223427398" w:history="1">
            <w:r w:rsidR="00504544" w:rsidRPr="00504544">
              <w:rPr>
                <w:rStyle w:val="Hyperlink"/>
                <w:rFonts w:ascii="Calibri" w:hAnsi="Calibri" w:cs="Calibri"/>
              </w:rPr>
              <w:t>Additional File 1: Search Concepts</w:t>
            </w:r>
            <w:r w:rsidR="00504544" w:rsidRPr="00504544">
              <w:rPr>
                <w:rFonts w:ascii="Calibri" w:hAnsi="Calibri" w:cs="Calibri"/>
                <w:webHidden/>
              </w:rPr>
              <w:tab/>
            </w:r>
            <w:r w:rsidR="00504544" w:rsidRPr="00504544">
              <w:rPr>
                <w:rFonts w:ascii="Calibri" w:hAnsi="Calibri" w:cs="Calibri"/>
                <w:webHidden/>
              </w:rPr>
              <w:fldChar w:fldCharType="begin"/>
            </w:r>
            <w:r w:rsidR="00504544" w:rsidRPr="00504544">
              <w:rPr>
                <w:rFonts w:ascii="Calibri" w:hAnsi="Calibri" w:cs="Calibri"/>
                <w:webHidden/>
              </w:rPr>
              <w:instrText xml:space="preserve"> PAGEREF _Toc223427398 \h </w:instrText>
            </w:r>
            <w:r w:rsidR="00504544" w:rsidRPr="00504544">
              <w:rPr>
                <w:rFonts w:ascii="Calibri" w:hAnsi="Calibri" w:cs="Calibri"/>
                <w:webHidden/>
              </w:rPr>
            </w:r>
            <w:r w:rsidR="00504544" w:rsidRPr="00504544">
              <w:rPr>
                <w:rFonts w:ascii="Calibri" w:hAnsi="Calibri" w:cs="Calibri"/>
                <w:webHidden/>
              </w:rPr>
              <w:fldChar w:fldCharType="separate"/>
            </w:r>
            <w:r w:rsidR="00504544" w:rsidRPr="00504544">
              <w:rPr>
                <w:rFonts w:ascii="Calibri" w:hAnsi="Calibri" w:cs="Calibri"/>
                <w:webHidden/>
              </w:rPr>
              <w:t>1</w:t>
            </w:r>
            <w:r w:rsidR="00504544" w:rsidRPr="00504544">
              <w:rPr>
                <w:rFonts w:ascii="Calibri" w:hAnsi="Calibri" w:cs="Calibri"/>
                <w:webHidden/>
              </w:rPr>
              <w:fldChar w:fldCharType="end"/>
            </w:r>
          </w:hyperlink>
        </w:p>
        <w:p w14:paraId="0E3ACEB4" w14:textId="3C2813B9" w:rsidR="00504544" w:rsidRPr="00504544" w:rsidRDefault="00504544">
          <w:pPr>
            <w:pStyle w:val="TOC1"/>
            <w:rPr>
              <w:rFonts w:ascii="Calibri" w:eastAsiaTheme="minorEastAsia" w:hAnsi="Calibri" w:cs="Calibri"/>
              <w:kern w:val="2"/>
              <w:sz w:val="24"/>
              <w:szCs w:val="24"/>
              <w:lang w:val="en-GB"/>
              <w14:ligatures w14:val="standardContextual"/>
            </w:rPr>
          </w:pPr>
          <w:hyperlink w:anchor="_Toc223427399" w:history="1">
            <w:r w:rsidRPr="00504544">
              <w:rPr>
                <w:rStyle w:val="Hyperlink"/>
                <w:rFonts w:ascii="Calibri" w:hAnsi="Calibri" w:cs="Calibri"/>
              </w:rPr>
              <w:t>Additional File 2: Electronic databases selected to identify published literature</w:t>
            </w:r>
            <w:r w:rsidRPr="00504544">
              <w:rPr>
                <w:rFonts w:ascii="Calibri" w:hAnsi="Calibri" w:cs="Calibri"/>
                <w:webHidden/>
              </w:rPr>
              <w:tab/>
            </w:r>
            <w:r w:rsidRPr="00504544">
              <w:rPr>
                <w:rFonts w:ascii="Calibri" w:hAnsi="Calibri" w:cs="Calibri"/>
                <w:webHidden/>
              </w:rPr>
              <w:fldChar w:fldCharType="begin"/>
            </w:r>
            <w:r w:rsidRPr="00504544">
              <w:rPr>
                <w:rFonts w:ascii="Calibri" w:hAnsi="Calibri" w:cs="Calibri"/>
                <w:webHidden/>
              </w:rPr>
              <w:instrText xml:space="preserve"> PAGEREF _Toc223427399 \h </w:instrText>
            </w:r>
            <w:r w:rsidRPr="00504544">
              <w:rPr>
                <w:rFonts w:ascii="Calibri" w:hAnsi="Calibri" w:cs="Calibri"/>
                <w:webHidden/>
              </w:rPr>
            </w:r>
            <w:r w:rsidRPr="00504544">
              <w:rPr>
                <w:rFonts w:ascii="Calibri" w:hAnsi="Calibri" w:cs="Calibri"/>
                <w:webHidden/>
              </w:rPr>
              <w:fldChar w:fldCharType="separate"/>
            </w:r>
            <w:r w:rsidRPr="00504544">
              <w:rPr>
                <w:rFonts w:ascii="Calibri" w:hAnsi="Calibri" w:cs="Calibri"/>
                <w:webHidden/>
              </w:rPr>
              <w:t>2</w:t>
            </w:r>
            <w:r w:rsidRPr="00504544">
              <w:rPr>
                <w:rFonts w:ascii="Calibri" w:hAnsi="Calibri" w:cs="Calibri"/>
                <w:webHidden/>
              </w:rPr>
              <w:fldChar w:fldCharType="end"/>
            </w:r>
          </w:hyperlink>
        </w:p>
        <w:p w14:paraId="01188305" w14:textId="7EAB7E0D" w:rsidR="00504544" w:rsidRPr="00504544" w:rsidRDefault="00504544">
          <w:pPr>
            <w:pStyle w:val="TOC1"/>
            <w:rPr>
              <w:rFonts w:ascii="Calibri" w:eastAsiaTheme="minorEastAsia" w:hAnsi="Calibri" w:cs="Calibri"/>
              <w:kern w:val="2"/>
              <w:sz w:val="24"/>
              <w:szCs w:val="24"/>
              <w:lang w:val="en-GB"/>
              <w14:ligatures w14:val="standardContextual"/>
            </w:rPr>
          </w:pPr>
          <w:hyperlink w:anchor="_Toc223427400" w:history="1">
            <w:r w:rsidRPr="00504544">
              <w:rPr>
                <w:rStyle w:val="Hyperlink"/>
                <w:rFonts w:ascii="Calibri" w:hAnsi="Calibri" w:cs="Calibri"/>
              </w:rPr>
              <w:t>Additional File 3: Search strategies for academic databases</w:t>
            </w:r>
            <w:r w:rsidRPr="00504544">
              <w:rPr>
                <w:rFonts w:ascii="Calibri" w:hAnsi="Calibri" w:cs="Calibri"/>
                <w:webHidden/>
              </w:rPr>
              <w:tab/>
            </w:r>
            <w:r w:rsidRPr="00504544">
              <w:rPr>
                <w:rFonts w:ascii="Calibri" w:hAnsi="Calibri" w:cs="Calibri"/>
                <w:webHidden/>
              </w:rPr>
              <w:fldChar w:fldCharType="begin"/>
            </w:r>
            <w:r w:rsidRPr="00504544">
              <w:rPr>
                <w:rFonts w:ascii="Calibri" w:hAnsi="Calibri" w:cs="Calibri"/>
                <w:webHidden/>
              </w:rPr>
              <w:instrText xml:space="preserve"> PAGEREF _Toc223427400 \h </w:instrText>
            </w:r>
            <w:r w:rsidRPr="00504544">
              <w:rPr>
                <w:rFonts w:ascii="Calibri" w:hAnsi="Calibri" w:cs="Calibri"/>
                <w:webHidden/>
              </w:rPr>
            </w:r>
            <w:r w:rsidRPr="00504544">
              <w:rPr>
                <w:rFonts w:ascii="Calibri" w:hAnsi="Calibri" w:cs="Calibri"/>
                <w:webHidden/>
              </w:rPr>
              <w:fldChar w:fldCharType="separate"/>
            </w:r>
            <w:r w:rsidRPr="00504544">
              <w:rPr>
                <w:rFonts w:ascii="Calibri" w:hAnsi="Calibri" w:cs="Calibri"/>
                <w:webHidden/>
              </w:rPr>
              <w:t>3</w:t>
            </w:r>
            <w:r w:rsidRPr="00504544">
              <w:rPr>
                <w:rFonts w:ascii="Calibri" w:hAnsi="Calibri" w:cs="Calibri"/>
                <w:webHidden/>
              </w:rPr>
              <w:fldChar w:fldCharType="end"/>
            </w:r>
          </w:hyperlink>
        </w:p>
        <w:p w14:paraId="24671010" w14:textId="3A898A05" w:rsidR="00504544" w:rsidRPr="00504544" w:rsidRDefault="00504544">
          <w:pPr>
            <w:pStyle w:val="TOC1"/>
            <w:rPr>
              <w:rFonts w:ascii="Calibri" w:eastAsiaTheme="minorEastAsia" w:hAnsi="Calibri" w:cs="Calibri"/>
              <w:kern w:val="2"/>
              <w:sz w:val="24"/>
              <w:szCs w:val="24"/>
              <w:lang w:val="en-GB"/>
              <w14:ligatures w14:val="standardContextual"/>
            </w:rPr>
          </w:pPr>
          <w:hyperlink w:anchor="_Toc223427401" w:history="1">
            <w:r w:rsidRPr="00504544">
              <w:rPr>
                <w:rStyle w:val="Hyperlink"/>
                <w:rFonts w:ascii="Calibri" w:hAnsi="Calibri" w:cs="Calibri"/>
              </w:rPr>
              <w:t>Additional File 4: Grey Literature searches</w:t>
            </w:r>
            <w:r w:rsidRPr="00504544">
              <w:rPr>
                <w:rFonts w:ascii="Calibri" w:hAnsi="Calibri" w:cs="Calibri"/>
                <w:webHidden/>
              </w:rPr>
              <w:tab/>
            </w:r>
            <w:r w:rsidRPr="00504544">
              <w:rPr>
                <w:rFonts w:ascii="Calibri" w:hAnsi="Calibri" w:cs="Calibri"/>
                <w:webHidden/>
              </w:rPr>
              <w:fldChar w:fldCharType="begin"/>
            </w:r>
            <w:r w:rsidRPr="00504544">
              <w:rPr>
                <w:rFonts w:ascii="Calibri" w:hAnsi="Calibri" w:cs="Calibri"/>
                <w:webHidden/>
              </w:rPr>
              <w:instrText xml:space="preserve"> PAGEREF _Toc223427401 \h </w:instrText>
            </w:r>
            <w:r w:rsidRPr="00504544">
              <w:rPr>
                <w:rFonts w:ascii="Calibri" w:hAnsi="Calibri" w:cs="Calibri"/>
                <w:webHidden/>
              </w:rPr>
            </w:r>
            <w:r w:rsidRPr="00504544">
              <w:rPr>
                <w:rFonts w:ascii="Calibri" w:hAnsi="Calibri" w:cs="Calibri"/>
                <w:webHidden/>
              </w:rPr>
              <w:fldChar w:fldCharType="separate"/>
            </w:r>
            <w:r w:rsidRPr="00504544">
              <w:rPr>
                <w:rFonts w:ascii="Calibri" w:hAnsi="Calibri" w:cs="Calibri"/>
                <w:webHidden/>
              </w:rPr>
              <w:t>48</w:t>
            </w:r>
            <w:r w:rsidRPr="00504544">
              <w:rPr>
                <w:rFonts w:ascii="Calibri" w:hAnsi="Calibri" w:cs="Calibri"/>
                <w:webHidden/>
              </w:rPr>
              <w:fldChar w:fldCharType="end"/>
            </w:r>
          </w:hyperlink>
        </w:p>
        <w:p w14:paraId="20E006F7" w14:textId="69F1161B" w:rsidR="00504544" w:rsidRPr="00504544" w:rsidRDefault="00504544">
          <w:pPr>
            <w:pStyle w:val="TOC1"/>
            <w:rPr>
              <w:rFonts w:ascii="Calibri" w:eastAsiaTheme="minorEastAsia" w:hAnsi="Calibri" w:cs="Calibri"/>
              <w:kern w:val="2"/>
              <w:sz w:val="24"/>
              <w:szCs w:val="24"/>
              <w:lang w:val="en-GB"/>
              <w14:ligatures w14:val="standardContextual"/>
            </w:rPr>
          </w:pPr>
          <w:hyperlink w:anchor="_Toc223427402" w:history="1">
            <w:r w:rsidRPr="00504544">
              <w:rPr>
                <w:rStyle w:val="Hyperlink"/>
                <w:rFonts w:ascii="Calibri" w:hAnsi="Calibri" w:cs="Calibri"/>
              </w:rPr>
              <w:t>Additional File 5: Eligibility Criteria</w:t>
            </w:r>
            <w:r w:rsidRPr="00504544">
              <w:rPr>
                <w:rFonts w:ascii="Calibri" w:hAnsi="Calibri" w:cs="Calibri"/>
                <w:webHidden/>
              </w:rPr>
              <w:tab/>
            </w:r>
            <w:r w:rsidRPr="00504544">
              <w:rPr>
                <w:rFonts w:ascii="Calibri" w:hAnsi="Calibri" w:cs="Calibri"/>
                <w:webHidden/>
              </w:rPr>
              <w:fldChar w:fldCharType="begin"/>
            </w:r>
            <w:r w:rsidRPr="00504544">
              <w:rPr>
                <w:rFonts w:ascii="Calibri" w:hAnsi="Calibri" w:cs="Calibri"/>
                <w:webHidden/>
              </w:rPr>
              <w:instrText xml:space="preserve"> PAGEREF _Toc223427402 \h </w:instrText>
            </w:r>
            <w:r w:rsidRPr="00504544">
              <w:rPr>
                <w:rFonts w:ascii="Calibri" w:hAnsi="Calibri" w:cs="Calibri"/>
                <w:webHidden/>
              </w:rPr>
            </w:r>
            <w:r w:rsidRPr="00504544">
              <w:rPr>
                <w:rFonts w:ascii="Calibri" w:hAnsi="Calibri" w:cs="Calibri"/>
                <w:webHidden/>
              </w:rPr>
              <w:fldChar w:fldCharType="separate"/>
            </w:r>
            <w:r w:rsidRPr="00504544">
              <w:rPr>
                <w:rFonts w:ascii="Calibri" w:hAnsi="Calibri" w:cs="Calibri"/>
                <w:webHidden/>
              </w:rPr>
              <w:t>49</w:t>
            </w:r>
            <w:r w:rsidRPr="00504544">
              <w:rPr>
                <w:rFonts w:ascii="Calibri" w:hAnsi="Calibri" w:cs="Calibri"/>
                <w:webHidden/>
              </w:rPr>
              <w:fldChar w:fldCharType="end"/>
            </w:r>
          </w:hyperlink>
        </w:p>
        <w:p w14:paraId="4D77E5D8" w14:textId="0D63C8B4" w:rsidR="00504544" w:rsidRPr="00504544" w:rsidRDefault="00504544">
          <w:pPr>
            <w:pStyle w:val="TOC1"/>
            <w:rPr>
              <w:rFonts w:ascii="Calibri" w:eastAsiaTheme="minorEastAsia" w:hAnsi="Calibri" w:cs="Calibri"/>
              <w:kern w:val="2"/>
              <w:sz w:val="24"/>
              <w:szCs w:val="24"/>
              <w:lang w:val="en-GB"/>
              <w14:ligatures w14:val="standardContextual"/>
            </w:rPr>
          </w:pPr>
          <w:hyperlink w:anchor="_Toc223427403" w:history="1">
            <w:r w:rsidRPr="00504544">
              <w:rPr>
                <w:rStyle w:val="Hyperlink"/>
                <w:rFonts w:ascii="Calibri" w:hAnsi="Calibri" w:cs="Calibri"/>
              </w:rPr>
              <w:t>Additional File 6: Data extraction form used for the included studies</w:t>
            </w:r>
            <w:r w:rsidRPr="00504544">
              <w:rPr>
                <w:rFonts w:ascii="Calibri" w:hAnsi="Calibri" w:cs="Calibri"/>
                <w:webHidden/>
              </w:rPr>
              <w:tab/>
            </w:r>
            <w:r w:rsidRPr="00504544">
              <w:rPr>
                <w:rFonts w:ascii="Calibri" w:hAnsi="Calibri" w:cs="Calibri"/>
                <w:webHidden/>
              </w:rPr>
              <w:fldChar w:fldCharType="begin"/>
            </w:r>
            <w:r w:rsidRPr="00504544">
              <w:rPr>
                <w:rFonts w:ascii="Calibri" w:hAnsi="Calibri" w:cs="Calibri"/>
                <w:webHidden/>
              </w:rPr>
              <w:instrText xml:space="preserve"> PAGEREF _Toc223427403 \h </w:instrText>
            </w:r>
            <w:r w:rsidRPr="00504544">
              <w:rPr>
                <w:rFonts w:ascii="Calibri" w:hAnsi="Calibri" w:cs="Calibri"/>
                <w:webHidden/>
              </w:rPr>
            </w:r>
            <w:r w:rsidRPr="00504544">
              <w:rPr>
                <w:rFonts w:ascii="Calibri" w:hAnsi="Calibri" w:cs="Calibri"/>
                <w:webHidden/>
              </w:rPr>
              <w:fldChar w:fldCharType="separate"/>
            </w:r>
            <w:r w:rsidRPr="00504544">
              <w:rPr>
                <w:rFonts w:ascii="Calibri" w:hAnsi="Calibri" w:cs="Calibri"/>
                <w:webHidden/>
              </w:rPr>
              <w:t>51</w:t>
            </w:r>
            <w:r w:rsidRPr="00504544">
              <w:rPr>
                <w:rFonts w:ascii="Calibri" w:hAnsi="Calibri" w:cs="Calibri"/>
                <w:webHidden/>
              </w:rPr>
              <w:fldChar w:fldCharType="end"/>
            </w:r>
          </w:hyperlink>
        </w:p>
        <w:p w14:paraId="0BB962D4" w14:textId="4592129E" w:rsidR="00504544" w:rsidRPr="00504544" w:rsidRDefault="00504544">
          <w:pPr>
            <w:pStyle w:val="TOC1"/>
            <w:rPr>
              <w:rFonts w:ascii="Calibri" w:eastAsiaTheme="minorEastAsia" w:hAnsi="Calibri" w:cs="Calibri"/>
              <w:kern w:val="2"/>
              <w:sz w:val="24"/>
              <w:szCs w:val="24"/>
              <w:lang w:val="en-GB"/>
              <w14:ligatures w14:val="standardContextual"/>
            </w:rPr>
          </w:pPr>
          <w:hyperlink w:anchor="_Toc223427404" w:history="1">
            <w:r w:rsidRPr="00504544">
              <w:rPr>
                <w:rStyle w:val="Hyperlink"/>
                <w:rFonts w:ascii="Calibri" w:hAnsi="Calibri" w:cs="Calibri"/>
              </w:rPr>
              <w:t>Additional File 7: A priori themes generated from thematic analysis of the selected conceptual framework</w:t>
            </w:r>
            <w:r w:rsidRPr="00504544">
              <w:rPr>
                <w:rFonts w:ascii="Calibri" w:hAnsi="Calibri" w:cs="Calibri"/>
                <w:webHidden/>
              </w:rPr>
              <w:tab/>
            </w:r>
            <w:r w:rsidRPr="00504544">
              <w:rPr>
                <w:rFonts w:ascii="Calibri" w:hAnsi="Calibri" w:cs="Calibri"/>
                <w:webHidden/>
              </w:rPr>
              <w:fldChar w:fldCharType="begin"/>
            </w:r>
            <w:r w:rsidRPr="00504544">
              <w:rPr>
                <w:rFonts w:ascii="Calibri" w:hAnsi="Calibri" w:cs="Calibri"/>
                <w:webHidden/>
              </w:rPr>
              <w:instrText xml:space="preserve"> PAGEREF _Toc223427404 \h </w:instrText>
            </w:r>
            <w:r w:rsidRPr="00504544">
              <w:rPr>
                <w:rFonts w:ascii="Calibri" w:hAnsi="Calibri" w:cs="Calibri"/>
                <w:webHidden/>
              </w:rPr>
            </w:r>
            <w:r w:rsidRPr="00504544">
              <w:rPr>
                <w:rFonts w:ascii="Calibri" w:hAnsi="Calibri" w:cs="Calibri"/>
                <w:webHidden/>
              </w:rPr>
              <w:fldChar w:fldCharType="separate"/>
            </w:r>
            <w:r w:rsidRPr="00504544">
              <w:rPr>
                <w:rFonts w:ascii="Calibri" w:hAnsi="Calibri" w:cs="Calibri"/>
                <w:webHidden/>
              </w:rPr>
              <w:t>54</w:t>
            </w:r>
            <w:r w:rsidRPr="00504544">
              <w:rPr>
                <w:rFonts w:ascii="Calibri" w:hAnsi="Calibri" w:cs="Calibri"/>
                <w:webHidden/>
              </w:rPr>
              <w:fldChar w:fldCharType="end"/>
            </w:r>
          </w:hyperlink>
        </w:p>
        <w:p w14:paraId="62112898" w14:textId="486D822F" w:rsidR="00504544" w:rsidRPr="00504544" w:rsidRDefault="00504544">
          <w:pPr>
            <w:pStyle w:val="TOC2"/>
            <w:tabs>
              <w:tab w:val="right" w:leader="dot" w:pos="9352"/>
            </w:tabs>
            <w:rPr>
              <w:rFonts w:ascii="Calibri" w:eastAsiaTheme="minorEastAsia" w:hAnsi="Calibri" w:cs="Calibri"/>
              <w:noProof/>
              <w:kern w:val="2"/>
              <w:sz w:val="24"/>
              <w:szCs w:val="24"/>
              <w:lang w:val="en-GB"/>
              <w14:ligatures w14:val="standardContextual"/>
            </w:rPr>
          </w:pPr>
          <w:hyperlink w:anchor="_Toc223427405" w:history="1">
            <w:r w:rsidRPr="00504544">
              <w:rPr>
                <w:rStyle w:val="Hyperlink"/>
                <w:rFonts w:ascii="Calibri" w:hAnsi="Calibri" w:cs="Calibri"/>
                <w:noProof/>
              </w:rPr>
              <w:t>Framework selection</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_Toc223427405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54</w:t>
            </w:r>
            <w:r w:rsidRPr="00504544">
              <w:rPr>
                <w:rFonts w:ascii="Calibri" w:hAnsi="Calibri" w:cs="Calibri"/>
                <w:noProof/>
                <w:webHidden/>
              </w:rPr>
              <w:fldChar w:fldCharType="end"/>
            </w:r>
          </w:hyperlink>
        </w:p>
        <w:p w14:paraId="474F374B" w14:textId="1CCECACF" w:rsidR="00504544" w:rsidRPr="00504544" w:rsidRDefault="00504544">
          <w:pPr>
            <w:pStyle w:val="TOC2"/>
            <w:tabs>
              <w:tab w:val="right" w:leader="dot" w:pos="9352"/>
            </w:tabs>
            <w:rPr>
              <w:rFonts w:ascii="Calibri" w:eastAsiaTheme="minorEastAsia" w:hAnsi="Calibri" w:cs="Calibri"/>
              <w:noProof/>
              <w:kern w:val="2"/>
              <w:sz w:val="24"/>
              <w:szCs w:val="24"/>
              <w:lang w:val="en-GB"/>
              <w14:ligatures w14:val="standardContextual"/>
            </w:rPr>
          </w:pPr>
          <w:hyperlink w:anchor="_Toc223427406" w:history="1">
            <w:r w:rsidRPr="00504544">
              <w:rPr>
                <w:rStyle w:val="Hyperlink"/>
                <w:rFonts w:ascii="Calibri" w:hAnsi="Calibri" w:cs="Calibri"/>
                <w:noProof/>
              </w:rPr>
              <w:t xml:space="preserve">Generating </w:t>
            </w:r>
            <w:r w:rsidRPr="00504544">
              <w:rPr>
                <w:rStyle w:val="Hyperlink"/>
                <w:rFonts w:ascii="Calibri" w:hAnsi="Calibri" w:cs="Calibri"/>
                <w:i/>
                <w:iCs/>
                <w:noProof/>
              </w:rPr>
              <w:t>a priori</w:t>
            </w:r>
            <w:r w:rsidRPr="00504544">
              <w:rPr>
                <w:rStyle w:val="Hyperlink"/>
                <w:rFonts w:ascii="Calibri" w:hAnsi="Calibri" w:cs="Calibri"/>
                <w:noProof/>
              </w:rPr>
              <w:t xml:space="preserve"> themes for framework synthesis</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_Toc223427406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54</w:t>
            </w:r>
            <w:r w:rsidRPr="00504544">
              <w:rPr>
                <w:rFonts w:ascii="Calibri" w:hAnsi="Calibri" w:cs="Calibri"/>
                <w:noProof/>
                <w:webHidden/>
              </w:rPr>
              <w:fldChar w:fldCharType="end"/>
            </w:r>
          </w:hyperlink>
        </w:p>
        <w:p w14:paraId="45091D8D" w14:textId="77D70502" w:rsidR="00504544" w:rsidRPr="00504544" w:rsidRDefault="00504544">
          <w:pPr>
            <w:pStyle w:val="TOC1"/>
            <w:rPr>
              <w:rFonts w:ascii="Calibri" w:eastAsiaTheme="minorEastAsia" w:hAnsi="Calibri" w:cs="Calibri"/>
              <w:kern w:val="2"/>
              <w:sz w:val="24"/>
              <w:szCs w:val="24"/>
              <w:lang w:val="en-GB"/>
              <w14:ligatures w14:val="standardContextual"/>
            </w:rPr>
          </w:pPr>
          <w:hyperlink w:anchor="_Toc223427407" w:history="1">
            <w:r w:rsidRPr="00504544">
              <w:rPr>
                <w:rStyle w:val="Hyperlink"/>
                <w:rFonts w:ascii="Calibri" w:hAnsi="Calibri" w:cs="Calibri"/>
              </w:rPr>
              <w:t>Additional File 8: UNICEF Report and Policy document selection</w:t>
            </w:r>
            <w:r w:rsidRPr="00504544">
              <w:rPr>
                <w:rFonts w:ascii="Calibri" w:hAnsi="Calibri" w:cs="Calibri"/>
                <w:webHidden/>
              </w:rPr>
              <w:tab/>
            </w:r>
            <w:r w:rsidRPr="00504544">
              <w:rPr>
                <w:rFonts w:ascii="Calibri" w:hAnsi="Calibri" w:cs="Calibri"/>
                <w:webHidden/>
              </w:rPr>
              <w:fldChar w:fldCharType="begin"/>
            </w:r>
            <w:r w:rsidRPr="00504544">
              <w:rPr>
                <w:rFonts w:ascii="Calibri" w:hAnsi="Calibri" w:cs="Calibri"/>
                <w:webHidden/>
              </w:rPr>
              <w:instrText xml:space="preserve"> PAGEREF _Toc223427407 \h </w:instrText>
            </w:r>
            <w:r w:rsidRPr="00504544">
              <w:rPr>
                <w:rFonts w:ascii="Calibri" w:hAnsi="Calibri" w:cs="Calibri"/>
                <w:webHidden/>
              </w:rPr>
            </w:r>
            <w:r w:rsidRPr="00504544">
              <w:rPr>
                <w:rFonts w:ascii="Calibri" w:hAnsi="Calibri" w:cs="Calibri"/>
                <w:webHidden/>
              </w:rPr>
              <w:fldChar w:fldCharType="separate"/>
            </w:r>
            <w:r w:rsidRPr="00504544">
              <w:rPr>
                <w:rFonts w:ascii="Calibri" w:hAnsi="Calibri" w:cs="Calibri"/>
                <w:webHidden/>
              </w:rPr>
              <w:t>78</w:t>
            </w:r>
            <w:r w:rsidRPr="00504544">
              <w:rPr>
                <w:rFonts w:ascii="Calibri" w:hAnsi="Calibri" w:cs="Calibri"/>
                <w:webHidden/>
              </w:rPr>
              <w:fldChar w:fldCharType="end"/>
            </w:r>
          </w:hyperlink>
        </w:p>
        <w:p w14:paraId="09BF73E1" w14:textId="7686CB2C" w:rsidR="00504544" w:rsidRPr="00504544" w:rsidRDefault="00504544">
          <w:pPr>
            <w:pStyle w:val="TOC1"/>
            <w:rPr>
              <w:rFonts w:ascii="Calibri" w:eastAsiaTheme="minorEastAsia" w:hAnsi="Calibri" w:cs="Calibri"/>
              <w:kern w:val="2"/>
              <w:sz w:val="24"/>
              <w:szCs w:val="24"/>
              <w:lang w:val="en-GB"/>
              <w14:ligatures w14:val="standardContextual"/>
            </w:rPr>
          </w:pPr>
          <w:hyperlink w:anchor="_Toc223427408" w:history="1">
            <w:r w:rsidRPr="00504544">
              <w:rPr>
                <w:rStyle w:val="Hyperlink"/>
                <w:rFonts w:ascii="Calibri" w:hAnsi="Calibri" w:cs="Calibri"/>
              </w:rPr>
              <w:t xml:space="preserve">Additional File </w:t>
            </w:r>
            <w:r w:rsidRPr="00504544">
              <w:rPr>
                <w:rStyle w:val="Hyperlink"/>
                <w:rFonts w:ascii="Calibri" w:hAnsi="Calibri" w:cs="Calibri"/>
                <w:lang w:val="en-GB" w:eastAsia="en-US"/>
              </w:rPr>
              <w:t>9: Quality Appraisal of Included Empirical Studies using the MMAT-2018</w:t>
            </w:r>
            <w:r w:rsidRPr="00504544">
              <w:rPr>
                <w:rFonts w:ascii="Calibri" w:hAnsi="Calibri" w:cs="Calibri"/>
                <w:webHidden/>
              </w:rPr>
              <w:tab/>
            </w:r>
            <w:r w:rsidRPr="00504544">
              <w:rPr>
                <w:rFonts w:ascii="Calibri" w:hAnsi="Calibri" w:cs="Calibri"/>
                <w:webHidden/>
              </w:rPr>
              <w:fldChar w:fldCharType="begin"/>
            </w:r>
            <w:r w:rsidRPr="00504544">
              <w:rPr>
                <w:rFonts w:ascii="Calibri" w:hAnsi="Calibri" w:cs="Calibri"/>
                <w:webHidden/>
              </w:rPr>
              <w:instrText xml:space="preserve"> PAGEREF _Toc223427408 \h </w:instrText>
            </w:r>
            <w:r w:rsidRPr="00504544">
              <w:rPr>
                <w:rFonts w:ascii="Calibri" w:hAnsi="Calibri" w:cs="Calibri"/>
                <w:webHidden/>
              </w:rPr>
            </w:r>
            <w:r w:rsidRPr="00504544">
              <w:rPr>
                <w:rFonts w:ascii="Calibri" w:hAnsi="Calibri" w:cs="Calibri"/>
                <w:webHidden/>
              </w:rPr>
              <w:fldChar w:fldCharType="separate"/>
            </w:r>
            <w:r w:rsidRPr="00504544">
              <w:rPr>
                <w:rFonts w:ascii="Calibri" w:hAnsi="Calibri" w:cs="Calibri"/>
                <w:webHidden/>
              </w:rPr>
              <w:t>80</w:t>
            </w:r>
            <w:r w:rsidRPr="00504544">
              <w:rPr>
                <w:rFonts w:ascii="Calibri" w:hAnsi="Calibri" w:cs="Calibri"/>
                <w:webHidden/>
              </w:rPr>
              <w:fldChar w:fldCharType="end"/>
            </w:r>
          </w:hyperlink>
        </w:p>
        <w:p w14:paraId="10CD476C" w14:textId="6176C9C4" w:rsidR="00504544" w:rsidRPr="00504544" w:rsidRDefault="00504544">
          <w:pPr>
            <w:pStyle w:val="TOC3"/>
            <w:tabs>
              <w:tab w:val="right" w:leader="dot" w:pos="9352"/>
            </w:tabs>
            <w:rPr>
              <w:rFonts w:ascii="Calibri" w:eastAsiaTheme="minorEastAsia" w:hAnsi="Calibri" w:cs="Calibri"/>
              <w:noProof/>
              <w:kern w:val="2"/>
              <w:sz w:val="24"/>
              <w:szCs w:val="24"/>
              <w:lang w:val="en-GB"/>
              <w14:ligatures w14:val="standardContextual"/>
            </w:rPr>
          </w:pPr>
          <w:hyperlink w:anchor="_Toc223427409" w:history="1">
            <w:r w:rsidRPr="00504544">
              <w:rPr>
                <w:rStyle w:val="Hyperlink"/>
                <w:rFonts w:ascii="Calibri" w:hAnsi="Calibri" w:cs="Calibri"/>
                <w:noProof/>
                <w:lang w:val="en-GB" w:eastAsia="en-US"/>
              </w:rPr>
              <w:t>Table A1. Quality of included qualitative studies.</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_Toc223427409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80</w:t>
            </w:r>
            <w:r w:rsidRPr="00504544">
              <w:rPr>
                <w:rFonts w:ascii="Calibri" w:hAnsi="Calibri" w:cs="Calibri"/>
                <w:noProof/>
                <w:webHidden/>
              </w:rPr>
              <w:fldChar w:fldCharType="end"/>
            </w:r>
          </w:hyperlink>
        </w:p>
        <w:p w14:paraId="2E39B50E" w14:textId="72C26145" w:rsidR="00504544" w:rsidRPr="00504544" w:rsidRDefault="00504544">
          <w:pPr>
            <w:pStyle w:val="TOC3"/>
            <w:tabs>
              <w:tab w:val="right" w:leader="dot" w:pos="9352"/>
            </w:tabs>
            <w:rPr>
              <w:rFonts w:ascii="Calibri" w:eastAsiaTheme="minorEastAsia" w:hAnsi="Calibri" w:cs="Calibri"/>
              <w:noProof/>
              <w:kern w:val="2"/>
              <w:sz w:val="24"/>
              <w:szCs w:val="24"/>
              <w:lang w:val="en-GB"/>
              <w14:ligatures w14:val="standardContextual"/>
            </w:rPr>
          </w:pPr>
          <w:hyperlink w:anchor="_Toc223427410" w:history="1">
            <w:r w:rsidRPr="00504544">
              <w:rPr>
                <w:rStyle w:val="Hyperlink"/>
                <w:rFonts w:ascii="Calibri" w:hAnsi="Calibri" w:cs="Calibri"/>
                <w:noProof/>
              </w:rPr>
              <w:t xml:space="preserve">Table A2. </w:t>
            </w:r>
            <w:r w:rsidRPr="00504544">
              <w:rPr>
                <w:rStyle w:val="Hyperlink"/>
                <w:rFonts w:ascii="Calibri" w:hAnsi="Calibri" w:cs="Calibri"/>
                <w:noProof/>
                <w:lang w:val="en-GB"/>
              </w:rPr>
              <w:t>Comments and justifications for the quality assessment assigned to the included qualitative studies</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_Toc223427410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81</w:t>
            </w:r>
            <w:r w:rsidRPr="00504544">
              <w:rPr>
                <w:rFonts w:ascii="Calibri" w:hAnsi="Calibri" w:cs="Calibri"/>
                <w:noProof/>
                <w:webHidden/>
              </w:rPr>
              <w:fldChar w:fldCharType="end"/>
            </w:r>
          </w:hyperlink>
        </w:p>
        <w:p w14:paraId="76E3A41D" w14:textId="63B15881" w:rsidR="00504544" w:rsidRPr="00504544" w:rsidRDefault="00504544">
          <w:pPr>
            <w:pStyle w:val="TOC3"/>
            <w:tabs>
              <w:tab w:val="right" w:leader="dot" w:pos="9352"/>
            </w:tabs>
            <w:rPr>
              <w:rFonts w:ascii="Calibri" w:eastAsiaTheme="minorEastAsia" w:hAnsi="Calibri" w:cs="Calibri"/>
              <w:noProof/>
              <w:kern w:val="2"/>
              <w:sz w:val="24"/>
              <w:szCs w:val="24"/>
              <w:lang w:val="en-GB"/>
              <w14:ligatures w14:val="standardContextual"/>
            </w:rPr>
          </w:pPr>
          <w:hyperlink w:anchor="_Toc223427411" w:history="1">
            <w:r w:rsidRPr="00504544">
              <w:rPr>
                <w:rStyle w:val="Hyperlink"/>
                <w:rFonts w:ascii="Calibri" w:hAnsi="Calibri" w:cs="Calibri"/>
                <w:noProof/>
              </w:rPr>
              <w:t>Table B1. Quality of included quantitative descriptive studies</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_Toc223427411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83</w:t>
            </w:r>
            <w:r w:rsidRPr="00504544">
              <w:rPr>
                <w:rFonts w:ascii="Calibri" w:hAnsi="Calibri" w:cs="Calibri"/>
                <w:noProof/>
                <w:webHidden/>
              </w:rPr>
              <w:fldChar w:fldCharType="end"/>
            </w:r>
          </w:hyperlink>
        </w:p>
        <w:p w14:paraId="161BD80F" w14:textId="1D468680" w:rsidR="00504544" w:rsidRPr="00504544" w:rsidRDefault="00504544">
          <w:pPr>
            <w:pStyle w:val="TOC3"/>
            <w:tabs>
              <w:tab w:val="right" w:leader="dot" w:pos="9352"/>
            </w:tabs>
            <w:rPr>
              <w:rFonts w:ascii="Calibri" w:eastAsiaTheme="minorEastAsia" w:hAnsi="Calibri" w:cs="Calibri"/>
              <w:noProof/>
              <w:kern w:val="2"/>
              <w:sz w:val="24"/>
              <w:szCs w:val="24"/>
              <w:lang w:val="en-GB"/>
              <w14:ligatures w14:val="standardContextual"/>
            </w:rPr>
          </w:pPr>
          <w:hyperlink w:anchor="_Toc223427412" w:history="1">
            <w:r w:rsidRPr="00504544">
              <w:rPr>
                <w:rStyle w:val="Hyperlink"/>
                <w:rFonts w:ascii="Calibri" w:hAnsi="Calibri" w:cs="Calibri"/>
                <w:noProof/>
              </w:rPr>
              <w:t xml:space="preserve">Table B2. </w:t>
            </w:r>
            <w:r w:rsidRPr="00504544">
              <w:rPr>
                <w:rStyle w:val="Hyperlink"/>
                <w:rFonts w:ascii="Calibri" w:hAnsi="Calibri" w:cs="Calibri"/>
                <w:noProof/>
                <w:lang w:val="en-GB"/>
              </w:rPr>
              <w:t>Comments and justifications for the quality assessment assigned to the qualitative studies included in the policy report</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_Toc223427412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84</w:t>
            </w:r>
            <w:r w:rsidRPr="00504544">
              <w:rPr>
                <w:rFonts w:ascii="Calibri" w:hAnsi="Calibri" w:cs="Calibri"/>
                <w:noProof/>
                <w:webHidden/>
              </w:rPr>
              <w:fldChar w:fldCharType="end"/>
            </w:r>
          </w:hyperlink>
        </w:p>
        <w:p w14:paraId="453C841A" w14:textId="38661C66" w:rsidR="00504544" w:rsidRPr="00504544" w:rsidRDefault="00504544">
          <w:pPr>
            <w:pStyle w:val="TOC3"/>
            <w:tabs>
              <w:tab w:val="right" w:leader="dot" w:pos="9352"/>
            </w:tabs>
            <w:rPr>
              <w:rFonts w:ascii="Calibri" w:eastAsiaTheme="minorEastAsia" w:hAnsi="Calibri" w:cs="Calibri"/>
              <w:noProof/>
              <w:kern w:val="2"/>
              <w:sz w:val="24"/>
              <w:szCs w:val="24"/>
              <w:lang w:val="en-GB"/>
              <w14:ligatures w14:val="standardContextual"/>
            </w:rPr>
          </w:pPr>
          <w:hyperlink w:anchor="_Toc223427413" w:history="1">
            <w:r w:rsidRPr="00504544">
              <w:rPr>
                <w:rStyle w:val="Hyperlink"/>
                <w:rFonts w:ascii="Calibri" w:hAnsi="Calibri" w:cs="Calibri"/>
                <w:noProof/>
                <w:lang w:val="en-GB" w:eastAsia="en-US"/>
              </w:rPr>
              <w:t>Table C1. Quality of included Quantitative Non-randomised Study using the MMAT-2018 Checklist</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_Toc223427413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86</w:t>
            </w:r>
            <w:r w:rsidRPr="00504544">
              <w:rPr>
                <w:rFonts w:ascii="Calibri" w:hAnsi="Calibri" w:cs="Calibri"/>
                <w:noProof/>
                <w:webHidden/>
              </w:rPr>
              <w:fldChar w:fldCharType="end"/>
            </w:r>
          </w:hyperlink>
        </w:p>
        <w:p w14:paraId="3DA4AC51" w14:textId="2ECD2A11" w:rsidR="00504544" w:rsidRPr="00504544" w:rsidRDefault="00504544">
          <w:pPr>
            <w:pStyle w:val="TOC3"/>
            <w:tabs>
              <w:tab w:val="right" w:leader="dot" w:pos="9352"/>
            </w:tabs>
            <w:rPr>
              <w:rFonts w:ascii="Calibri" w:eastAsiaTheme="minorEastAsia" w:hAnsi="Calibri" w:cs="Calibri"/>
              <w:noProof/>
              <w:kern w:val="2"/>
              <w:sz w:val="24"/>
              <w:szCs w:val="24"/>
              <w:lang w:val="en-GB"/>
              <w14:ligatures w14:val="standardContextual"/>
            </w:rPr>
          </w:pPr>
          <w:hyperlink w:anchor="_Toc223427414" w:history="1">
            <w:r w:rsidRPr="00504544">
              <w:rPr>
                <w:rStyle w:val="Hyperlink"/>
                <w:rFonts w:ascii="Calibri" w:hAnsi="Calibri" w:cs="Calibri"/>
                <w:noProof/>
              </w:rPr>
              <w:t xml:space="preserve">Table C2.  </w:t>
            </w:r>
            <w:r w:rsidRPr="00504544">
              <w:rPr>
                <w:rStyle w:val="Hyperlink"/>
                <w:rFonts w:ascii="Calibri" w:hAnsi="Calibri" w:cs="Calibri"/>
                <w:noProof/>
                <w:lang w:val="en-GB" w:eastAsia="en-US"/>
              </w:rPr>
              <w:t>Comments and justifications for the quality assessment assigned to the included Quantitative Non-randomised Study.</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_Toc223427414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86</w:t>
            </w:r>
            <w:r w:rsidRPr="00504544">
              <w:rPr>
                <w:rFonts w:ascii="Calibri" w:hAnsi="Calibri" w:cs="Calibri"/>
                <w:noProof/>
                <w:webHidden/>
              </w:rPr>
              <w:fldChar w:fldCharType="end"/>
            </w:r>
          </w:hyperlink>
        </w:p>
        <w:p w14:paraId="71737537" w14:textId="41B7031B" w:rsidR="00504544" w:rsidRPr="00504544" w:rsidRDefault="00504544">
          <w:pPr>
            <w:pStyle w:val="TOC3"/>
            <w:tabs>
              <w:tab w:val="right" w:leader="dot" w:pos="9352"/>
            </w:tabs>
            <w:rPr>
              <w:rFonts w:ascii="Calibri" w:eastAsiaTheme="minorEastAsia" w:hAnsi="Calibri" w:cs="Calibri"/>
              <w:noProof/>
              <w:kern w:val="2"/>
              <w:sz w:val="24"/>
              <w:szCs w:val="24"/>
              <w:lang w:val="en-GB"/>
              <w14:ligatures w14:val="standardContextual"/>
            </w:rPr>
          </w:pPr>
          <w:hyperlink w:anchor="_Toc223427415" w:history="1">
            <w:r w:rsidRPr="00504544">
              <w:rPr>
                <w:rStyle w:val="Hyperlink"/>
                <w:rFonts w:ascii="Calibri" w:hAnsi="Calibri" w:cs="Calibri"/>
                <w:noProof/>
                <w:lang w:val="en-GB" w:eastAsia="en-US"/>
              </w:rPr>
              <w:t>Table D1. Quality of included Mixed-method Studies using the MMAT-2018 Checklist</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_Toc223427415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87</w:t>
            </w:r>
            <w:r w:rsidRPr="00504544">
              <w:rPr>
                <w:rFonts w:ascii="Calibri" w:hAnsi="Calibri" w:cs="Calibri"/>
                <w:noProof/>
                <w:webHidden/>
              </w:rPr>
              <w:fldChar w:fldCharType="end"/>
            </w:r>
          </w:hyperlink>
        </w:p>
        <w:p w14:paraId="7564BE5B" w14:textId="64466873" w:rsidR="00504544" w:rsidRPr="00504544" w:rsidRDefault="00504544">
          <w:pPr>
            <w:pStyle w:val="TOC3"/>
            <w:tabs>
              <w:tab w:val="right" w:leader="dot" w:pos="9352"/>
            </w:tabs>
            <w:rPr>
              <w:rFonts w:ascii="Calibri" w:eastAsiaTheme="minorEastAsia" w:hAnsi="Calibri" w:cs="Calibri"/>
              <w:noProof/>
              <w:kern w:val="2"/>
              <w:sz w:val="24"/>
              <w:szCs w:val="24"/>
              <w:lang w:val="en-GB"/>
              <w14:ligatures w14:val="standardContextual"/>
            </w:rPr>
          </w:pPr>
          <w:hyperlink w:anchor="_Toc223427416" w:history="1">
            <w:r w:rsidRPr="00504544">
              <w:rPr>
                <w:rStyle w:val="Hyperlink"/>
                <w:rFonts w:ascii="Calibri" w:hAnsi="Calibri" w:cs="Calibri"/>
                <w:noProof/>
              </w:rPr>
              <w:t xml:space="preserve">Table D2.  </w:t>
            </w:r>
            <w:r w:rsidRPr="00504544">
              <w:rPr>
                <w:rStyle w:val="Hyperlink"/>
                <w:rFonts w:ascii="Calibri" w:hAnsi="Calibri" w:cs="Calibri"/>
                <w:noProof/>
                <w:lang w:val="en-GB" w:eastAsia="en-US"/>
              </w:rPr>
              <w:t>Comments and justifications for the quality assessment assigned to the included mixed-method studies.</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_Toc223427416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100</w:t>
            </w:r>
            <w:r w:rsidRPr="00504544">
              <w:rPr>
                <w:rFonts w:ascii="Calibri" w:hAnsi="Calibri" w:cs="Calibri"/>
                <w:noProof/>
                <w:webHidden/>
              </w:rPr>
              <w:fldChar w:fldCharType="end"/>
            </w:r>
          </w:hyperlink>
        </w:p>
        <w:p w14:paraId="34E7A12B" w14:textId="3E367A6B" w:rsidR="00504544" w:rsidRPr="00504544" w:rsidRDefault="00504544">
          <w:pPr>
            <w:pStyle w:val="TOC1"/>
            <w:rPr>
              <w:rFonts w:ascii="Calibri" w:eastAsiaTheme="minorEastAsia" w:hAnsi="Calibri" w:cs="Calibri"/>
              <w:kern w:val="2"/>
              <w:sz w:val="24"/>
              <w:szCs w:val="24"/>
              <w:lang w:val="en-GB"/>
              <w14:ligatures w14:val="standardContextual"/>
            </w:rPr>
          </w:pPr>
          <w:hyperlink w:anchor="_Toc223427417" w:history="1">
            <w:r w:rsidRPr="00504544">
              <w:rPr>
                <w:rStyle w:val="Hyperlink"/>
                <w:rFonts w:ascii="Calibri" w:hAnsi="Calibri" w:cs="Calibri"/>
              </w:rPr>
              <w:t>Additional File 10: Identified themes/subthemes from the synthesis of studies, Illustrative quotes, and Study references</w:t>
            </w:r>
            <w:r w:rsidRPr="00504544">
              <w:rPr>
                <w:rFonts w:ascii="Calibri" w:hAnsi="Calibri" w:cs="Calibri"/>
                <w:webHidden/>
              </w:rPr>
              <w:tab/>
            </w:r>
            <w:r w:rsidRPr="00504544">
              <w:rPr>
                <w:rFonts w:ascii="Calibri" w:hAnsi="Calibri" w:cs="Calibri"/>
                <w:webHidden/>
              </w:rPr>
              <w:fldChar w:fldCharType="begin"/>
            </w:r>
            <w:r w:rsidRPr="00504544">
              <w:rPr>
                <w:rFonts w:ascii="Calibri" w:hAnsi="Calibri" w:cs="Calibri"/>
                <w:webHidden/>
              </w:rPr>
              <w:instrText xml:space="preserve"> PAGEREF _Toc223427417 \h </w:instrText>
            </w:r>
            <w:r w:rsidRPr="00504544">
              <w:rPr>
                <w:rFonts w:ascii="Calibri" w:hAnsi="Calibri" w:cs="Calibri"/>
                <w:webHidden/>
              </w:rPr>
            </w:r>
            <w:r w:rsidRPr="00504544">
              <w:rPr>
                <w:rFonts w:ascii="Calibri" w:hAnsi="Calibri" w:cs="Calibri"/>
                <w:webHidden/>
              </w:rPr>
              <w:fldChar w:fldCharType="separate"/>
            </w:r>
            <w:r w:rsidRPr="00504544">
              <w:rPr>
                <w:rFonts w:ascii="Calibri" w:hAnsi="Calibri" w:cs="Calibri"/>
                <w:webHidden/>
              </w:rPr>
              <w:t>102</w:t>
            </w:r>
            <w:r w:rsidRPr="00504544">
              <w:rPr>
                <w:rFonts w:ascii="Calibri" w:hAnsi="Calibri" w:cs="Calibri"/>
                <w:webHidden/>
              </w:rPr>
              <w:fldChar w:fldCharType="end"/>
            </w:r>
          </w:hyperlink>
        </w:p>
        <w:p w14:paraId="351ECF0E" w14:textId="55717722" w:rsidR="00504544" w:rsidRPr="00504544" w:rsidRDefault="00504544">
          <w:pPr>
            <w:pStyle w:val="TOC3"/>
            <w:tabs>
              <w:tab w:val="right" w:leader="dot" w:pos="9352"/>
            </w:tabs>
            <w:rPr>
              <w:rFonts w:ascii="Calibri" w:eastAsiaTheme="minorEastAsia" w:hAnsi="Calibri" w:cs="Calibri"/>
              <w:noProof/>
              <w:kern w:val="2"/>
              <w:sz w:val="24"/>
              <w:szCs w:val="24"/>
              <w:lang w:val="en-GB"/>
              <w14:ligatures w14:val="standardContextual"/>
            </w:rPr>
          </w:pPr>
          <w:hyperlink w:anchor="_Toc223427418" w:history="1">
            <w:r w:rsidRPr="00504544">
              <w:rPr>
                <w:rStyle w:val="Hyperlink"/>
                <w:rFonts w:ascii="Calibri" w:eastAsia="Calibri" w:hAnsi="Calibri" w:cs="Calibri"/>
                <w:noProof/>
                <w:lang w:val="en-US" w:eastAsia="en-US"/>
              </w:rPr>
              <w:t>Table E.  Themes and Subthemes identified through synthesis of included studies.</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_Toc223427418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102</w:t>
            </w:r>
            <w:r w:rsidRPr="00504544">
              <w:rPr>
                <w:rFonts w:ascii="Calibri" w:hAnsi="Calibri" w:cs="Calibri"/>
                <w:noProof/>
                <w:webHidden/>
              </w:rPr>
              <w:fldChar w:fldCharType="end"/>
            </w:r>
          </w:hyperlink>
        </w:p>
        <w:p w14:paraId="79FA1D28" w14:textId="3F28BA74" w:rsidR="00504544" w:rsidRPr="00504544" w:rsidRDefault="00504544">
          <w:pPr>
            <w:pStyle w:val="TOC1"/>
            <w:rPr>
              <w:rFonts w:ascii="Calibri" w:eastAsiaTheme="minorEastAsia" w:hAnsi="Calibri" w:cs="Calibri"/>
              <w:kern w:val="2"/>
              <w:sz w:val="24"/>
              <w:szCs w:val="24"/>
              <w:lang w:val="en-GB"/>
              <w14:ligatures w14:val="standardContextual"/>
            </w:rPr>
          </w:pPr>
          <w:hyperlink w:anchor="_Toc223427419" w:history="1">
            <w:r w:rsidRPr="00504544">
              <w:rPr>
                <w:rStyle w:val="Hyperlink"/>
                <w:rFonts w:ascii="Calibri" w:hAnsi="Calibri" w:cs="Calibri"/>
              </w:rPr>
              <w:t>Additional File 11: Findings from reviewing selected Ethiopian policies and strategic plans relevant to children with Neurodevelopmental Disabilities (NDDs) and their caregivers.</w:t>
            </w:r>
            <w:r w:rsidRPr="00504544">
              <w:rPr>
                <w:rFonts w:ascii="Calibri" w:hAnsi="Calibri" w:cs="Calibri"/>
                <w:webHidden/>
              </w:rPr>
              <w:tab/>
            </w:r>
            <w:r w:rsidRPr="00504544">
              <w:rPr>
                <w:rFonts w:ascii="Calibri" w:hAnsi="Calibri" w:cs="Calibri"/>
                <w:webHidden/>
              </w:rPr>
              <w:fldChar w:fldCharType="begin"/>
            </w:r>
            <w:r w:rsidRPr="00504544">
              <w:rPr>
                <w:rFonts w:ascii="Calibri" w:hAnsi="Calibri" w:cs="Calibri"/>
                <w:webHidden/>
              </w:rPr>
              <w:instrText xml:space="preserve"> PAGEREF _Toc223427419 \h </w:instrText>
            </w:r>
            <w:r w:rsidRPr="00504544">
              <w:rPr>
                <w:rFonts w:ascii="Calibri" w:hAnsi="Calibri" w:cs="Calibri"/>
                <w:webHidden/>
              </w:rPr>
            </w:r>
            <w:r w:rsidRPr="00504544">
              <w:rPr>
                <w:rFonts w:ascii="Calibri" w:hAnsi="Calibri" w:cs="Calibri"/>
                <w:webHidden/>
              </w:rPr>
              <w:fldChar w:fldCharType="separate"/>
            </w:r>
            <w:r w:rsidRPr="00504544">
              <w:rPr>
                <w:rFonts w:ascii="Calibri" w:hAnsi="Calibri" w:cs="Calibri"/>
                <w:webHidden/>
              </w:rPr>
              <w:t>120</w:t>
            </w:r>
            <w:r w:rsidRPr="00504544">
              <w:rPr>
                <w:rFonts w:ascii="Calibri" w:hAnsi="Calibri" w:cs="Calibri"/>
                <w:webHidden/>
              </w:rPr>
              <w:fldChar w:fldCharType="end"/>
            </w:r>
          </w:hyperlink>
        </w:p>
        <w:p w14:paraId="0B3D75E7" w14:textId="621ED220" w:rsidR="00504544" w:rsidRPr="00504544" w:rsidRDefault="00504544">
          <w:pPr>
            <w:pStyle w:val="TOC3"/>
            <w:tabs>
              <w:tab w:val="right" w:leader="dot" w:pos="9352"/>
            </w:tabs>
            <w:rPr>
              <w:rFonts w:ascii="Calibri" w:eastAsiaTheme="minorEastAsia" w:hAnsi="Calibri" w:cs="Calibri"/>
              <w:noProof/>
              <w:kern w:val="2"/>
              <w:sz w:val="24"/>
              <w:szCs w:val="24"/>
              <w:lang w:val="en-GB"/>
              <w14:ligatures w14:val="standardContextual"/>
            </w:rPr>
          </w:pPr>
          <w:hyperlink w:anchor="_Toc223427420" w:history="1">
            <w:r w:rsidRPr="00504544">
              <w:rPr>
                <w:rStyle w:val="Hyperlink"/>
                <w:rFonts w:ascii="Calibri" w:hAnsi="Calibri" w:cs="Calibri"/>
                <w:noProof/>
              </w:rPr>
              <w:t>Table F.  Opportunities and Gaps in Ethiopian policies and strategic plans for addressing the needs of children with Neurodevelopmental Disabilities (NDDs) and their caregivers</w:t>
            </w:r>
            <w:r w:rsidRPr="00504544">
              <w:rPr>
                <w:rStyle w:val="Hyperlink"/>
                <w:rFonts w:ascii="Calibri" w:eastAsia="Calibri" w:hAnsi="Calibri" w:cs="Calibri"/>
                <w:noProof/>
                <w:lang w:val="en-GB" w:eastAsia="en-US"/>
              </w:rPr>
              <w:t>.</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_Toc223427420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120</w:t>
            </w:r>
            <w:r w:rsidRPr="00504544">
              <w:rPr>
                <w:rFonts w:ascii="Calibri" w:hAnsi="Calibri" w:cs="Calibri"/>
                <w:noProof/>
                <w:webHidden/>
              </w:rPr>
              <w:fldChar w:fldCharType="end"/>
            </w:r>
          </w:hyperlink>
        </w:p>
        <w:p w14:paraId="4FE0E7D3" w14:textId="0DABFB92" w:rsidR="00504544" w:rsidRPr="00504544" w:rsidRDefault="00504544">
          <w:pPr>
            <w:pStyle w:val="TOC3"/>
            <w:tabs>
              <w:tab w:val="right" w:leader="dot" w:pos="9352"/>
            </w:tabs>
            <w:rPr>
              <w:rFonts w:ascii="Calibri" w:eastAsiaTheme="minorEastAsia" w:hAnsi="Calibri" w:cs="Calibri"/>
              <w:noProof/>
              <w:kern w:val="2"/>
              <w:sz w:val="24"/>
              <w:szCs w:val="24"/>
              <w:lang w:val="en-GB"/>
              <w14:ligatures w14:val="standardContextual"/>
            </w:rPr>
          </w:pPr>
          <w:hyperlink w:anchor="_Toc223427421" w:history="1">
            <w:r w:rsidRPr="00504544">
              <w:rPr>
                <w:rStyle w:val="Hyperlink"/>
                <w:rFonts w:ascii="Calibri" w:eastAsia="Calibri" w:hAnsi="Calibri" w:cs="Calibri"/>
                <w:noProof/>
                <w:lang w:val="en-US" w:eastAsia="en-US"/>
              </w:rPr>
              <w:t>Table G.</w:t>
            </w:r>
            <w:r w:rsidRPr="00504544">
              <w:rPr>
                <w:rStyle w:val="Hyperlink"/>
                <w:rFonts w:ascii="Calibri" w:eastAsia="Calibri" w:hAnsi="Calibri" w:cs="Calibri"/>
                <w:noProof/>
                <w:lang w:val="en-GB" w:eastAsia="en-US"/>
              </w:rPr>
              <w:t xml:space="preserve"> Commitments or strategies in Ethiopian policies potentially addressing social determinants of well-being for children with Neurodevelopmental Disabilities (NDDs) and their caregivers.</w:t>
            </w:r>
            <w:r w:rsidRPr="00504544">
              <w:rPr>
                <w:rFonts w:ascii="Calibri" w:hAnsi="Calibri" w:cs="Calibri"/>
                <w:noProof/>
                <w:webHidden/>
              </w:rPr>
              <w:tab/>
            </w:r>
            <w:r w:rsidRPr="00504544">
              <w:rPr>
                <w:rFonts w:ascii="Calibri" w:hAnsi="Calibri" w:cs="Calibri"/>
                <w:noProof/>
                <w:webHidden/>
              </w:rPr>
              <w:fldChar w:fldCharType="begin"/>
            </w:r>
            <w:r w:rsidRPr="00504544">
              <w:rPr>
                <w:rFonts w:ascii="Calibri" w:hAnsi="Calibri" w:cs="Calibri"/>
                <w:noProof/>
                <w:webHidden/>
              </w:rPr>
              <w:instrText xml:space="preserve"> PAGEREF _Toc223427421 \h </w:instrText>
            </w:r>
            <w:r w:rsidRPr="00504544">
              <w:rPr>
                <w:rFonts w:ascii="Calibri" w:hAnsi="Calibri" w:cs="Calibri"/>
                <w:noProof/>
                <w:webHidden/>
              </w:rPr>
            </w:r>
            <w:r w:rsidRPr="00504544">
              <w:rPr>
                <w:rFonts w:ascii="Calibri" w:hAnsi="Calibri" w:cs="Calibri"/>
                <w:noProof/>
                <w:webHidden/>
              </w:rPr>
              <w:fldChar w:fldCharType="separate"/>
            </w:r>
            <w:r w:rsidRPr="00504544">
              <w:rPr>
                <w:rFonts w:ascii="Calibri" w:hAnsi="Calibri" w:cs="Calibri"/>
                <w:noProof/>
                <w:webHidden/>
              </w:rPr>
              <w:t>125</w:t>
            </w:r>
            <w:r w:rsidRPr="00504544">
              <w:rPr>
                <w:rFonts w:ascii="Calibri" w:hAnsi="Calibri" w:cs="Calibri"/>
                <w:noProof/>
                <w:webHidden/>
              </w:rPr>
              <w:fldChar w:fldCharType="end"/>
            </w:r>
          </w:hyperlink>
        </w:p>
        <w:p w14:paraId="01502B9A" w14:textId="022A5961" w:rsidR="004C1DE6" w:rsidRPr="00504544" w:rsidRDefault="004C1DE6">
          <w:pPr>
            <w:rPr>
              <w:rFonts w:ascii="Calibri" w:hAnsi="Calibri" w:cs="Calibri"/>
            </w:rPr>
          </w:pPr>
          <w:r w:rsidRPr="00504544">
            <w:rPr>
              <w:rFonts w:ascii="Calibri" w:hAnsi="Calibri" w:cs="Calibri"/>
              <w:b/>
              <w:bCs/>
            </w:rPr>
            <w:fldChar w:fldCharType="end"/>
          </w:r>
        </w:p>
      </w:sdtContent>
    </w:sdt>
    <w:p w14:paraId="7CAFEBBC" w14:textId="77777777" w:rsidR="008F2A66" w:rsidRPr="00504544" w:rsidRDefault="008F2A66" w:rsidP="008F2A66">
      <w:pPr>
        <w:rPr>
          <w:rFonts w:ascii="Calibri" w:hAnsi="Calibri" w:cs="Calibri"/>
        </w:rPr>
      </w:pPr>
    </w:p>
    <w:p w14:paraId="2E85B941" w14:textId="77777777" w:rsidR="004A4000" w:rsidRPr="00504544" w:rsidRDefault="004A4000" w:rsidP="008F2A66">
      <w:pPr>
        <w:rPr>
          <w:rFonts w:ascii="Calibri" w:hAnsi="Calibri" w:cs="Calibri"/>
        </w:rPr>
      </w:pPr>
    </w:p>
    <w:p w14:paraId="28F1640B" w14:textId="77777777" w:rsidR="004A4000" w:rsidRPr="00504544" w:rsidRDefault="004A4000" w:rsidP="008F2A66">
      <w:pPr>
        <w:rPr>
          <w:rFonts w:ascii="Calibri" w:hAnsi="Calibri" w:cs="Calibri"/>
        </w:rPr>
      </w:pPr>
    </w:p>
    <w:p w14:paraId="0C8D029A" w14:textId="77777777" w:rsidR="004A4000" w:rsidRPr="00504544" w:rsidRDefault="004A4000" w:rsidP="008F2A66">
      <w:pPr>
        <w:rPr>
          <w:rFonts w:ascii="Calibri" w:hAnsi="Calibri" w:cs="Calibri"/>
        </w:rPr>
      </w:pPr>
    </w:p>
    <w:p w14:paraId="3A46F8DD" w14:textId="77777777" w:rsidR="004A4000" w:rsidRPr="00504544" w:rsidRDefault="004A4000" w:rsidP="008F2A66">
      <w:pPr>
        <w:rPr>
          <w:rFonts w:ascii="Calibri" w:hAnsi="Calibri" w:cs="Calibri"/>
        </w:rPr>
      </w:pPr>
    </w:p>
    <w:p w14:paraId="7B3D5A9D" w14:textId="77777777" w:rsidR="004A4000" w:rsidRPr="00504544" w:rsidRDefault="004A4000" w:rsidP="008F2A66">
      <w:pPr>
        <w:rPr>
          <w:rFonts w:ascii="Calibri" w:hAnsi="Calibri" w:cs="Calibri"/>
        </w:rPr>
      </w:pPr>
    </w:p>
    <w:p w14:paraId="1850477E" w14:textId="77777777" w:rsidR="004A4000" w:rsidRPr="00504544" w:rsidRDefault="004A4000" w:rsidP="008F2A66">
      <w:pPr>
        <w:rPr>
          <w:rFonts w:ascii="Calibri" w:hAnsi="Calibri" w:cs="Calibri"/>
        </w:rPr>
      </w:pPr>
    </w:p>
    <w:p w14:paraId="7CBB2AEA" w14:textId="77777777" w:rsidR="004A4000" w:rsidRPr="00504544" w:rsidRDefault="004A4000" w:rsidP="008F2A66">
      <w:pPr>
        <w:rPr>
          <w:rFonts w:ascii="Calibri" w:hAnsi="Calibri" w:cs="Calibri"/>
        </w:rPr>
      </w:pPr>
    </w:p>
    <w:p w14:paraId="1168CBF8" w14:textId="77777777" w:rsidR="004A4000" w:rsidRPr="00504544" w:rsidRDefault="004A4000" w:rsidP="008F2A66">
      <w:pPr>
        <w:rPr>
          <w:rFonts w:ascii="Calibri" w:hAnsi="Calibri" w:cs="Calibri"/>
        </w:rPr>
      </w:pPr>
    </w:p>
    <w:p w14:paraId="642E1C70" w14:textId="77777777" w:rsidR="004A4000" w:rsidRPr="00504544" w:rsidRDefault="004A4000" w:rsidP="008F2A66">
      <w:pPr>
        <w:rPr>
          <w:rFonts w:ascii="Calibri" w:hAnsi="Calibri" w:cs="Calibri"/>
        </w:rPr>
      </w:pPr>
    </w:p>
    <w:p w14:paraId="74D3400D" w14:textId="77777777" w:rsidR="004A4000" w:rsidRPr="00504544" w:rsidRDefault="004A4000" w:rsidP="008F2A66">
      <w:pPr>
        <w:rPr>
          <w:rFonts w:ascii="Calibri" w:hAnsi="Calibri" w:cs="Calibri"/>
        </w:rPr>
      </w:pPr>
    </w:p>
    <w:p w14:paraId="18CCB2A8" w14:textId="77777777" w:rsidR="004A4000" w:rsidRPr="00504544" w:rsidRDefault="004A4000" w:rsidP="008F2A66">
      <w:pPr>
        <w:rPr>
          <w:rFonts w:ascii="Calibri" w:hAnsi="Calibri" w:cs="Calibri"/>
        </w:rPr>
      </w:pPr>
    </w:p>
    <w:p w14:paraId="7E7DC0CC" w14:textId="77777777" w:rsidR="004A4000" w:rsidRPr="00504544" w:rsidRDefault="004A4000" w:rsidP="008F2A66">
      <w:pPr>
        <w:rPr>
          <w:rFonts w:ascii="Calibri" w:hAnsi="Calibri" w:cs="Calibri"/>
        </w:rPr>
      </w:pPr>
    </w:p>
    <w:p w14:paraId="5AB2862F" w14:textId="77777777" w:rsidR="004A4000" w:rsidRPr="00504544" w:rsidRDefault="004A4000" w:rsidP="008F2A66">
      <w:pPr>
        <w:rPr>
          <w:rFonts w:ascii="Calibri" w:hAnsi="Calibri" w:cs="Calibri"/>
        </w:rPr>
      </w:pPr>
    </w:p>
    <w:p w14:paraId="6662DE40" w14:textId="77777777" w:rsidR="004A4000" w:rsidRPr="00504544" w:rsidRDefault="004A4000" w:rsidP="008F2A66">
      <w:pPr>
        <w:rPr>
          <w:rFonts w:ascii="Calibri" w:hAnsi="Calibri" w:cs="Calibri"/>
        </w:rPr>
      </w:pPr>
    </w:p>
    <w:p w14:paraId="4CF362F7" w14:textId="77777777" w:rsidR="004A4000" w:rsidRPr="00504544" w:rsidRDefault="004A4000" w:rsidP="008F2A66">
      <w:pPr>
        <w:rPr>
          <w:rFonts w:ascii="Calibri" w:hAnsi="Calibri" w:cs="Calibri"/>
        </w:rPr>
      </w:pPr>
    </w:p>
    <w:p w14:paraId="19A882EC" w14:textId="77777777" w:rsidR="004A4000" w:rsidRPr="00504544" w:rsidRDefault="004A4000" w:rsidP="008F2A66">
      <w:pPr>
        <w:rPr>
          <w:rFonts w:ascii="Calibri" w:hAnsi="Calibri" w:cs="Calibri"/>
        </w:rPr>
      </w:pPr>
    </w:p>
    <w:p w14:paraId="2CD44033" w14:textId="77777777" w:rsidR="004A4000" w:rsidRPr="00504544" w:rsidRDefault="004A4000" w:rsidP="008F2A66">
      <w:pPr>
        <w:rPr>
          <w:rFonts w:ascii="Calibri" w:hAnsi="Calibri" w:cs="Calibri"/>
        </w:rPr>
      </w:pPr>
    </w:p>
    <w:p w14:paraId="205B0284" w14:textId="77777777" w:rsidR="004A4000" w:rsidRPr="00504544" w:rsidRDefault="004A4000" w:rsidP="008F2A66">
      <w:pPr>
        <w:rPr>
          <w:rFonts w:ascii="Calibri" w:hAnsi="Calibri" w:cs="Calibri"/>
        </w:rPr>
      </w:pPr>
    </w:p>
    <w:p w14:paraId="5F1D42FE" w14:textId="77777777" w:rsidR="004A4000" w:rsidRPr="00504544" w:rsidRDefault="004A4000" w:rsidP="008F2A66">
      <w:pPr>
        <w:rPr>
          <w:rFonts w:ascii="Calibri" w:hAnsi="Calibri" w:cs="Calibri"/>
        </w:rPr>
      </w:pPr>
    </w:p>
    <w:p w14:paraId="12D66900" w14:textId="77777777" w:rsidR="004A4000" w:rsidRPr="00504544" w:rsidRDefault="004A4000" w:rsidP="008F2A66">
      <w:pPr>
        <w:rPr>
          <w:rFonts w:ascii="Calibri" w:hAnsi="Calibri" w:cs="Calibri"/>
        </w:rPr>
      </w:pPr>
    </w:p>
    <w:p w14:paraId="3F753AAE" w14:textId="77777777" w:rsidR="004A4000" w:rsidRPr="00504544" w:rsidRDefault="004A4000" w:rsidP="008F2A66">
      <w:pPr>
        <w:rPr>
          <w:rFonts w:ascii="Calibri" w:hAnsi="Calibri" w:cs="Calibri"/>
        </w:rPr>
      </w:pPr>
    </w:p>
    <w:p w14:paraId="76578483" w14:textId="77777777" w:rsidR="004A4000" w:rsidRPr="00504544" w:rsidRDefault="004A4000" w:rsidP="008F2A66">
      <w:pPr>
        <w:rPr>
          <w:rFonts w:ascii="Calibri" w:hAnsi="Calibri" w:cs="Calibri"/>
        </w:rPr>
      </w:pPr>
    </w:p>
    <w:p w14:paraId="5D63FF02" w14:textId="77777777" w:rsidR="004A4000" w:rsidRPr="00504544" w:rsidRDefault="004A4000" w:rsidP="008F2A66">
      <w:pPr>
        <w:rPr>
          <w:rFonts w:ascii="Calibri" w:hAnsi="Calibri" w:cs="Calibri"/>
        </w:rPr>
      </w:pPr>
    </w:p>
    <w:p w14:paraId="6BEB9C41" w14:textId="77777777" w:rsidR="004A4000" w:rsidRPr="00504544" w:rsidRDefault="004A4000" w:rsidP="008F2A66">
      <w:pPr>
        <w:rPr>
          <w:rFonts w:ascii="Calibri" w:hAnsi="Calibri" w:cs="Calibri"/>
        </w:rPr>
      </w:pPr>
    </w:p>
    <w:p w14:paraId="74325793" w14:textId="77777777" w:rsidR="004A4000" w:rsidRPr="00504544" w:rsidRDefault="004A4000" w:rsidP="008F2A66">
      <w:pPr>
        <w:rPr>
          <w:rFonts w:ascii="Calibri" w:hAnsi="Calibri" w:cs="Calibri"/>
        </w:rPr>
      </w:pPr>
    </w:p>
    <w:p w14:paraId="7807ED4B" w14:textId="77777777" w:rsidR="004A4000" w:rsidRPr="00504544" w:rsidRDefault="004A4000" w:rsidP="008F2A66">
      <w:pPr>
        <w:rPr>
          <w:rFonts w:ascii="Calibri" w:hAnsi="Calibri" w:cs="Calibri"/>
        </w:rPr>
      </w:pPr>
    </w:p>
    <w:p w14:paraId="50BF78E3" w14:textId="77777777" w:rsidR="004A4000" w:rsidRPr="00504544" w:rsidRDefault="004A4000" w:rsidP="008F2A66">
      <w:pPr>
        <w:rPr>
          <w:rFonts w:ascii="Calibri" w:hAnsi="Calibri" w:cs="Calibri"/>
        </w:rPr>
      </w:pPr>
    </w:p>
    <w:p w14:paraId="74F52765" w14:textId="77777777" w:rsidR="004A4000" w:rsidRPr="00504544" w:rsidRDefault="004A4000" w:rsidP="008F2A66">
      <w:pPr>
        <w:rPr>
          <w:rFonts w:ascii="Calibri" w:hAnsi="Calibri" w:cs="Calibri"/>
        </w:rPr>
      </w:pPr>
    </w:p>
    <w:p w14:paraId="317D3D13" w14:textId="77777777" w:rsidR="00F47C7E" w:rsidRPr="00504544" w:rsidRDefault="00F47C7E" w:rsidP="008F2A66">
      <w:pPr>
        <w:rPr>
          <w:rFonts w:ascii="Calibri" w:hAnsi="Calibri" w:cs="Calibri"/>
        </w:rPr>
        <w:sectPr w:rsidR="00F47C7E" w:rsidRPr="00504544" w:rsidSect="00020A5E">
          <w:footerReference w:type="default" r:id="rId8"/>
          <w:pgSz w:w="12242" w:h="15842" w:code="1"/>
          <w:pgMar w:top="1440" w:right="1440" w:bottom="1440" w:left="1440" w:header="720" w:footer="720" w:gutter="0"/>
          <w:pgNumType w:start="0"/>
          <w:cols w:space="720"/>
          <w:titlePg/>
          <w:docGrid w:linePitch="299"/>
        </w:sectPr>
      </w:pPr>
    </w:p>
    <w:p w14:paraId="3160DD7E" w14:textId="0BE8234A" w:rsidR="008F2A66" w:rsidRPr="00504544" w:rsidRDefault="00444657" w:rsidP="00020A5E">
      <w:pPr>
        <w:pStyle w:val="Heading1"/>
        <w:rPr>
          <w:rFonts w:ascii="Calibri" w:hAnsi="Calibri" w:cs="Calibri"/>
        </w:rPr>
      </w:pPr>
      <w:bookmarkStart w:id="0" w:name="_Appendix_1:_Search"/>
      <w:bookmarkStart w:id="1" w:name="_Toc175158225"/>
      <w:bookmarkStart w:id="2" w:name="_Toc223427398"/>
      <w:bookmarkEnd w:id="0"/>
      <w:r w:rsidRPr="00504544">
        <w:rPr>
          <w:rFonts w:ascii="Calibri" w:hAnsi="Calibri" w:cs="Calibri"/>
        </w:rPr>
        <w:lastRenderedPageBreak/>
        <w:t xml:space="preserve">Additional </w:t>
      </w:r>
      <w:r w:rsidR="00E53CCB" w:rsidRPr="00504544">
        <w:rPr>
          <w:rFonts w:ascii="Calibri" w:hAnsi="Calibri" w:cs="Calibri"/>
        </w:rPr>
        <w:t xml:space="preserve">File </w:t>
      </w:r>
      <w:r w:rsidR="008F2A66" w:rsidRPr="00504544">
        <w:rPr>
          <w:rFonts w:ascii="Calibri" w:hAnsi="Calibri" w:cs="Calibri"/>
        </w:rPr>
        <w:t>1: Search Concepts</w:t>
      </w:r>
      <w:bookmarkEnd w:id="1"/>
      <w:bookmarkEnd w:id="2"/>
    </w:p>
    <w:tbl>
      <w:tblPr>
        <w:tblStyle w:val="TableGrid"/>
        <w:tblW w:w="9634" w:type="dxa"/>
        <w:tblLayout w:type="fixed"/>
        <w:tblLook w:val="06A0" w:firstRow="1" w:lastRow="0" w:firstColumn="1" w:lastColumn="0" w:noHBand="1" w:noVBand="1"/>
      </w:tblPr>
      <w:tblGrid>
        <w:gridCol w:w="2340"/>
        <w:gridCol w:w="2340"/>
        <w:gridCol w:w="2340"/>
        <w:gridCol w:w="2614"/>
      </w:tblGrid>
      <w:tr w:rsidR="008F2A66" w:rsidRPr="00504544" w14:paraId="17C7D3A6" w14:textId="77777777" w:rsidTr="00444657">
        <w:trPr>
          <w:trHeight w:val="300"/>
        </w:trPr>
        <w:tc>
          <w:tcPr>
            <w:tcW w:w="2340" w:type="dxa"/>
          </w:tcPr>
          <w:p w14:paraId="6C1DF4F3" w14:textId="77777777" w:rsidR="008F2A66" w:rsidRPr="00504544" w:rsidRDefault="008F2A66" w:rsidP="00BB784F">
            <w:pPr>
              <w:rPr>
                <w:rFonts w:ascii="Calibri" w:hAnsi="Calibri" w:cs="Calibri"/>
                <w:b/>
                <w:bCs/>
              </w:rPr>
            </w:pPr>
            <w:bookmarkStart w:id="3" w:name="_Toc173779449"/>
            <w:r w:rsidRPr="00504544">
              <w:rPr>
                <w:rFonts w:ascii="Calibri" w:hAnsi="Calibri" w:cs="Calibri"/>
                <w:b/>
                <w:bCs/>
              </w:rPr>
              <w:t>Population</w:t>
            </w:r>
            <w:bookmarkEnd w:id="3"/>
          </w:p>
        </w:tc>
        <w:tc>
          <w:tcPr>
            <w:tcW w:w="2340" w:type="dxa"/>
          </w:tcPr>
          <w:p w14:paraId="544B07BC" w14:textId="77777777" w:rsidR="008F2A66" w:rsidRPr="00504544" w:rsidRDefault="008F2A66" w:rsidP="00BB784F">
            <w:pPr>
              <w:rPr>
                <w:rFonts w:ascii="Calibri" w:hAnsi="Calibri" w:cs="Calibri"/>
                <w:b/>
                <w:bCs/>
              </w:rPr>
            </w:pPr>
            <w:bookmarkStart w:id="4" w:name="_Toc173779450"/>
            <w:r w:rsidRPr="00504544">
              <w:rPr>
                <w:rFonts w:ascii="Calibri" w:hAnsi="Calibri" w:cs="Calibri"/>
                <w:b/>
                <w:bCs/>
              </w:rPr>
              <w:t>Setting</w:t>
            </w:r>
            <w:bookmarkEnd w:id="4"/>
          </w:p>
        </w:tc>
        <w:tc>
          <w:tcPr>
            <w:tcW w:w="2340" w:type="dxa"/>
          </w:tcPr>
          <w:p w14:paraId="5D74A211" w14:textId="77777777" w:rsidR="008F2A66" w:rsidRPr="00504544" w:rsidRDefault="008F2A66" w:rsidP="00BB784F">
            <w:pPr>
              <w:rPr>
                <w:rFonts w:ascii="Calibri" w:hAnsi="Calibri" w:cs="Calibri"/>
                <w:b/>
                <w:bCs/>
              </w:rPr>
            </w:pPr>
            <w:bookmarkStart w:id="5" w:name="_Toc173779451"/>
            <w:r w:rsidRPr="00504544">
              <w:rPr>
                <w:rFonts w:ascii="Calibri" w:hAnsi="Calibri" w:cs="Calibri"/>
                <w:b/>
                <w:bCs/>
              </w:rPr>
              <w:t>Study Design</w:t>
            </w:r>
            <w:bookmarkEnd w:id="5"/>
          </w:p>
        </w:tc>
        <w:tc>
          <w:tcPr>
            <w:tcW w:w="2614" w:type="dxa"/>
          </w:tcPr>
          <w:p w14:paraId="5E7A6028" w14:textId="77777777" w:rsidR="008F2A66" w:rsidRPr="00504544" w:rsidRDefault="008F2A66" w:rsidP="00BB784F">
            <w:pPr>
              <w:rPr>
                <w:rFonts w:ascii="Calibri" w:hAnsi="Calibri" w:cs="Calibri"/>
                <w:b/>
                <w:bCs/>
              </w:rPr>
            </w:pPr>
            <w:r w:rsidRPr="00504544">
              <w:rPr>
                <w:rFonts w:ascii="Calibri" w:hAnsi="Calibri" w:cs="Calibri"/>
                <w:b/>
                <w:bCs/>
              </w:rPr>
              <w:t>Issues: Socioeconomic and broader societal factors</w:t>
            </w:r>
          </w:p>
        </w:tc>
      </w:tr>
      <w:tr w:rsidR="008F2A66" w:rsidRPr="00504544" w14:paraId="15E9388C" w14:textId="77777777" w:rsidTr="00444657">
        <w:trPr>
          <w:trHeight w:val="824"/>
        </w:trPr>
        <w:tc>
          <w:tcPr>
            <w:tcW w:w="2340" w:type="dxa"/>
            <w:vMerge w:val="restart"/>
          </w:tcPr>
          <w:p w14:paraId="680F371B" w14:textId="77777777" w:rsidR="008F2A66" w:rsidRPr="00504544" w:rsidRDefault="008F2A66" w:rsidP="00BB784F">
            <w:pPr>
              <w:rPr>
                <w:rFonts w:ascii="Calibri" w:hAnsi="Calibri" w:cs="Calibri"/>
              </w:rPr>
            </w:pPr>
            <w:bookmarkStart w:id="6" w:name="_Toc173779452"/>
            <w:r w:rsidRPr="00504544">
              <w:rPr>
                <w:rFonts w:ascii="Calibri" w:hAnsi="Calibri" w:cs="Calibri"/>
              </w:rPr>
              <w:t>Children with Neurodevelopmental Disabilities (NDDs) and their families/caregivers</w:t>
            </w:r>
            <w:bookmarkEnd w:id="6"/>
          </w:p>
          <w:p w14:paraId="2AC202AB" w14:textId="77777777" w:rsidR="008F2A66" w:rsidRPr="00504544" w:rsidRDefault="008F2A66" w:rsidP="00BB784F">
            <w:pPr>
              <w:rPr>
                <w:rFonts w:ascii="Calibri" w:hAnsi="Calibri" w:cs="Calibri"/>
              </w:rPr>
            </w:pPr>
          </w:p>
          <w:p w14:paraId="6FED1743" w14:textId="77777777" w:rsidR="008F2A66" w:rsidRPr="00504544" w:rsidRDefault="008F2A66" w:rsidP="00BB784F">
            <w:pPr>
              <w:rPr>
                <w:rFonts w:ascii="Calibri" w:hAnsi="Calibri" w:cs="Calibri"/>
              </w:rPr>
            </w:pPr>
          </w:p>
          <w:p w14:paraId="75A24791" w14:textId="77777777" w:rsidR="008F2A66" w:rsidRPr="00504544" w:rsidRDefault="008F2A66" w:rsidP="00BB784F">
            <w:pPr>
              <w:rPr>
                <w:rFonts w:ascii="Calibri" w:hAnsi="Calibri" w:cs="Calibri"/>
              </w:rPr>
            </w:pPr>
            <w:r w:rsidRPr="00504544">
              <w:rPr>
                <w:rFonts w:ascii="Calibri" w:hAnsi="Calibri" w:cs="Calibri"/>
              </w:rPr>
              <w:t xml:space="preserve"> </w:t>
            </w:r>
          </w:p>
        </w:tc>
        <w:tc>
          <w:tcPr>
            <w:tcW w:w="2340" w:type="dxa"/>
            <w:vMerge w:val="restart"/>
          </w:tcPr>
          <w:p w14:paraId="6DA08AF9" w14:textId="77777777" w:rsidR="008F2A66" w:rsidRPr="00504544" w:rsidRDefault="008F2A66" w:rsidP="00BB784F">
            <w:pPr>
              <w:rPr>
                <w:rFonts w:ascii="Calibri" w:hAnsi="Calibri" w:cs="Calibri"/>
              </w:rPr>
            </w:pPr>
            <w:bookmarkStart w:id="7" w:name="_Toc173779453"/>
            <w:r w:rsidRPr="00504544">
              <w:rPr>
                <w:rFonts w:ascii="Calibri" w:hAnsi="Calibri" w:cs="Calibri"/>
              </w:rPr>
              <w:t>Ethiopia</w:t>
            </w:r>
            <w:bookmarkEnd w:id="7"/>
          </w:p>
        </w:tc>
        <w:tc>
          <w:tcPr>
            <w:tcW w:w="2340" w:type="dxa"/>
            <w:vMerge w:val="restart"/>
          </w:tcPr>
          <w:p w14:paraId="12EDCF33" w14:textId="6CF7E05D" w:rsidR="008F2A66" w:rsidRPr="00504544" w:rsidRDefault="001046AD" w:rsidP="00BB784F">
            <w:pPr>
              <w:rPr>
                <w:rFonts w:ascii="Calibri" w:hAnsi="Calibri" w:cs="Calibri"/>
              </w:rPr>
            </w:pPr>
            <w:r w:rsidRPr="00504544">
              <w:rPr>
                <w:rFonts w:ascii="Calibri" w:hAnsi="Calibri" w:cs="Calibri"/>
              </w:rPr>
              <w:t>Empirical</w:t>
            </w:r>
            <w:r w:rsidR="008F2A66" w:rsidRPr="00504544">
              <w:rPr>
                <w:rFonts w:ascii="Calibri" w:hAnsi="Calibri" w:cs="Calibri"/>
              </w:rPr>
              <w:t xml:space="preserve"> studies of any study design</w:t>
            </w:r>
            <w:r w:rsidR="00CC4B36" w:rsidRPr="00504544">
              <w:rPr>
                <w:rFonts w:ascii="Calibri" w:hAnsi="Calibri" w:cs="Calibri"/>
              </w:rPr>
              <w:t>,</w:t>
            </w:r>
            <w:r w:rsidR="008F2A66" w:rsidRPr="00504544">
              <w:rPr>
                <w:rFonts w:ascii="Calibri" w:hAnsi="Calibri" w:cs="Calibri"/>
              </w:rPr>
              <w:t xml:space="preserve"> including quantitative, qualitative, or mixed-method studies.</w:t>
            </w:r>
          </w:p>
          <w:p w14:paraId="6BA67DB6" w14:textId="77777777" w:rsidR="00813854" w:rsidRPr="00504544" w:rsidRDefault="00813854" w:rsidP="00BB784F">
            <w:pPr>
              <w:rPr>
                <w:rFonts w:ascii="Calibri" w:hAnsi="Calibri" w:cs="Calibri"/>
              </w:rPr>
            </w:pPr>
          </w:p>
          <w:p w14:paraId="705D6181" w14:textId="2A8AB6A0" w:rsidR="00813854" w:rsidRPr="00504544" w:rsidRDefault="00813854" w:rsidP="00BB784F">
            <w:pPr>
              <w:rPr>
                <w:rFonts w:ascii="Calibri" w:hAnsi="Calibri" w:cs="Calibri"/>
              </w:rPr>
            </w:pPr>
            <w:r w:rsidRPr="00504544">
              <w:rPr>
                <w:rFonts w:ascii="Calibri" w:hAnsi="Calibri" w:cs="Calibri"/>
              </w:rPr>
              <w:t xml:space="preserve">Reviews that used and reported systematic approaches. </w:t>
            </w:r>
          </w:p>
          <w:p w14:paraId="59AECD22" w14:textId="77777777" w:rsidR="001046AD" w:rsidRPr="00504544" w:rsidRDefault="001046AD" w:rsidP="00BB784F">
            <w:pPr>
              <w:rPr>
                <w:rFonts w:ascii="Calibri" w:hAnsi="Calibri" w:cs="Calibri"/>
              </w:rPr>
            </w:pPr>
          </w:p>
          <w:p w14:paraId="430051B1" w14:textId="3D5ED489" w:rsidR="001046AD" w:rsidRPr="00504544" w:rsidRDefault="001046AD" w:rsidP="00BB784F">
            <w:pPr>
              <w:rPr>
                <w:rFonts w:ascii="Calibri" w:hAnsi="Calibri" w:cs="Calibri"/>
              </w:rPr>
            </w:pPr>
          </w:p>
        </w:tc>
        <w:tc>
          <w:tcPr>
            <w:tcW w:w="2614" w:type="dxa"/>
          </w:tcPr>
          <w:p w14:paraId="7E4AC80B" w14:textId="77777777" w:rsidR="008F2A66" w:rsidRPr="00504544" w:rsidRDefault="008F2A66" w:rsidP="00BB784F">
            <w:pPr>
              <w:rPr>
                <w:rFonts w:ascii="Calibri" w:hAnsi="Calibri" w:cs="Calibri"/>
              </w:rPr>
            </w:pPr>
            <w:bookmarkStart w:id="8" w:name="_Toc173779454"/>
            <w:r w:rsidRPr="00504544">
              <w:rPr>
                <w:rFonts w:ascii="Calibri" w:hAnsi="Calibri" w:cs="Calibri"/>
              </w:rPr>
              <w:t>Access to healthcare services</w:t>
            </w:r>
            <w:bookmarkEnd w:id="8"/>
          </w:p>
        </w:tc>
      </w:tr>
      <w:tr w:rsidR="008F2A66" w:rsidRPr="00504544" w14:paraId="6740F4FE" w14:textId="77777777" w:rsidTr="00444657">
        <w:trPr>
          <w:trHeight w:val="810"/>
        </w:trPr>
        <w:tc>
          <w:tcPr>
            <w:tcW w:w="2340" w:type="dxa"/>
            <w:vMerge/>
          </w:tcPr>
          <w:p w14:paraId="2F2B11BA" w14:textId="77777777" w:rsidR="008F2A66" w:rsidRPr="00504544" w:rsidRDefault="008F2A66" w:rsidP="00BB784F">
            <w:pPr>
              <w:rPr>
                <w:rFonts w:ascii="Calibri" w:hAnsi="Calibri" w:cs="Calibri"/>
              </w:rPr>
            </w:pPr>
          </w:p>
        </w:tc>
        <w:tc>
          <w:tcPr>
            <w:tcW w:w="2340" w:type="dxa"/>
            <w:vMerge/>
          </w:tcPr>
          <w:p w14:paraId="2253CF42" w14:textId="77777777" w:rsidR="008F2A66" w:rsidRPr="00504544" w:rsidRDefault="008F2A66" w:rsidP="00BB784F">
            <w:pPr>
              <w:rPr>
                <w:rFonts w:ascii="Calibri" w:hAnsi="Calibri" w:cs="Calibri"/>
              </w:rPr>
            </w:pPr>
          </w:p>
        </w:tc>
        <w:tc>
          <w:tcPr>
            <w:tcW w:w="2340" w:type="dxa"/>
            <w:vMerge/>
          </w:tcPr>
          <w:p w14:paraId="0442E3C8" w14:textId="77777777" w:rsidR="008F2A66" w:rsidRPr="00504544" w:rsidRDefault="008F2A66" w:rsidP="00BB784F">
            <w:pPr>
              <w:rPr>
                <w:rFonts w:ascii="Calibri" w:hAnsi="Calibri" w:cs="Calibri"/>
              </w:rPr>
            </w:pPr>
          </w:p>
        </w:tc>
        <w:tc>
          <w:tcPr>
            <w:tcW w:w="2614" w:type="dxa"/>
          </w:tcPr>
          <w:p w14:paraId="15292A1A" w14:textId="77777777" w:rsidR="008F2A66" w:rsidRPr="00504544" w:rsidRDefault="008F2A66" w:rsidP="00BB784F">
            <w:pPr>
              <w:rPr>
                <w:rFonts w:ascii="Calibri" w:hAnsi="Calibri" w:cs="Calibri"/>
              </w:rPr>
            </w:pPr>
            <w:bookmarkStart w:id="9" w:name="_Toc173779455"/>
            <w:r w:rsidRPr="00504544">
              <w:rPr>
                <w:rFonts w:ascii="Calibri" w:hAnsi="Calibri" w:cs="Calibri"/>
              </w:rPr>
              <w:t>Access to educational services</w:t>
            </w:r>
            <w:bookmarkEnd w:id="9"/>
          </w:p>
        </w:tc>
      </w:tr>
      <w:tr w:rsidR="008F2A66" w:rsidRPr="00504544" w14:paraId="3896E4EF" w14:textId="77777777" w:rsidTr="00444657">
        <w:trPr>
          <w:trHeight w:val="836"/>
        </w:trPr>
        <w:tc>
          <w:tcPr>
            <w:tcW w:w="2340" w:type="dxa"/>
            <w:vMerge/>
          </w:tcPr>
          <w:p w14:paraId="4203B467" w14:textId="77777777" w:rsidR="008F2A66" w:rsidRPr="00504544" w:rsidRDefault="008F2A66" w:rsidP="00BB784F">
            <w:pPr>
              <w:rPr>
                <w:rFonts w:ascii="Calibri" w:hAnsi="Calibri" w:cs="Calibri"/>
              </w:rPr>
            </w:pPr>
          </w:p>
        </w:tc>
        <w:tc>
          <w:tcPr>
            <w:tcW w:w="2340" w:type="dxa"/>
            <w:vMerge/>
          </w:tcPr>
          <w:p w14:paraId="232C9E20" w14:textId="77777777" w:rsidR="008F2A66" w:rsidRPr="00504544" w:rsidRDefault="008F2A66" w:rsidP="00BB784F">
            <w:pPr>
              <w:rPr>
                <w:rFonts w:ascii="Calibri" w:hAnsi="Calibri" w:cs="Calibri"/>
              </w:rPr>
            </w:pPr>
          </w:p>
        </w:tc>
        <w:tc>
          <w:tcPr>
            <w:tcW w:w="2340" w:type="dxa"/>
            <w:vMerge/>
          </w:tcPr>
          <w:p w14:paraId="01BAE8C7" w14:textId="77777777" w:rsidR="008F2A66" w:rsidRPr="00504544" w:rsidRDefault="008F2A66" w:rsidP="00BB784F">
            <w:pPr>
              <w:rPr>
                <w:rFonts w:ascii="Calibri" w:hAnsi="Calibri" w:cs="Calibri"/>
              </w:rPr>
            </w:pPr>
          </w:p>
        </w:tc>
        <w:tc>
          <w:tcPr>
            <w:tcW w:w="2614" w:type="dxa"/>
          </w:tcPr>
          <w:p w14:paraId="7A80C1C7" w14:textId="77777777" w:rsidR="008F2A66" w:rsidRPr="00504544" w:rsidRDefault="008F2A66" w:rsidP="00BB784F">
            <w:pPr>
              <w:rPr>
                <w:rFonts w:ascii="Calibri" w:hAnsi="Calibri" w:cs="Calibri"/>
              </w:rPr>
            </w:pPr>
            <w:r w:rsidRPr="00504544">
              <w:rPr>
                <w:rFonts w:ascii="Calibri" w:hAnsi="Calibri" w:cs="Calibri"/>
              </w:rPr>
              <w:t xml:space="preserve"> </w:t>
            </w:r>
            <w:bookmarkStart w:id="10" w:name="_Toc173779456"/>
            <w:r w:rsidRPr="00504544">
              <w:rPr>
                <w:rFonts w:ascii="Calibri" w:hAnsi="Calibri" w:cs="Calibri"/>
              </w:rPr>
              <w:t>Socio-economic challenges</w:t>
            </w:r>
            <w:bookmarkEnd w:id="10"/>
          </w:p>
        </w:tc>
      </w:tr>
      <w:tr w:rsidR="008F2A66" w:rsidRPr="00504544" w14:paraId="397B356C" w14:textId="77777777" w:rsidTr="00444657">
        <w:trPr>
          <w:trHeight w:val="1415"/>
        </w:trPr>
        <w:tc>
          <w:tcPr>
            <w:tcW w:w="2340" w:type="dxa"/>
            <w:vMerge/>
          </w:tcPr>
          <w:p w14:paraId="0FD97620" w14:textId="77777777" w:rsidR="008F2A66" w:rsidRPr="00504544" w:rsidRDefault="008F2A66" w:rsidP="00BB784F">
            <w:pPr>
              <w:rPr>
                <w:rFonts w:ascii="Calibri" w:hAnsi="Calibri" w:cs="Calibri"/>
              </w:rPr>
            </w:pPr>
          </w:p>
        </w:tc>
        <w:tc>
          <w:tcPr>
            <w:tcW w:w="2340" w:type="dxa"/>
            <w:vMerge/>
          </w:tcPr>
          <w:p w14:paraId="2495602D" w14:textId="77777777" w:rsidR="008F2A66" w:rsidRPr="00504544" w:rsidRDefault="008F2A66" w:rsidP="00BB784F">
            <w:pPr>
              <w:rPr>
                <w:rFonts w:ascii="Calibri" w:hAnsi="Calibri" w:cs="Calibri"/>
              </w:rPr>
            </w:pPr>
          </w:p>
        </w:tc>
        <w:tc>
          <w:tcPr>
            <w:tcW w:w="2340" w:type="dxa"/>
            <w:vMerge/>
          </w:tcPr>
          <w:p w14:paraId="11975AD1" w14:textId="77777777" w:rsidR="008F2A66" w:rsidRPr="00504544" w:rsidRDefault="008F2A66" w:rsidP="00BB784F">
            <w:pPr>
              <w:rPr>
                <w:rFonts w:ascii="Calibri" w:hAnsi="Calibri" w:cs="Calibri"/>
              </w:rPr>
            </w:pPr>
          </w:p>
        </w:tc>
        <w:tc>
          <w:tcPr>
            <w:tcW w:w="2614" w:type="dxa"/>
          </w:tcPr>
          <w:p w14:paraId="7683CDCD" w14:textId="77777777" w:rsidR="008F2A66" w:rsidRPr="00504544" w:rsidRDefault="008F2A66" w:rsidP="00BB784F">
            <w:pPr>
              <w:rPr>
                <w:rFonts w:ascii="Calibri" w:hAnsi="Calibri" w:cs="Calibri"/>
              </w:rPr>
            </w:pPr>
            <w:bookmarkStart w:id="11" w:name="_Toc173779457"/>
            <w:r w:rsidRPr="00504544">
              <w:rPr>
                <w:rFonts w:ascii="Calibri" w:hAnsi="Calibri" w:cs="Calibri"/>
              </w:rPr>
              <w:t>Social protection and related concepts</w:t>
            </w:r>
            <w:bookmarkEnd w:id="11"/>
            <w:r w:rsidRPr="00504544">
              <w:rPr>
                <w:rFonts w:ascii="Calibri" w:hAnsi="Calibri" w:cs="Calibri"/>
              </w:rPr>
              <w:t xml:space="preserve"> </w:t>
            </w:r>
          </w:p>
        </w:tc>
      </w:tr>
      <w:tr w:rsidR="008F2A66" w:rsidRPr="00504544" w14:paraId="6813E6DB" w14:textId="77777777" w:rsidTr="00444657">
        <w:trPr>
          <w:trHeight w:val="698"/>
        </w:trPr>
        <w:tc>
          <w:tcPr>
            <w:tcW w:w="2340" w:type="dxa"/>
            <w:vMerge/>
          </w:tcPr>
          <w:p w14:paraId="46BD4521" w14:textId="77777777" w:rsidR="008F2A66" w:rsidRPr="00504544" w:rsidRDefault="008F2A66" w:rsidP="00BB784F">
            <w:pPr>
              <w:rPr>
                <w:rFonts w:ascii="Calibri" w:hAnsi="Calibri" w:cs="Calibri"/>
              </w:rPr>
            </w:pPr>
          </w:p>
        </w:tc>
        <w:tc>
          <w:tcPr>
            <w:tcW w:w="2340" w:type="dxa"/>
            <w:vMerge/>
          </w:tcPr>
          <w:p w14:paraId="6611D51C" w14:textId="77777777" w:rsidR="008F2A66" w:rsidRPr="00504544" w:rsidRDefault="008F2A66" w:rsidP="00BB784F">
            <w:pPr>
              <w:rPr>
                <w:rFonts w:ascii="Calibri" w:hAnsi="Calibri" w:cs="Calibri"/>
              </w:rPr>
            </w:pPr>
          </w:p>
        </w:tc>
        <w:tc>
          <w:tcPr>
            <w:tcW w:w="2340" w:type="dxa"/>
            <w:vMerge/>
          </w:tcPr>
          <w:p w14:paraId="55297002" w14:textId="77777777" w:rsidR="008F2A66" w:rsidRPr="00504544" w:rsidRDefault="008F2A66" w:rsidP="00BB784F">
            <w:pPr>
              <w:rPr>
                <w:rFonts w:ascii="Calibri" w:hAnsi="Calibri" w:cs="Calibri"/>
              </w:rPr>
            </w:pPr>
          </w:p>
        </w:tc>
        <w:tc>
          <w:tcPr>
            <w:tcW w:w="2614" w:type="dxa"/>
          </w:tcPr>
          <w:p w14:paraId="31BAD897" w14:textId="77777777" w:rsidR="008F2A66" w:rsidRPr="00504544" w:rsidRDefault="008F2A66" w:rsidP="00BB784F">
            <w:pPr>
              <w:rPr>
                <w:rFonts w:ascii="Calibri" w:hAnsi="Calibri" w:cs="Calibri"/>
              </w:rPr>
            </w:pPr>
            <w:bookmarkStart w:id="12" w:name="_Toc173779458"/>
            <w:r w:rsidRPr="00504544">
              <w:rPr>
                <w:rFonts w:ascii="Calibri" w:hAnsi="Calibri" w:cs="Calibri"/>
              </w:rPr>
              <w:t>Social exclusion and related challenges</w:t>
            </w:r>
            <w:bookmarkEnd w:id="12"/>
          </w:p>
        </w:tc>
      </w:tr>
      <w:tr w:rsidR="008F2A66" w:rsidRPr="00504544" w14:paraId="02A1C33A" w14:textId="77777777" w:rsidTr="00444657">
        <w:trPr>
          <w:trHeight w:val="300"/>
        </w:trPr>
        <w:tc>
          <w:tcPr>
            <w:tcW w:w="2340" w:type="dxa"/>
            <w:vMerge/>
          </w:tcPr>
          <w:p w14:paraId="5E8C3CC5" w14:textId="77777777" w:rsidR="008F2A66" w:rsidRPr="00504544" w:rsidRDefault="008F2A66" w:rsidP="00BB784F">
            <w:pPr>
              <w:rPr>
                <w:rFonts w:ascii="Calibri" w:hAnsi="Calibri" w:cs="Calibri"/>
              </w:rPr>
            </w:pPr>
          </w:p>
        </w:tc>
        <w:tc>
          <w:tcPr>
            <w:tcW w:w="2340" w:type="dxa"/>
            <w:vMerge/>
          </w:tcPr>
          <w:p w14:paraId="450429E8" w14:textId="77777777" w:rsidR="008F2A66" w:rsidRPr="00504544" w:rsidRDefault="008F2A66" w:rsidP="00BB784F">
            <w:pPr>
              <w:rPr>
                <w:rFonts w:ascii="Calibri" w:hAnsi="Calibri" w:cs="Calibri"/>
              </w:rPr>
            </w:pPr>
          </w:p>
        </w:tc>
        <w:tc>
          <w:tcPr>
            <w:tcW w:w="2340" w:type="dxa"/>
            <w:vMerge/>
          </w:tcPr>
          <w:p w14:paraId="4BC8890A" w14:textId="77777777" w:rsidR="008F2A66" w:rsidRPr="00504544" w:rsidRDefault="008F2A66" w:rsidP="00BB784F">
            <w:pPr>
              <w:rPr>
                <w:rFonts w:ascii="Calibri" w:hAnsi="Calibri" w:cs="Calibri"/>
              </w:rPr>
            </w:pPr>
          </w:p>
        </w:tc>
        <w:tc>
          <w:tcPr>
            <w:tcW w:w="2614" w:type="dxa"/>
          </w:tcPr>
          <w:p w14:paraId="673E23B7" w14:textId="77777777" w:rsidR="008F2A66" w:rsidRPr="00504544" w:rsidRDefault="008F2A66" w:rsidP="00BB784F">
            <w:pPr>
              <w:rPr>
                <w:rFonts w:ascii="Calibri" w:hAnsi="Calibri" w:cs="Calibri"/>
              </w:rPr>
            </w:pPr>
            <w:bookmarkStart w:id="13" w:name="_Toc173779459"/>
            <w:r w:rsidRPr="00504544">
              <w:rPr>
                <w:rFonts w:ascii="Calibri" w:hAnsi="Calibri" w:cs="Calibri"/>
              </w:rPr>
              <w:t>Social inclusion efforts/programs and related concepts</w:t>
            </w:r>
            <w:bookmarkEnd w:id="13"/>
          </w:p>
          <w:p w14:paraId="55ED1093" w14:textId="77777777" w:rsidR="008F2A66" w:rsidRPr="00504544" w:rsidRDefault="008F2A66" w:rsidP="00BB784F">
            <w:pPr>
              <w:rPr>
                <w:rFonts w:ascii="Calibri" w:hAnsi="Calibri" w:cs="Calibri"/>
              </w:rPr>
            </w:pPr>
          </w:p>
        </w:tc>
      </w:tr>
      <w:tr w:rsidR="008F2A66" w:rsidRPr="00504544" w14:paraId="4B73697A" w14:textId="77777777" w:rsidTr="00444657">
        <w:trPr>
          <w:trHeight w:val="300"/>
        </w:trPr>
        <w:tc>
          <w:tcPr>
            <w:tcW w:w="9634" w:type="dxa"/>
            <w:gridSpan w:val="4"/>
          </w:tcPr>
          <w:p w14:paraId="12CB4A29" w14:textId="520C3511" w:rsidR="008F2A66" w:rsidRPr="00504544" w:rsidRDefault="008F2A66" w:rsidP="00BB784F">
            <w:pPr>
              <w:rPr>
                <w:rFonts w:ascii="Calibri" w:hAnsi="Calibri" w:cs="Calibri"/>
              </w:rPr>
            </w:pPr>
            <w:r w:rsidRPr="00504544">
              <w:rPr>
                <w:rFonts w:ascii="Calibri" w:hAnsi="Calibri" w:cs="Calibri"/>
              </w:rPr>
              <w:t xml:space="preserve">N.B. For the population, the search term </w:t>
            </w:r>
            <w:r w:rsidR="00AA61B7" w:rsidRPr="00504544">
              <w:rPr>
                <w:rFonts w:ascii="Calibri" w:hAnsi="Calibri" w:cs="Calibri"/>
              </w:rPr>
              <w:t>was</w:t>
            </w:r>
            <w:r w:rsidRPr="00504544">
              <w:rPr>
                <w:rFonts w:ascii="Calibri" w:hAnsi="Calibri" w:cs="Calibri"/>
              </w:rPr>
              <w:t xml:space="preserve"> made broader to include people of different ages and different types of disabilities.</w:t>
            </w:r>
          </w:p>
          <w:p w14:paraId="1BE8C251" w14:textId="77777777" w:rsidR="008F2A66" w:rsidRPr="00504544" w:rsidRDefault="008F2A66" w:rsidP="00BB784F">
            <w:pPr>
              <w:rPr>
                <w:rFonts w:ascii="Calibri" w:hAnsi="Calibri" w:cs="Calibri"/>
              </w:rPr>
            </w:pPr>
            <w:bookmarkStart w:id="14" w:name="_Toc173779460"/>
            <w:r w:rsidRPr="00504544">
              <w:rPr>
                <w:rFonts w:ascii="Calibri" w:hAnsi="Calibri" w:cs="Calibri"/>
              </w:rPr>
              <w:t>Rationale: We anticipate that the literature specific to children with NDDs in Ethiopia will be limited. Thus, the search strategy has been made broader to allow us to capture studies that have a broader focus but may also include children with Developmental Disabilities as a subgroup.</w:t>
            </w:r>
            <w:bookmarkEnd w:id="14"/>
          </w:p>
        </w:tc>
      </w:tr>
    </w:tbl>
    <w:p w14:paraId="25A2552C" w14:textId="77777777" w:rsidR="008F2A66" w:rsidRPr="00504544" w:rsidRDefault="008F2A66" w:rsidP="008F2A66">
      <w:pPr>
        <w:rPr>
          <w:rFonts w:ascii="Calibri" w:hAnsi="Calibri" w:cs="Calibri"/>
        </w:rPr>
        <w:sectPr w:rsidR="008F2A66" w:rsidRPr="00504544" w:rsidSect="007D21DB">
          <w:headerReference w:type="default" r:id="rId9"/>
          <w:footerReference w:type="default" r:id="rId10"/>
          <w:pgSz w:w="12242" w:h="15842" w:code="1"/>
          <w:pgMar w:top="1440" w:right="1440" w:bottom="1440" w:left="1440" w:header="720" w:footer="720" w:gutter="0"/>
          <w:pgNumType w:start="1"/>
          <w:cols w:space="720"/>
          <w:docGrid w:linePitch="299"/>
        </w:sectPr>
      </w:pPr>
    </w:p>
    <w:p w14:paraId="5FAA4961" w14:textId="64E8CBEB" w:rsidR="008F2A66" w:rsidRPr="00504544" w:rsidRDefault="00444657" w:rsidP="00020A5E">
      <w:pPr>
        <w:pStyle w:val="Heading1"/>
        <w:rPr>
          <w:rFonts w:ascii="Calibri" w:hAnsi="Calibri" w:cs="Calibri"/>
        </w:rPr>
      </w:pPr>
      <w:bookmarkStart w:id="15" w:name="_Appendix_2:_Electronic"/>
      <w:bookmarkStart w:id="16" w:name="_Toc175158226"/>
      <w:bookmarkStart w:id="17" w:name="_Toc223427399"/>
      <w:bookmarkEnd w:id="15"/>
      <w:r w:rsidRPr="00504544">
        <w:rPr>
          <w:rFonts w:ascii="Calibri" w:hAnsi="Calibri" w:cs="Calibri"/>
        </w:rPr>
        <w:lastRenderedPageBreak/>
        <w:t xml:space="preserve">Additional </w:t>
      </w:r>
      <w:r w:rsidR="00E53CCB" w:rsidRPr="00504544">
        <w:rPr>
          <w:rFonts w:ascii="Calibri" w:hAnsi="Calibri" w:cs="Calibri"/>
        </w:rPr>
        <w:t>File</w:t>
      </w:r>
      <w:r w:rsidR="004C1DE6" w:rsidRPr="00504544">
        <w:rPr>
          <w:rFonts w:ascii="Calibri" w:hAnsi="Calibri" w:cs="Calibri"/>
        </w:rPr>
        <w:t xml:space="preserve"> </w:t>
      </w:r>
      <w:r w:rsidR="008F2A66" w:rsidRPr="00504544">
        <w:rPr>
          <w:rFonts w:ascii="Calibri" w:hAnsi="Calibri" w:cs="Calibri"/>
        </w:rPr>
        <w:t>2: Electronic databases selected to identify published literature</w:t>
      </w:r>
      <w:bookmarkEnd w:id="16"/>
      <w:bookmarkEnd w:id="17"/>
    </w:p>
    <w:tbl>
      <w:tblPr>
        <w:tblStyle w:val="TableGrid"/>
        <w:tblW w:w="5000" w:type="pct"/>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ook w:val="04A0" w:firstRow="1" w:lastRow="0" w:firstColumn="1" w:lastColumn="0" w:noHBand="0" w:noVBand="1"/>
      </w:tblPr>
      <w:tblGrid>
        <w:gridCol w:w="5516"/>
        <w:gridCol w:w="8428"/>
      </w:tblGrid>
      <w:tr w:rsidR="008F2A66" w:rsidRPr="00504544" w14:paraId="4D8F382C" w14:textId="77777777" w:rsidTr="00BB784F">
        <w:trPr>
          <w:trHeight w:val="300"/>
        </w:trPr>
        <w:tc>
          <w:tcPr>
            <w:tcW w:w="1978" w:type="pct"/>
            <w:tcMar>
              <w:left w:w="105" w:type="dxa"/>
              <w:right w:w="105" w:type="dxa"/>
            </w:tcMar>
          </w:tcPr>
          <w:p w14:paraId="22CE0A9F" w14:textId="77777777" w:rsidR="008F2A66" w:rsidRPr="00504544" w:rsidRDefault="008F2A66" w:rsidP="00BB784F">
            <w:pPr>
              <w:spacing w:line="259" w:lineRule="auto"/>
              <w:jc w:val="both"/>
              <w:rPr>
                <w:rFonts w:ascii="Calibri" w:eastAsia="Calibri" w:hAnsi="Calibri" w:cs="Calibri"/>
                <w:b/>
                <w:bCs/>
                <w:color w:val="000000"/>
              </w:rPr>
            </w:pPr>
            <w:r w:rsidRPr="00504544">
              <w:rPr>
                <w:rFonts w:ascii="Calibri" w:eastAsia="Calibri" w:hAnsi="Calibri" w:cs="Calibri"/>
                <w:b/>
                <w:bCs/>
                <w:color w:val="000000"/>
                <w:lang w:val="en-GB"/>
              </w:rPr>
              <w:t>Issues</w:t>
            </w:r>
          </w:p>
        </w:tc>
        <w:tc>
          <w:tcPr>
            <w:tcW w:w="3022" w:type="pct"/>
            <w:tcMar>
              <w:left w:w="105" w:type="dxa"/>
              <w:right w:w="105" w:type="dxa"/>
            </w:tcMar>
          </w:tcPr>
          <w:p w14:paraId="557A3D51" w14:textId="77777777" w:rsidR="008F2A66" w:rsidRPr="00504544" w:rsidRDefault="008F2A66" w:rsidP="00BB784F">
            <w:pPr>
              <w:spacing w:line="259" w:lineRule="auto"/>
              <w:jc w:val="both"/>
              <w:rPr>
                <w:rFonts w:ascii="Calibri" w:eastAsia="Calibri" w:hAnsi="Calibri" w:cs="Calibri"/>
                <w:b/>
                <w:bCs/>
                <w:color w:val="000000"/>
              </w:rPr>
            </w:pPr>
            <w:r w:rsidRPr="00504544">
              <w:rPr>
                <w:rFonts w:ascii="Calibri" w:eastAsia="Calibri" w:hAnsi="Calibri" w:cs="Calibri"/>
                <w:b/>
                <w:bCs/>
                <w:color w:val="000000"/>
                <w:lang w:val="en-GB"/>
              </w:rPr>
              <w:t>Databases</w:t>
            </w:r>
          </w:p>
        </w:tc>
      </w:tr>
      <w:tr w:rsidR="008F2A66" w:rsidRPr="00504544" w14:paraId="0BC92703" w14:textId="77777777" w:rsidTr="00BB784F">
        <w:trPr>
          <w:trHeight w:val="1890"/>
        </w:trPr>
        <w:tc>
          <w:tcPr>
            <w:tcW w:w="1978" w:type="pct"/>
            <w:tcMar>
              <w:left w:w="105" w:type="dxa"/>
              <w:right w:w="105" w:type="dxa"/>
            </w:tcMar>
          </w:tcPr>
          <w:p w14:paraId="0A6AD178" w14:textId="77777777" w:rsidR="008F2A66" w:rsidRPr="00504544" w:rsidRDefault="008F2A66" w:rsidP="00BB784F">
            <w:pPr>
              <w:spacing w:line="259" w:lineRule="auto"/>
              <w:jc w:val="both"/>
              <w:rPr>
                <w:rFonts w:ascii="Calibri" w:hAnsi="Calibri" w:cs="Calibri"/>
                <w:color w:val="000000"/>
              </w:rPr>
            </w:pPr>
            <w:r w:rsidRPr="00504544">
              <w:rPr>
                <w:rFonts w:ascii="Calibri" w:hAnsi="Calibri" w:cs="Calibri"/>
                <w:color w:val="000000"/>
                <w:lang w:val="en-GB"/>
              </w:rPr>
              <w:t>Access to health and related services</w:t>
            </w:r>
          </w:p>
        </w:tc>
        <w:tc>
          <w:tcPr>
            <w:tcW w:w="3022" w:type="pct"/>
            <w:tcMar>
              <w:left w:w="105" w:type="dxa"/>
              <w:right w:w="105" w:type="dxa"/>
            </w:tcMar>
          </w:tcPr>
          <w:p w14:paraId="3EF2A822" w14:textId="77777777" w:rsidR="008F2A66" w:rsidRPr="00504544" w:rsidRDefault="008F2A66" w:rsidP="00BB784F">
            <w:pPr>
              <w:numPr>
                <w:ilvl w:val="0"/>
                <w:numId w:val="22"/>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Medline</w:t>
            </w:r>
          </w:p>
          <w:p w14:paraId="7E28FB63" w14:textId="77777777" w:rsidR="008F2A66" w:rsidRPr="00504544" w:rsidRDefault="008F2A66" w:rsidP="00BB784F">
            <w:pPr>
              <w:numPr>
                <w:ilvl w:val="0"/>
                <w:numId w:val="22"/>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-Embase</w:t>
            </w:r>
          </w:p>
          <w:p w14:paraId="0540F968" w14:textId="77777777" w:rsidR="008F2A66" w:rsidRPr="00504544" w:rsidRDefault="008F2A66" w:rsidP="00BB784F">
            <w:pPr>
              <w:numPr>
                <w:ilvl w:val="0"/>
                <w:numId w:val="22"/>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-Global Health</w:t>
            </w:r>
          </w:p>
          <w:p w14:paraId="28ACC8C0" w14:textId="77777777" w:rsidR="008F2A66" w:rsidRPr="00504544" w:rsidRDefault="008F2A66" w:rsidP="00BB784F">
            <w:pPr>
              <w:numPr>
                <w:ilvl w:val="0"/>
                <w:numId w:val="22"/>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 APA Psych INFO</w:t>
            </w:r>
          </w:p>
          <w:p w14:paraId="079E298C" w14:textId="77777777" w:rsidR="008F2A66" w:rsidRPr="00504544" w:rsidRDefault="008F2A66" w:rsidP="00BB784F">
            <w:pPr>
              <w:numPr>
                <w:ilvl w:val="0"/>
                <w:numId w:val="22"/>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-Social Policy &amp; Practice</w:t>
            </w:r>
          </w:p>
          <w:p w14:paraId="59AC9163" w14:textId="77777777" w:rsidR="008F2A66" w:rsidRPr="00504544" w:rsidRDefault="008F2A66" w:rsidP="00BB784F">
            <w:pPr>
              <w:numPr>
                <w:ilvl w:val="0"/>
                <w:numId w:val="22"/>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EBSCOhost- CINHAL (Cumulative Index to Nursing and Allied Health Literatures)</w:t>
            </w:r>
          </w:p>
          <w:p w14:paraId="4C525F47" w14:textId="77777777" w:rsidR="008F2A66" w:rsidRPr="00504544" w:rsidRDefault="008F2A66" w:rsidP="00BB784F">
            <w:pPr>
              <w:numPr>
                <w:ilvl w:val="0"/>
                <w:numId w:val="22"/>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African Journals Online (AJOL)</w:t>
            </w:r>
          </w:p>
          <w:p w14:paraId="0F1DF83E" w14:textId="77777777" w:rsidR="008F2A66" w:rsidRPr="00504544" w:rsidRDefault="008F2A66" w:rsidP="00BB784F">
            <w:pPr>
              <w:ind w:left="720"/>
              <w:contextualSpacing/>
              <w:jc w:val="both"/>
              <w:rPr>
                <w:rFonts w:ascii="Calibri" w:eastAsia="Calibri" w:hAnsi="Calibri" w:cs="Calibri"/>
                <w:color w:val="000000"/>
              </w:rPr>
            </w:pPr>
          </w:p>
        </w:tc>
      </w:tr>
      <w:tr w:rsidR="008F2A66" w:rsidRPr="00504544" w14:paraId="3DE37A88" w14:textId="77777777" w:rsidTr="00BB784F">
        <w:trPr>
          <w:trHeight w:val="300"/>
        </w:trPr>
        <w:tc>
          <w:tcPr>
            <w:tcW w:w="1978" w:type="pct"/>
            <w:tcMar>
              <w:left w:w="105" w:type="dxa"/>
              <w:right w:w="105" w:type="dxa"/>
            </w:tcMar>
          </w:tcPr>
          <w:p w14:paraId="3EEA5251" w14:textId="77777777" w:rsidR="008F2A66" w:rsidRPr="00504544" w:rsidRDefault="008F2A66" w:rsidP="00BB784F">
            <w:pPr>
              <w:spacing w:line="259" w:lineRule="auto"/>
              <w:jc w:val="both"/>
              <w:rPr>
                <w:rFonts w:ascii="Calibri" w:eastAsia="Calibri" w:hAnsi="Calibri" w:cs="Calibri"/>
                <w:color w:val="000000"/>
              </w:rPr>
            </w:pPr>
            <w:r w:rsidRPr="00504544">
              <w:rPr>
                <w:rFonts w:ascii="Calibri" w:eastAsia="Calibri" w:hAnsi="Calibri" w:cs="Calibri"/>
                <w:color w:val="000000"/>
                <w:lang w:val="en-GB"/>
              </w:rPr>
              <w:t>Access to Education</w:t>
            </w:r>
          </w:p>
          <w:p w14:paraId="3E64B80E" w14:textId="77777777" w:rsidR="008F2A66" w:rsidRPr="00504544" w:rsidRDefault="008F2A66" w:rsidP="00BB784F">
            <w:pPr>
              <w:spacing w:line="259" w:lineRule="auto"/>
              <w:jc w:val="both"/>
              <w:rPr>
                <w:rFonts w:ascii="Calibri" w:eastAsia="Calibri" w:hAnsi="Calibri" w:cs="Calibri"/>
                <w:color w:val="000000"/>
              </w:rPr>
            </w:pPr>
          </w:p>
        </w:tc>
        <w:tc>
          <w:tcPr>
            <w:tcW w:w="3022" w:type="pct"/>
            <w:tcMar>
              <w:left w:w="105" w:type="dxa"/>
              <w:right w:w="105" w:type="dxa"/>
            </w:tcMar>
          </w:tcPr>
          <w:p w14:paraId="38F5C7A1" w14:textId="77777777" w:rsidR="008F2A66" w:rsidRPr="00504544" w:rsidRDefault="008F2A66" w:rsidP="00BB784F">
            <w:pPr>
              <w:spacing w:line="259" w:lineRule="auto"/>
              <w:ind w:left="1440"/>
              <w:jc w:val="both"/>
              <w:rPr>
                <w:rFonts w:ascii="Calibri" w:eastAsia="Calibri" w:hAnsi="Calibri" w:cs="Calibri"/>
                <w:color w:val="000000"/>
              </w:rPr>
            </w:pPr>
          </w:p>
          <w:p w14:paraId="47F83D76" w14:textId="77777777" w:rsidR="008F2A66" w:rsidRPr="00504544" w:rsidRDefault="008F2A66" w:rsidP="00BB784F">
            <w:pPr>
              <w:numPr>
                <w:ilvl w:val="0"/>
                <w:numId w:val="27"/>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Medline</w:t>
            </w:r>
          </w:p>
          <w:p w14:paraId="195AA6C5" w14:textId="77777777" w:rsidR="008F2A66" w:rsidRPr="00504544" w:rsidRDefault="008F2A66" w:rsidP="00BB784F">
            <w:pPr>
              <w:numPr>
                <w:ilvl w:val="0"/>
                <w:numId w:val="27"/>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-Embase</w:t>
            </w:r>
          </w:p>
          <w:p w14:paraId="45BC914F" w14:textId="77777777" w:rsidR="008F2A66" w:rsidRPr="00504544" w:rsidRDefault="008F2A66" w:rsidP="00BB784F">
            <w:pPr>
              <w:numPr>
                <w:ilvl w:val="0"/>
                <w:numId w:val="27"/>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-Global Health</w:t>
            </w:r>
          </w:p>
          <w:p w14:paraId="6E1F50F3" w14:textId="77777777" w:rsidR="008F2A66" w:rsidRPr="00504544" w:rsidRDefault="008F2A66" w:rsidP="00BB784F">
            <w:pPr>
              <w:numPr>
                <w:ilvl w:val="0"/>
                <w:numId w:val="27"/>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 APA Psych INFO</w:t>
            </w:r>
          </w:p>
          <w:p w14:paraId="42715E88" w14:textId="77777777" w:rsidR="008F2A66" w:rsidRPr="00504544" w:rsidRDefault="008F2A66" w:rsidP="00BB784F">
            <w:pPr>
              <w:numPr>
                <w:ilvl w:val="0"/>
                <w:numId w:val="27"/>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-Social Policy &amp; Practice</w:t>
            </w:r>
          </w:p>
          <w:p w14:paraId="124462BF" w14:textId="77777777" w:rsidR="008F2A66" w:rsidRPr="00504544" w:rsidRDefault="008F2A66" w:rsidP="00BB784F">
            <w:pPr>
              <w:numPr>
                <w:ilvl w:val="0"/>
                <w:numId w:val="22"/>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EBSCOhost- CINHAL (Cumulative Index to Nursing and Allied Health Literatures)</w:t>
            </w:r>
          </w:p>
          <w:p w14:paraId="648CFCF8" w14:textId="77777777" w:rsidR="008F2A66" w:rsidRPr="00504544" w:rsidRDefault="008F2A66" w:rsidP="00BB784F">
            <w:pPr>
              <w:numPr>
                <w:ilvl w:val="0"/>
                <w:numId w:val="27"/>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EBSCOhost-ERIC</w:t>
            </w:r>
          </w:p>
          <w:p w14:paraId="0FD1B028" w14:textId="77777777" w:rsidR="008F2A66" w:rsidRPr="00504544" w:rsidRDefault="008F2A66" w:rsidP="00BB784F">
            <w:pPr>
              <w:numPr>
                <w:ilvl w:val="0"/>
                <w:numId w:val="27"/>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African Journals Online (AJOL)</w:t>
            </w:r>
          </w:p>
          <w:p w14:paraId="7A5F9DE2" w14:textId="77777777" w:rsidR="008F2A66" w:rsidRPr="00504544" w:rsidRDefault="008F2A66" w:rsidP="00BB784F">
            <w:pPr>
              <w:spacing w:line="259" w:lineRule="auto"/>
              <w:jc w:val="both"/>
              <w:rPr>
                <w:rFonts w:ascii="Calibri" w:eastAsia="Calibri" w:hAnsi="Calibri" w:cs="Calibri"/>
                <w:color w:val="000000"/>
              </w:rPr>
            </w:pPr>
          </w:p>
          <w:p w14:paraId="4138DF83" w14:textId="77777777" w:rsidR="008F2A66" w:rsidRPr="00504544" w:rsidRDefault="008F2A66" w:rsidP="00BB784F">
            <w:pPr>
              <w:spacing w:line="259" w:lineRule="auto"/>
              <w:jc w:val="both"/>
              <w:rPr>
                <w:rFonts w:ascii="Calibri" w:eastAsia="Calibri" w:hAnsi="Calibri" w:cs="Calibri"/>
                <w:color w:val="000000"/>
              </w:rPr>
            </w:pPr>
          </w:p>
        </w:tc>
      </w:tr>
      <w:tr w:rsidR="008F2A66" w:rsidRPr="00504544" w14:paraId="353CBE8B" w14:textId="77777777" w:rsidTr="00BB784F">
        <w:trPr>
          <w:trHeight w:val="300"/>
        </w:trPr>
        <w:tc>
          <w:tcPr>
            <w:tcW w:w="1978" w:type="pct"/>
            <w:tcMar>
              <w:left w:w="105" w:type="dxa"/>
              <w:right w:w="105" w:type="dxa"/>
            </w:tcMar>
          </w:tcPr>
          <w:p w14:paraId="5AE09A5B" w14:textId="77777777" w:rsidR="008F2A66" w:rsidRPr="00504544" w:rsidRDefault="008F2A66" w:rsidP="00BB784F">
            <w:pPr>
              <w:spacing w:line="259" w:lineRule="auto"/>
              <w:jc w:val="both"/>
              <w:rPr>
                <w:rFonts w:ascii="Calibri" w:eastAsia="Calibri" w:hAnsi="Calibri" w:cs="Calibri"/>
                <w:color w:val="000000"/>
              </w:rPr>
            </w:pPr>
            <w:r w:rsidRPr="00504544">
              <w:rPr>
                <w:rFonts w:ascii="Calibri" w:eastAsia="Calibri" w:hAnsi="Calibri" w:cs="Calibri"/>
                <w:color w:val="000000"/>
                <w:lang w:val="en-GB"/>
              </w:rPr>
              <w:t>Socioeconomic challenges</w:t>
            </w:r>
          </w:p>
        </w:tc>
        <w:tc>
          <w:tcPr>
            <w:tcW w:w="3022" w:type="pct"/>
            <w:tcMar>
              <w:left w:w="105" w:type="dxa"/>
              <w:right w:w="105" w:type="dxa"/>
            </w:tcMar>
          </w:tcPr>
          <w:p w14:paraId="758E84EC" w14:textId="77777777" w:rsidR="008F2A66" w:rsidRPr="00504544" w:rsidRDefault="008F2A66" w:rsidP="00BB784F">
            <w:pPr>
              <w:numPr>
                <w:ilvl w:val="0"/>
                <w:numId w:val="28"/>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Medline</w:t>
            </w:r>
          </w:p>
          <w:p w14:paraId="778E5934" w14:textId="77777777" w:rsidR="008F2A66" w:rsidRPr="00504544" w:rsidRDefault="008F2A66" w:rsidP="00BB784F">
            <w:pPr>
              <w:numPr>
                <w:ilvl w:val="0"/>
                <w:numId w:val="28"/>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Ovid-Embase</w:t>
            </w:r>
          </w:p>
          <w:p w14:paraId="2B010951" w14:textId="77777777" w:rsidR="008F2A66" w:rsidRPr="00504544" w:rsidRDefault="008F2A66" w:rsidP="00BB784F">
            <w:pPr>
              <w:numPr>
                <w:ilvl w:val="0"/>
                <w:numId w:val="28"/>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Ovid-Global Health</w:t>
            </w:r>
          </w:p>
          <w:p w14:paraId="61CF31C7" w14:textId="77777777" w:rsidR="008F2A66" w:rsidRPr="00504544" w:rsidRDefault="008F2A66" w:rsidP="00BB784F">
            <w:pPr>
              <w:numPr>
                <w:ilvl w:val="0"/>
                <w:numId w:val="28"/>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APA Psych INFO</w:t>
            </w:r>
          </w:p>
          <w:p w14:paraId="64B598D3" w14:textId="77777777" w:rsidR="008F2A66" w:rsidRPr="00504544" w:rsidRDefault="008F2A66" w:rsidP="00BB784F">
            <w:pPr>
              <w:numPr>
                <w:ilvl w:val="0"/>
                <w:numId w:val="28"/>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Ovid-Social Policy &amp; Practice</w:t>
            </w:r>
          </w:p>
          <w:p w14:paraId="25B4C852" w14:textId="77777777" w:rsidR="008F2A66" w:rsidRPr="00504544" w:rsidRDefault="008F2A66" w:rsidP="00BB784F">
            <w:pPr>
              <w:numPr>
                <w:ilvl w:val="0"/>
                <w:numId w:val="28"/>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EBSCOhost- CINHAL</w:t>
            </w:r>
          </w:p>
          <w:p w14:paraId="2375BA52" w14:textId="77777777" w:rsidR="008F2A66" w:rsidRPr="00504544" w:rsidRDefault="008F2A66" w:rsidP="00BB784F">
            <w:pPr>
              <w:numPr>
                <w:ilvl w:val="0"/>
                <w:numId w:val="28"/>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African Journals Online (AJOL)</w:t>
            </w:r>
          </w:p>
          <w:p w14:paraId="7679AF08" w14:textId="77777777" w:rsidR="008F2A66" w:rsidRPr="00504544" w:rsidRDefault="008F2A66" w:rsidP="00BB784F">
            <w:pPr>
              <w:jc w:val="both"/>
              <w:rPr>
                <w:rFonts w:ascii="Calibri" w:eastAsia="Calibri" w:hAnsi="Calibri" w:cs="Calibri"/>
                <w:color w:val="000000"/>
              </w:rPr>
            </w:pPr>
          </w:p>
        </w:tc>
      </w:tr>
      <w:tr w:rsidR="008F2A66" w:rsidRPr="00504544" w14:paraId="6DD1F592" w14:textId="77777777" w:rsidTr="00BB784F">
        <w:trPr>
          <w:trHeight w:val="300"/>
        </w:trPr>
        <w:tc>
          <w:tcPr>
            <w:tcW w:w="1978" w:type="pct"/>
            <w:tcMar>
              <w:left w:w="105" w:type="dxa"/>
              <w:right w:w="105" w:type="dxa"/>
            </w:tcMar>
          </w:tcPr>
          <w:p w14:paraId="76669F0D" w14:textId="77777777" w:rsidR="008F2A66" w:rsidRPr="00504544" w:rsidRDefault="008F2A66" w:rsidP="00BB784F">
            <w:pPr>
              <w:spacing w:line="259" w:lineRule="auto"/>
              <w:jc w:val="both"/>
              <w:rPr>
                <w:rFonts w:ascii="Calibri" w:eastAsia="Calibri" w:hAnsi="Calibri" w:cs="Calibri"/>
                <w:color w:val="000000"/>
              </w:rPr>
            </w:pPr>
            <w:r w:rsidRPr="00504544">
              <w:rPr>
                <w:rFonts w:ascii="Calibri" w:eastAsia="Calibri" w:hAnsi="Calibri" w:cs="Calibri"/>
                <w:color w:val="000000"/>
                <w:lang w:val="en-GB"/>
              </w:rPr>
              <w:t xml:space="preserve">Social protection </w:t>
            </w:r>
          </w:p>
        </w:tc>
        <w:tc>
          <w:tcPr>
            <w:tcW w:w="3022" w:type="pct"/>
            <w:tcMar>
              <w:left w:w="105" w:type="dxa"/>
              <w:right w:w="105" w:type="dxa"/>
            </w:tcMar>
          </w:tcPr>
          <w:p w14:paraId="59F0BDA4" w14:textId="77777777" w:rsidR="008F2A66" w:rsidRPr="00504544" w:rsidRDefault="008F2A66" w:rsidP="00BB784F">
            <w:pPr>
              <w:numPr>
                <w:ilvl w:val="0"/>
                <w:numId w:val="29"/>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Medline</w:t>
            </w:r>
          </w:p>
          <w:p w14:paraId="03A8299A" w14:textId="77777777" w:rsidR="008F2A66" w:rsidRPr="00504544" w:rsidRDefault="008F2A66" w:rsidP="00BB784F">
            <w:pPr>
              <w:numPr>
                <w:ilvl w:val="0"/>
                <w:numId w:val="29"/>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-Embase</w:t>
            </w:r>
          </w:p>
          <w:p w14:paraId="6550B76F" w14:textId="77777777" w:rsidR="008F2A66" w:rsidRPr="00504544" w:rsidRDefault="008F2A66" w:rsidP="00BB784F">
            <w:pPr>
              <w:numPr>
                <w:ilvl w:val="0"/>
                <w:numId w:val="29"/>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-Global Health</w:t>
            </w:r>
          </w:p>
          <w:p w14:paraId="649A09E5" w14:textId="77777777" w:rsidR="008F2A66" w:rsidRPr="00504544" w:rsidRDefault="008F2A66" w:rsidP="00BB784F">
            <w:pPr>
              <w:numPr>
                <w:ilvl w:val="0"/>
                <w:numId w:val="29"/>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 APA Psych INFO</w:t>
            </w:r>
          </w:p>
          <w:p w14:paraId="047A779A" w14:textId="77777777" w:rsidR="008F2A66" w:rsidRPr="00504544" w:rsidRDefault="008F2A66" w:rsidP="00BB784F">
            <w:pPr>
              <w:numPr>
                <w:ilvl w:val="0"/>
                <w:numId w:val="29"/>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-Social Policy &amp; Practice</w:t>
            </w:r>
          </w:p>
          <w:p w14:paraId="694B0784" w14:textId="77777777" w:rsidR="008F2A66" w:rsidRPr="00504544" w:rsidRDefault="008F2A66" w:rsidP="00BB784F">
            <w:pPr>
              <w:numPr>
                <w:ilvl w:val="0"/>
                <w:numId w:val="29"/>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EBSCOhost- CINHAL (Cumulative Index to Nursing and Allied Health Literatures)</w:t>
            </w:r>
          </w:p>
          <w:p w14:paraId="7E6C321C" w14:textId="77777777" w:rsidR="008F2A66" w:rsidRPr="00504544" w:rsidRDefault="008F2A66" w:rsidP="00BB784F">
            <w:pPr>
              <w:numPr>
                <w:ilvl w:val="0"/>
                <w:numId w:val="29"/>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African Journals Online (AJOL)</w:t>
            </w:r>
          </w:p>
          <w:p w14:paraId="17CB503D" w14:textId="77777777" w:rsidR="008F2A66" w:rsidRPr="00504544" w:rsidRDefault="008F2A66" w:rsidP="00BB784F">
            <w:pPr>
              <w:spacing w:line="259" w:lineRule="auto"/>
              <w:jc w:val="both"/>
              <w:rPr>
                <w:rFonts w:ascii="Calibri" w:eastAsia="Calibri" w:hAnsi="Calibri" w:cs="Calibri"/>
                <w:color w:val="000000"/>
              </w:rPr>
            </w:pPr>
          </w:p>
        </w:tc>
      </w:tr>
      <w:tr w:rsidR="008F2A66" w:rsidRPr="00504544" w14:paraId="7817F3BD" w14:textId="77777777" w:rsidTr="00BB784F">
        <w:trPr>
          <w:trHeight w:val="300"/>
        </w:trPr>
        <w:tc>
          <w:tcPr>
            <w:tcW w:w="1978" w:type="pct"/>
            <w:tcMar>
              <w:left w:w="105" w:type="dxa"/>
              <w:right w:w="105" w:type="dxa"/>
            </w:tcMar>
          </w:tcPr>
          <w:p w14:paraId="2AC6D1D5" w14:textId="77777777" w:rsidR="008F2A66" w:rsidRPr="00504544" w:rsidRDefault="008F2A66" w:rsidP="00BB784F">
            <w:pPr>
              <w:spacing w:line="259" w:lineRule="auto"/>
              <w:jc w:val="both"/>
              <w:rPr>
                <w:rFonts w:ascii="Calibri" w:eastAsia="Calibri" w:hAnsi="Calibri" w:cs="Calibri"/>
                <w:color w:val="000000"/>
              </w:rPr>
            </w:pPr>
            <w:r w:rsidRPr="00504544">
              <w:rPr>
                <w:rFonts w:ascii="Calibri" w:eastAsia="Calibri" w:hAnsi="Calibri" w:cs="Calibri"/>
                <w:color w:val="000000"/>
                <w:lang w:val="en-GB"/>
              </w:rPr>
              <w:t>Social exclusion and related challenges</w:t>
            </w:r>
          </w:p>
        </w:tc>
        <w:tc>
          <w:tcPr>
            <w:tcW w:w="3022" w:type="pct"/>
            <w:tcMar>
              <w:left w:w="105" w:type="dxa"/>
              <w:right w:w="105" w:type="dxa"/>
            </w:tcMar>
          </w:tcPr>
          <w:p w14:paraId="286CB285" w14:textId="77777777" w:rsidR="008F2A66" w:rsidRPr="00504544" w:rsidRDefault="008F2A66" w:rsidP="00BB784F">
            <w:pPr>
              <w:numPr>
                <w:ilvl w:val="0"/>
                <w:numId w:val="30"/>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Medline</w:t>
            </w:r>
          </w:p>
          <w:p w14:paraId="6D095F7F" w14:textId="77777777" w:rsidR="008F2A66" w:rsidRPr="00504544" w:rsidRDefault="008F2A66" w:rsidP="00BB784F">
            <w:pPr>
              <w:numPr>
                <w:ilvl w:val="0"/>
                <w:numId w:val="30"/>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-Embase</w:t>
            </w:r>
          </w:p>
          <w:p w14:paraId="1BA17A68" w14:textId="77777777" w:rsidR="008F2A66" w:rsidRPr="00504544" w:rsidRDefault="008F2A66" w:rsidP="00BB784F">
            <w:pPr>
              <w:numPr>
                <w:ilvl w:val="0"/>
                <w:numId w:val="30"/>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-Global Health</w:t>
            </w:r>
          </w:p>
          <w:p w14:paraId="1CE1B795" w14:textId="77777777" w:rsidR="008F2A66" w:rsidRPr="00504544" w:rsidRDefault="008F2A66" w:rsidP="00BB784F">
            <w:pPr>
              <w:numPr>
                <w:ilvl w:val="0"/>
                <w:numId w:val="30"/>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 APA Psych INFO</w:t>
            </w:r>
          </w:p>
          <w:p w14:paraId="1A4C93C4" w14:textId="77777777" w:rsidR="008F2A66" w:rsidRPr="00504544" w:rsidRDefault="008F2A66" w:rsidP="00BB784F">
            <w:pPr>
              <w:numPr>
                <w:ilvl w:val="0"/>
                <w:numId w:val="30"/>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-Social Policy &amp; Practice</w:t>
            </w:r>
          </w:p>
          <w:p w14:paraId="06CD885E" w14:textId="77777777" w:rsidR="008F2A66" w:rsidRPr="00504544" w:rsidRDefault="008F2A66" w:rsidP="00BB784F">
            <w:pPr>
              <w:numPr>
                <w:ilvl w:val="0"/>
                <w:numId w:val="30"/>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EBSCOhost- CINHAL (Cumulative Index to Nursing and Allied Health Literatures)</w:t>
            </w:r>
          </w:p>
          <w:p w14:paraId="15F5408A" w14:textId="77777777" w:rsidR="008F2A66" w:rsidRPr="00504544" w:rsidRDefault="008F2A66" w:rsidP="00BB784F">
            <w:pPr>
              <w:numPr>
                <w:ilvl w:val="0"/>
                <w:numId w:val="30"/>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African Journals Online (AJOL)</w:t>
            </w:r>
          </w:p>
          <w:p w14:paraId="7CB99F0F" w14:textId="77777777" w:rsidR="008F2A66" w:rsidRPr="00504544" w:rsidRDefault="008F2A66" w:rsidP="00BB784F">
            <w:pPr>
              <w:spacing w:line="259" w:lineRule="auto"/>
              <w:jc w:val="both"/>
              <w:rPr>
                <w:rFonts w:ascii="Calibri" w:eastAsia="Calibri" w:hAnsi="Calibri" w:cs="Calibri"/>
                <w:color w:val="000000"/>
              </w:rPr>
            </w:pPr>
          </w:p>
        </w:tc>
      </w:tr>
      <w:tr w:rsidR="008F2A66" w:rsidRPr="00504544" w14:paraId="7C9B9BE8" w14:textId="77777777" w:rsidTr="00BB784F">
        <w:trPr>
          <w:trHeight w:val="300"/>
        </w:trPr>
        <w:tc>
          <w:tcPr>
            <w:tcW w:w="1978" w:type="pct"/>
            <w:tcMar>
              <w:left w:w="105" w:type="dxa"/>
              <w:right w:w="105" w:type="dxa"/>
            </w:tcMar>
          </w:tcPr>
          <w:p w14:paraId="49EE8C13" w14:textId="77777777" w:rsidR="008F2A66" w:rsidRPr="00504544" w:rsidRDefault="008F2A66" w:rsidP="00BB784F">
            <w:pPr>
              <w:spacing w:line="259" w:lineRule="auto"/>
              <w:jc w:val="both"/>
              <w:rPr>
                <w:rFonts w:ascii="Calibri" w:eastAsia="Calibri" w:hAnsi="Calibri" w:cs="Calibri"/>
                <w:color w:val="000000"/>
              </w:rPr>
            </w:pPr>
            <w:r w:rsidRPr="00504544">
              <w:rPr>
                <w:rFonts w:ascii="Calibri" w:eastAsia="Calibri" w:hAnsi="Calibri" w:cs="Calibri"/>
                <w:color w:val="000000"/>
                <w:lang w:val="en-GB"/>
              </w:rPr>
              <w:t>Social inclusion and related activities/interventions</w:t>
            </w:r>
          </w:p>
        </w:tc>
        <w:tc>
          <w:tcPr>
            <w:tcW w:w="3022" w:type="pct"/>
            <w:tcMar>
              <w:left w:w="105" w:type="dxa"/>
              <w:right w:w="105" w:type="dxa"/>
            </w:tcMar>
          </w:tcPr>
          <w:p w14:paraId="5F809CD4" w14:textId="77777777" w:rsidR="008F2A66" w:rsidRPr="00504544" w:rsidRDefault="008F2A66" w:rsidP="00BB784F">
            <w:pPr>
              <w:numPr>
                <w:ilvl w:val="0"/>
                <w:numId w:val="31"/>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Medline</w:t>
            </w:r>
          </w:p>
          <w:p w14:paraId="640D4861" w14:textId="77777777" w:rsidR="008F2A66" w:rsidRPr="00504544" w:rsidRDefault="008F2A66" w:rsidP="00BB784F">
            <w:pPr>
              <w:numPr>
                <w:ilvl w:val="0"/>
                <w:numId w:val="31"/>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-Embase</w:t>
            </w:r>
          </w:p>
          <w:p w14:paraId="6C9EA97F" w14:textId="77777777" w:rsidR="008F2A66" w:rsidRPr="00504544" w:rsidRDefault="008F2A66" w:rsidP="00BB784F">
            <w:pPr>
              <w:numPr>
                <w:ilvl w:val="0"/>
                <w:numId w:val="31"/>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-Global Health</w:t>
            </w:r>
          </w:p>
          <w:p w14:paraId="1DD95B6F" w14:textId="77777777" w:rsidR="008F2A66" w:rsidRPr="00504544" w:rsidRDefault="008F2A66" w:rsidP="00BB784F">
            <w:pPr>
              <w:numPr>
                <w:ilvl w:val="0"/>
                <w:numId w:val="31"/>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 APA Psych INFO</w:t>
            </w:r>
          </w:p>
          <w:p w14:paraId="36957330" w14:textId="77777777" w:rsidR="008F2A66" w:rsidRPr="00504544" w:rsidRDefault="008F2A66" w:rsidP="00BB784F">
            <w:pPr>
              <w:numPr>
                <w:ilvl w:val="0"/>
                <w:numId w:val="31"/>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OVID -Social Policy &amp; Practice</w:t>
            </w:r>
          </w:p>
          <w:p w14:paraId="1E70C551" w14:textId="77777777" w:rsidR="008F2A66" w:rsidRPr="00504544" w:rsidRDefault="008F2A66" w:rsidP="00BB784F">
            <w:pPr>
              <w:numPr>
                <w:ilvl w:val="0"/>
                <w:numId w:val="31"/>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EBSCOhost- CINHAL (Cumulative Index to Nursing and Allied Health Literatures)</w:t>
            </w:r>
          </w:p>
          <w:p w14:paraId="674E75D6" w14:textId="77777777" w:rsidR="008F2A66" w:rsidRPr="00504544" w:rsidRDefault="008F2A66" w:rsidP="00BB784F">
            <w:pPr>
              <w:numPr>
                <w:ilvl w:val="0"/>
                <w:numId w:val="31"/>
              </w:numPr>
              <w:spacing w:line="240" w:lineRule="auto"/>
              <w:contextualSpacing/>
              <w:jc w:val="both"/>
              <w:rPr>
                <w:rFonts w:ascii="Calibri" w:eastAsia="Calibri" w:hAnsi="Calibri" w:cs="Calibri"/>
                <w:color w:val="000000"/>
              </w:rPr>
            </w:pPr>
            <w:r w:rsidRPr="00504544">
              <w:rPr>
                <w:rFonts w:ascii="Calibri" w:eastAsia="Calibri" w:hAnsi="Calibri" w:cs="Calibri"/>
                <w:color w:val="000000"/>
                <w:lang w:val="en-GB"/>
              </w:rPr>
              <w:t>African Journals Online (AJOL)</w:t>
            </w:r>
          </w:p>
          <w:p w14:paraId="480B8289" w14:textId="77777777" w:rsidR="008F2A66" w:rsidRPr="00504544" w:rsidRDefault="008F2A66" w:rsidP="00BB784F">
            <w:pPr>
              <w:jc w:val="both"/>
              <w:rPr>
                <w:rFonts w:ascii="Calibri" w:eastAsia="Calibri" w:hAnsi="Calibri" w:cs="Calibri"/>
                <w:color w:val="000000"/>
              </w:rPr>
            </w:pPr>
          </w:p>
        </w:tc>
      </w:tr>
    </w:tbl>
    <w:p w14:paraId="78B900D3" w14:textId="77777777" w:rsidR="008F2A66" w:rsidRPr="00504544" w:rsidRDefault="008F2A66" w:rsidP="008F2A66">
      <w:pPr>
        <w:rPr>
          <w:rFonts w:ascii="Calibri" w:hAnsi="Calibri" w:cs="Calibri"/>
        </w:rPr>
        <w:sectPr w:rsidR="008F2A66" w:rsidRPr="00504544" w:rsidSect="008F2A66">
          <w:pgSz w:w="16840" w:h="23808" w:code="8"/>
          <w:pgMar w:top="1440" w:right="1440" w:bottom="1440" w:left="1440" w:header="720" w:footer="720" w:gutter="0"/>
          <w:cols w:space="720"/>
          <w:docGrid w:linePitch="299"/>
        </w:sectPr>
      </w:pPr>
    </w:p>
    <w:p w14:paraId="6C618E11" w14:textId="2E60BAA4" w:rsidR="008F2A66" w:rsidRPr="00504544" w:rsidRDefault="00444657" w:rsidP="00020A5E">
      <w:pPr>
        <w:pStyle w:val="Heading1"/>
        <w:rPr>
          <w:rFonts w:ascii="Calibri" w:hAnsi="Calibri" w:cs="Calibri"/>
        </w:rPr>
      </w:pPr>
      <w:bookmarkStart w:id="18" w:name="_Appendix_3:_Search"/>
      <w:bookmarkStart w:id="19" w:name="_Toc175158227"/>
      <w:bookmarkStart w:id="20" w:name="_Toc223427400"/>
      <w:bookmarkEnd w:id="18"/>
      <w:r w:rsidRPr="00504544">
        <w:rPr>
          <w:rFonts w:ascii="Calibri" w:hAnsi="Calibri" w:cs="Calibri"/>
        </w:rPr>
        <w:lastRenderedPageBreak/>
        <w:t xml:space="preserve">Additional </w:t>
      </w:r>
      <w:r w:rsidR="00E53CCB" w:rsidRPr="00504544">
        <w:rPr>
          <w:rFonts w:ascii="Calibri" w:hAnsi="Calibri" w:cs="Calibri"/>
        </w:rPr>
        <w:t>File</w:t>
      </w:r>
      <w:r w:rsidR="004C1DE6" w:rsidRPr="00504544">
        <w:rPr>
          <w:rFonts w:ascii="Calibri" w:hAnsi="Calibri" w:cs="Calibri"/>
        </w:rPr>
        <w:t xml:space="preserve"> </w:t>
      </w:r>
      <w:r w:rsidR="008F2A66" w:rsidRPr="00504544">
        <w:rPr>
          <w:rFonts w:ascii="Calibri" w:hAnsi="Calibri" w:cs="Calibri"/>
        </w:rPr>
        <w:t>3: Search strategies for academic databases</w:t>
      </w:r>
      <w:bookmarkEnd w:id="19"/>
      <w:bookmarkEnd w:id="20"/>
    </w:p>
    <w:p w14:paraId="75942645" w14:textId="77777777" w:rsidR="008F2A66" w:rsidRPr="00504544" w:rsidRDefault="008F2A66" w:rsidP="008F2A66">
      <w:pPr>
        <w:jc w:val="both"/>
        <w:rPr>
          <w:rFonts w:ascii="Calibri" w:hAnsi="Calibri" w:cs="Calibri"/>
        </w:rPr>
      </w:pPr>
      <w:r w:rsidRPr="00504544">
        <w:rPr>
          <w:rFonts w:ascii="Calibri" w:hAnsi="Calibri" w:cs="Calibri"/>
          <w:b/>
          <w:bCs/>
        </w:rPr>
        <w:t>Concepts</w:t>
      </w:r>
      <w:r w:rsidRPr="00504544">
        <w:rPr>
          <w:rFonts w:ascii="Calibri" w:hAnsi="Calibri" w:cs="Calibri"/>
        </w:rPr>
        <w:t xml:space="preserve">: [Ethiopia] </w:t>
      </w:r>
      <w:r w:rsidRPr="00504544">
        <w:rPr>
          <w:rFonts w:ascii="Calibri" w:hAnsi="Calibri" w:cs="Calibri"/>
          <w:b/>
          <w:bCs/>
        </w:rPr>
        <w:t>AND</w:t>
      </w:r>
      <w:r w:rsidRPr="00504544">
        <w:rPr>
          <w:rFonts w:ascii="Calibri" w:hAnsi="Calibri" w:cs="Calibri"/>
        </w:rPr>
        <w:t xml:space="preserve"> [(children with disabilities OR youth with disabilities OR Persons/People with disabilities OR families of children/people/youth with disabilities) </w:t>
      </w:r>
      <w:r w:rsidRPr="00504544">
        <w:rPr>
          <w:rFonts w:ascii="Calibri" w:hAnsi="Calibri" w:cs="Calibri"/>
          <w:i/>
          <w:iCs/>
        </w:rPr>
        <w:t>OR</w:t>
      </w:r>
      <w:r w:rsidRPr="00504544">
        <w:rPr>
          <w:rFonts w:ascii="Calibri" w:hAnsi="Calibri" w:cs="Calibri"/>
        </w:rPr>
        <w:t xml:space="preserve"> (neurodevelopmental disorders or neurodiversity)] </w:t>
      </w:r>
      <w:r w:rsidRPr="00504544">
        <w:rPr>
          <w:rFonts w:ascii="Calibri" w:hAnsi="Calibri" w:cs="Calibri"/>
          <w:b/>
          <w:bCs/>
        </w:rPr>
        <w:t>AND</w:t>
      </w:r>
      <w:r w:rsidRPr="00504544">
        <w:rPr>
          <w:rFonts w:ascii="Calibri" w:hAnsi="Calibri" w:cs="Calibri"/>
        </w:rPr>
        <w:t xml:space="preserve"> [(access to health services) </w:t>
      </w:r>
      <w:r w:rsidRPr="00504544">
        <w:rPr>
          <w:rFonts w:ascii="Calibri" w:hAnsi="Calibri" w:cs="Calibri"/>
          <w:i/>
          <w:iCs/>
        </w:rPr>
        <w:t>OR</w:t>
      </w:r>
      <w:r w:rsidRPr="00504544">
        <w:rPr>
          <w:rFonts w:ascii="Calibri" w:hAnsi="Calibri" w:cs="Calibri"/>
        </w:rPr>
        <w:t xml:space="preserve"> (access to educational services) </w:t>
      </w:r>
      <w:r w:rsidRPr="00504544">
        <w:rPr>
          <w:rFonts w:ascii="Calibri" w:hAnsi="Calibri" w:cs="Calibri"/>
          <w:i/>
          <w:iCs/>
        </w:rPr>
        <w:t>OR</w:t>
      </w:r>
      <w:r w:rsidRPr="00504544">
        <w:rPr>
          <w:rFonts w:ascii="Calibri" w:hAnsi="Calibri" w:cs="Calibri"/>
        </w:rPr>
        <w:t xml:space="preserve"> (Socio-economic challenges) </w:t>
      </w:r>
      <w:r w:rsidRPr="00504544">
        <w:rPr>
          <w:rFonts w:ascii="Calibri" w:hAnsi="Calibri" w:cs="Calibri"/>
          <w:i/>
          <w:iCs/>
        </w:rPr>
        <w:t>OR</w:t>
      </w:r>
      <w:r w:rsidRPr="00504544">
        <w:rPr>
          <w:rFonts w:ascii="Calibri" w:hAnsi="Calibri" w:cs="Calibri"/>
        </w:rPr>
        <w:t xml:space="preserve"> (Social protection and related efforts) </w:t>
      </w:r>
      <w:r w:rsidRPr="00504544">
        <w:rPr>
          <w:rFonts w:ascii="Calibri" w:hAnsi="Calibri" w:cs="Calibri"/>
          <w:i/>
          <w:iCs/>
        </w:rPr>
        <w:t>OR</w:t>
      </w:r>
      <w:r w:rsidRPr="00504544">
        <w:rPr>
          <w:rFonts w:ascii="Calibri" w:hAnsi="Calibri" w:cs="Calibri"/>
        </w:rPr>
        <w:t xml:space="preserve"> (social exclusion and associated challenges) </w:t>
      </w:r>
      <w:r w:rsidRPr="00504544">
        <w:rPr>
          <w:rFonts w:ascii="Calibri" w:hAnsi="Calibri" w:cs="Calibri"/>
          <w:i/>
          <w:iCs/>
        </w:rPr>
        <w:t>OR</w:t>
      </w:r>
      <w:r w:rsidRPr="00504544">
        <w:rPr>
          <w:rFonts w:ascii="Calibri" w:hAnsi="Calibri" w:cs="Calibri"/>
        </w:rPr>
        <w:t xml:space="preserve"> (social inclusion and related efforts)]</w:t>
      </w:r>
    </w:p>
    <w:p w14:paraId="4F8D2E42" w14:textId="77777777" w:rsidR="008F2A66" w:rsidRPr="00504544" w:rsidRDefault="008F2A66" w:rsidP="008F2A66">
      <w:pPr>
        <w:spacing w:after="200" w:line="240" w:lineRule="auto"/>
        <w:jc w:val="both"/>
        <w:rPr>
          <w:rFonts w:ascii="Calibri" w:eastAsia="Calibri" w:hAnsi="Calibri" w:cs="Calibri"/>
          <w:i/>
          <w:iCs/>
          <w:color w:val="44546A"/>
          <w:lang w:val="en-US" w:eastAsia="en-US"/>
        </w:rPr>
      </w:pPr>
      <w:r w:rsidRPr="00504544">
        <w:rPr>
          <w:rFonts w:ascii="Calibri" w:eastAsia="Calibri" w:hAnsi="Calibri" w:cs="Calibri"/>
          <w:i/>
          <w:iCs/>
          <w:color w:val="44546A"/>
          <w:lang w:val="en-US" w:eastAsia="en-US"/>
        </w:rPr>
        <w:t xml:space="preserve"> </w:t>
      </w:r>
    </w:p>
    <w:tbl>
      <w:tblPr>
        <w:tblStyle w:val="TableGrid"/>
        <w:tblW w:w="14737" w:type="dxa"/>
        <w:tblLook w:val="04A0" w:firstRow="1" w:lastRow="0" w:firstColumn="1" w:lastColumn="0" w:noHBand="0" w:noVBand="1"/>
      </w:tblPr>
      <w:tblGrid>
        <w:gridCol w:w="1708"/>
        <w:gridCol w:w="13029"/>
      </w:tblGrid>
      <w:tr w:rsidR="008F2A66" w:rsidRPr="00504544" w14:paraId="58AA43CC" w14:textId="77777777" w:rsidTr="00BB784F">
        <w:trPr>
          <w:trHeight w:val="300"/>
        </w:trPr>
        <w:tc>
          <w:tcPr>
            <w:tcW w:w="14737" w:type="dxa"/>
            <w:gridSpan w:val="2"/>
          </w:tcPr>
          <w:p w14:paraId="76348A4B" w14:textId="77777777" w:rsidR="008F2A66" w:rsidRPr="00504544" w:rsidRDefault="008F2A66" w:rsidP="00BB784F">
            <w:pPr>
              <w:jc w:val="both"/>
              <w:rPr>
                <w:rFonts w:ascii="Calibri" w:hAnsi="Calibri" w:cs="Calibri"/>
                <w:b/>
                <w:bCs/>
                <w:sz w:val="28"/>
                <w:szCs w:val="28"/>
              </w:rPr>
            </w:pPr>
            <w:r w:rsidRPr="00504544">
              <w:rPr>
                <w:rFonts w:ascii="Calibri" w:hAnsi="Calibri" w:cs="Calibri"/>
                <w:b/>
                <w:bCs/>
                <w:sz w:val="28"/>
                <w:szCs w:val="28"/>
              </w:rPr>
              <w:t>Concept 1: Ethiopia</w:t>
            </w:r>
          </w:p>
        </w:tc>
      </w:tr>
      <w:tr w:rsidR="008F2A66" w:rsidRPr="00504544" w14:paraId="3E658341" w14:textId="77777777" w:rsidTr="00BB784F">
        <w:tc>
          <w:tcPr>
            <w:tcW w:w="14737" w:type="dxa"/>
            <w:gridSpan w:val="2"/>
          </w:tcPr>
          <w:p w14:paraId="16F7E053" w14:textId="77777777" w:rsidR="008F2A66" w:rsidRPr="00504544" w:rsidRDefault="008F2A66" w:rsidP="00BB784F">
            <w:pPr>
              <w:jc w:val="both"/>
              <w:rPr>
                <w:rFonts w:ascii="Calibri" w:hAnsi="Calibri" w:cs="Calibri"/>
              </w:rPr>
            </w:pPr>
            <w:r w:rsidRPr="00504544">
              <w:rPr>
                <w:rFonts w:ascii="Calibri" w:hAnsi="Calibri" w:cs="Calibri"/>
              </w:rPr>
              <w:t xml:space="preserve">(Ethiopia* </w:t>
            </w:r>
            <w:r w:rsidRPr="00504544">
              <w:rPr>
                <w:rFonts w:ascii="Calibri" w:hAnsi="Calibri" w:cs="Calibri"/>
                <w:b/>
                <w:bCs/>
              </w:rPr>
              <w:t>or</w:t>
            </w:r>
            <w:r w:rsidRPr="00504544">
              <w:rPr>
                <w:rFonts w:ascii="Calibri" w:hAnsi="Calibri" w:cs="Calibri"/>
              </w:rPr>
              <w:t xml:space="preserve"> Addis Ababa </w:t>
            </w:r>
            <w:r w:rsidRPr="00504544">
              <w:rPr>
                <w:rFonts w:ascii="Calibri" w:hAnsi="Calibri" w:cs="Calibri"/>
                <w:b/>
                <w:bCs/>
              </w:rPr>
              <w:t>or</w:t>
            </w:r>
            <w:r w:rsidRPr="00504544">
              <w:rPr>
                <w:rFonts w:ascii="Calibri" w:hAnsi="Calibri" w:cs="Calibri"/>
              </w:rPr>
              <w:t xml:space="preserve"> Afar </w:t>
            </w:r>
            <w:r w:rsidRPr="00504544">
              <w:rPr>
                <w:rFonts w:ascii="Calibri" w:hAnsi="Calibri" w:cs="Calibri"/>
                <w:b/>
                <w:bCs/>
              </w:rPr>
              <w:t>or</w:t>
            </w:r>
            <w:r w:rsidRPr="00504544">
              <w:rPr>
                <w:rFonts w:ascii="Calibri" w:hAnsi="Calibri" w:cs="Calibri"/>
              </w:rPr>
              <w:t xml:space="preserve"> Amhara </w:t>
            </w:r>
            <w:r w:rsidRPr="00504544">
              <w:rPr>
                <w:rFonts w:ascii="Calibri" w:hAnsi="Calibri" w:cs="Calibri"/>
                <w:b/>
                <w:bCs/>
              </w:rPr>
              <w:t>or</w:t>
            </w:r>
            <w:r w:rsidRPr="00504544">
              <w:rPr>
                <w:rFonts w:ascii="Calibri" w:hAnsi="Calibri" w:cs="Calibri"/>
              </w:rPr>
              <w:t xml:space="preserve"> Benishangul-</w:t>
            </w:r>
            <w:proofErr w:type="spellStart"/>
            <w:r w:rsidRPr="00504544">
              <w:rPr>
                <w:rFonts w:ascii="Calibri" w:hAnsi="Calibri" w:cs="Calibri"/>
              </w:rPr>
              <w:t>Gumuz</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Dire Dawa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Gambela</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Harar? </w:t>
            </w:r>
            <w:r w:rsidRPr="00504544">
              <w:rPr>
                <w:rFonts w:ascii="Calibri" w:hAnsi="Calibri" w:cs="Calibri"/>
                <w:b/>
                <w:bCs/>
              </w:rPr>
              <w:t>or</w:t>
            </w:r>
            <w:r w:rsidRPr="00504544">
              <w:rPr>
                <w:rFonts w:ascii="Calibri" w:hAnsi="Calibri" w:cs="Calibri"/>
              </w:rPr>
              <w:t xml:space="preserve"> Oromia </w:t>
            </w:r>
            <w:r w:rsidRPr="00504544">
              <w:rPr>
                <w:rFonts w:ascii="Calibri" w:hAnsi="Calibri" w:cs="Calibri"/>
                <w:b/>
                <w:bCs/>
              </w:rPr>
              <w:t>or</w:t>
            </w:r>
            <w:r w:rsidRPr="00504544">
              <w:rPr>
                <w:rFonts w:ascii="Calibri" w:hAnsi="Calibri" w:cs="Calibri"/>
              </w:rPr>
              <w:t xml:space="preserve"> Sidama </w:t>
            </w:r>
            <w:r w:rsidRPr="00504544">
              <w:rPr>
                <w:rFonts w:ascii="Calibri" w:hAnsi="Calibri" w:cs="Calibri"/>
                <w:b/>
                <w:bCs/>
              </w:rPr>
              <w:t>or</w:t>
            </w:r>
            <w:r w:rsidRPr="00504544">
              <w:rPr>
                <w:rFonts w:ascii="Calibri" w:hAnsi="Calibri" w:cs="Calibri"/>
              </w:rPr>
              <w:t xml:space="preserve"> Somali </w:t>
            </w:r>
            <w:r w:rsidRPr="00504544">
              <w:rPr>
                <w:rFonts w:ascii="Calibri" w:hAnsi="Calibri" w:cs="Calibri"/>
                <w:b/>
                <w:bCs/>
              </w:rPr>
              <w:t>or</w:t>
            </w:r>
            <w:r w:rsidRPr="00504544">
              <w:rPr>
                <w:rFonts w:ascii="Calibri" w:hAnsi="Calibri" w:cs="Calibri"/>
              </w:rPr>
              <w:t xml:space="preserve"> "Southern Nations Nationalities" </w:t>
            </w:r>
            <w:r w:rsidRPr="00504544">
              <w:rPr>
                <w:rFonts w:ascii="Calibri" w:hAnsi="Calibri" w:cs="Calibri"/>
                <w:b/>
                <w:bCs/>
              </w:rPr>
              <w:t>or</w:t>
            </w:r>
            <w:r w:rsidRPr="00504544">
              <w:rPr>
                <w:rFonts w:ascii="Calibri" w:hAnsi="Calibri" w:cs="Calibri"/>
              </w:rPr>
              <w:t xml:space="preserve"> Tigra?)</w:t>
            </w:r>
          </w:p>
        </w:tc>
      </w:tr>
      <w:tr w:rsidR="008F2A66" w:rsidRPr="00504544" w14:paraId="7875B1D4" w14:textId="77777777" w:rsidTr="00BB784F">
        <w:tc>
          <w:tcPr>
            <w:tcW w:w="14737" w:type="dxa"/>
            <w:gridSpan w:val="2"/>
            <w:shd w:val="clear" w:color="auto" w:fill="BDD6EE"/>
          </w:tcPr>
          <w:p w14:paraId="576929CE" w14:textId="77777777" w:rsidR="008F2A66" w:rsidRPr="00504544" w:rsidRDefault="008F2A66" w:rsidP="00BB784F">
            <w:pPr>
              <w:jc w:val="both"/>
              <w:rPr>
                <w:rFonts w:ascii="Calibri" w:hAnsi="Calibri" w:cs="Calibri"/>
                <w:b/>
                <w:bCs/>
              </w:rPr>
            </w:pPr>
            <w:r w:rsidRPr="00504544">
              <w:rPr>
                <w:rFonts w:ascii="Calibri" w:hAnsi="Calibri" w:cs="Calibri"/>
                <w:b/>
                <w:bCs/>
              </w:rPr>
              <w:t>AND</w:t>
            </w:r>
          </w:p>
        </w:tc>
      </w:tr>
      <w:tr w:rsidR="008F2A66" w:rsidRPr="00504544" w14:paraId="74335C15" w14:textId="77777777" w:rsidTr="00BB784F">
        <w:trPr>
          <w:trHeight w:val="300"/>
        </w:trPr>
        <w:tc>
          <w:tcPr>
            <w:tcW w:w="14737" w:type="dxa"/>
            <w:gridSpan w:val="2"/>
          </w:tcPr>
          <w:p w14:paraId="563404BB" w14:textId="77777777" w:rsidR="008F2A66" w:rsidRPr="00504544" w:rsidRDefault="008F2A66" w:rsidP="00BB784F">
            <w:pPr>
              <w:jc w:val="both"/>
              <w:rPr>
                <w:rFonts w:ascii="Calibri" w:hAnsi="Calibri" w:cs="Calibri"/>
              </w:rPr>
            </w:pPr>
          </w:p>
          <w:p w14:paraId="24A6575F" w14:textId="77777777" w:rsidR="008F2A66" w:rsidRPr="00504544" w:rsidRDefault="008F2A66" w:rsidP="00BB784F">
            <w:pPr>
              <w:jc w:val="both"/>
              <w:rPr>
                <w:rFonts w:ascii="Calibri" w:hAnsi="Calibri" w:cs="Calibri"/>
                <w:b/>
                <w:bCs/>
              </w:rPr>
            </w:pPr>
            <w:r w:rsidRPr="00504544">
              <w:rPr>
                <w:rFonts w:ascii="Calibri" w:hAnsi="Calibri" w:cs="Calibri"/>
                <w:b/>
                <w:bCs/>
                <w:sz w:val="24"/>
                <w:szCs w:val="24"/>
              </w:rPr>
              <w:t>Concept 2: Disabilities OR child/people with disabilities and/or their families OR neurodevelopmental disabilities OR Neurodivergent individuals (</w:t>
            </w:r>
            <w:hyperlink w:anchor="one" w:history="1">
              <w:r w:rsidRPr="00504544">
                <w:rPr>
                  <w:rFonts w:ascii="Calibri" w:hAnsi="Calibri" w:cs="Calibri"/>
                  <w:b/>
                  <w:bCs/>
                  <w:color w:val="0563C1"/>
                  <w:sz w:val="24"/>
                  <w:szCs w:val="24"/>
                  <w:u w:val="single"/>
                </w:rPr>
                <w:t>1</w:t>
              </w:r>
            </w:hyperlink>
            <w:r w:rsidRPr="00504544">
              <w:rPr>
                <w:rFonts w:ascii="Calibri" w:hAnsi="Calibri" w:cs="Calibri"/>
                <w:b/>
                <w:bCs/>
                <w:sz w:val="24"/>
                <w:szCs w:val="24"/>
              </w:rPr>
              <w:t xml:space="preserve">, </w:t>
            </w:r>
            <w:hyperlink w:anchor="two" w:history="1">
              <w:r w:rsidRPr="00504544">
                <w:rPr>
                  <w:rFonts w:ascii="Calibri" w:hAnsi="Calibri" w:cs="Calibri"/>
                  <w:b/>
                  <w:bCs/>
                  <w:color w:val="0563C1"/>
                  <w:sz w:val="24"/>
                  <w:szCs w:val="24"/>
                  <w:u w:val="single"/>
                </w:rPr>
                <w:t>2</w:t>
              </w:r>
            </w:hyperlink>
            <w:r w:rsidRPr="00504544">
              <w:rPr>
                <w:rFonts w:ascii="Calibri" w:hAnsi="Calibri" w:cs="Calibri"/>
                <w:b/>
                <w:bCs/>
                <w:sz w:val="24"/>
                <w:szCs w:val="24"/>
              </w:rPr>
              <w:t>)</w:t>
            </w:r>
          </w:p>
          <w:p w14:paraId="1C729E65" w14:textId="77777777" w:rsidR="008F2A66" w:rsidRPr="00504544" w:rsidRDefault="008F2A66" w:rsidP="00BB784F">
            <w:pPr>
              <w:jc w:val="both"/>
              <w:rPr>
                <w:rFonts w:ascii="Calibri" w:hAnsi="Calibri" w:cs="Calibri"/>
              </w:rPr>
            </w:pPr>
          </w:p>
        </w:tc>
      </w:tr>
      <w:tr w:rsidR="008F2A66" w:rsidRPr="00504544" w14:paraId="21BBBF0F" w14:textId="77777777" w:rsidTr="00BB784F">
        <w:trPr>
          <w:trHeight w:val="143"/>
        </w:trPr>
        <w:tc>
          <w:tcPr>
            <w:tcW w:w="14737" w:type="dxa"/>
            <w:gridSpan w:val="2"/>
          </w:tcPr>
          <w:p w14:paraId="71609833" w14:textId="77777777" w:rsidR="008F2A66" w:rsidRPr="00504544" w:rsidRDefault="008F2A66" w:rsidP="00BB784F">
            <w:pPr>
              <w:spacing w:before="210" w:after="210"/>
              <w:contextualSpacing/>
              <w:jc w:val="both"/>
              <w:rPr>
                <w:rFonts w:ascii="Calibri" w:hAnsi="Calibri" w:cs="Calibri"/>
              </w:rPr>
            </w:pPr>
            <w:r w:rsidRPr="00504544">
              <w:rPr>
                <w:rFonts w:ascii="Calibri" w:hAnsi="Calibri" w:cs="Calibri"/>
              </w:rPr>
              <w:t xml:space="preserve">(disable*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disabilit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handicap* or impair*) </w:t>
            </w:r>
            <w:r w:rsidRPr="00504544">
              <w:rPr>
                <w:rFonts w:ascii="Calibri" w:hAnsi="Calibri" w:cs="Calibri"/>
                <w:b/>
                <w:bCs/>
              </w:rPr>
              <w:t>adj4</w:t>
            </w:r>
            <w:r w:rsidRPr="00504544">
              <w:rPr>
                <w:rFonts w:ascii="Calibri" w:hAnsi="Calibri" w:cs="Calibri"/>
              </w:rPr>
              <w:t xml:space="preserve"> (person* </w:t>
            </w:r>
            <w:r w:rsidRPr="00504544">
              <w:rPr>
                <w:rFonts w:ascii="Calibri" w:hAnsi="Calibri" w:cs="Calibri"/>
                <w:b/>
                <w:bCs/>
              </w:rPr>
              <w:t>or</w:t>
            </w:r>
            <w:r w:rsidRPr="00504544">
              <w:rPr>
                <w:rFonts w:ascii="Calibri" w:hAnsi="Calibri" w:cs="Calibri"/>
              </w:rPr>
              <w:t xml:space="preserve"> people </w:t>
            </w:r>
            <w:r w:rsidRPr="00504544">
              <w:rPr>
                <w:rFonts w:ascii="Calibri" w:hAnsi="Calibri" w:cs="Calibri"/>
                <w:b/>
                <w:bCs/>
              </w:rPr>
              <w:t>or</w:t>
            </w:r>
            <w:r w:rsidRPr="00504544">
              <w:rPr>
                <w:rFonts w:ascii="Calibri" w:hAnsi="Calibri" w:cs="Calibri"/>
              </w:rPr>
              <w:t xml:space="preserve"> child* </w:t>
            </w:r>
            <w:r w:rsidRPr="00504544">
              <w:rPr>
                <w:rFonts w:ascii="Calibri" w:hAnsi="Calibri" w:cs="Calibri"/>
                <w:b/>
                <w:bCs/>
              </w:rPr>
              <w:t>or</w:t>
            </w:r>
            <w:r w:rsidRPr="00504544">
              <w:rPr>
                <w:rFonts w:ascii="Calibri" w:hAnsi="Calibri" w:cs="Calibri"/>
              </w:rPr>
              <w:t xml:space="preserve"> student* </w:t>
            </w:r>
            <w:r w:rsidRPr="00504544">
              <w:rPr>
                <w:rFonts w:ascii="Calibri" w:hAnsi="Calibri" w:cs="Calibri"/>
                <w:b/>
                <w:bCs/>
              </w:rPr>
              <w:t>or</w:t>
            </w:r>
            <w:r w:rsidRPr="00504544">
              <w:rPr>
                <w:rFonts w:ascii="Calibri" w:hAnsi="Calibri" w:cs="Calibri"/>
              </w:rPr>
              <w:t xml:space="preserve"> youth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adolescen</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caregiv</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caretaker*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famil</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family member* </w:t>
            </w:r>
            <w:r w:rsidRPr="00504544">
              <w:rPr>
                <w:rFonts w:ascii="Calibri" w:hAnsi="Calibri" w:cs="Calibri"/>
                <w:b/>
                <w:bCs/>
              </w:rPr>
              <w:t>or</w:t>
            </w:r>
            <w:r w:rsidRPr="00504544">
              <w:rPr>
                <w:rFonts w:ascii="Calibri" w:hAnsi="Calibri" w:cs="Calibri"/>
              </w:rPr>
              <w:t xml:space="preserve"> parent* </w:t>
            </w:r>
            <w:r w:rsidRPr="00504544">
              <w:rPr>
                <w:rFonts w:ascii="Calibri" w:hAnsi="Calibri" w:cs="Calibri"/>
                <w:b/>
                <w:bCs/>
              </w:rPr>
              <w:t>or</w:t>
            </w:r>
            <w:r w:rsidRPr="00504544">
              <w:rPr>
                <w:rFonts w:ascii="Calibri" w:hAnsi="Calibri" w:cs="Calibri"/>
              </w:rPr>
              <w:t xml:space="preserve"> guardian* </w:t>
            </w:r>
            <w:r w:rsidRPr="00504544">
              <w:rPr>
                <w:rFonts w:ascii="Calibri" w:hAnsi="Calibri" w:cs="Calibri"/>
                <w:b/>
                <w:bCs/>
              </w:rPr>
              <w:t>or</w:t>
            </w:r>
            <w:r w:rsidRPr="00504544">
              <w:rPr>
                <w:rFonts w:ascii="Calibri" w:hAnsi="Calibri" w:cs="Calibri"/>
              </w:rPr>
              <w:t xml:space="preserve"> relative* or group*)</w:t>
            </w:r>
          </w:p>
        </w:tc>
      </w:tr>
      <w:tr w:rsidR="008F2A66" w:rsidRPr="00504544" w14:paraId="45E6FDDE" w14:textId="77777777" w:rsidTr="00BB784F">
        <w:trPr>
          <w:trHeight w:val="143"/>
        </w:trPr>
        <w:tc>
          <w:tcPr>
            <w:tcW w:w="14737" w:type="dxa"/>
            <w:gridSpan w:val="2"/>
          </w:tcPr>
          <w:p w14:paraId="3A9D76E5" w14:textId="77777777" w:rsidR="008F2A66" w:rsidRPr="00504544" w:rsidRDefault="008F2A66" w:rsidP="00BB784F">
            <w:pPr>
              <w:tabs>
                <w:tab w:val="left" w:pos="1145"/>
              </w:tabs>
              <w:spacing w:before="210" w:after="210"/>
              <w:contextualSpacing/>
              <w:jc w:val="both"/>
              <w:rPr>
                <w:rFonts w:ascii="Calibri" w:hAnsi="Calibri" w:cs="Calibri"/>
              </w:rPr>
            </w:pPr>
            <w:r w:rsidRPr="00504544">
              <w:rPr>
                <w:rFonts w:ascii="Calibri" w:hAnsi="Calibri" w:cs="Calibri"/>
              </w:rPr>
              <w:t>(</w:t>
            </w:r>
            <w:proofErr w:type="spellStart"/>
            <w:r w:rsidRPr="00504544">
              <w:rPr>
                <w:rFonts w:ascii="Calibri" w:hAnsi="Calibri" w:cs="Calibri"/>
              </w:rPr>
              <w:t>Neurodiver</w:t>
            </w:r>
            <w:proofErr w:type="spellEnd"/>
            <w:r w:rsidRPr="00504544">
              <w:rPr>
                <w:rFonts w:ascii="Calibri" w:hAnsi="Calibri" w:cs="Calibri"/>
              </w:rPr>
              <w:t xml:space="preserve">*) </w:t>
            </w:r>
            <w:r w:rsidRPr="00504544">
              <w:rPr>
                <w:rFonts w:ascii="Calibri" w:hAnsi="Calibri" w:cs="Calibri"/>
                <w:b/>
                <w:bCs/>
              </w:rPr>
              <w:t>adj4</w:t>
            </w:r>
            <w:r w:rsidRPr="00504544">
              <w:rPr>
                <w:rFonts w:ascii="Calibri" w:hAnsi="Calibri" w:cs="Calibri"/>
              </w:rPr>
              <w:t xml:space="preserve"> (person* </w:t>
            </w:r>
            <w:r w:rsidRPr="00504544">
              <w:rPr>
                <w:rFonts w:ascii="Calibri" w:hAnsi="Calibri" w:cs="Calibri"/>
                <w:b/>
                <w:bCs/>
              </w:rPr>
              <w:t>or</w:t>
            </w:r>
            <w:r w:rsidRPr="00504544">
              <w:rPr>
                <w:rFonts w:ascii="Calibri" w:hAnsi="Calibri" w:cs="Calibri"/>
              </w:rPr>
              <w:t xml:space="preserve"> people </w:t>
            </w:r>
            <w:r w:rsidRPr="00504544">
              <w:rPr>
                <w:rFonts w:ascii="Calibri" w:hAnsi="Calibri" w:cs="Calibri"/>
                <w:b/>
                <w:bCs/>
              </w:rPr>
              <w:t>or</w:t>
            </w:r>
            <w:r w:rsidRPr="00504544">
              <w:rPr>
                <w:rFonts w:ascii="Calibri" w:hAnsi="Calibri" w:cs="Calibri"/>
              </w:rPr>
              <w:t xml:space="preserve"> child* </w:t>
            </w:r>
            <w:r w:rsidRPr="00504544">
              <w:rPr>
                <w:rFonts w:ascii="Calibri" w:hAnsi="Calibri" w:cs="Calibri"/>
                <w:b/>
                <w:bCs/>
              </w:rPr>
              <w:t>or</w:t>
            </w:r>
            <w:r w:rsidRPr="00504544">
              <w:rPr>
                <w:rFonts w:ascii="Calibri" w:hAnsi="Calibri" w:cs="Calibri"/>
              </w:rPr>
              <w:t xml:space="preserve"> student* </w:t>
            </w:r>
            <w:r w:rsidRPr="00504544">
              <w:rPr>
                <w:rFonts w:ascii="Calibri" w:hAnsi="Calibri" w:cs="Calibri"/>
                <w:b/>
                <w:bCs/>
              </w:rPr>
              <w:t>or</w:t>
            </w:r>
            <w:r w:rsidRPr="00504544">
              <w:rPr>
                <w:rFonts w:ascii="Calibri" w:hAnsi="Calibri" w:cs="Calibri"/>
              </w:rPr>
              <w:t xml:space="preserve"> youth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adolescen</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caregiv</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caretaker*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famil</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family member* </w:t>
            </w:r>
            <w:r w:rsidRPr="00504544">
              <w:rPr>
                <w:rFonts w:ascii="Calibri" w:hAnsi="Calibri" w:cs="Calibri"/>
                <w:b/>
                <w:bCs/>
              </w:rPr>
              <w:t>or</w:t>
            </w:r>
            <w:r w:rsidRPr="00504544">
              <w:rPr>
                <w:rFonts w:ascii="Calibri" w:hAnsi="Calibri" w:cs="Calibri"/>
              </w:rPr>
              <w:t xml:space="preserve"> parent* </w:t>
            </w:r>
            <w:r w:rsidRPr="00504544">
              <w:rPr>
                <w:rFonts w:ascii="Calibri" w:hAnsi="Calibri" w:cs="Calibri"/>
                <w:b/>
                <w:bCs/>
              </w:rPr>
              <w:t>or</w:t>
            </w:r>
            <w:r w:rsidRPr="00504544">
              <w:rPr>
                <w:rFonts w:ascii="Calibri" w:hAnsi="Calibri" w:cs="Calibri"/>
              </w:rPr>
              <w:t xml:space="preserve"> guardian* </w:t>
            </w:r>
            <w:r w:rsidRPr="00504544">
              <w:rPr>
                <w:rFonts w:ascii="Calibri" w:hAnsi="Calibri" w:cs="Calibri"/>
                <w:b/>
                <w:bCs/>
              </w:rPr>
              <w:t>or</w:t>
            </w:r>
            <w:r w:rsidRPr="00504544">
              <w:rPr>
                <w:rFonts w:ascii="Calibri" w:hAnsi="Calibri" w:cs="Calibri"/>
              </w:rPr>
              <w:t xml:space="preserve"> relative* or group*)</w:t>
            </w:r>
          </w:p>
        </w:tc>
      </w:tr>
      <w:tr w:rsidR="008F2A66" w:rsidRPr="00504544" w14:paraId="7FE1EA71" w14:textId="77777777" w:rsidTr="00BB784F">
        <w:trPr>
          <w:trHeight w:val="143"/>
        </w:trPr>
        <w:tc>
          <w:tcPr>
            <w:tcW w:w="14737" w:type="dxa"/>
            <w:gridSpan w:val="2"/>
          </w:tcPr>
          <w:p w14:paraId="49A5FCD9" w14:textId="77777777" w:rsidR="008F2A66" w:rsidRPr="00504544" w:rsidRDefault="008F2A66" w:rsidP="00BB784F">
            <w:pPr>
              <w:tabs>
                <w:tab w:val="left" w:pos="1145"/>
              </w:tabs>
              <w:spacing w:before="210" w:after="210"/>
              <w:contextualSpacing/>
              <w:jc w:val="both"/>
              <w:rPr>
                <w:rFonts w:ascii="Calibri" w:hAnsi="Calibri" w:cs="Calibri"/>
              </w:rPr>
            </w:pPr>
            <w:r w:rsidRPr="00504544">
              <w:rPr>
                <w:rFonts w:ascii="Calibri" w:hAnsi="Calibri" w:cs="Calibri"/>
              </w:rPr>
              <w:t xml:space="preserve">((developmental </w:t>
            </w:r>
            <w:r w:rsidRPr="00504544">
              <w:rPr>
                <w:rFonts w:ascii="Calibri" w:hAnsi="Calibri" w:cs="Calibri"/>
                <w:b/>
                <w:bCs/>
              </w:rPr>
              <w:t>or</w:t>
            </w:r>
            <w:r w:rsidRPr="00504544">
              <w:rPr>
                <w:rFonts w:ascii="Calibri" w:hAnsi="Calibri" w:cs="Calibri"/>
              </w:rPr>
              <w:t xml:space="preserve"> neurodevelopmental </w:t>
            </w:r>
            <w:r w:rsidRPr="00504544">
              <w:rPr>
                <w:rFonts w:ascii="Calibri" w:hAnsi="Calibri" w:cs="Calibri"/>
                <w:b/>
                <w:bCs/>
              </w:rPr>
              <w:t>or</w:t>
            </w:r>
            <w:r w:rsidRPr="00504544">
              <w:rPr>
                <w:rFonts w:ascii="Calibri" w:hAnsi="Calibri" w:cs="Calibri"/>
              </w:rPr>
              <w:t xml:space="preserve"> intellectual* </w:t>
            </w:r>
            <w:r w:rsidRPr="00504544">
              <w:rPr>
                <w:rFonts w:ascii="Calibri" w:hAnsi="Calibri" w:cs="Calibri"/>
                <w:b/>
                <w:bCs/>
              </w:rPr>
              <w:t>or</w:t>
            </w:r>
            <w:r w:rsidRPr="00504544">
              <w:rPr>
                <w:rFonts w:ascii="Calibri" w:hAnsi="Calibri" w:cs="Calibri"/>
              </w:rPr>
              <w:t xml:space="preserve"> learning </w:t>
            </w:r>
            <w:r w:rsidRPr="00504544">
              <w:rPr>
                <w:rFonts w:ascii="Calibri" w:hAnsi="Calibri" w:cs="Calibri"/>
                <w:b/>
                <w:bCs/>
              </w:rPr>
              <w:t>or</w:t>
            </w:r>
            <w:r w:rsidRPr="00504544">
              <w:rPr>
                <w:rFonts w:ascii="Calibri" w:hAnsi="Calibri" w:cs="Calibri"/>
              </w:rPr>
              <w:t xml:space="preserve"> communication </w:t>
            </w:r>
            <w:r w:rsidRPr="00504544">
              <w:rPr>
                <w:rFonts w:ascii="Calibri" w:hAnsi="Calibri" w:cs="Calibri"/>
                <w:b/>
                <w:bCs/>
              </w:rPr>
              <w:t>or</w:t>
            </w:r>
            <w:r w:rsidRPr="00504544">
              <w:rPr>
                <w:rFonts w:ascii="Calibri" w:hAnsi="Calibri" w:cs="Calibri"/>
              </w:rPr>
              <w:t xml:space="preserve"> speech </w:t>
            </w:r>
            <w:r w:rsidRPr="00504544">
              <w:rPr>
                <w:rFonts w:ascii="Calibri" w:hAnsi="Calibri" w:cs="Calibri"/>
                <w:b/>
                <w:bCs/>
              </w:rPr>
              <w:t>or</w:t>
            </w:r>
            <w:r w:rsidRPr="00504544">
              <w:rPr>
                <w:rFonts w:ascii="Calibri" w:hAnsi="Calibri" w:cs="Calibri"/>
              </w:rPr>
              <w:t xml:space="preserve"> language </w:t>
            </w:r>
            <w:r w:rsidRPr="00504544">
              <w:rPr>
                <w:rFonts w:ascii="Calibri" w:hAnsi="Calibri" w:cs="Calibri"/>
                <w:b/>
                <w:bCs/>
              </w:rPr>
              <w:t>or</w:t>
            </w:r>
            <w:r w:rsidRPr="00504544">
              <w:rPr>
                <w:rFonts w:ascii="Calibri" w:hAnsi="Calibri" w:cs="Calibri"/>
              </w:rPr>
              <w:t xml:space="preserve"> mental* or cognitive*) </w:t>
            </w:r>
            <w:r w:rsidRPr="00504544">
              <w:rPr>
                <w:rFonts w:ascii="Calibri" w:hAnsi="Calibri" w:cs="Calibri"/>
                <w:b/>
                <w:bCs/>
              </w:rPr>
              <w:t>adj3</w:t>
            </w:r>
            <w:r w:rsidRPr="00504544">
              <w:rPr>
                <w:rFonts w:ascii="Calibri" w:hAnsi="Calibri" w:cs="Calibri"/>
              </w:rPr>
              <w:t xml:space="preserve"> (disorder* </w:t>
            </w:r>
            <w:r w:rsidRPr="00504544">
              <w:rPr>
                <w:rFonts w:ascii="Calibri" w:hAnsi="Calibri" w:cs="Calibri"/>
                <w:b/>
                <w:bCs/>
              </w:rPr>
              <w:t>or</w:t>
            </w:r>
            <w:r w:rsidRPr="00504544">
              <w:rPr>
                <w:rFonts w:ascii="Calibri" w:hAnsi="Calibri" w:cs="Calibri"/>
              </w:rPr>
              <w:t xml:space="preserve"> delay* </w:t>
            </w:r>
            <w:r w:rsidRPr="00504544">
              <w:rPr>
                <w:rFonts w:ascii="Calibri" w:hAnsi="Calibri" w:cs="Calibri"/>
                <w:b/>
                <w:bCs/>
              </w:rPr>
              <w:t>or</w:t>
            </w:r>
            <w:r w:rsidRPr="00504544">
              <w:rPr>
                <w:rFonts w:ascii="Calibri" w:hAnsi="Calibri" w:cs="Calibri"/>
              </w:rPr>
              <w:t xml:space="preserve"> impair*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disabl</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disabilit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deficit*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deficien</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handicap* </w:t>
            </w:r>
            <w:r w:rsidRPr="00504544">
              <w:rPr>
                <w:rFonts w:ascii="Calibri" w:hAnsi="Calibri" w:cs="Calibri"/>
                <w:b/>
                <w:bCs/>
              </w:rPr>
              <w:t>or</w:t>
            </w:r>
            <w:r w:rsidRPr="00504544">
              <w:rPr>
                <w:rFonts w:ascii="Calibri" w:hAnsi="Calibri" w:cs="Calibri"/>
              </w:rPr>
              <w:t xml:space="preserve"> difference*))</w:t>
            </w:r>
          </w:p>
        </w:tc>
      </w:tr>
      <w:tr w:rsidR="008F2A66" w:rsidRPr="00504544" w14:paraId="2FF78C53" w14:textId="77777777" w:rsidTr="00BB784F">
        <w:trPr>
          <w:trHeight w:val="143"/>
        </w:trPr>
        <w:tc>
          <w:tcPr>
            <w:tcW w:w="14737" w:type="dxa"/>
            <w:gridSpan w:val="2"/>
          </w:tcPr>
          <w:p w14:paraId="18EBFA8C" w14:textId="77777777" w:rsidR="008F2A66" w:rsidRPr="00504544" w:rsidRDefault="008F2A66" w:rsidP="00BB784F">
            <w:pPr>
              <w:spacing w:before="210" w:after="210"/>
              <w:contextualSpacing/>
              <w:jc w:val="both"/>
              <w:rPr>
                <w:rFonts w:ascii="Calibri" w:hAnsi="Calibri" w:cs="Calibri"/>
              </w:rPr>
            </w:pPr>
            <w:r w:rsidRPr="00504544">
              <w:rPr>
                <w:rFonts w:ascii="Calibri" w:hAnsi="Calibri" w:cs="Calibri"/>
              </w:rPr>
              <w:t>(</w:t>
            </w:r>
            <w:proofErr w:type="spellStart"/>
            <w:r w:rsidRPr="00504544">
              <w:rPr>
                <w:rFonts w:ascii="Calibri" w:hAnsi="Calibri" w:cs="Calibri"/>
              </w:rPr>
              <w:t>autis</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asperger</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childhood disintegrative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rett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pervasive developmental disorder </w:t>
            </w:r>
            <w:r w:rsidRPr="00504544">
              <w:rPr>
                <w:rFonts w:ascii="Calibri" w:hAnsi="Calibri" w:cs="Calibri"/>
                <w:b/>
                <w:bCs/>
              </w:rPr>
              <w:t>or</w:t>
            </w:r>
            <w:r w:rsidRPr="00504544">
              <w:rPr>
                <w:rFonts w:ascii="Calibri" w:hAnsi="Calibri" w:cs="Calibri"/>
              </w:rPr>
              <w:t xml:space="preserve"> PDD </w:t>
            </w:r>
            <w:r w:rsidRPr="00504544">
              <w:rPr>
                <w:rFonts w:ascii="Calibri" w:hAnsi="Calibri" w:cs="Calibri"/>
                <w:b/>
                <w:bCs/>
              </w:rPr>
              <w:t>or</w:t>
            </w:r>
            <w:r w:rsidRPr="00504544">
              <w:rPr>
                <w:rFonts w:ascii="Calibri" w:hAnsi="Calibri" w:cs="Calibri"/>
              </w:rPr>
              <w:t xml:space="preserve"> ASD)</w:t>
            </w:r>
          </w:p>
        </w:tc>
      </w:tr>
      <w:tr w:rsidR="008F2A66" w:rsidRPr="00504544" w14:paraId="1313FCE8" w14:textId="77777777" w:rsidTr="00BB784F">
        <w:trPr>
          <w:trHeight w:val="143"/>
        </w:trPr>
        <w:tc>
          <w:tcPr>
            <w:tcW w:w="14737" w:type="dxa"/>
            <w:gridSpan w:val="2"/>
          </w:tcPr>
          <w:p w14:paraId="46CF2039"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(ADHD </w:t>
            </w:r>
            <w:r w:rsidRPr="00504544">
              <w:rPr>
                <w:rFonts w:ascii="Calibri" w:hAnsi="Calibri" w:cs="Calibri"/>
                <w:b/>
                <w:bCs/>
              </w:rPr>
              <w:t>or</w:t>
            </w:r>
            <w:r w:rsidRPr="00504544">
              <w:rPr>
                <w:rFonts w:ascii="Calibri" w:hAnsi="Calibri" w:cs="Calibri"/>
              </w:rPr>
              <w:t xml:space="preserve"> attention deficit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hyperactiv</w:t>
            </w:r>
            <w:proofErr w:type="spellEnd"/>
            <w:r w:rsidRPr="00504544">
              <w:rPr>
                <w:rFonts w:ascii="Calibri" w:hAnsi="Calibri" w:cs="Calibri"/>
              </w:rPr>
              <w:t>*)</w:t>
            </w:r>
          </w:p>
        </w:tc>
      </w:tr>
      <w:tr w:rsidR="008F2A66" w:rsidRPr="00504544" w14:paraId="484D49F3" w14:textId="77777777" w:rsidTr="00BB784F">
        <w:trPr>
          <w:trHeight w:val="143"/>
        </w:trPr>
        <w:tc>
          <w:tcPr>
            <w:tcW w:w="14737" w:type="dxa"/>
            <w:gridSpan w:val="2"/>
          </w:tcPr>
          <w:p w14:paraId="00DA0DBA" w14:textId="77777777" w:rsidR="008F2A66" w:rsidRPr="00504544" w:rsidRDefault="008F2A66" w:rsidP="00BB784F">
            <w:pPr>
              <w:spacing w:line="360" w:lineRule="atLeast"/>
              <w:jc w:val="both"/>
              <w:rPr>
                <w:rFonts w:ascii="Calibri" w:hAnsi="Calibri" w:cs="Calibri"/>
              </w:rPr>
            </w:pPr>
            <w:r w:rsidRPr="00504544">
              <w:rPr>
                <w:rFonts w:ascii="Calibri" w:hAnsi="Calibri" w:cs="Calibri"/>
              </w:rPr>
              <w:t xml:space="preserve">(down* syndrome </w:t>
            </w:r>
            <w:r w:rsidRPr="00504544">
              <w:rPr>
                <w:rFonts w:ascii="Calibri" w:hAnsi="Calibri" w:cs="Calibri"/>
                <w:b/>
                <w:bCs/>
              </w:rPr>
              <w:t>or</w:t>
            </w:r>
            <w:r w:rsidRPr="00504544">
              <w:rPr>
                <w:rFonts w:ascii="Calibri" w:hAnsi="Calibri" w:cs="Calibri"/>
              </w:rPr>
              <w:t xml:space="preserve"> mongolism </w:t>
            </w:r>
            <w:r w:rsidRPr="00504544">
              <w:rPr>
                <w:rFonts w:ascii="Calibri" w:hAnsi="Calibri" w:cs="Calibri"/>
                <w:b/>
                <w:bCs/>
              </w:rPr>
              <w:t>or</w:t>
            </w:r>
            <w:r w:rsidRPr="00504544">
              <w:rPr>
                <w:rFonts w:ascii="Calibri" w:hAnsi="Calibri" w:cs="Calibri"/>
              </w:rPr>
              <w:t xml:space="preserve"> trisomy 21)</w:t>
            </w:r>
          </w:p>
        </w:tc>
      </w:tr>
      <w:tr w:rsidR="008F2A66" w:rsidRPr="00504544" w14:paraId="14EA94D3" w14:textId="77777777" w:rsidTr="00BB784F">
        <w:trPr>
          <w:trHeight w:val="143"/>
        </w:trPr>
        <w:tc>
          <w:tcPr>
            <w:tcW w:w="14737" w:type="dxa"/>
            <w:gridSpan w:val="2"/>
          </w:tcPr>
          <w:p w14:paraId="581ABDA7" w14:textId="77777777" w:rsidR="008F2A66" w:rsidRPr="00504544" w:rsidRDefault="008F2A66" w:rsidP="00BB784F">
            <w:pPr>
              <w:spacing w:line="360" w:lineRule="atLeast"/>
              <w:jc w:val="both"/>
              <w:rPr>
                <w:rFonts w:ascii="Calibri" w:hAnsi="Calibri" w:cs="Calibri"/>
              </w:rPr>
            </w:pPr>
            <w:r w:rsidRPr="00504544">
              <w:rPr>
                <w:rFonts w:ascii="Calibri" w:hAnsi="Calibri" w:cs="Calibri"/>
              </w:rPr>
              <w:t xml:space="preserve">(fragile X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f?etal</w:t>
            </w:r>
            <w:proofErr w:type="spellEnd"/>
            <w:r w:rsidRPr="00504544">
              <w:rPr>
                <w:rFonts w:ascii="Calibri" w:hAnsi="Calibri" w:cs="Calibri"/>
              </w:rPr>
              <w:t xml:space="preserve"> alcohol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f?etalalcohol</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FAS </w:t>
            </w:r>
            <w:r w:rsidRPr="00504544">
              <w:rPr>
                <w:rFonts w:ascii="Calibri" w:hAnsi="Calibri" w:cs="Calibri"/>
                <w:b/>
                <w:bCs/>
              </w:rPr>
              <w:t>or</w:t>
            </w:r>
            <w:r w:rsidRPr="00504544">
              <w:rPr>
                <w:rFonts w:ascii="Calibri" w:hAnsi="Calibri" w:cs="Calibri"/>
              </w:rPr>
              <w:t xml:space="preserve"> FASD </w:t>
            </w:r>
            <w:r w:rsidRPr="00504544">
              <w:rPr>
                <w:rFonts w:ascii="Calibri" w:hAnsi="Calibri" w:cs="Calibri"/>
                <w:b/>
                <w:bCs/>
              </w:rPr>
              <w:t>or</w:t>
            </w:r>
            <w:r w:rsidRPr="00504544">
              <w:rPr>
                <w:rFonts w:ascii="Calibri" w:hAnsi="Calibri" w:cs="Calibri"/>
              </w:rPr>
              <w:t xml:space="preserve"> cerebral pals* </w:t>
            </w:r>
            <w:r w:rsidRPr="00504544">
              <w:rPr>
                <w:rFonts w:ascii="Calibri" w:hAnsi="Calibri" w:cs="Calibri"/>
                <w:b/>
                <w:bCs/>
              </w:rPr>
              <w:t>or</w:t>
            </w:r>
            <w:r w:rsidRPr="00504544">
              <w:rPr>
                <w:rFonts w:ascii="Calibri" w:hAnsi="Calibri" w:cs="Calibri"/>
              </w:rPr>
              <w:t xml:space="preserve"> zika syndrome </w:t>
            </w:r>
            <w:r w:rsidRPr="00504544">
              <w:rPr>
                <w:rFonts w:ascii="Calibri" w:hAnsi="Calibri" w:cs="Calibri"/>
                <w:b/>
                <w:bCs/>
              </w:rPr>
              <w:t>or</w:t>
            </w:r>
            <w:r w:rsidRPr="00504544">
              <w:rPr>
                <w:rFonts w:ascii="Calibri" w:hAnsi="Calibri" w:cs="Calibri"/>
              </w:rPr>
              <w:t xml:space="preserve"> Williams syndrome </w:t>
            </w:r>
            <w:r w:rsidRPr="00504544">
              <w:rPr>
                <w:rFonts w:ascii="Calibri" w:hAnsi="Calibri" w:cs="Calibri"/>
                <w:b/>
                <w:bCs/>
              </w:rPr>
              <w:t>or</w:t>
            </w:r>
            <w:r w:rsidRPr="00504544">
              <w:rPr>
                <w:rFonts w:ascii="Calibri" w:hAnsi="Calibri" w:cs="Calibri"/>
              </w:rPr>
              <w:t xml:space="preserve"> Tourette syndrome </w:t>
            </w:r>
            <w:r w:rsidRPr="00504544">
              <w:rPr>
                <w:rFonts w:ascii="Calibri" w:hAnsi="Calibri" w:cs="Calibri"/>
                <w:b/>
                <w:bCs/>
              </w:rPr>
              <w:t>or</w:t>
            </w:r>
            <w:r w:rsidRPr="00504544">
              <w:rPr>
                <w:rFonts w:ascii="Calibri" w:hAnsi="Calibri" w:cs="Calibri"/>
              </w:rPr>
              <w:t xml:space="preserve"> Prader-Willi syndrome </w:t>
            </w:r>
            <w:r w:rsidRPr="00504544">
              <w:rPr>
                <w:rFonts w:ascii="Calibri" w:hAnsi="Calibri" w:cs="Calibri"/>
                <w:b/>
                <w:bCs/>
              </w:rPr>
              <w:t>or</w:t>
            </w:r>
            <w:r w:rsidRPr="00504544">
              <w:rPr>
                <w:rFonts w:ascii="Calibri" w:hAnsi="Calibri" w:cs="Calibri"/>
              </w:rPr>
              <w:t xml:space="preserve"> anencephaly </w:t>
            </w:r>
            <w:r w:rsidRPr="00504544">
              <w:rPr>
                <w:rFonts w:ascii="Calibri" w:hAnsi="Calibri" w:cs="Calibri"/>
                <w:b/>
                <w:bCs/>
              </w:rPr>
              <w:t>or</w:t>
            </w:r>
            <w:r w:rsidRPr="00504544">
              <w:rPr>
                <w:rFonts w:ascii="Calibri" w:hAnsi="Calibri" w:cs="Calibri"/>
              </w:rPr>
              <w:t xml:space="preserve"> microencephaly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phenylketobyruria</w:t>
            </w:r>
            <w:proofErr w:type="spellEnd"/>
            <w:r w:rsidRPr="00504544">
              <w:rPr>
                <w:rFonts w:ascii="Calibri" w:hAnsi="Calibri" w:cs="Calibri"/>
              </w:rPr>
              <w:t>)</w:t>
            </w:r>
          </w:p>
        </w:tc>
      </w:tr>
      <w:tr w:rsidR="008F2A66" w:rsidRPr="00504544" w14:paraId="1705F370" w14:textId="77777777" w:rsidTr="00BB784F">
        <w:trPr>
          <w:trHeight w:val="143"/>
        </w:trPr>
        <w:tc>
          <w:tcPr>
            <w:tcW w:w="14737" w:type="dxa"/>
            <w:gridSpan w:val="2"/>
          </w:tcPr>
          <w:p w14:paraId="065C1E60" w14:textId="77777777" w:rsidR="008F2A66" w:rsidRPr="00504544" w:rsidRDefault="008F2A66" w:rsidP="00BB784F">
            <w:pPr>
              <w:tabs>
                <w:tab w:val="left" w:pos="1191"/>
              </w:tabs>
              <w:spacing w:line="360" w:lineRule="atLeast"/>
              <w:jc w:val="both"/>
              <w:rPr>
                <w:rFonts w:ascii="Calibri" w:hAnsi="Calibri" w:cs="Calibri"/>
              </w:rPr>
            </w:pPr>
            <w:r w:rsidRPr="00504544">
              <w:rPr>
                <w:rFonts w:ascii="Calibri" w:hAnsi="Calibri" w:cs="Calibri"/>
                <w:color w:val="353535"/>
                <w:sz w:val="21"/>
                <w:szCs w:val="21"/>
                <w:shd w:val="clear" w:color="auto" w:fill="FFFFFF"/>
              </w:rPr>
              <w:tab/>
            </w:r>
            <w:r w:rsidRPr="00504544">
              <w:rPr>
                <w:rFonts w:ascii="Calibri" w:hAnsi="Calibri" w:cs="Calibri"/>
              </w:rPr>
              <w:t xml:space="preserve">(special need* </w:t>
            </w:r>
            <w:r w:rsidRPr="00504544">
              <w:rPr>
                <w:rFonts w:ascii="Calibri" w:hAnsi="Calibri" w:cs="Calibri"/>
                <w:b/>
                <w:bCs/>
              </w:rPr>
              <w:t>or</w:t>
            </w:r>
            <w:r w:rsidRPr="00504544">
              <w:rPr>
                <w:rFonts w:ascii="Calibri" w:hAnsi="Calibri" w:cs="Calibri"/>
              </w:rPr>
              <w:t xml:space="preserve"> special education*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sen</w:t>
            </w:r>
            <w:proofErr w:type="spellEnd"/>
            <w:r w:rsidRPr="00504544">
              <w:rPr>
                <w:rFonts w:ascii="Calibri" w:hAnsi="Calibri" w:cs="Calibri"/>
              </w:rPr>
              <w:t xml:space="preserve"> or </w:t>
            </w:r>
            <w:proofErr w:type="spellStart"/>
            <w:r w:rsidRPr="00504544">
              <w:rPr>
                <w:rFonts w:ascii="Calibri" w:hAnsi="Calibri" w:cs="Calibri"/>
              </w:rPr>
              <w:t>sne</w:t>
            </w:r>
            <w:proofErr w:type="spellEnd"/>
            <w:r w:rsidRPr="00504544">
              <w:rPr>
                <w:rFonts w:ascii="Calibri" w:hAnsi="Calibri" w:cs="Calibri"/>
              </w:rPr>
              <w:t>)</w:t>
            </w:r>
          </w:p>
        </w:tc>
      </w:tr>
      <w:tr w:rsidR="008F2A66" w:rsidRPr="00504544" w14:paraId="1B40E88D" w14:textId="77777777" w:rsidTr="00BB784F">
        <w:trPr>
          <w:trHeight w:val="143"/>
        </w:trPr>
        <w:tc>
          <w:tcPr>
            <w:tcW w:w="14737" w:type="dxa"/>
            <w:gridSpan w:val="2"/>
            <w:shd w:val="clear" w:color="auto" w:fill="BDD6EE"/>
          </w:tcPr>
          <w:p w14:paraId="5A58C9C1" w14:textId="77777777" w:rsidR="008F2A66" w:rsidRPr="00504544" w:rsidRDefault="008F2A66" w:rsidP="00BB784F">
            <w:pPr>
              <w:tabs>
                <w:tab w:val="left" w:pos="1191"/>
              </w:tabs>
              <w:spacing w:line="360" w:lineRule="atLeast"/>
              <w:jc w:val="both"/>
              <w:rPr>
                <w:rFonts w:ascii="Calibri" w:hAnsi="Calibri" w:cs="Calibri"/>
                <w:b/>
                <w:bCs/>
              </w:rPr>
            </w:pPr>
            <w:r w:rsidRPr="00504544">
              <w:rPr>
                <w:rFonts w:ascii="Calibri" w:hAnsi="Calibri" w:cs="Calibri"/>
                <w:b/>
                <w:bCs/>
              </w:rPr>
              <w:t>AND</w:t>
            </w:r>
          </w:p>
        </w:tc>
      </w:tr>
      <w:tr w:rsidR="008F2A66" w:rsidRPr="00504544" w14:paraId="683B6D43" w14:textId="77777777" w:rsidTr="00BB784F">
        <w:trPr>
          <w:trHeight w:val="143"/>
        </w:trPr>
        <w:tc>
          <w:tcPr>
            <w:tcW w:w="14737" w:type="dxa"/>
            <w:gridSpan w:val="2"/>
          </w:tcPr>
          <w:p w14:paraId="2426313B" w14:textId="77777777" w:rsidR="008F2A66" w:rsidRPr="00504544" w:rsidRDefault="008F2A66" w:rsidP="00BB784F">
            <w:pPr>
              <w:spacing w:before="210" w:after="210"/>
              <w:jc w:val="both"/>
              <w:rPr>
                <w:rFonts w:ascii="Calibri" w:hAnsi="Calibri" w:cs="Calibri"/>
                <w:b/>
                <w:bCs/>
                <w:sz w:val="24"/>
                <w:szCs w:val="24"/>
              </w:rPr>
            </w:pPr>
            <w:r w:rsidRPr="00504544">
              <w:rPr>
                <w:rFonts w:ascii="Calibri" w:hAnsi="Calibri" w:cs="Calibri"/>
                <w:b/>
                <w:bCs/>
                <w:sz w:val="24"/>
                <w:szCs w:val="24"/>
              </w:rPr>
              <w:t>Concept 3: access to health services, access to educational services, Socio-economic challenges, social protection and related efforts, social exclusion and related challenges, or social inclusion and related efforts</w:t>
            </w:r>
          </w:p>
        </w:tc>
      </w:tr>
      <w:tr w:rsidR="008F2A66" w:rsidRPr="00504544" w14:paraId="43D59716" w14:textId="77777777" w:rsidTr="00BB784F">
        <w:trPr>
          <w:trHeight w:val="300"/>
        </w:trPr>
        <w:tc>
          <w:tcPr>
            <w:tcW w:w="1708" w:type="dxa"/>
          </w:tcPr>
          <w:p w14:paraId="4ADB9275" w14:textId="77777777" w:rsidR="008F2A66" w:rsidRPr="00504544" w:rsidRDefault="008F2A66" w:rsidP="00BB784F">
            <w:pPr>
              <w:jc w:val="both"/>
              <w:rPr>
                <w:rFonts w:ascii="Calibri" w:hAnsi="Calibri" w:cs="Calibri"/>
              </w:rPr>
            </w:pPr>
            <w:r w:rsidRPr="00504544">
              <w:rPr>
                <w:rFonts w:ascii="Calibri" w:hAnsi="Calibri" w:cs="Calibri"/>
              </w:rPr>
              <w:t>Access to Educational services</w:t>
            </w:r>
          </w:p>
        </w:tc>
        <w:tc>
          <w:tcPr>
            <w:tcW w:w="13029" w:type="dxa"/>
          </w:tcPr>
          <w:p w14:paraId="648E7AA7"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((education* </w:t>
            </w:r>
            <w:r w:rsidRPr="00504544">
              <w:rPr>
                <w:rFonts w:ascii="Calibri" w:hAnsi="Calibri" w:cs="Calibri"/>
                <w:b/>
                <w:bCs/>
              </w:rPr>
              <w:t>or</w:t>
            </w:r>
            <w:r w:rsidRPr="00504544">
              <w:rPr>
                <w:rFonts w:ascii="Calibri" w:hAnsi="Calibri" w:cs="Calibri"/>
              </w:rPr>
              <w:t xml:space="preserve"> school* </w:t>
            </w:r>
            <w:r w:rsidRPr="00504544">
              <w:rPr>
                <w:rFonts w:ascii="Calibri" w:hAnsi="Calibri" w:cs="Calibri"/>
                <w:b/>
                <w:bCs/>
              </w:rPr>
              <w:t>or</w:t>
            </w:r>
            <w:r w:rsidRPr="00504544">
              <w:rPr>
                <w:rFonts w:ascii="Calibri" w:hAnsi="Calibri" w:cs="Calibri"/>
              </w:rPr>
              <w:t xml:space="preserve"> teach*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sen</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sne</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special need* </w:t>
            </w:r>
            <w:r w:rsidRPr="00504544">
              <w:rPr>
                <w:rFonts w:ascii="Calibri" w:hAnsi="Calibri" w:cs="Calibri"/>
                <w:b/>
                <w:bCs/>
              </w:rPr>
              <w:t>or</w:t>
            </w:r>
            <w:r w:rsidRPr="00504544">
              <w:rPr>
                <w:rFonts w:ascii="Calibri" w:hAnsi="Calibri" w:cs="Calibri"/>
              </w:rPr>
              <w:t xml:space="preserve"> center?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centre</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autis</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service* </w:t>
            </w:r>
            <w:r w:rsidRPr="00504544">
              <w:rPr>
                <w:rFonts w:ascii="Calibri" w:hAnsi="Calibri" w:cs="Calibri"/>
                <w:b/>
                <w:bCs/>
              </w:rPr>
              <w:t>or</w:t>
            </w:r>
            <w:r w:rsidRPr="00504544">
              <w:rPr>
                <w:rFonts w:ascii="Calibri" w:hAnsi="Calibri" w:cs="Calibri"/>
              </w:rPr>
              <w:t xml:space="preserve"> curriculum </w:t>
            </w:r>
            <w:r w:rsidRPr="00504544">
              <w:rPr>
                <w:rFonts w:ascii="Calibri" w:hAnsi="Calibri" w:cs="Calibri"/>
                <w:b/>
                <w:bCs/>
              </w:rPr>
              <w:t>or</w:t>
            </w:r>
            <w:r w:rsidRPr="00504544">
              <w:rPr>
                <w:rFonts w:ascii="Calibri" w:hAnsi="Calibri" w:cs="Calibri"/>
              </w:rPr>
              <w:t xml:space="preserve"> classroom* </w:t>
            </w:r>
            <w:r w:rsidRPr="00504544">
              <w:rPr>
                <w:rFonts w:ascii="Calibri" w:hAnsi="Calibri" w:cs="Calibri"/>
                <w:b/>
                <w:bCs/>
              </w:rPr>
              <w:t>or</w:t>
            </w:r>
            <w:r w:rsidRPr="00504544">
              <w:rPr>
                <w:rFonts w:ascii="Calibri" w:hAnsi="Calibri" w:cs="Calibri"/>
              </w:rPr>
              <w:t xml:space="preserve"> learning environment* or preschool* or kindergarten*) </w:t>
            </w:r>
            <w:r w:rsidRPr="00504544">
              <w:rPr>
                <w:rFonts w:ascii="Calibri" w:hAnsi="Calibri" w:cs="Calibri"/>
                <w:b/>
                <w:bCs/>
              </w:rPr>
              <w:t>adj6</w:t>
            </w:r>
            <w:r w:rsidRPr="00504544">
              <w:rPr>
                <w:rFonts w:ascii="Calibri" w:hAnsi="Calibri" w:cs="Calibri"/>
              </w:rPr>
              <w:t xml:space="preserve"> (need* </w:t>
            </w:r>
            <w:r w:rsidRPr="00504544">
              <w:rPr>
                <w:rFonts w:ascii="Calibri" w:hAnsi="Calibri" w:cs="Calibri"/>
                <w:b/>
                <w:bCs/>
              </w:rPr>
              <w:t>or</w:t>
            </w:r>
            <w:r w:rsidRPr="00504544">
              <w:rPr>
                <w:rFonts w:ascii="Calibri" w:hAnsi="Calibri" w:cs="Calibri"/>
              </w:rPr>
              <w:t xml:space="preserve"> access* </w:t>
            </w:r>
            <w:r w:rsidRPr="00504544">
              <w:rPr>
                <w:rFonts w:ascii="Calibri" w:hAnsi="Calibri" w:cs="Calibri"/>
                <w:b/>
                <w:bCs/>
              </w:rPr>
              <w:t>or</w:t>
            </w:r>
            <w:r w:rsidRPr="00504544">
              <w:rPr>
                <w:rFonts w:ascii="Calibri" w:hAnsi="Calibri" w:cs="Calibri"/>
              </w:rPr>
              <w:t xml:space="preserve"> barrier* </w:t>
            </w:r>
            <w:r w:rsidRPr="00504544">
              <w:rPr>
                <w:rFonts w:ascii="Calibri" w:hAnsi="Calibri" w:cs="Calibri"/>
                <w:b/>
                <w:bCs/>
              </w:rPr>
              <w:t>or</w:t>
            </w:r>
            <w:r w:rsidRPr="00504544">
              <w:rPr>
                <w:rFonts w:ascii="Calibri" w:hAnsi="Calibri" w:cs="Calibri"/>
              </w:rPr>
              <w:t xml:space="preserve"> pathway* </w:t>
            </w:r>
            <w:r w:rsidRPr="00504544">
              <w:rPr>
                <w:rFonts w:ascii="Calibri" w:hAnsi="Calibri" w:cs="Calibri"/>
                <w:b/>
                <w:bCs/>
              </w:rPr>
              <w:t>or</w:t>
            </w:r>
            <w:r w:rsidRPr="00504544">
              <w:rPr>
                <w:rFonts w:ascii="Calibri" w:hAnsi="Calibri" w:cs="Calibri"/>
              </w:rPr>
              <w:t xml:space="preserve"> include?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inclus</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exclusion </w:t>
            </w:r>
            <w:r w:rsidRPr="00504544">
              <w:rPr>
                <w:rFonts w:ascii="Calibri" w:hAnsi="Calibri" w:cs="Calibri"/>
                <w:b/>
                <w:bCs/>
              </w:rPr>
              <w:t>or</w:t>
            </w:r>
            <w:r w:rsidRPr="00504544">
              <w:rPr>
                <w:rFonts w:ascii="Calibri" w:hAnsi="Calibri" w:cs="Calibri"/>
              </w:rPr>
              <w:t xml:space="preserve"> exclude? </w:t>
            </w:r>
            <w:r w:rsidRPr="00504544">
              <w:rPr>
                <w:rFonts w:ascii="Calibri" w:hAnsi="Calibri" w:cs="Calibri"/>
                <w:b/>
                <w:bCs/>
              </w:rPr>
              <w:t>or</w:t>
            </w:r>
            <w:r w:rsidRPr="00504544">
              <w:rPr>
                <w:rFonts w:ascii="Calibri" w:hAnsi="Calibri" w:cs="Calibri"/>
              </w:rPr>
              <w:t xml:space="preserve"> obstacle* </w:t>
            </w:r>
            <w:r w:rsidRPr="00504544">
              <w:rPr>
                <w:rFonts w:ascii="Calibri" w:hAnsi="Calibri" w:cs="Calibri"/>
                <w:b/>
                <w:bCs/>
              </w:rPr>
              <w:t>or</w:t>
            </w:r>
            <w:r w:rsidRPr="00504544">
              <w:rPr>
                <w:rFonts w:ascii="Calibri" w:hAnsi="Calibri" w:cs="Calibri"/>
              </w:rPr>
              <w:t xml:space="preserve"> challenge*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equit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inequit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fairness </w:t>
            </w:r>
            <w:r w:rsidRPr="00504544">
              <w:rPr>
                <w:rFonts w:ascii="Calibri" w:hAnsi="Calibri" w:cs="Calibri"/>
                <w:b/>
                <w:bCs/>
              </w:rPr>
              <w:t>or</w:t>
            </w:r>
            <w:r w:rsidRPr="00504544">
              <w:rPr>
                <w:rFonts w:ascii="Calibri" w:hAnsi="Calibri" w:cs="Calibri"/>
              </w:rPr>
              <w:t xml:space="preserve"> equal* </w:t>
            </w:r>
            <w:r w:rsidRPr="00504544">
              <w:rPr>
                <w:rFonts w:ascii="Calibri" w:hAnsi="Calibri" w:cs="Calibri"/>
                <w:b/>
                <w:bCs/>
              </w:rPr>
              <w:t>or</w:t>
            </w:r>
            <w:r w:rsidRPr="00504544">
              <w:rPr>
                <w:rFonts w:ascii="Calibri" w:hAnsi="Calibri" w:cs="Calibri"/>
              </w:rPr>
              <w:t xml:space="preserve"> inequal*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opportunit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facilitat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provision or enable* or hinder or reject* or deter* or </w:t>
            </w:r>
            <w:proofErr w:type="spellStart"/>
            <w:r w:rsidRPr="00504544">
              <w:rPr>
                <w:rFonts w:ascii="Calibri" w:hAnsi="Calibri" w:cs="Calibri"/>
              </w:rPr>
              <w:t>accommodat</w:t>
            </w:r>
            <w:proofErr w:type="spellEnd"/>
            <w:r w:rsidRPr="00504544">
              <w:rPr>
                <w:rFonts w:ascii="Calibri" w:hAnsi="Calibri" w:cs="Calibri"/>
              </w:rPr>
              <w:t>* or assist* or right* or aid))</w:t>
            </w:r>
          </w:p>
          <w:p w14:paraId="490444F0" w14:textId="77777777" w:rsidR="008F2A66" w:rsidRPr="00504544" w:rsidRDefault="008F2A66" w:rsidP="00BB784F">
            <w:pPr>
              <w:jc w:val="both"/>
              <w:rPr>
                <w:rFonts w:ascii="Calibri" w:hAnsi="Calibri" w:cs="Calibri"/>
              </w:rPr>
            </w:pPr>
          </w:p>
        </w:tc>
      </w:tr>
      <w:tr w:rsidR="008F2A66" w:rsidRPr="00504544" w14:paraId="6F32DA04" w14:textId="77777777" w:rsidTr="00BB784F">
        <w:trPr>
          <w:trHeight w:val="300"/>
        </w:trPr>
        <w:tc>
          <w:tcPr>
            <w:tcW w:w="14737" w:type="dxa"/>
            <w:gridSpan w:val="2"/>
            <w:shd w:val="clear" w:color="auto" w:fill="DEEAF6"/>
          </w:tcPr>
          <w:p w14:paraId="7411F00B" w14:textId="77777777" w:rsidR="008F2A66" w:rsidRPr="00504544" w:rsidRDefault="008F2A66" w:rsidP="00BB784F">
            <w:pPr>
              <w:jc w:val="both"/>
              <w:rPr>
                <w:rFonts w:ascii="Calibri" w:hAnsi="Calibri" w:cs="Calibri"/>
              </w:rPr>
            </w:pPr>
            <w:r w:rsidRPr="00504544">
              <w:rPr>
                <w:rFonts w:ascii="Calibri" w:hAnsi="Calibri" w:cs="Calibri"/>
              </w:rPr>
              <w:t>OR</w:t>
            </w:r>
          </w:p>
        </w:tc>
      </w:tr>
      <w:tr w:rsidR="008F2A66" w:rsidRPr="00504544" w14:paraId="2E4FF097" w14:textId="77777777" w:rsidTr="00BB784F">
        <w:trPr>
          <w:trHeight w:val="300"/>
        </w:trPr>
        <w:tc>
          <w:tcPr>
            <w:tcW w:w="1708" w:type="dxa"/>
          </w:tcPr>
          <w:p w14:paraId="0CE2CDC2" w14:textId="77777777" w:rsidR="008F2A66" w:rsidRPr="00504544" w:rsidRDefault="008F2A66" w:rsidP="00BB784F">
            <w:pPr>
              <w:jc w:val="both"/>
              <w:rPr>
                <w:rFonts w:ascii="Calibri" w:hAnsi="Calibri" w:cs="Calibri"/>
              </w:rPr>
            </w:pPr>
            <w:r w:rsidRPr="00504544">
              <w:rPr>
                <w:rFonts w:ascii="Calibri" w:hAnsi="Calibri" w:cs="Calibri"/>
              </w:rPr>
              <w:t>Access to health services</w:t>
            </w:r>
          </w:p>
        </w:tc>
        <w:tc>
          <w:tcPr>
            <w:tcW w:w="13029" w:type="dxa"/>
          </w:tcPr>
          <w:p w14:paraId="73FC3A27"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((healthcare </w:t>
            </w:r>
            <w:r w:rsidRPr="00504544">
              <w:rPr>
                <w:rFonts w:ascii="Calibri" w:hAnsi="Calibri" w:cs="Calibri"/>
                <w:b/>
                <w:bCs/>
              </w:rPr>
              <w:t>or</w:t>
            </w:r>
            <w:r w:rsidRPr="00504544">
              <w:rPr>
                <w:rFonts w:ascii="Calibri" w:hAnsi="Calibri" w:cs="Calibri"/>
              </w:rPr>
              <w:t xml:space="preserve"> health care </w:t>
            </w:r>
            <w:r w:rsidRPr="00504544">
              <w:rPr>
                <w:rFonts w:ascii="Calibri" w:hAnsi="Calibri" w:cs="Calibri"/>
                <w:b/>
                <w:bCs/>
              </w:rPr>
              <w:t>or</w:t>
            </w:r>
            <w:r w:rsidRPr="00504544">
              <w:rPr>
                <w:rFonts w:ascii="Calibri" w:hAnsi="Calibri" w:cs="Calibri"/>
              </w:rPr>
              <w:t xml:space="preserve"> health </w:t>
            </w:r>
            <w:r w:rsidRPr="00504544">
              <w:rPr>
                <w:rFonts w:ascii="Calibri" w:hAnsi="Calibri" w:cs="Calibri"/>
                <w:b/>
                <w:bCs/>
              </w:rPr>
              <w:t>or</w:t>
            </w:r>
            <w:r w:rsidRPr="00504544">
              <w:rPr>
                <w:rFonts w:ascii="Calibri" w:hAnsi="Calibri" w:cs="Calibri"/>
              </w:rPr>
              <w:t xml:space="preserve"> care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diagnos</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treat* </w:t>
            </w:r>
            <w:r w:rsidRPr="00504544">
              <w:rPr>
                <w:rFonts w:ascii="Calibri" w:hAnsi="Calibri" w:cs="Calibri"/>
                <w:b/>
                <w:bCs/>
              </w:rPr>
              <w:t>or</w:t>
            </w:r>
            <w:r w:rsidRPr="00504544">
              <w:rPr>
                <w:rFonts w:ascii="Calibri" w:hAnsi="Calibri" w:cs="Calibri"/>
              </w:rPr>
              <w:t xml:space="preserve"> rehabilitation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autis</w:t>
            </w:r>
            <w:proofErr w:type="spellEnd"/>
            <w:r w:rsidRPr="00504544">
              <w:rPr>
                <w:rFonts w:ascii="Calibri" w:hAnsi="Calibri" w:cs="Calibri"/>
              </w:rPr>
              <w:t xml:space="preserve">*) </w:t>
            </w:r>
            <w:r w:rsidRPr="00504544">
              <w:rPr>
                <w:rFonts w:ascii="Calibri" w:hAnsi="Calibri" w:cs="Calibri"/>
                <w:b/>
                <w:bCs/>
              </w:rPr>
              <w:t>adj6</w:t>
            </w:r>
            <w:r w:rsidRPr="00504544">
              <w:rPr>
                <w:rFonts w:ascii="Calibri" w:hAnsi="Calibri" w:cs="Calibri"/>
              </w:rPr>
              <w:t xml:space="preserve"> (need* </w:t>
            </w:r>
            <w:r w:rsidRPr="00504544">
              <w:rPr>
                <w:rFonts w:ascii="Calibri" w:hAnsi="Calibri" w:cs="Calibri"/>
                <w:b/>
                <w:bCs/>
              </w:rPr>
              <w:t>or</w:t>
            </w:r>
            <w:r w:rsidRPr="00504544">
              <w:rPr>
                <w:rFonts w:ascii="Calibri" w:hAnsi="Calibri" w:cs="Calibri"/>
              </w:rPr>
              <w:t xml:space="preserve"> access* </w:t>
            </w:r>
            <w:r w:rsidRPr="00504544">
              <w:rPr>
                <w:rFonts w:ascii="Calibri" w:hAnsi="Calibri" w:cs="Calibri"/>
                <w:b/>
                <w:bCs/>
              </w:rPr>
              <w:t>or</w:t>
            </w:r>
            <w:r w:rsidRPr="00504544">
              <w:rPr>
                <w:rFonts w:ascii="Calibri" w:hAnsi="Calibri" w:cs="Calibri"/>
              </w:rPr>
              <w:t xml:space="preserve"> barrier* </w:t>
            </w:r>
            <w:r w:rsidRPr="00504544">
              <w:rPr>
                <w:rFonts w:ascii="Calibri" w:hAnsi="Calibri" w:cs="Calibri"/>
                <w:b/>
                <w:bCs/>
              </w:rPr>
              <w:t>or</w:t>
            </w:r>
            <w:r w:rsidRPr="00504544">
              <w:rPr>
                <w:rFonts w:ascii="Calibri" w:hAnsi="Calibri" w:cs="Calibri"/>
              </w:rPr>
              <w:t xml:space="preserve"> pathway* </w:t>
            </w:r>
            <w:r w:rsidRPr="00504544">
              <w:rPr>
                <w:rFonts w:ascii="Calibri" w:hAnsi="Calibri" w:cs="Calibri"/>
                <w:b/>
                <w:bCs/>
              </w:rPr>
              <w:t>or</w:t>
            </w:r>
            <w:r w:rsidRPr="00504544">
              <w:rPr>
                <w:rFonts w:ascii="Calibri" w:hAnsi="Calibri" w:cs="Calibri"/>
              </w:rPr>
              <w:t xml:space="preserve"> include?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inclus</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exclusion </w:t>
            </w:r>
            <w:r w:rsidRPr="00504544">
              <w:rPr>
                <w:rFonts w:ascii="Calibri" w:hAnsi="Calibri" w:cs="Calibri"/>
                <w:b/>
                <w:bCs/>
              </w:rPr>
              <w:t>or</w:t>
            </w:r>
            <w:r w:rsidRPr="00504544">
              <w:rPr>
                <w:rFonts w:ascii="Calibri" w:hAnsi="Calibri" w:cs="Calibri"/>
              </w:rPr>
              <w:t xml:space="preserve"> exclude? </w:t>
            </w:r>
            <w:r w:rsidRPr="00504544">
              <w:rPr>
                <w:rFonts w:ascii="Calibri" w:hAnsi="Calibri" w:cs="Calibri"/>
                <w:b/>
                <w:bCs/>
              </w:rPr>
              <w:t>or</w:t>
            </w:r>
            <w:r w:rsidRPr="00504544">
              <w:rPr>
                <w:rFonts w:ascii="Calibri" w:hAnsi="Calibri" w:cs="Calibri"/>
              </w:rPr>
              <w:t xml:space="preserve"> obstacle* </w:t>
            </w:r>
            <w:r w:rsidRPr="00504544">
              <w:rPr>
                <w:rFonts w:ascii="Calibri" w:hAnsi="Calibri" w:cs="Calibri"/>
                <w:b/>
                <w:bCs/>
              </w:rPr>
              <w:t>or</w:t>
            </w:r>
            <w:r w:rsidRPr="00504544">
              <w:rPr>
                <w:rFonts w:ascii="Calibri" w:hAnsi="Calibri" w:cs="Calibri"/>
              </w:rPr>
              <w:t xml:space="preserve"> challenge*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equit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inequit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fairness </w:t>
            </w:r>
            <w:r w:rsidRPr="00504544">
              <w:rPr>
                <w:rFonts w:ascii="Calibri" w:hAnsi="Calibri" w:cs="Calibri"/>
                <w:b/>
                <w:bCs/>
              </w:rPr>
              <w:t>or</w:t>
            </w:r>
            <w:r w:rsidRPr="00504544">
              <w:rPr>
                <w:rFonts w:ascii="Calibri" w:hAnsi="Calibri" w:cs="Calibri"/>
              </w:rPr>
              <w:t xml:space="preserve"> equal* </w:t>
            </w:r>
            <w:r w:rsidRPr="00504544">
              <w:rPr>
                <w:rFonts w:ascii="Calibri" w:hAnsi="Calibri" w:cs="Calibri"/>
                <w:b/>
                <w:bCs/>
              </w:rPr>
              <w:t>or</w:t>
            </w:r>
            <w:r w:rsidRPr="00504544">
              <w:rPr>
                <w:rFonts w:ascii="Calibri" w:hAnsi="Calibri" w:cs="Calibri"/>
              </w:rPr>
              <w:t xml:space="preserve"> inequal*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opportunit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facilitat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provision or enable* or hinder or reject* or deter* or </w:t>
            </w:r>
            <w:proofErr w:type="spellStart"/>
            <w:r w:rsidRPr="00504544">
              <w:rPr>
                <w:rFonts w:ascii="Calibri" w:hAnsi="Calibri" w:cs="Calibri"/>
              </w:rPr>
              <w:t>accommodat</w:t>
            </w:r>
            <w:proofErr w:type="spellEnd"/>
            <w:r w:rsidRPr="00504544">
              <w:rPr>
                <w:rFonts w:ascii="Calibri" w:hAnsi="Calibri" w:cs="Calibri"/>
              </w:rPr>
              <w:t>* or assist* or right* or aid))</w:t>
            </w:r>
          </w:p>
        </w:tc>
      </w:tr>
      <w:tr w:rsidR="008F2A66" w:rsidRPr="00504544" w14:paraId="2B56C922" w14:textId="77777777" w:rsidTr="00BB784F">
        <w:trPr>
          <w:trHeight w:val="300"/>
        </w:trPr>
        <w:tc>
          <w:tcPr>
            <w:tcW w:w="14737" w:type="dxa"/>
            <w:gridSpan w:val="2"/>
            <w:shd w:val="clear" w:color="auto" w:fill="DEEAF6"/>
          </w:tcPr>
          <w:p w14:paraId="4BCDA599" w14:textId="77777777" w:rsidR="008F2A66" w:rsidRPr="00504544" w:rsidRDefault="008F2A66" w:rsidP="00BB784F">
            <w:pPr>
              <w:jc w:val="both"/>
              <w:rPr>
                <w:rFonts w:ascii="Calibri" w:hAnsi="Calibri" w:cs="Calibri"/>
              </w:rPr>
            </w:pPr>
            <w:r w:rsidRPr="00504544">
              <w:rPr>
                <w:rFonts w:ascii="Calibri" w:hAnsi="Calibri" w:cs="Calibri"/>
              </w:rPr>
              <w:t>OR</w:t>
            </w:r>
          </w:p>
        </w:tc>
      </w:tr>
      <w:tr w:rsidR="008F2A66" w:rsidRPr="00504544" w14:paraId="0FEFEE29" w14:textId="77777777" w:rsidTr="00BB784F">
        <w:trPr>
          <w:trHeight w:val="2070"/>
        </w:trPr>
        <w:tc>
          <w:tcPr>
            <w:tcW w:w="1708" w:type="dxa"/>
            <w:vMerge w:val="restart"/>
          </w:tcPr>
          <w:p w14:paraId="3B6EDC11" w14:textId="77777777" w:rsidR="008F2A66" w:rsidRPr="00504544" w:rsidRDefault="008F2A66" w:rsidP="00BB784F">
            <w:pPr>
              <w:jc w:val="both"/>
              <w:rPr>
                <w:rFonts w:ascii="Calibri" w:hAnsi="Calibri" w:cs="Calibri"/>
              </w:rPr>
            </w:pPr>
            <w:r w:rsidRPr="00504544">
              <w:rPr>
                <w:rFonts w:ascii="Calibri" w:hAnsi="Calibri" w:cs="Calibri"/>
              </w:rPr>
              <w:t>Socioeconomic challenges (</w:t>
            </w:r>
            <w:hyperlink w:anchor="three" w:history="1">
              <w:r w:rsidRPr="00504544">
                <w:rPr>
                  <w:rFonts w:ascii="Calibri" w:hAnsi="Calibri" w:cs="Calibri"/>
                  <w:color w:val="0563C1"/>
                  <w:u w:val="single"/>
                </w:rPr>
                <w:t>3</w:t>
              </w:r>
            </w:hyperlink>
            <w:r w:rsidRPr="00504544">
              <w:rPr>
                <w:rFonts w:ascii="Calibri" w:hAnsi="Calibri" w:cs="Calibri"/>
              </w:rPr>
              <w:t xml:space="preserve">, </w:t>
            </w:r>
            <w:hyperlink w:anchor="four" w:history="1">
              <w:r w:rsidRPr="00504544">
                <w:rPr>
                  <w:rFonts w:ascii="Calibri" w:hAnsi="Calibri" w:cs="Calibri"/>
                  <w:color w:val="0563C1"/>
                  <w:u w:val="single"/>
                </w:rPr>
                <w:t>4</w:t>
              </w:r>
            </w:hyperlink>
            <w:r w:rsidRPr="00504544">
              <w:rPr>
                <w:rFonts w:ascii="Calibri" w:hAnsi="Calibri" w:cs="Calibri"/>
              </w:rPr>
              <w:t>)</w:t>
            </w:r>
          </w:p>
        </w:tc>
        <w:tc>
          <w:tcPr>
            <w:tcW w:w="13029" w:type="dxa"/>
          </w:tcPr>
          <w:p w14:paraId="26FD534A"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(poor </w:t>
            </w:r>
            <w:r w:rsidRPr="00504544">
              <w:rPr>
                <w:rFonts w:ascii="Calibri" w:hAnsi="Calibri" w:cs="Calibri"/>
                <w:b/>
                <w:bCs/>
              </w:rPr>
              <w:t>or</w:t>
            </w:r>
            <w:r w:rsidRPr="00504544">
              <w:rPr>
                <w:rFonts w:ascii="Calibri" w:hAnsi="Calibri" w:cs="Calibri"/>
              </w:rPr>
              <w:t xml:space="preserve"> poverty </w:t>
            </w:r>
            <w:r w:rsidRPr="00504544">
              <w:rPr>
                <w:rFonts w:ascii="Calibri" w:hAnsi="Calibri" w:cs="Calibri"/>
                <w:b/>
                <w:bCs/>
              </w:rPr>
              <w:t>or</w:t>
            </w:r>
            <w:r w:rsidRPr="00504544">
              <w:rPr>
                <w:rFonts w:ascii="Calibri" w:hAnsi="Calibri" w:cs="Calibri"/>
              </w:rPr>
              <w:t xml:space="preserve"> economic* </w:t>
            </w:r>
            <w:r w:rsidRPr="00504544">
              <w:rPr>
                <w:rFonts w:ascii="Calibri" w:hAnsi="Calibri" w:cs="Calibri"/>
                <w:b/>
                <w:bCs/>
              </w:rPr>
              <w:t>or</w:t>
            </w:r>
            <w:r w:rsidRPr="00504544">
              <w:rPr>
                <w:rFonts w:ascii="Calibri" w:hAnsi="Calibri" w:cs="Calibri"/>
              </w:rPr>
              <w:t xml:space="preserve"> socioeconomic </w:t>
            </w:r>
            <w:r w:rsidRPr="00504544">
              <w:rPr>
                <w:rFonts w:ascii="Calibri" w:hAnsi="Calibri" w:cs="Calibri"/>
                <w:b/>
                <w:bCs/>
              </w:rPr>
              <w:t>or</w:t>
            </w:r>
            <w:r w:rsidRPr="00504544">
              <w:rPr>
                <w:rFonts w:ascii="Calibri" w:hAnsi="Calibri" w:cs="Calibri"/>
              </w:rPr>
              <w:t xml:space="preserve"> socio-economic </w:t>
            </w:r>
            <w:r w:rsidRPr="00504544">
              <w:rPr>
                <w:rFonts w:ascii="Calibri" w:hAnsi="Calibri" w:cs="Calibri"/>
                <w:b/>
                <w:bCs/>
              </w:rPr>
              <w:t>or</w:t>
            </w:r>
            <w:r w:rsidRPr="00504544">
              <w:rPr>
                <w:rFonts w:ascii="Calibri" w:hAnsi="Calibri" w:cs="Calibri"/>
              </w:rPr>
              <w:t xml:space="preserve"> social rank* </w:t>
            </w:r>
            <w:r w:rsidRPr="00504544">
              <w:rPr>
                <w:rFonts w:ascii="Calibri" w:hAnsi="Calibri" w:cs="Calibri"/>
                <w:b/>
                <w:bCs/>
              </w:rPr>
              <w:t>or</w:t>
            </w:r>
            <w:r w:rsidRPr="00504544">
              <w:rPr>
                <w:rFonts w:ascii="Calibri" w:hAnsi="Calibri" w:cs="Calibri"/>
              </w:rPr>
              <w:t xml:space="preserve"> social class* </w:t>
            </w:r>
            <w:r w:rsidRPr="00504544">
              <w:rPr>
                <w:rFonts w:ascii="Calibri" w:hAnsi="Calibri" w:cs="Calibri"/>
                <w:b/>
                <w:bCs/>
              </w:rPr>
              <w:t>or</w:t>
            </w:r>
            <w:r w:rsidRPr="00504544">
              <w:rPr>
                <w:rFonts w:ascii="Calibri" w:hAnsi="Calibri" w:cs="Calibri"/>
              </w:rPr>
              <w:t xml:space="preserve"> social status* </w:t>
            </w:r>
            <w:r w:rsidRPr="00504544">
              <w:rPr>
                <w:rFonts w:ascii="Calibri" w:hAnsi="Calibri" w:cs="Calibri"/>
                <w:b/>
                <w:bCs/>
              </w:rPr>
              <w:t>or</w:t>
            </w:r>
            <w:r w:rsidRPr="00504544">
              <w:rPr>
                <w:rFonts w:ascii="Calibri" w:hAnsi="Calibri" w:cs="Calibri"/>
              </w:rPr>
              <w:t xml:space="preserve"> wage* </w:t>
            </w:r>
            <w:r w:rsidRPr="00504544">
              <w:rPr>
                <w:rFonts w:ascii="Calibri" w:hAnsi="Calibri" w:cs="Calibri"/>
                <w:b/>
                <w:bCs/>
              </w:rPr>
              <w:t>or</w:t>
            </w:r>
            <w:r w:rsidRPr="00504544">
              <w:rPr>
                <w:rFonts w:ascii="Calibri" w:hAnsi="Calibri" w:cs="Calibri"/>
              </w:rPr>
              <w:t xml:space="preserve"> financial </w:t>
            </w:r>
            <w:r w:rsidRPr="00504544">
              <w:rPr>
                <w:rFonts w:ascii="Calibri" w:hAnsi="Calibri" w:cs="Calibri"/>
                <w:b/>
                <w:bCs/>
              </w:rPr>
              <w:t>or</w:t>
            </w:r>
            <w:r w:rsidRPr="00504544">
              <w:rPr>
                <w:rFonts w:ascii="Calibri" w:hAnsi="Calibri" w:cs="Calibri"/>
              </w:rPr>
              <w:t xml:space="preserve"> hardship </w:t>
            </w:r>
            <w:r w:rsidRPr="00504544">
              <w:rPr>
                <w:rFonts w:ascii="Calibri" w:hAnsi="Calibri" w:cs="Calibri"/>
                <w:b/>
                <w:bCs/>
              </w:rPr>
              <w:t>or</w:t>
            </w:r>
            <w:r w:rsidRPr="00504544">
              <w:rPr>
                <w:rFonts w:ascii="Calibri" w:hAnsi="Calibri" w:cs="Calibri"/>
              </w:rPr>
              <w:t xml:space="preserve"> livelihood* </w:t>
            </w:r>
            <w:r w:rsidRPr="00504544">
              <w:rPr>
                <w:rFonts w:ascii="Calibri" w:hAnsi="Calibri" w:cs="Calibri"/>
                <w:b/>
                <w:bCs/>
              </w:rPr>
              <w:t>or</w:t>
            </w:r>
            <w:r w:rsidRPr="00504544">
              <w:rPr>
                <w:rFonts w:ascii="Calibri" w:hAnsi="Calibri" w:cs="Calibri"/>
              </w:rPr>
              <w:t xml:space="preserve"> asset* </w:t>
            </w:r>
            <w:r w:rsidRPr="00504544">
              <w:rPr>
                <w:rFonts w:ascii="Calibri" w:hAnsi="Calibri" w:cs="Calibri"/>
                <w:b/>
                <w:bCs/>
              </w:rPr>
              <w:t>or</w:t>
            </w:r>
            <w:r w:rsidRPr="00504544">
              <w:rPr>
                <w:rFonts w:ascii="Calibri" w:hAnsi="Calibri" w:cs="Calibri"/>
              </w:rPr>
              <w:t xml:space="preserve"> wealth*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depriv</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food </w:t>
            </w:r>
            <w:proofErr w:type="spellStart"/>
            <w:r w:rsidRPr="00504544">
              <w:rPr>
                <w:rFonts w:ascii="Calibri" w:hAnsi="Calibri" w:cs="Calibri"/>
              </w:rPr>
              <w:t>securit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food </w:t>
            </w:r>
            <w:proofErr w:type="spellStart"/>
            <w:r w:rsidRPr="00504544">
              <w:rPr>
                <w:rFonts w:ascii="Calibri" w:hAnsi="Calibri" w:cs="Calibri"/>
              </w:rPr>
              <w:t>insecurit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disparit</w:t>
            </w:r>
            <w:proofErr w:type="spellEnd"/>
            <w:r w:rsidRPr="00504544">
              <w:rPr>
                <w:rFonts w:ascii="Calibri" w:hAnsi="Calibri" w:cs="Calibri"/>
              </w:rPr>
              <w:t>* or income*)</w:t>
            </w:r>
          </w:p>
          <w:p w14:paraId="5F7112ED" w14:textId="77777777" w:rsidR="008F2A66" w:rsidRPr="00504544" w:rsidRDefault="008F2A66" w:rsidP="00BB784F">
            <w:pPr>
              <w:jc w:val="both"/>
              <w:rPr>
                <w:rFonts w:ascii="Calibri" w:hAnsi="Calibri" w:cs="Calibri"/>
              </w:rPr>
            </w:pPr>
          </w:p>
        </w:tc>
      </w:tr>
      <w:tr w:rsidR="008F2A66" w:rsidRPr="00504544" w14:paraId="45A82444" w14:textId="77777777" w:rsidTr="00BB784F">
        <w:trPr>
          <w:trHeight w:val="505"/>
        </w:trPr>
        <w:tc>
          <w:tcPr>
            <w:tcW w:w="1708" w:type="dxa"/>
            <w:vMerge/>
          </w:tcPr>
          <w:p w14:paraId="02904921" w14:textId="77777777" w:rsidR="008F2A66" w:rsidRPr="00504544" w:rsidRDefault="008F2A66" w:rsidP="00BB784F">
            <w:pPr>
              <w:jc w:val="both"/>
              <w:rPr>
                <w:rFonts w:ascii="Calibri" w:hAnsi="Calibri" w:cs="Calibri"/>
              </w:rPr>
            </w:pPr>
          </w:p>
        </w:tc>
        <w:tc>
          <w:tcPr>
            <w:tcW w:w="13029" w:type="dxa"/>
          </w:tcPr>
          <w:p w14:paraId="74522D3C"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((parent*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famil</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caregiv</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caretaker* </w:t>
            </w:r>
            <w:r w:rsidRPr="00504544">
              <w:rPr>
                <w:rFonts w:ascii="Calibri" w:hAnsi="Calibri" w:cs="Calibri"/>
                <w:b/>
                <w:bCs/>
              </w:rPr>
              <w:t>or</w:t>
            </w:r>
            <w:r w:rsidRPr="00504544">
              <w:rPr>
                <w:rFonts w:ascii="Calibri" w:hAnsi="Calibri" w:cs="Calibri"/>
              </w:rPr>
              <w:t xml:space="preserve"> family member* </w:t>
            </w:r>
            <w:r w:rsidRPr="00504544">
              <w:rPr>
                <w:rFonts w:ascii="Calibri" w:hAnsi="Calibri" w:cs="Calibri"/>
                <w:b/>
                <w:bCs/>
              </w:rPr>
              <w:t>or</w:t>
            </w:r>
            <w:r w:rsidRPr="00504544">
              <w:rPr>
                <w:rFonts w:ascii="Calibri" w:hAnsi="Calibri" w:cs="Calibri"/>
              </w:rPr>
              <w:t xml:space="preserve"> guardian* </w:t>
            </w:r>
            <w:r w:rsidRPr="00504544">
              <w:rPr>
                <w:rFonts w:ascii="Calibri" w:hAnsi="Calibri" w:cs="Calibri"/>
                <w:b/>
                <w:bCs/>
              </w:rPr>
              <w:t>or</w:t>
            </w:r>
            <w:r w:rsidRPr="00504544">
              <w:rPr>
                <w:rFonts w:ascii="Calibri" w:hAnsi="Calibri" w:cs="Calibri"/>
              </w:rPr>
              <w:t xml:space="preserve"> relative* </w:t>
            </w:r>
            <w:r w:rsidRPr="00504544">
              <w:rPr>
                <w:rFonts w:ascii="Calibri" w:hAnsi="Calibri" w:cs="Calibri"/>
                <w:b/>
                <w:bCs/>
              </w:rPr>
              <w:t>or</w:t>
            </w:r>
            <w:r w:rsidRPr="00504544">
              <w:rPr>
                <w:rFonts w:ascii="Calibri" w:hAnsi="Calibri" w:cs="Calibri"/>
              </w:rPr>
              <w:t xml:space="preserve"> mother* </w:t>
            </w:r>
            <w:r w:rsidRPr="00504544">
              <w:rPr>
                <w:rFonts w:ascii="Calibri" w:hAnsi="Calibri" w:cs="Calibri"/>
                <w:b/>
                <w:bCs/>
              </w:rPr>
              <w:t>or</w:t>
            </w:r>
            <w:r w:rsidRPr="00504544">
              <w:rPr>
                <w:rFonts w:ascii="Calibri" w:hAnsi="Calibri" w:cs="Calibri"/>
              </w:rPr>
              <w:t xml:space="preserve"> father* </w:t>
            </w:r>
            <w:r w:rsidRPr="00504544">
              <w:rPr>
                <w:rFonts w:ascii="Calibri" w:hAnsi="Calibri" w:cs="Calibri"/>
                <w:b/>
                <w:bCs/>
              </w:rPr>
              <w:t>or</w:t>
            </w:r>
            <w:r w:rsidRPr="00504544">
              <w:rPr>
                <w:rFonts w:ascii="Calibri" w:hAnsi="Calibri" w:cs="Calibri"/>
              </w:rPr>
              <w:t xml:space="preserve"> paternal </w:t>
            </w:r>
            <w:r w:rsidRPr="00504544">
              <w:rPr>
                <w:rFonts w:ascii="Calibri" w:hAnsi="Calibri" w:cs="Calibri"/>
                <w:b/>
                <w:bCs/>
              </w:rPr>
              <w:t>or</w:t>
            </w:r>
            <w:r w:rsidRPr="00504544">
              <w:rPr>
                <w:rFonts w:ascii="Calibri" w:hAnsi="Calibri" w:cs="Calibri"/>
              </w:rPr>
              <w:t xml:space="preserve"> maternal) </w:t>
            </w:r>
            <w:r w:rsidRPr="00504544">
              <w:rPr>
                <w:rFonts w:ascii="Calibri" w:hAnsi="Calibri" w:cs="Calibri"/>
                <w:b/>
                <w:bCs/>
              </w:rPr>
              <w:t>adj3</w:t>
            </w:r>
            <w:r w:rsidRPr="00504544">
              <w:rPr>
                <w:rFonts w:ascii="Calibri" w:hAnsi="Calibri" w:cs="Calibri"/>
              </w:rPr>
              <w:t xml:space="preserve"> (employ*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unemploy</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income </w:t>
            </w:r>
            <w:r w:rsidRPr="00504544">
              <w:rPr>
                <w:rFonts w:ascii="Calibri" w:hAnsi="Calibri" w:cs="Calibri"/>
                <w:b/>
                <w:bCs/>
              </w:rPr>
              <w:t>or</w:t>
            </w:r>
            <w:r w:rsidRPr="00504544">
              <w:rPr>
                <w:rFonts w:ascii="Calibri" w:hAnsi="Calibri" w:cs="Calibri"/>
              </w:rPr>
              <w:t xml:space="preserve"> job security </w:t>
            </w:r>
            <w:r w:rsidRPr="00504544">
              <w:rPr>
                <w:rFonts w:ascii="Calibri" w:hAnsi="Calibri" w:cs="Calibri"/>
                <w:b/>
                <w:bCs/>
              </w:rPr>
              <w:t>or</w:t>
            </w:r>
            <w:r w:rsidRPr="00504544">
              <w:rPr>
                <w:rFonts w:ascii="Calibri" w:hAnsi="Calibri" w:cs="Calibri"/>
              </w:rPr>
              <w:t xml:space="preserve"> unpaid </w:t>
            </w:r>
            <w:r w:rsidRPr="00504544">
              <w:rPr>
                <w:rFonts w:ascii="Calibri" w:hAnsi="Calibri" w:cs="Calibri"/>
                <w:b/>
                <w:bCs/>
              </w:rPr>
              <w:t>or</w:t>
            </w:r>
            <w:r w:rsidRPr="00504544">
              <w:rPr>
                <w:rFonts w:ascii="Calibri" w:hAnsi="Calibri" w:cs="Calibri"/>
              </w:rPr>
              <w:t xml:space="preserve"> pay*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disparit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vulnerab</w:t>
            </w:r>
            <w:proofErr w:type="spellEnd"/>
            <w:r w:rsidRPr="00504544">
              <w:rPr>
                <w:rFonts w:ascii="Calibri" w:hAnsi="Calibri" w:cs="Calibri"/>
              </w:rPr>
              <w:t>*))</w:t>
            </w:r>
          </w:p>
          <w:p w14:paraId="0F9E441F" w14:textId="77777777" w:rsidR="008F2A66" w:rsidRPr="00504544" w:rsidRDefault="008F2A66" w:rsidP="00BB784F">
            <w:pPr>
              <w:spacing w:before="210" w:after="210"/>
              <w:jc w:val="both"/>
              <w:rPr>
                <w:rFonts w:ascii="Calibri" w:hAnsi="Calibri" w:cs="Calibri"/>
              </w:rPr>
            </w:pPr>
          </w:p>
        </w:tc>
      </w:tr>
      <w:tr w:rsidR="008F2A66" w:rsidRPr="00504544" w14:paraId="6B0EE9DC" w14:textId="77777777" w:rsidTr="00BB784F">
        <w:trPr>
          <w:trHeight w:val="505"/>
        </w:trPr>
        <w:tc>
          <w:tcPr>
            <w:tcW w:w="1708" w:type="dxa"/>
            <w:vMerge/>
          </w:tcPr>
          <w:p w14:paraId="5E8417B9" w14:textId="77777777" w:rsidR="008F2A66" w:rsidRPr="00504544" w:rsidRDefault="008F2A66" w:rsidP="00BB784F">
            <w:pPr>
              <w:jc w:val="both"/>
              <w:rPr>
                <w:rFonts w:ascii="Calibri" w:hAnsi="Calibri" w:cs="Calibri"/>
              </w:rPr>
            </w:pPr>
          </w:p>
        </w:tc>
        <w:tc>
          <w:tcPr>
            <w:tcW w:w="13029" w:type="dxa"/>
          </w:tcPr>
          <w:p w14:paraId="0C8EF7F1" w14:textId="77777777" w:rsidR="008F2A66" w:rsidRPr="00504544" w:rsidRDefault="008F2A66" w:rsidP="00BB784F">
            <w:pPr>
              <w:spacing w:before="210" w:after="210"/>
              <w:jc w:val="both"/>
              <w:rPr>
                <w:rFonts w:ascii="Calibri" w:hAnsi="Calibri" w:cs="Calibri"/>
              </w:rPr>
            </w:pPr>
            <w:r w:rsidRPr="00504544">
              <w:rPr>
                <w:rFonts w:ascii="Calibri" w:hAnsi="Calibri" w:cs="Calibri"/>
              </w:rPr>
              <w:t>((</w:t>
            </w:r>
            <w:proofErr w:type="spellStart"/>
            <w:r w:rsidRPr="00504544">
              <w:rPr>
                <w:rFonts w:ascii="Calibri" w:hAnsi="Calibri" w:cs="Calibri"/>
              </w:rPr>
              <w:t>hous</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accommodation </w:t>
            </w:r>
            <w:r w:rsidRPr="00504544">
              <w:rPr>
                <w:rFonts w:ascii="Calibri" w:hAnsi="Calibri" w:cs="Calibri"/>
                <w:b/>
                <w:bCs/>
              </w:rPr>
              <w:t>or</w:t>
            </w:r>
            <w:r w:rsidRPr="00504544">
              <w:rPr>
                <w:rFonts w:ascii="Calibri" w:hAnsi="Calibri" w:cs="Calibri"/>
              </w:rPr>
              <w:t xml:space="preserve"> living environment?) </w:t>
            </w:r>
            <w:r w:rsidRPr="00504544">
              <w:rPr>
                <w:rFonts w:ascii="Calibri" w:hAnsi="Calibri" w:cs="Calibri"/>
                <w:b/>
                <w:bCs/>
              </w:rPr>
              <w:t>adj3</w:t>
            </w:r>
            <w:r w:rsidRPr="00504544">
              <w:rPr>
                <w:rFonts w:ascii="Calibri" w:hAnsi="Calibri" w:cs="Calibri"/>
              </w:rPr>
              <w:t xml:space="preserve"> (need* </w:t>
            </w:r>
            <w:r w:rsidRPr="00504544">
              <w:rPr>
                <w:rFonts w:ascii="Calibri" w:hAnsi="Calibri" w:cs="Calibri"/>
                <w:b/>
                <w:bCs/>
              </w:rPr>
              <w:t>or</w:t>
            </w:r>
            <w:r w:rsidRPr="00504544">
              <w:rPr>
                <w:rFonts w:ascii="Calibri" w:hAnsi="Calibri" w:cs="Calibri"/>
              </w:rPr>
              <w:t xml:space="preserve"> access* </w:t>
            </w:r>
            <w:r w:rsidRPr="00504544">
              <w:rPr>
                <w:rFonts w:ascii="Calibri" w:hAnsi="Calibri" w:cs="Calibri"/>
                <w:b/>
                <w:bCs/>
              </w:rPr>
              <w:t>or</w:t>
            </w:r>
            <w:r w:rsidRPr="00504544">
              <w:rPr>
                <w:rFonts w:ascii="Calibri" w:hAnsi="Calibri" w:cs="Calibri"/>
              </w:rPr>
              <w:t xml:space="preserve"> barrier* </w:t>
            </w:r>
            <w:r w:rsidRPr="00504544">
              <w:rPr>
                <w:rFonts w:ascii="Calibri" w:hAnsi="Calibri" w:cs="Calibri"/>
                <w:b/>
                <w:bCs/>
              </w:rPr>
              <w:t>or</w:t>
            </w:r>
            <w:r w:rsidRPr="00504544">
              <w:rPr>
                <w:rFonts w:ascii="Calibri" w:hAnsi="Calibri" w:cs="Calibri"/>
              </w:rPr>
              <w:t xml:space="preserve"> pathway* </w:t>
            </w:r>
            <w:r w:rsidRPr="00504544">
              <w:rPr>
                <w:rFonts w:ascii="Calibri" w:hAnsi="Calibri" w:cs="Calibri"/>
                <w:b/>
                <w:bCs/>
              </w:rPr>
              <w:t>or</w:t>
            </w:r>
            <w:r w:rsidRPr="00504544">
              <w:rPr>
                <w:rFonts w:ascii="Calibri" w:hAnsi="Calibri" w:cs="Calibri"/>
              </w:rPr>
              <w:t xml:space="preserve"> include*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inclus</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exclusion </w:t>
            </w:r>
            <w:r w:rsidRPr="00504544">
              <w:rPr>
                <w:rFonts w:ascii="Calibri" w:hAnsi="Calibri" w:cs="Calibri"/>
                <w:b/>
                <w:bCs/>
              </w:rPr>
              <w:t>or</w:t>
            </w:r>
            <w:r w:rsidRPr="00504544">
              <w:rPr>
                <w:rFonts w:ascii="Calibri" w:hAnsi="Calibri" w:cs="Calibri"/>
              </w:rPr>
              <w:t xml:space="preserve"> exclude* </w:t>
            </w:r>
            <w:r w:rsidRPr="00504544">
              <w:rPr>
                <w:rFonts w:ascii="Calibri" w:hAnsi="Calibri" w:cs="Calibri"/>
                <w:b/>
                <w:bCs/>
              </w:rPr>
              <w:t>or</w:t>
            </w:r>
            <w:r w:rsidRPr="00504544">
              <w:rPr>
                <w:rFonts w:ascii="Calibri" w:hAnsi="Calibri" w:cs="Calibri"/>
              </w:rPr>
              <w:t xml:space="preserve"> obstacle* </w:t>
            </w:r>
            <w:r w:rsidRPr="00504544">
              <w:rPr>
                <w:rFonts w:ascii="Calibri" w:hAnsi="Calibri" w:cs="Calibri"/>
                <w:b/>
                <w:bCs/>
              </w:rPr>
              <w:t>or</w:t>
            </w:r>
            <w:r w:rsidRPr="00504544">
              <w:rPr>
                <w:rFonts w:ascii="Calibri" w:hAnsi="Calibri" w:cs="Calibri"/>
              </w:rPr>
              <w:t xml:space="preserve"> challenge*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equit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inequit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fairness or equal* </w:t>
            </w:r>
            <w:r w:rsidRPr="00504544">
              <w:rPr>
                <w:rFonts w:ascii="Calibri" w:hAnsi="Calibri" w:cs="Calibri"/>
                <w:b/>
                <w:bCs/>
              </w:rPr>
              <w:t>or</w:t>
            </w:r>
            <w:r w:rsidRPr="00504544">
              <w:rPr>
                <w:rFonts w:ascii="Calibri" w:hAnsi="Calibri" w:cs="Calibri"/>
              </w:rPr>
              <w:t xml:space="preserve"> inequal*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opportunit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facilitat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provision*))</w:t>
            </w:r>
          </w:p>
          <w:p w14:paraId="63CA82F5" w14:textId="77777777" w:rsidR="008F2A66" w:rsidRPr="00504544" w:rsidRDefault="008F2A66" w:rsidP="00BB784F">
            <w:pPr>
              <w:jc w:val="both"/>
              <w:rPr>
                <w:rFonts w:ascii="Calibri" w:hAnsi="Calibri" w:cs="Calibri"/>
              </w:rPr>
            </w:pPr>
          </w:p>
        </w:tc>
      </w:tr>
      <w:tr w:rsidR="008F2A66" w:rsidRPr="00504544" w14:paraId="353A8734" w14:textId="77777777" w:rsidTr="00BB784F">
        <w:trPr>
          <w:trHeight w:val="229"/>
        </w:trPr>
        <w:tc>
          <w:tcPr>
            <w:tcW w:w="14737" w:type="dxa"/>
            <w:gridSpan w:val="2"/>
            <w:shd w:val="clear" w:color="auto" w:fill="DEEAF6"/>
          </w:tcPr>
          <w:p w14:paraId="362E9C9A" w14:textId="77777777" w:rsidR="008F2A66" w:rsidRPr="00504544" w:rsidRDefault="008F2A66" w:rsidP="00BB784F">
            <w:pPr>
              <w:jc w:val="both"/>
              <w:rPr>
                <w:rFonts w:ascii="Calibri" w:eastAsia="Times New Roman" w:hAnsi="Calibri" w:cs="Calibri"/>
                <w:b/>
                <w:bCs/>
                <w:color w:val="000000"/>
              </w:rPr>
            </w:pPr>
            <w:r w:rsidRPr="00504544">
              <w:rPr>
                <w:rFonts w:ascii="Calibri" w:eastAsia="Times New Roman" w:hAnsi="Calibri" w:cs="Calibri"/>
                <w:b/>
                <w:bCs/>
                <w:color w:val="000000"/>
              </w:rPr>
              <w:t>OR</w:t>
            </w:r>
          </w:p>
        </w:tc>
      </w:tr>
      <w:tr w:rsidR="008F2A66" w:rsidRPr="00504544" w14:paraId="2334923E" w14:textId="77777777" w:rsidTr="00BB784F">
        <w:trPr>
          <w:trHeight w:val="69"/>
        </w:trPr>
        <w:tc>
          <w:tcPr>
            <w:tcW w:w="1708" w:type="dxa"/>
            <w:vMerge w:val="restart"/>
          </w:tcPr>
          <w:p w14:paraId="2161A5C4" w14:textId="77777777" w:rsidR="008F2A66" w:rsidRPr="00504544" w:rsidRDefault="008F2A66" w:rsidP="00BB784F">
            <w:pPr>
              <w:jc w:val="both"/>
              <w:rPr>
                <w:rFonts w:ascii="Calibri" w:hAnsi="Calibri" w:cs="Calibri"/>
              </w:rPr>
            </w:pPr>
            <w:r w:rsidRPr="00504544">
              <w:rPr>
                <w:rFonts w:ascii="Calibri" w:hAnsi="Calibri" w:cs="Calibri"/>
              </w:rPr>
              <w:lastRenderedPageBreak/>
              <w:t>Social protection (</w:t>
            </w:r>
            <w:hyperlink w:anchor="four" w:history="1">
              <w:r w:rsidRPr="00504544">
                <w:rPr>
                  <w:rFonts w:ascii="Calibri" w:hAnsi="Calibri" w:cs="Calibri"/>
                  <w:color w:val="0563C1"/>
                  <w:u w:val="single"/>
                </w:rPr>
                <w:t>4</w:t>
              </w:r>
            </w:hyperlink>
            <w:r w:rsidRPr="00504544">
              <w:rPr>
                <w:rFonts w:ascii="Calibri" w:hAnsi="Calibri" w:cs="Calibri"/>
              </w:rPr>
              <w:t xml:space="preserve"> , </w:t>
            </w:r>
            <w:hyperlink w:anchor="five" w:history="1">
              <w:r w:rsidRPr="00504544">
                <w:rPr>
                  <w:rFonts w:ascii="Calibri" w:hAnsi="Calibri" w:cs="Calibri"/>
                  <w:color w:val="0563C1"/>
                  <w:u w:val="single"/>
                </w:rPr>
                <w:t>5</w:t>
              </w:r>
            </w:hyperlink>
            <w:r w:rsidRPr="00504544">
              <w:rPr>
                <w:rFonts w:ascii="Calibri" w:hAnsi="Calibri" w:cs="Calibri"/>
              </w:rPr>
              <w:t>)</w:t>
            </w:r>
          </w:p>
        </w:tc>
        <w:tc>
          <w:tcPr>
            <w:tcW w:w="13029" w:type="dxa"/>
          </w:tcPr>
          <w:p w14:paraId="3A211BCE"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(social </w:t>
            </w:r>
            <w:r w:rsidRPr="00504544">
              <w:rPr>
                <w:rFonts w:ascii="Calibri" w:hAnsi="Calibri" w:cs="Calibri"/>
                <w:b/>
                <w:bCs/>
              </w:rPr>
              <w:t>adj3</w:t>
            </w:r>
            <w:r w:rsidRPr="00504544">
              <w:rPr>
                <w:rFonts w:ascii="Calibri" w:hAnsi="Calibri" w:cs="Calibri"/>
              </w:rPr>
              <w:t xml:space="preserve"> (security </w:t>
            </w:r>
            <w:r w:rsidRPr="00504544">
              <w:rPr>
                <w:rFonts w:ascii="Calibri" w:hAnsi="Calibri" w:cs="Calibri"/>
                <w:b/>
                <w:bCs/>
              </w:rPr>
              <w:t>or</w:t>
            </w:r>
            <w:r w:rsidRPr="00504544">
              <w:rPr>
                <w:rFonts w:ascii="Calibri" w:hAnsi="Calibri" w:cs="Calibri"/>
              </w:rPr>
              <w:t xml:space="preserve"> welfare </w:t>
            </w:r>
            <w:r w:rsidRPr="00504544">
              <w:rPr>
                <w:rFonts w:ascii="Calibri" w:hAnsi="Calibri" w:cs="Calibri"/>
                <w:b/>
                <w:bCs/>
              </w:rPr>
              <w:t>or</w:t>
            </w:r>
            <w:r w:rsidRPr="00504544">
              <w:rPr>
                <w:rFonts w:ascii="Calibri" w:hAnsi="Calibri" w:cs="Calibri"/>
              </w:rPr>
              <w:t xml:space="preserve"> assist* </w:t>
            </w:r>
            <w:r w:rsidRPr="00504544">
              <w:rPr>
                <w:rFonts w:ascii="Calibri" w:hAnsi="Calibri" w:cs="Calibri"/>
                <w:b/>
                <w:bCs/>
              </w:rPr>
              <w:t>or</w:t>
            </w:r>
            <w:r w:rsidRPr="00504544">
              <w:rPr>
                <w:rFonts w:ascii="Calibri" w:hAnsi="Calibri" w:cs="Calibri"/>
              </w:rPr>
              <w:t xml:space="preserve"> insurance* </w:t>
            </w:r>
            <w:r w:rsidRPr="00504544">
              <w:rPr>
                <w:rFonts w:ascii="Calibri" w:hAnsi="Calibri" w:cs="Calibri"/>
                <w:b/>
                <w:bCs/>
              </w:rPr>
              <w:t>or</w:t>
            </w:r>
            <w:r w:rsidRPr="00504544">
              <w:rPr>
                <w:rFonts w:ascii="Calibri" w:hAnsi="Calibri" w:cs="Calibri"/>
              </w:rPr>
              <w:t xml:space="preserve"> pension* </w:t>
            </w:r>
            <w:r w:rsidRPr="00504544">
              <w:rPr>
                <w:rFonts w:ascii="Calibri" w:hAnsi="Calibri" w:cs="Calibri"/>
                <w:b/>
                <w:bCs/>
              </w:rPr>
              <w:t>or</w:t>
            </w:r>
            <w:r w:rsidRPr="00504544">
              <w:rPr>
                <w:rFonts w:ascii="Calibri" w:hAnsi="Calibri" w:cs="Calibri"/>
              </w:rPr>
              <w:t xml:space="preserve"> protection* </w:t>
            </w:r>
            <w:r w:rsidRPr="00504544">
              <w:rPr>
                <w:rFonts w:ascii="Calibri" w:hAnsi="Calibri" w:cs="Calibri"/>
                <w:b/>
                <w:bCs/>
              </w:rPr>
              <w:t>or</w:t>
            </w:r>
            <w:r w:rsidRPr="00504544">
              <w:rPr>
                <w:rFonts w:ascii="Calibri" w:hAnsi="Calibri" w:cs="Calibri"/>
              </w:rPr>
              <w:t xml:space="preserve"> intervention* </w:t>
            </w:r>
            <w:r w:rsidRPr="00504544">
              <w:rPr>
                <w:rFonts w:ascii="Calibri" w:hAnsi="Calibri" w:cs="Calibri"/>
                <w:b/>
                <w:bCs/>
              </w:rPr>
              <w:t>or</w:t>
            </w:r>
            <w:r w:rsidRPr="00504544">
              <w:rPr>
                <w:rFonts w:ascii="Calibri" w:hAnsi="Calibri" w:cs="Calibri"/>
              </w:rPr>
              <w:t xml:space="preserve"> service*))</w:t>
            </w:r>
          </w:p>
        </w:tc>
      </w:tr>
      <w:tr w:rsidR="008F2A66" w:rsidRPr="00504544" w14:paraId="50D23692" w14:textId="77777777" w:rsidTr="00BB784F">
        <w:trPr>
          <w:trHeight w:val="67"/>
        </w:trPr>
        <w:tc>
          <w:tcPr>
            <w:tcW w:w="1708" w:type="dxa"/>
            <w:vMerge/>
          </w:tcPr>
          <w:p w14:paraId="32DB1749" w14:textId="77777777" w:rsidR="008F2A66" w:rsidRPr="00504544" w:rsidRDefault="008F2A66" w:rsidP="00BB784F">
            <w:pPr>
              <w:jc w:val="both"/>
              <w:rPr>
                <w:rFonts w:ascii="Calibri" w:hAnsi="Calibri" w:cs="Calibri"/>
              </w:rPr>
            </w:pPr>
          </w:p>
        </w:tc>
        <w:tc>
          <w:tcPr>
            <w:tcW w:w="13029" w:type="dxa"/>
          </w:tcPr>
          <w:p w14:paraId="1A191F4B"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(insurance* </w:t>
            </w:r>
            <w:r w:rsidRPr="00504544">
              <w:rPr>
                <w:rFonts w:ascii="Calibri" w:hAnsi="Calibri" w:cs="Calibri"/>
                <w:b/>
                <w:bCs/>
              </w:rPr>
              <w:t>or</w:t>
            </w:r>
            <w:r w:rsidRPr="00504544">
              <w:rPr>
                <w:rFonts w:ascii="Calibri" w:hAnsi="Calibri" w:cs="Calibri"/>
              </w:rPr>
              <w:t xml:space="preserve"> grant* </w:t>
            </w:r>
            <w:r w:rsidRPr="00504544">
              <w:rPr>
                <w:rFonts w:ascii="Calibri" w:hAnsi="Calibri" w:cs="Calibri"/>
                <w:b/>
                <w:bCs/>
              </w:rPr>
              <w:t>or</w:t>
            </w:r>
            <w:r w:rsidRPr="00504544">
              <w:rPr>
                <w:rFonts w:ascii="Calibri" w:hAnsi="Calibri" w:cs="Calibri"/>
              </w:rPr>
              <w:t xml:space="preserve"> benefit* </w:t>
            </w:r>
            <w:r w:rsidRPr="00504544">
              <w:rPr>
                <w:rFonts w:ascii="Calibri" w:hAnsi="Calibri" w:cs="Calibri"/>
                <w:b/>
                <w:bCs/>
              </w:rPr>
              <w:t>or</w:t>
            </w:r>
            <w:r w:rsidRPr="00504544">
              <w:rPr>
                <w:rFonts w:ascii="Calibri" w:hAnsi="Calibri" w:cs="Calibri"/>
              </w:rPr>
              <w:t xml:space="preserve"> scheme*))</w:t>
            </w:r>
          </w:p>
        </w:tc>
      </w:tr>
      <w:tr w:rsidR="008F2A66" w:rsidRPr="00504544" w14:paraId="6D7FADEB" w14:textId="77777777" w:rsidTr="00BB784F">
        <w:trPr>
          <w:trHeight w:val="67"/>
        </w:trPr>
        <w:tc>
          <w:tcPr>
            <w:tcW w:w="1708" w:type="dxa"/>
            <w:vMerge/>
          </w:tcPr>
          <w:p w14:paraId="2B844CF7" w14:textId="77777777" w:rsidR="008F2A66" w:rsidRPr="00504544" w:rsidRDefault="008F2A66" w:rsidP="00BB784F">
            <w:pPr>
              <w:jc w:val="both"/>
              <w:rPr>
                <w:rFonts w:ascii="Calibri" w:hAnsi="Calibri" w:cs="Calibri"/>
              </w:rPr>
            </w:pPr>
          </w:p>
        </w:tc>
        <w:tc>
          <w:tcPr>
            <w:tcW w:w="13029" w:type="dxa"/>
          </w:tcPr>
          <w:p w14:paraId="0D8975FA"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((micro </w:t>
            </w:r>
            <w:r w:rsidRPr="00504544">
              <w:rPr>
                <w:rFonts w:ascii="Calibri" w:hAnsi="Calibri" w:cs="Calibri"/>
                <w:b/>
                <w:bCs/>
              </w:rPr>
              <w:t>adj3</w:t>
            </w:r>
            <w:r w:rsidRPr="00504544">
              <w:rPr>
                <w:rFonts w:ascii="Calibri" w:hAnsi="Calibri" w:cs="Calibri"/>
              </w:rPr>
              <w:t xml:space="preserve"> insurance) </w:t>
            </w:r>
            <w:r w:rsidRPr="00504544">
              <w:rPr>
                <w:rFonts w:ascii="Calibri" w:hAnsi="Calibri" w:cs="Calibri"/>
                <w:b/>
                <w:bCs/>
              </w:rPr>
              <w:t>or</w:t>
            </w:r>
            <w:r w:rsidRPr="00504544">
              <w:rPr>
                <w:rFonts w:ascii="Calibri" w:hAnsi="Calibri" w:cs="Calibri"/>
              </w:rPr>
              <w:t xml:space="preserve"> (community </w:t>
            </w:r>
            <w:r w:rsidRPr="00504544">
              <w:rPr>
                <w:rFonts w:ascii="Calibri" w:hAnsi="Calibri" w:cs="Calibri"/>
                <w:b/>
                <w:bCs/>
              </w:rPr>
              <w:t>adj3</w:t>
            </w:r>
            <w:r w:rsidRPr="00504544">
              <w:rPr>
                <w:rFonts w:ascii="Calibri" w:hAnsi="Calibri" w:cs="Calibri"/>
              </w:rPr>
              <w:t xml:space="preserve"> </w:t>
            </w:r>
            <w:proofErr w:type="spellStart"/>
            <w:r w:rsidRPr="00504544">
              <w:rPr>
                <w:rFonts w:ascii="Calibri" w:hAnsi="Calibri" w:cs="Calibri"/>
              </w:rPr>
              <w:t>financ</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microfinance </w:t>
            </w:r>
            <w:r w:rsidRPr="00504544">
              <w:rPr>
                <w:rFonts w:ascii="Calibri" w:hAnsi="Calibri" w:cs="Calibri"/>
                <w:b/>
                <w:bCs/>
              </w:rPr>
              <w:t>or</w:t>
            </w:r>
            <w:r w:rsidRPr="00504544">
              <w:rPr>
                <w:rFonts w:ascii="Calibri" w:hAnsi="Calibri" w:cs="Calibri"/>
              </w:rPr>
              <w:t xml:space="preserve"> fee waiver*)</w:t>
            </w:r>
          </w:p>
        </w:tc>
      </w:tr>
      <w:tr w:rsidR="008F2A66" w:rsidRPr="00504544" w14:paraId="6A94CB0D" w14:textId="77777777" w:rsidTr="00BB784F">
        <w:trPr>
          <w:trHeight w:val="67"/>
        </w:trPr>
        <w:tc>
          <w:tcPr>
            <w:tcW w:w="1708" w:type="dxa"/>
            <w:vMerge/>
          </w:tcPr>
          <w:p w14:paraId="563FEFC1" w14:textId="77777777" w:rsidR="008F2A66" w:rsidRPr="00504544" w:rsidRDefault="008F2A66" w:rsidP="00BB784F">
            <w:pPr>
              <w:jc w:val="both"/>
              <w:rPr>
                <w:rFonts w:ascii="Calibri" w:hAnsi="Calibri" w:cs="Calibri"/>
              </w:rPr>
            </w:pPr>
          </w:p>
        </w:tc>
        <w:tc>
          <w:tcPr>
            <w:tcW w:w="13029" w:type="dxa"/>
          </w:tcPr>
          <w:p w14:paraId="6DDDA1CB" w14:textId="77777777" w:rsidR="008F2A66" w:rsidRPr="00504544" w:rsidRDefault="008F2A66" w:rsidP="00BB784F">
            <w:pPr>
              <w:spacing w:before="210" w:after="210"/>
              <w:jc w:val="both"/>
              <w:rPr>
                <w:rFonts w:ascii="Calibri" w:hAnsi="Calibri" w:cs="Calibri"/>
              </w:rPr>
            </w:pPr>
            <w:r w:rsidRPr="00504544">
              <w:rPr>
                <w:rFonts w:ascii="Calibri" w:hAnsi="Calibri" w:cs="Calibri"/>
              </w:rPr>
              <w:t>((</w:t>
            </w:r>
            <w:proofErr w:type="spellStart"/>
            <w:r w:rsidRPr="00504544">
              <w:rPr>
                <w:rFonts w:ascii="Calibri" w:hAnsi="Calibri" w:cs="Calibri"/>
              </w:rPr>
              <w:t>financ</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livelihood) </w:t>
            </w:r>
            <w:r w:rsidRPr="00504544">
              <w:rPr>
                <w:rFonts w:ascii="Calibri" w:hAnsi="Calibri" w:cs="Calibri"/>
                <w:b/>
                <w:bCs/>
              </w:rPr>
              <w:t>adj3</w:t>
            </w:r>
            <w:r w:rsidRPr="00504544">
              <w:rPr>
                <w:rFonts w:ascii="Calibri" w:hAnsi="Calibri" w:cs="Calibri"/>
              </w:rPr>
              <w:t xml:space="preserve"> (service* </w:t>
            </w:r>
            <w:r w:rsidRPr="00504544">
              <w:rPr>
                <w:rFonts w:ascii="Calibri" w:hAnsi="Calibri" w:cs="Calibri"/>
                <w:b/>
                <w:bCs/>
              </w:rPr>
              <w:t>or</w:t>
            </w:r>
            <w:r w:rsidRPr="00504544">
              <w:rPr>
                <w:rFonts w:ascii="Calibri" w:hAnsi="Calibri" w:cs="Calibri"/>
              </w:rPr>
              <w:t xml:space="preserve"> assist* </w:t>
            </w:r>
            <w:r w:rsidRPr="00504544">
              <w:rPr>
                <w:rFonts w:ascii="Calibri" w:hAnsi="Calibri" w:cs="Calibri"/>
                <w:b/>
                <w:bCs/>
              </w:rPr>
              <w:t>or</w:t>
            </w:r>
            <w:r w:rsidRPr="00504544">
              <w:rPr>
                <w:rFonts w:ascii="Calibri" w:hAnsi="Calibri" w:cs="Calibri"/>
              </w:rPr>
              <w:t xml:space="preserve"> support* </w:t>
            </w:r>
            <w:r w:rsidRPr="00504544">
              <w:rPr>
                <w:rFonts w:ascii="Calibri" w:hAnsi="Calibri" w:cs="Calibri"/>
                <w:b/>
                <w:bCs/>
              </w:rPr>
              <w:t>or</w:t>
            </w:r>
            <w:r w:rsidRPr="00504544">
              <w:rPr>
                <w:rFonts w:ascii="Calibri" w:hAnsi="Calibri" w:cs="Calibri"/>
              </w:rPr>
              <w:t xml:space="preserve"> care </w:t>
            </w:r>
            <w:r w:rsidRPr="00504544">
              <w:rPr>
                <w:rFonts w:ascii="Calibri" w:hAnsi="Calibri" w:cs="Calibri"/>
                <w:b/>
                <w:bCs/>
              </w:rPr>
              <w:t>or</w:t>
            </w:r>
            <w:r w:rsidRPr="00504544">
              <w:rPr>
                <w:rFonts w:ascii="Calibri" w:hAnsi="Calibri" w:cs="Calibri"/>
              </w:rPr>
              <w:t xml:space="preserve"> program* </w:t>
            </w:r>
            <w:r w:rsidRPr="00504544">
              <w:rPr>
                <w:rFonts w:ascii="Calibri" w:hAnsi="Calibri" w:cs="Calibri"/>
                <w:b/>
                <w:bCs/>
              </w:rPr>
              <w:t>or</w:t>
            </w:r>
            <w:r w:rsidRPr="00504544">
              <w:rPr>
                <w:rFonts w:ascii="Calibri" w:hAnsi="Calibri" w:cs="Calibri"/>
              </w:rPr>
              <w:t xml:space="preserve"> intervention*))</w:t>
            </w:r>
          </w:p>
        </w:tc>
      </w:tr>
      <w:tr w:rsidR="008F2A66" w:rsidRPr="00504544" w14:paraId="016B9F72" w14:textId="77777777" w:rsidTr="00BB784F">
        <w:trPr>
          <w:trHeight w:val="67"/>
        </w:trPr>
        <w:tc>
          <w:tcPr>
            <w:tcW w:w="1708" w:type="dxa"/>
            <w:vMerge/>
          </w:tcPr>
          <w:p w14:paraId="693E978C" w14:textId="77777777" w:rsidR="008F2A66" w:rsidRPr="00504544" w:rsidRDefault="008F2A66" w:rsidP="00BB784F">
            <w:pPr>
              <w:jc w:val="both"/>
              <w:rPr>
                <w:rFonts w:ascii="Calibri" w:hAnsi="Calibri" w:cs="Calibri"/>
              </w:rPr>
            </w:pPr>
          </w:p>
        </w:tc>
        <w:tc>
          <w:tcPr>
            <w:tcW w:w="13029" w:type="dxa"/>
          </w:tcPr>
          <w:p w14:paraId="2148D04B"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((cash </w:t>
            </w:r>
            <w:r w:rsidRPr="00504544">
              <w:rPr>
                <w:rFonts w:ascii="Calibri" w:hAnsi="Calibri" w:cs="Calibri"/>
                <w:b/>
                <w:bCs/>
              </w:rPr>
              <w:t>or</w:t>
            </w:r>
            <w:r w:rsidRPr="00504544">
              <w:rPr>
                <w:rFonts w:ascii="Calibri" w:hAnsi="Calibri" w:cs="Calibri"/>
              </w:rPr>
              <w:t xml:space="preserve"> money </w:t>
            </w:r>
            <w:r w:rsidRPr="00504544">
              <w:rPr>
                <w:rFonts w:ascii="Calibri" w:hAnsi="Calibri" w:cs="Calibri"/>
                <w:b/>
                <w:bCs/>
              </w:rPr>
              <w:t>or</w:t>
            </w:r>
            <w:r w:rsidRPr="00504544">
              <w:rPr>
                <w:rFonts w:ascii="Calibri" w:hAnsi="Calibri" w:cs="Calibri"/>
              </w:rPr>
              <w:t xml:space="preserve"> monetary </w:t>
            </w:r>
            <w:r w:rsidRPr="00504544">
              <w:rPr>
                <w:rFonts w:ascii="Calibri" w:hAnsi="Calibri" w:cs="Calibri"/>
                <w:b/>
                <w:bCs/>
              </w:rPr>
              <w:t>or</w:t>
            </w:r>
            <w:r w:rsidRPr="00504544">
              <w:rPr>
                <w:rFonts w:ascii="Calibri" w:hAnsi="Calibri" w:cs="Calibri"/>
              </w:rPr>
              <w:t xml:space="preserve"> in-kind </w:t>
            </w:r>
            <w:r w:rsidRPr="00504544">
              <w:rPr>
                <w:rFonts w:ascii="Calibri" w:hAnsi="Calibri" w:cs="Calibri"/>
                <w:b/>
                <w:bCs/>
              </w:rPr>
              <w:t>or</w:t>
            </w:r>
            <w:r w:rsidRPr="00504544">
              <w:rPr>
                <w:rFonts w:ascii="Calibri" w:hAnsi="Calibri" w:cs="Calibri"/>
              </w:rPr>
              <w:t xml:space="preserve"> in kind) </w:t>
            </w:r>
            <w:r w:rsidRPr="00504544">
              <w:rPr>
                <w:rFonts w:ascii="Calibri" w:hAnsi="Calibri" w:cs="Calibri"/>
                <w:b/>
                <w:bCs/>
              </w:rPr>
              <w:t>adj3</w:t>
            </w:r>
            <w:r w:rsidRPr="00504544">
              <w:rPr>
                <w:rFonts w:ascii="Calibri" w:hAnsi="Calibri" w:cs="Calibri"/>
              </w:rPr>
              <w:t xml:space="preserve"> (transfer* </w:t>
            </w:r>
            <w:r w:rsidRPr="00504544">
              <w:rPr>
                <w:rFonts w:ascii="Calibri" w:hAnsi="Calibri" w:cs="Calibri"/>
                <w:b/>
                <w:bCs/>
              </w:rPr>
              <w:t>or</w:t>
            </w:r>
            <w:r w:rsidRPr="00504544">
              <w:rPr>
                <w:rFonts w:ascii="Calibri" w:hAnsi="Calibri" w:cs="Calibri"/>
              </w:rPr>
              <w:t xml:space="preserve"> incentive* </w:t>
            </w:r>
            <w:r w:rsidRPr="00504544">
              <w:rPr>
                <w:rFonts w:ascii="Calibri" w:hAnsi="Calibri" w:cs="Calibri"/>
                <w:b/>
                <w:bCs/>
              </w:rPr>
              <w:t>or</w:t>
            </w:r>
            <w:r w:rsidRPr="00504544">
              <w:rPr>
                <w:rFonts w:ascii="Calibri" w:hAnsi="Calibri" w:cs="Calibri"/>
              </w:rPr>
              <w:t xml:space="preserve"> assist*))</w:t>
            </w:r>
          </w:p>
        </w:tc>
      </w:tr>
      <w:tr w:rsidR="008F2A66" w:rsidRPr="00504544" w14:paraId="668AC5D9" w14:textId="77777777" w:rsidTr="00BB784F">
        <w:trPr>
          <w:trHeight w:val="90"/>
        </w:trPr>
        <w:tc>
          <w:tcPr>
            <w:tcW w:w="1708" w:type="dxa"/>
            <w:vMerge/>
          </w:tcPr>
          <w:p w14:paraId="18D095DC" w14:textId="77777777" w:rsidR="008F2A66" w:rsidRPr="00504544" w:rsidRDefault="008F2A66" w:rsidP="00BB784F">
            <w:pPr>
              <w:jc w:val="both"/>
              <w:rPr>
                <w:rFonts w:ascii="Calibri" w:hAnsi="Calibri" w:cs="Calibri"/>
              </w:rPr>
            </w:pPr>
          </w:p>
        </w:tc>
        <w:tc>
          <w:tcPr>
            <w:tcW w:w="13029" w:type="dxa"/>
          </w:tcPr>
          <w:p w14:paraId="1511CA4E"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((income </w:t>
            </w:r>
            <w:r w:rsidRPr="00504544">
              <w:rPr>
                <w:rFonts w:ascii="Calibri" w:hAnsi="Calibri" w:cs="Calibri"/>
                <w:b/>
                <w:bCs/>
              </w:rPr>
              <w:t>adj2</w:t>
            </w:r>
            <w:r w:rsidRPr="00504544">
              <w:rPr>
                <w:rFonts w:ascii="Calibri" w:hAnsi="Calibri" w:cs="Calibri"/>
              </w:rPr>
              <w:t xml:space="preserve"> </w:t>
            </w:r>
            <w:proofErr w:type="spellStart"/>
            <w:r w:rsidRPr="00504544">
              <w:rPr>
                <w:rFonts w:ascii="Calibri" w:hAnsi="Calibri" w:cs="Calibri"/>
              </w:rPr>
              <w:t>mainten</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(income </w:t>
            </w:r>
            <w:r w:rsidRPr="00504544">
              <w:rPr>
                <w:rFonts w:ascii="Calibri" w:hAnsi="Calibri" w:cs="Calibri"/>
                <w:b/>
                <w:bCs/>
              </w:rPr>
              <w:t>adj2</w:t>
            </w:r>
            <w:r w:rsidRPr="00504544">
              <w:rPr>
                <w:rFonts w:ascii="Calibri" w:hAnsi="Calibri" w:cs="Calibri"/>
              </w:rPr>
              <w:t xml:space="preserve"> improv*) </w:t>
            </w:r>
            <w:r w:rsidRPr="00504544">
              <w:rPr>
                <w:rFonts w:ascii="Calibri" w:hAnsi="Calibri" w:cs="Calibri"/>
                <w:b/>
                <w:bCs/>
              </w:rPr>
              <w:t>or</w:t>
            </w:r>
            <w:r w:rsidRPr="00504544">
              <w:rPr>
                <w:rFonts w:ascii="Calibri" w:hAnsi="Calibri" w:cs="Calibri"/>
              </w:rPr>
              <w:t xml:space="preserve"> (income </w:t>
            </w:r>
            <w:r w:rsidRPr="00504544">
              <w:rPr>
                <w:rFonts w:ascii="Calibri" w:hAnsi="Calibri" w:cs="Calibri"/>
                <w:b/>
                <w:bCs/>
              </w:rPr>
              <w:t>adj2</w:t>
            </w:r>
            <w:r w:rsidRPr="00504544">
              <w:rPr>
                <w:rFonts w:ascii="Calibri" w:hAnsi="Calibri" w:cs="Calibri"/>
              </w:rPr>
              <w:t xml:space="preserve"> intervention*) </w:t>
            </w:r>
            <w:r w:rsidRPr="00504544">
              <w:rPr>
                <w:rFonts w:ascii="Calibri" w:hAnsi="Calibri" w:cs="Calibri"/>
                <w:b/>
                <w:bCs/>
              </w:rPr>
              <w:t>or</w:t>
            </w:r>
            <w:r w:rsidRPr="00504544">
              <w:rPr>
                <w:rFonts w:ascii="Calibri" w:hAnsi="Calibri" w:cs="Calibri"/>
              </w:rPr>
              <w:t xml:space="preserve"> (income </w:t>
            </w:r>
            <w:r w:rsidRPr="00504544">
              <w:rPr>
                <w:rFonts w:ascii="Calibri" w:hAnsi="Calibri" w:cs="Calibri"/>
                <w:b/>
                <w:bCs/>
              </w:rPr>
              <w:t>adj2</w:t>
            </w:r>
            <w:r w:rsidRPr="00504544">
              <w:rPr>
                <w:rFonts w:ascii="Calibri" w:hAnsi="Calibri" w:cs="Calibri"/>
              </w:rPr>
              <w:t xml:space="preserve"> support*))</w:t>
            </w:r>
          </w:p>
        </w:tc>
      </w:tr>
      <w:tr w:rsidR="008F2A66" w:rsidRPr="00504544" w14:paraId="4D8530D9" w14:textId="77777777" w:rsidTr="00BB784F">
        <w:trPr>
          <w:trHeight w:val="90"/>
        </w:trPr>
        <w:tc>
          <w:tcPr>
            <w:tcW w:w="1708" w:type="dxa"/>
            <w:vMerge/>
          </w:tcPr>
          <w:p w14:paraId="74D4FE2B" w14:textId="77777777" w:rsidR="008F2A66" w:rsidRPr="00504544" w:rsidRDefault="008F2A66" w:rsidP="00BB784F">
            <w:pPr>
              <w:jc w:val="both"/>
              <w:rPr>
                <w:rFonts w:ascii="Calibri" w:hAnsi="Calibri" w:cs="Calibri"/>
              </w:rPr>
            </w:pPr>
          </w:p>
        </w:tc>
        <w:tc>
          <w:tcPr>
            <w:tcW w:w="13029" w:type="dxa"/>
          </w:tcPr>
          <w:p w14:paraId="2A27A22C"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((social </w:t>
            </w:r>
            <w:r w:rsidRPr="00504544">
              <w:rPr>
                <w:rFonts w:ascii="Calibri" w:hAnsi="Calibri" w:cs="Calibri"/>
                <w:b/>
                <w:bCs/>
              </w:rPr>
              <w:t>adj2</w:t>
            </w:r>
            <w:r w:rsidRPr="00504544">
              <w:rPr>
                <w:rFonts w:ascii="Calibri" w:hAnsi="Calibri" w:cs="Calibri"/>
              </w:rPr>
              <w:t xml:space="preserve"> health </w:t>
            </w:r>
            <w:r w:rsidRPr="00504544">
              <w:rPr>
                <w:rFonts w:ascii="Calibri" w:hAnsi="Calibri" w:cs="Calibri"/>
                <w:b/>
                <w:bCs/>
              </w:rPr>
              <w:t>adj2</w:t>
            </w:r>
            <w:r w:rsidRPr="00504544">
              <w:rPr>
                <w:rFonts w:ascii="Calibri" w:hAnsi="Calibri" w:cs="Calibri"/>
              </w:rPr>
              <w:t xml:space="preserve"> protection*) </w:t>
            </w:r>
            <w:r w:rsidRPr="00504544">
              <w:rPr>
                <w:rFonts w:ascii="Calibri" w:hAnsi="Calibri" w:cs="Calibri"/>
                <w:b/>
                <w:bCs/>
              </w:rPr>
              <w:t>or</w:t>
            </w:r>
            <w:r w:rsidRPr="00504544">
              <w:rPr>
                <w:rFonts w:ascii="Calibri" w:hAnsi="Calibri" w:cs="Calibri"/>
              </w:rPr>
              <w:t xml:space="preserve"> health insurance)</w:t>
            </w:r>
          </w:p>
        </w:tc>
      </w:tr>
      <w:tr w:rsidR="008F2A66" w:rsidRPr="00504544" w14:paraId="3C9CC5BA" w14:textId="77777777" w:rsidTr="00BB784F">
        <w:trPr>
          <w:trHeight w:val="90"/>
        </w:trPr>
        <w:tc>
          <w:tcPr>
            <w:tcW w:w="1708" w:type="dxa"/>
            <w:vMerge/>
          </w:tcPr>
          <w:p w14:paraId="09AFDDE3" w14:textId="77777777" w:rsidR="008F2A66" w:rsidRPr="00504544" w:rsidRDefault="008F2A66" w:rsidP="00BB784F">
            <w:pPr>
              <w:jc w:val="both"/>
              <w:rPr>
                <w:rFonts w:ascii="Calibri" w:hAnsi="Calibri" w:cs="Calibri"/>
              </w:rPr>
            </w:pPr>
          </w:p>
        </w:tc>
        <w:tc>
          <w:tcPr>
            <w:tcW w:w="13029" w:type="dxa"/>
          </w:tcPr>
          <w:p w14:paraId="3ADFF3E7"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((parent* </w:t>
            </w:r>
            <w:r w:rsidRPr="00504544">
              <w:rPr>
                <w:rFonts w:ascii="Calibri" w:hAnsi="Calibri" w:cs="Calibri"/>
                <w:b/>
                <w:bCs/>
              </w:rPr>
              <w:t>or</w:t>
            </w:r>
            <w:r w:rsidRPr="00504544">
              <w:rPr>
                <w:rFonts w:ascii="Calibri" w:hAnsi="Calibri" w:cs="Calibri"/>
              </w:rPr>
              <w:t xml:space="preserve"> carer*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caregiv</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caretaker* </w:t>
            </w:r>
            <w:r w:rsidRPr="00504544">
              <w:rPr>
                <w:rFonts w:ascii="Calibri" w:hAnsi="Calibri" w:cs="Calibri"/>
                <w:b/>
                <w:bCs/>
              </w:rPr>
              <w:t>or</w:t>
            </w:r>
            <w:r w:rsidRPr="00504544">
              <w:rPr>
                <w:rFonts w:ascii="Calibri" w:hAnsi="Calibri" w:cs="Calibri"/>
              </w:rPr>
              <w:t xml:space="preserve"> domiciliary </w:t>
            </w:r>
            <w:r w:rsidRPr="00504544">
              <w:rPr>
                <w:rFonts w:ascii="Calibri" w:hAnsi="Calibri" w:cs="Calibri"/>
                <w:b/>
                <w:bCs/>
              </w:rPr>
              <w:t>or</w:t>
            </w:r>
            <w:r w:rsidRPr="00504544">
              <w:rPr>
                <w:rFonts w:ascii="Calibri" w:hAnsi="Calibri" w:cs="Calibri"/>
              </w:rPr>
              <w:t xml:space="preserve"> child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famil</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guardian*) </w:t>
            </w:r>
            <w:r w:rsidRPr="00504544">
              <w:rPr>
                <w:rFonts w:ascii="Calibri" w:hAnsi="Calibri" w:cs="Calibri"/>
                <w:b/>
                <w:bCs/>
              </w:rPr>
              <w:t>adj3</w:t>
            </w:r>
            <w:r w:rsidRPr="00504544">
              <w:rPr>
                <w:rFonts w:ascii="Calibri" w:hAnsi="Calibri" w:cs="Calibri"/>
              </w:rPr>
              <w:t xml:space="preserve"> (grant* </w:t>
            </w:r>
            <w:r w:rsidRPr="00504544">
              <w:rPr>
                <w:rFonts w:ascii="Calibri" w:hAnsi="Calibri" w:cs="Calibri"/>
                <w:b/>
                <w:bCs/>
              </w:rPr>
              <w:t>or</w:t>
            </w:r>
            <w:r w:rsidRPr="00504544">
              <w:rPr>
                <w:rFonts w:ascii="Calibri" w:hAnsi="Calibri" w:cs="Calibri"/>
              </w:rPr>
              <w:t xml:space="preserve"> scheme* </w:t>
            </w:r>
            <w:r w:rsidRPr="00504544">
              <w:rPr>
                <w:rFonts w:ascii="Calibri" w:hAnsi="Calibri" w:cs="Calibri"/>
                <w:b/>
                <w:bCs/>
              </w:rPr>
              <w:t>or</w:t>
            </w:r>
            <w:r w:rsidRPr="00504544">
              <w:rPr>
                <w:rFonts w:ascii="Calibri" w:hAnsi="Calibri" w:cs="Calibri"/>
              </w:rPr>
              <w:t xml:space="preserve"> benefit* </w:t>
            </w:r>
            <w:r w:rsidRPr="00504544">
              <w:rPr>
                <w:rFonts w:ascii="Calibri" w:hAnsi="Calibri" w:cs="Calibri"/>
                <w:b/>
                <w:bCs/>
              </w:rPr>
              <w:t>or</w:t>
            </w:r>
            <w:r w:rsidRPr="00504544">
              <w:rPr>
                <w:rFonts w:ascii="Calibri" w:hAnsi="Calibri" w:cs="Calibri"/>
              </w:rPr>
              <w:t xml:space="preserve"> support* </w:t>
            </w:r>
            <w:r w:rsidRPr="00504544">
              <w:rPr>
                <w:rFonts w:ascii="Calibri" w:hAnsi="Calibri" w:cs="Calibri"/>
                <w:b/>
                <w:bCs/>
              </w:rPr>
              <w:t>or</w:t>
            </w:r>
            <w:r w:rsidRPr="00504544">
              <w:rPr>
                <w:rFonts w:ascii="Calibri" w:hAnsi="Calibri" w:cs="Calibri"/>
              </w:rPr>
              <w:t xml:space="preserve"> loan* </w:t>
            </w:r>
            <w:r w:rsidRPr="00504544">
              <w:rPr>
                <w:rFonts w:ascii="Calibri" w:hAnsi="Calibri" w:cs="Calibri"/>
                <w:b/>
                <w:bCs/>
              </w:rPr>
              <w:t>or</w:t>
            </w:r>
            <w:r w:rsidRPr="00504544">
              <w:rPr>
                <w:rFonts w:ascii="Calibri" w:hAnsi="Calibri" w:cs="Calibri"/>
              </w:rPr>
              <w:t xml:space="preserve"> fund*))</w:t>
            </w:r>
          </w:p>
        </w:tc>
      </w:tr>
      <w:tr w:rsidR="008F2A66" w:rsidRPr="00504544" w14:paraId="7EE3A83E" w14:textId="77777777" w:rsidTr="00BB784F">
        <w:trPr>
          <w:trHeight w:val="90"/>
        </w:trPr>
        <w:tc>
          <w:tcPr>
            <w:tcW w:w="1708" w:type="dxa"/>
            <w:vMerge/>
          </w:tcPr>
          <w:p w14:paraId="655A3E1F" w14:textId="77777777" w:rsidR="008F2A66" w:rsidRPr="00504544" w:rsidRDefault="008F2A66" w:rsidP="00BB784F">
            <w:pPr>
              <w:jc w:val="both"/>
              <w:rPr>
                <w:rFonts w:ascii="Calibri" w:hAnsi="Calibri" w:cs="Calibri"/>
              </w:rPr>
            </w:pPr>
          </w:p>
        </w:tc>
        <w:tc>
          <w:tcPr>
            <w:tcW w:w="13029" w:type="dxa"/>
          </w:tcPr>
          <w:p w14:paraId="520E0506"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((poverty </w:t>
            </w:r>
            <w:r w:rsidRPr="00504544">
              <w:rPr>
                <w:rFonts w:ascii="Calibri" w:hAnsi="Calibri" w:cs="Calibri"/>
                <w:b/>
                <w:bCs/>
              </w:rPr>
              <w:t>adj3</w:t>
            </w:r>
            <w:r w:rsidRPr="00504544">
              <w:rPr>
                <w:rFonts w:ascii="Calibri" w:hAnsi="Calibri" w:cs="Calibri"/>
              </w:rPr>
              <w:t xml:space="preserve"> </w:t>
            </w:r>
            <w:proofErr w:type="spellStart"/>
            <w:r w:rsidRPr="00504544">
              <w:rPr>
                <w:rFonts w:ascii="Calibri" w:hAnsi="Calibri" w:cs="Calibri"/>
              </w:rPr>
              <w:t>alleviat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(poverty </w:t>
            </w:r>
            <w:r w:rsidRPr="00504544">
              <w:rPr>
                <w:rFonts w:ascii="Calibri" w:hAnsi="Calibri" w:cs="Calibri"/>
                <w:b/>
                <w:bCs/>
              </w:rPr>
              <w:t>adj3</w:t>
            </w:r>
            <w:r w:rsidRPr="00504544">
              <w:rPr>
                <w:rFonts w:ascii="Calibri" w:hAnsi="Calibri" w:cs="Calibri"/>
              </w:rPr>
              <w:t xml:space="preserve"> </w:t>
            </w:r>
            <w:proofErr w:type="spellStart"/>
            <w:r w:rsidRPr="00504544">
              <w:rPr>
                <w:rFonts w:ascii="Calibri" w:hAnsi="Calibri" w:cs="Calibri"/>
              </w:rPr>
              <w:t>reduc</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(safety </w:t>
            </w:r>
            <w:r w:rsidRPr="00504544">
              <w:rPr>
                <w:rFonts w:ascii="Calibri" w:hAnsi="Calibri" w:cs="Calibri"/>
                <w:b/>
                <w:bCs/>
              </w:rPr>
              <w:t>adj3</w:t>
            </w:r>
            <w:r w:rsidRPr="00504544">
              <w:rPr>
                <w:rFonts w:ascii="Calibri" w:hAnsi="Calibri" w:cs="Calibri"/>
              </w:rPr>
              <w:t xml:space="preserve"> net?))</w:t>
            </w:r>
          </w:p>
        </w:tc>
      </w:tr>
      <w:tr w:rsidR="008F2A66" w:rsidRPr="00504544" w14:paraId="5B7317A1" w14:textId="77777777" w:rsidTr="00BB784F">
        <w:trPr>
          <w:trHeight w:val="90"/>
        </w:trPr>
        <w:tc>
          <w:tcPr>
            <w:tcW w:w="1708" w:type="dxa"/>
            <w:vMerge/>
          </w:tcPr>
          <w:p w14:paraId="7EBA5665" w14:textId="77777777" w:rsidR="008F2A66" w:rsidRPr="00504544" w:rsidRDefault="008F2A66" w:rsidP="00BB784F">
            <w:pPr>
              <w:jc w:val="both"/>
              <w:rPr>
                <w:rFonts w:ascii="Calibri" w:hAnsi="Calibri" w:cs="Calibri"/>
              </w:rPr>
            </w:pPr>
          </w:p>
        </w:tc>
        <w:tc>
          <w:tcPr>
            <w:tcW w:w="13029" w:type="dxa"/>
          </w:tcPr>
          <w:p w14:paraId="4D9154E8" w14:textId="77777777" w:rsidR="008F2A66" w:rsidRPr="00504544" w:rsidRDefault="008F2A66" w:rsidP="00BB784F">
            <w:pPr>
              <w:spacing w:before="210" w:after="210"/>
              <w:jc w:val="both"/>
              <w:rPr>
                <w:rFonts w:ascii="Calibri" w:hAnsi="Calibri" w:cs="Calibri"/>
              </w:rPr>
            </w:pPr>
            <w:r w:rsidRPr="00504544">
              <w:rPr>
                <w:rFonts w:ascii="Calibri" w:hAnsi="Calibri" w:cs="Calibri"/>
              </w:rPr>
              <w:t>((</w:t>
            </w:r>
            <w:proofErr w:type="spellStart"/>
            <w:r w:rsidRPr="00504544">
              <w:rPr>
                <w:rFonts w:ascii="Calibri" w:hAnsi="Calibri" w:cs="Calibri"/>
              </w:rPr>
              <w:t>hous</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living environment?) </w:t>
            </w:r>
            <w:r w:rsidRPr="00504544">
              <w:rPr>
                <w:rFonts w:ascii="Calibri" w:hAnsi="Calibri" w:cs="Calibri"/>
                <w:b/>
                <w:bCs/>
              </w:rPr>
              <w:t>adj3</w:t>
            </w:r>
            <w:r w:rsidRPr="00504544">
              <w:rPr>
                <w:rFonts w:ascii="Calibri" w:hAnsi="Calibri" w:cs="Calibri"/>
              </w:rPr>
              <w:t xml:space="preserve"> (intervention* </w:t>
            </w:r>
            <w:r w:rsidRPr="00504544">
              <w:rPr>
                <w:rFonts w:ascii="Calibri" w:hAnsi="Calibri" w:cs="Calibri"/>
                <w:b/>
                <w:bCs/>
              </w:rPr>
              <w:t>or</w:t>
            </w:r>
            <w:r w:rsidRPr="00504544">
              <w:rPr>
                <w:rFonts w:ascii="Calibri" w:hAnsi="Calibri" w:cs="Calibri"/>
              </w:rPr>
              <w:t xml:space="preserve"> support* </w:t>
            </w:r>
            <w:r w:rsidRPr="00504544">
              <w:rPr>
                <w:rFonts w:ascii="Calibri" w:hAnsi="Calibri" w:cs="Calibri"/>
                <w:b/>
                <w:bCs/>
              </w:rPr>
              <w:t>or</w:t>
            </w:r>
            <w:r w:rsidRPr="00504544">
              <w:rPr>
                <w:rFonts w:ascii="Calibri" w:hAnsi="Calibri" w:cs="Calibri"/>
              </w:rPr>
              <w:t xml:space="preserve"> program*))</w:t>
            </w:r>
          </w:p>
        </w:tc>
      </w:tr>
      <w:tr w:rsidR="008F2A66" w:rsidRPr="00504544" w14:paraId="57E641D1" w14:textId="77777777" w:rsidTr="00BB784F">
        <w:trPr>
          <w:trHeight w:val="90"/>
        </w:trPr>
        <w:tc>
          <w:tcPr>
            <w:tcW w:w="1708" w:type="dxa"/>
            <w:vMerge/>
          </w:tcPr>
          <w:p w14:paraId="695E6309" w14:textId="77777777" w:rsidR="008F2A66" w:rsidRPr="00504544" w:rsidRDefault="008F2A66" w:rsidP="00BB784F">
            <w:pPr>
              <w:jc w:val="both"/>
              <w:rPr>
                <w:rFonts w:ascii="Calibri" w:hAnsi="Calibri" w:cs="Calibri"/>
              </w:rPr>
            </w:pPr>
          </w:p>
        </w:tc>
        <w:tc>
          <w:tcPr>
            <w:tcW w:w="13029" w:type="dxa"/>
          </w:tcPr>
          <w:p w14:paraId="650A5185"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((food or feed* or dietary or nutrition*) adj3 (service* or program* or support* </w:t>
            </w:r>
            <w:r w:rsidRPr="00504544">
              <w:rPr>
                <w:rFonts w:ascii="Calibri" w:hAnsi="Calibri" w:cs="Calibri"/>
                <w:b/>
                <w:bCs/>
              </w:rPr>
              <w:t>or</w:t>
            </w:r>
            <w:r w:rsidRPr="00504544">
              <w:rPr>
                <w:rFonts w:ascii="Calibri" w:hAnsi="Calibri" w:cs="Calibri"/>
              </w:rPr>
              <w:t xml:space="preserve"> intervention*)</w:t>
            </w:r>
          </w:p>
        </w:tc>
      </w:tr>
      <w:tr w:rsidR="008F2A66" w:rsidRPr="00504544" w14:paraId="448C77A6" w14:textId="77777777" w:rsidTr="00BB784F">
        <w:trPr>
          <w:trHeight w:val="90"/>
        </w:trPr>
        <w:tc>
          <w:tcPr>
            <w:tcW w:w="1708" w:type="dxa"/>
            <w:vMerge/>
          </w:tcPr>
          <w:p w14:paraId="3777DB59" w14:textId="77777777" w:rsidR="008F2A66" w:rsidRPr="00504544" w:rsidRDefault="008F2A66" w:rsidP="00BB784F">
            <w:pPr>
              <w:jc w:val="both"/>
              <w:rPr>
                <w:rFonts w:ascii="Calibri" w:hAnsi="Calibri" w:cs="Calibri"/>
              </w:rPr>
            </w:pPr>
          </w:p>
        </w:tc>
        <w:tc>
          <w:tcPr>
            <w:tcW w:w="13029" w:type="dxa"/>
          </w:tcPr>
          <w:p w14:paraId="0C26B8CE"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(school*) </w:t>
            </w:r>
            <w:r w:rsidRPr="00504544">
              <w:rPr>
                <w:rFonts w:ascii="Calibri" w:hAnsi="Calibri" w:cs="Calibri"/>
                <w:b/>
                <w:bCs/>
              </w:rPr>
              <w:t>adj3</w:t>
            </w:r>
            <w:r w:rsidRPr="00504544">
              <w:rPr>
                <w:rFonts w:ascii="Calibri" w:hAnsi="Calibri" w:cs="Calibri"/>
              </w:rPr>
              <w:t xml:space="preserve"> (feed* </w:t>
            </w:r>
            <w:r w:rsidRPr="00504544">
              <w:rPr>
                <w:rFonts w:ascii="Calibri" w:hAnsi="Calibri" w:cs="Calibri"/>
                <w:b/>
                <w:bCs/>
              </w:rPr>
              <w:t>or</w:t>
            </w:r>
            <w:r w:rsidRPr="00504544">
              <w:rPr>
                <w:rFonts w:ascii="Calibri" w:hAnsi="Calibri" w:cs="Calibri"/>
              </w:rPr>
              <w:t xml:space="preserve"> meal*)</w:t>
            </w:r>
          </w:p>
        </w:tc>
      </w:tr>
      <w:tr w:rsidR="008F2A66" w:rsidRPr="00504544" w14:paraId="239309B2" w14:textId="77777777" w:rsidTr="00BB784F">
        <w:trPr>
          <w:trHeight w:val="780"/>
        </w:trPr>
        <w:tc>
          <w:tcPr>
            <w:tcW w:w="1708" w:type="dxa"/>
            <w:vMerge/>
          </w:tcPr>
          <w:p w14:paraId="5BD6F9B7" w14:textId="77777777" w:rsidR="008F2A66" w:rsidRPr="00504544" w:rsidRDefault="008F2A66" w:rsidP="00BB784F">
            <w:pPr>
              <w:jc w:val="both"/>
              <w:rPr>
                <w:rFonts w:ascii="Calibri" w:hAnsi="Calibri" w:cs="Calibri"/>
              </w:rPr>
            </w:pPr>
          </w:p>
        </w:tc>
        <w:tc>
          <w:tcPr>
            <w:tcW w:w="13029" w:type="dxa"/>
          </w:tcPr>
          <w:p w14:paraId="6136B639"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(tradition* </w:t>
            </w:r>
            <w:r w:rsidRPr="00504544">
              <w:rPr>
                <w:rFonts w:ascii="Calibri" w:hAnsi="Calibri" w:cs="Calibri"/>
                <w:b/>
                <w:bCs/>
              </w:rPr>
              <w:t>or</w:t>
            </w:r>
            <w:r w:rsidRPr="00504544">
              <w:rPr>
                <w:rFonts w:ascii="Calibri" w:hAnsi="Calibri" w:cs="Calibri"/>
              </w:rPr>
              <w:t xml:space="preserve"> indigenous </w:t>
            </w:r>
            <w:r w:rsidRPr="00504544">
              <w:rPr>
                <w:rFonts w:ascii="Calibri" w:hAnsi="Calibri" w:cs="Calibri"/>
                <w:b/>
                <w:bCs/>
              </w:rPr>
              <w:t>or</w:t>
            </w:r>
            <w:r w:rsidRPr="00504544">
              <w:rPr>
                <w:rFonts w:ascii="Calibri" w:hAnsi="Calibri" w:cs="Calibri"/>
              </w:rPr>
              <w:t xml:space="preserve"> community-based </w:t>
            </w:r>
            <w:r w:rsidRPr="00504544">
              <w:rPr>
                <w:rFonts w:ascii="Calibri" w:hAnsi="Calibri" w:cs="Calibri"/>
                <w:b/>
                <w:bCs/>
              </w:rPr>
              <w:t>or</w:t>
            </w:r>
            <w:r w:rsidRPr="00504544">
              <w:rPr>
                <w:rFonts w:ascii="Calibri" w:hAnsi="Calibri" w:cs="Calibri"/>
              </w:rPr>
              <w:t xml:space="preserve"> community based </w:t>
            </w:r>
            <w:r w:rsidRPr="00504544">
              <w:rPr>
                <w:rFonts w:ascii="Calibri" w:hAnsi="Calibri" w:cs="Calibri"/>
                <w:b/>
                <w:bCs/>
              </w:rPr>
              <w:t>or</w:t>
            </w:r>
            <w:r w:rsidRPr="00504544">
              <w:rPr>
                <w:rFonts w:ascii="Calibri" w:hAnsi="Calibri" w:cs="Calibri"/>
              </w:rPr>
              <w:t xml:space="preserve"> informal) </w:t>
            </w:r>
            <w:r w:rsidRPr="00504544">
              <w:rPr>
                <w:rFonts w:ascii="Calibri" w:hAnsi="Calibri" w:cs="Calibri"/>
                <w:b/>
                <w:bCs/>
              </w:rPr>
              <w:t>adj3</w:t>
            </w:r>
            <w:r w:rsidRPr="00504544">
              <w:rPr>
                <w:rFonts w:ascii="Calibri" w:hAnsi="Calibri" w:cs="Calibri"/>
              </w:rPr>
              <w:t xml:space="preserve"> (insurance* </w:t>
            </w:r>
            <w:r w:rsidRPr="00504544">
              <w:rPr>
                <w:rFonts w:ascii="Calibri" w:hAnsi="Calibri" w:cs="Calibri"/>
                <w:b/>
                <w:bCs/>
              </w:rPr>
              <w:t>or</w:t>
            </w:r>
            <w:r w:rsidRPr="00504544">
              <w:rPr>
                <w:rFonts w:ascii="Calibri" w:hAnsi="Calibri" w:cs="Calibri"/>
              </w:rPr>
              <w:t xml:space="preserve"> grant* </w:t>
            </w:r>
            <w:r w:rsidRPr="00504544">
              <w:rPr>
                <w:rFonts w:ascii="Calibri" w:hAnsi="Calibri" w:cs="Calibri"/>
                <w:b/>
                <w:bCs/>
              </w:rPr>
              <w:t>or</w:t>
            </w:r>
            <w:r w:rsidRPr="00504544">
              <w:rPr>
                <w:rFonts w:ascii="Calibri" w:hAnsi="Calibri" w:cs="Calibri"/>
              </w:rPr>
              <w:t xml:space="preserve"> aid*) </w:t>
            </w:r>
          </w:p>
          <w:p w14:paraId="0AF99342" w14:textId="77777777" w:rsidR="008F2A66" w:rsidRPr="00504544" w:rsidRDefault="008F2A66" w:rsidP="00BB784F">
            <w:pPr>
              <w:jc w:val="both"/>
              <w:rPr>
                <w:rFonts w:ascii="Calibri" w:hAnsi="Calibri" w:cs="Calibri"/>
              </w:rPr>
            </w:pPr>
          </w:p>
        </w:tc>
      </w:tr>
      <w:tr w:rsidR="008F2A66" w:rsidRPr="00504544" w14:paraId="7729D247" w14:textId="77777777" w:rsidTr="00BB784F">
        <w:trPr>
          <w:trHeight w:val="780"/>
        </w:trPr>
        <w:tc>
          <w:tcPr>
            <w:tcW w:w="1708" w:type="dxa"/>
            <w:vMerge/>
          </w:tcPr>
          <w:p w14:paraId="5AE7A66A" w14:textId="77777777" w:rsidR="008F2A66" w:rsidRPr="00504544" w:rsidRDefault="008F2A66" w:rsidP="00BB784F">
            <w:pPr>
              <w:jc w:val="both"/>
              <w:rPr>
                <w:rFonts w:ascii="Calibri" w:hAnsi="Calibri" w:cs="Calibri"/>
              </w:rPr>
            </w:pPr>
          </w:p>
        </w:tc>
        <w:tc>
          <w:tcPr>
            <w:tcW w:w="13029" w:type="dxa"/>
          </w:tcPr>
          <w:p w14:paraId="03E8058E"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 (saving* group* </w:t>
            </w:r>
            <w:r w:rsidRPr="00504544">
              <w:rPr>
                <w:rFonts w:ascii="Calibri" w:hAnsi="Calibri" w:cs="Calibri"/>
                <w:b/>
                <w:bCs/>
              </w:rPr>
              <w:t>or</w:t>
            </w:r>
            <w:r w:rsidRPr="00504544">
              <w:rPr>
                <w:rFonts w:ascii="Calibri" w:hAnsi="Calibri" w:cs="Calibri"/>
              </w:rPr>
              <w:t xml:space="preserve"> women* saving*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ed?r</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ekub</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mutual benefit*)</w:t>
            </w:r>
          </w:p>
        </w:tc>
      </w:tr>
      <w:tr w:rsidR="008F2A66" w:rsidRPr="00504544" w14:paraId="1211EA70" w14:textId="77777777" w:rsidTr="00BB784F">
        <w:trPr>
          <w:trHeight w:val="90"/>
        </w:trPr>
        <w:tc>
          <w:tcPr>
            <w:tcW w:w="14737" w:type="dxa"/>
            <w:gridSpan w:val="2"/>
            <w:shd w:val="clear" w:color="auto" w:fill="DEEAF6"/>
          </w:tcPr>
          <w:p w14:paraId="1A74E8C1" w14:textId="77777777" w:rsidR="008F2A66" w:rsidRPr="00504544" w:rsidRDefault="008F2A66" w:rsidP="00BB784F">
            <w:pPr>
              <w:jc w:val="both"/>
              <w:rPr>
                <w:rFonts w:ascii="Calibri" w:hAnsi="Calibri" w:cs="Calibri"/>
                <w:b/>
                <w:bCs/>
                <w:color w:val="353535"/>
                <w:sz w:val="21"/>
                <w:szCs w:val="21"/>
                <w:shd w:val="clear" w:color="auto" w:fill="FFFFFF"/>
              </w:rPr>
            </w:pPr>
            <w:r w:rsidRPr="00504544">
              <w:rPr>
                <w:rFonts w:ascii="Calibri" w:hAnsi="Calibri" w:cs="Calibri"/>
                <w:b/>
                <w:bCs/>
                <w:color w:val="353535"/>
                <w:sz w:val="21"/>
                <w:szCs w:val="21"/>
                <w:shd w:val="clear" w:color="auto" w:fill="FFFFFF"/>
              </w:rPr>
              <w:t>OR</w:t>
            </w:r>
          </w:p>
        </w:tc>
      </w:tr>
      <w:tr w:rsidR="008F2A66" w:rsidRPr="00504544" w14:paraId="203DA142" w14:textId="77777777" w:rsidTr="00BB784F">
        <w:trPr>
          <w:trHeight w:val="300"/>
        </w:trPr>
        <w:tc>
          <w:tcPr>
            <w:tcW w:w="1708" w:type="dxa"/>
            <w:vMerge w:val="restart"/>
          </w:tcPr>
          <w:p w14:paraId="545B989D" w14:textId="77777777" w:rsidR="008F2A66" w:rsidRPr="00504544" w:rsidRDefault="008F2A66" w:rsidP="00BB784F">
            <w:pPr>
              <w:jc w:val="both"/>
              <w:rPr>
                <w:rFonts w:ascii="Calibri" w:hAnsi="Calibri" w:cs="Calibri"/>
              </w:rPr>
            </w:pPr>
            <w:r w:rsidRPr="00504544">
              <w:rPr>
                <w:rFonts w:ascii="Calibri" w:hAnsi="Calibri" w:cs="Calibri"/>
              </w:rPr>
              <w:t>Social exclusion and safeguarding issues (</w:t>
            </w:r>
            <w:hyperlink w:anchor="six" w:history="1">
              <w:r w:rsidRPr="00504544">
                <w:rPr>
                  <w:rFonts w:ascii="Calibri" w:hAnsi="Calibri" w:cs="Calibri"/>
                  <w:color w:val="0563C1"/>
                  <w:u w:val="single"/>
                </w:rPr>
                <w:t>6</w:t>
              </w:r>
            </w:hyperlink>
            <w:r w:rsidRPr="00504544">
              <w:rPr>
                <w:rFonts w:ascii="Calibri" w:hAnsi="Calibri" w:cs="Calibri"/>
              </w:rPr>
              <w:t xml:space="preserve">, </w:t>
            </w:r>
            <w:hyperlink w:anchor="seven" w:history="1">
              <w:r w:rsidRPr="00504544">
                <w:rPr>
                  <w:rFonts w:ascii="Calibri" w:hAnsi="Calibri" w:cs="Calibri"/>
                  <w:color w:val="0563C1"/>
                  <w:u w:val="single"/>
                </w:rPr>
                <w:t>7</w:t>
              </w:r>
            </w:hyperlink>
            <w:r w:rsidRPr="00504544">
              <w:rPr>
                <w:rFonts w:ascii="Calibri" w:hAnsi="Calibri" w:cs="Calibri"/>
              </w:rPr>
              <w:t xml:space="preserve">, </w:t>
            </w:r>
            <w:hyperlink w:anchor="eight" w:history="1">
              <w:r w:rsidRPr="00504544">
                <w:rPr>
                  <w:rFonts w:ascii="Calibri" w:hAnsi="Calibri" w:cs="Calibri"/>
                  <w:color w:val="0563C1"/>
                  <w:u w:val="single"/>
                </w:rPr>
                <w:t>8</w:t>
              </w:r>
            </w:hyperlink>
            <w:r w:rsidRPr="00504544">
              <w:rPr>
                <w:rFonts w:ascii="Calibri" w:hAnsi="Calibri" w:cs="Calibri"/>
              </w:rPr>
              <w:t>)</w:t>
            </w:r>
          </w:p>
        </w:tc>
        <w:tc>
          <w:tcPr>
            <w:tcW w:w="13029" w:type="dxa"/>
          </w:tcPr>
          <w:p w14:paraId="58FA9547"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((social* </w:t>
            </w:r>
            <w:r w:rsidRPr="00504544">
              <w:rPr>
                <w:rFonts w:ascii="Calibri" w:hAnsi="Calibri" w:cs="Calibri"/>
                <w:b/>
                <w:bCs/>
              </w:rPr>
              <w:t>or</w:t>
            </w:r>
            <w:r w:rsidRPr="00504544">
              <w:rPr>
                <w:rFonts w:ascii="Calibri" w:hAnsi="Calibri" w:cs="Calibri"/>
              </w:rPr>
              <w:t xml:space="preserve"> economic* </w:t>
            </w:r>
            <w:r w:rsidRPr="00504544">
              <w:rPr>
                <w:rFonts w:ascii="Calibri" w:hAnsi="Calibri" w:cs="Calibri"/>
                <w:b/>
                <w:bCs/>
              </w:rPr>
              <w:t>or</w:t>
            </w:r>
            <w:r w:rsidRPr="00504544">
              <w:rPr>
                <w:rFonts w:ascii="Calibri" w:hAnsi="Calibri" w:cs="Calibri"/>
              </w:rPr>
              <w:t xml:space="preserve"> political*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communit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famil</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peer*) </w:t>
            </w:r>
            <w:r w:rsidRPr="00504544">
              <w:rPr>
                <w:rFonts w:ascii="Calibri" w:hAnsi="Calibri" w:cs="Calibri"/>
                <w:b/>
                <w:bCs/>
              </w:rPr>
              <w:t>adj4</w:t>
            </w:r>
            <w:r w:rsidRPr="00504544">
              <w:rPr>
                <w:rFonts w:ascii="Calibri" w:hAnsi="Calibri" w:cs="Calibri"/>
              </w:rPr>
              <w:t xml:space="preserve"> (</w:t>
            </w:r>
            <w:proofErr w:type="spellStart"/>
            <w:r w:rsidRPr="00504544">
              <w:rPr>
                <w:rFonts w:ascii="Calibri" w:hAnsi="Calibri" w:cs="Calibri"/>
              </w:rPr>
              <w:t>exclu</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marginali</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reject*))</w:t>
            </w:r>
          </w:p>
        </w:tc>
      </w:tr>
      <w:tr w:rsidR="008F2A66" w:rsidRPr="00504544" w14:paraId="6644DBDC" w14:textId="77777777" w:rsidTr="00BB784F">
        <w:trPr>
          <w:trHeight w:val="300"/>
        </w:trPr>
        <w:tc>
          <w:tcPr>
            <w:tcW w:w="1708" w:type="dxa"/>
            <w:vMerge/>
          </w:tcPr>
          <w:p w14:paraId="776019FE" w14:textId="77777777" w:rsidR="008F2A66" w:rsidRPr="00504544" w:rsidRDefault="008F2A66" w:rsidP="00BB784F">
            <w:pPr>
              <w:jc w:val="both"/>
              <w:rPr>
                <w:rFonts w:ascii="Calibri" w:hAnsi="Calibri" w:cs="Calibri"/>
              </w:rPr>
            </w:pPr>
          </w:p>
        </w:tc>
        <w:tc>
          <w:tcPr>
            <w:tcW w:w="13029" w:type="dxa"/>
          </w:tcPr>
          <w:p w14:paraId="3CD22E3E"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(negative </w:t>
            </w:r>
            <w:r w:rsidRPr="00504544">
              <w:rPr>
                <w:rFonts w:ascii="Calibri" w:hAnsi="Calibri" w:cs="Calibri"/>
                <w:b/>
                <w:bCs/>
              </w:rPr>
              <w:t>adj4</w:t>
            </w:r>
            <w:r w:rsidRPr="00504544">
              <w:rPr>
                <w:rFonts w:ascii="Calibri" w:hAnsi="Calibri" w:cs="Calibri"/>
              </w:rPr>
              <w:t xml:space="preserve"> (attitude* </w:t>
            </w:r>
            <w:r w:rsidRPr="00504544">
              <w:rPr>
                <w:rFonts w:ascii="Calibri" w:hAnsi="Calibri" w:cs="Calibri"/>
                <w:b/>
                <w:bCs/>
              </w:rPr>
              <w:t>or</w:t>
            </w:r>
            <w:r w:rsidRPr="00504544">
              <w:rPr>
                <w:rFonts w:ascii="Calibri" w:hAnsi="Calibri" w:cs="Calibri"/>
              </w:rPr>
              <w:t xml:space="preserve"> belief* </w:t>
            </w:r>
            <w:r w:rsidRPr="00504544">
              <w:rPr>
                <w:rFonts w:ascii="Calibri" w:hAnsi="Calibri" w:cs="Calibri"/>
                <w:b/>
                <w:bCs/>
              </w:rPr>
              <w:t>or</w:t>
            </w:r>
            <w:r w:rsidRPr="00504544">
              <w:rPr>
                <w:rFonts w:ascii="Calibri" w:hAnsi="Calibri" w:cs="Calibri"/>
              </w:rPr>
              <w:t xml:space="preserve"> opinion* </w:t>
            </w:r>
            <w:r w:rsidRPr="00504544">
              <w:rPr>
                <w:rFonts w:ascii="Calibri" w:hAnsi="Calibri" w:cs="Calibri"/>
                <w:b/>
                <w:bCs/>
              </w:rPr>
              <w:t>or</w:t>
            </w:r>
            <w:r w:rsidRPr="00504544">
              <w:rPr>
                <w:rFonts w:ascii="Calibri" w:hAnsi="Calibri" w:cs="Calibri"/>
              </w:rPr>
              <w:t xml:space="preserve"> image* </w:t>
            </w:r>
            <w:r w:rsidRPr="00504544">
              <w:rPr>
                <w:rFonts w:ascii="Calibri" w:hAnsi="Calibri" w:cs="Calibri"/>
                <w:b/>
                <w:bCs/>
              </w:rPr>
              <w:t>or</w:t>
            </w:r>
            <w:r w:rsidRPr="00504544">
              <w:rPr>
                <w:rFonts w:ascii="Calibri" w:hAnsi="Calibri" w:cs="Calibri"/>
              </w:rPr>
              <w:t xml:space="preserve"> perception*))</w:t>
            </w:r>
          </w:p>
        </w:tc>
      </w:tr>
      <w:tr w:rsidR="008F2A66" w:rsidRPr="00504544" w14:paraId="38BB6B8C" w14:textId="77777777" w:rsidTr="00BB784F">
        <w:trPr>
          <w:trHeight w:val="300"/>
        </w:trPr>
        <w:tc>
          <w:tcPr>
            <w:tcW w:w="1708" w:type="dxa"/>
            <w:vMerge/>
          </w:tcPr>
          <w:p w14:paraId="7AB370DE" w14:textId="77777777" w:rsidR="008F2A66" w:rsidRPr="00504544" w:rsidRDefault="008F2A66" w:rsidP="00BB784F">
            <w:pPr>
              <w:jc w:val="both"/>
              <w:rPr>
                <w:rFonts w:ascii="Calibri" w:hAnsi="Calibri" w:cs="Calibri"/>
              </w:rPr>
            </w:pPr>
          </w:p>
        </w:tc>
        <w:tc>
          <w:tcPr>
            <w:tcW w:w="13029" w:type="dxa"/>
          </w:tcPr>
          <w:p w14:paraId="50FDEEB5" w14:textId="77777777" w:rsidR="008F2A66" w:rsidRPr="00504544" w:rsidRDefault="008F2A66" w:rsidP="00BB784F">
            <w:pPr>
              <w:spacing w:before="210" w:after="210"/>
              <w:jc w:val="both"/>
              <w:rPr>
                <w:rFonts w:ascii="Calibri" w:hAnsi="Calibri" w:cs="Calibri"/>
              </w:rPr>
            </w:pPr>
            <w:r w:rsidRPr="00504544">
              <w:rPr>
                <w:rFonts w:ascii="Calibri" w:hAnsi="Calibri" w:cs="Calibri"/>
              </w:rPr>
              <w:t>((</w:t>
            </w:r>
            <w:proofErr w:type="spellStart"/>
            <w:r w:rsidRPr="00504544">
              <w:rPr>
                <w:rFonts w:ascii="Calibri" w:hAnsi="Calibri" w:cs="Calibri"/>
              </w:rPr>
              <w:t>communit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public* </w:t>
            </w:r>
            <w:r w:rsidRPr="00504544">
              <w:rPr>
                <w:rFonts w:ascii="Calibri" w:hAnsi="Calibri" w:cs="Calibri"/>
                <w:b/>
                <w:bCs/>
              </w:rPr>
              <w:t>or</w:t>
            </w:r>
            <w:r w:rsidRPr="00504544">
              <w:rPr>
                <w:rFonts w:ascii="Calibri" w:hAnsi="Calibri" w:cs="Calibri"/>
              </w:rPr>
              <w:t xml:space="preserve"> social*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societ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popular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famil</w:t>
            </w:r>
            <w:proofErr w:type="spellEnd"/>
            <w:r w:rsidRPr="00504544">
              <w:rPr>
                <w:rFonts w:ascii="Calibri" w:hAnsi="Calibri" w:cs="Calibri"/>
              </w:rPr>
              <w:t xml:space="preserve">*) </w:t>
            </w:r>
            <w:r w:rsidRPr="00504544">
              <w:rPr>
                <w:rFonts w:ascii="Calibri" w:hAnsi="Calibri" w:cs="Calibri"/>
                <w:b/>
                <w:bCs/>
              </w:rPr>
              <w:t>adj4</w:t>
            </w:r>
            <w:r w:rsidRPr="00504544">
              <w:rPr>
                <w:rFonts w:ascii="Calibri" w:hAnsi="Calibri" w:cs="Calibri"/>
              </w:rPr>
              <w:t xml:space="preserve"> (awareness* </w:t>
            </w:r>
            <w:r w:rsidRPr="00504544">
              <w:rPr>
                <w:rFonts w:ascii="Calibri" w:hAnsi="Calibri" w:cs="Calibri"/>
                <w:b/>
                <w:bCs/>
              </w:rPr>
              <w:t>or</w:t>
            </w:r>
            <w:r w:rsidRPr="00504544">
              <w:rPr>
                <w:rFonts w:ascii="Calibri" w:hAnsi="Calibri" w:cs="Calibri"/>
              </w:rPr>
              <w:t xml:space="preserve"> attitude* </w:t>
            </w:r>
            <w:r w:rsidRPr="00504544">
              <w:rPr>
                <w:rFonts w:ascii="Calibri" w:hAnsi="Calibri" w:cs="Calibri"/>
                <w:b/>
                <w:bCs/>
              </w:rPr>
              <w:t>or</w:t>
            </w:r>
            <w:r w:rsidRPr="00504544">
              <w:rPr>
                <w:rFonts w:ascii="Calibri" w:hAnsi="Calibri" w:cs="Calibri"/>
              </w:rPr>
              <w:t xml:space="preserve"> belief* </w:t>
            </w:r>
            <w:r w:rsidRPr="00504544">
              <w:rPr>
                <w:rFonts w:ascii="Calibri" w:hAnsi="Calibri" w:cs="Calibri"/>
                <w:b/>
                <w:bCs/>
              </w:rPr>
              <w:t>or</w:t>
            </w:r>
            <w:r w:rsidRPr="00504544">
              <w:rPr>
                <w:rFonts w:ascii="Calibri" w:hAnsi="Calibri" w:cs="Calibri"/>
              </w:rPr>
              <w:t xml:space="preserve"> perception*))</w:t>
            </w:r>
          </w:p>
        </w:tc>
      </w:tr>
      <w:tr w:rsidR="008F2A66" w:rsidRPr="00504544" w14:paraId="49343E9F" w14:textId="77777777" w:rsidTr="00BB784F">
        <w:trPr>
          <w:trHeight w:val="300"/>
        </w:trPr>
        <w:tc>
          <w:tcPr>
            <w:tcW w:w="1708" w:type="dxa"/>
            <w:vMerge/>
          </w:tcPr>
          <w:p w14:paraId="0919B2E1" w14:textId="77777777" w:rsidR="008F2A66" w:rsidRPr="00504544" w:rsidRDefault="008F2A66" w:rsidP="00BB784F">
            <w:pPr>
              <w:jc w:val="both"/>
              <w:rPr>
                <w:rFonts w:ascii="Calibri" w:hAnsi="Calibri" w:cs="Calibri"/>
              </w:rPr>
            </w:pPr>
          </w:p>
        </w:tc>
        <w:tc>
          <w:tcPr>
            <w:tcW w:w="13029" w:type="dxa"/>
          </w:tcPr>
          <w:p w14:paraId="39F00D1F"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(stigma*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stereotyp</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ignoran</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misconception* </w:t>
            </w:r>
            <w:r w:rsidRPr="00504544">
              <w:rPr>
                <w:rFonts w:ascii="Calibri" w:hAnsi="Calibri" w:cs="Calibri"/>
                <w:b/>
                <w:bCs/>
              </w:rPr>
              <w:t>or</w:t>
            </w:r>
            <w:r w:rsidRPr="00504544">
              <w:rPr>
                <w:rFonts w:ascii="Calibri" w:hAnsi="Calibri" w:cs="Calibri"/>
              </w:rPr>
              <w:t xml:space="preserve"> misperception* </w:t>
            </w:r>
            <w:r w:rsidRPr="00504544">
              <w:rPr>
                <w:rFonts w:ascii="Calibri" w:hAnsi="Calibri" w:cs="Calibri"/>
                <w:b/>
                <w:bCs/>
              </w:rPr>
              <w:t>or</w:t>
            </w:r>
            <w:r w:rsidRPr="00504544">
              <w:rPr>
                <w:rFonts w:ascii="Calibri" w:hAnsi="Calibri" w:cs="Calibri"/>
              </w:rPr>
              <w:t xml:space="preserve"> literacy </w:t>
            </w:r>
            <w:r w:rsidRPr="00504544">
              <w:rPr>
                <w:rFonts w:ascii="Calibri" w:hAnsi="Calibri" w:cs="Calibri"/>
                <w:b/>
                <w:bCs/>
              </w:rPr>
              <w:t>or</w:t>
            </w:r>
            <w:r w:rsidRPr="00504544">
              <w:rPr>
                <w:rFonts w:ascii="Calibri" w:hAnsi="Calibri" w:cs="Calibri"/>
              </w:rPr>
              <w:t xml:space="preserve"> bias*)</w:t>
            </w:r>
          </w:p>
        </w:tc>
      </w:tr>
      <w:tr w:rsidR="008F2A66" w:rsidRPr="00504544" w14:paraId="2771C307" w14:textId="77777777" w:rsidTr="00BB784F">
        <w:trPr>
          <w:trHeight w:val="638"/>
        </w:trPr>
        <w:tc>
          <w:tcPr>
            <w:tcW w:w="1708" w:type="dxa"/>
            <w:vMerge/>
          </w:tcPr>
          <w:p w14:paraId="745323DD" w14:textId="77777777" w:rsidR="008F2A66" w:rsidRPr="00504544" w:rsidRDefault="008F2A66" w:rsidP="00BB784F">
            <w:pPr>
              <w:jc w:val="both"/>
              <w:rPr>
                <w:rFonts w:ascii="Calibri" w:hAnsi="Calibri" w:cs="Calibri"/>
              </w:rPr>
            </w:pPr>
          </w:p>
        </w:tc>
        <w:tc>
          <w:tcPr>
            <w:tcW w:w="13029" w:type="dxa"/>
          </w:tcPr>
          <w:p w14:paraId="3493C7C7" w14:textId="77777777" w:rsidR="008F2A66" w:rsidRPr="00504544" w:rsidRDefault="008F2A66" w:rsidP="00BB784F">
            <w:pPr>
              <w:spacing w:before="210" w:after="210"/>
              <w:jc w:val="both"/>
              <w:rPr>
                <w:rFonts w:ascii="Calibri" w:hAnsi="Calibri" w:cs="Calibri"/>
              </w:rPr>
            </w:pPr>
            <w:r w:rsidRPr="00504544">
              <w:rPr>
                <w:rFonts w:ascii="Calibri" w:hAnsi="Calibri" w:cs="Calibri"/>
              </w:rPr>
              <w:t>(</w:t>
            </w:r>
            <w:proofErr w:type="spellStart"/>
            <w:r w:rsidRPr="00504544">
              <w:rPr>
                <w:rFonts w:ascii="Calibri" w:hAnsi="Calibri" w:cs="Calibri"/>
              </w:rPr>
              <w:t>discriminat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marginali</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reject* </w:t>
            </w:r>
            <w:r w:rsidRPr="00504544">
              <w:rPr>
                <w:rFonts w:ascii="Calibri" w:hAnsi="Calibri" w:cs="Calibri"/>
                <w:b/>
                <w:bCs/>
              </w:rPr>
              <w:t>or</w:t>
            </w:r>
            <w:r w:rsidRPr="00504544">
              <w:rPr>
                <w:rFonts w:ascii="Calibri" w:hAnsi="Calibri" w:cs="Calibri"/>
              </w:rPr>
              <w:t xml:space="preserve"> prejudice*)</w:t>
            </w:r>
          </w:p>
          <w:p w14:paraId="2463E5C0" w14:textId="77777777" w:rsidR="008F2A66" w:rsidRPr="00504544" w:rsidRDefault="008F2A66" w:rsidP="00BB784F">
            <w:pPr>
              <w:jc w:val="both"/>
              <w:rPr>
                <w:rFonts w:ascii="Calibri" w:hAnsi="Calibri" w:cs="Calibri"/>
              </w:rPr>
            </w:pPr>
          </w:p>
        </w:tc>
      </w:tr>
      <w:tr w:rsidR="008F2A66" w:rsidRPr="00504544" w14:paraId="75D41542" w14:textId="77777777" w:rsidTr="00BB784F">
        <w:trPr>
          <w:trHeight w:val="300"/>
        </w:trPr>
        <w:tc>
          <w:tcPr>
            <w:tcW w:w="1708" w:type="dxa"/>
            <w:vMerge/>
          </w:tcPr>
          <w:p w14:paraId="5253B9EF" w14:textId="77777777" w:rsidR="008F2A66" w:rsidRPr="00504544" w:rsidRDefault="008F2A66" w:rsidP="00BB784F">
            <w:pPr>
              <w:jc w:val="both"/>
              <w:rPr>
                <w:rFonts w:ascii="Calibri" w:hAnsi="Calibri" w:cs="Calibri"/>
              </w:rPr>
            </w:pPr>
          </w:p>
        </w:tc>
        <w:tc>
          <w:tcPr>
            <w:tcW w:w="13029" w:type="dxa"/>
          </w:tcPr>
          <w:p w14:paraId="7110F038"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((physical </w:t>
            </w:r>
            <w:r w:rsidRPr="00504544">
              <w:rPr>
                <w:rFonts w:ascii="Calibri" w:hAnsi="Calibri" w:cs="Calibri"/>
                <w:b/>
                <w:bCs/>
              </w:rPr>
              <w:t>or</w:t>
            </w:r>
            <w:r w:rsidRPr="00504544">
              <w:rPr>
                <w:rFonts w:ascii="Calibri" w:hAnsi="Calibri" w:cs="Calibri"/>
              </w:rPr>
              <w:t xml:space="preserve"> transport* </w:t>
            </w:r>
            <w:r w:rsidRPr="00504544">
              <w:rPr>
                <w:rFonts w:ascii="Calibri" w:hAnsi="Calibri" w:cs="Calibri"/>
                <w:b/>
                <w:bCs/>
              </w:rPr>
              <w:t>or</w:t>
            </w:r>
            <w:r w:rsidRPr="00504544">
              <w:rPr>
                <w:rFonts w:ascii="Calibri" w:hAnsi="Calibri" w:cs="Calibri"/>
              </w:rPr>
              <w:t xml:space="preserve"> environment*) </w:t>
            </w:r>
            <w:r w:rsidRPr="00504544">
              <w:rPr>
                <w:rFonts w:ascii="Calibri" w:hAnsi="Calibri" w:cs="Calibri"/>
                <w:b/>
                <w:bCs/>
              </w:rPr>
              <w:t>adj4</w:t>
            </w:r>
            <w:r w:rsidRPr="00504544">
              <w:rPr>
                <w:rFonts w:ascii="Calibri" w:hAnsi="Calibri" w:cs="Calibri"/>
              </w:rPr>
              <w:t xml:space="preserve"> (access* </w:t>
            </w:r>
            <w:r w:rsidRPr="00504544">
              <w:rPr>
                <w:rFonts w:ascii="Calibri" w:hAnsi="Calibri" w:cs="Calibri"/>
                <w:b/>
                <w:bCs/>
              </w:rPr>
              <w:t>or</w:t>
            </w:r>
            <w:r w:rsidRPr="00504544">
              <w:rPr>
                <w:rFonts w:ascii="Calibri" w:hAnsi="Calibri" w:cs="Calibri"/>
              </w:rPr>
              <w:t xml:space="preserve"> assist* </w:t>
            </w:r>
            <w:r w:rsidRPr="00504544">
              <w:rPr>
                <w:rFonts w:ascii="Calibri" w:hAnsi="Calibri" w:cs="Calibri"/>
                <w:b/>
                <w:bCs/>
              </w:rPr>
              <w:t>or</w:t>
            </w:r>
            <w:r w:rsidRPr="00504544">
              <w:rPr>
                <w:rFonts w:ascii="Calibri" w:hAnsi="Calibri" w:cs="Calibri"/>
              </w:rPr>
              <w:t xml:space="preserve"> barrier* </w:t>
            </w:r>
            <w:r w:rsidRPr="00504544">
              <w:rPr>
                <w:rFonts w:ascii="Calibri" w:hAnsi="Calibri" w:cs="Calibri"/>
                <w:b/>
                <w:bCs/>
              </w:rPr>
              <w:t>or</w:t>
            </w:r>
            <w:r w:rsidRPr="00504544">
              <w:rPr>
                <w:rFonts w:ascii="Calibri" w:hAnsi="Calibri" w:cs="Calibri"/>
              </w:rPr>
              <w:t xml:space="preserve"> obstacle*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opportunit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equal* </w:t>
            </w:r>
            <w:r w:rsidRPr="00504544">
              <w:rPr>
                <w:rFonts w:ascii="Calibri" w:hAnsi="Calibri" w:cs="Calibri"/>
                <w:b/>
                <w:bCs/>
              </w:rPr>
              <w:t>or</w:t>
            </w:r>
            <w:r w:rsidRPr="00504544">
              <w:rPr>
                <w:rFonts w:ascii="Calibri" w:hAnsi="Calibri" w:cs="Calibri"/>
              </w:rPr>
              <w:t xml:space="preserve"> inequal*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inequit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equit</w:t>
            </w:r>
            <w:proofErr w:type="spellEnd"/>
            <w:r w:rsidRPr="00504544">
              <w:rPr>
                <w:rFonts w:ascii="Calibri" w:hAnsi="Calibri" w:cs="Calibri"/>
              </w:rPr>
              <w:t>*))</w:t>
            </w:r>
          </w:p>
          <w:p w14:paraId="31DC91DA" w14:textId="77777777" w:rsidR="008F2A66" w:rsidRPr="00504544" w:rsidRDefault="008F2A66" w:rsidP="00BB784F">
            <w:pPr>
              <w:jc w:val="both"/>
              <w:rPr>
                <w:rFonts w:ascii="Calibri" w:hAnsi="Calibri" w:cs="Calibri"/>
              </w:rPr>
            </w:pPr>
          </w:p>
        </w:tc>
      </w:tr>
      <w:tr w:rsidR="008F2A66" w:rsidRPr="00504544" w14:paraId="2161AFA8" w14:textId="77777777" w:rsidTr="00BB784F">
        <w:trPr>
          <w:trHeight w:val="300"/>
        </w:trPr>
        <w:tc>
          <w:tcPr>
            <w:tcW w:w="1708" w:type="dxa"/>
            <w:vMerge/>
          </w:tcPr>
          <w:p w14:paraId="6440869A" w14:textId="77777777" w:rsidR="008F2A66" w:rsidRPr="00504544" w:rsidRDefault="008F2A66" w:rsidP="00BB784F">
            <w:pPr>
              <w:jc w:val="both"/>
              <w:rPr>
                <w:rFonts w:ascii="Calibri" w:hAnsi="Calibri" w:cs="Calibri"/>
              </w:rPr>
            </w:pPr>
          </w:p>
        </w:tc>
        <w:tc>
          <w:tcPr>
            <w:tcW w:w="13029" w:type="dxa"/>
          </w:tcPr>
          <w:p w14:paraId="1A78A514"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((sport* </w:t>
            </w:r>
            <w:r w:rsidRPr="00504544">
              <w:rPr>
                <w:rFonts w:ascii="Calibri" w:hAnsi="Calibri" w:cs="Calibri"/>
                <w:b/>
                <w:bCs/>
              </w:rPr>
              <w:t>or</w:t>
            </w:r>
            <w:r w:rsidRPr="00504544">
              <w:rPr>
                <w:rFonts w:ascii="Calibri" w:hAnsi="Calibri" w:cs="Calibri"/>
              </w:rPr>
              <w:t xml:space="preserve"> event* </w:t>
            </w:r>
            <w:r w:rsidRPr="00504544">
              <w:rPr>
                <w:rFonts w:ascii="Calibri" w:hAnsi="Calibri" w:cs="Calibri"/>
                <w:b/>
                <w:bCs/>
              </w:rPr>
              <w:t>or</w:t>
            </w:r>
            <w:r w:rsidRPr="00504544">
              <w:rPr>
                <w:rFonts w:ascii="Calibri" w:hAnsi="Calibri" w:cs="Calibri"/>
              </w:rPr>
              <w:t xml:space="preserve"> recreation </w:t>
            </w:r>
            <w:r w:rsidRPr="00504544">
              <w:rPr>
                <w:rFonts w:ascii="Calibri" w:hAnsi="Calibri" w:cs="Calibri"/>
                <w:b/>
                <w:bCs/>
              </w:rPr>
              <w:t>or</w:t>
            </w:r>
            <w:r w:rsidRPr="00504544">
              <w:rPr>
                <w:rFonts w:ascii="Calibri" w:hAnsi="Calibri" w:cs="Calibri"/>
              </w:rPr>
              <w:t xml:space="preserve"> leisure) </w:t>
            </w:r>
            <w:r w:rsidRPr="00504544">
              <w:rPr>
                <w:rFonts w:ascii="Calibri" w:hAnsi="Calibri" w:cs="Calibri"/>
                <w:b/>
                <w:bCs/>
              </w:rPr>
              <w:t>adj4</w:t>
            </w:r>
            <w:r w:rsidRPr="00504544">
              <w:rPr>
                <w:rFonts w:ascii="Calibri" w:hAnsi="Calibri" w:cs="Calibri"/>
              </w:rPr>
              <w:t xml:space="preserve"> (access*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participat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barrier* </w:t>
            </w:r>
            <w:r w:rsidRPr="00504544">
              <w:rPr>
                <w:rFonts w:ascii="Calibri" w:hAnsi="Calibri" w:cs="Calibri"/>
                <w:b/>
                <w:bCs/>
              </w:rPr>
              <w:t>or</w:t>
            </w:r>
            <w:r w:rsidRPr="00504544">
              <w:rPr>
                <w:rFonts w:ascii="Calibri" w:hAnsi="Calibri" w:cs="Calibri"/>
              </w:rPr>
              <w:t xml:space="preserve"> obstacle*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opportuni</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equal* </w:t>
            </w:r>
            <w:r w:rsidRPr="00504544">
              <w:rPr>
                <w:rFonts w:ascii="Calibri" w:hAnsi="Calibri" w:cs="Calibri"/>
                <w:b/>
                <w:bCs/>
              </w:rPr>
              <w:t>or</w:t>
            </w:r>
            <w:r w:rsidRPr="00504544">
              <w:rPr>
                <w:rFonts w:ascii="Calibri" w:hAnsi="Calibri" w:cs="Calibri"/>
              </w:rPr>
              <w:t xml:space="preserve"> inequal*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inequit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equit</w:t>
            </w:r>
            <w:proofErr w:type="spellEnd"/>
            <w:r w:rsidRPr="00504544">
              <w:rPr>
                <w:rFonts w:ascii="Calibri" w:hAnsi="Calibri" w:cs="Calibri"/>
              </w:rPr>
              <w:t>*))</w:t>
            </w:r>
          </w:p>
        </w:tc>
      </w:tr>
      <w:tr w:rsidR="008F2A66" w:rsidRPr="00504544" w14:paraId="2F01AE8D" w14:textId="77777777" w:rsidTr="00BB784F">
        <w:trPr>
          <w:trHeight w:val="300"/>
        </w:trPr>
        <w:tc>
          <w:tcPr>
            <w:tcW w:w="1708" w:type="dxa"/>
            <w:vMerge/>
          </w:tcPr>
          <w:p w14:paraId="3B9C8D22" w14:textId="77777777" w:rsidR="008F2A66" w:rsidRPr="00504544" w:rsidRDefault="008F2A66" w:rsidP="00BB784F">
            <w:pPr>
              <w:jc w:val="both"/>
              <w:rPr>
                <w:rFonts w:ascii="Calibri" w:hAnsi="Calibri" w:cs="Calibri"/>
              </w:rPr>
            </w:pPr>
          </w:p>
        </w:tc>
        <w:tc>
          <w:tcPr>
            <w:tcW w:w="13029" w:type="dxa"/>
          </w:tcPr>
          <w:p w14:paraId="7FDF27AA"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((information </w:t>
            </w:r>
            <w:r w:rsidRPr="00504544">
              <w:rPr>
                <w:rFonts w:ascii="Calibri" w:hAnsi="Calibri" w:cs="Calibri"/>
                <w:b/>
                <w:bCs/>
              </w:rPr>
              <w:t>or</w:t>
            </w:r>
            <w:r w:rsidRPr="00504544">
              <w:rPr>
                <w:rFonts w:ascii="Calibri" w:hAnsi="Calibri" w:cs="Calibri"/>
              </w:rPr>
              <w:t xml:space="preserve"> communication) </w:t>
            </w:r>
            <w:r w:rsidRPr="00504544">
              <w:rPr>
                <w:rFonts w:ascii="Calibri" w:hAnsi="Calibri" w:cs="Calibri"/>
                <w:b/>
                <w:bCs/>
              </w:rPr>
              <w:t>adj4</w:t>
            </w:r>
            <w:r w:rsidRPr="00504544">
              <w:rPr>
                <w:rFonts w:ascii="Calibri" w:hAnsi="Calibri" w:cs="Calibri"/>
              </w:rPr>
              <w:t xml:space="preserve"> (access* </w:t>
            </w:r>
            <w:r w:rsidRPr="00504544">
              <w:rPr>
                <w:rFonts w:ascii="Calibri" w:hAnsi="Calibri" w:cs="Calibri"/>
                <w:b/>
                <w:bCs/>
              </w:rPr>
              <w:t>or</w:t>
            </w:r>
            <w:r w:rsidRPr="00504544">
              <w:rPr>
                <w:rFonts w:ascii="Calibri" w:hAnsi="Calibri" w:cs="Calibri"/>
              </w:rPr>
              <w:t xml:space="preserve"> barrier* </w:t>
            </w:r>
            <w:r w:rsidRPr="00504544">
              <w:rPr>
                <w:rFonts w:ascii="Calibri" w:hAnsi="Calibri" w:cs="Calibri"/>
                <w:b/>
                <w:bCs/>
              </w:rPr>
              <w:t>or</w:t>
            </w:r>
            <w:r w:rsidRPr="00504544">
              <w:rPr>
                <w:rFonts w:ascii="Calibri" w:hAnsi="Calibri" w:cs="Calibri"/>
              </w:rPr>
              <w:t xml:space="preserve"> obstacle* </w:t>
            </w:r>
            <w:r w:rsidRPr="00504544">
              <w:rPr>
                <w:rFonts w:ascii="Calibri" w:hAnsi="Calibri" w:cs="Calibri"/>
                <w:b/>
                <w:bCs/>
              </w:rPr>
              <w:t>or</w:t>
            </w:r>
            <w:r w:rsidRPr="00504544">
              <w:rPr>
                <w:rFonts w:ascii="Calibri" w:hAnsi="Calibri" w:cs="Calibri"/>
              </w:rPr>
              <w:t xml:space="preserve"> challenge*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opportuni</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equal* </w:t>
            </w:r>
            <w:r w:rsidRPr="00504544">
              <w:rPr>
                <w:rFonts w:ascii="Calibri" w:hAnsi="Calibri" w:cs="Calibri"/>
                <w:b/>
                <w:bCs/>
              </w:rPr>
              <w:t>or</w:t>
            </w:r>
            <w:r w:rsidRPr="00504544">
              <w:rPr>
                <w:rFonts w:ascii="Calibri" w:hAnsi="Calibri" w:cs="Calibri"/>
              </w:rPr>
              <w:t xml:space="preserve"> inequal*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inequit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equit</w:t>
            </w:r>
            <w:proofErr w:type="spellEnd"/>
            <w:r w:rsidRPr="00504544">
              <w:rPr>
                <w:rFonts w:ascii="Calibri" w:hAnsi="Calibri" w:cs="Calibri"/>
              </w:rPr>
              <w:t>*))</w:t>
            </w:r>
          </w:p>
        </w:tc>
      </w:tr>
      <w:tr w:rsidR="008F2A66" w:rsidRPr="00504544" w14:paraId="1D462867" w14:textId="77777777" w:rsidTr="00BB784F">
        <w:trPr>
          <w:trHeight w:val="300"/>
        </w:trPr>
        <w:tc>
          <w:tcPr>
            <w:tcW w:w="1708" w:type="dxa"/>
            <w:vMerge/>
          </w:tcPr>
          <w:p w14:paraId="6E92328F" w14:textId="77777777" w:rsidR="008F2A66" w:rsidRPr="00504544" w:rsidRDefault="008F2A66" w:rsidP="00BB784F">
            <w:pPr>
              <w:jc w:val="both"/>
              <w:rPr>
                <w:rFonts w:ascii="Calibri" w:hAnsi="Calibri" w:cs="Calibri"/>
              </w:rPr>
            </w:pPr>
          </w:p>
        </w:tc>
        <w:tc>
          <w:tcPr>
            <w:tcW w:w="13029" w:type="dxa"/>
          </w:tcPr>
          <w:p w14:paraId="79AA81E5" w14:textId="77777777" w:rsidR="008F2A66" w:rsidRPr="00504544" w:rsidRDefault="008F2A66" w:rsidP="00BB784F">
            <w:pPr>
              <w:spacing w:before="210" w:after="210"/>
              <w:jc w:val="both"/>
              <w:rPr>
                <w:rFonts w:ascii="Calibri" w:hAnsi="Calibri" w:cs="Calibri"/>
              </w:rPr>
            </w:pPr>
            <w:r w:rsidRPr="00504544">
              <w:rPr>
                <w:rFonts w:ascii="Calibri" w:hAnsi="Calibri" w:cs="Calibri"/>
              </w:rPr>
              <w:t>(violence* or safeguard* or exploit* or neglect* or harm* or maltreat* or assault* or bully* or abuse*)</w:t>
            </w:r>
          </w:p>
        </w:tc>
      </w:tr>
      <w:tr w:rsidR="008F2A66" w:rsidRPr="00504544" w14:paraId="1C77653F" w14:textId="77777777" w:rsidTr="00BB784F">
        <w:trPr>
          <w:trHeight w:val="300"/>
        </w:trPr>
        <w:tc>
          <w:tcPr>
            <w:tcW w:w="1708" w:type="dxa"/>
            <w:vMerge w:val="restart"/>
          </w:tcPr>
          <w:p w14:paraId="2788B4C9" w14:textId="77777777" w:rsidR="008F2A66" w:rsidRPr="00504544" w:rsidRDefault="008F2A66" w:rsidP="00BB784F">
            <w:pPr>
              <w:jc w:val="both"/>
              <w:rPr>
                <w:rFonts w:ascii="Calibri" w:hAnsi="Calibri" w:cs="Calibri"/>
              </w:rPr>
            </w:pPr>
            <w:r w:rsidRPr="00504544">
              <w:rPr>
                <w:rFonts w:ascii="Calibri" w:hAnsi="Calibri" w:cs="Calibri"/>
              </w:rPr>
              <w:t xml:space="preserve">Social inclusion and </w:t>
            </w:r>
            <w:r w:rsidRPr="00504544">
              <w:rPr>
                <w:rFonts w:ascii="Calibri" w:hAnsi="Calibri" w:cs="Calibri"/>
              </w:rPr>
              <w:lastRenderedPageBreak/>
              <w:t>safeguarding interventions (</w:t>
            </w:r>
            <w:hyperlink w:anchor="six" w:history="1">
              <w:r w:rsidRPr="00504544">
                <w:rPr>
                  <w:rFonts w:ascii="Calibri" w:hAnsi="Calibri" w:cs="Calibri"/>
                  <w:color w:val="0563C1"/>
                  <w:u w:val="single"/>
                </w:rPr>
                <w:t>6</w:t>
              </w:r>
            </w:hyperlink>
            <w:r w:rsidRPr="00504544">
              <w:rPr>
                <w:rFonts w:ascii="Calibri" w:hAnsi="Calibri" w:cs="Calibri"/>
              </w:rPr>
              <w:t>)</w:t>
            </w:r>
          </w:p>
        </w:tc>
        <w:tc>
          <w:tcPr>
            <w:tcW w:w="13029" w:type="dxa"/>
          </w:tcPr>
          <w:p w14:paraId="428C53CB" w14:textId="77777777" w:rsidR="008F2A66" w:rsidRPr="00504544" w:rsidRDefault="008F2A66" w:rsidP="00BB784F">
            <w:pPr>
              <w:spacing w:before="210" w:after="210"/>
              <w:jc w:val="both"/>
              <w:rPr>
                <w:rFonts w:ascii="Calibri" w:hAnsi="Calibri" w:cs="Calibri"/>
              </w:rPr>
            </w:pPr>
            <w:r w:rsidRPr="00504544">
              <w:rPr>
                <w:rFonts w:ascii="Calibri" w:hAnsi="Calibri" w:cs="Calibri"/>
              </w:rPr>
              <w:lastRenderedPageBreak/>
              <w:t xml:space="preserve">((social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societ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communit</w:t>
            </w:r>
            <w:proofErr w:type="spellEnd"/>
            <w:r w:rsidRPr="00504544">
              <w:rPr>
                <w:rFonts w:ascii="Calibri" w:hAnsi="Calibri" w:cs="Calibri"/>
              </w:rPr>
              <w:t xml:space="preserve">*) </w:t>
            </w:r>
            <w:r w:rsidRPr="00504544">
              <w:rPr>
                <w:rFonts w:ascii="Calibri" w:hAnsi="Calibri" w:cs="Calibri"/>
                <w:b/>
                <w:bCs/>
              </w:rPr>
              <w:t>adj4</w:t>
            </w:r>
            <w:r w:rsidRPr="00504544">
              <w:rPr>
                <w:rFonts w:ascii="Calibri" w:hAnsi="Calibri" w:cs="Calibri"/>
              </w:rPr>
              <w:t xml:space="preserve"> (inclusion </w:t>
            </w:r>
            <w:r w:rsidRPr="00504544">
              <w:rPr>
                <w:rFonts w:ascii="Calibri" w:hAnsi="Calibri" w:cs="Calibri"/>
                <w:b/>
                <w:bCs/>
              </w:rPr>
              <w:t>or</w:t>
            </w:r>
            <w:r w:rsidRPr="00504544">
              <w:rPr>
                <w:rFonts w:ascii="Calibri" w:hAnsi="Calibri" w:cs="Calibri"/>
              </w:rPr>
              <w:t xml:space="preserve"> support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participat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accept*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integrat</w:t>
            </w:r>
            <w:proofErr w:type="spellEnd"/>
            <w:r w:rsidRPr="00504544">
              <w:rPr>
                <w:rFonts w:ascii="Calibri" w:hAnsi="Calibri" w:cs="Calibri"/>
              </w:rPr>
              <w:t>*))</w:t>
            </w:r>
          </w:p>
        </w:tc>
      </w:tr>
      <w:tr w:rsidR="008F2A66" w:rsidRPr="00504544" w14:paraId="75C2D6A8" w14:textId="77777777" w:rsidTr="00BB784F">
        <w:trPr>
          <w:trHeight w:val="300"/>
        </w:trPr>
        <w:tc>
          <w:tcPr>
            <w:tcW w:w="1708" w:type="dxa"/>
            <w:vMerge/>
          </w:tcPr>
          <w:p w14:paraId="2B73D4D7" w14:textId="77777777" w:rsidR="008F2A66" w:rsidRPr="00504544" w:rsidRDefault="008F2A66" w:rsidP="00BB784F">
            <w:pPr>
              <w:jc w:val="both"/>
              <w:rPr>
                <w:rFonts w:ascii="Calibri" w:hAnsi="Calibri" w:cs="Calibri"/>
              </w:rPr>
            </w:pPr>
          </w:p>
        </w:tc>
        <w:tc>
          <w:tcPr>
            <w:tcW w:w="13029" w:type="dxa"/>
          </w:tcPr>
          <w:p w14:paraId="15B9035D" w14:textId="77777777" w:rsidR="008F2A66" w:rsidRPr="00504544" w:rsidRDefault="008F2A66" w:rsidP="00BB784F">
            <w:pPr>
              <w:spacing w:before="210" w:after="210"/>
              <w:jc w:val="both"/>
              <w:rPr>
                <w:rFonts w:ascii="Calibri" w:hAnsi="Calibri" w:cs="Calibri"/>
              </w:rPr>
            </w:pPr>
            <w:r w:rsidRPr="00504544">
              <w:rPr>
                <w:rFonts w:ascii="Calibri" w:hAnsi="Calibri" w:cs="Calibri"/>
              </w:rPr>
              <w:br/>
              <w:t xml:space="preserve">((child </w:t>
            </w:r>
            <w:r w:rsidRPr="00504544">
              <w:rPr>
                <w:rFonts w:ascii="Calibri" w:hAnsi="Calibri" w:cs="Calibri"/>
                <w:b/>
                <w:bCs/>
              </w:rPr>
              <w:t>or</w:t>
            </w:r>
            <w:r w:rsidRPr="00504544">
              <w:rPr>
                <w:rFonts w:ascii="Calibri" w:hAnsi="Calibri" w:cs="Calibri"/>
              </w:rPr>
              <w:t xml:space="preserve"> children </w:t>
            </w:r>
            <w:r w:rsidRPr="00504544">
              <w:rPr>
                <w:rFonts w:ascii="Calibri" w:hAnsi="Calibri" w:cs="Calibri"/>
                <w:b/>
                <w:bCs/>
              </w:rPr>
              <w:t>or</w:t>
            </w:r>
            <w:r w:rsidRPr="00504544">
              <w:rPr>
                <w:rFonts w:ascii="Calibri" w:hAnsi="Calibri" w:cs="Calibri"/>
              </w:rPr>
              <w:t xml:space="preserve"> youth </w:t>
            </w:r>
            <w:r w:rsidRPr="00504544">
              <w:rPr>
                <w:rFonts w:ascii="Calibri" w:hAnsi="Calibri" w:cs="Calibri"/>
                <w:b/>
                <w:bCs/>
              </w:rPr>
              <w:t>or</w:t>
            </w:r>
            <w:r w:rsidRPr="00504544">
              <w:rPr>
                <w:rFonts w:ascii="Calibri" w:hAnsi="Calibri" w:cs="Calibri"/>
              </w:rPr>
              <w:t xml:space="preserve"> young people* </w:t>
            </w:r>
            <w:r w:rsidRPr="00504544">
              <w:rPr>
                <w:rFonts w:ascii="Calibri" w:hAnsi="Calibri" w:cs="Calibri"/>
                <w:b/>
                <w:bCs/>
              </w:rPr>
              <w:t>or</w:t>
            </w:r>
            <w:r w:rsidRPr="00504544">
              <w:rPr>
                <w:rFonts w:ascii="Calibri" w:hAnsi="Calibri" w:cs="Calibri"/>
              </w:rPr>
              <w:t xml:space="preserve"> young person* </w:t>
            </w:r>
            <w:r w:rsidRPr="00504544">
              <w:rPr>
                <w:rFonts w:ascii="Calibri" w:hAnsi="Calibri" w:cs="Calibri"/>
                <w:b/>
                <w:bCs/>
              </w:rPr>
              <w:t>or</w:t>
            </w:r>
            <w:r w:rsidRPr="00504544">
              <w:rPr>
                <w:rFonts w:ascii="Calibri" w:hAnsi="Calibri" w:cs="Calibri"/>
              </w:rPr>
              <w:t xml:space="preserve"> kid </w:t>
            </w:r>
            <w:r w:rsidRPr="00504544">
              <w:rPr>
                <w:rFonts w:ascii="Calibri" w:hAnsi="Calibri" w:cs="Calibri"/>
                <w:b/>
                <w:bCs/>
              </w:rPr>
              <w:t>or</w:t>
            </w:r>
            <w:r w:rsidRPr="00504544">
              <w:rPr>
                <w:rFonts w:ascii="Calibri" w:hAnsi="Calibri" w:cs="Calibri"/>
              </w:rPr>
              <w:t xml:space="preserve"> kids </w:t>
            </w:r>
            <w:r w:rsidRPr="00504544">
              <w:rPr>
                <w:rFonts w:ascii="Calibri" w:hAnsi="Calibri" w:cs="Calibri"/>
                <w:b/>
                <w:bCs/>
              </w:rPr>
              <w:t>or</w:t>
            </w:r>
            <w:r w:rsidRPr="00504544">
              <w:rPr>
                <w:rFonts w:ascii="Calibri" w:hAnsi="Calibri" w:cs="Calibri"/>
              </w:rPr>
              <w:t xml:space="preserve"> girl* </w:t>
            </w:r>
            <w:r w:rsidRPr="00504544">
              <w:rPr>
                <w:rFonts w:ascii="Calibri" w:hAnsi="Calibri" w:cs="Calibri"/>
                <w:b/>
                <w:bCs/>
              </w:rPr>
              <w:t>or</w:t>
            </w:r>
            <w:r w:rsidRPr="00504544">
              <w:rPr>
                <w:rFonts w:ascii="Calibri" w:hAnsi="Calibri" w:cs="Calibri"/>
              </w:rPr>
              <w:t xml:space="preserve"> boy*) </w:t>
            </w:r>
            <w:r w:rsidRPr="00504544">
              <w:rPr>
                <w:rFonts w:ascii="Calibri" w:hAnsi="Calibri" w:cs="Calibri"/>
                <w:b/>
                <w:bCs/>
              </w:rPr>
              <w:t>adj3</w:t>
            </w:r>
            <w:r w:rsidRPr="00504544">
              <w:rPr>
                <w:rFonts w:ascii="Calibri" w:hAnsi="Calibri" w:cs="Calibri"/>
              </w:rPr>
              <w:t xml:space="preserve"> (protection* </w:t>
            </w:r>
            <w:r w:rsidRPr="00504544">
              <w:rPr>
                <w:rFonts w:ascii="Calibri" w:hAnsi="Calibri" w:cs="Calibri"/>
                <w:b/>
                <w:bCs/>
              </w:rPr>
              <w:t>or</w:t>
            </w:r>
            <w:r w:rsidRPr="00504544">
              <w:rPr>
                <w:rFonts w:ascii="Calibri" w:hAnsi="Calibri" w:cs="Calibri"/>
              </w:rPr>
              <w:t xml:space="preserve"> safeguard* </w:t>
            </w:r>
            <w:r w:rsidRPr="00504544">
              <w:rPr>
                <w:rFonts w:ascii="Calibri" w:hAnsi="Calibri" w:cs="Calibri"/>
                <w:b/>
                <w:bCs/>
              </w:rPr>
              <w:t>or</w:t>
            </w:r>
            <w:r w:rsidRPr="00504544">
              <w:rPr>
                <w:rFonts w:ascii="Calibri" w:hAnsi="Calibri" w:cs="Calibri"/>
              </w:rPr>
              <w:t xml:space="preserve"> welfare </w:t>
            </w:r>
            <w:r w:rsidRPr="00504544">
              <w:rPr>
                <w:rFonts w:ascii="Calibri" w:hAnsi="Calibri" w:cs="Calibri"/>
                <w:b/>
                <w:bCs/>
              </w:rPr>
              <w:t>or</w:t>
            </w:r>
            <w:r w:rsidRPr="00504544">
              <w:rPr>
                <w:rFonts w:ascii="Calibri" w:hAnsi="Calibri" w:cs="Calibri"/>
              </w:rPr>
              <w:t xml:space="preserve"> safety))</w:t>
            </w:r>
          </w:p>
        </w:tc>
      </w:tr>
      <w:tr w:rsidR="008F2A66" w:rsidRPr="00504544" w14:paraId="0D849724" w14:textId="77777777" w:rsidTr="00BB784F">
        <w:trPr>
          <w:trHeight w:val="1637"/>
        </w:trPr>
        <w:tc>
          <w:tcPr>
            <w:tcW w:w="1708" w:type="dxa"/>
            <w:vMerge/>
          </w:tcPr>
          <w:p w14:paraId="4EB1DCFF" w14:textId="77777777" w:rsidR="008F2A66" w:rsidRPr="00504544" w:rsidRDefault="008F2A66" w:rsidP="00BB784F">
            <w:pPr>
              <w:jc w:val="both"/>
              <w:rPr>
                <w:rFonts w:ascii="Calibri" w:hAnsi="Calibri" w:cs="Calibri"/>
              </w:rPr>
            </w:pPr>
          </w:p>
        </w:tc>
        <w:tc>
          <w:tcPr>
            <w:tcW w:w="13029" w:type="dxa"/>
          </w:tcPr>
          <w:p w14:paraId="1878071E"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((anti-stigma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antistigma</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stigma </w:t>
            </w:r>
            <w:r w:rsidRPr="00504544">
              <w:rPr>
                <w:rFonts w:ascii="Calibri" w:hAnsi="Calibri" w:cs="Calibri"/>
                <w:b/>
                <w:bCs/>
              </w:rPr>
              <w:t>or</w:t>
            </w:r>
            <w:r w:rsidRPr="00504544">
              <w:rPr>
                <w:rFonts w:ascii="Calibri" w:hAnsi="Calibri" w:cs="Calibri"/>
              </w:rPr>
              <w:t xml:space="preserve"> antidiscrimination </w:t>
            </w:r>
            <w:r w:rsidRPr="00504544">
              <w:rPr>
                <w:rFonts w:ascii="Calibri" w:hAnsi="Calibri" w:cs="Calibri"/>
                <w:b/>
                <w:bCs/>
              </w:rPr>
              <w:t>or</w:t>
            </w:r>
            <w:r w:rsidRPr="00504544">
              <w:rPr>
                <w:rFonts w:ascii="Calibri" w:hAnsi="Calibri" w:cs="Calibri"/>
              </w:rPr>
              <w:t xml:space="preserve"> anti-discrimination </w:t>
            </w:r>
            <w:r w:rsidRPr="00504544">
              <w:rPr>
                <w:rFonts w:ascii="Calibri" w:hAnsi="Calibri" w:cs="Calibri"/>
                <w:b/>
                <w:bCs/>
              </w:rPr>
              <w:t>or</w:t>
            </w:r>
            <w:r w:rsidRPr="00504544">
              <w:rPr>
                <w:rFonts w:ascii="Calibri" w:hAnsi="Calibri" w:cs="Calibri"/>
              </w:rPr>
              <w:t xml:space="preserve"> discrimination </w:t>
            </w:r>
            <w:r w:rsidRPr="00504544">
              <w:rPr>
                <w:rFonts w:ascii="Calibri" w:hAnsi="Calibri" w:cs="Calibri"/>
                <w:b/>
                <w:bCs/>
              </w:rPr>
              <w:t>or</w:t>
            </w:r>
            <w:r w:rsidRPr="00504544">
              <w:rPr>
                <w:rFonts w:ascii="Calibri" w:hAnsi="Calibri" w:cs="Calibri"/>
              </w:rPr>
              <w:t xml:space="preserve"> awareness) </w:t>
            </w:r>
            <w:r w:rsidRPr="00504544">
              <w:rPr>
                <w:rFonts w:ascii="Calibri" w:hAnsi="Calibri" w:cs="Calibri"/>
                <w:b/>
                <w:bCs/>
              </w:rPr>
              <w:t>adj3</w:t>
            </w:r>
            <w:r w:rsidRPr="00504544">
              <w:rPr>
                <w:rFonts w:ascii="Calibri" w:hAnsi="Calibri" w:cs="Calibri"/>
              </w:rPr>
              <w:t xml:space="preserve"> (campaign* </w:t>
            </w:r>
            <w:r w:rsidRPr="00504544">
              <w:rPr>
                <w:rFonts w:ascii="Calibri" w:hAnsi="Calibri" w:cs="Calibri"/>
                <w:b/>
                <w:bCs/>
              </w:rPr>
              <w:t>or</w:t>
            </w:r>
            <w:r w:rsidRPr="00504544">
              <w:rPr>
                <w:rFonts w:ascii="Calibri" w:hAnsi="Calibri" w:cs="Calibri"/>
              </w:rPr>
              <w:t xml:space="preserve"> intervention*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activit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program* </w:t>
            </w:r>
            <w:r w:rsidRPr="00504544">
              <w:rPr>
                <w:rFonts w:ascii="Calibri" w:hAnsi="Calibri" w:cs="Calibri"/>
                <w:b/>
                <w:bCs/>
              </w:rPr>
              <w:t>or</w:t>
            </w:r>
            <w:r w:rsidRPr="00504544">
              <w:rPr>
                <w:rFonts w:ascii="Calibri" w:hAnsi="Calibri" w:cs="Calibri"/>
              </w:rPr>
              <w:t xml:space="preserve"> action*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creat</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strateg</w:t>
            </w:r>
            <w:proofErr w:type="spellEnd"/>
            <w:r w:rsidRPr="00504544">
              <w:rPr>
                <w:rFonts w:ascii="Calibri" w:hAnsi="Calibri" w:cs="Calibri"/>
              </w:rPr>
              <w:t xml:space="preserve">* </w:t>
            </w:r>
            <w:r w:rsidRPr="00504544">
              <w:rPr>
                <w:rFonts w:ascii="Calibri" w:hAnsi="Calibri" w:cs="Calibri"/>
                <w:b/>
                <w:bCs/>
              </w:rPr>
              <w:t>or</w:t>
            </w:r>
            <w:r w:rsidRPr="00504544">
              <w:rPr>
                <w:rFonts w:ascii="Calibri" w:hAnsi="Calibri" w:cs="Calibri"/>
              </w:rPr>
              <w:t xml:space="preserve"> </w:t>
            </w:r>
            <w:proofErr w:type="spellStart"/>
            <w:r w:rsidRPr="00504544">
              <w:rPr>
                <w:rFonts w:ascii="Calibri" w:hAnsi="Calibri" w:cs="Calibri"/>
              </w:rPr>
              <w:t>messag</w:t>
            </w:r>
            <w:proofErr w:type="spellEnd"/>
            <w:r w:rsidRPr="00504544">
              <w:rPr>
                <w:rFonts w:ascii="Calibri" w:hAnsi="Calibri" w:cs="Calibri"/>
              </w:rPr>
              <w:t>*))</w:t>
            </w:r>
          </w:p>
          <w:p w14:paraId="4FB5D3A1" w14:textId="77777777" w:rsidR="008F2A66" w:rsidRPr="00504544" w:rsidRDefault="008F2A66" w:rsidP="00BB784F">
            <w:pPr>
              <w:jc w:val="both"/>
              <w:rPr>
                <w:rFonts w:ascii="Calibri" w:hAnsi="Calibri" w:cs="Calibri"/>
              </w:rPr>
            </w:pPr>
          </w:p>
        </w:tc>
      </w:tr>
      <w:tr w:rsidR="008F2A66" w:rsidRPr="00504544" w14:paraId="5F7F66AA" w14:textId="77777777" w:rsidTr="00BB784F">
        <w:trPr>
          <w:trHeight w:val="300"/>
        </w:trPr>
        <w:tc>
          <w:tcPr>
            <w:tcW w:w="1708" w:type="dxa"/>
            <w:vMerge/>
          </w:tcPr>
          <w:p w14:paraId="32A6F6C7" w14:textId="77777777" w:rsidR="008F2A66" w:rsidRPr="00504544" w:rsidRDefault="008F2A66" w:rsidP="00BB784F">
            <w:pPr>
              <w:jc w:val="both"/>
              <w:rPr>
                <w:rFonts w:ascii="Calibri" w:hAnsi="Calibri" w:cs="Calibri"/>
              </w:rPr>
            </w:pPr>
          </w:p>
        </w:tc>
        <w:tc>
          <w:tcPr>
            <w:tcW w:w="13029" w:type="dxa"/>
          </w:tcPr>
          <w:p w14:paraId="4A55FAB2"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(rais* </w:t>
            </w:r>
            <w:r w:rsidRPr="00504544">
              <w:rPr>
                <w:rFonts w:ascii="Calibri" w:hAnsi="Calibri" w:cs="Calibri"/>
                <w:b/>
                <w:bCs/>
              </w:rPr>
              <w:t>adj2</w:t>
            </w:r>
            <w:r w:rsidRPr="00504544">
              <w:rPr>
                <w:rFonts w:ascii="Calibri" w:hAnsi="Calibri" w:cs="Calibri"/>
              </w:rPr>
              <w:t xml:space="preserve"> awareness)</w:t>
            </w:r>
          </w:p>
        </w:tc>
      </w:tr>
      <w:tr w:rsidR="008F2A66" w:rsidRPr="00504544" w14:paraId="1E78F472" w14:textId="77777777" w:rsidTr="00BB784F">
        <w:trPr>
          <w:trHeight w:val="300"/>
        </w:trPr>
        <w:tc>
          <w:tcPr>
            <w:tcW w:w="1708" w:type="dxa"/>
            <w:vMerge/>
          </w:tcPr>
          <w:p w14:paraId="35926618" w14:textId="77777777" w:rsidR="008F2A66" w:rsidRPr="00504544" w:rsidRDefault="008F2A66" w:rsidP="00BB784F">
            <w:pPr>
              <w:jc w:val="both"/>
              <w:rPr>
                <w:rFonts w:ascii="Calibri" w:hAnsi="Calibri" w:cs="Calibri"/>
              </w:rPr>
            </w:pPr>
          </w:p>
        </w:tc>
        <w:tc>
          <w:tcPr>
            <w:tcW w:w="13029" w:type="dxa"/>
          </w:tcPr>
          <w:p w14:paraId="4C63747E" w14:textId="77777777" w:rsidR="008F2A66" w:rsidRPr="00504544" w:rsidRDefault="008F2A66" w:rsidP="00BB784F">
            <w:pPr>
              <w:spacing w:before="210" w:after="210"/>
              <w:jc w:val="both"/>
              <w:rPr>
                <w:rFonts w:ascii="Calibri" w:hAnsi="Calibri" w:cs="Calibri"/>
              </w:rPr>
            </w:pPr>
            <w:r w:rsidRPr="00504544">
              <w:rPr>
                <w:rFonts w:ascii="Calibri" w:hAnsi="Calibri" w:cs="Calibri"/>
              </w:rPr>
              <w:t xml:space="preserve">((violence* </w:t>
            </w:r>
            <w:r w:rsidRPr="00504544">
              <w:rPr>
                <w:rFonts w:ascii="Calibri" w:hAnsi="Calibri" w:cs="Calibri"/>
                <w:b/>
                <w:bCs/>
              </w:rPr>
              <w:t>or</w:t>
            </w:r>
            <w:r w:rsidRPr="00504544">
              <w:rPr>
                <w:rFonts w:ascii="Calibri" w:hAnsi="Calibri" w:cs="Calibri"/>
              </w:rPr>
              <w:t xml:space="preserve"> abuse* </w:t>
            </w:r>
            <w:r w:rsidRPr="00504544">
              <w:rPr>
                <w:rFonts w:ascii="Calibri" w:hAnsi="Calibri" w:cs="Calibri"/>
                <w:b/>
                <w:bCs/>
              </w:rPr>
              <w:t>or</w:t>
            </w:r>
            <w:r w:rsidRPr="00504544">
              <w:rPr>
                <w:rFonts w:ascii="Calibri" w:hAnsi="Calibri" w:cs="Calibri"/>
              </w:rPr>
              <w:t xml:space="preserve"> maltreat* </w:t>
            </w:r>
            <w:r w:rsidRPr="00504544">
              <w:rPr>
                <w:rFonts w:ascii="Calibri" w:hAnsi="Calibri" w:cs="Calibri"/>
                <w:b/>
                <w:bCs/>
              </w:rPr>
              <w:t>or</w:t>
            </w:r>
            <w:r w:rsidRPr="00504544">
              <w:rPr>
                <w:rFonts w:ascii="Calibri" w:hAnsi="Calibri" w:cs="Calibri"/>
              </w:rPr>
              <w:t xml:space="preserve"> harm* </w:t>
            </w:r>
            <w:r w:rsidRPr="00504544">
              <w:rPr>
                <w:rFonts w:ascii="Calibri" w:hAnsi="Calibri" w:cs="Calibri"/>
                <w:b/>
                <w:bCs/>
              </w:rPr>
              <w:t>or</w:t>
            </w:r>
            <w:r w:rsidRPr="00504544">
              <w:rPr>
                <w:rFonts w:ascii="Calibri" w:hAnsi="Calibri" w:cs="Calibri"/>
              </w:rPr>
              <w:t xml:space="preserve"> assault*) </w:t>
            </w:r>
            <w:r w:rsidRPr="00504544">
              <w:rPr>
                <w:rFonts w:ascii="Calibri" w:hAnsi="Calibri" w:cs="Calibri"/>
                <w:b/>
                <w:bCs/>
              </w:rPr>
              <w:t>adj4</w:t>
            </w:r>
            <w:r w:rsidRPr="00504544">
              <w:rPr>
                <w:rFonts w:ascii="Calibri" w:hAnsi="Calibri" w:cs="Calibri"/>
              </w:rPr>
              <w:t xml:space="preserve"> (prevent* </w:t>
            </w:r>
            <w:r w:rsidRPr="00504544">
              <w:rPr>
                <w:rFonts w:ascii="Calibri" w:hAnsi="Calibri" w:cs="Calibri"/>
                <w:b/>
                <w:bCs/>
              </w:rPr>
              <w:t>or</w:t>
            </w:r>
            <w:r w:rsidRPr="00504544">
              <w:rPr>
                <w:rFonts w:ascii="Calibri" w:hAnsi="Calibri" w:cs="Calibri"/>
              </w:rPr>
              <w:t xml:space="preserve"> protect* </w:t>
            </w:r>
            <w:r w:rsidRPr="00504544">
              <w:rPr>
                <w:rFonts w:ascii="Calibri" w:hAnsi="Calibri" w:cs="Calibri"/>
                <w:b/>
                <w:bCs/>
              </w:rPr>
              <w:t>or</w:t>
            </w:r>
            <w:r w:rsidRPr="00504544">
              <w:rPr>
                <w:rFonts w:ascii="Calibri" w:hAnsi="Calibri" w:cs="Calibri"/>
              </w:rPr>
              <w:t xml:space="preserve"> intervention* </w:t>
            </w:r>
            <w:r w:rsidRPr="00504544">
              <w:rPr>
                <w:rFonts w:ascii="Calibri" w:hAnsi="Calibri" w:cs="Calibri"/>
                <w:b/>
                <w:bCs/>
              </w:rPr>
              <w:t>or</w:t>
            </w:r>
            <w:r w:rsidRPr="00504544">
              <w:rPr>
                <w:rFonts w:ascii="Calibri" w:hAnsi="Calibri" w:cs="Calibri"/>
              </w:rPr>
              <w:t xml:space="preserve"> program*))</w:t>
            </w:r>
          </w:p>
        </w:tc>
      </w:tr>
      <w:tr w:rsidR="008F2A66" w:rsidRPr="00504544" w14:paraId="6C2A7B08" w14:textId="77777777" w:rsidTr="00BB784F">
        <w:trPr>
          <w:trHeight w:val="300"/>
        </w:trPr>
        <w:tc>
          <w:tcPr>
            <w:tcW w:w="14737" w:type="dxa"/>
            <w:gridSpan w:val="2"/>
          </w:tcPr>
          <w:p w14:paraId="214677C2" w14:textId="77777777" w:rsidR="008F2A66" w:rsidRPr="00504544" w:rsidRDefault="008F2A66" w:rsidP="00BB784F">
            <w:pPr>
              <w:jc w:val="both"/>
              <w:rPr>
                <w:rFonts w:ascii="Calibri" w:hAnsi="Calibri" w:cs="Calibri"/>
              </w:rPr>
            </w:pPr>
            <w:r w:rsidRPr="00504544">
              <w:rPr>
                <w:rFonts w:ascii="Calibri" w:hAnsi="Calibri" w:cs="Calibri"/>
              </w:rPr>
              <w:t>References:</w:t>
            </w:r>
          </w:p>
          <w:p w14:paraId="276D05C0" w14:textId="77777777" w:rsidR="008F2A66" w:rsidRPr="00504544" w:rsidRDefault="008F2A66" w:rsidP="00BB784F">
            <w:pPr>
              <w:jc w:val="both"/>
              <w:rPr>
                <w:rFonts w:ascii="Calibri" w:hAnsi="Calibri" w:cs="Calibri"/>
                <w:color w:val="0563C1"/>
                <w:u w:val="single"/>
                <w:shd w:val="clear" w:color="auto" w:fill="FFFFFF"/>
              </w:rPr>
            </w:pPr>
            <w:r w:rsidRPr="00504544">
              <w:rPr>
                <w:rFonts w:ascii="Calibri" w:hAnsi="Calibri" w:cs="Calibri"/>
              </w:rPr>
              <w:t>1. Hunt</w:t>
            </w:r>
            <w:r w:rsidRPr="00504544">
              <w:rPr>
                <w:rFonts w:ascii="Calibri" w:hAnsi="Calibri" w:cs="Calibri"/>
                <w:color w:val="212121"/>
                <w:shd w:val="clear" w:color="auto" w:fill="FFFFFF"/>
              </w:rPr>
              <w:t xml:space="preserve"> </w:t>
            </w:r>
            <w:r w:rsidRPr="00504544">
              <w:rPr>
                <w:rFonts w:ascii="Calibri" w:hAnsi="Calibri" w:cs="Calibri"/>
              </w:rPr>
              <w:t xml:space="preserve">X, Saran A, Banks LM, White H, Kuper H. Effectiveness of interventions for improving livelihood outcomes for people with disabilities in low- and middle-income countries: A systematic review. Campbell Syst Rev. 2022 Jun 30;18(3):e1257. </w:t>
            </w:r>
            <w:r w:rsidRPr="00504544">
              <w:rPr>
                <w:rFonts w:ascii="Calibri" w:hAnsi="Calibri" w:cs="Calibri"/>
                <w:color w:val="0563C1"/>
                <w:u w:val="single"/>
                <w:shd w:val="clear" w:color="auto" w:fill="FFFFFF"/>
              </w:rPr>
              <w:t> </w:t>
            </w:r>
            <w:hyperlink r:id="rId11" w:history="1">
              <w:r w:rsidRPr="00504544">
                <w:rPr>
                  <w:rFonts w:ascii="Calibri" w:hAnsi="Calibri" w:cs="Calibri"/>
                  <w:color w:val="0563C1"/>
                  <w:u w:val="single"/>
                  <w:shd w:val="clear" w:color="auto" w:fill="FFFFFF"/>
                </w:rPr>
                <w:t>https://doi.org/10.1002/cl2.1257</w:t>
              </w:r>
            </w:hyperlink>
            <w:r w:rsidRPr="00504544">
              <w:rPr>
                <w:rFonts w:ascii="Calibri" w:hAnsi="Calibri" w:cs="Calibri"/>
                <w:color w:val="0563C1"/>
                <w:u w:val="single"/>
                <w:shd w:val="clear" w:color="auto" w:fill="FFFFFF"/>
              </w:rPr>
              <w:t xml:space="preserve"> </w:t>
            </w:r>
          </w:p>
          <w:p w14:paraId="1C825A0A" w14:textId="77777777" w:rsidR="008F2A66" w:rsidRPr="00504544" w:rsidRDefault="008F2A66" w:rsidP="00BB784F">
            <w:pPr>
              <w:jc w:val="both"/>
              <w:rPr>
                <w:rFonts w:ascii="Calibri" w:hAnsi="Calibri" w:cs="Calibri"/>
              </w:rPr>
            </w:pPr>
          </w:p>
          <w:p w14:paraId="4FC4E974" w14:textId="77777777" w:rsidR="008F2A66" w:rsidRPr="00504544" w:rsidRDefault="008F2A66" w:rsidP="00BB784F">
            <w:pPr>
              <w:jc w:val="both"/>
              <w:rPr>
                <w:rFonts w:ascii="Calibri" w:hAnsi="Calibri" w:cs="Calibri"/>
                <w:color w:val="0563C1"/>
                <w:u w:val="single"/>
              </w:rPr>
            </w:pPr>
            <w:r w:rsidRPr="00504544">
              <w:rPr>
                <w:rFonts w:ascii="Calibri" w:hAnsi="Calibri" w:cs="Calibri"/>
              </w:rPr>
              <w:t>2. Genovesi E, Jakobsson C, Nugent L, Hanlon C, Hoekstra RA. Stakeholder experiences, attitudes and perspectives on inclusive education for children with developmental disabilities in sub-Saharan Africa: A systematic review of qualitative studies. Autism. 2022 Oct;26(7):1606-1625.</w:t>
            </w:r>
            <w:r w:rsidRPr="00504544">
              <w:rPr>
                <w:rFonts w:ascii="Calibri" w:hAnsi="Calibri" w:cs="Calibri"/>
                <w:color w:val="212121"/>
                <w:shd w:val="clear" w:color="auto" w:fill="FFFFFF"/>
              </w:rPr>
              <w:t xml:space="preserve"> </w:t>
            </w:r>
            <w:hyperlink r:id="rId12" w:history="1">
              <w:r w:rsidRPr="00504544">
                <w:rPr>
                  <w:rFonts w:ascii="Calibri" w:hAnsi="Calibri" w:cs="Calibri"/>
                  <w:color w:val="0563C1"/>
                  <w:u w:val="single"/>
                  <w:shd w:val="clear" w:color="auto" w:fill="FFFFFF"/>
                </w:rPr>
                <w:t>https://doi.org/10.1177%2F13623613221096208</w:t>
              </w:r>
            </w:hyperlink>
            <w:r w:rsidRPr="00504544">
              <w:rPr>
                <w:rFonts w:ascii="Calibri" w:hAnsi="Calibri" w:cs="Calibri"/>
                <w:color w:val="0563C1"/>
                <w:u w:val="single"/>
              </w:rPr>
              <w:t xml:space="preserve"> </w:t>
            </w:r>
          </w:p>
          <w:p w14:paraId="503CED58" w14:textId="77777777" w:rsidR="008F2A66" w:rsidRPr="00504544" w:rsidRDefault="008F2A66" w:rsidP="00BB784F">
            <w:pPr>
              <w:jc w:val="both"/>
              <w:rPr>
                <w:rFonts w:ascii="Calibri" w:hAnsi="Calibri" w:cs="Calibri"/>
                <w:color w:val="0563C1"/>
                <w:u w:val="single"/>
                <w:shd w:val="clear" w:color="auto" w:fill="FFFFFF"/>
              </w:rPr>
            </w:pPr>
          </w:p>
          <w:p w14:paraId="4C6A1984" w14:textId="77777777" w:rsidR="008F2A66" w:rsidRPr="00504544" w:rsidRDefault="008F2A66" w:rsidP="00BB784F">
            <w:pPr>
              <w:jc w:val="both"/>
              <w:rPr>
                <w:rFonts w:ascii="Calibri" w:hAnsi="Calibri" w:cs="Calibri"/>
              </w:rPr>
            </w:pPr>
            <w:r w:rsidRPr="00504544">
              <w:rPr>
                <w:rFonts w:ascii="Calibri" w:hAnsi="Calibri" w:cs="Calibri"/>
              </w:rPr>
              <w:t xml:space="preserve">3. Banks LM, Kuper H, Polack S. Poverty and disability in low-and middle-income countries: A systematic review. </w:t>
            </w:r>
            <w:proofErr w:type="spellStart"/>
            <w:r w:rsidRPr="00504544">
              <w:rPr>
                <w:rFonts w:ascii="Calibri" w:hAnsi="Calibri" w:cs="Calibri"/>
              </w:rPr>
              <w:t>PloS</w:t>
            </w:r>
            <w:proofErr w:type="spellEnd"/>
            <w:r w:rsidRPr="00504544">
              <w:rPr>
                <w:rFonts w:ascii="Calibri" w:hAnsi="Calibri" w:cs="Calibri"/>
              </w:rPr>
              <w:t xml:space="preserve"> one. 2017 Dec 21;12(12):e0189996.</w:t>
            </w:r>
          </w:p>
          <w:p w14:paraId="1D61C0E9" w14:textId="77777777" w:rsidR="008F2A66" w:rsidRPr="00504544" w:rsidRDefault="008F2A66" w:rsidP="00BB784F">
            <w:pPr>
              <w:jc w:val="both"/>
              <w:rPr>
                <w:rFonts w:ascii="Calibri" w:hAnsi="Calibri" w:cs="Calibri"/>
              </w:rPr>
            </w:pPr>
            <w:r w:rsidRPr="00504544">
              <w:rPr>
                <w:rFonts w:ascii="Calibri" w:hAnsi="Calibri" w:cs="Calibri"/>
                <w:color w:val="212121"/>
                <w:shd w:val="clear" w:color="auto" w:fill="FFFFFF"/>
              </w:rPr>
              <w:t xml:space="preserve"> </w:t>
            </w:r>
            <w:hyperlink r:id="rId13" w:history="1">
              <w:r w:rsidRPr="00504544">
                <w:rPr>
                  <w:rFonts w:ascii="Calibri" w:hAnsi="Calibri" w:cs="Calibri"/>
                  <w:color w:val="0563C1"/>
                  <w:u w:val="single"/>
                  <w:shd w:val="clear" w:color="auto" w:fill="FFFFFF"/>
                </w:rPr>
                <w:t>https://doi.org/10.1371/journal.pone.0189996</w:t>
              </w:r>
            </w:hyperlink>
            <w:r w:rsidRPr="00504544">
              <w:rPr>
                <w:rFonts w:ascii="Calibri" w:hAnsi="Calibri" w:cs="Calibri"/>
              </w:rPr>
              <w:t xml:space="preserve"> </w:t>
            </w:r>
          </w:p>
          <w:p w14:paraId="4A3269F5" w14:textId="77777777" w:rsidR="008F2A66" w:rsidRPr="00504544" w:rsidRDefault="008F2A66" w:rsidP="00BB784F">
            <w:pPr>
              <w:jc w:val="both"/>
              <w:rPr>
                <w:rFonts w:ascii="Calibri" w:hAnsi="Calibri" w:cs="Calibri"/>
              </w:rPr>
            </w:pPr>
          </w:p>
          <w:p w14:paraId="0B17C881" w14:textId="04AB9962" w:rsidR="008F2A66" w:rsidRPr="00504544" w:rsidRDefault="008F2A66" w:rsidP="00BB784F">
            <w:pPr>
              <w:jc w:val="both"/>
              <w:rPr>
                <w:rFonts w:ascii="Calibri" w:hAnsi="Calibri" w:cs="Calibri"/>
                <w:color w:val="000000"/>
                <w:shd w:val="clear" w:color="auto" w:fill="F0EFEF"/>
              </w:rPr>
            </w:pPr>
            <w:r w:rsidRPr="00504544">
              <w:rPr>
                <w:rFonts w:ascii="Calibri" w:hAnsi="Calibri" w:cs="Calibri"/>
              </w:rPr>
              <w:t>4. Lucas P, McIntosh K, Petticrew M, Roberts HM, Shiell A. Financial benefits for child health and well‐being in low income or socially disadvantaged families in developed world countries. Cochrane Database of Systematic Reviews 2008, Issue 2. Art. No.: CD006358.</w:t>
            </w:r>
            <w:r w:rsidR="00442796" w:rsidRPr="00504544">
              <w:rPr>
                <w:rFonts w:ascii="Calibri" w:hAnsi="Calibri" w:cs="Calibri"/>
              </w:rPr>
              <w:t xml:space="preserve"> </w:t>
            </w:r>
            <w:hyperlink r:id="rId14" w:history="1">
              <w:r w:rsidR="00442796" w:rsidRPr="00504544">
                <w:rPr>
                  <w:rStyle w:val="Hyperlink"/>
                  <w:rFonts w:ascii="Calibri" w:hAnsi="Calibri" w:cs="Calibri"/>
                </w:rPr>
                <w:t>https://doi.org/10.4073/csr.2008.9</w:t>
              </w:r>
            </w:hyperlink>
            <w:r w:rsidR="00442796" w:rsidRPr="00504544">
              <w:rPr>
                <w:rFonts w:ascii="Calibri" w:hAnsi="Calibri" w:cs="Calibri"/>
              </w:rPr>
              <w:t xml:space="preserve"> </w:t>
            </w:r>
          </w:p>
          <w:p w14:paraId="2A73B0F1" w14:textId="77777777" w:rsidR="008F2A66" w:rsidRPr="00504544" w:rsidRDefault="008F2A66" w:rsidP="00BB784F">
            <w:pPr>
              <w:jc w:val="both"/>
              <w:rPr>
                <w:rFonts w:ascii="Calibri" w:hAnsi="Calibri" w:cs="Calibri"/>
                <w:color w:val="000000"/>
                <w:shd w:val="clear" w:color="auto" w:fill="F0EFEF"/>
              </w:rPr>
            </w:pPr>
          </w:p>
          <w:p w14:paraId="3357CA3E" w14:textId="5B80EA85" w:rsidR="008F2A66" w:rsidRPr="00504544" w:rsidRDefault="00442796" w:rsidP="00BB784F">
            <w:pPr>
              <w:jc w:val="both"/>
              <w:rPr>
                <w:rFonts w:ascii="Calibri" w:hAnsi="Calibri" w:cs="Calibri"/>
                <w:color w:val="222222"/>
                <w:sz w:val="20"/>
                <w:szCs w:val="20"/>
                <w:shd w:val="clear" w:color="auto" w:fill="FFFFFF"/>
              </w:rPr>
            </w:pPr>
            <w:r w:rsidRPr="00504544">
              <w:rPr>
                <w:rFonts w:ascii="Calibri" w:hAnsi="Calibri" w:cs="Calibri"/>
              </w:rPr>
              <w:t xml:space="preserve">5. </w:t>
            </w:r>
            <w:r w:rsidR="008F2A66" w:rsidRPr="00504544">
              <w:rPr>
                <w:rFonts w:ascii="Calibri" w:hAnsi="Calibri" w:cs="Calibri"/>
              </w:rPr>
              <w:t xml:space="preserve">Banks LM, Mearkle R, Mactaggart I, Walsham M, Kuper H, Blanchet K. Disability and social protection </w:t>
            </w:r>
            <w:proofErr w:type="spellStart"/>
            <w:r w:rsidR="008F2A66" w:rsidRPr="00504544">
              <w:rPr>
                <w:rFonts w:ascii="Calibri" w:hAnsi="Calibri" w:cs="Calibri"/>
              </w:rPr>
              <w:t>programmes</w:t>
            </w:r>
            <w:proofErr w:type="spellEnd"/>
            <w:r w:rsidR="008F2A66" w:rsidRPr="00504544">
              <w:rPr>
                <w:rFonts w:ascii="Calibri" w:hAnsi="Calibri" w:cs="Calibri"/>
              </w:rPr>
              <w:t xml:space="preserve"> in low-and middle-income countries: a systematic review. Oxford Development Studies. 2017 Jul 3;45(3):223-39. </w:t>
            </w:r>
            <w:hyperlink r:id="rId15" w:history="1">
              <w:r w:rsidR="008F2A66" w:rsidRPr="00504544">
                <w:rPr>
                  <w:rFonts w:ascii="Calibri" w:hAnsi="Calibri" w:cs="Calibri"/>
                  <w:color w:val="0563C1"/>
                  <w:u w:val="single"/>
                </w:rPr>
                <w:t>https://doi.org/10.1080/13600818.2016.1142960</w:t>
              </w:r>
            </w:hyperlink>
            <w:r w:rsidR="008F2A66" w:rsidRPr="00504544">
              <w:rPr>
                <w:rFonts w:ascii="Calibri" w:hAnsi="Calibri" w:cs="Calibri"/>
              </w:rPr>
              <w:t xml:space="preserve"> </w:t>
            </w:r>
            <w:r w:rsidR="008F2A66" w:rsidRPr="00504544">
              <w:rPr>
                <w:rFonts w:ascii="Calibri" w:hAnsi="Calibri" w:cs="Calibri"/>
                <w:color w:val="222222"/>
                <w:sz w:val="20"/>
                <w:szCs w:val="20"/>
                <w:shd w:val="clear" w:color="auto" w:fill="FFFFFF"/>
              </w:rPr>
              <w:t xml:space="preserve"> </w:t>
            </w:r>
          </w:p>
          <w:p w14:paraId="49F68B4F" w14:textId="77777777" w:rsidR="008F2A66" w:rsidRPr="00504544" w:rsidRDefault="008F2A66" w:rsidP="00BB784F">
            <w:pPr>
              <w:jc w:val="both"/>
              <w:rPr>
                <w:rFonts w:ascii="Calibri" w:hAnsi="Calibri" w:cs="Calibri"/>
                <w:color w:val="000000"/>
                <w:shd w:val="clear" w:color="auto" w:fill="F0EFEF"/>
              </w:rPr>
            </w:pPr>
          </w:p>
          <w:p w14:paraId="124B26ED" w14:textId="06109A3F" w:rsidR="008F2A66" w:rsidRPr="00504544" w:rsidRDefault="00442796" w:rsidP="00BB784F">
            <w:pPr>
              <w:jc w:val="both"/>
              <w:rPr>
                <w:rFonts w:ascii="Calibri" w:hAnsi="Calibri" w:cs="Calibri"/>
              </w:rPr>
            </w:pPr>
            <w:r w:rsidRPr="00504544">
              <w:rPr>
                <w:rFonts w:ascii="Calibri" w:hAnsi="Calibri" w:cs="Calibri"/>
              </w:rPr>
              <w:t xml:space="preserve">6. </w:t>
            </w:r>
            <w:r w:rsidR="008F2A66" w:rsidRPr="00504544">
              <w:rPr>
                <w:rFonts w:ascii="Calibri" w:hAnsi="Calibri" w:cs="Calibri"/>
              </w:rPr>
              <w:t xml:space="preserve">Clement S, Lassman F, Barley E, Evans‐Lacko S, Williams P, Yamaguchi S, Slade M, </w:t>
            </w:r>
            <w:proofErr w:type="spellStart"/>
            <w:r w:rsidR="008F2A66" w:rsidRPr="00504544">
              <w:rPr>
                <w:rFonts w:ascii="Calibri" w:hAnsi="Calibri" w:cs="Calibri"/>
              </w:rPr>
              <w:t>Rüsch</w:t>
            </w:r>
            <w:proofErr w:type="spellEnd"/>
            <w:r w:rsidR="008F2A66" w:rsidRPr="00504544">
              <w:rPr>
                <w:rFonts w:ascii="Calibri" w:hAnsi="Calibri" w:cs="Calibri"/>
              </w:rPr>
              <w:t xml:space="preserve"> N, Thornicroft G. Mass media interventions for reducing mental health‐related stigma. Cochrane Database of Systematic Reviews. 2013(7). </w:t>
            </w:r>
            <w:hyperlink r:id="rId16" w:history="1">
              <w:r w:rsidR="008F2A66" w:rsidRPr="00504544">
                <w:rPr>
                  <w:rFonts w:ascii="Calibri" w:hAnsi="Calibri" w:cs="Calibri"/>
                  <w:color w:val="0563C1"/>
                  <w:u w:val="single"/>
                </w:rPr>
                <w:t>https://doi.org/10.1002/14651858.CD009453.pub2</w:t>
              </w:r>
            </w:hyperlink>
            <w:r w:rsidR="008F2A66" w:rsidRPr="00504544">
              <w:rPr>
                <w:rFonts w:ascii="Calibri" w:hAnsi="Calibri" w:cs="Calibri"/>
              </w:rPr>
              <w:t xml:space="preserve"> </w:t>
            </w:r>
          </w:p>
          <w:p w14:paraId="682101AD" w14:textId="77777777" w:rsidR="008F2A66" w:rsidRPr="00504544" w:rsidRDefault="008F2A66" w:rsidP="00BB784F">
            <w:pPr>
              <w:jc w:val="both"/>
              <w:rPr>
                <w:rFonts w:ascii="Calibri" w:hAnsi="Calibri" w:cs="Calibri"/>
                <w:color w:val="000000"/>
                <w:shd w:val="clear" w:color="auto" w:fill="F0EFEF"/>
              </w:rPr>
            </w:pPr>
          </w:p>
          <w:p w14:paraId="554A30CC" w14:textId="0D182A67" w:rsidR="008F2A66" w:rsidRPr="00504544" w:rsidRDefault="00442796" w:rsidP="00442796">
            <w:pPr>
              <w:jc w:val="both"/>
              <w:rPr>
                <w:rFonts w:ascii="Calibri" w:hAnsi="Calibri" w:cs="Calibri"/>
                <w:color w:val="000000"/>
                <w:shd w:val="clear" w:color="auto" w:fill="F0EFEF"/>
              </w:rPr>
            </w:pPr>
            <w:r w:rsidRPr="00504544">
              <w:rPr>
                <w:rFonts w:ascii="Calibri" w:hAnsi="Calibri" w:cs="Calibri"/>
              </w:rPr>
              <w:t xml:space="preserve">7. </w:t>
            </w:r>
            <w:r w:rsidR="008F2A66" w:rsidRPr="00504544">
              <w:rPr>
                <w:rFonts w:ascii="Calibri" w:hAnsi="Calibri" w:cs="Calibri"/>
              </w:rPr>
              <w:t xml:space="preserve">Saran A, Hunt X, White H, Kuper H. Effectiveness of interventions for improving social inclusion outcomes for people with disabilities in low‐and middle‐income countries: A systematic review. Campbell Systematic Reviews. 2023 Mar;19(1):e1316. </w:t>
            </w:r>
            <w:hyperlink r:id="rId17" w:history="1">
              <w:r w:rsidR="008F2A66" w:rsidRPr="00504544">
                <w:rPr>
                  <w:rFonts w:ascii="Calibri" w:hAnsi="Calibri" w:cs="Calibri"/>
                  <w:color w:val="0563C1"/>
                  <w:u w:val="single"/>
                </w:rPr>
                <w:t>https://doi.org/10.1002/cl2.1316</w:t>
              </w:r>
            </w:hyperlink>
            <w:r w:rsidR="008F2A66" w:rsidRPr="00504544">
              <w:rPr>
                <w:rFonts w:ascii="Calibri" w:hAnsi="Calibri" w:cs="Calibri"/>
              </w:rPr>
              <w:t xml:space="preserve"> </w:t>
            </w:r>
            <w:r w:rsidR="008F2A66" w:rsidRPr="00504544">
              <w:rPr>
                <w:rFonts w:ascii="Calibri" w:hAnsi="Calibri" w:cs="Calibri"/>
                <w:color w:val="222222"/>
                <w:sz w:val="20"/>
                <w:szCs w:val="20"/>
                <w:shd w:val="clear" w:color="auto" w:fill="FFFFFF"/>
              </w:rPr>
              <w:t xml:space="preserve"> </w:t>
            </w:r>
          </w:p>
          <w:p w14:paraId="1A3EF1FB" w14:textId="77777777" w:rsidR="008F2A66" w:rsidRPr="00504544" w:rsidRDefault="008F2A66" w:rsidP="00BB784F">
            <w:pPr>
              <w:jc w:val="both"/>
              <w:rPr>
                <w:rFonts w:ascii="Calibri" w:hAnsi="Calibri" w:cs="Calibri"/>
                <w:color w:val="000000"/>
                <w:shd w:val="clear" w:color="auto" w:fill="F0EFEF"/>
              </w:rPr>
            </w:pPr>
          </w:p>
          <w:p w14:paraId="7BD5E4ED" w14:textId="507F88AC" w:rsidR="008F2A66" w:rsidRPr="00504544" w:rsidRDefault="00442796" w:rsidP="00BB784F">
            <w:pPr>
              <w:jc w:val="both"/>
              <w:rPr>
                <w:rFonts w:ascii="Calibri" w:hAnsi="Calibri" w:cs="Calibri"/>
              </w:rPr>
            </w:pPr>
            <w:r w:rsidRPr="00504544">
              <w:rPr>
                <w:rFonts w:ascii="Calibri" w:hAnsi="Calibri" w:cs="Calibri"/>
              </w:rPr>
              <w:t xml:space="preserve">8. </w:t>
            </w:r>
            <w:r w:rsidR="008F2A66" w:rsidRPr="00504544">
              <w:rPr>
                <w:rFonts w:ascii="Calibri" w:hAnsi="Calibri" w:cs="Calibri"/>
              </w:rPr>
              <w:t>Hunt X, Saran A, Banks LM, White H, Kuper H. Effectiveness of interventions for improving livelihood outcomes for people with disabilities in low- and middle-income countries: A systematic review. Campbell Syst Rev. 2022 Jun 30;18(3):e1257. </w:t>
            </w:r>
            <w:hyperlink r:id="rId18" w:history="1">
              <w:r w:rsidR="008F2A66" w:rsidRPr="00504544">
                <w:rPr>
                  <w:rFonts w:ascii="Calibri" w:hAnsi="Calibri" w:cs="Calibri"/>
                  <w:color w:val="0563C1"/>
                  <w:u w:val="single"/>
                </w:rPr>
                <w:t>https://doi.org/10.1002/cl2.1257</w:t>
              </w:r>
            </w:hyperlink>
            <w:r w:rsidR="008F2A66" w:rsidRPr="00504544">
              <w:rPr>
                <w:rFonts w:ascii="Calibri" w:hAnsi="Calibri" w:cs="Calibri"/>
              </w:rPr>
              <w:t xml:space="preserve"> </w:t>
            </w:r>
          </w:p>
          <w:p w14:paraId="57BC4185" w14:textId="77777777" w:rsidR="008F2A66" w:rsidRPr="00504544" w:rsidRDefault="008F2A66" w:rsidP="00BB784F">
            <w:pPr>
              <w:jc w:val="both"/>
              <w:rPr>
                <w:rFonts w:ascii="Calibri" w:hAnsi="Calibri" w:cs="Calibri"/>
                <w:color w:val="000000"/>
                <w:shd w:val="clear" w:color="auto" w:fill="F0EFEF"/>
              </w:rPr>
            </w:pPr>
          </w:p>
        </w:tc>
      </w:tr>
    </w:tbl>
    <w:p w14:paraId="62A677E1" w14:textId="77777777" w:rsidR="008F2A66" w:rsidRPr="00504544" w:rsidRDefault="008F2A66" w:rsidP="008F2A66">
      <w:pPr>
        <w:rPr>
          <w:rFonts w:ascii="Calibri" w:hAnsi="Calibri" w:cs="Calibri"/>
        </w:rPr>
      </w:pPr>
    </w:p>
    <w:p w14:paraId="0CDC44FF" w14:textId="77777777" w:rsidR="008F2A66" w:rsidRPr="00504544" w:rsidRDefault="008F2A66" w:rsidP="008F2A66">
      <w:pPr>
        <w:rPr>
          <w:rFonts w:ascii="Calibri" w:hAnsi="Calibri" w:cs="Calibri"/>
        </w:rPr>
      </w:pPr>
    </w:p>
    <w:p w14:paraId="5BB00823" w14:textId="77777777" w:rsidR="00F74A73" w:rsidRPr="00504544" w:rsidRDefault="00F74A73" w:rsidP="008F2A66">
      <w:pPr>
        <w:rPr>
          <w:rFonts w:ascii="Calibri" w:hAnsi="Calibri" w:cs="Calibri"/>
        </w:rPr>
      </w:pPr>
      <w:r w:rsidRPr="00504544">
        <w:rPr>
          <w:rFonts w:ascii="Calibri" w:hAnsi="Calibri" w:cs="Calibri"/>
          <w:b/>
          <w:bCs/>
        </w:rPr>
        <w:t>For African Journal Online (AJOL)</w:t>
      </w:r>
      <w:r w:rsidRPr="00504544">
        <w:rPr>
          <w:rFonts w:ascii="Calibri" w:hAnsi="Calibri" w:cs="Calibri"/>
        </w:rPr>
        <w:t>, the following search strategy was used:</w:t>
      </w:r>
    </w:p>
    <w:p w14:paraId="72C0E65A" w14:textId="77777777" w:rsidR="00F74A73" w:rsidRPr="00504544" w:rsidRDefault="00F74A73" w:rsidP="00F74A73">
      <w:pPr>
        <w:pStyle w:val="ListParagraph"/>
        <w:numPr>
          <w:ilvl w:val="0"/>
          <w:numId w:val="160"/>
        </w:numPr>
        <w:rPr>
          <w:rFonts w:ascii="Calibri" w:hAnsi="Calibri" w:cs="Calibri"/>
        </w:rPr>
      </w:pPr>
      <w:r w:rsidRPr="00504544">
        <w:rPr>
          <w:rFonts w:ascii="Calibri" w:hAnsi="Calibri" w:cs="Calibri"/>
          <w:b/>
          <w:bCs/>
        </w:rPr>
        <w:t>(Ethiopia) AND (disability OR disabilities OR neurodevelopment OR neurodevelopmental)</w:t>
      </w:r>
      <w:r w:rsidRPr="00504544">
        <w:rPr>
          <w:rFonts w:ascii="Calibri" w:hAnsi="Calibri" w:cs="Calibri"/>
        </w:rPr>
        <w:t xml:space="preserve">. The search strategy consists of the following components: (a) a geographic filter specifying Ethiopia and (b) a topic filter incorporating terms such as ‘disability’, ‘disabilities’, ‘neurodevelopment’, and ‘neurodevelopmental’. This strategy was refined after using the search engine iteratively and appeared to produce a balanced number of search results without overly restricting the search scope. </w:t>
      </w:r>
    </w:p>
    <w:p w14:paraId="794F950B" w14:textId="13B71C2F" w:rsidR="008F2A66" w:rsidRPr="00504544" w:rsidRDefault="00F74A73" w:rsidP="00F74A73">
      <w:pPr>
        <w:pStyle w:val="ListParagraph"/>
        <w:numPr>
          <w:ilvl w:val="0"/>
          <w:numId w:val="160"/>
        </w:numPr>
        <w:rPr>
          <w:rFonts w:ascii="Calibri" w:hAnsi="Calibri" w:cs="Calibri"/>
        </w:rPr>
      </w:pPr>
      <w:r w:rsidRPr="00504544">
        <w:rPr>
          <w:rFonts w:ascii="Calibri" w:hAnsi="Calibri" w:cs="Calibri"/>
        </w:rPr>
        <w:t xml:space="preserve">A separate search with the following search term was also </w:t>
      </w:r>
      <w:proofErr w:type="spellStart"/>
      <w:r w:rsidRPr="00504544">
        <w:rPr>
          <w:rFonts w:ascii="Calibri" w:hAnsi="Calibri" w:cs="Calibri"/>
        </w:rPr>
        <w:t>utilised</w:t>
      </w:r>
      <w:proofErr w:type="spellEnd"/>
      <w:r w:rsidRPr="00504544">
        <w:rPr>
          <w:rFonts w:ascii="Calibri" w:hAnsi="Calibri" w:cs="Calibri"/>
        </w:rPr>
        <w:t xml:space="preserve">: </w:t>
      </w:r>
      <w:r w:rsidRPr="00504544">
        <w:rPr>
          <w:rFonts w:ascii="Calibri" w:hAnsi="Calibri" w:cs="Calibri"/>
          <w:b/>
          <w:bCs/>
        </w:rPr>
        <w:t>(child?)</w:t>
      </w:r>
      <w:r w:rsidRPr="00504544">
        <w:rPr>
          <w:rFonts w:ascii="Calibri" w:hAnsi="Calibri" w:cs="Calibri"/>
        </w:rPr>
        <w:t xml:space="preserve"> AND </w:t>
      </w:r>
      <w:r w:rsidRPr="00504544">
        <w:rPr>
          <w:rFonts w:ascii="Calibri" w:hAnsi="Calibri" w:cs="Calibri"/>
          <w:b/>
          <w:bCs/>
        </w:rPr>
        <w:t>(Ethiopia)</w:t>
      </w:r>
      <w:r w:rsidRPr="00504544">
        <w:rPr>
          <w:rFonts w:ascii="Calibri" w:hAnsi="Calibri" w:cs="Calibri"/>
        </w:rPr>
        <w:t xml:space="preserve"> AND </w:t>
      </w:r>
      <w:r w:rsidRPr="00504544">
        <w:rPr>
          <w:rFonts w:ascii="Calibri" w:hAnsi="Calibri" w:cs="Calibri"/>
          <w:b/>
          <w:bCs/>
        </w:rPr>
        <w:t>(disability OR disabilities OR neurodevelopment OR neurodevelopmental)</w:t>
      </w:r>
      <w:r w:rsidRPr="00504544">
        <w:rPr>
          <w:rFonts w:ascii="Calibri" w:hAnsi="Calibri" w:cs="Calibri"/>
        </w:rPr>
        <w:t xml:space="preserve">. </w:t>
      </w:r>
    </w:p>
    <w:p w14:paraId="7D15BFDA" w14:textId="77777777" w:rsidR="008F2A66" w:rsidRPr="00504544" w:rsidRDefault="008F2A66" w:rsidP="008F2A66">
      <w:pPr>
        <w:rPr>
          <w:rFonts w:ascii="Calibri" w:hAnsi="Calibri" w:cs="Calibri"/>
        </w:rPr>
      </w:pPr>
    </w:p>
    <w:p w14:paraId="466E0DF3" w14:textId="77777777" w:rsidR="008F2A66" w:rsidRPr="00504544" w:rsidRDefault="008F2A66" w:rsidP="008F2A66">
      <w:pPr>
        <w:rPr>
          <w:rFonts w:ascii="Calibri" w:hAnsi="Calibri" w:cs="Calibri"/>
        </w:rPr>
      </w:pPr>
    </w:p>
    <w:p w14:paraId="0719F195" w14:textId="77777777" w:rsidR="008F2A66" w:rsidRPr="00504544" w:rsidRDefault="008F2A66" w:rsidP="008F2A66">
      <w:pPr>
        <w:rPr>
          <w:rFonts w:ascii="Calibri" w:hAnsi="Calibri" w:cs="Calibri"/>
        </w:rPr>
      </w:pPr>
    </w:p>
    <w:p w14:paraId="09558D7D" w14:textId="77777777" w:rsidR="008F2A66" w:rsidRPr="00504544" w:rsidRDefault="008F2A66" w:rsidP="008F2A66">
      <w:pPr>
        <w:rPr>
          <w:rFonts w:ascii="Calibri" w:hAnsi="Calibri" w:cs="Calibri"/>
        </w:rPr>
      </w:pPr>
    </w:p>
    <w:p w14:paraId="3221BC44" w14:textId="77777777" w:rsidR="008F2A66" w:rsidRPr="00504544" w:rsidRDefault="008F2A66" w:rsidP="008F2A66">
      <w:pPr>
        <w:rPr>
          <w:rFonts w:ascii="Calibri" w:hAnsi="Calibri" w:cs="Calibri"/>
        </w:rPr>
      </w:pPr>
    </w:p>
    <w:p w14:paraId="53405DF6" w14:textId="77777777" w:rsidR="008F2A66" w:rsidRPr="00504544" w:rsidRDefault="008F2A66" w:rsidP="008F2A66">
      <w:pPr>
        <w:rPr>
          <w:rFonts w:ascii="Calibri" w:hAnsi="Calibri" w:cs="Calibri"/>
        </w:rPr>
      </w:pPr>
    </w:p>
    <w:p w14:paraId="6761775D" w14:textId="77777777" w:rsidR="008F2A66" w:rsidRPr="00504544" w:rsidRDefault="008F2A66" w:rsidP="008F2A66">
      <w:pPr>
        <w:rPr>
          <w:rFonts w:ascii="Calibri" w:hAnsi="Calibri" w:cs="Calibri"/>
        </w:rPr>
      </w:pPr>
    </w:p>
    <w:p w14:paraId="212D1230" w14:textId="77777777" w:rsidR="008F2A66" w:rsidRPr="00504544" w:rsidRDefault="008F2A66" w:rsidP="008F2A66">
      <w:pPr>
        <w:rPr>
          <w:rFonts w:ascii="Calibri" w:hAnsi="Calibri" w:cs="Calibri"/>
        </w:rPr>
      </w:pPr>
    </w:p>
    <w:p w14:paraId="591F8863" w14:textId="77777777" w:rsidR="008F2A66" w:rsidRPr="00504544" w:rsidRDefault="008F2A66" w:rsidP="008F2A66">
      <w:pPr>
        <w:rPr>
          <w:rFonts w:ascii="Calibri" w:hAnsi="Calibri" w:cs="Calibri"/>
        </w:rPr>
      </w:pPr>
    </w:p>
    <w:p w14:paraId="29C02CB6" w14:textId="77777777" w:rsidR="008F2A66" w:rsidRPr="00504544" w:rsidRDefault="008F2A66" w:rsidP="008F2A66">
      <w:pPr>
        <w:rPr>
          <w:rFonts w:ascii="Calibri" w:hAnsi="Calibri" w:cs="Calibri"/>
        </w:rPr>
      </w:pPr>
    </w:p>
    <w:p w14:paraId="4C80076D" w14:textId="77777777" w:rsidR="008F2A66" w:rsidRPr="00504544" w:rsidRDefault="008F2A66" w:rsidP="008F2A66">
      <w:pPr>
        <w:rPr>
          <w:rFonts w:ascii="Calibri" w:hAnsi="Calibri" w:cs="Calibri"/>
        </w:rPr>
      </w:pPr>
    </w:p>
    <w:p w14:paraId="66A9BB1C" w14:textId="77777777" w:rsidR="008F2A66" w:rsidRPr="00504544" w:rsidRDefault="008F2A66" w:rsidP="008F2A66">
      <w:pPr>
        <w:rPr>
          <w:rFonts w:ascii="Calibri" w:hAnsi="Calibri" w:cs="Calibri"/>
        </w:rPr>
      </w:pPr>
    </w:p>
    <w:p w14:paraId="187C0B33" w14:textId="77777777" w:rsidR="008F2A66" w:rsidRPr="00504544" w:rsidRDefault="008F2A66" w:rsidP="008F2A66">
      <w:pPr>
        <w:keepNext/>
        <w:keepLines/>
        <w:spacing w:before="360" w:after="120"/>
        <w:outlineLvl w:val="1"/>
        <w:rPr>
          <w:rFonts w:ascii="Calibri" w:hAnsi="Calibri" w:cs="Calibri"/>
          <w:sz w:val="32"/>
          <w:szCs w:val="32"/>
        </w:rPr>
        <w:sectPr w:rsidR="008F2A66" w:rsidRPr="00504544" w:rsidSect="008F2A66">
          <w:pgSz w:w="16840" w:h="23808" w:code="8"/>
          <w:pgMar w:top="1440" w:right="1440" w:bottom="1440" w:left="1440" w:header="720" w:footer="720" w:gutter="0"/>
          <w:cols w:space="720"/>
          <w:docGrid w:linePitch="299"/>
        </w:sectPr>
      </w:pPr>
    </w:p>
    <w:p w14:paraId="572D2F1D" w14:textId="2EB1636B" w:rsidR="008F2A66" w:rsidRPr="00504544" w:rsidRDefault="00444657" w:rsidP="00020A5E">
      <w:pPr>
        <w:pStyle w:val="Heading1"/>
        <w:rPr>
          <w:rFonts w:ascii="Calibri" w:hAnsi="Calibri" w:cs="Calibri"/>
        </w:rPr>
      </w:pPr>
      <w:bookmarkStart w:id="21" w:name="_Appendix_4:_Search"/>
      <w:bookmarkStart w:id="22" w:name="_*Appendix_5:_Additional"/>
      <w:bookmarkStart w:id="23" w:name="_Appendix_5:_Grey"/>
      <w:bookmarkStart w:id="24" w:name="_Toc175158229"/>
      <w:bookmarkStart w:id="25" w:name="_Toc223427401"/>
      <w:bookmarkEnd w:id="21"/>
      <w:bookmarkEnd w:id="22"/>
      <w:bookmarkEnd w:id="23"/>
      <w:r w:rsidRPr="00504544">
        <w:rPr>
          <w:rFonts w:ascii="Calibri" w:hAnsi="Calibri" w:cs="Calibri"/>
        </w:rPr>
        <w:lastRenderedPageBreak/>
        <w:t xml:space="preserve">Additional </w:t>
      </w:r>
      <w:r w:rsidR="00E53CCB" w:rsidRPr="00504544">
        <w:rPr>
          <w:rFonts w:ascii="Calibri" w:hAnsi="Calibri" w:cs="Calibri"/>
        </w:rPr>
        <w:t>File</w:t>
      </w:r>
      <w:r w:rsidR="00003E96" w:rsidRPr="00504544">
        <w:rPr>
          <w:rFonts w:ascii="Calibri" w:hAnsi="Calibri" w:cs="Calibri"/>
        </w:rPr>
        <w:t xml:space="preserve"> </w:t>
      </w:r>
      <w:r w:rsidR="00B2049B" w:rsidRPr="00504544">
        <w:rPr>
          <w:rFonts w:ascii="Calibri" w:hAnsi="Calibri" w:cs="Calibri"/>
        </w:rPr>
        <w:t>4</w:t>
      </w:r>
      <w:r w:rsidR="008F2A66" w:rsidRPr="00504544">
        <w:rPr>
          <w:rFonts w:ascii="Calibri" w:hAnsi="Calibri" w:cs="Calibri"/>
        </w:rPr>
        <w:t>: Grey Literature searches</w:t>
      </w:r>
      <w:bookmarkEnd w:id="24"/>
      <w:bookmarkEnd w:id="25"/>
    </w:p>
    <w:p w14:paraId="7B755674" w14:textId="77777777" w:rsidR="008F2A66" w:rsidRPr="00504544" w:rsidRDefault="008F2A66" w:rsidP="008F2A66">
      <w:pPr>
        <w:jc w:val="both"/>
        <w:rPr>
          <w:rFonts w:ascii="Calibri" w:hAnsi="Calibri" w:cs="Calibri"/>
        </w:rPr>
      </w:pPr>
      <w:r w:rsidRPr="00504544">
        <w:rPr>
          <w:rFonts w:ascii="Calibri" w:hAnsi="Calibri" w:cs="Calibri"/>
        </w:rPr>
        <w:t>Grey literature searches were conducted using keywords developed through an iterative process and modified for each search engine. The following three types of grey literature sources were searched.</w:t>
      </w:r>
    </w:p>
    <w:p w14:paraId="5F82A80F" w14:textId="77777777" w:rsidR="008F2A66" w:rsidRPr="00504544" w:rsidRDefault="008F2A66" w:rsidP="008F2A66">
      <w:pPr>
        <w:jc w:val="both"/>
        <w:rPr>
          <w:rFonts w:ascii="Calibri" w:hAnsi="Calibri" w:cs="Calibri"/>
        </w:rPr>
      </w:pPr>
    </w:p>
    <w:p w14:paraId="32763479" w14:textId="77777777" w:rsidR="008F2A66" w:rsidRPr="00504544" w:rsidRDefault="008F2A66" w:rsidP="008F2A66">
      <w:pPr>
        <w:numPr>
          <w:ilvl w:val="0"/>
          <w:numId w:val="59"/>
        </w:numPr>
        <w:spacing w:after="160" w:line="259" w:lineRule="auto"/>
        <w:contextualSpacing/>
        <w:jc w:val="both"/>
        <w:rPr>
          <w:rFonts w:ascii="Calibri" w:hAnsi="Calibri" w:cs="Calibri"/>
        </w:rPr>
      </w:pPr>
      <w:r w:rsidRPr="00504544">
        <w:rPr>
          <w:rFonts w:ascii="Calibri" w:hAnsi="Calibri" w:cs="Calibri"/>
          <w:b/>
          <w:bCs/>
        </w:rPr>
        <w:t xml:space="preserve">Theses and Dissertations </w:t>
      </w:r>
      <w:r w:rsidRPr="00504544">
        <w:rPr>
          <w:rFonts w:ascii="Calibri" w:hAnsi="Calibri" w:cs="Calibri"/>
        </w:rPr>
        <w:t>from various disciplines were obtained from the</w:t>
      </w:r>
      <w:r w:rsidRPr="00504544">
        <w:rPr>
          <w:rFonts w:ascii="Calibri" w:hAnsi="Calibri" w:cs="Calibri"/>
          <w:b/>
          <w:bCs/>
        </w:rPr>
        <w:t xml:space="preserve"> Addis Ababa University’s Repository</w:t>
      </w:r>
      <w:r w:rsidRPr="00504544">
        <w:rPr>
          <w:rFonts w:ascii="Calibri" w:hAnsi="Calibri" w:cs="Calibri"/>
        </w:rPr>
        <w:t xml:space="preserve"> (one of the most prominent universities in Ethiopia). </w:t>
      </w:r>
    </w:p>
    <w:p w14:paraId="7BC7C472" w14:textId="7D85E8FA" w:rsidR="008F2A66" w:rsidRPr="00504544" w:rsidRDefault="008F2A66" w:rsidP="008F2A66">
      <w:pPr>
        <w:numPr>
          <w:ilvl w:val="1"/>
          <w:numId w:val="59"/>
        </w:numPr>
        <w:spacing w:after="160" w:line="259" w:lineRule="auto"/>
        <w:contextualSpacing/>
        <w:jc w:val="both"/>
        <w:rPr>
          <w:rFonts w:ascii="Calibri" w:hAnsi="Calibri" w:cs="Calibri"/>
        </w:rPr>
      </w:pPr>
      <w:r w:rsidRPr="00504544">
        <w:rPr>
          <w:rFonts w:ascii="Calibri" w:hAnsi="Calibri" w:cs="Calibri"/>
        </w:rPr>
        <w:t xml:space="preserve">The search was carried out on </w:t>
      </w:r>
      <w:r w:rsidR="006E6C56" w:rsidRPr="00504544">
        <w:rPr>
          <w:rFonts w:ascii="Calibri" w:hAnsi="Calibri" w:cs="Calibri"/>
          <w:b/>
          <w:bCs/>
        </w:rPr>
        <w:t>22</w:t>
      </w:r>
      <w:r w:rsidR="006E6C56" w:rsidRPr="00504544">
        <w:rPr>
          <w:rFonts w:ascii="Calibri" w:hAnsi="Calibri" w:cs="Calibri"/>
          <w:b/>
          <w:bCs/>
          <w:vertAlign w:val="superscript"/>
        </w:rPr>
        <w:t>nd</w:t>
      </w:r>
      <w:r w:rsidR="006E6C56" w:rsidRPr="00504544">
        <w:rPr>
          <w:rFonts w:ascii="Calibri" w:hAnsi="Calibri" w:cs="Calibri"/>
          <w:b/>
          <w:bCs/>
        </w:rPr>
        <w:t xml:space="preserve"> October 2023</w:t>
      </w:r>
      <w:r w:rsidR="006E6C56" w:rsidRPr="00504544">
        <w:rPr>
          <w:rFonts w:ascii="Calibri" w:hAnsi="Calibri" w:cs="Calibri"/>
        </w:rPr>
        <w:t xml:space="preserve"> </w:t>
      </w:r>
      <w:r w:rsidR="006E6C56" w:rsidRPr="00504544">
        <w:rPr>
          <w:rFonts w:ascii="Calibri" w:hAnsi="Calibri" w:cs="Calibri"/>
          <w:b/>
          <w:bCs/>
        </w:rPr>
        <w:t>and</w:t>
      </w:r>
      <w:r w:rsidR="00043292" w:rsidRPr="00504544">
        <w:rPr>
          <w:rFonts w:ascii="Calibri" w:hAnsi="Calibri" w:cs="Calibri"/>
          <w:b/>
          <w:bCs/>
        </w:rPr>
        <w:t xml:space="preserve"> </w:t>
      </w:r>
      <w:r w:rsidR="00286B38" w:rsidRPr="00504544">
        <w:rPr>
          <w:rFonts w:ascii="Calibri" w:hAnsi="Calibri" w:cs="Calibri"/>
          <w:b/>
          <w:bCs/>
        </w:rPr>
        <w:t>updated</w:t>
      </w:r>
      <w:r w:rsidR="006217CD" w:rsidRPr="00504544">
        <w:rPr>
          <w:rFonts w:ascii="Calibri" w:hAnsi="Calibri" w:cs="Calibri"/>
          <w:b/>
          <w:bCs/>
        </w:rPr>
        <w:t xml:space="preserve"> on </w:t>
      </w:r>
      <w:r w:rsidR="00B70D16" w:rsidRPr="00504544">
        <w:rPr>
          <w:rFonts w:ascii="Calibri" w:hAnsi="Calibri" w:cs="Calibri"/>
          <w:b/>
          <w:bCs/>
        </w:rPr>
        <w:t>23/06/2025</w:t>
      </w:r>
      <w:r w:rsidR="00FB4B6E" w:rsidRPr="00504544">
        <w:rPr>
          <w:rFonts w:ascii="Calibri" w:hAnsi="Calibri" w:cs="Calibri"/>
          <w:b/>
          <w:bCs/>
        </w:rPr>
        <w:t>.</w:t>
      </w:r>
      <w:r w:rsidRPr="00504544">
        <w:rPr>
          <w:rFonts w:ascii="Calibri" w:hAnsi="Calibri" w:cs="Calibri"/>
        </w:rPr>
        <w:t xml:space="preserve"> </w:t>
      </w:r>
      <w:r w:rsidR="00FB4B6E" w:rsidRPr="00504544">
        <w:rPr>
          <w:rFonts w:ascii="Calibri" w:hAnsi="Calibri" w:cs="Calibri"/>
        </w:rPr>
        <w:t>T</w:t>
      </w:r>
      <w:r w:rsidRPr="00504544">
        <w:rPr>
          <w:rFonts w:ascii="Calibri" w:hAnsi="Calibri" w:cs="Calibri"/>
        </w:rPr>
        <w:t>he search strategy used was: (disability OR disabilities OR autism OR intellectual OR autism OR developmental OR neurodevelopmental)</w:t>
      </w:r>
    </w:p>
    <w:p w14:paraId="39C835FC" w14:textId="7B3CEE3F" w:rsidR="008F2A66" w:rsidRPr="00504544" w:rsidRDefault="008F2A66" w:rsidP="008F2A66">
      <w:pPr>
        <w:numPr>
          <w:ilvl w:val="0"/>
          <w:numId w:val="59"/>
        </w:numPr>
        <w:spacing w:after="160" w:line="259" w:lineRule="auto"/>
        <w:contextualSpacing/>
        <w:jc w:val="both"/>
        <w:rPr>
          <w:rFonts w:ascii="Calibri" w:hAnsi="Calibri" w:cs="Calibri"/>
        </w:rPr>
      </w:pPr>
      <w:r w:rsidRPr="00504544">
        <w:rPr>
          <w:rFonts w:ascii="Calibri" w:hAnsi="Calibri" w:cs="Calibri"/>
          <w:b/>
          <w:bCs/>
        </w:rPr>
        <w:t>United Nations International Children’s Emergency Fund-Ethiopia (UNICEF-Ethiopia) website</w:t>
      </w:r>
      <w:r w:rsidRPr="00504544">
        <w:rPr>
          <w:rFonts w:ascii="Calibri" w:hAnsi="Calibri" w:cs="Calibri"/>
        </w:rPr>
        <w:t xml:space="preserve">: The search was conducted on </w:t>
      </w:r>
      <w:r w:rsidR="00286B38" w:rsidRPr="00504544">
        <w:rPr>
          <w:rFonts w:ascii="Calibri" w:hAnsi="Calibri" w:cs="Calibri"/>
          <w:b/>
          <w:bCs/>
        </w:rPr>
        <w:t>8-9</w:t>
      </w:r>
      <w:r w:rsidR="00286B38" w:rsidRPr="00504544">
        <w:rPr>
          <w:rFonts w:ascii="Calibri" w:hAnsi="Calibri" w:cs="Calibri"/>
        </w:rPr>
        <w:t xml:space="preserve"> </w:t>
      </w:r>
      <w:r w:rsidR="00D435B5" w:rsidRPr="00504544">
        <w:rPr>
          <w:rFonts w:ascii="Calibri" w:hAnsi="Calibri" w:cs="Calibri"/>
          <w:b/>
          <w:bCs/>
        </w:rPr>
        <w:t>November 2023</w:t>
      </w:r>
      <w:r w:rsidRPr="00504544">
        <w:rPr>
          <w:rFonts w:ascii="Calibri" w:hAnsi="Calibri" w:cs="Calibri"/>
        </w:rPr>
        <w:t xml:space="preserve"> </w:t>
      </w:r>
      <w:r w:rsidR="00B70D16" w:rsidRPr="00504544">
        <w:rPr>
          <w:rFonts w:ascii="Calibri" w:hAnsi="Calibri" w:cs="Calibri"/>
        </w:rPr>
        <w:t xml:space="preserve">and </w:t>
      </w:r>
      <w:r w:rsidR="00286B38" w:rsidRPr="00504544">
        <w:rPr>
          <w:rFonts w:ascii="Calibri" w:hAnsi="Calibri" w:cs="Calibri"/>
        </w:rPr>
        <w:t>updated</w:t>
      </w:r>
      <w:r w:rsidR="006217CD" w:rsidRPr="00504544">
        <w:rPr>
          <w:rFonts w:ascii="Calibri" w:hAnsi="Calibri" w:cs="Calibri"/>
        </w:rPr>
        <w:t xml:space="preserve"> on </w:t>
      </w:r>
      <w:r w:rsidR="006E6C56" w:rsidRPr="00504544">
        <w:rPr>
          <w:rFonts w:ascii="Calibri" w:hAnsi="Calibri" w:cs="Calibri"/>
        </w:rPr>
        <w:t>22</w:t>
      </w:r>
      <w:r w:rsidR="006E6C56" w:rsidRPr="00504544">
        <w:rPr>
          <w:rFonts w:ascii="Calibri" w:hAnsi="Calibri" w:cs="Calibri"/>
          <w:vertAlign w:val="superscript"/>
        </w:rPr>
        <w:t>nd</w:t>
      </w:r>
      <w:r w:rsidR="006E6C56" w:rsidRPr="00504544">
        <w:rPr>
          <w:rFonts w:ascii="Calibri" w:hAnsi="Calibri" w:cs="Calibri"/>
        </w:rPr>
        <w:t xml:space="preserve"> May 2025 </w:t>
      </w:r>
      <w:r w:rsidRPr="00504544">
        <w:rPr>
          <w:rFonts w:ascii="Calibri" w:hAnsi="Calibri" w:cs="Calibri"/>
        </w:rPr>
        <w:t>on this website and resulted in no relevant document for this review.</w:t>
      </w:r>
    </w:p>
    <w:p w14:paraId="50CBE607" w14:textId="77777777" w:rsidR="008F2A66" w:rsidRPr="00504544" w:rsidRDefault="008F2A66" w:rsidP="008F2A66">
      <w:pPr>
        <w:numPr>
          <w:ilvl w:val="1"/>
          <w:numId w:val="59"/>
        </w:numPr>
        <w:spacing w:after="160" w:line="259" w:lineRule="auto"/>
        <w:contextualSpacing/>
        <w:jc w:val="both"/>
        <w:rPr>
          <w:rFonts w:ascii="Calibri" w:hAnsi="Calibri" w:cs="Calibri"/>
        </w:rPr>
      </w:pPr>
      <w:r w:rsidRPr="00504544">
        <w:rPr>
          <w:rFonts w:ascii="Calibri" w:hAnsi="Calibri" w:cs="Calibri"/>
        </w:rPr>
        <w:t>After iterative searches, the search term “</w:t>
      </w:r>
      <w:r w:rsidRPr="00504544">
        <w:rPr>
          <w:rFonts w:ascii="Calibri" w:hAnsi="Calibri" w:cs="Calibri"/>
          <w:b/>
          <w:bCs/>
        </w:rPr>
        <w:t xml:space="preserve">disability OR disabilities” </w:t>
      </w:r>
      <w:r w:rsidRPr="00504544">
        <w:rPr>
          <w:rFonts w:ascii="Calibri" w:hAnsi="Calibri" w:cs="Calibri"/>
        </w:rPr>
        <w:t xml:space="preserve">was finally used as it was more comprehensive. </w:t>
      </w:r>
    </w:p>
    <w:p w14:paraId="39448072" w14:textId="77777777" w:rsidR="008F2A66" w:rsidRPr="00504544" w:rsidRDefault="008F2A66" w:rsidP="008F2A66">
      <w:pPr>
        <w:numPr>
          <w:ilvl w:val="1"/>
          <w:numId w:val="59"/>
        </w:numPr>
        <w:spacing w:after="160" w:line="259" w:lineRule="auto"/>
        <w:contextualSpacing/>
        <w:jc w:val="both"/>
        <w:rPr>
          <w:rFonts w:ascii="Calibri" w:hAnsi="Calibri" w:cs="Calibri"/>
        </w:rPr>
      </w:pPr>
      <w:r w:rsidRPr="00504544">
        <w:rPr>
          <w:rFonts w:ascii="Calibri" w:hAnsi="Calibri" w:cs="Calibri"/>
        </w:rPr>
        <w:t xml:space="preserve">The searches were filtered to identify the following document types: reports, annual reports, flagship reports, documents, and programs. </w:t>
      </w:r>
    </w:p>
    <w:p w14:paraId="14007074" w14:textId="77777777" w:rsidR="008F2A66" w:rsidRPr="00504544" w:rsidRDefault="008F2A66" w:rsidP="008F2A66">
      <w:pPr>
        <w:spacing w:after="160" w:line="259" w:lineRule="auto"/>
        <w:ind w:left="1440"/>
        <w:contextualSpacing/>
        <w:jc w:val="both"/>
        <w:rPr>
          <w:rFonts w:ascii="Calibri" w:hAnsi="Calibri" w:cs="Calibri"/>
        </w:rPr>
      </w:pPr>
    </w:p>
    <w:p w14:paraId="5A1D3174" w14:textId="34D2407E" w:rsidR="004C1DE6" w:rsidRPr="00504544" w:rsidRDefault="008F2A66" w:rsidP="004C1DE6">
      <w:pPr>
        <w:numPr>
          <w:ilvl w:val="0"/>
          <w:numId w:val="59"/>
        </w:numPr>
        <w:spacing w:after="160" w:line="259" w:lineRule="auto"/>
        <w:contextualSpacing/>
        <w:jc w:val="both"/>
        <w:rPr>
          <w:rFonts w:ascii="Calibri" w:hAnsi="Calibri" w:cs="Calibri"/>
        </w:rPr>
      </w:pPr>
      <w:r w:rsidRPr="00504544">
        <w:rPr>
          <w:rFonts w:ascii="Calibri" w:hAnsi="Calibri" w:cs="Calibri"/>
          <w:b/>
          <w:bCs/>
        </w:rPr>
        <w:t>Ethiopia’s National Policy Documents</w:t>
      </w:r>
      <w:r w:rsidRPr="00504544">
        <w:rPr>
          <w:rFonts w:ascii="Calibri" w:hAnsi="Calibri" w:cs="Calibri"/>
        </w:rPr>
        <w:t xml:space="preserve">: Search different Ethiopian Government Ministries’ websites to identify relevant national policy documents. We anticipate the availability of these documents on websites may be </w:t>
      </w:r>
      <w:r w:rsidR="006E6C56" w:rsidRPr="00504544">
        <w:rPr>
          <w:rFonts w:ascii="Calibri" w:hAnsi="Calibri" w:cs="Calibri"/>
        </w:rPr>
        <w:t>variable and</w:t>
      </w:r>
      <w:r w:rsidRPr="00504544">
        <w:rPr>
          <w:rFonts w:ascii="Calibri" w:hAnsi="Calibri" w:cs="Calibri"/>
        </w:rPr>
        <w:t xml:space="preserve"> anticipate the need to supplement web searches. A search across Google and various Ethiopian ministry websites was carried out on </w:t>
      </w:r>
      <w:r w:rsidR="000F4A5E" w:rsidRPr="00504544">
        <w:rPr>
          <w:rFonts w:ascii="Calibri" w:hAnsi="Calibri" w:cs="Calibri"/>
          <w:b/>
          <w:bCs/>
        </w:rPr>
        <w:t xml:space="preserve">7-8 November </w:t>
      </w:r>
      <w:r w:rsidR="001D3690" w:rsidRPr="00504544">
        <w:rPr>
          <w:rFonts w:ascii="Calibri" w:hAnsi="Calibri" w:cs="Calibri"/>
          <w:b/>
          <w:bCs/>
        </w:rPr>
        <w:t>2023</w:t>
      </w:r>
      <w:r w:rsidR="001D3690" w:rsidRPr="00504544">
        <w:rPr>
          <w:rFonts w:ascii="Calibri" w:hAnsi="Calibri" w:cs="Calibri"/>
        </w:rPr>
        <w:t xml:space="preserve"> </w:t>
      </w:r>
      <w:r w:rsidR="001D3690" w:rsidRPr="00504544">
        <w:rPr>
          <w:rFonts w:ascii="Calibri" w:hAnsi="Calibri" w:cs="Calibri"/>
          <w:b/>
          <w:bCs/>
        </w:rPr>
        <w:t>and</w:t>
      </w:r>
      <w:r w:rsidR="006217CD" w:rsidRPr="00504544">
        <w:rPr>
          <w:rFonts w:ascii="Calibri" w:hAnsi="Calibri" w:cs="Calibri"/>
          <w:b/>
          <w:bCs/>
        </w:rPr>
        <w:t xml:space="preserve"> </w:t>
      </w:r>
      <w:r w:rsidR="000F4A5E" w:rsidRPr="00504544">
        <w:rPr>
          <w:rFonts w:ascii="Calibri" w:hAnsi="Calibri" w:cs="Calibri"/>
          <w:b/>
          <w:bCs/>
        </w:rPr>
        <w:t>updated</w:t>
      </w:r>
      <w:r w:rsidR="006217CD" w:rsidRPr="00504544">
        <w:rPr>
          <w:rFonts w:ascii="Calibri" w:hAnsi="Calibri" w:cs="Calibri"/>
          <w:b/>
          <w:bCs/>
        </w:rPr>
        <w:t xml:space="preserve"> on </w:t>
      </w:r>
      <w:r w:rsidR="006E6C56" w:rsidRPr="00504544">
        <w:rPr>
          <w:rFonts w:ascii="Calibri" w:hAnsi="Calibri" w:cs="Calibri"/>
          <w:b/>
          <w:bCs/>
        </w:rPr>
        <w:t>22</w:t>
      </w:r>
      <w:r w:rsidR="006E6C56" w:rsidRPr="00504544">
        <w:rPr>
          <w:rFonts w:ascii="Calibri" w:hAnsi="Calibri" w:cs="Calibri"/>
          <w:b/>
          <w:bCs/>
          <w:vertAlign w:val="superscript"/>
        </w:rPr>
        <w:t>nd</w:t>
      </w:r>
      <w:r w:rsidR="006E6C56" w:rsidRPr="00504544">
        <w:rPr>
          <w:rFonts w:ascii="Calibri" w:hAnsi="Calibri" w:cs="Calibri"/>
          <w:b/>
          <w:bCs/>
        </w:rPr>
        <w:t xml:space="preserve"> May 2025</w:t>
      </w:r>
      <w:r w:rsidRPr="00504544">
        <w:rPr>
          <w:rFonts w:ascii="Calibri" w:hAnsi="Calibri" w:cs="Calibri"/>
        </w:rPr>
        <w:t xml:space="preserve">. </w:t>
      </w:r>
    </w:p>
    <w:p w14:paraId="6CF3AF18" w14:textId="77777777" w:rsidR="004C1DE6" w:rsidRPr="00504544" w:rsidRDefault="004C1DE6" w:rsidP="004C1DE6">
      <w:pPr>
        <w:spacing w:after="160" w:line="259" w:lineRule="auto"/>
        <w:contextualSpacing/>
        <w:jc w:val="both"/>
        <w:rPr>
          <w:rFonts w:ascii="Calibri" w:hAnsi="Calibri" w:cs="Calibri"/>
        </w:rPr>
      </w:pPr>
    </w:p>
    <w:p w14:paraId="7533DC63" w14:textId="77777777" w:rsidR="004C1DE6" w:rsidRPr="00504544" w:rsidRDefault="004C1DE6" w:rsidP="004C1DE6">
      <w:pPr>
        <w:spacing w:after="160" w:line="259" w:lineRule="auto"/>
        <w:contextualSpacing/>
        <w:jc w:val="both"/>
        <w:rPr>
          <w:rFonts w:ascii="Calibri" w:hAnsi="Calibri" w:cs="Calibri"/>
        </w:rPr>
      </w:pPr>
    </w:p>
    <w:p w14:paraId="3570780C" w14:textId="77777777" w:rsidR="004C1DE6" w:rsidRPr="00504544" w:rsidRDefault="004C1DE6" w:rsidP="004C1DE6">
      <w:pPr>
        <w:spacing w:after="160" w:line="259" w:lineRule="auto"/>
        <w:contextualSpacing/>
        <w:jc w:val="both"/>
        <w:rPr>
          <w:rFonts w:ascii="Calibri" w:hAnsi="Calibri" w:cs="Calibri"/>
        </w:rPr>
      </w:pPr>
    </w:p>
    <w:p w14:paraId="63093947" w14:textId="77777777" w:rsidR="004C1DE6" w:rsidRPr="00504544" w:rsidRDefault="004C1DE6" w:rsidP="004C1DE6">
      <w:pPr>
        <w:spacing w:after="160" w:line="259" w:lineRule="auto"/>
        <w:contextualSpacing/>
        <w:jc w:val="both"/>
        <w:rPr>
          <w:rFonts w:ascii="Calibri" w:hAnsi="Calibri" w:cs="Calibri"/>
        </w:rPr>
      </w:pPr>
    </w:p>
    <w:p w14:paraId="41EE0F3B" w14:textId="77777777" w:rsidR="004C1DE6" w:rsidRPr="00504544" w:rsidRDefault="004C1DE6" w:rsidP="004C1DE6">
      <w:pPr>
        <w:spacing w:after="160" w:line="259" w:lineRule="auto"/>
        <w:contextualSpacing/>
        <w:jc w:val="both"/>
        <w:rPr>
          <w:rFonts w:ascii="Calibri" w:hAnsi="Calibri" w:cs="Calibri"/>
        </w:rPr>
      </w:pPr>
    </w:p>
    <w:p w14:paraId="4322F47C" w14:textId="77777777" w:rsidR="004C1DE6" w:rsidRPr="00504544" w:rsidRDefault="004C1DE6" w:rsidP="004C1DE6">
      <w:pPr>
        <w:spacing w:after="160" w:line="259" w:lineRule="auto"/>
        <w:contextualSpacing/>
        <w:jc w:val="both"/>
        <w:rPr>
          <w:rFonts w:ascii="Calibri" w:hAnsi="Calibri" w:cs="Calibri"/>
        </w:rPr>
      </w:pPr>
    </w:p>
    <w:p w14:paraId="2D5D5260" w14:textId="77777777" w:rsidR="004C1DE6" w:rsidRPr="00504544" w:rsidRDefault="004C1DE6" w:rsidP="004C1DE6">
      <w:pPr>
        <w:spacing w:after="160" w:line="259" w:lineRule="auto"/>
        <w:contextualSpacing/>
        <w:jc w:val="both"/>
        <w:rPr>
          <w:rFonts w:ascii="Calibri" w:hAnsi="Calibri" w:cs="Calibri"/>
        </w:rPr>
      </w:pPr>
    </w:p>
    <w:p w14:paraId="6D0545FE" w14:textId="77777777" w:rsidR="004C1DE6" w:rsidRPr="00504544" w:rsidRDefault="004C1DE6" w:rsidP="004C1DE6">
      <w:pPr>
        <w:spacing w:after="160" w:line="259" w:lineRule="auto"/>
        <w:contextualSpacing/>
        <w:jc w:val="both"/>
        <w:rPr>
          <w:rFonts w:ascii="Calibri" w:hAnsi="Calibri" w:cs="Calibri"/>
        </w:rPr>
      </w:pPr>
    </w:p>
    <w:p w14:paraId="66EEC65D" w14:textId="77777777" w:rsidR="00911D5B" w:rsidRPr="00504544" w:rsidRDefault="00911D5B" w:rsidP="004C1DE6">
      <w:pPr>
        <w:spacing w:after="160" w:line="259" w:lineRule="auto"/>
        <w:contextualSpacing/>
        <w:jc w:val="both"/>
        <w:rPr>
          <w:rFonts w:ascii="Calibri" w:hAnsi="Calibri" w:cs="Calibri"/>
        </w:rPr>
      </w:pPr>
    </w:p>
    <w:p w14:paraId="3E7280E4" w14:textId="77777777" w:rsidR="00911D5B" w:rsidRPr="00504544" w:rsidRDefault="00911D5B" w:rsidP="004C1DE6">
      <w:pPr>
        <w:spacing w:after="160" w:line="259" w:lineRule="auto"/>
        <w:contextualSpacing/>
        <w:jc w:val="both"/>
        <w:rPr>
          <w:rFonts w:ascii="Calibri" w:hAnsi="Calibri" w:cs="Calibri"/>
        </w:rPr>
      </w:pPr>
    </w:p>
    <w:p w14:paraId="07251B31" w14:textId="77777777" w:rsidR="00911D5B" w:rsidRPr="00504544" w:rsidRDefault="00911D5B" w:rsidP="004C1DE6">
      <w:pPr>
        <w:spacing w:after="160" w:line="259" w:lineRule="auto"/>
        <w:contextualSpacing/>
        <w:jc w:val="both"/>
        <w:rPr>
          <w:rFonts w:ascii="Calibri" w:hAnsi="Calibri" w:cs="Calibri"/>
        </w:rPr>
      </w:pPr>
    </w:p>
    <w:p w14:paraId="121B1B92" w14:textId="77777777" w:rsidR="00911D5B" w:rsidRPr="00504544" w:rsidRDefault="00911D5B" w:rsidP="004C1DE6">
      <w:pPr>
        <w:spacing w:after="160" w:line="259" w:lineRule="auto"/>
        <w:contextualSpacing/>
        <w:jc w:val="both"/>
        <w:rPr>
          <w:rFonts w:ascii="Calibri" w:hAnsi="Calibri" w:cs="Calibri"/>
        </w:rPr>
      </w:pPr>
    </w:p>
    <w:p w14:paraId="787AC9A3" w14:textId="77777777" w:rsidR="00911D5B" w:rsidRPr="00504544" w:rsidRDefault="00911D5B" w:rsidP="004C1DE6">
      <w:pPr>
        <w:spacing w:after="160" w:line="259" w:lineRule="auto"/>
        <w:contextualSpacing/>
        <w:jc w:val="both"/>
        <w:rPr>
          <w:rFonts w:ascii="Calibri" w:hAnsi="Calibri" w:cs="Calibri"/>
        </w:rPr>
      </w:pPr>
    </w:p>
    <w:p w14:paraId="3CC43834" w14:textId="77777777" w:rsidR="00911D5B" w:rsidRPr="00504544" w:rsidRDefault="00911D5B" w:rsidP="004C1DE6">
      <w:pPr>
        <w:spacing w:after="160" w:line="259" w:lineRule="auto"/>
        <w:contextualSpacing/>
        <w:jc w:val="both"/>
        <w:rPr>
          <w:rFonts w:ascii="Calibri" w:hAnsi="Calibri" w:cs="Calibri"/>
        </w:rPr>
      </w:pPr>
    </w:p>
    <w:p w14:paraId="5C968D0B" w14:textId="77777777" w:rsidR="00911D5B" w:rsidRPr="00504544" w:rsidRDefault="00911D5B" w:rsidP="004C1DE6">
      <w:pPr>
        <w:spacing w:after="160" w:line="259" w:lineRule="auto"/>
        <w:contextualSpacing/>
        <w:jc w:val="both"/>
        <w:rPr>
          <w:rFonts w:ascii="Calibri" w:hAnsi="Calibri" w:cs="Calibri"/>
        </w:rPr>
      </w:pPr>
    </w:p>
    <w:p w14:paraId="752BF77D" w14:textId="77777777" w:rsidR="004C1DE6" w:rsidRPr="00504544" w:rsidRDefault="004C1DE6" w:rsidP="004C1DE6">
      <w:pPr>
        <w:spacing w:after="160" w:line="259" w:lineRule="auto"/>
        <w:contextualSpacing/>
        <w:jc w:val="both"/>
        <w:rPr>
          <w:rFonts w:ascii="Calibri" w:hAnsi="Calibri" w:cs="Calibri"/>
        </w:rPr>
      </w:pPr>
    </w:p>
    <w:p w14:paraId="0BFD830E" w14:textId="77777777" w:rsidR="004C1DE6" w:rsidRPr="00504544" w:rsidRDefault="004C1DE6" w:rsidP="004C1DE6">
      <w:pPr>
        <w:spacing w:after="160" w:line="259" w:lineRule="auto"/>
        <w:contextualSpacing/>
        <w:jc w:val="both"/>
        <w:rPr>
          <w:rFonts w:ascii="Calibri" w:hAnsi="Calibri" w:cs="Calibri"/>
        </w:rPr>
      </w:pPr>
    </w:p>
    <w:p w14:paraId="44CADDED" w14:textId="77777777" w:rsidR="004C1DE6" w:rsidRPr="00504544" w:rsidRDefault="004C1DE6" w:rsidP="004C1DE6">
      <w:pPr>
        <w:spacing w:after="160" w:line="259" w:lineRule="auto"/>
        <w:contextualSpacing/>
        <w:jc w:val="both"/>
        <w:rPr>
          <w:rFonts w:ascii="Calibri" w:hAnsi="Calibri" w:cs="Calibri"/>
        </w:rPr>
      </w:pPr>
    </w:p>
    <w:p w14:paraId="53A48861" w14:textId="77777777" w:rsidR="004C1DE6" w:rsidRPr="00504544" w:rsidRDefault="004C1DE6" w:rsidP="00444657">
      <w:pPr>
        <w:spacing w:after="160" w:line="259" w:lineRule="auto"/>
        <w:contextualSpacing/>
        <w:jc w:val="both"/>
        <w:rPr>
          <w:rFonts w:ascii="Calibri" w:hAnsi="Calibri" w:cs="Calibri"/>
        </w:rPr>
      </w:pPr>
    </w:p>
    <w:p w14:paraId="0734822A" w14:textId="79411941" w:rsidR="008F2A66" w:rsidRPr="00504544" w:rsidRDefault="00444657" w:rsidP="00020A5E">
      <w:pPr>
        <w:pStyle w:val="Heading1"/>
        <w:rPr>
          <w:rFonts w:ascii="Calibri" w:hAnsi="Calibri" w:cs="Calibri"/>
        </w:rPr>
      </w:pPr>
      <w:bookmarkStart w:id="26" w:name="_*Appendix_6:_Eligibility"/>
      <w:bookmarkStart w:id="27" w:name="_Toc175158230"/>
      <w:bookmarkStart w:id="28" w:name="_Toc223427402"/>
      <w:bookmarkEnd w:id="26"/>
      <w:r w:rsidRPr="00504544">
        <w:rPr>
          <w:rFonts w:ascii="Calibri" w:hAnsi="Calibri" w:cs="Calibri"/>
        </w:rPr>
        <w:lastRenderedPageBreak/>
        <w:t xml:space="preserve">Additional </w:t>
      </w:r>
      <w:r w:rsidR="00E53CCB" w:rsidRPr="00504544">
        <w:rPr>
          <w:rFonts w:ascii="Calibri" w:hAnsi="Calibri" w:cs="Calibri"/>
        </w:rPr>
        <w:t>File</w:t>
      </w:r>
      <w:r w:rsidR="004C1DE6" w:rsidRPr="00504544">
        <w:rPr>
          <w:rFonts w:ascii="Calibri" w:hAnsi="Calibri" w:cs="Calibri"/>
        </w:rPr>
        <w:t xml:space="preserve"> </w:t>
      </w:r>
      <w:r w:rsidR="00B2049B" w:rsidRPr="00504544">
        <w:rPr>
          <w:rFonts w:ascii="Calibri" w:hAnsi="Calibri" w:cs="Calibri"/>
        </w:rPr>
        <w:t>5</w:t>
      </w:r>
      <w:r w:rsidR="008F2A66" w:rsidRPr="00504544">
        <w:rPr>
          <w:rFonts w:ascii="Calibri" w:hAnsi="Calibri" w:cs="Calibri"/>
        </w:rPr>
        <w:t>: Eligibility Criteria</w:t>
      </w:r>
      <w:bookmarkEnd w:id="27"/>
      <w:bookmarkEnd w:id="28"/>
    </w:p>
    <w:p w14:paraId="04723331" w14:textId="77777777" w:rsidR="008F2A66" w:rsidRPr="00504544" w:rsidRDefault="008F2A66" w:rsidP="00911D5B">
      <w:pPr>
        <w:rPr>
          <w:rFonts w:ascii="Calibri" w:hAnsi="Calibri" w:cs="Calibri"/>
          <w:b/>
          <w:bCs/>
        </w:rPr>
      </w:pPr>
      <w:r w:rsidRPr="00504544">
        <w:rPr>
          <w:rFonts w:ascii="Calibri" w:hAnsi="Calibri" w:cs="Calibri"/>
          <w:b/>
          <w:bCs/>
        </w:rPr>
        <w:t xml:space="preserve">Population </w:t>
      </w:r>
    </w:p>
    <w:p w14:paraId="594E520A" w14:textId="77777777" w:rsidR="00911D5B" w:rsidRPr="00504544" w:rsidRDefault="008F2A66" w:rsidP="00911D5B">
      <w:pPr>
        <w:pStyle w:val="ListParagraph"/>
        <w:numPr>
          <w:ilvl w:val="3"/>
          <w:numId w:val="33"/>
        </w:numPr>
        <w:spacing w:after="160" w:line="259" w:lineRule="auto"/>
        <w:ind w:left="851"/>
        <w:jc w:val="both"/>
        <w:rPr>
          <w:rFonts w:ascii="Calibri" w:hAnsi="Calibri" w:cs="Calibri"/>
        </w:rPr>
      </w:pPr>
      <w:r w:rsidRPr="00504544">
        <w:rPr>
          <w:rFonts w:ascii="Calibri" w:hAnsi="Calibri" w:cs="Calibri"/>
        </w:rPr>
        <w:t>Children</w:t>
      </w:r>
    </w:p>
    <w:p w14:paraId="6E997201" w14:textId="77777777" w:rsidR="00911D5B" w:rsidRPr="00504544" w:rsidRDefault="008F2A66" w:rsidP="00911D5B">
      <w:pPr>
        <w:pStyle w:val="ListParagraph"/>
        <w:numPr>
          <w:ilvl w:val="1"/>
          <w:numId w:val="23"/>
        </w:numPr>
        <w:spacing w:after="160" w:line="259" w:lineRule="auto"/>
        <w:ind w:left="1276"/>
        <w:jc w:val="both"/>
        <w:rPr>
          <w:rFonts w:ascii="Calibri" w:hAnsi="Calibri" w:cs="Calibri"/>
        </w:rPr>
      </w:pPr>
      <w:r w:rsidRPr="00504544">
        <w:rPr>
          <w:rFonts w:ascii="Calibri" w:hAnsi="Calibri" w:cs="Calibri"/>
        </w:rPr>
        <w:t>Inclusion Criteria</w:t>
      </w:r>
    </w:p>
    <w:p w14:paraId="5FA2C3C1" w14:textId="77777777" w:rsidR="00911D5B" w:rsidRPr="00504544" w:rsidRDefault="008F2A66" w:rsidP="00911D5B">
      <w:pPr>
        <w:pStyle w:val="ListParagraph"/>
        <w:numPr>
          <w:ilvl w:val="0"/>
          <w:numId w:val="151"/>
        </w:numPr>
        <w:spacing w:after="160" w:line="259" w:lineRule="auto"/>
        <w:jc w:val="both"/>
        <w:rPr>
          <w:rFonts w:ascii="Calibri" w:hAnsi="Calibri" w:cs="Calibri"/>
        </w:rPr>
      </w:pPr>
      <w:r w:rsidRPr="00504544">
        <w:rPr>
          <w:rFonts w:ascii="Calibri" w:hAnsi="Calibri" w:cs="Calibri"/>
        </w:rPr>
        <w:t>A broad definition of ‘child’ is adopted, with literature referring to persons under 18 accepted for inclusion. This aligns with definitions provided by United Nation’s Convention on the Rights of the Child</w:t>
      </w:r>
      <w:r w:rsidRPr="00504544">
        <w:rPr>
          <w:rStyle w:val="FootnoteReference"/>
          <w:rFonts w:ascii="Calibri" w:hAnsi="Calibri" w:cs="Calibri"/>
        </w:rPr>
        <w:footnoteReference w:id="1"/>
      </w:r>
      <w:r w:rsidRPr="00504544">
        <w:rPr>
          <w:rFonts w:ascii="Calibri" w:hAnsi="Calibri" w:cs="Calibri"/>
        </w:rPr>
        <w:t xml:space="preserve"> and Ethiopia’s National Child’s Policy</w:t>
      </w:r>
      <w:r w:rsidRPr="00504544">
        <w:rPr>
          <w:rStyle w:val="FootnoteReference"/>
          <w:rFonts w:ascii="Calibri" w:hAnsi="Calibri" w:cs="Calibri"/>
        </w:rPr>
        <w:footnoteReference w:id="2"/>
      </w:r>
      <w:r w:rsidRPr="00504544">
        <w:rPr>
          <w:rFonts w:ascii="Calibri" w:hAnsi="Calibri" w:cs="Calibri"/>
        </w:rPr>
        <w:t>.</w:t>
      </w:r>
    </w:p>
    <w:p w14:paraId="305CA2E7" w14:textId="77777777" w:rsidR="00911D5B" w:rsidRPr="00504544" w:rsidRDefault="008F2A66" w:rsidP="00911D5B">
      <w:pPr>
        <w:pStyle w:val="ListParagraph"/>
        <w:numPr>
          <w:ilvl w:val="0"/>
          <w:numId w:val="151"/>
        </w:numPr>
        <w:spacing w:after="160" w:line="259" w:lineRule="auto"/>
        <w:jc w:val="both"/>
        <w:rPr>
          <w:rFonts w:ascii="Calibri" w:hAnsi="Calibri" w:cs="Calibri"/>
        </w:rPr>
      </w:pPr>
      <w:r w:rsidRPr="00504544">
        <w:rPr>
          <w:rFonts w:ascii="Calibri" w:hAnsi="Calibri" w:cs="Calibri"/>
        </w:rPr>
        <w:t>Literature that defines its population as ‘child’ or ‘children’ or any term variation will be considered.</w:t>
      </w:r>
    </w:p>
    <w:p w14:paraId="70EF0F4F" w14:textId="77777777" w:rsidR="00911D5B" w:rsidRPr="00504544" w:rsidRDefault="008F2A66" w:rsidP="00911D5B">
      <w:pPr>
        <w:pStyle w:val="ListParagraph"/>
        <w:numPr>
          <w:ilvl w:val="0"/>
          <w:numId w:val="151"/>
        </w:numPr>
        <w:spacing w:after="160" w:line="259" w:lineRule="auto"/>
        <w:jc w:val="both"/>
        <w:rPr>
          <w:rFonts w:ascii="Calibri" w:hAnsi="Calibri" w:cs="Calibri"/>
        </w:rPr>
      </w:pPr>
      <w:r w:rsidRPr="00504544">
        <w:rPr>
          <w:rFonts w:ascii="Calibri" w:hAnsi="Calibri" w:cs="Calibri"/>
        </w:rPr>
        <w:t>The predominant focus of the research studies involves children, and other documents or grey literature containing content relevant to children will be considered for inclusion.</w:t>
      </w:r>
    </w:p>
    <w:p w14:paraId="1EBFC72D" w14:textId="04169216" w:rsidR="008F2A66" w:rsidRPr="00504544" w:rsidRDefault="008F2A66" w:rsidP="00911D5B">
      <w:pPr>
        <w:pStyle w:val="ListParagraph"/>
        <w:numPr>
          <w:ilvl w:val="0"/>
          <w:numId w:val="151"/>
        </w:numPr>
        <w:spacing w:after="160" w:line="259" w:lineRule="auto"/>
        <w:jc w:val="both"/>
        <w:rPr>
          <w:rFonts w:ascii="Calibri" w:hAnsi="Calibri" w:cs="Calibri"/>
        </w:rPr>
      </w:pPr>
      <w:r w:rsidRPr="00504544">
        <w:rPr>
          <w:rFonts w:ascii="Calibri" w:hAnsi="Calibri" w:cs="Calibri"/>
        </w:rPr>
        <w:t xml:space="preserve">No lower age limit is applied for inclusion. </w:t>
      </w:r>
    </w:p>
    <w:p w14:paraId="2D3C762A" w14:textId="77777777" w:rsidR="00911D5B" w:rsidRPr="00504544" w:rsidRDefault="008F2A66" w:rsidP="00911D5B">
      <w:pPr>
        <w:pStyle w:val="ListParagraph"/>
        <w:numPr>
          <w:ilvl w:val="1"/>
          <w:numId w:val="23"/>
        </w:numPr>
        <w:spacing w:after="160" w:line="259" w:lineRule="auto"/>
        <w:ind w:left="1276"/>
        <w:jc w:val="both"/>
        <w:rPr>
          <w:rFonts w:ascii="Calibri" w:hAnsi="Calibri" w:cs="Calibri"/>
        </w:rPr>
      </w:pPr>
      <w:r w:rsidRPr="00504544">
        <w:rPr>
          <w:rFonts w:ascii="Calibri" w:hAnsi="Calibri" w:cs="Calibri"/>
        </w:rPr>
        <w:t>Exclusion criteria:</w:t>
      </w:r>
    </w:p>
    <w:p w14:paraId="0C40A59F" w14:textId="090C0585" w:rsidR="008F2A66" w:rsidRPr="00504544" w:rsidRDefault="008F2A66" w:rsidP="00911D5B">
      <w:pPr>
        <w:pStyle w:val="ListParagraph"/>
        <w:numPr>
          <w:ilvl w:val="0"/>
          <w:numId w:val="152"/>
        </w:numPr>
        <w:spacing w:after="160" w:line="259" w:lineRule="auto"/>
        <w:jc w:val="both"/>
        <w:rPr>
          <w:rFonts w:ascii="Calibri" w:hAnsi="Calibri" w:cs="Calibri"/>
        </w:rPr>
      </w:pPr>
      <w:r w:rsidRPr="00504544">
        <w:rPr>
          <w:rFonts w:ascii="Calibri" w:hAnsi="Calibri" w:cs="Calibri"/>
        </w:rPr>
        <w:t>Literature only focusing on adults (aged 18 or above) with Neurodevelopmental Disabilities (NDDs)</w:t>
      </w:r>
    </w:p>
    <w:p w14:paraId="271E8D4B" w14:textId="0F8FA172" w:rsidR="008F2A66" w:rsidRPr="00504544" w:rsidRDefault="008F2A66" w:rsidP="00911D5B">
      <w:pPr>
        <w:pStyle w:val="ListParagraph"/>
        <w:numPr>
          <w:ilvl w:val="0"/>
          <w:numId w:val="23"/>
        </w:numPr>
        <w:spacing w:after="160" w:line="259" w:lineRule="auto"/>
        <w:ind w:left="851"/>
        <w:jc w:val="both"/>
        <w:rPr>
          <w:rFonts w:ascii="Calibri" w:hAnsi="Calibri" w:cs="Calibri"/>
        </w:rPr>
      </w:pPr>
      <w:r w:rsidRPr="00504544">
        <w:rPr>
          <w:rFonts w:ascii="Calibri" w:hAnsi="Calibri" w:cs="Calibri"/>
        </w:rPr>
        <w:t>Disabilities</w:t>
      </w:r>
    </w:p>
    <w:p w14:paraId="29FEE352" w14:textId="77777777" w:rsidR="00911D5B" w:rsidRPr="00504544" w:rsidRDefault="008F2A66" w:rsidP="00911D5B">
      <w:pPr>
        <w:numPr>
          <w:ilvl w:val="1"/>
          <w:numId w:val="23"/>
        </w:numPr>
        <w:spacing w:after="160" w:line="259" w:lineRule="auto"/>
        <w:ind w:left="1276"/>
        <w:contextualSpacing/>
        <w:jc w:val="both"/>
        <w:rPr>
          <w:rFonts w:ascii="Calibri" w:hAnsi="Calibri" w:cs="Calibri"/>
        </w:rPr>
      </w:pPr>
      <w:r w:rsidRPr="00504544">
        <w:rPr>
          <w:rFonts w:ascii="Calibri" w:hAnsi="Calibri" w:cs="Calibri"/>
        </w:rPr>
        <w:t>Inclusion Criteria</w:t>
      </w:r>
    </w:p>
    <w:p w14:paraId="1737A738" w14:textId="77777777" w:rsidR="00911D5B" w:rsidRPr="00504544" w:rsidRDefault="008F2A66" w:rsidP="00911D5B">
      <w:pPr>
        <w:pStyle w:val="ListParagraph"/>
        <w:numPr>
          <w:ilvl w:val="0"/>
          <w:numId w:val="152"/>
        </w:numPr>
        <w:spacing w:after="160" w:line="259" w:lineRule="auto"/>
        <w:jc w:val="both"/>
        <w:rPr>
          <w:rFonts w:ascii="Calibri" w:hAnsi="Calibri" w:cs="Calibri"/>
        </w:rPr>
      </w:pPr>
      <w:r w:rsidRPr="00504544">
        <w:rPr>
          <w:rFonts w:ascii="Calibri" w:hAnsi="Calibri" w:cs="Calibri"/>
        </w:rPr>
        <w:t>Literature on NDDs or developmental delays or differences.</w:t>
      </w:r>
    </w:p>
    <w:p w14:paraId="4999B4E2" w14:textId="77777777" w:rsidR="00911D5B" w:rsidRPr="00504544" w:rsidRDefault="008F2A66" w:rsidP="00911D5B">
      <w:pPr>
        <w:pStyle w:val="ListParagraph"/>
        <w:numPr>
          <w:ilvl w:val="0"/>
          <w:numId w:val="152"/>
        </w:numPr>
        <w:spacing w:after="160" w:line="259" w:lineRule="auto"/>
        <w:jc w:val="both"/>
        <w:rPr>
          <w:rFonts w:ascii="Calibri" w:hAnsi="Calibri" w:cs="Calibri"/>
        </w:rPr>
      </w:pPr>
      <w:r w:rsidRPr="00504544">
        <w:rPr>
          <w:rFonts w:ascii="Calibri" w:hAnsi="Calibri" w:cs="Calibri"/>
        </w:rPr>
        <w:t>Literature on specific NDDs, such as Attention-Deficient Hyperactivity Disorder (ADHD), autism, Intellectual Disability (ID), Specific Learning Disabilities (SLDs), etc.…</w:t>
      </w:r>
    </w:p>
    <w:p w14:paraId="67D3AA03" w14:textId="77777777" w:rsidR="00911D5B" w:rsidRPr="00504544" w:rsidRDefault="008F2A66" w:rsidP="00911D5B">
      <w:pPr>
        <w:pStyle w:val="ListParagraph"/>
        <w:numPr>
          <w:ilvl w:val="0"/>
          <w:numId w:val="152"/>
        </w:numPr>
        <w:spacing w:after="160" w:line="259" w:lineRule="auto"/>
        <w:jc w:val="both"/>
        <w:rPr>
          <w:rFonts w:ascii="Calibri" w:hAnsi="Calibri" w:cs="Calibri"/>
        </w:rPr>
      </w:pPr>
      <w:r w:rsidRPr="00504544">
        <w:rPr>
          <w:rFonts w:ascii="Calibri" w:hAnsi="Calibri" w:cs="Calibri"/>
        </w:rPr>
        <w:t xml:space="preserve">Diagnosis/labelling based on strict diagnostic criteria is not required for inclusion. Subjective reports of disability or differences will be considered. This is not to exclude the population that has not received a ‘diagnosis’ but is still experiencing disabilities.  </w:t>
      </w:r>
    </w:p>
    <w:p w14:paraId="790641CB" w14:textId="77777777" w:rsidR="00911D5B" w:rsidRPr="00504544" w:rsidRDefault="008F2A66" w:rsidP="00911D5B">
      <w:pPr>
        <w:pStyle w:val="ListParagraph"/>
        <w:numPr>
          <w:ilvl w:val="0"/>
          <w:numId w:val="152"/>
        </w:numPr>
        <w:spacing w:after="160" w:line="259" w:lineRule="auto"/>
        <w:jc w:val="both"/>
        <w:rPr>
          <w:rFonts w:ascii="Calibri" w:hAnsi="Calibri" w:cs="Calibri"/>
        </w:rPr>
      </w:pPr>
      <w:r w:rsidRPr="00504544">
        <w:rPr>
          <w:rFonts w:ascii="Calibri" w:hAnsi="Calibri" w:cs="Calibri"/>
        </w:rPr>
        <w:t xml:space="preserve">Broader </w:t>
      </w:r>
      <w:proofErr w:type="spellStart"/>
      <w:r w:rsidRPr="00504544">
        <w:rPr>
          <w:rFonts w:ascii="Calibri" w:hAnsi="Calibri" w:cs="Calibri"/>
        </w:rPr>
        <w:t>conceptualisations</w:t>
      </w:r>
      <w:proofErr w:type="spellEnd"/>
      <w:r w:rsidRPr="00504544">
        <w:rPr>
          <w:rFonts w:ascii="Calibri" w:hAnsi="Calibri" w:cs="Calibri"/>
        </w:rPr>
        <w:t xml:space="preserve"> of developmental disabilities as neurodiversity or a learning difference will also be considered.</w:t>
      </w:r>
    </w:p>
    <w:p w14:paraId="5B3F8B71" w14:textId="23A12B48" w:rsidR="008F2A66" w:rsidRPr="00504544" w:rsidRDefault="008F2A66" w:rsidP="00911D5B">
      <w:pPr>
        <w:pStyle w:val="ListParagraph"/>
        <w:numPr>
          <w:ilvl w:val="0"/>
          <w:numId w:val="152"/>
        </w:numPr>
        <w:spacing w:after="160" w:line="259" w:lineRule="auto"/>
        <w:jc w:val="both"/>
        <w:rPr>
          <w:rFonts w:ascii="Calibri" w:hAnsi="Calibri" w:cs="Calibri"/>
        </w:rPr>
      </w:pPr>
      <w:r w:rsidRPr="00504544">
        <w:rPr>
          <w:rFonts w:ascii="Calibri" w:hAnsi="Calibri" w:cs="Calibri"/>
        </w:rPr>
        <w:t>Literature referring to disabilities as an umbrella and with sufficient detail/focus on NDDs.</w:t>
      </w:r>
    </w:p>
    <w:p w14:paraId="4C211012" w14:textId="77777777" w:rsidR="00911D5B" w:rsidRPr="00504544" w:rsidRDefault="008F2A66" w:rsidP="00911D5B">
      <w:pPr>
        <w:numPr>
          <w:ilvl w:val="1"/>
          <w:numId w:val="23"/>
        </w:numPr>
        <w:spacing w:after="160" w:line="259" w:lineRule="auto"/>
        <w:ind w:left="1276"/>
        <w:contextualSpacing/>
        <w:jc w:val="both"/>
        <w:rPr>
          <w:rFonts w:ascii="Calibri" w:hAnsi="Calibri" w:cs="Calibri"/>
        </w:rPr>
      </w:pPr>
      <w:r w:rsidRPr="00504544">
        <w:rPr>
          <w:rFonts w:ascii="Calibri" w:hAnsi="Calibri" w:cs="Calibri"/>
        </w:rPr>
        <w:t>Exclusion Criteria</w:t>
      </w:r>
    </w:p>
    <w:p w14:paraId="2408A971" w14:textId="2BCBFFCC" w:rsidR="008F2A66" w:rsidRPr="00504544" w:rsidRDefault="008F2A66" w:rsidP="00911D5B">
      <w:pPr>
        <w:pStyle w:val="ListParagraph"/>
        <w:numPr>
          <w:ilvl w:val="0"/>
          <w:numId w:val="153"/>
        </w:numPr>
        <w:spacing w:after="160" w:line="259" w:lineRule="auto"/>
        <w:jc w:val="both"/>
        <w:rPr>
          <w:rFonts w:ascii="Calibri" w:hAnsi="Calibri" w:cs="Calibri"/>
        </w:rPr>
      </w:pPr>
      <w:r w:rsidRPr="00504544">
        <w:rPr>
          <w:rFonts w:ascii="Calibri" w:hAnsi="Calibri" w:cs="Calibri"/>
        </w:rPr>
        <w:t xml:space="preserve">Literature that mainly focuses on motor or sensory disabilities. For example, if it only discusses topics such as hearing aids, braille, ramps, and similar subjects. </w:t>
      </w:r>
    </w:p>
    <w:p w14:paraId="7B591E87" w14:textId="77777777" w:rsidR="008F2A66" w:rsidRPr="00504544" w:rsidRDefault="008F2A66" w:rsidP="00911D5B">
      <w:pPr>
        <w:numPr>
          <w:ilvl w:val="0"/>
          <w:numId w:val="23"/>
        </w:numPr>
        <w:spacing w:after="160" w:line="259" w:lineRule="auto"/>
        <w:ind w:left="851"/>
        <w:contextualSpacing/>
        <w:jc w:val="both"/>
        <w:rPr>
          <w:rFonts w:ascii="Calibri" w:hAnsi="Calibri" w:cs="Calibri"/>
        </w:rPr>
      </w:pPr>
      <w:r w:rsidRPr="00504544">
        <w:rPr>
          <w:rFonts w:ascii="Calibri" w:hAnsi="Calibri" w:cs="Calibri"/>
        </w:rPr>
        <w:t>Caregivers/parents</w:t>
      </w:r>
    </w:p>
    <w:p w14:paraId="5BE3B6DC" w14:textId="77777777" w:rsidR="00F70B5A" w:rsidRPr="00504544" w:rsidRDefault="008F2A66" w:rsidP="00F70B5A">
      <w:pPr>
        <w:numPr>
          <w:ilvl w:val="1"/>
          <w:numId w:val="23"/>
        </w:numPr>
        <w:spacing w:after="160" w:line="259" w:lineRule="auto"/>
        <w:ind w:left="1276"/>
        <w:contextualSpacing/>
        <w:jc w:val="both"/>
        <w:rPr>
          <w:rFonts w:ascii="Calibri" w:hAnsi="Calibri" w:cs="Calibri"/>
        </w:rPr>
      </w:pPr>
      <w:r w:rsidRPr="00504544">
        <w:rPr>
          <w:rFonts w:ascii="Calibri" w:hAnsi="Calibri" w:cs="Calibri"/>
        </w:rPr>
        <w:t>Inclusion Criterion</w:t>
      </w:r>
    </w:p>
    <w:p w14:paraId="156C0258" w14:textId="77777777" w:rsidR="00F70B5A" w:rsidRPr="00504544" w:rsidRDefault="008F2A66" w:rsidP="00F70B5A">
      <w:pPr>
        <w:pStyle w:val="ListParagraph"/>
        <w:numPr>
          <w:ilvl w:val="0"/>
          <w:numId w:val="153"/>
        </w:numPr>
        <w:spacing w:after="160" w:line="259" w:lineRule="auto"/>
        <w:jc w:val="both"/>
        <w:rPr>
          <w:rFonts w:ascii="Calibri" w:hAnsi="Calibri" w:cs="Calibri"/>
        </w:rPr>
      </w:pPr>
      <w:r w:rsidRPr="00504544">
        <w:rPr>
          <w:rFonts w:ascii="Calibri" w:hAnsi="Calibri" w:cs="Calibri"/>
        </w:rPr>
        <w:t xml:space="preserve">Caregivers raising children with neurodevelopmental disabilities, including parents, siblings, grandparents, relatives, or adoptive families. </w:t>
      </w:r>
    </w:p>
    <w:p w14:paraId="4997E75B" w14:textId="0F82510C" w:rsidR="008F2A66" w:rsidRPr="00504544" w:rsidRDefault="008F2A66" w:rsidP="00F70B5A">
      <w:pPr>
        <w:pStyle w:val="ListParagraph"/>
        <w:numPr>
          <w:ilvl w:val="0"/>
          <w:numId w:val="153"/>
        </w:numPr>
        <w:spacing w:after="160" w:line="259" w:lineRule="auto"/>
        <w:jc w:val="both"/>
        <w:rPr>
          <w:rFonts w:ascii="Calibri" w:hAnsi="Calibri" w:cs="Calibri"/>
        </w:rPr>
      </w:pPr>
      <w:r w:rsidRPr="00504544">
        <w:rPr>
          <w:rFonts w:ascii="Calibri" w:hAnsi="Calibri" w:cs="Calibri"/>
        </w:rPr>
        <w:t>Authors’ definitions of caregivers in the identified literature will also be considered.</w:t>
      </w:r>
    </w:p>
    <w:p w14:paraId="63937515" w14:textId="77777777" w:rsidR="008F2A66" w:rsidRPr="00504544" w:rsidRDefault="008F2A66" w:rsidP="00F70B5A">
      <w:pPr>
        <w:numPr>
          <w:ilvl w:val="1"/>
          <w:numId w:val="23"/>
        </w:numPr>
        <w:spacing w:after="160" w:line="259" w:lineRule="auto"/>
        <w:ind w:left="1276"/>
        <w:contextualSpacing/>
        <w:jc w:val="both"/>
        <w:rPr>
          <w:rFonts w:ascii="Calibri" w:hAnsi="Calibri" w:cs="Calibri"/>
        </w:rPr>
      </w:pPr>
      <w:r w:rsidRPr="00504544">
        <w:rPr>
          <w:rFonts w:ascii="Calibri" w:hAnsi="Calibri" w:cs="Calibri"/>
        </w:rPr>
        <w:lastRenderedPageBreak/>
        <w:t>Exclusion criterion</w:t>
      </w:r>
    </w:p>
    <w:p w14:paraId="2AFF9D77" w14:textId="77777777" w:rsidR="008F2A66" w:rsidRPr="00504544" w:rsidRDefault="008F2A66" w:rsidP="00F70B5A">
      <w:pPr>
        <w:pStyle w:val="ListParagraph"/>
        <w:numPr>
          <w:ilvl w:val="0"/>
          <w:numId w:val="154"/>
        </w:numPr>
        <w:spacing w:after="160" w:line="259" w:lineRule="auto"/>
        <w:ind w:left="2127"/>
        <w:jc w:val="both"/>
        <w:rPr>
          <w:rFonts w:ascii="Calibri" w:hAnsi="Calibri" w:cs="Calibri"/>
        </w:rPr>
      </w:pPr>
      <w:r w:rsidRPr="00504544">
        <w:rPr>
          <w:rFonts w:ascii="Calibri" w:hAnsi="Calibri" w:cs="Calibri"/>
        </w:rPr>
        <w:t>Professional/paid caregivers.</w:t>
      </w:r>
    </w:p>
    <w:p w14:paraId="2B48BB38" w14:textId="77777777" w:rsidR="008F2A66" w:rsidRPr="00504544" w:rsidRDefault="008F2A66" w:rsidP="008F2A66">
      <w:pPr>
        <w:ind w:firstLine="360"/>
        <w:rPr>
          <w:rFonts w:ascii="Calibri" w:hAnsi="Calibri" w:cs="Calibri"/>
          <w:b/>
          <w:bCs/>
        </w:rPr>
      </w:pPr>
      <w:r w:rsidRPr="00504544">
        <w:rPr>
          <w:rFonts w:ascii="Calibri" w:hAnsi="Calibri" w:cs="Calibri"/>
          <w:b/>
          <w:bCs/>
        </w:rPr>
        <w:t>Setting</w:t>
      </w:r>
    </w:p>
    <w:p w14:paraId="204316C8" w14:textId="77777777" w:rsidR="008F2A66" w:rsidRPr="00504544" w:rsidRDefault="008F2A66" w:rsidP="008F2A66">
      <w:pPr>
        <w:numPr>
          <w:ilvl w:val="0"/>
          <w:numId w:val="32"/>
        </w:numPr>
        <w:spacing w:after="160" w:line="259" w:lineRule="auto"/>
        <w:contextualSpacing/>
        <w:jc w:val="both"/>
        <w:rPr>
          <w:rFonts w:ascii="Calibri" w:hAnsi="Calibri" w:cs="Calibri"/>
        </w:rPr>
      </w:pPr>
      <w:r w:rsidRPr="00504544">
        <w:rPr>
          <w:rFonts w:ascii="Calibri" w:hAnsi="Calibri" w:cs="Calibri"/>
        </w:rPr>
        <w:t>Literature from Ethiopia will be included.</w:t>
      </w:r>
    </w:p>
    <w:p w14:paraId="48CDBC6A" w14:textId="77777777" w:rsidR="008F2A66" w:rsidRPr="00504544" w:rsidRDefault="008F2A66" w:rsidP="008F2A66">
      <w:pPr>
        <w:numPr>
          <w:ilvl w:val="0"/>
          <w:numId w:val="32"/>
        </w:numPr>
        <w:spacing w:after="160" w:line="259" w:lineRule="auto"/>
        <w:contextualSpacing/>
        <w:jc w:val="both"/>
        <w:rPr>
          <w:rFonts w:ascii="Calibri" w:hAnsi="Calibri" w:cs="Calibri"/>
        </w:rPr>
      </w:pPr>
      <w:r w:rsidRPr="00504544">
        <w:rPr>
          <w:rFonts w:ascii="Calibri" w:hAnsi="Calibri" w:cs="Calibri"/>
        </w:rPr>
        <w:t xml:space="preserve">Studies set in fee-paying disability </w:t>
      </w:r>
      <w:proofErr w:type="spellStart"/>
      <w:r w:rsidRPr="00504544">
        <w:rPr>
          <w:rFonts w:ascii="Calibri" w:hAnsi="Calibri" w:cs="Calibri"/>
        </w:rPr>
        <w:t>centres</w:t>
      </w:r>
      <w:proofErr w:type="spellEnd"/>
      <w:r w:rsidRPr="00504544">
        <w:rPr>
          <w:rFonts w:ascii="Calibri" w:hAnsi="Calibri" w:cs="Calibri"/>
        </w:rPr>
        <w:t xml:space="preserve"> will be excluded due to them being inaccessibility to most Ethiopians.</w:t>
      </w:r>
    </w:p>
    <w:p w14:paraId="17C20C78" w14:textId="77777777" w:rsidR="008F2A66" w:rsidRPr="00504544" w:rsidRDefault="008F2A66" w:rsidP="008F2A66">
      <w:pPr>
        <w:ind w:firstLine="360"/>
        <w:rPr>
          <w:rFonts w:ascii="Calibri" w:hAnsi="Calibri" w:cs="Calibri"/>
          <w:b/>
          <w:bCs/>
        </w:rPr>
      </w:pPr>
      <w:r w:rsidRPr="00504544">
        <w:rPr>
          <w:rFonts w:ascii="Calibri" w:hAnsi="Calibri" w:cs="Calibri"/>
          <w:b/>
          <w:bCs/>
        </w:rPr>
        <w:t>Study Design</w:t>
      </w:r>
    </w:p>
    <w:p w14:paraId="0A6528E5" w14:textId="77777777" w:rsidR="008F2A66" w:rsidRPr="00504544" w:rsidRDefault="008F2A66" w:rsidP="008F2A66">
      <w:pPr>
        <w:numPr>
          <w:ilvl w:val="0"/>
          <w:numId w:val="24"/>
        </w:numPr>
        <w:spacing w:after="160" w:line="259" w:lineRule="auto"/>
        <w:contextualSpacing/>
        <w:jc w:val="both"/>
        <w:rPr>
          <w:rFonts w:ascii="Calibri" w:hAnsi="Calibri" w:cs="Calibri"/>
        </w:rPr>
      </w:pPr>
      <w:r w:rsidRPr="00504544">
        <w:rPr>
          <w:rFonts w:ascii="Calibri" w:hAnsi="Calibri" w:cs="Calibri"/>
        </w:rPr>
        <w:t>Inclusion:</w:t>
      </w:r>
    </w:p>
    <w:p w14:paraId="65DE8FBD" w14:textId="77777777" w:rsidR="008F2A66" w:rsidRPr="00504544" w:rsidRDefault="008F2A66" w:rsidP="008F2A66">
      <w:pPr>
        <w:numPr>
          <w:ilvl w:val="1"/>
          <w:numId w:val="24"/>
        </w:numPr>
        <w:spacing w:after="160" w:line="259" w:lineRule="auto"/>
        <w:contextualSpacing/>
        <w:jc w:val="both"/>
        <w:rPr>
          <w:rFonts w:ascii="Calibri" w:hAnsi="Calibri" w:cs="Calibri"/>
        </w:rPr>
      </w:pPr>
      <w:r w:rsidRPr="00504544">
        <w:rPr>
          <w:rFonts w:ascii="Calibri" w:hAnsi="Calibri" w:cs="Calibri"/>
        </w:rPr>
        <w:t>Empirical studies of any study design, such as qualitative, quantitative, or mixed-methods studies.</w:t>
      </w:r>
    </w:p>
    <w:p w14:paraId="263D287E" w14:textId="77777777" w:rsidR="008F2A66" w:rsidRPr="00504544" w:rsidRDefault="008F2A66" w:rsidP="008F2A66">
      <w:pPr>
        <w:numPr>
          <w:ilvl w:val="1"/>
          <w:numId w:val="24"/>
        </w:numPr>
        <w:spacing w:after="160" w:line="259" w:lineRule="auto"/>
        <w:contextualSpacing/>
        <w:jc w:val="both"/>
        <w:rPr>
          <w:rFonts w:ascii="Calibri" w:hAnsi="Calibri" w:cs="Calibri"/>
        </w:rPr>
      </w:pPr>
      <w:r w:rsidRPr="00504544">
        <w:rPr>
          <w:rFonts w:ascii="Calibri" w:hAnsi="Calibri" w:cs="Calibri"/>
        </w:rPr>
        <w:t xml:space="preserve">Reports produced by multilateral or non-governmental </w:t>
      </w:r>
      <w:proofErr w:type="spellStart"/>
      <w:r w:rsidRPr="00504544">
        <w:rPr>
          <w:rFonts w:ascii="Calibri" w:hAnsi="Calibri" w:cs="Calibri"/>
        </w:rPr>
        <w:t>organisations</w:t>
      </w:r>
      <w:proofErr w:type="spellEnd"/>
      <w:r w:rsidRPr="00504544">
        <w:rPr>
          <w:rFonts w:ascii="Calibri" w:hAnsi="Calibri" w:cs="Calibri"/>
        </w:rPr>
        <w:t xml:space="preserve"> or the government. </w:t>
      </w:r>
    </w:p>
    <w:p w14:paraId="134733A8" w14:textId="77777777" w:rsidR="008F2A66" w:rsidRPr="00504544" w:rsidRDefault="008F2A66" w:rsidP="008F2A66">
      <w:pPr>
        <w:numPr>
          <w:ilvl w:val="0"/>
          <w:numId w:val="24"/>
        </w:numPr>
        <w:spacing w:after="160" w:line="259" w:lineRule="auto"/>
        <w:contextualSpacing/>
        <w:jc w:val="both"/>
        <w:rPr>
          <w:rFonts w:ascii="Calibri" w:hAnsi="Calibri" w:cs="Calibri"/>
        </w:rPr>
      </w:pPr>
      <w:r w:rsidRPr="00504544">
        <w:rPr>
          <w:rFonts w:ascii="Calibri" w:hAnsi="Calibri" w:cs="Calibri"/>
        </w:rPr>
        <w:t>Exclusions:</w:t>
      </w:r>
    </w:p>
    <w:p w14:paraId="2D956B41" w14:textId="77777777" w:rsidR="008F2A66" w:rsidRPr="00504544" w:rsidRDefault="008F2A66" w:rsidP="008F2A66">
      <w:pPr>
        <w:numPr>
          <w:ilvl w:val="1"/>
          <w:numId w:val="24"/>
        </w:numPr>
        <w:spacing w:after="160" w:line="259" w:lineRule="auto"/>
        <w:contextualSpacing/>
        <w:jc w:val="both"/>
        <w:rPr>
          <w:rFonts w:ascii="Calibri" w:hAnsi="Calibri" w:cs="Calibri"/>
        </w:rPr>
      </w:pPr>
      <w:r w:rsidRPr="00504544">
        <w:rPr>
          <w:rFonts w:ascii="Calibri" w:hAnsi="Calibri" w:cs="Calibri"/>
        </w:rPr>
        <w:t>Literature reviews that did not explicitly report their methodology or those without a systematic methodology.</w:t>
      </w:r>
    </w:p>
    <w:p w14:paraId="5840716E" w14:textId="77777777" w:rsidR="008F2A66" w:rsidRPr="00504544" w:rsidRDefault="008F2A66" w:rsidP="008F2A66">
      <w:pPr>
        <w:numPr>
          <w:ilvl w:val="1"/>
          <w:numId w:val="24"/>
        </w:numPr>
        <w:spacing w:after="160" w:line="259" w:lineRule="auto"/>
        <w:contextualSpacing/>
        <w:jc w:val="both"/>
        <w:rPr>
          <w:rFonts w:ascii="Calibri" w:hAnsi="Calibri" w:cs="Calibri"/>
        </w:rPr>
      </w:pPr>
      <w:r w:rsidRPr="00504544">
        <w:rPr>
          <w:rFonts w:ascii="Calibri" w:hAnsi="Calibri" w:cs="Calibri"/>
        </w:rPr>
        <w:t>Commentaries or expert opinions</w:t>
      </w:r>
    </w:p>
    <w:p w14:paraId="3B4C7A7A" w14:textId="77777777" w:rsidR="008F2A66" w:rsidRPr="00504544" w:rsidRDefault="008F2A66" w:rsidP="008F2A66">
      <w:pPr>
        <w:spacing w:after="160" w:line="259" w:lineRule="auto"/>
        <w:contextualSpacing/>
        <w:jc w:val="both"/>
        <w:rPr>
          <w:rFonts w:ascii="Calibri" w:hAnsi="Calibri" w:cs="Calibri"/>
          <w:b/>
          <w:bCs/>
        </w:rPr>
      </w:pPr>
    </w:p>
    <w:p w14:paraId="00037B48" w14:textId="77777777" w:rsidR="008F2A66" w:rsidRPr="00504544" w:rsidRDefault="008F2A66" w:rsidP="008F2A66">
      <w:pPr>
        <w:ind w:left="284"/>
        <w:rPr>
          <w:rFonts w:ascii="Calibri" w:hAnsi="Calibri" w:cs="Calibri"/>
          <w:b/>
          <w:bCs/>
        </w:rPr>
      </w:pPr>
      <w:r w:rsidRPr="00504544">
        <w:rPr>
          <w:rFonts w:ascii="Calibri" w:hAnsi="Calibri" w:cs="Calibri"/>
          <w:b/>
          <w:bCs/>
        </w:rPr>
        <w:t xml:space="preserve">Socioeconomic and broader Societal issues </w:t>
      </w:r>
    </w:p>
    <w:p w14:paraId="490551AE" w14:textId="548C41F3" w:rsidR="008F2A66" w:rsidRPr="00504544" w:rsidRDefault="008F2A66" w:rsidP="004C2B9D">
      <w:pPr>
        <w:pStyle w:val="ListParagraph"/>
        <w:numPr>
          <w:ilvl w:val="4"/>
          <w:numId w:val="33"/>
        </w:numPr>
        <w:ind w:left="1134"/>
        <w:jc w:val="both"/>
        <w:rPr>
          <w:rFonts w:ascii="Calibri" w:hAnsi="Calibri" w:cs="Calibri"/>
        </w:rPr>
      </w:pPr>
      <w:r w:rsidRPr="00504544">
        <w:rPr>
          <w:rFonts w:ascii="Calibri" w:hAnsi="Calibri" w:cs="Calibri"/>
        </w:rPr>
        <w:t>Inclusion criteria:</w:t>
      </w:r>
      <w:r w:rsidR="004C2B9D" w:rsidRPr="00504544">
        <w:rPr>
          <w:rFonts w:ascii="Calibri" w:hAnsi="Calibri" w:cs="Calibri"/>
        </w:rPr>
        <w:t xml:space="preserve"> </w:t>
      </w:r>
      <w:r w:rsidRPr="00504544">
        <w:rPr>
          <w:rFonts w:ascii="Calibri" w:hAnsi="Calibri" w:cs="Calibri"/>
        </w:rPr>
        <w:t>Literature exploring one or a combination of the following issues:</w:t>
      </w:r>
    </w:p>
    <w:p w14:paraId="6C1B597C" w14:textId="77777777" w:rsidR="008F2A66" w:rsidRPr="00504544" w:rsidRDefault="008F2A66" w:rsidP="008F2A66">
      <w:pPr>
        <w:pStyle w:val="ListParagraph"/>
        <w:numPr>
          <w:ilvl w:val="1"/>
          <w:numId w:val="25"/>
        </w:numPr>
        <w:ind w:left="1843"/>
        <w:jc w:val="both"/>
        <w:rPr>
          <w:rFonts w:ascii="Calibri" w:hAnsi="Calibri" w:cs="Calibri"/>
        </w:rPr>
      </w:pPr>
      <w:r w:rsidRPr="00504544">
        <w:rPr>
          <w:rFonts w:ascii="Calibri" w:hAnsi="Calibri" w:cs="Calibri"/>
        </w:rPr>
        <w:t>Access to healthcare, including identification and interventions for children with neurodevelopmental disabilities</w:t>
      </w:r>
    </w:p>
    <w:p w14:paraId="7044E753" w14:textId="77777777" w:rsidR="008F2A66" w:rsidRPr="00504544" w:rsidRDefault="008F2A66" w:rsidP="008F2A66">
      <w:pPr>
        <w:pStyle w:val="ListParagraph"/>
        <w:numPr>
          <w:ilvl w:val="1"/>
          <w:numId w:val="25"/>
        </w:numPr>
        <w:ind w:left="1843"/>
        <w:jc w:val="both"/>
        <w:rPr>
          <w:rFonts w:ascii="Calibri" w:hAnsi="Calibri" w:cs="Calibri"/>
        </w:rPr>
      </w:pPr>
      <w:r w:rsidRPr="00504544">
        <w:rPr>
          <w:rFonts w:ascii="Calibri" w:hAnsi="Calibri" w:cs="Calibri"/>
        </w:rPr>
        <w:t xml:space="preserve">Access to educational services, including mainstream schools, ‘special needs’ schools, or </w:t>
      </w:r>
      <w:proofErr w:type="spellStart"/>
      <w:r w:rsidRPr="00504544">
        <w:rPr>
          <w:rFonts w:ascii="Calibri" w:hAnsi="Calibri" w:cs="Calibri"/>
        </w:rPr>
        <w:t>centres</w:t>
      </w:r>
      <w:proofErr w:type="spellEnd"/>
      <w:r w:rsidRPr="00504544">
        <w:rPr>
          <w:rFonts w:ascii="Calibri" w:hAnsi="Calibri" w:cs="Calibri"/>
        </w:rPr>
        <w:t xml:space="preserve"> that provide specific support to children with disabilities. The Government, NGOs, private institutions, and the community may provide these services.</w:t>
      </w:r>
    </w:p>
    <w:p w14:paraId="1E6B4FF8" w14:textId="77777777" w:rsidR="008F2A66" w:rsidRPr="00504544" w:rsidRDefault="008F2A66" w:rsidP="008F2A66">
      <w:pPr>
        <w:pStyle w:val="ListParagraph"/>
        <w:numPr>
          <w:ilvl w:val="1"/>
          <w:numId w:val="25"/>
        </w:numPr>
        <w:ind w:left="1843"/>
        <w:jc w:val="both"/>
        <w:rPr>
          <w:rFonts w:ascii="Calibri" w:hAnsi="Calibri" w:cs="Calibri"/>
        </w:rPr>
      </w:pPr>
      <w:r w:rsidRPr="00504544">
        <w:rPr>
          <w:rFonts w:ascii="Calibri" w:hAnsi="Calibri" w:cs="Calibri"/>
        </w:rPr>
        <w:t>Socioeconomic challenges experienced by children with neurodevelopmental disabilities and their families, including poverty, living and housing conditions, and food security</w:t>
      </w:r>
    </w:p>
    <w:p w14:paraId="15E79777" w14:textId="77777777" w:rsidR="008F2A66" w:rsidRPr="00504544" w:rsidRDefault="008F2A66" w:rsidP="008F2A66">
      <w:pPr>
        <w:pStyle w:val="ListParagraph"/>
        <w:numPr>
          <w:ilvl w:val="1"/>
          <w:numId w:val="25"/>
        </w:numPr>
        <w:ind w:left="1843"/>
        <w:jc w:val="both"/>
        <w:rPr>
          <w:rFonts w:ascii="Calibri" w:hAnsi="Calibri" w:cs="Calibri"/>
        </w:rPr>
      </w:pPr>
      <w:r w:rsidRPr="00504544">
        <w:rPr>
          <w:rFonts w:ascii="Calibri" w:hAnsi="Calibri" w:cs="Calibri"/>
        </w:rPr>
        <w:t>Social exclusion and safeguarding, including stigma, exclusion from community/social spaces, barriers to information access, etc.</w:t>
      </w:r>
    </w:p>
    <w:p w14:paraId="70AA76CF" w14:textId="77777777" w:rsidR="008F2A66" w:rsidRPr="00504544" w:rsidRDefault="008F2A66" w:rsidP="008F2A66">
      <w:pPr>
        <w:pStyle w:val="ListParagraph"/>
        <w:numPr>
          <w:ilvl w:val="1"/>
          <w:numId w:val="25"/>
        </w:numPr>
        <w:ind w:left="1843"/>
        <w:jc w:val="both"/>
        <w:rPr>
          <w:rFonts w:ascii="Calibri" w:hAnsi="Calibri" w:cs="Calibri"/>
        </w:rPr>
      </w:pPr>
      <w:r w:rsidRPr="00504544">
        <w:rPr>
          <w:rFonts w:ascii="Calibri" w:hAnsi="Calibri" w:cs="Calibri"/>
        </w:rPr>
        <w:t>Social protection interventions, especially issues related to the availability, accessibility, and inclusivity of such interventions. These interventions may involve social assistance, insurance, or informal financial support. They can also specifically target persons with disabilities or can be universal.</w:t>
      </w:r>
    </w:p>
    <w:p w14:paraId="569CE772" w14:textId="77777777" w:rsidR="008F2A66" w:rsidRPr="00504544" w:rsidRDefault="008F2A66" w:rsidP="008F2A66">
      <w:pPr>
        <w:pStyle w:val="ListParagraph"/>
        <w:numPr>
          <w:ilvl w:val="1"/>
          <w:numId w:val="25"/>
        </w:numPr>
        <w:ind w:left="1843"/>
        <w:jc w:val="both"/>
        <w:rPr>
          <w:rFonts w:ascii="Calibri" w:hAnsi="Calibri" w:cs="Calibri"/>
        </w:rPr>
      </w:pPr>
      <w:r w:rsidRPr="00504544">
        <w:rPr>
          <w:rFonts w:ascii="Calibri" w:hAnsi="Calibri" w:cs="Calibri"/>
        </w:rPr>
        <w:t xml:space="preserve">Interventions promoting social inclusion, whether by governmental bodies, NGOs, community-based </w:t>
      </w:r>
      <w:proofErr w:type="spellStart"/>
      <w:r w:rsidRPr="00504544">
        <w:rPr>
          <w:rFonts w:ascii="Calibri" w:hAnsi="Calibri" w:cs="Calibri"/>
        </w:rPr>
        <w:t>organisations</w:t>
      </w:r>
      <w:proofErr w:type="spellEnd"/>
      <w:r w:rsidRPr="00504544">
        <w:rPr>
          <w:rFonts w:ascii="Calibri" w:hAnsi="Calibri" w:cs="Calibri"/>
        </w:rPr>
        <w:t>, or other entities. These activities may include anti-stigma campaigns and awareness-raising initiatives.</w:t>
      </w:r>
    </w:p>
    <w:p w14:paraId="5C67F12E" w14:textId="77777777" w:rsidR="008F2A66" w:rsidRPr="00504544" w:rsidRDefault="008F2A66" w:rsidP="008F2A66">
      <w:pPr>
        <w:jc w:val="both"/>
        <w:rPr>
          <w:rFonts w:ascii="Calibri" w:hAnsi="Calibri" w:cs="Calibri"/>
        </w:rPr>
      </w:pPr>
    </w:p>
    <w:p w14:paraId="1A9C59B7" w14:textId="77777777" w:rsidR="008F2A66" w:rsidRPr="00504544" w:rsidRDefault="008F2A66" w:rsidP="008F2A66">
      <w:pPr>
        <w:ind w:left="284"/>
        <w:rPr>
          <w:rFonts w:ascii="Calibri" w:hAnsi="Calibri" w:cs="Calibri"/>
          <w:b/>
          <w:bCs/>
        </w:rPr>
      </w:pPr>
      <w:r w:rsidRPr="00504544">
        <w:rPr>
          <w:rFonts w:ascii="Calibri" w:hAnsi="Calibri" w:cs="Calibri"/>
          <w:b/>
          <w:bCs/>
        </w:rPr>
        <w:t>Others</w:t>
      </w:r>
    </w:p>
    <w:p w14:paraId="7B2A7973" w14:textId="77777777" w:rsidR="008F2A66" w:rsidRPr="00504544" w:rsidRDefault="008F2A66" w:rsidP="008F2A66">
      <w:pPr>
        <w:numPr>
          <w:ilvl w:val="0"/>
          <w:numId w:val="26"/>
        </w:numPr>
        <w:spacing w:after="160" w:line="259" w:lineRule="auto"/>
        <w:contextualSpacing/>
        <w:jc w:val="both"/>
        <w:rPr>
          <w:rFonts w:ascii="Calibri" w:hAnsi="Calibri" w:cs="Calibri"/>
        </w:rPr>
      </w:pPr>
      <w:r w:rsidRPr="00504544">
        <w:rPr>
          <w:rFonts w:ascii="Calibri" w:hAnsi="Calibri" w:cs="Calibri"/>
        </w:rPr>
        <w:t xml:space="preserve">Only English-language literature will be included. Reports from Ethiopia will usually have official English versions/translations. However, there is still a risk and a limitation that this review will miss studies written in various languages in Ethiopia. </w:t>
      </w:r>
    </w:p>
    <w:p w14:paraId="404FF038" w14:textId="753830EB" w:rsidR="008F2A66" w:rsidRPr="00504544" w:rsidRDefault="008F2A66" w:rsidP="000F7680">
      <w:pPr>
        <w:numPr>
          <w:ilvl w:val="0"/>
          <w:numId w:val="26"/>
        </w:numPr>
        <w:spacing w:after="160" w:line="259" w:lineRule="auto"/>
        <w:contextualSpacing/>
        <w:jc w:val="both"/>
        <w:rPr>
          <w:rFonts w:ascii="Calibri" w:hAnsi="Calibri" w:cs="Calibri"/>
        </w:rPr>
      </w:pPr>
      <w:r w:rsidRPr="00504544">
        <w:rPr>
          <w:rFonts w:ascii="Calibri" w:hAnsi="Calibri" w:cs="Calibri"/>
        </w:rPr>
        <w:t xml:space="preserve">Studies published or submitted (for theses) before 2013 will be excluded. This decision aims to direct the policy report towards literature from the past decade to ensure relevance and alignment with current trends and developments. </w:t>
      </w:r>
    </w:p>
    <w:p w14:paraId="55BF7766" w14:textId="02613225" w:rsidR="008F2A66" w:rsidRPr="00504544" w:rsidRDefault="00444657" w:rsidP="00020A5E">
      <w:pPr>
        <w:pStyle w:val="Heading1"/>
        <w:rPr>
          <w:rFonts w:ascii="Calibri" w:hAnsi="Calibri" w:cs="Calibri"/>
        </w:rPr>
      </w:pPr>
      <w:bookmarkStart w:id="29" w:name="_Appendix_7:_Data"/>
      <w:bookmarkStart w:id="30" w:name="_Toc175158231"/>
      <w:bookmarkStart w:id="31" w:name="_Toc223427403"/>
      <w:bookmarkEnd w:id="29"/>
      <w:r w:rsidRPr="00504544">
        <w:rPr>
          <w:rFonts w:ascii="Calibri" w:hAnsi="Calibri" w:cs="Calibri"/>
        </w:rPr>
        <w:lastRenderedPageBreak/>
        <w:t xml:space="preserve">Additional </w:t>
      </w:r>
      <w:r w:rsidR="004A4000" w:rsidRPr="00504544">
        <w:rPr>
          <w:rFonts w:ascii="Calibri" w:hAnsi="Calibri" w:cs="Calibri"/>
        </w:rPr>
        <w:t>File</w:t>
      </w:r>
      <w:r w:rsidR="004C1DE6" w:rsidRPr="00504544">
        <w:rPr>
          <w:rFonts w:ascii="Calibri" w:hAnsi="Calibri" w:cs="Calibri"/>
        </w:rPr>
        <w:t xml:space="preserve"> </w:t>
      </w:r>
      <w:r w:rsidR="00B2049B" w:rsidRPr="00504544">
        <w:rPr>
          <w:rFonts w:ascii="Calibri" w:hAnsi="Calibri" w:cs="Calibri"/>
        </w:rPr>
        <w:t>6</w:t>
      </w:r>
      <w:r w:rsidR="008F2A66" w:rsidRPr="00504544">
        <w:rPr>
          <w:rFonts w:ascii="Calibri" w:hAnsi="Calibri" w:cs="Calibri"/>
        </w:rPr>
        <w:t xml:space="preserve">: Data </w:t>
      </w:r>
      <w:r w:rsidR="001A0BCC" w:rsidRPr="00504544">
        <w:rPr>
          <w:rFonts w:ascii="Calibri" w:hAnsi="Calibri" w:cs="Calibri"/>
        </w:rPr>
        <w:t>e</w:t>
      </w:r>
      <w:r w:rsidR="008F2A66" w:rsidRPr="00504544">
        <w:rPr>
          <w:rFonts w:ascii="Calibri" w:hAnsi="Calibri" w:cs="Calibri"/>
        </w:rPr>
        <w:t xml:space="preserve">xtraction </w:t>
      </w:r>
      <w:r w:rsidR="001A0BCC" w:rsidRPr="00504544">
        <w:rPr>
          <w:rFonts w:ascii="Calibri" w:hAnsi="Calibri" w:cs="Calibri"/>
        </w:rPr>
        <w:t>f</w:t>
      </w:r>
      <w:r w:rsidR="008F2A66" w:rsidRPr="00504544">
        <w:rPr>
          <w:rFonts w:ascii="Calibri" w:hAnsi="Calibri" w:cs="Calibri"/>
        </w:rPr>
        <w:t xml:space="preserve">orm </w:t>
      </w:r>
      <w:r w:rsidR="004C1DE6" w:rsidRPr="00504544">
        <w:rPr>
          <w:rFonts w:ascii="Calibri" w:hAnsi="Calibri" w:cs="Calibri"/>
        </w:rPr>
        <w:t xml:space="preserve">used </w:t>
      </w:r>
      <w:r w:rsidR="008F2A66" w:rsidRPr="00504544">
        <w:rPr>
          <w:rFonts w:ascii="Calibri" w:hAnsi="Calibri" w:cs="Calibri"/>
        </w:rPr>
        <w:t xml:space="preserve">for the </w:t>
      </w:r>
      <w:r w:rsidR="004C1DE6" w:rsidRPr="00504544">
        <w:rPr>
          <w:rFonts w:ascii="Calibri" w:hAnsi="Calibri" w:cs="Calibri"/>
        </w:rPr>
        <w:t xml:space="preserve">included </w:t>
      </w:r>
      <w:r w:rsidR="008F2A66" w:rsidRPr="00504544">
        <w:rPr>
          <w:rFonts w:ascii="Calibri" w:hAnsi="Calibri" w:cs="Calibri"/>
        </w:rPr>
        <w:t>studies</w:t>
      </w:r>
      <w:bookmarkEnd w:id="30"/>
      <w:bookmarkEnd w:id="31"/>
    </w:p>
    <w:tbl>
      <w:tblPr>
        <w:tblStyle w:val="TableGrid"/>
        <w:tblW w:w="0" w:type="auto"/>
        <w:tblLook w:val="04A0" w:firstRow="1" w:lastRow="0" w:firstColumn="1" w:lastColumn="0" w:noHBand="0" w:noVBand="1"/>
      </w:tblPr>
      <w:tblGrid>
        <w:gridCol w:w="3679"/>
        <w:gridCol w:w="5337"/>
      </w:tblGrid>
      <w:tr w:rsidR="008F2A66" w:rsidRPr="00504544" w14:paraId="1960A355" w14:textId="77777777" w:rsidTr="00BB784F">
        <w:tc>
          <w:tcPr>
            <w:tcW w:w="9016" w:type="dxa"/>
            <w:gridSpan w:val="2"/>
            <w:shd w:val="clear" w:color="auto" w:fill="E8E8E8" w:themeFill="background2"/>
          </w:tcPr>
          <w:p w14:paraId="2D5462D7" w14:textId="77777777" w:rsidR="008F2A66" w:rsidRPr="00504544" w:rsidRDefault="008F2A66" w:rsidP="00BB784F">
            <w:pPr>
              <w:jc w:val="center"/>
              <w:rPr>
                <w:rFonts w:ascii="Calibri" w:hAnsi="Calibri" w:cs="Calibri"/>
                <w:b/>
                <w:bCs/>
              </w:rPr>
            </w:pPr>
            <w:r w:rsidRPr="00504544">
              <w:rPr>
                <w:rFonts w:ascii="Calibri" w:hAnsi="Calibri" w:cs="Calibri"/>
                <w:b/>
                <w:bCs/>
              </w:rPr>
              <w:t>Data Extraction Form for Quantitative Studies</w:t>
            </w:r>
          </w:p>
        </w:tc>
      </w:tr>
      <w:tr w:rsidR="008F2A66" w:rsidRPr="00504544" w14:paraId="1851DCDF" w14:textId="77777777" w:rsidTr="00BB784F">
        <w:tc>
          <w:tcPr>
            <w:tcW w:w="3679" w:type="dxa"/>
          </w:tcPr>
          <w:p w14:paraId="2B66A376" w14:textId="77777777" w:rsidR="008F2A66" w:rsidRPr="00504544" w:rsidRDefault="008F2A66" w:rsidP="00BB784F">
            <w:pPr>
              <w:pStyle w:val="ListParagraph"/>
              <w:numPr>
                <w:ilvl w:val="0"/>
                <w:numId w:val="137"/>
              </w:numPr>
              <w:spacing w:line="240" w:lineRule="auto"/>
              <w:rPr>
                <w:rFonts w:ascii="Calibri" w:hAnsi="Calibri" w:cs="Calibri"/>
                <w:b/>
                <w:bCs/>
              </w:rPr>
            </w:pPr>
            <w:r w:rsidRPr="00504544">
              <w:rPr>
                <w:rFonts w:ascii="Calibri" w:hAnsi="Calibri" w:cs="Calibri"/>
                <w:b/>
                <w:bCs/>
              </w:rPr>
              <w:t xml:space="preserve">General Information: </w:t>
            </w:r>
          </w:p>
          <w:p w14:paraId="1B99A675" w14:textId="77777777" w:rsidR="008F2A66" w:rsidRPr="00504544" w:rsidRDefault="008F2A66" w:rsidP="00BB784F">
            <w:pPr>
              <w:rPr>
                <w:rFonts w:ascii="Calibri" w:hAnsi="Calibri" w:cs="Calibri"/>
                <w:b/>
                <w:bCs/>
              </w:rPr>
            </w:pPr>
          </w:p>
        </w:tc>
        <w:tc>
          <w:tcPr>
            <w:tcW w:w="5337" w:type="dxa"/>
          </w:tcPr>
          <w:p w14:paraId="7093A002" w14:textId="77777777" w:rsidR="008F2A66" w:rsidRPr="00504544" w:rsidRDefault="008F2A66" w:rsidP="00BB784F">
            <w:pPr>
              <w:pStyle w:val="ListParagraph"/>
              <w:numPr>
                <w:ilvl w:val="0"/>
                <w:numId w:val="130"/>
              </w:numPr>
              <w:spacing w:line="240" w:lineRule="auto"/>
              <w:rPr>
                <w:rFonts w:ascii="Calibri" w:hAnsi="Calibri" w:cs="Calibri"/>
                <w:b/>
                <w:bCs/>
              </w:rPr>
            </w:pPr>
            <w:r w:rsidRPr="00504544">
              <w:rPr>
                <w:rFonts w:ascii="Calibri" w:hAnsi="Calibri" w:cs="Calibri"/>
              </w:rPr>
              <w:t>Author, date of publication</w:t>
            </w:r>
          </w:p>
          <w:p w14:paraId="6A6E4DD5" w14:textId="77777777" w:rsidR="008F2A66" w:rsidRPr="00504544" w:rsidRDefault="008F2A66" w:rsidP="00BB784F">
            <w:pPr>
              <w:pStyle w:val="ListParagraph"/>
              <w:numPr>
                <w:ilvl w:val="0"/>
                <w:numId w:val="130"/>
              </w:numPr>
              <w:spacing w:line="240" w:lineRule="auto"/>
              <w:rPr>
                <w:rFonts w:ascii="Calibri" w:hAnsi="Calibri" w:cs="Calibri"/>
                <w:b/>
                <w:bCs/>
              </w:rPr>
            </w:pPr>
            <w:r w:rsidRPr="00504544">
              <w:rPr>
                <w:rFonts w:ascii="Calibri" w:hAnsi="Calibri" w:cs="Calibri"/>
              </w:rPr>
              <w:t xml:space="preserve">Citation </w:t>
            </w:r>
          </w:p>
          <w:p w14:paraId="24ACCDCE" w14:textId="77777777" w:rsidR="008F2A66" w:rsidRPr="00504544" w:rsidRDefault="008F2A66" w:rsidP="00BB784F">
            <w:pPr>
              <w:pStyle w:val="ListParagraph"/>
              <w:numPr>
                <w:ilvl w:val="0"/>
                <w:numId w:val="130"/>
              </w:numPr>
              <w:spacing w:line="240" w:lineRule="auto"/>
              <w:rPr>
                <w:rFonts w:ascii="Calibri" w:hAnsi="Calibri" w:cs="Calibri"/>
                <w:b/>
                <w:bCs/>
              </w:rPr>
            </w:pPr>
            <w:r w:rsidRPr="00504544">
              <w:rPr>
                <w:rFonts w:ascii="Calibri" w:hAnsi="Calibri" w:cs="Calibri"/>
              </w:rPr>
              <w:t>Region/City/town in Ethiopia</w:t>
            </w:r>
          </w:p>
          <w:p w14:paraId="1460211E" w14:textId="77777777" w:rsidR="008F2A66" w:rsidRPr="00504544" w:rsidRDefault="008F2A66" w:rsidP="00BB784F">
            <w:pPr>
              <w:pStyle w:val="ListParagraph"/>
              <w:numPr>
                <w:ilvl w:val="0"/>
                <w:numId w:val="130"/>
              </w:numPr>
              <w:spacing w:line="240" w:lineRule="auto"/>
              <w:rPr>
                <w:rFonts w:ascii="Calibri" w:hAnsi="Calibri" w:cs="Calibri"/>
                <w:b/>
                <w:bCs/>
              </w:rPr>
            </w:pPr>
            <w:r w:rsidRPr="00504544">
              <w:rPr>
                <w:rFonts w:ascii="Calibri" w:hAnsi="Calibri" w:cs="Calibri"/>
              </w:rPr>
              <w:t>Disability of Interest</w:t>
            </w:r>
          </w:p>
          <w:p w14:paraId="46E3481A" w14:textId="77777777" w:rsidR="008F2A66" w:rsidRPr="00504544" w:rsidRDefault="008F2A66" w:rsidP="00BB784F">
            <w:pPr>
              <w:pStyle w:val="ListParagraph"/>
              <w:numPr>
                <w:ilvl w:val="0"/>
                <w:numId w:val="130"/>
              </w:numPr>
              <w:spacing w:line="240" w:lineRule="auto"/>
              <w:rPr>
                <w:rFonts w:ascii="Calibri" w:hAnsi="Calibri" w:cs="Calibri"/>
                <w:b/>
                <w:bCs/>
              </w:rPr>
            </w:pPr>
            <w:r w:rsidRPr="00504544">
              <w:rPr>
                <w:rFonts w:ascii="Calibri" w:hAnsi="Calibri" w:cs="Calibri"/>
              </w:rPr>
              <w:t>Topic of Interest relevant to the policy report’s research questions</w:t>
            </w:r>
          </w:p>
        </w:tc>
      </w:tr>
      <w:tr w:rsidR="008F2A66" w:rsidRPr="00504544" w14:paraId="242AAB68" w14:textId="77777777" w:rsidTr="00BB784F">
        <w:tc>
          <w:tcPr>
            <w:tcW w:w="3679" w:type="dxa"/>
          </w:tcPr>
          <w:p w14:paraId="17931F2C" w14:textId="77777777" w:rsidR="008F2A66" w:rsidRPr="00504544" w:rsidRDefault="008F2A66" w:rsidP="00BB784F">
            <w:pPr>
              <w:pStyle w:val="ListParagraph"/>
              <w:numPr>
                <w:ilvl w:val="0"/>
                <w:numId w:val="137"/>
              </w:numPr>
              <w:spacing w:line="240" w:lineRule="auto"/>
              <w:rPr>
                <w:rFonts w:ascii="Calibri" w:hAnsi="Calibri" w:cs="Calibri"/>
                <w:b/>
                <w:bCs/>
              </w:rPr>
            </w:pPr>
            <w:r w:rsidRPr="00504544">
              <w:rPr>
                <w:rFonts w:ascii="Calibri" w:hAnsi="Calibri" w:cs="Calibri"/>
                <w:b/>
                <w:bCs/>
              </w:rPr>
              <w:t>Study and Participant Characteristics:</w:t>
            </w:r>
          </w:p>
          <w:p w14:paraId="021F8B64" w14:textId="77777777" w:rsidR="008F2A66" w:rsidRPr="00504544" w:rsidRDefault="008F2A66" w:rsidP="00BB784F">
            <w:pPr>
              <w:spacing w:line="240" w:lineRule="auto"/>
              <w:rPr>
                <w:rFonts w:ascii="Calibri" w:hAnsi="Calibri" w:cs="Calibri"/>
                <w:b/>
                <w:bCs/>
              </w:rPr>
            </w:pPr>
          </w:p>
        </w:tc>
        <w:tc>
          <w:tcPr>
            <w:tcW w:w="5337" w:type="dxa"/>
          </w:tcPr>
          <w:p w14:paraId="0F333BD8" w14:textId="77777777" w:rsidR="008F2A66" w:rsidRPr="00504544" w:rsidRDefault="008F2A66" w:rsidP="00BB784F">
            <w:pPr>
              <w:pStyle w:val="ListParagraph"/>
              <w:numPr>
                <w:ilvl w:val="0"/>
                <w:numId w:val="131"/>
              </w:numPr>
              <w:spacing w:line="240" w:lineRule="auto"/>
              <w:rPr>
                <w:rFonts w:ascii="Calibri" w:hAnsi="Calibri" w:cs="Calibri"/>
              </w:rPr>
            </w:pPr>
            <w:r w:rsidRPr="00504544">
              <w:rPr>
                <w:rFonts w:ascii="Calibri" w:hAnsi="Calibri" w:cs="Calibri"/>
              </w:rPr>
              <w:t>Aim</w:t>
            </w:r>
          </w:p>
          <w:p w14:paraId="3B8B9002" w14:textId="77777777" w:rsidR="008F2A66" w:rsidRPr="00504544" w:rsidRDefault="008F2A66" w:rsidP="00BB784F">
            <w:pPr>
              <w:pStyle w:val="ListParagraph"/>
              <w:numPr>
                <w:ilvl w:val="0"/>
                <w:numId w:val="131"/>
              </w:numPr>
              <w:spacing w:line="240" w:lineRule="auto"/>
              <w:rPr>
                <w:rFonts w:ascii="Calibri" w:hAnsi="Calibri" w:cs="Calibri"/>
              </w:rPr>
            </w:pPr>
            <w:r w:rsidRPr="00504544">
              <w:rPr>
                <w:rFonts w:ascii="Calibri" w:hAnsi="Calibri" w:cs="Calibri"/>
              </w:rPr>
              <w:t>Study Setting: </w:t>
            </w:r>
          </w:p>
          <w:p w14:paraId="74207297" w14:textId="77777777" w:rsidR="008F2A66" w:rsidRPr="00504544" w:rsidRDefault="008F2A66" w:rsidP="00BB784F">
            <w:pPr>
              <w:pStyle w:val="ListParagraph"/>
              <w:numPr>
                <w:ilvl w:val="0"/>
                <w:numId w:val="131"/>
              </w:numPr>
              <w:spacing w:line="240" w:lineRule="auto"/>
              <w:rPr>
                <w:rFonts w:ascii="Calibri" w:hAnsi="Calibri" w:cs="Calibri"/>
              </w:rPr>
            </w:pPr>
            <w:r w:rsidRPr="00504544">
              <w:rPr>
                <w:rFonts w:ascii="Calibri" w:hAnsi="Calibri" w:cs="Calibri"/>
              </w:rPr>
              <w:t xml:space="preserve">Sampling/Recruitment </w:t>
            </w:r>
          </w:p>
          <w:p w14:paraId="1BD91134" w14:textId="77777777" w:rsidR="008F2A66" w:rsidRPr="00504544" w:rsidRDefault="008F2A66" w:rsidP="00BB784F">
            <w:pPr>
              <w:pStyle w:val="ListParagraph"/>
              <w:numPr>
                <w:ilvl w:val="0"/>
                <w:numId w:val="131"/>
              </w:numPr>
              <w:spacing w:line="240" w:lineRule="auto"/>
              <w:rPr>
                <w:rFonts w:ascii="Calibri" w:hAnsi="Calibri" w:cs="Calibri"/>
              </w:rPr>
            </w:pPr>
            <w:r w:rsidRPr="00504544">
              <w:rPr>
                <w:rFonts w:ascii="Calibri" w:hAnsi="Calibri" w:cs="Calibri"/>
              </w:rPr>
              <w:t>Participants</w:t>
            </w:r>
          </w:p>
          <w:p w14:paraId="7175C597" w14:textId="77777777" w:rsidR="008F2A66" w:rsidRPr="00504544" w:rsidRDefault="008F2A66" w:rsidP="00BB784F">
            <w:pPr>
              <w:pStyle w:val="ListParagraph"/>
              <w:numPr>
                <w:ilvl w:val="0"/>
                <w:numId w:val="131"/>
              </w:numPr>
              <w:spacing w:line="240" w:lineRule="auto"/>
              <w:rPr>
                <w:rFonts w:ascii="Calibri" w:hAnsi="Calibri" w:cs="Calibri"/>
              </w:rPr>
            </w:pPr>
            <w:r w:rsidRPr="00504544">
              <w:rPr>
                <w:rFonts w:ascii="Calibri" w:hAnsi="Calibri" w:cs="Calibri"/>
              </w:rPr>
              <w:t>Participants’ demographic characteristics</w:t>
            </w:r>
          </w:p>
          <w:p w14:paraId="4E2A198E" w14:textId="77777777" w:rsidR="008F2A66" w:rsidRPr="00504544" w:rsidRDefault="008F2A66" w:rsidP="00BB784F">
            <w:pPr>
              <w:pStyle w:val="ListParagraph"/>
              <w:numPr>
                <w:ilvl w:val="0"/>
                <w:numId w:val="131"/>
              </w:numPr>
              <w:spacing w:line="240" w:lineRule="auto"/>
              <w:rPr>
                <w:rFonts w:ascii="Calibri" w:hAnsi="Calibri" w:cs="Calibri"/>
              </w:rPr>
            </w:pPr>
            <w:r w:rsidRPr="00504544">
              <w:rPr>
                <w:rFonts w:ascii="Calibri" w:hAnsi="Calibri" w:cs="Calibri"/>
              </w:rPr>
              <w:t>Data Collection Method</w:t>
            </w:r>
          </w:p>
          <w:p w14:paraId="40234569" w14:textId="77777777" w:rsidR="008F2A66" w:rsidRPr="00504544" w:rsidRDefault="008F2A66" w:rsidP="00BB784F">
            <w:pPr>
              <w:pStyle w:val="ListParagraph"/>
              <w:numPr>
                <w:ilvl w:val="0"/>
                <w:numId w:val="131"/>
              </w:numPr>
              <w:spacing w:line="240" w:lineRule="auto"/>
              <w:rPr>
                <w:rFonts w:ascii="Calibri" w:hAnsi="Calibri" w:cs="Calibri"/>
              </w:rPr>
            </w:pPr>
            <w:r w:rsidRPr="00504544">
              <w:rPr>
                <w:rFonts w:ascii="Calibri" w:hAnsi="Calibri" w:cs="Calibri"/>
              </w:rPr>
              <w:t>Data Analysis Approach</w:t>
            </w:r>
          </w:p>
        </w:tc>
      </w:tr>
      <w:tr w:rsidR="008F2A66" w:rsidRPr="00504544" w14:paraId="11C1DA7D" w14:textId="77777777" w:rsidTr="00BB784F">
        <w:tc>
          <w:tcPr>
            <w:tcW w:w="3679" w:type="dxa"/>
          </w:tcPr>
          <w:p w14:paraId="13FE7B97" w14:textId="77777777" w:rsidR="008F2A66" w:rsidRPr="00504544" w:rsidRDefault="008F2A66" w:rsidP="00BB784F">
            <w:pPr>
              <w:pStyle w:val="ListParagraph"/>
              <w:numPr>
                <w:ilvl w:val="0"/>
                <w:numId w:val="137"/>
              </w:numPr>
              <w:spacing w:line="240" w:lineRule="auto"/>
              <w:rPr>
                <w:rFonts w:ascii="Calibri" w:hAnsi="Calibri" w:cs="Calibri"/>
                <w:b/>
                <w:bCs/>
              </w:rPr>
            </w:pPr>
            <w:r w:rsidRPr="00504544">
              <w:rPr>
                <w:rFonts w:ascii="Calibri" w:hAnsi="Calibri" w:cs="Calibri"/>
                <w:b/>
                <w:bCs/>
              </w:rPr>
              <w:t>Findings</w:t>
            </w:r>
          </w:p>
        </w:tc>
        <w:tc>
          <w:tcPr>
            <w:tcW w:w="5337" w:type="dxa"/>
          </w:tcPr>
          <w:p w14:paraId="24D81C49" w14:textId="77777777" w:rsidR="008F2A66" w:rsidRPr="00504544" w:rsidRDefault="008F2A66" w:rsidP="00BB784F">
            <w:pPr>
              <w:pStyle w:val="ListParagraph"/>
              <w:numPr>
                <w:ilvl w:val="0"/>
                <w:numId w:val="138"/>
              </w:numPr>
              <w:spacing w:line="240" w:lineRule="auto"/>
              <w:rPr>
                <w:rFonts w:ascii="Calibri" w:hAnsi="Calibri" w:cs="Calibri"/>
              </w:rPr>
            </w:pPr>
            <w:r w:rsidRPr="00504544">
              <w:rPr>
                <w:rFonts w:ascii="Calibri" w:hAnsi="Calibri" w:cs="Calibri"/>
              </w:rPr>
              <w:t xml:space="preserve">Key Themes </w:t>
            </w:r>
          </w:p>
        </w:tc>
      </w:tr>
      <w:tr w:rsidR="008F2A66" w:rsidRPr="00504544" w14:paraId="565307C8" w14:textId="77777777" w:rsidTr="00BB784F">
        <w:tc>
          <w:tcPr>
            <w:tcW w:w="9016" w:type="dxa"/>
            <w:gridSpan w:val="2"/>
            <w:shd w:val="clear" w:color="auto" w:fill="E8E8E8" w:themeFill="background2"/>
          </w:tcPr>
          <w:p w14:paraId="54E7A934" w14:textId="77777777" w:rsidR="008F2A66" w:rsidRPr="00504544" w:rsidRDefault="008F2A66" w:rsidP="00BB784F">
            <w:pPr>
              <w:jc w:val="center"/>
              <w:rPr>
                <w:rFonts w:ascii="Calibri" w:hAnsi="Calibri" w:cs="Calibri"/>
                <w:b/>
                <w:bCs/>
              </w:rPr>
            </w:pPr>
            <w:r w:rsidRPr="00504544">
              <w:rPr>
                <w:rFonts w:ascii="Calibri" w:hAnsi="Calibri" w:cs="Calibri"/>
                <w:b/>
                <w:bCs/>
              </w:rPr>
              <w:t>Data Extraction Form for Quantitative Studies</w:t>
            </w:r>
          </w:p>
        </w:tc>
      </w:tr>
      <w:tr w:rsidR="008F2A66" w:rsidRPr="00504544" w14:paraId="5A2094CF" w14:textId="77777777" w:rsidTr="00BB784F">
        <w:tc>
          <w:tcPr>
            <w:tcW w:w="3679" w:type="dxa"/>
          </w:tcPr>
          <w:p w14:paraId="4A5E5FF8" w14:textId="77777777" w:rsidR="008F2A66" w:rsidRPr="00504544" w:rsidRDefault="008F2A66" w:rsidP="00BB784F">
            <w:pPr>
              <w:pStyle w:val="ListParagraph"/>
              <w:numPr>
                <w:ilvl w:val="0"/>
                <w:numId w:val="139"/>
              </w:numPr>
              <w:spacing w:line="240" w:lineRule="auto"/>
              <w:rPr>
                <w:rFonts w:ascii="Calibri" w:hAnsi="Calibri" w:cs="Calibri"/>
                <w:b/>
                <w:bCs/>
              </w:rPr>
            </w:pPr>
            <w:r w:rsidRPr="00504544">
              <w:rPr>
                <w:rFonts w:ascii="Calibri" w:hAnsi="Calibri" w:cs="Calibri"/>
                <w:b/>
                <w:bCs/>
              </w:rPr>
              <w:t xml:space="preserve">General Information: </w:t>
            </w:r>
          </w:p>
          <w:p w14:paraId="21947E8B" w14:textId="77777777" w:rsidR="008F2A66" w:rsidRPr="00504544" w:rsidRDefault="008F2A66" w:rsidP="00BB784F">
            <w:pPr>
              <w:rPr>
                <w:rFonts w:ascii="Calibri" w:hAnsi="Calibri" w:cs="Calibri"/>
                <w:b/>
                <w:bCs/>
              </w:rPr>
            </w:pPr>
          </w:p>
        </w:tc>
        <w:tc>
          <w:tcPr>
            <w:tcW w:w="5337" w:type="dxa"/>
          </w:tcPr>
          <w:p w14:paraId="58C75EFB" w14:textId="77777777" w:rsidR="008F2A66" w:rsidRPr="00504544" w:rsidRDefault="008F2A66" w:rsidP="00BB784F">
            <w:pPr>
              <w:spacing w:after="160" w:line="259" w:lineRule="auto"/>
              <w:rPr>
                <w:rFonts w:ascii="Calibri" w:hAnsi="Calibri" w:cs="Calibri"/>
                <w:b/>
                <w:bCs/>
              </w:rPr>
            </w:pPr>
            <w:r w:rsidRPr="00504544">
              <w:rPr>
                <w:rFonts w:ascii="Calibri" w:hAnsi="Calibri" w:cs="Calibri"/>
                <w:b/>
                <w:bCs/>
              </w:rPr>
              <w:t xml:space="preserve">General Information: </w:t>
            </w:r>
          </w:p>
          <w:p w14:paraId="73939DC5" w14:textId="77777777" w:rsidR="008F2A66" w:rsidRPr="00504544" w:rsidRDefault="008F2A66" w:rsidP="00BB784F">
            <w:pPr>
              <w:pStyle w:val="ListParagraph"/>
              <w:numPr>
                <w:ilvl w:val="0"/>
                <w:numId w:val="132"/>
              </w:numPr>
              <w:spacing w:line="240" w:lineRule="auto"/>
              <w:rPr>
                <w:rFonts w:ascii="Calibri" w:hAnsi="Calibri" w:cs="Calibri"/>
                <w:b/>
                <w:bCs/>
              </w:rPr>
            </w:pPr>
            <w:r w:rsidRPr="00504544">
              <w:rPr>
                <w:rFonts w:ascii="Calibri" w:hAnsi="Calibri" w:cs="Calibri"/>
              </w:rPr>
              <w:t>Author, date of publication</w:t>
            </w:r>
          </w:p>
          <w:p w14:paraId="01187F90" w14:textId="77777777" w:rsidR="008F2A66" w:rsidRPr="00504544" w:rsidRDefault="008F2A66" w:rsidP="00BB784F">
            <w:pPr>
              <w:pStyle w:val="ListParagraph"/>
              <w:numPr>
                <w:ilvl w:val="0"/>
                <w:numId w:val="132"/>
              </w:numPr>
              <w:spacing w:line="240" w:lineRule="auto"/>
              <w:rPr>
                <w:rFonts w:ascii="Calibri" w:hAnsi="Calibri" w:cs="Calibri"/>
                <w:b/>
                <w:bCs/>
              </w:rPr>
            </w:pPr>
            <w:r w:rsidRPr="00504544">
              <w:rPr>
                <w:rFonts w:ascii="Calibri" w:hAnsi="Calibri" w:cs="Calibri"/>
              </w:rPr>
              <w:t xml:space="preserve">Citation </w:t>
            </w:r>
          </w:p>
          <w:p w14:paraId="23E2677E" w14:textId="77777777" w:rsidR="008F2A66" w:rsidRPr="00504544" w:rsidRDefault="008F2A66" w:rsidP="00BB784F">
            <w:pPr>
              <w:pStyle w:val="ListParagraph"/>
              <w:numPr>
                <w:ilvl w:val="0"/>
                <w:numId w:val="132"/>
              </w:numPr>
              <w:spacing w:line="240" w:lineRule="auto"/>
              <w:rPr>
                <w:rFonts w:ascii="Calibri" w:hAnsi="Calibri" w:cs="Calibri"/>
                <w:b/>
                <w:bCs/>
              </w:rPr>
            </w:pPr>
            <w:r w:rsidRPr="00504544">
              <w:rPr>
                <w:rFonts w:ascii="Calibri" w:hAnsi="Calibri" w:cs="Calibri"/>
              </w:rPr>
              <w:t>Region/City/town in Ethiopia</w:t>
            </w:r>
          </w:p>
          <w:p w14:paraId="3FA91EBF" w14:textId="77777777" w:rsidR="008F2A66" w:rsidRPr="00504544" w:rsidRDefault="008F2A66" w:rsidP="00BB784F">
            <w:pPr>
              <w:pStyle w:val="ListParagraph"/>
              <w:numPr>
                <w:ilvl w:val="0"/>
                <w:numId w:val="132"/>
              </w:numPr>
              <w:spacing w:line="240" w:lineRule="auto"/>
              <w:rPr>
                <w:rFonts w:ascii="Calibri" w:hAnsi="Calibri" w:cs="Calibri"/>
                <w:b/>
                <w:bCs/>
              </w:rPr>
            </w:pPr>
            <w:r w:rsidRPr="00504544">
              <w:rPr>
                <w:rFonts w:ascii="Calibri" w:hAnsi="Calibri" w:cs="Calibri"/>
              </w:rPr>
              <w:t>Disability of Interest</w:t>
            </w:r>
          </w:p>
          <w:p w14:paraId="560D5FC9" w14:textId="77777777" w:rsidR="008F2A66" w:rsidRPr="00504544" w:rsidRDefault="008F2A66" w:rsidP="00BB784F">
            <w:pPr>
              <w:pStyle w:val="ListParagraph"/>
              <w:numPr>
                <w:ilvl w:val="0"/>
                <w:numId w:val="132"/>
              </w:numPr>
              <w:spacing w:line="240" w:lineRule="auto"/>
              <w:rPr>
                <w:rFonts w:ascii="Calibri" w:hAnsi="Calibri" w:cs="Calibri"/>
                <w:b/>
                <w:bCs/>
              </w:rPr>
            </w:pPr>
            <w:r w:rsidRPr="00504544">
              <w:rPr>
                <w:rFonts w:ascii="Calibri" w:hAnsi="Calibri" w:cs="Calibri"/>
              </w:rPr>
              <w:t>Topic of Interest relevant to the policy report’s research questions</w:t>
            </w:r>
          </w:p>
        </w:tc>
      </w:tr>
      <w:tr w:rsidR="008F2A66" w:rsidRPr="00504544" w14:paraId="247C49E6" w14:textId="77777777" w:rsidTr="00BB784F">
        <w:tc>
          <w:tcPr>
            <w:tcW w:w="3679" w:type="dxa"/>
          </w:tcPr>
          <w:p w14:paraId="2EF9AD88" w14:textId="77777777" w:rsidR="008F2A66" w:rsidRPr="00504544" w:rsidRDefault="008F2A66" w:rsidP="00BB784F">
            <w:pPr>
              <w:pStyle w:val="ListParagraph"/>
              <w:numPr>
                <w:ilvl w:val="0"/>
                <w:numId w:val="139"/>
              </w:numPr>
              <w:spacing w:line="240" w:lineRule="auto"/>
              <w:rPr>
                <w:rFonts w:ascii="Calibri" w:hAnsi="Calibri" w:cs="Calibri"/>
                <w:b/>
                <w:bCs/>
              </w:rPr>
            </w:pPr>
            <w:r w:rsidRPr="00504544">
              <w:rPr>
                <w:rFonts w:ascii="Calibri" w:hAnsi="Calibri" w:cs="Calibri"/>
                <w:b/>
                <w:bCs/>
              </w:rPr>
              <w:t>Study and Participant Characteristics:</w:t>
            </w:r>
          </w:p>
          <w:p w14:paraId="3B82F633" w14:textId="77777777" w:rsidR="008F2A66" w:rsidRPr="00504544" w:rsidRDefault="008F2A66" w:rsidP="00BB784F">
            <w:pPr>
              <w:rPr>
                <w:rFonts w:ascii="Calibri" w:hAnsi="Calibri" w:cs="Calibri"/>
                <w:b/>
                <w:bCs/>
              </w:rPr>
            </w:pPr>
          </w:p>
        </w:tc>
        <w:tc>
          <w:tcPr>
            <w:tcW w:w="5337" w:type="dxa"/>
          </w:tcPr>
          <w:p w14:paraId="2A2BDA6B" w14:textId="77777777" w:rsidR="008F2A66" w:rsidRPr="00504544" w:rsidRDefault="008F2A66" w:rsidP="00BB784F">
            <w:pPr>
              <w:pStyle w:val="ListParagraph"/>
              <w:numPr>
                <w:ilvl w:val="0"/>
                <w:numId w:val="133"/>
              </w:numPr>
              <w:spacing w:line="240" w:lineRule="auto"/>
              <w:rPr>
                <w:rFonts w:ascii="Calibri" w:hAnsi="Calibri" w:cs="Calibri"/>
              </w:rPr>
            </w:pPr>
            <w:r w:rsidRPr="00504544">
              <w:rPr>
                <w:rFonts w:ascii="Calibri" w:hAnsi="Calibri" w:cs="Calibri"/>
              </w:rPr>
              <w:t>Aim</w:t>
            </w:r>
          </w:p>
          <w:p w14:paraId="6F67172E" w14:textId="77777777" w:rsidR="008F2A66" w:rsidRPr="00504544" w:rsidRDefault="008F2A66" w:rsidP="00BB784F">
            <w:pPr>
              <w:pStyle w:val="ListParagraph"/>
              <w:numPr>
                <w:ilvl w:val="0"/>
                <w:numId w:val="133"/>
              </w:numPr>
              <w:spacing w:line="240" w:lineRule="auto"/>
              <w:rPr>
                <w:rFonts w:ascii="Calibri" w:hAnsi="Calibri" w:cs="Calibri"/>
              </w:rPr>
            </w:pPr>
            <w:r w:rsidRPr="00504544">
              <w:rPr>
                <w:rFonts w:ascii="Calibri" w:hAnsi="Calibri" w:cs="Calibri"/>
              </w:rPr>
              <w:t>Study Setting</w:t>
            </w:r>
          </w:p>
          <w:p w14:paraId="60F13785" w14:textId="77777777" w:rsidR="008F2A66" w:rsidRPr="00504544" w:rsidRDefault="008F2A66" w:rsidP="00BB784F">
            <w:pPr>
              <w:pStyle w:val="ListParagraph"/>
              <w:numPr>
                <w:ilvl w:val="0"/>
                <w:numId w:val="133"/>
              </w:numPr>
              <w:spacing w:line="240" w:lineRule="auto"/>
              <w:rPr>
                <w:rFonts w:ascii="Calibri" w:hAnsi="Calibri" w:cs="Calibri"/>
              </w:rPr>
            </w:pPr>
            <w:r w:rsidRPr="00504544">
              <w:rPr>
                <w:rFonts w:ascii="Calibri" w:hAnsi="Calibri" w:cs="Calibri"/>
              </w:rPr>
              <w:t>Methodology</w:t>
            </w:r>
          </w:p>
          <w:p w14:paraId="20EBD43E" w14:textId="77777777" w:rsidR="008F2A66" w:rsidRPr="00504544" w:rsidRDefault="008F2A66" w:rsidP="00BB784F">
            <w:pPr>
              <w:pStyle w:val="ListParagraph"/>
              <w:numPr>
                <w:ilvl w:val="0"/>
                <w:numId w:val="133"/>
              </w:numPr>
              <w:spacing w:line="240" w:lineRule="auto"/>
              <w:rPr>
                <w:rFonts w:ascii="Calibri" w:hAnsi="Calibri" w:cs="Calibri"/>
              </w:rPr>
            </w:pPr>
            <w:r w:rsidRPr="00504544">
              <w:rPr>
                <w:rFonts w:ascii="Calibri" w:hAnsi="Calibri" w:cs="Calibri"/>
              </w:rPr>
              <w:t xml:space="preserve">Sampling/Recruitment </w:t>
            </w:r>
          </w:p>
          <w:p w14:paraId="123A09B8" w14:textId="77777777" w:rsidR="008F2A66" w:rsidRPr="00504544" w:rsidRDefault="008F2A66" w:rsidP="00BB784F">
            <w:pPr>
              <w:pStyle w:val="ListParagraph"/>
              <w:numPr>
                <w:ilvl w:val="0"/>
                <w:numId w:val="133"/>
              </w:numPr>
              <w:spacing w:line="240" w:lineRule="auto"/>
              <w:rPr>
                <w:rFonts w:ascii="Calibri" w:hAnsi="Calibri" w:cs="Calibri"/>
              </w:rPr>
            </w:pPr>
            <w:r w:rsidRPr="00504544">
              <w:rPr>
                <w:rFonts w:ascii="Calibri" w:hAnsi="Calibri" w:cs="Calibri"/>
              </w:rPr>
              <w:t>Participants</w:t>
            </w:r>
          </w:p>
          <w:p w14:paraId="57939E5A" w14:textId="77777777" w:rsidR="008F2A66" w:rsidRPr="00504544" w:rsidRDefault="008F2A66" w:rsidP="00BB784F">
            <w:pPr>
              <w:pStyle w:val="ListParagraph"/>
              <w:numPr>
                <w:ilvl w:val="0"/>
                <w:numId w:val="133"/>
              </w:numPr>
              <w:spacing w:line="240" w:lineRule="auto"/>
              <w:rPr>
                <w:rFonts w:ascii="Calibri" w:hAnsi="Calibri" w:cs="Calibri"/>
              </w:rPr>
            </w:pPr>
            <w:r w:rsidRPr="00504544">
              <w:rPr>
                <w:rFonts w:ascii="Calibri" w:hAnsi="Calibri" w:cs="Calibri"/>
              </w:rPr>
              <w:t>Participants’ demographic characteristics</w:t>
            </w:r>
          </w:p>
          <w:p w14:paraId="552EB99C" w14:textId="77777777" w:rsidR="008F2A66" w:rsidRPr="00504544" w:rsidRDefault="008F2A66" w:rsidP="00BB784F">
            <w:pPr>
              <w:pStyle w:val="ListParagraph"/>
              <w:numPr>
                <w:ilvl w:val="0"/>
                <w:numId w:val="133"/>
              </w:numPr>
              <w:spacing w:line="240" w:lineRule="auto"/>
              <w:rPr>
                <w:rFonts w:ascii="Calibri" w:hAnsi="Calibri" w:cs="Calibri"/>
              </w:rPr>
            </w:pPr>
            <w:r w:rsidRPr="00504544">
              <w:rPr>
                <w:rFonts w:ascii="Calibri" w:hAnsi="Calibri" w:cs="Calibri"/>
              </w:rPr>
              <w:t>Data Collection Method</w:t>
            </w:r>
          </w:p>
          <w:p w14:paraId="7C938A7B" w14:textId="77777777" w:rsidR="008F2A66" w:rsidRPr="00504544" w:rsidRDefault="008F2A66" w:rsidP="00BB784F">
            <w:pPr>
              <w:pStyle w:val="ListParagraph"/>
              <w:numPr>
                <w:ilvl w:val="0"/>
                <w:numId w:val="133"/>
              </w:numPr>
              <w:spacing w:line="240" w:lineRule="auto"/>
              <w:rPr>
                <w:rFonts w:ascii="Calibri" w:hAnsi="Calibri" w:cs="Calibri"/>
              </w:rPr>
            </w:pPr>
            <w:r w:rsidRPr="00504544">
              <w:rPr>
                <w:rFonts w:ascii="Calibri" w:hAnsi="Calibri" w:cs="Calibri"/>
              </w:rPr>
              <w:t>Measurement tool/instrument used</w:t>
            </w:r>
          </w:p>
          <w:p w14:paraId="433497B4" w14:textId="77777777" w:rsidR="008F2A66" w:rsidRPr="00504544" w:rsidRDefault="008F2A66" w:rsidP="00BB784F">
            <w:pPr>
              <w:pStyle w:val="ListParagraph"/>
              <w:numPr>
                <w:ilvl w:val="0"/>
                <w:numId w:val="133"/>
              </w:numPr>
              <w:spacing w:line="240" w:lineRule="auto"/>
              <w:rPr>
                <w:rFonts w:ascii="Calibri" w:hAnsi="Calibri" w:cs="Calibri"/>
              </w:rPr>
            </w:pPr>
            <w:r w:rsidRPr="00504544">
              <w:rPr>
                <w:rFonts w:ascii="Calibri" w:hAnsi="Calibri" w:cs="Calibri"/>
              </w:rPr>
              <w:t>Reliability and Validity of measurement tool</w:t>
            </w:r>
          </w:p>
          <w:p w14:paraId="53ACBA84" w14:textId="77777777" w:rsidR="008F2A66" w:rsidRPr="00504544" w:rsidRDefault="008F2A66" w:rsidP="00BB784F">
            <w:pPr>
              <w:pStyle w:val="ListParagraph"/>
              <w:numPr>
                <w:ilvl w:val="0"/>
                <w:numId w:val="133"/>
              </w:numPr>
              <w:spacing w:line="240" w:lineRule="auto"/>
              <w:rPr>
                <w:rFonts w:ascii="Calibri" w:hAnsi="Calibri" w:cs="Calibri"/>
              </w:rPr>
            </w:pPr>
            <w:r w:rsidRPr="00504544">
              <w:rPr>
                <w:rFonts w:ascii="Calibri" w:hAnsi="Calibri" w:cs="Calibri"/>
              </w:rPr>
              <w:t>Data Analysis Approach</w:t>
            </w:r>
          </w:p>
        </w:tc>
      </w:tr>
      <w:tr w:rsidR="008F2A66" w:rsidRPr="00504544" w14:paraId="16524262" w14:textId="77777777" w:rsidTr="00BB784F">
        <w:tc>
          <w:tcPr>
            <w:tcW w:w="3679" w:type="dxa"/>
          </w:tcPr>
          <w:p w14:paraId="4F2BBE44" w14:textId="77777777" w:rsidR="008F2A66" w:rsidRPr="00504544" w:rsidRDefault="008F2A66" w:rsidP="00BB784F">
            <w:pPr>
              <w:pStyle w:val="ListParagraph"/>
              <w:numPr>
                <w:ilvl w:val="0"/>
                <w:numId w:val="139"/>
              </w:numPr>
              <w:spacing w:line="240" w:lineRule="auto"/>
              <w:rPr>
                <w:rFonts w:ascii="Calibri" w:hAnsi="Calibri" w:cs="Calibri"/>
                <w:b/>
                <w:bCs/>
              </w:rPr>
            </w:pPr>
            <w:r w:rsidRPr="00504544">
              <w:rPr>
                <w:rFonts w:ascii="Calibri" w:hAnsi="Calibri" w:cs="Calibri"/>
                <w:b/>
                <w:bCs/>
              </w:rPr>
              <w:t>Findings</w:t>
            </w:r>
          </w:p>
        </w:tc>
        <w:tc>
          <w:tcPr>
            <w:tcW w:w="5337" w:type="dxa"/>
          </w:tcPr>
          <w:p w14:paraId="5C2F1C01" w14:textId="77777777" w:rsidR="008F2A66" w:rsidRPr="00504544" w:rsidRDefault="008F2A66" w:rsidP="00BB784F">
            <w:pPr>
              <w:rPr>
                <w:rFonts w:ascii="Calibri" w:hAnsi="Calibri" w:cs="Calibri"/>
                <w:b/>
                <w:bCs/>
              </w:rPr>
            </w:pPr>
            <w:r w:rsidRPr="00504544">
              <w:rPr>
                <w:rFonts w:ascii="Calibri" w:hAnsi="Calibri" w:cs="Calibri"/>
                <w:b/>
                <w:bCs/>
              </w:rPr>
              <w:t>Main Findings</w:t>
            </w:r>
          </w:p>
        </w:tc>
      </w:tr>
      <w:tr w:rsidR="008F2A66" w:rsidRPr="00504544" w14:paraId="07321558" w14:textId="77777777" w:rsidTr="00BB784F">
        <w:tc>
          <w:tcPr>
            <w:tcW w:w="9016" w:type="dxa"/>
            <w:gridSpan w:val="2"/>
            <w:shd w:val="clear" w:color="auto" w:fill="E8E8E8" w:themeFill="background2"/>
          </w:tcPr>
          <w:p w14:paraId="6CC97248" w14:textId="77777777" w:rsidR="008F2A66" w:rsidRPr="00504544" w:rsidRDefault="008F2A66" w:rsidP="00BB784F">
            <w:pPr>
              <w:jc w:val="center"/>
              <w:rPr>
                <w:rFonts w:ascii="Calibri" w:hAnsi="Calibri" w:cs="Calibri"/>
                <w:b/>
                <w:bCs/>
              </w:rPr>
            </w:pPr>
            <w:r w:rsidRPr="00504544">
              <w:rPr>
                <w:rFonts w:ascii="Calibri" w:hAnsi="Calibri" w:cs="Calibri"/>
                <w:b/>
                <w:bCs/>
              </w:rPr>
              <w:t>Data Extraction Form for Mixed-method Studies</w:t>
            </w:r>
          </w:p>
        </w:tc>
      </w:tr>
      <w:tr w:rsidR="008F2A66" w:rsidRPr="00504544" w14:paraId="0D9B5EFC" w14:textId="77777777" w:rsidTr="00BB784F">
        <w:tc>
          <w:tcPr>
            <w:tcW w:w="3679" w:type="dxa"/>
          </w:tcPr>
          <w:p w14:paraId="276974B6" w14:textId="77777777" w:rsidR="008F2A66" w:rsidRPr="00504544" w:rsidRDefault="008F2A66" w:rsidP="00BB784F">
            <w:pPr>
              <w:pStyle w:val="ListParagraph"/>
              <w:numPr>
                <w:ilvl w:val="0"/>
                <w:numId w:val="140"/>
              </w:numPr>
              <w:spacing w:line="240" w:lineRule="auto"/>
              <w:rPr>
                <w:rFonts w:ascii="Calibri" w:hAnsi="Calibri" w:cs="Calibri"/>
                <w:b/>
                <w:bCs/>
              </w:rPr>
            </w:pPr>
            <w:r w:rsidRPr="00504544">
              <w:rPr>
                <w:rFonts w:ascii="Calibri" w:hAnsi="Calibri" w:cs="Calibri"/>
                <w:b/>
                <w:bCs/>
              </w:rPr>
              <w:t xml:space="preserve">General Information: </w:t>
            </w:r>
          </w:p>
          <w:p w14:paraId="13AF363F" w14:textId="77777777" w:rsidR="008F2A66" w:rsidRPr="00504544" w:rsidRDefault="008F2A66" w:rsidP="00BB784F">
            <w:pPr>
              <w:rPr>
                <w:rFonts w:ascii="Calibri" w:hAnsi="Calibri" w:cs="Calibri"/>
                <w:b/>
                <w:bCs/>
              </w:rPr>
            </w:pPr>
          </w:p>
        </w:tc>
        <w:tc>
          <w:tcPr>
            <w:tcW w:w="5337" w:type="dxa"/>
          </w:tcPr>
          <w:p w14:paraId="43C0D758" w14:textId="77777777" w:rsidR="008F2A66" w:rsidRPr="00504544" w:rsidRDefault="008F2A66" w:rsidP="00BB784F">
            <w:pPr>
              <w:pStyle w:val="ListParagraph"/>
              <w:numPr>
                <w:ilvl w:val="0"/>
                <w:numId w:val="134"/>
              </w:numPr>
              <w:spacing w:line="240" w:lineRule="auto"/>
              <w:rPr>
                <w:rFonts w:ascii="Calibri" w:hAnsi="Calibri" w:cs="Calibri"/>
                <w:b/>
                <w:bCs/>
              </w:rPr>
            </w:pPr>
            <w:r w:rsidRPr="00504544">
              <w:rPr>
                <w:rFonts w:ascii="Calibri" w:hAnsi="Calibri" w:cs="Calibri"/>
              </w:rPr>
              <w:t>Author, date of publication</w:t>
            </w:r>
          </w:p>
          <w:p w14:paraId="5812173F" w14:textId="77777777" w:rsidR="008F2A66" w:rsidRPr="00504544" w:rsidRDefault="008F2A66" w:rsidP="00BB784F">
            <w:pPr>
              <w:pStyle w:val="ListParagraph"/>
              <w:numPr>
                <w:ilvl w:val="0"/>
                <w:numId w:val="134"/>
              </w:numPr>
              <w:spacing w:line="240" w:lineRule="auto"/>
              <w:rPr>
                <w:rFonts w:ascii="Calibri" w:hAnsi="Calibri" w:cs="Calibri"/>
                <w:b/>
                <w:bCs/>
              </w:rPr>
            </w:pPr>
            <w:r w:rsidRPr="00504544">
              <w:rPr>
                <w:rFonts w:ascii="Calibri" w:hAnsi="Calibri" w:cs="Calibri"/>
              </w:rPr>
              <w:t xml:space="preserve">Citation </w:t>
            </w:r>
          </w:p>
          <w:p w14:paraId="4912A247" w14:textId="77777777" w:rsidR="008F2A66" w:rsidRPr="00504544" w:rsidRDefault="008F2A66" w:rsidP="00BB784F">
            <w:pPr>
              <w:pStyle w:val="ListParagraph"/>
              <w:numPr>
                <w:ilvl w:val="0"/>
                <w:numId w:val="134"/>
              </w:numPr>
              <w:spacing w:line="240" w:lineRule="auto"/>
              <w:rPr>
                <w:rFonts w:ascii="Calibri" w:hAnsi="Calibri" w:cs="Calibri"/>
                <w:b/>
                <w:bCs/>
              </w:rPr>
            </w:pPr>
            <w:r w:rsidRPr="00504544">
              <w:rPr>
                <w:rFonts w:ascii="Calibri" w:hAnsi="Calibri" w:cs="Calibri"/>
              </w:rPr>
              <w:t>Region/City/town in Ethiopia</w:t>
            </w:r>
          </w:p>
          <w:p w14:paraId="6AE86830" w14:textId="77777777" w:rsidR="008F2A66" w:rsidRPr="00504544" w:rsidRDefault="008F2A66" w:rsidP="00BB784F">
            <w:pPr>
              <w:pStyle w:val="ListParagraph"/>
              <w:numPr>
                <w:ilvl w:val="0"/>
                <w:numId w:val="134"/>
              </w:numPr>
              <w:spacing w:line="240" w:lineRule="auto"/>
              <w:rPr>
                <w:rFonts w:ascii="Calibri" w:hAnsi="Calibri" w:cs="Calibri"/>
                <w:b/>
                <w:bCs/>
              </w:rPr>
            </w:pPr>
            <w:r w:rsidRPr="00504544">
              <w:rPr>
                <w:rFonts w:ascii="Calibri" w:hAnsi="Calibri" w:cs="Calibri"/>
              </w:rPr>
              <w:t>Disability of Interest</w:t>
            </w:r>
          </w:p>
          <w:p w14:paraId="70F1F6F1" w14:textId="77777777" w:rsidR="008F2A66" w:rsidRPr="00504544" w:rsidRDefault="008F2A66" w:rsidP="00BB784F">
            <w:pPr>
              <w:pStyle w:val="ListParagraph"/>
              <w:numPr>
                <w:ilvl w:val="0"/>
                <w:numId w:val="134"/>
              </w:numPr>
              <w:spacing w:line="240" w:lineRule="auto"/>
              <w:rPr>
                <w:rFonts w:ascii="Calibri" w:hAnsi="Calibri" w:cs="Calibri"/>
                <w:b/>
                <w:bCs/>
              </w:rPr>
            </w:pPr>
            <w:r w:rsidRPr="00504544">
              <w:rPr>
                <w:rFonts w:ascii="Calibri" w:hAnsi="Calibri" w:cs="Calibri"/>
              </w:rPr>
              <w:t>Topic of Interest relevant to the policy report’s research questions</w:t>
            </w:r>
          </w:p>
        </w:tc>
      </w:tr>
      <w:tr w:rsidR="008F2A66" w:rsidRPr="00504544" w14:paraId="1839CED3" w14:textId="77777777" w:rsidTr="00BB784F">
        <w:tc>
          <w:tcPr>
            <w:tcW w:w="3679" w:type="dxa"/>
          </w:tcPr>
          <w:p w14:paraId="1C979E86" w14:textId="77777777" w:rsidR="008F2A66" w:rsidRPr="00504544" w:rsidRDefault="008F2A66" w:rsidP="00BB784F">
            <w:pPr>
              <w:pStyle w:val="ListParagraph"/>
              <w:numPr>
                <w:ilvl w:val="0"/>
                <w:numId w:val="140"/>
              </w:numPr>
              <w:spacing w:line="240" w:lineRule="auto"/>
              <w:rPr>
                <w:rFonts w:ascii="Calibri" w:hAnsi="Calibri" w:cs="Calibri"/>
                <w:b/>
                <w:bCs/>
              </w:rPr>
            </w:pPr>
            <w:r w:rsidRPr="00504544">
              <w:rPr>
                <w:rFonts w:ascii="Calibri" w:hAnsi="Calibri" w:cs="Calibri"/>
                <w:b/>
                <w:bCs/>
              </w:rPr>
              <w:lastRenderedPageBreak/>
              <w:t>Study and Participant Characteristics:</w:t>
            </w:r>
          </w:p>
          <w:p w14:paraId="7FA93E43" w14:textId="77777777" w:rsidR="008F2A66" w:rsidRPr="00504544" w:rsidRDefault="008F2A66" w:rsidP="00BB784F">
            <w:pPr>
              <w:rPr>
                <w:rFonts w:ascii="Calibri" w:hAnsi="Calibri" w:cs="Calibri"/>
                <w:b/>
                <w:bCs/>
              </w:rPr>
            </w:pPr>
          </w:p>
        </w:tc>
        <w:tc>
          <w:tcPr>
            <w:tcW w:w="5337" w:type="dxa"/>
          </w:tcPr>
          <w:p w14:paraId="1AC68A67" w14:textId="77777777" w:rsidR="008F2A66" w:rsidRPr="00504544" w:rsidRDefault="008F2A66" w:rsidP="00BB784F">
            <w:pPr>
              <w:pStyle w:val="ListParagraph"/>
              <w:numPr>
                <w:ilvl w:val="0"/>
                <w:numId w:val="135"/>
              </w:numPr>
              <w:spacing w:line="240" w:lineRule="auto"/>
              <w:rPr>
                <w:rFonts w:ascii="Calibri" w:hAnsi="Calibri" w:cs="Calibri"/>
              </w:rPr>
            </w:pPr>
            <w:r w:rsidRPr="00504544">
              <w:rPr>
                <w:rFonts w:ascii="Calibri" w:hAnsi="Calibri" w:cs="Calibri"/>
              </w:rPr>
              <w:t>Aim</w:t>
            </w:r>
          </w:p>
          <w:p w14:paraId="4DB840D9" w14:textId="77777777" w:rsidR="008F2A66" w:rsidRPr="00504544" w:rsidRDefault="008F2A66" w:rsidP="00BB784F">
            <w:pPr>
              <w:pStyle w:val="ListParagraph"/>
              <w:numPr>
                <w:ilvl w:val="0"/>
                <w:numId w:val="135"/>
              </w:numPr>
              <w:spacing w:line="240" w:lineRule="auto"/>
              <w:rPr>
                <w:rFonts w:ascii="Calibri" w:hAnsi="Calibri" w:cs="Calibri"/>
              </w:rPr>
            </w:pPr>
            <w:r w:rsidRPr="00504544">
              <w:rPr>
                <w:rFonts w:ascii="Calibri" w:hAnsi="Calibri" w:cs="Calibri"/>
              </w:rPr>
              <w:t>Study Setting</w:t>
            </w:r>
          </w:p>
          <w:p w14:paraId="309C9DD9" w14:textId="77777777" w:rsidR="008F2A66" w:rsidRPr="00504544" w:rsidRDefault="008F2A66" w:rsidP="00BB784F">
            <w:pPr>
              <w:pStyle w:val="ListParagraph"/>
              <w:numPr>
                <w:ilvl w:val="0"/>
                <w:numId w:val="135"/>
              </w:numPr>
              <w:spacing w:line="240" w:lineRule="auto"/>
              <w:rPr>
                <w:rFonts w:ascii="Calibri" w:hAnsi="Calibri" w:cs="Calibri"/>
              </w:rPr>
            </w:pPr>
            <w:r w:rsidRPr="00504544">
              <w:rPr>
                <w:rFonts w:ascii="Calibri" w:hAnsi="Calibri" w:cs="Calibri"/>
              </w:rPr>
              <w:t>Methodology</w:t>
            </w:r>
          </w:p>
          <w:p w14:paraId="03605F95" w14:textId="77777777" w:rsidR="008F2A66" w:rsidRPr="00504544" w:rsidRDefault="008F2A66" w:rsidP="00BB784F">
            <w:pPr>
              <w:pStyle w:val="ListParagraph"/>
              <w:numPr>
                <w:ilvl w:val="0"/>
                <w:numId w:val="135"/>
              </w:numPr>
              <w:spacing w:line="240" w:lineRule="auto"/>
              <w:rPr>
                <w:rFonts w:ascii="Calibri" w:hAnsi="Calibri" w:cs="Calibri"/>
              </w:rPr>
            </w:pPr>
            <w:r w:rsidRPr="00504544">
              <w:rPr>
                <w:rFonts w:ascii="Calibri" w:hAnsi="Calibri" w:cs="Calibri"/>
              </w:rPr>
              <w:t xml:space="preserve">Sampling/Recruitment </w:t>
            </w:r>
          </w:p>
          <w:p w14:paraId="233F9120" w14:textId="77777777" w:rsidR="008F2A66" w:rsidRPr="00504544" w:rsidRDefault="008F2A66" w:rsidP="00BB784F">
            <w:pPr>
              <w:pStyle w:val="ListParagraph"/>
              <w:numPr>
                <w:ilvl w:val="0"/>
                <w:numId w:val="135"/>
              </w:numPr>
              <w:spacing w:line="240" w:lineRule="auto"/>
              <w:rPr>
                <w:rFonts w:ascii="Calibri" w:hAnsi="Calibri" w:cs="Calibri"/>
              </w:rPr>
            </w:pPr>
            <w:r w:rsidRPr="00504544">
              <w:rPr>
                <w:rFonts w:ascii="Calibri" w:hAnsi="Calibri" w:cs="Calibri"/>
              </w:rPr>
              <w:t>Participants</w:t>
            </w:r>
          </w:p>
          <w:p w14:paraId="58AF42BA" w14:textId="77777777" w:rsidR="008F2A66" w:rsidRPr="00504544" w:rsidRDefault="008F2A66" w:rsidP="00BB784F">
            <w:pPr>
              <w:pStyle w:val="ListParagraph"/>
              <w:numPr>
                <w:ilvl w:val="0"/>
                <w:numId w:val="135"/>
              </w:numPr>
              <w:spacing w:line="240" w:lineRule="auto"/>
              <w:rPr>
                <w:rFonts w:ascii="Calibri" w:hAnsi="Calibri" w:cs="Calibri"/>
              </w:rPr>
            </w:pPr>
            <w:r w:rsidRPr="00504544">
              <w:rPr>
                <w:rFonts w:ascii="Calibri" w:hAnsi="Calibri" w:cs="Calibri"/>
              </w:rPr>
              <w:t>Participants’ demographic characteristics</w:t>
            </w:r>
          </w:p>
          <w:p w14:paraId="569FCC0F" w14:textId="77777777" w:rsidR="008F2A66" w:rsidRPr="00504544" w:rsidRDefault="008F2A66" w:rsidP="00BB784F">
            <w:pPr>
              <w:pStyle w:val="ListParagraph"/>
              <w:numPr>
                <w:ilvl w:val="0"/>
                <w:numId w:val="135"/>
              </w:numPr>
              <w:spacing w:line="240" w:lineRule="auto"/>
              <w:rPr>
                <w:rFonts w:ascii="Calibri" w:hAnsi="Calibri" w:cs="Calibri"/>
              </w:rPr>
            </w:pPr>
            <w:r w:rsidRPr="00504544">
              <w:rPr>
                <w:rFonts w:ascii="Calibri" w:hAnsi="Calibri" w:cs="Calibri"/>
              </w:rPr>
              <w:t>Data Collection Method</w:t>
            </w:r>
          </w:p>
          <w:p w14:paraId="4B644A45" w14:textId="77777777" w:rsidR="008F2A66" w:rsidRPr="00504544" w:rsidRDefault="008F2A66" w:rsidP="00BB784F">
            <w:pPr>
              <w:pStyle w:val="ListParagraph"/>
              <w:numPr>
                <w:ilvl w:val="0"/>
                <w:numId w:val="135"/>
              </w:numPr>
              <w:spacing w:line="240" w:lineRule="auto"/>
              <w:rPr>
                <w:rFonts w:ascii="Calibri" w:hAnsi="Calibri" w:cs="Calibri"/>
              </w:rPr>
            </w:pPr>
            <w:r w:rsidRPr="00504544">
              <w:rPr>
                <w:rFonts w:ascii="Calibri" w:hAnsi="Calibri" w:cs="Calibri"/>
              </w:rPr>
              <w:t>Measurement tool/instrument used (for the quantitative component)</w:t>
            </w:r>
          </w:p>
          <w:p w14:paraId="61820557" w14:textId="77777777" w:rsidR="008F2A66" w:rsidRPr="00504544" w:rsidRDefault="008F2A66" w:rsidP="00BB784F">
            <w:pPr>
              <w:pStyle w:val="ListParagraph"/>
              <w:numPr>
                <w:ilvl w:val="0"/>
                <w:numId w:val="135"/>
              </w:numPr>
              <w:spacing w:line="240" w:lineRule="auto"/>
              <w:rPr>
                <w:rFonts w:ascii="Calibri" w:hAnsi="Calibri" w:cs="Calibri"/>
              </w:rPr>
            </w:pPr>
            <w:r w:rsidRPr="00504544">
              <w:rPr>
                <w:rFonts w:ascii="Calibri" w:hAnsi="Calibri" w:cs="Calibri"/>
              </w:rPr>
              <w:t>Reliability and Validity of measurement tool (for the quantitative component)</w:t>
            </w:r>
          </w:p>
          <w:p w14:paraId="5413D75C" w14:textId="77777777" w:rsidR="008F2A66" w:rsidRPr="00504544" w:rsidRDefault="008F2A66" w:rsidP="00BB784F">
            <w:pPr>
              <w:pStyle w:val="ListParagraph"/>
              <w:numPr>
                <w:ilvl w:val="0"/>
                <w:numId w:val="135"/>
              </w:numPr>
              <w:spacing w:line="240" w:lineRule="auto"/>
              <w:rPr>
                <w:rFonts w:ascii="Calibri" w:hAnsi="Calibri" w:cs="Calibri"/>
              </w:rPr>
            </w:pPr>
            <w:r w:rsidRPr="00504544">
              <w:rPr>
                <w:rFonts w:ascii="Calibri" w:hAnsi="Calibri" w:cs="Calibri"/>
              </w:rPr>
              <w:t>Data analysis Approach</w:t>
            </w:r>
          </w:p>
        </w:tc>
      </w:tr>
      <w:tr w:rsidR="008F2A66" w:rsidRPr="00504544" w14:paraId="63EBC301" w14:textId="77777777" w:rsidTr="00BB784F">
        <w:tc>
          <w:tcPr>
            <w:tcW w:w="3679" w:type="dxa"/>
          </w:tcPr>
          <w:p w14:paraId="7CC0256D" w14:textId="77777777" w:rsidR="008F2A66" w:rsidRPr="00504544" w:rsidRDefault="008F2A66" w:rsidP="00BB784F">
            <w:pPr>
              <w:pStyle w:val="ListParagraph"/>
              <w:numPr>
                <w:ilvl w:val="0"/>
                <w:numId w:val="140"/>
              </w:numPr>
              <w:spacing w:line="240" w:lineRule="auto"/>
              <w:rPr>
                <w:rFonts w:ascii="Calibri" w:hAnsi="Calibri" w:cs="Calibri"/>
                <w:b/>
                <w:bCs/>
              </w:rPr>
            </w:pPr>
            <w:r w:rsidRPr="00504544">
              <w:rPr>
                <w:rFonts w:ascii="Calibri" w:hAnsi="Calibri" w:cs="Calibri"/>
                <w:b/>
                <w:bCs/>
              </w:rPr>
              <w:t>Findings</w:t>
            </w:r>
          </w:p>
          <w:p w14:paraId="7268D050" w14:textId="77777777" w:rsidR="008F2A66" w:rsidRPr="00504544" w:rsidRDefault="008F2A66" w:rsidP="00BB784F">
            <w:pPr>
              <w:rPr>
                <w:rFonts w:ascii="Calibri" w:hAnsi="Calibri" w:cs="Calibri"/>
                <w:b/>
                <w:bCs/>
              </w:rPr>
            </w:pPr>
          </w:p>
        </w:tc>
        <w:tc>
          <w:tcPr>
            <w:tcW w:w="5337" w:type="dxa"/>
          </w:tcPr>
          <w:p w14:paraId="3A0C87DF" w14:textId="77777777" w:rsidR="008F2A66" w:rsidRPr="00504544" w:rsidRDefault="008F2A66" w:rsidP="00BB784F">
            <w:pPr>
              <w:pStyle w:val="ListParagraph"/>
              <w:numPr>
                <w:ilvl w:val="0"/>
                <w:numId w:val="136"/>
              </w:numPr>
              <w:spacing w:line="240" w:lineRule="auto"/>
              <w:rPr>
                <w:rFonts w:ascii="Calibri" w:hAnsi="Calibri" w:cs="Calibri"/>
              </w:rPr>
            </w:pPr>
            <w:r w:rsidRPr="00504544">
              <w:rPr>
                <w:rFonts w:ascii="Calibri" w:hAnsi="Calibri" w:cs="Calibri"/>
              </w:rPr>
              <w:t>Quantitative findings</w:t>
            </w:r>
          </w:p>
          <w:p w14:paraId="0DC544C4" w14:textId="77777777" w:rsidR="008F2A66" w:rsidRPr="00504544" w:rsidRDefault="008F2A66" w:rsidP="00BB784F">
            <w:pPr>
              <w:pStyle w:val="ListParagraph"/>
              <w:numPr>
                <w:ilvl w:val="0"/>
                <w:numId w:val="136"/>
              </w:numPr>
              <w:spacing w:line="240" w:lineRule="auto"/>
              <w:rPr>
                <w:rFonts w:ascii="Calibri" w:hAnsi="Calibri" w:cs="Calibri"/>
              </w:rPr>
            </w:pPr>
            <w:r w:rsidRPr="00504544">
              <w:rPr>
                <w:rFonts w:ascii="Calibri" w:hAnsi="Calibri" w:cs="Calibri"/>
              </w:rPr>
              <w:t>Key Themes (Qualitative findings</w:t>
            </w:r>
            <w:r w:rsidRPr="00504544">
              <w:rPr>
                <w:rFonts w:ascii="Calibri" w:hAnsi="Calibri" w:cs="Calibri"/>
                <w:b/>
                <w:bCs/>
              </w:rPr>
              <w:t>)</w:t>
            </w:r>
          </w:p>
        </w:tc>
      </w:tr>
      <w:tr w:rsidR="001A0BCC" w:rsidRPr="00504544" w14:paraId="0F05CD0C" w14:textId="77777777" w:rsidTr="00C75D9F">
        <w:tc>
          <w:tcPr>
            <w:tcW w:w="9016" w:type="dxa"/>
            <w:gridSpan w:val="2"/>
            <w:shd w:val="clear" w:color="auto" w:fill="E8E8E8" w:themeFill="background2"/>
          </w:tcPr>
          <w:p w14:paraId="07E2488C" w14:textId="77777777" w:rsidR="001A0BCC" w:rsidRPr="00504544" w:rsidRDefault="001A0BCC" w:rsidP="00C75D9F">
            <w:pPr>
              <w:jc w:val="center"/>
              <w:rPr>
                <w:rFonts w:ascii="Calibri" w:hAnsi="Calibri" w:cs="Calibri"/>
                <w:b/>
                <w:bCs/>
              </w:rPr>
            </w:pPr>
            <w:r w:rsidRPr="00504544">
              <w:rPr>
                <w:rFonts w:ascii="Calibri" w:hAnsi="Calibri" w:cs="Calibri"/>
                <w:b/>
                <w:bCs/>
              </w:rPr>
              <w:t>Data Extraction Form for Mixed-method Studies</w:t>
            </w:r>
          </w:p>
        </w:tc>
      </w:tr>
      <w:tr w:rsidR="001A0BCC" w:rsidRPr="00504544" w14:paraId="36E1D43A" w14:textId="77777777" w:rsidTr="00C75D9F">
        <w:tc>
          <w:tcPr>
            <w:tcW w:w="3679" w:type="dxa"/>
          </w:tcPr>
          <w:p w14:paraId="6C9802F3" w14:textId="77777777" w:rsidR="001A0BCC" w:rsidRPr="00504544" w:rsidRDefault="001A0BCC" w:rsidP="00C75D9F">
            <w:pPr>
              <w:pStyle w:val="ListParagraph"/>
              <w:numPr>
                <w:ilvl w:val="0"/>
                <w:numId w:val="140"/>
              </w:numPr>
              <w:spacing w:line="240" w:lineRule="auto"/>
              <w:rPr>
                <w:rFonts w:ascii="Calibri" w:hAnsi="Calibri" w:cs="Calibri"/>
                <w:b/>
                <w:bCs/>
              </w:rPr>
            </w:pPr>
            <w:r w:rsidRPr="00504544">
              <w:rPr>
                <w:rFonts w:ascii="Calibri" w:hAnsi="Calibri" w:cs="Calibri"/>
                <w:b/>
                <w:bCs/>
              </w:rPr>
              <w:t xml:space="preserve">General Information: </w:t>
            </w:r>
          </w:p>
          <w:p w14:paraId="1EB609F5" w14:textId="77777777" w:rsidR="001A0BCC" w:rsidRPr="00504544" w:rsidRDefault="001A0BCC" w:rsidP="00C75D9F">
            <w:pPr>
              <w:rPr>
                <w:rFonts w:ascii="Calibri" w:hAnsi="Calibri" w:cs="Calibri"/>
                <w:b/>
                <w:bCs/>
              </w:rPr>
            </w:pPr>
          </w:p>
        </w:tc>
        <w:tc>
          <w:tcPr>
            <w:tcW w:w="5337" w:type="dxa"/>
          </w:tcPr>
          <w:p w14:paraId="48A8C236" w14:textId="77777777" w:rsidR="001A0BCC" w:rsidRPr="00504544" w:rsidRDefault="001A0BCC" w:rsidP="00C75D9F">
            <w:pPr>
              <w:pStyle w:val="ListParagraph"/>
              <w:numPr>
                <w:ilvl w:val="0"/>
                <w:numId w:val="134"/>
              </w:numPr>
              <w:spacing w:line="240" w:lineRule="auto"/>
              <w:rPr>
                <w:rFonts w:ascii="Calibri" w:hAnsi="Calibri" w:cs="Calibri"/>
                <w:b/>
                <w:bCs/>
              </w:rPr>
            </w:pPr>
            <w:r w:rsidRPr="00504544">
              <w:rPr>
                <w:rFonts w:ascii="Calibri" w:hAnsi="Calibri" w:cs="Calibri"/>
              </w:rPr>
              <w:t>Author, date of publication</w:t>
            </w:r>
          </w:p>
          <w:p w14:paraId="0D2F7307" w14:textId="77777777" w:rsidR="001A0BCC" w:rsidRPr="00504544" w:rsidRDefault="001A0BCC" w:rsidP="00C75D9F">
            <w:pPr>
              <w:pStyle w:val="ListParagraph"/>
              <w:numPr>
                <w:ilvl w:val="0"/>
                <w:numId w:val="134"/>
              </w:numPr>
              <w:spacing w:line="240" w:lineRule="auto"/>
              <w:rPr>
                <w:rFonts w:ascii="Calibri" w:hAnsi="Calibri" w:cs="Calibri"/>
                <w:b/>
                <w:bCs/>
              </w:rPr>
            </w:pPr>
            <w:r w:rsidRPr="00504544">
              <w:rPr>
                <w:rFonts w:ascii="Calibri" w:hAnsi="Calibri" w:cs="Calibri"/>
              </w:rPr>
              <w:t xml:space="preserve">Citation </w:t>
            </w:r>
          </w:p>
          <w:p w14:paraId="705C8C1C" w14:textId="77777777" w:rsidR="001A0BCC" w:rsidRPr="00504544" w:rsidRDefault="001A0BCC" w:rsidP="00C75D9F">
            <w:pPr>
              <w:pStyle w:val="ListParagraph"/>
              <w:numPr>
                <w:ilvl w:val="0"/>
                <w:numId w:val="134"/>
              </w:numPr>
              <w:spacing w:line="240" w:lineRule="auto"/>
              <w:rPr>
                <w:rFonts w:ascii="Calibri" w:hAnsi="Calibri" w:cs="Calibri"/>
                <w:b/>
                <w:bCs/>
              </w:rPr>
            </w:pPr>
            <w:r w:rsidRPr="00504544">
              <w:rPr>
                <w:rFonts w:ascii="Calibri" w:hAnsi="Calibri" w:cs="Calibri"/>
              </w:rPr>
              <w:t>Region/City/town in Ethiopia</w:t>
            </w:r>
          </w:p>
          <w:p w14:paraId="297813B2" w14:textId="77777777" w:rsidR="001A0BCC" w:rsidRPr="00504544" w:rsidRDefault="001A0BCC" w:rsidP="00C75D9F">
            <w:pPr>
              <w:pStyle w:val="ListParagraph"/>
              <w:numPr>
                <w:ilvl w:val="0"/>
                <w:numId w:val="134"/>
              </w:numPr>
              <w:spacing w:line="240" w:lineRule="auto"/>
              <w:rPr>
                <w:rFonts w:ascii="Calibri" w:hAnsi="Calibri" w:cs="Calibri"/>
                <w:b/>
                <w:bCs/>
              </w:rPr>
            </w:pPr>
            <w:r w:rsidRPr="00504544">
              <w:rPr>
                <w:rFonts w:ascii="Calibri" w:hAnsi="Calibri" w:cs="Calibri"/>
              </w:rPr>
              <w:t>Disability of Interest</w:t>
            </w:r>
          </w:p>
          <w:p w14:paraId="7E986183" w14:textId="77777777" w:rsidR="001A0BCC" w:rsidRPr="00504544" w:rsidRDefault="001A0BCC" w:rsidP="00C75D9F">
            <w:pPr>
              <w:pStyle w:val="ListParagraph"/>
              <w:numPr>
                <w:ilvl w:val="0"/>
                <w:numId w:val="134"/>
              </w:numPr>
              <w:spacing w:line="240" w:lineRule="auto"/>
              <w:rPr>
                <w:rFonts w:ascii="Calibri" w:hAnsi="Calibri" w:cs="Calibri"/>
                <w:b/>
                <w:bCs/>
              </w:rPr>
            </w:pPr>
            <w:r w:rsidRPr="00504544">
              <w:rPr>
                <w:rFonts w:ascii="Calibri" w:hAnsi="Calibri" w:cs="Calibri"/>
              </w:rPr>
              <w:t>Topic of Interest relevant to the policy report’s research questions</w:t>
            </w:r>
          </w:p>
        </w:tc>
      </w:tr>
      <w:tr w:rsidR="001A0BCC" w:rsidRPr="00504544" w14:paraId="60141ABD" w14:textId="77777777" w:rsidTr="00C75D9F">
        <w:tc>
          <w:tcPr>
            <w:tcW w:w="3679" w:type="dxa"/>
          </w:tcPr>
          <w:p w14:paraId="109795CE" w14:textId="77777777" w:rsidR="001A0BCC" w:rsidRPr="00504544" w:rsidRDefault="001A0BCC" w:rsidP="00C75D9F">
            <w:pPr>
              <w:pStyle w:val="ListParagraph"/>
              <w:numPr>
                <w:ilvl w:val="0"/>
                <w:numId w:val="140"/>
              </w:numPr>
              <w:spacing w:line="240" w:lineRule="auto"/>
              <w:rPr>
                <w:rFonts w:ascii="Calibri" w:hAnsi="Calibri" w:cs="Calibri"/>
                <w:b/>
                <w:bCs/>
              </w:rPr>
            </w:pPr>
            <w:r w:rsidRPr="00504544">
              <w:rPr>
                <w:rFonts w:ascii="Calibri" w:hAnsi="Calibri" w:cs="Calibri"/>
                <w:b/>
                <w:bCs/>
              </w:rPr>
              <w:t>Study and Participant Characteristics:</w:t>
            </w:r>
          </w:p>
          <w:p w14:paraId="225AC66C" w14:textId="77777777" w:rsidR="001A0BCC" w:rsidRPr="00504544" w:rsidRDefault="001A0BCC" w:rsidP="00C75D9F">
            <w:pPr>
              <w:rPr>
                <w:rFonts w:ascii="Calibri" w:hAnsi="Calibri" w:cs="Calibri"/>
                <w:b/>
                <w:bCs/>
              </w:rPr>
            </w:pPr>
          </w:p>
        </w:tc>
        <w:tc>
          <w:tcPr>
            <w:tcW w:w="5337" w:type="dxa"/>
          </w:tcPr>
          <w:p w14:paraId="0F7AD4C2" w14:textId="77777777" w:rsidR="001A0BCC" w:rsidRPr="00504544" w:rsidRDefault="001A0BCC" w:rsidP="00C75D9F">
            <w:pPr>
              <w:pStyle w:val="ListParagraph"/>
              <w:numPr>
                <w:ilvl w:val="0"/>
                <w:numId w:val="135"/>
              </w:numPr>
              <w:spacing w:line="240" w:lineRule="auto"/>
              <w:rPr>
                <w:rFonts w:ascii="Calibri" w:hAnsi="Calibri" w:cs="Calibri"/>
              </w:rPr>
            </w:pPr>
            <w:r w:rsidRPr="00504544">
              <w:rPr>
                <w:rFonts w:ascii="Calibri" w:hAnsi="Calibri" w:cs="Calibri"/>
              </w:rPr>
              <w:t>Aim</w:t>
            </w:r>
          </w:p>
          <w:p w14:paraId="7640E0CD" w14:textId="77777777" w:rsidR="001A0BCC" w:rsidRPr="00504544" w:rsidRDefault="001A0BCC" w:rsidP="00C75D9F">
            <w:pPr>
              <w:pStyle w:val="ListParagraph"/>
              <w:numPr>
                <w:ilvl w:val="0"/>
                <w:numId w:val="135"/>
              </w:numPr>
              <w:spacing w:line="240" w:lineRule="auto"/>
              <w:rPr>
                <w:rFonts w:ascii="Calibri" w:hAnsi="Calibri" w:cs="Calibri"/>
              </w:rPr>
            </w:pPr>
            <w:r w:rsidRPr="00504544">
              <w:rPr>
                <w:rFonts w:ascii="Calibri" w:hAnsi="Calibri" w:cs="Calibri"/>
              </w:rPr>
              <w:t>Study Setting</w:t>
            </w:r>
          </w:p>
          <w:p w14:paraId="31FD1FDF" w14:textId="77777777" w:rsidR="001A0BCC" w:rsidRPr="00504544" w:rsidRDefault="001A0BCC" w:rsidP="00C75D9F">
            <w:pPr>
              <w:pStyle w:val="ListParagraph"/>
              <w:numPr>
                <w:ilvl w:val="0"/>
                <w:numId w:val="135"/>
              </w:numPr>
              <w:spacing w:line="240" w:lineRule="auto"/>
              <w:rPr>
                <w:rFonts w:ascii="Calibri" w:hAnsi="Calibri" w:cs="Calibri"/>
              </w:rPr>
            </w:pPr>
            <w:r w:rsidRPr="00504544">
              <w:rPr>
                <w:rFonts w:ascii="Calibri" w:hAnsi="Calibri" w:cs="Calibri"/>
              </w:rPr>
              <w:t>Methodology</w:t>
            </w:r>
          </w:p>
          <w:p w14:paraId="56BC6A2E" w14:textId="77777777" w:rsidR="001A0BCC" w:rsidRPr="00504544" w:rsidRDefault="001A0BCC" w:rsidP="00C75D9F">
            <w:pPr>
              <w:pStyle w:val="ListParagraph"/>
              <w:numPr>
                <w:ilvl w:val="0"/>
                <w:numId w:val="135"/>
              </w:numPr>
              <w:spacing w:line="240" w:lineRule="auto"/>
              <w:rPr>
                <w:rFonts w:ascii="Calibri" w:hAnsi="Calibri" w:cs="Calibri"/>
              </w:rPr>
            </w:pPr>
            <w:r w:rsidRPr="00504544">
              <w:rPr>
                <w:rFonts w:ascii="Calibri" w:hAnsi="Calibri" w:cs="Calibri"/>
              </w:rPr>
              <w:t xml:space="preserve">Sampling/Recruitment </w:t>
            </w:r>
          </w:p>
          <w:p w14:paraId="15423B15" w14:textId="77777777" w:rsidR="001A0BCC" w:rsidRPr="00504544" w:rsidRDefault="001A0BCC" w:rsidP="00C75D9F">
            <w:pPr>
              <w:pStyle w:val="ListParagraph"/>
              <w:numPr>
                <w:ilvl w:val="0"/>
                <w:numId w:val="135"/>
              </w:numPr>
              <w:spacing w:line="240" w:lineRule="auto"/>
              <w:rPr>
                <w:rFonts w:ascii="Calibri" w:hAnsi="Calibri" w:cs="Calibri"/>
              </w:rPr>
            </w:pPr>
            <w:r w:rsidRPr="00504544">
              <w:rPr>
                <w:rFonts w:ascii="Calibri" w:hAnsi="Calibri" w:cs="Calibri"/>
              </w:rPr>
              <w:t>Participants</w:t>
            </w:r>
          </w:p>
          <w:p w14:paraId="28E15C56" w14:textId="77777777" w:rsidR="001A0BCC" w:rsidRPr="00504544" w:rsidRDefault="001A0BCC" w:rsidP="00C75D9F">
            <w:pPr>
              <w:pStyle w:val="ListParagraph"/>
              <w:numPr>
                <w:ilvl w:val="0"/>
                <w:numId w:val="135"/>
              </w:numPr>
              <w:spacing w:line="240" w:lineRule="auto"/>
              <w:rPr>
                <w:rFonts w:ascii="Calibri" w:hAnsi="Calibri" w:cs="Calibri"/>
              </w:rPr>
            </w:pPr>
            <w:r w:rsidRPr="00504544">
              <w:rPr>
                <w:rFonts w:ascii="Calibri" w:hAnsi="Calibri" w:cs="Calibri"/>
              </w:rPr>
              <w:t>Participants’ demographic characteristics</w:t>
            </w:r>
          </w:p>
          <w:p w14:paraId="68A0228F" w14:textId="77777777" w:rsidR="001A0BCC" w:rsidRPr="00504544" w:rsidRDefault="001A0BCC" w:rsidP="00C75D9F">
            <w:pPr>
              <w:pStyle w:val="ListParagraph"/>
              <w:numPr>
                <w:ilvl w:val="0"/>
                <w:numId w:val="135"/>
              </w:numPr>
              <w:spacing w:line="240" w:lineRule="auto"/>
              <w:rPr>
                <w:rFonts w:ascii="Calibri" w:hAnsi="Calibri" w:cs="Calibri"/>
              </w:rPr>
            </w:pPr>
            <w:r w:rsidRPr="00504544">
              <w:rPr>
                <w:rFonts w:ascii="Calibri" w:hAnsi="Calibri" w:cs="Calibri"/>
              </w:rPr>
              <w:t>Data Collection Method</w:t>
            </w:r>
          </w:p>
          <w:p w14:paraId="625AC78D" w14:textId="77777777" w:rsidR="001A0BCC" w:rsidRPr="00504544" w:rsidRDefault="001A0BCC" w:rsidP="00C75D9F">
            <w:pPr>
              <w:pStyle w:val="ListParagraph"/>
              <w:numPr>
                <w:ilvl w:val="0"/>
                <w:numId w:val="135"/>
              </w:numPr>
              <w:spacing w:line="240" w:lineRule="auto"/>
              <w:rPr>
                <w:rFonts w:ascii="Calibri" w:hAnsi="Calibri" w:cs="Calibri"/>
              </w:rPr>
            </w:pPr>
            <w:r w:rsidRPr="00504544">
              <w:rPr>
                <w:rFonts w:ascii="Calibri" w:hAnsi="Calibri" w:cs="Calibri"/>
              </w:rPr>
              <w:t>Measurement tool/instrument used (for the quantitative component)</w:t>
            </w:r>
          </w:p>
          <w:p w14:paraId="4FA652E0" w14:textId="77777777" w:rsidR="001A0BCC" w:rsidRPr="00504544" w:rsidRDefault="001A0BCC" w:rsidP="00C75D9F">
            <w:pPr>
              <w:pStyle w:val="ListParagraph"/>
              <w:numPr>
                <w:ilvl w:val="0"/>
                <w:numId w:val="135"/>
              </w:numPr>
              <w:spacing w:line="240" w:lineRule="auto"/>
              <w:rPr>
                <w:rFonts w:ascii="Calibri" w:hAnsi="Calibri" w:cs="Calibri"/>
              </w:rPr>
            </w:pPr>
            <w:r w:rsidRPr="00504544">
              <w:rPr>
                <w:rFonts w:ascii="Calibri" w:hAnsi="Calibri" w:cs="Calibri"/>
              </w:rPr>
              <w:t>Reliability and Validity of measurement tool (for the quantitative component)</w:t>
            </w:r>
          </w:p>
          <w:p w14:paraId="3AC62F5F" w14:textId="77777777" w:rsidR="001A0BCC" w:rsidRPr="00504544" w:rsidRDefault="001A0BCC" w:rsidP="00C75D9F">
            <w:pPr>
              <w:pStyle w:val="ListParagraph"/>
              <w:numPr>
                <w:ilvl w:val="0"/>
                <w:numId w:val="135"/>
              </w:numPr>
              <w:spacing w:line="240" w:lineRule="auto"/>
              <w:rPr>
                <w:rFonts w:ascii="Calibri" w:hAnsi="Calibri" w:cs="Calibri"/>
              </w:rPr>
            </w:pPr>
            <w:r w:rsidRPr="00504544">
              <w:rPr>
                <w:rFonts w:ascii="Calibri" w:hAnsi="Calibri" w:cs="Calibri"/>
              </w:rPr>
              <w:t>Data analysis Approach</w:t>
            </w:r>
          </w:p>
        </w:tc>
      </w:tr>
      <w:tr w:rsidR="001A0BCC" w:rsidRPr="00504544" w14:paraId="4A38325A" w14:textId="77777777" w:rsidTr="00C75D9F">
        <w:tc>
          <w:tcPr>
            <w:tcW w:w="3679" w:type="dxa"/>
          </w:tcPr>
          <w:p w14:paraId="7E52AC95" w14:textId="77777777" w:rsidR="001A0BCC" w:rsidRPr="00504544" w:rsidRDefault="001A0BCC" w:rsidP="00C75D9F">
            <w:pPr>
              <w:pStyle w:val="ListParagraph"/>
              <w:numPr>
                <w:ilvl w:val="0"/>
                <w:numId w:val="140"/>
              </w:numPr>
              <w:spacing w:line="240" w:lineRule="auto"/>
              <w:rPr>
                <w:rFonts w:ascii="Calibri" w:hAnsi="Calibri" w:cs="Calibri"/>
                <w:b/>
                <w:bCs/>
              </w:rPr>
            </w:pPr>
            <w:r w:rsidRPr="00504544">
              <w:rPr>
                <w:rFonts w:ascii="Calibri" w:hAnsi="Calibri" w:cs="Calibri"/>
                <w:b/>
                <w:bCs/>
              </w:rPr>
              <w:t>Findings</w:t>
            </w:r>
          </w:p>
          <w:p w14:paraId="44B3CDDC" w14:textId="77777777" w:rsidR="001A0BCC" w:rsidRPr="00504544" w:rsidRDefault="001A0BCC" w:rsidP="00C75D9F">
            <w:pPr>
              <w:rPr>
                <w:rFonts w:ascii="Calibri" w:hAnsi="Calibri" w:cs="Calibri"/>
                <w:b/>
                <w:bCs/>
              </w:rPr>
            </w:pPr>
          </w:p>
        </w:tc>
        <w:tc>
          <w:tcPr>
            <w:tcW w:w="5337" w:type="dxa"/>
          </w:tcPr>
          <w:p w14:paraId="40ED42F8" w14:textId="77777777" w:rsidR="001A0BCC" w:rsidRPr="00504544" w:rsidRDefault="001A0BCC" w:rsidP="00C75D9F">
            <w:pPr>
              <w:pStyle w:val="ListParagraph"/>
              <w:numPr>
                <w:ilvl w:val="0"/>
                <w:numId w:val="136"/>
              </w:numPr>
              <w:spacing w:line="240" w:lineRule="auto"/>
              <w:rPr>
                <w:rFonts w:ascii="Calibri" w:hAnsi="Calibri" w:cs="Calibri"/>
              </w:rPr>
            </w:pPr>
            <w:r w:rsidRPr="00504544">
              <w:rPr>
                <w:rFonts w:ascii="Calibri" w:hAnsi="Calibri" w:cs="Calibri"/>
              </w:rPr>
              <w:t>Quantitative findings</w:t>
            </w:r>
          </w:p>
          <w:p w14:paraId="692EF9F6" w14:textId="77777777" w:rsidR="001A0BCC" w:rsidRPr="00504544" w:rsidRDefault="001A0BCC" w:rsidP="00C75D9F">
            <w:pPr>
              <w:pStyle w:val="ListParagraph"/>
              <w:numPr>
                <w:ilvl w:val="0"/>
                <w:numId w:val="136"/>
              </w:numPr>
              <w:spacing w:line="240" w:lineRule="auto"/>
              <w:rPr>
                <w:rFonts w:ascii="Calibri" w:hAnsi="Calibri" w:cs="Calibri"/>
              </w:rPr>
            </w:pPr>
            <w:r w:rsidRPr="00504544">
              <w:rPr>
                <w:rFonts w:ascii="Calibri" w:hAnsi="Calibri" w:cs="Calibri"/>
              </w:rPr>
              <w:t>Key Themes (Qualitative findings</w:t>
            </w:r>
            <w:r w:rsidRPr="00504544">
              <w:rPr>
                <w:rFonts w:ascii="Calibri" w:hAnsi="Calibri" w:cs="Calibri"/>
                <w:b/>
                <w:bCs/>
              </w:rPr>
              <w:t>)</w:t>
            </w:r>
          </w:p>
        </w:tc>
      </w:tr>
      <w:tr w:rsidR="001A0BCC" w:rsidRPr="00504544" w14:paraId="6BAB4E85" w14:textId="77777777" w:rsidTr="00C75D9F">
        <w:tc>
          <w:tcPr>
            <w:tcW w:w="9016" w:type="dxa"/>
            <w:gridSpan w:val="2"/>
            <w:shd w:val="clear" w:color="auto" w:fill="E8E8E8" w:themeFill="background2"/>
          </w:tcPr>
          <w:p w14:paraId="68F07452" w14:textId="236F6D96" w:rsidR="001A0BCC" w:rsidRPr="00504544" w:rsidRDefault="001A0BCC" w:rsidP="00C75D9F">
            <w:pPr>
              <w:jc w:val="center"/>
              <w:rPr>
                <w:rFonts w:ascii="Calibri" w:hAnsi="Calibri" w:cs="Calibri"/>
                <w:b/>
                <w:bCs/>
              </w:rPr>
            </w:pPr>
            <w:r w:rsidRPr="00504544">
              <w:rPr>
                <w:rFonts w:ascii="Calibri" w:hAnsi="Calibri" w:cs="Calibri"/>
                <w:b/>
                <w:bCs/>
              </w:rPr>
              <w:t>Data Extraction Form for Reviews</w:t>
            </w:r>
          </w:p>
        </w:tc>
      </w:tr>
      <w:tr w:rsidR="009664FB" w:rsidRPr="00504544" w14:paraId="46BA9E42" w14:textId="77777777" w:rsidTr="00C75D9F">
        <w:tc>
          <w:tcPr>
            <w:tcW w:w="3679" w:type="dxa"/>
          </w:tcPr>
          <w:p w14:paraId="2B0C1A1A" w14:textId="77777777" w:rsidR="009664FB" w:rsidRPr="00504544" w:rsidRDefault="009664FB" w:rsidP="009664FB">
            <w:pPr>
              <w:pStyle w:val="ListParagraph"/>
              <w:numPr>
                <w:ilvl w:val="0"/>
                <w:numId w:val="156"/>
              </w:numPr>
              <w:spacing w:line="240" w:lineRule="auto"/>
              <w:rPr>
                <w:rFonts w:ascii="Calibri" w:hAnsi="Calibri" w:cs="Calibri"/>
                <w:b/>
                <w:bCs/>
              </w:rPr>
            </w:pPr>
            <w:r w:rsidRPr="00504544">
              <w:rPr>
                <w:rFonts w:ascii="Calibri" w:hAnsi="Calibri" w:cs="Calibri"/>
                <w:b/>
                <w:bCs/>
              </w:rPr>
              <w:t xml:space="preserve">General Information: </w:t>
            </w:r>
          </w:p>
          <w:p w14:paraId="0A9EB561" w14:textId="77777777" w:rsidR="009664FB" w:rsidRPr="00504544" w:rsidRDefault="009664FB" w:rsidP="009664FB">
            <w:pPr>
              <w:rPr>
                <w:rFonts w:ascii="Calibri" w:hAnsi="Calibri" w:cs="Calibri"/>
                <w:b/>
                <w:bCs/>
              </w:rPr>
            </w:pPr>
          </w:p>
        </w:tc>
        <w:tc>
          <w:tcPr>
            <w:tcW w:w="5337" w:type="dxa"/>
          </w:tcPr>
          <w:p w14:paraId="0A9ED8B5" w14:textId="77777777" w:rsidR="009664FB" w:rsidRPr="00504544" w:rsidRDefault="009664FB" w:rsidP="009664FB">
            <w:pPr>
              <w:pStyle w:val="ListParagraph"/>
              <w:numPr>
                <w:ilvl w:val="0"/>
                <w:numId w:val="155"/>
              </w:numPr>
              <w:spacing w:line="240" w:lineRule="auto"/>
              <w:rPr>
                <w:rFonts w:ascii="Calibri" w:hAnsi="Calibri" w:cs="Calibri"/>
                <w:b/>
                <w:bCs/>
              </w:rPr>
            </w:pPr>
            <w:r w:rsidRPr="00504544">
              <w:rPr>
                <w:rFonts w:ascii="Calibri" w:hAnsi="Calibri" w:cs="Calibri"/>
              </w:rPr>
              <w:t>Author, date of publication</w:t>
            </w:r>
          </w:p>
          <w:p w14:paraId="0AEC5D4A" w14:textId="77777777" w:rsidR="009664FB" w:rsidRPr="00504544" w:rsidRDefault="009664FB" w:rsidP="009664FB">
            <w:pPr>
              <w:pStyle w:val="ListParagraph"/>
              <w:numPr>
                <w:ilvl w:val="0"/>
                <w:numId w:val="155"/>
              </w:numPr>
              <w:spacing w:line="240" w:lineRule="auto"/>
              <w:rPr>
                <w:rFonts w:ascii="Calibri" w:hAnsi="Calibri" w:cs="Calibri"/>
                <w:b/>
                <w:bCs/>
              </w:rPr>
            </w:pPr>
            <w:r w:rsidRPr="00504544">
              <w:rPr>
                <w:rFonts w:ascii="Calibri" w:hAnsi="Calibri" w:cs="Calibri"/>
              </w:rPr>
              <w:t xml:space="preserve">Citation </w:t>
            </w:r>
          </w:p>
          <w:p w14:paraId="28C3A8F1" w14:textId="77777777" w:rsidR="009664FB" w:rsidRPr="00504544" w:rsidRDefault="009664FB" w:rsidP="009664FB">
            <w:pPr>
              <w:pStyle w:val="ListParagraph"/>
              <w:numPr>
                <w:ilvl w:val="0"/>
                <w:numId w:val="155"/>
              </w:numPr>
              <w:spacing w:line="240" w:lineRule="auto"/>
              <w:rPr>
                <w:rFonts w:ascii="Calibri" w:hAnsi="Calibri" w:cs="Calibri"/>
                <w:b/>
                <w:bCs/>
              </w:rPr>
            </w:pPr>
            <w:r w:rsidRPr="00504544">
              <w:rPr>
                <w:rFonts w:ascii="Calibri" w:hAnsi="Calibri" w:cs="Calibri"/>
              </w:rPr>
              <w:t>Setting/country</w:t>
            </w:r>
          </w:p>
          <w:p w14:paraId="7534DCD8" w14:textId="77777777" w:rsidR="009664FB" w:rsidRPr="00504544" w:rsidRDefault="009664FB" w:rsidP="009664FB">
            <w:pPr>
              <w:pStyle w:val="ListParagraph"/>
              <w:numPr>
                <w:ilvl w:val="0"/>
                <w:numId w:val="155"/>
              </w:numPr>
              <w:spacing w:line="240" w:lineRule="auto"/>
              <w:rPr>
                <w:rFonts w:ascii="Calibri" w:hAnsi="Calibri" w:cs="Calibri"/>
                <w:b/>
                <w:bCs/>
              </w:rPr>
            </w:pPr>
            <w:r w:rsidRPr="00504544">
              <w:rPr>
                <w:rFonts w:ascii="Calibri" w:hAnsi="Calibri" w:cs="Calibri"/>
              </w:rPr>
              <w:t>Disability of Interest</w:t>
            </w:r>
          </w:p>
          <w:p w14:paraId="08094C9F" w14:textId="77777777" w:rsidR="009664FB" w:rsidRPr="00504544" w:rsidRDefault="009664FB" w:rsidP="009664FB">
            <w:pPr>
              <w:pStyle w:val="ListParagraph"/>
              <w:numPr>
                <w:ilvl w:val="0"/>
                <w:numId w:val="155"/>
              </w:numPr>
              <w:spacing w:line="240" w:lineRule="auto"/>
              <w:rPr>
                <w:rFonts w:ascii="Calibri" w:hAnsi="Calibri" w:cs="Calibri"/>
                <w:b/>
                <w:bCs/>
              </w:rPr>
            </w:pPr>
            <w:r w:rsidRPr="00504544">
              <w:rPr>
                <w:rFonts w:ascii="Calibri" w:hAnsi="Calibri" w:cs="Calibri"/>
              </w:rPr>
              <w:t>Topic of Interest relevant to the policy report’s research questions</w:t>
            </w:r>
          </w:p>
          <w:p w14:paraId="2E06676D" w14:textId="67CD36DE" w:rsidR="009664FB" w:rsidRPr="00504544" w:rsidRDefault="009664FB" w:rsidP="009664FB">
            <w:pPr>
              <w:pStyle w:val="ListParagraph"/>
              <w:numPr>
                <w:ilvl w:val="0"/>
                <w:numId w:val="33"/>
              </w:numPr>
              <w:spacing w:line="240" w:lineRule="auto"/>
              <w:rPr>
                <w:rFonts w:ascii="Calibri" w:hAnsi="Calibri" w:cs="Calibri"/>
                <w:b/>
                <w:bCs/>
              </w:rPr>
            </w:pPr>
            <w:r w:rsidRPr="00504544">
              <w:rPr>
                <w:rFonts w:ascii="Calibri" w:hAnsi="Calibri" w:cs="Calibri"/>
              </w:rPr>
              <w:t>Aim</w:t>
            </w:r>
          </w:p>
        </w:tc>
      </w:tr>
      <w:tr w:rsidR="009664FB" w:rsidRPr="00504544" w14:paraId="3C2B8D6C" w14:textId="77777777" w:rsidTr="00C75D9F">
        <w:tc>
          <w:tcPr>
            <w:tcW w:w="3679" w:type="dxa"/>
          </w:tcPr>
          <w:p w14:paraId="46BECAF3" w14:textId="77777777" w:rsidR="009664FB" w:rsidRPr="00504544" w:rsidRDefault="009664FB" w:rsidP="009664FB">
            <w:pPr>
              <w:pStyle w:val="ListParagraph"/>
              <w:numPr>
                <w:ilvl w:val="0"/>
                <w:numId w:val="156"/>
              </w:numPr>
              <w:spacing w:line="240" w:lineRule="auto"/>
              <w:rPr>
                <w:rFonts w:ascii="Calibri" w:hAnsi="Calibri" w:cs="Calibri"/>
                <w:b/>
                <w:bCs/>
              </w:rPr>
            </w:pPr>
            <w:r w:rsidRPr="00504544">
              <w:rPr>
                <w:rFonts w:ascii="Calibri" w:hAnsi="Calibri" w:cs="Calibri"/>
                <w:b/>
                <w:bCs/>
              </w:rPr>
              <w:t>Literature search, quality appraisal, data extraction, and synthesis processes</w:t>
            </w:r>
          </w:p>
          <w:p w14:paraId="03F3973D" w14:textId="77777777" w:rsidR="009664FB" w:rsidRPr="00504544" w:rsidRDefault="009664FB" w:rsidP="009664FB">
            <w:pPr>
              <w:rPr>
                <w:rFonts w:ascii="Calibri" w:hAnsi="Calibri" w:cs="Calibri"/>
                <w:b/>
                <w:bCs/>
              </w:rPr>
            </w:pPr>
          </w:p>
        </w:tc>
        <w:tc>
          <w:tcPr>
            <w:tcW w:w="5337" w:type="dxa"/>
          </w:tcPr>
          <w:p w14:paraId="6817A8EA" w14:textId="77777777" w:rsidR="009664FB" w:rsidRPr="00504544" w:rsidRDefault="009664FB" w:rsidP="009664FB">
            <w:pPr>
              <w:pStyle w:val="ListParagraph"/>
              <w:numPr>
                <w:ilvl w:val="0"/>
                <w:numId w:val="157"/>
              </w:numPr>
              <w:spacing w:line="240" w:lineRule="auto"/>
              <w:rPr>
                <w:rFonts w:ascii="Calibri" w:hAnsi="Calibri" w:cs="Calibri"/>
              </w:rPr>
            </w:pPr>
            <w:r w:rsidRPr="00504544">
              <w:rPr>
                <w:rFonts w:ascii="Calibri" w:hAnsi="Calibri" w:cs="Calibri"/>
              </w:rPr>
              <w:t>Search methods</w:t>
            </w:r>
          </w:p>
          <w:p w14:paraId="6EB8092C" w14:textId="77777777" w:rsidR="009664FB" w:rsidRPr="00504544" w:rsidRDefault="009664FB" w:rsidP="009664FB">
            <w:pPr>
              <w:pStyle w:val="ListParagraph"/>
              <w:numPr>
                <w:ilvl w:val="0"/>
                <w:numId w:val="157"/>
              </w:numPr>
              <w:spacing w:line="240" w:lineRule="auto"/>
              <w:rPr>
                <w:rFonts w:ascii="Calibri" w:hAnsi="Calibri" w:cs="Calibri"/>
              </w:rPr>
            </w:pPr>
            <w:r w:rsidRPr="00504544">
              <w:rPr>
                <w:rFonts w:ascii="Calibri" w:hAnsi="Calibri" w:cs="Calibri"/>
              </w:rPr>
              <w:t xml:space="preserve">Search date </w:t>
            </w:r>
          </w:p>
          <w:p w14:paraId="2544D9F7" w14:textId="77777777" w:rsidR="009664FB" w:rsidRPr="00504544" w:rsidRDefault="009664FB" w:rsidP="009664FB">
            <w:pPr>
              <w:pStyle w:val="ListParagraph"/>
              <w:numPr>
                <w:ilvl w:val="0"/>
                <w:numId w:val="157"/>
              </w:numPr>
              <w:spacing w:line="240" w:lineRule="auto"/>
              <w:rPr>
                <w:rFonts w:ascii="Calibri" w:hAnsi="Calibri" w:cs="Calibri"/>
              </w:rPr>
            </w:pPr>
            <w:r w:rsidRPr="00504544">
              <w:rPr>
                <w:rFonts w:ascii="Calibri" w:hAnsi="Calibri" w:cs="Calibri"/>
              </w:rPr>
              <w:t>Screening process</w:t>
            </w:r>
          </w:p>
          <w:p w14:paraId="5D6AB1AB" w14:textId="77777777" w:rsidR="009664FB" w:rsidRPr="00504544" w:rsidRDefault="009664FB" w:rsidP="009664FB">
            <w:pPr>
              <w:pStyle w:val="ListParagraph"/>
              <w:numPr>
                <w:ilvl w:val="0"/>
                <w:numId w:val="157"/>
              </w:numPr>
              <w:spacing w:line="240" w:lineRule="auto"/>
              <w:rPr>
                <w:rFonts w:ascii="Calibri" w:hAnsi="Calibri" w:cs="Calibri"/>
              </w:rPr>
            </w:pPr>
            <w:r w:rsidRPr="00504544">
              <w:rPr>
                <w:rFonts w:ascii="Calibri" w:hAnsi="Calibri" w:cs="Calibri"/>
              </w:rPr>
              <w:t>Eligibility criteria</w:t>
            </w:r>
          </w:p>
          <w:p w14:paraId="612EDE43" w14:textId="77777777" w:rsidR="009664FB" w:rsidRPr="00504544" w:rsidRDefault="009664FB" w:rsidP="009664FB">
            <w:pPr>
              <w:pStyle w:val="ListParagraph"/>
              <w:numPr>
                <w:ilvl w:val="0"/>
                <w:numId w:val="157"/>
              </w:numPr>
              <w:spacing w:line="240" w:lineRule="auto"/>
              <w:rPr>
                <w:rFonts w:ascii="Calibri" w:hAnsi="Calibri" w:cs="Calibri"/>
              </w:rPr>
            </w:pPr>
            <w:r w:rsidRPr="00504544">
              <w:rPr>
                <w:rFonts w:ascii="Calibri" w:hAnsi="Calibri" w:cs="Calibri"/>
              </w:rPr>
              <w:lastRenderedPageBreak/>
              <w:t>Quality appraisal process</w:t>
            </w:r>
          </w:p>
          <w:p w14:paraId="5E1194D1" w14:textId="77777777" w:rsidR="009664FB" w:rsidRPr="00504544" w:rsidRDefault="009664FB" w:rsidP="009664FB">
            <w:pPr>
              <w:pStyle w:val="ListParagraph"/>
              <w:numPr>
                <w:ilvl w:val="0"/>
                <w:numId w:val="157"/>
              </w:numPr>
              <w:spacing w:line="240" w:lineRule="auto"/>
              <w:rPr>
                <w:rFonts w:ascii="Calibri" w:hAnsi="Calibri" w:cs="Calibri"/>
              </w:rPr>
            </w:pPr>
            <w:r w:rsidRPr="00504544">
              <w:rPr>
                <w:rFonts w:ascii="Calibri" w:hAnsi="Calibri" w:cs="Calibri"/>
              </w:rPr>
              <w:t>Data extraction process</w:t>
            </w:r>
          </w:p>
          <w:p w14:paraId="63870604" w14:textId="77777777" w:rsidR="009664FB" w:rsidRPr="00504544" w:rsidRDefault="009664FB" w:rsidP="009664FB">
            <w:pPr>
              <w:pStyle w:val="ListParagraph"/>
              <w:numPr>
                <w:ilvl w:val="0"/>
                <w:numId w:val="157"/>
              </w:numPr>
              <w:spacing w:line="240" w:lineRule="auto"/>
              <w:rPr>
                <w:rFonts w:ascii="Calibri" w:hAnsi="Calibri" w:cs="Calibri"/>
              </w:rPr>
            </w:pPr>
            <w:r w:rsidRPr="00504544">
              <w:rPr>
                <w:rFonts w:ascii="Calibri" w:hAnsi="Calibri" w:cs="Calibri"/>
              </w:rPr>
              <w:t>Synthesis (if done)</w:t>
            </w:r>
          </w:p>
          <w:p w14:paraId="010BC906" w14:textId="207CA020" w:rsidR="009664FB" w:rsidRPr="00504544" w:rsidRDefault="009664FB" w:rsidP="009664FB">
            <w:pPr>
              <w:pStyle w:val="ListParagraph"/>
              <w:numPr>
                <w:ilvl w:val="0"/>
                <w:numId w:val="33"/>
              </w:numPr>
              <w:spacing w:line="240" w:lineRule="auto"/>
              <w:rPr>
                <w:rFonts w:ascii="Calibri" w:hAnsi="Calibri" w:cs="Calibri"/>
              </w:rPr>
            </w:pPr>
          </w:p>
        </w:tc>
      </w:tr>
      <w:tr w:rsidR="009664FB" w:rsidRPr="00504544" w14:paraId="052D0915" w14:textId="77777777" w:rsidTr="00C75D9F">
        <w:tc>
          <w:tcPr>
            <w:tcW w:w="3679" w:type="dxa"/>
          </w:tcPr>
          <w:p w14:paraId="4DFEBD77" w14:textId="77777777" w:rsidR="009664FB" w:rsidRPr="00504544" w:rsidRDefault="009664FB" w:rsidP="009664FB">
            <w:pPr>
              <w:pStyle w:val="ListParagraph"/>
              <w:numPr>
                <w:ilvl w:val="0"/>
                <w:numId w:val="156"/>
              </w:numPr>
              <w:spacing w:line="240" w:lineRule="auto"/>
              <w:rPr>
                <w:rFonts w:ascii="Calibri" w:hAnsi="Calibri" w:cs="Calibri"/>
                <w:b/>
                <w:bCs/>
              </w:rPr>
            </w:pPr>
            <w:r w:rsidRPr="00504544">
              <w:rPr>
                <w:rFonts w:ascii="Calibri" w:hAnsi="Calibri" w:cs="Calibri"/>
                <w:b/>
                <w:bCs/>
              </w:rPr>
              <w:lastRenderedPageBreak/>
              <w:t>Findings</w:t>
            </w:r>
          </w:p>
          <w:p w14:paraId="5C4B0F64" w14:textId="77777777" w:rsidR="009664FB" w:rsidRPr="00504544" w:rsidRDefault="009664FB" w:rsidP="009664FB">
            <w:pPr>
              <w:rPr>
                <w:rFonts w:ascii="Calibri" w:hAnsi="Calibri" w:cs="Calibri"/>
                <w:b/>
                <w:bCs/>
              </w:rPr>
            </w:pPr>
          </w:p>
        </w:tc>
        <w:tc>
          <w:tcPr>
            <w:tcW w:w="5337" w:type="dxa"/>
          </w:tcPr>
          <w:p w14:paraId="1813D89B" w14:textId="77777777" w:rsidR="009C5663" w:rsidRPr="00504544" w:rsidRDefault="009664FB" w:rsidP="009C5663">
            <w:pPr>
              <w:pStyle w:val="ListParagraph"/>
              <w:numPr>
                <w:ilvl w:val="0"/>
                <w:numId w:val="158"/>
              </w:numPr>
              <w:spacing w:line="240" w:lineRule="auto"/>
              <w:rPr>
                <w:rFonts w:ascii="Calibri" w:hAnsi="Calibri" w:cs="Calibri"/>
              </w:rPr>
            </w:pPr>
            <w:r w:rsidRPr="00504544">
              <w:rPr>
                <w:rFonts w:ascii="Calibri" w:hAnsi="Calibri" w:cs="Calibri"/>
              </w:rPr>
              <w:t>Number of literature included</w:t>
            </w:r>
          </w:p>
          <w:p w14:paraId="295A3842" w14:textId="798FB00B" w:rsidR="009664FB" w:rsidRPr="00504544" w:rsidRDefault="009664FB" w:rsidP="009C5663">
            <w:pPr>
              <w:pStyle w:val="ListParagraph"/>
              <w:numPr>
                <w:ilvl w:val="0"/>
                <w:numId w:val="158"/>
              </w:numPr>
              <w:spacing w:line="240" w:lineRule="auto"/>
              <w:rPr>
                <w:rFonts w:ascii="Calibri" w:hAnsi="Calibri" w:cs="Calibri"/>
              </w:rPr>
            </w:pPr>
            <w:r w:rsidRPr="00504544">
              <w:rPr>
                <w:rFonts w:ascii="Calibri" w:hAnsi="Calibri" w:cs="Calibri"/>
              </w:rPr>
              <w:t>Key findings</w:t>
            </w:r>
          </w:p>
        </w:tc>
      </w:tr>
      <w:tr w:rsidR="00ED09DF" w:rsidRPr="00504544" w14:paraId="3A1CB2CA" w14:textId="77777777" w:rsidTr="00C75D9F">
        <w:tc>
          <w:tcPr>
            <w:tcW w:w="9016" w:type="dxa"/>
            <w:gridSpan w:val="2"/>
            <w:shd w:val="clear" w:color="auto" w:fill="E8E8E8" w:themeFill="background2"/>
          </w:tcPr>
          <w:p w14:paraId="1A0E854E" w14:textId="581B3C89" w:rsidR="00ED09DF" w:rsidRPr="00504544" w:rsidRDefault="00ED09DF" w:rsidP="00C75D9F">
            <w:pPr>
              <w:jc w:val="center"/>
              <w:rPr>
                <w:rFonts w:ascii="Calibri" w:hAnsi="Calibri" w:cs="Calibri"/>
                <w:b/>
                <w:bCs/>
              </w:rPr>
            </w:pPr>
            <w:r w:rsidRPr="00504544">
              <w:rPr>
                <w:rFonts w:ascii="Calibri" w:hAnsi="Calibri" w:cs="Calibri"/>
                <w:b/>
                <w:bCs/>
              </w:rPr>
              <w:t>Data Extraction Form for Reports</w:t>
            </w:r>
          </w:p>
        </w:tc>
      </w:tr>
      <w:tr w:rsidR="00ED09DF" w:rsidRPr="00504544" w14:paraId="4767F106" w14:textId="77777777" w:rsidTr="00C75D9F">
        <w:tc>
          <w:tcPr>
            <w:tcW w:w="3679" w:type="dxa"/>
          </w:tcPr>
          <w:p w14:paraId="7A03C4B9" w14:textId="59BFD3F6" w:rsidR="00ED09DF" w:rsidRPr="00504544" w:rsidRDefault="00ED09DF" w:rsidP="00ED09DF">
            <w:pPr>
              <w:pStyle w:val="ListParagraph"/>
              <w:numPr>
                <w:ilvl w:val="3"/>
                <w:numId w:val="23"/>
              </w:numPr>
              <w:spacing w:line="240" w:lineRule="auto"/>
              <w:ind w:left="737"/>
              <w:rPr>
                <w:rFonts w:ascii="Calibri" w:hAnsi="Calibri" w:cs="Calibri"/>
                <w:b/>
                <w:bCs/>
              </w:rPr>
            </w:pPr>
            <w:r w:rsidRPr="00504544">
              <w:rPr>
                <w:rFonts w:ascii="Calibri" w:hAnsi="Calibri" w:cs="Calibri"/>
                <w:b/>
                <w:bCs/>
              </w:rPr>
              <w:t xml:space="preserve">General Information: </w:t>
            </w:r>
          </w:p>
          <w:p w14:paraId="7D9EE923" w14:textId="77777777" w:rsidR="00ED09DF" w:rsidRPr="00504544" w:rsidRDefault="00ED09DF" w:rsidP="00C75D9F">
            <w:pPr>
              <w:rPr>
                <w:rFonts w:ascii="Calibri" w:hAnsi="Calibri" w:cs="Calibri"/>
                <w:b/>
                <w:bCs/>
              </w:rPr>
            </w:pPr>
          </w:p>
        </w:tc>
        <w:tc>
          <w:tcPr>
            <w:tcW w:w="5337" w:type="dxa"/>
          </w:tcPr>
          <w:p w14:paraId="2B392439" w14:textId="77777777" w:rsidR="009C5663" w:rsidRPr="00504544" w:rsidRDefault="00ED09DF" w:rsidP="009C5663">
            <w:pPr>
              <w:pStyle w:val="ListParagraph"/>
              <w:numPr>
                <w:ilvl w:val="3"/>
                <w:numId w:val="33"/>
              </w:numPr>
              <w:spacing w:line="240" w:lineRule="auto"/>
              <w:ind w:left="744"/>
              <w:rPr>
                <w:rFonts w:ascii="Calibri" w:hAnsi="Calibri" w:cs="Calibri"/>
              </w:rPr>
            </w:pPr>
            <w:r w:rsidRPr="00504544">
              <w:rPr>
                <w:rFonts w:ascii="Calibri" w:hAnsi="Calibri" w:cs="Calibri"/>
              </w:rPr>
              <w:t>Author, date of publication</w:t>
            </w:r>
          </w:p>
          <w:p w14:paraId="45F3E89A" w14:textId="77777777" w:rsidR="009C5663" w:rsidRPr="00504544" w:rsidRDefault="00ED09DF" w:rsidP="009C5663">
            <w:pPr>
              <w:pStyle w:val="ListParagraph"/>
              <w:numPr>
                <w:ilvl w:val="3"/>
                <w:numId w:val="33"/>
              </w:numPr>
              <w:spacing w:line="240" w:lineRule="auto"/>
              <w:ind w:left="744"/>
              <w:rPr>
                <w:rFonts w:ascii="Calibri" w:hAnsi="Calibri" w:cs="Calibri"/>
              </w:rPr>
            </w:pPr>
            <w:r w:rsidRPr="00504544">
              <w:rPr>
                <w:rFonts w:ascii="Calibri" w:hAnsi="Calibri" w:cs="Calibri"/>
              </w:rPr>
              <w:t xml:space="preserve">Citation </w:t>
            </w:r>
          </w:p>
          <w:p w14:paraId="1A38650A" w14:textId="369C5D91" w:rsidR="009C5663" w:rsidRPr="00504544" w:rsidRDefault="00A27977" w:rsidP="009C5663">
            <w:pPr>
              <w:pStyle w:val="ListParagraph"/>
              <w:numPr>
                <w:ilvl w:val="3"/>
                <w:numId w:val="33"/>
              </w:numPr>
              <w:spacing w:line="240" w:lineRule="auto"/>
              <w:ind w:left="744"/>
              <w:rPr>
                <w:rFonts w:ascii="Calibri" w:hAnsi="Calibri" w:cs="Calibri"/>
              </w:rPr>
            </w:pPr>
            <w:r w:rsidRPr="00504544">
              <w:rPr>
                <w:rFonts w:ascii="Calibri" w:hAnsi="Calibri" w:cs="Calibri"/>
              </w:rPr>
              <w:t>Region/town/city in Ethiopia</w:t>
            </w:r>
          </w:p>
          <w:p w14:paraId="1739F741" w14:textId="77777777" w:rsidR="009C5663" w:rsidRPr="00504544" w:rsidRDefault="00ED09DF" w:rsidP="009C5663">
            <w:pPr>
              <w:pStyle w:val="ListParagraph"/>
              <w:numPr>
                <w:ilvl w:val="3"/>
                <w:numId w:val="33"/>
              </w:numPr>
              <w:spacing w:line="240" w:lineRule="auto"/>
              <w:ind w:left="744"/>
              <w:rPr>
                <w:rFonts w:ascii="Calibri" w:hAnsi="Calibri" w:cs="Calibri"/>
              </w:rPr>
            </w:pPr>
            <w:r w:rsidRPr="00504544">
              <w:rPr>
                <w:rFonts w:ascii="Calibri" w:hAnsi="Calibri" w:cs="Calibri"/>
              </w:rPr>
              <w:t>Disability of Interest</w:t>
            </w:r>
          </w:p>
          <w:p w14:paraId="0F413D11" w14:textId="77777777" w:rsidR="009C5663" w:rsidRPr="00504544" w:rsidRDefault="00ED09DF" w:rsidP="009C5663">
            <w:pPr>
              <w:pStyle w:val="ListParagraph"/>
              <w:numPr>
                <w:ilvl w:val="3"/>
                <w:numId w:val="33"/>
              </w:numPr>
              <w:spacing w:line="240" w:lineRule="auto"/>
              <w:ind w:left="744"/>
              <w:rPr>
                <w:rFonts w:ascii="Calibri" w:hAnsi="Calibri" w:cs="Calibri"/>
              </w:rPr>
            </w:pPr>
            <w:r w:rsidRPr="00504544">
              <w:rPr>
                <w:rFonts w:ascii="Calibri" w:hAnsi="Calibri" w:cs="Calibri"/>
              </w:rPr>
              <w:t>Topic of Interest relevant to the policy report’s research questions</w:t>
            </w:r>
          </w:p>
          <w:p w14:paraId="2125EFA9" w14:textId="7CBA399D" w:rsidR="00ED09DF" w:rsidRPr="00504544" w:rsidRDefault="00ED09DF" w:rsidP="009C5663">
            <w:pPr>
              <w:pStyle w:val="ListParagraph"/>
              <w:numPr>
                <w:ilvl w:val="3"/>
                <w:numId w:val="33"/>
              </w:numPr>
              <w:spacing w:line="240" w:lineRule="auto"/>
              <w:ind w:left="744"/>
              <w:rPr>
                <w:rFonts w:ascii="Calibri" w:hAnsi="Calibri" w:cs="Calibri"/>
              </w:rPr>
            </w:pPr>
            <w:r w:rsidRPr="00504544">
              <w:rPr>
                <w:rFonts w:ascii="Calibri" w:hAnsi="Calibri" w:cs="Calibri"/>
              </w:rPr>
              <w:t>Aim</w:t>
            </w:r>
          </w:p>
        </w:tc>
      </w:tr>
      <w:tr w:rsidR="00ED09DF" w:rsidRPr="00504544" w14:paraId="477B9E64" w14:textId="77777777" w:rsidTr="00C75D9F">
        <w:tc>
          <w:tcPr>
            <w:tcW w:w="3679" w:type="dxa"/>
          </w:tcPr>
          <w:p w14:paraId="799649B8" w14:textId="3EEA968D" w:rsidR="00ED09DF" w:rsidRPr="00504544" w:rsidRDefault="00F52E89" w:rsidP="00ED09DF">
            <w:pPr>
              <w:pStyle w:val="ListParagraph"/>
              <w:numPr>
                <w:ilvl w:val="3"/>
                <w:numId w:val="23"/>
              </w:numPr>
              <w:spacing w:line="240" w:lineRule="auto"/>
              <w:ind w:left="737"/>
              <w:rPr>
                <w:rFonts w:ascii="Calibri" w:hAnsi="Calibri" w:cs="Calibri"/>
                <w:b/>
                <w:bCs/>
              </w:rPr>
            </w:pPr>
            <w:r w:rsidRPr="00504544">
              <w:rPr>
                <w:rFonts w:ascii="Calibri" w:hAnsi="Calibri" w:cs="Calibri"/>
                <w:b/>
                <w:bCs/>
              </w:rPr>
              <w:t>Intervention type, development, and context</w:t>
            </w:r>
          </w:p>
          <w:p w14:paraId="1597102E" w14:textId="77777777" w:rsidR="00ED09DF" w:rsidRPr="00504544" w:rsidRDefault="00ED09DF" w:rsidP="00C75D9F">
            <w:pPr>
              <w:rPr>
                <w:rFonts w:ascii="Calibri" w:hAnsi="Calibri" w:cs="Calibri"/>
                <w:b/>
                <w:bCs/>
              </w:rPr>
            </w:pPr>
          </w:p>
        </w:tc>
        <w:tc>
          <w:tcPr>
            <w:tcW w:w="5337" w:type="dxa"/>
          </w:tcPr>
          <w:p w14:paraId="381234C9" w14:textId="4D2AFF63" w:rsidR="00A27977" w:rsidRPr="00504544" w:rsidRDefault="00F52E89" w:rsidP="00A27977">
            <w:pPr>
              <w:pStyle w:val="ListParagraph"/>
              <w:numPr>
                <w:ilvl w:val="6"/>
                <w:numId w:val="33"/>
              </w:numPr>
              <w:spacing w:line="240" w:lineRule="auto"/>
              <w:ind w:left="744"/>
              <w:rPr>
                <w:rFonts w:ascii="Calibri" w:hAnsi="Calibri" w:cs="Calibri"/>
              </w:rPr>
            </w:pPr>
            <w:r w:rsidRPr="00504544">
              <w:rPr>
                <w:rFonts w:ascii="Calibri" w:hAnsi="Calibri" w:cs="Calibri"/>
              </w:rPr>
              <w:t>Setting</w:t>
            </w:r>
          </w:p>
          <w:p w14:paraId="61C9DCB5" w14:textId="7FA9E992" w:rsidR="00A27977" w:rsidRPr="00504544" w:rsidRDefault="00A27977" w:rsidP="00A27977">
            <w:pPr>
              <w:pStyle w:val="ListParagraph"/>
              <w:numPr>
                <w:ilvl w:val="6"/>
                <w:numId w:val="33"/>
              </w:numPr>
              <w:spacing w:line="240" w:lineRule="auto"/>
              <w:ind w:left="744"/>
              <w:rPr>
                <w:rFonts w:ascii="Calibri" w:hAnsi="Calibri" w:cs="Calibri"/>
              </w:rPr>
            </w:pPr>
            <w:r w:rsidRPr="00504544">
              <w:rPr>
                <w:rFonts w:ascii="Calibri" w:hAnsi="Calibri" w:cs="Calibri"/>
              </w:rPr>
              <w:t>Rationale</w:t>
            </w:r>
            <w:r w:rsidR="00F52E89" w:rsidRPr="00504544">
              <w:rPr>
                <w:rFonts w:ascii="Calibri" w:hAnsi="Calibri" w:cs="Calibri"/>
              </w:rPr>
              <w:t xml:space="preserve"> for the intervention/</w:t>
            </w:r>
            <w:proofErr w:type="spellStart"/>
            <w:r w:rsidR="00F52E89" w:rsidRPr="00504544">
              <w:rPr>
                <w:rFonts w:ascii="Calibri" w:hAnsi="Calibri" w:cs="Calibri"/>
              </w:rPr>
              <w:t>programme</w:t>
            </w:r>
            <w:proofErr w:type="spellEnd"/>
          </w:p>
          <w:p w14:paraId="1DB803BA" w14:textId="77777777" w:rsidR="00ED09DF" w:rsidRPr="00504544" w:rsidRDefault="00A27977" w:rsidP="00F52E89">
            <w:pPr>
              <w:pStyle w:val="ListParagraph"/>
              <w:numPr>
                <w:ilvl w:val="6"/>
                <w:numId w:val="33"/>
              </w:numPr>
              <w:spacing w:line="240" w:lineRule="auto"/>
              <w:ind w:left="744"/>
              <w:rPr>
                <w:rFonts w:ascii="Calibri" w:hAnsi="Calibri" w:cs="Calibri"/>
              </w:rPr>
            </w:pPr>
            <w:r w:rsidRPr="00504544">
              <w:rPr>
                <w:rFonts w:ascii="Calibri" w:hAnsi="Calibri" w:cs="Calibri"/>
              </w:rPr>
              <w:t>Stakeholder/institutions involved</w:t>
            </w:r>
            <w:r w:rsidR="00ED09DF" w:rsidRPr="00504544">
              <w:rPr>
                <w:rFonts w:ascii="Calibri" w:hAnsi="Calibri" w:cs="Calibri"/>
              </w:rPr>
              <w:t xml:space="preserve"> </w:t>
            </w:r>
            <w:r w:rsidR="00F52E89" w:rsidRPr="00504544">
              <w:rPr>
                <w:rFonts w:ascii="Calibri" w:hAnsi="Calibri" w:cs="Calibri"/>
              </w:rPr>
              <w:t xml:space="preserve">in developing the </w:t>
            </w:r>
            <w:proofErr w:type="spellStart"/>
            <w:r w:rsidR="00F52E89" w:rsidRPr="00504544">
              <w:rPr>
                <w:rFonts w:ascii="Calibri" w:hAnsi="Calibri" w:cs="Calibri"/>
              </w:rPr>
              <w:t>programme</w:t>
            </w:r>
            <w:proofErr w:type="spellEnd"/>
          </w:p>
          <w:p w14:paraId="15266572" w14:textId="77777777" w:rsidR="00F52E89" w:rsidRPr="00504544" w:rsidRDefault="00F52E89" w:rsidP="00F52E89">
            <w:pPr>
              <w:pStyle w:val="ListParagraph"/>
              <w:numPr>
                <w:ilvl w:val="6"/>
                <w:numId w:val="33"/>
              </w:numPr>
              <w:spacing w:line="240" w:lineRule="auto"/>
              <w:ind w:left="744"/>
              <w:rPr>
                <w:rFonts w:ascii="Calibri" w:hAnsi="Calibri" w:cs="Calibri"/>
              </w:rPr>
            </w:pPr>
            <w:proofErr w:type="spellStart"/>
            <w:r w:rsidRPr="00504544">
              <w:rPr>
                <w:rFonts w:ascii="Calibri" w:hAnsi="Calibri" w:cs="Calibri"/>
              </w:rPr>
              <w:t>Programme</w:t>
            </w:r>
            <w:proofErr w:type="spellEnd"/>
            <w:r w:rsidRPr="00504544">
              <w:rPr>
                <w:rFonts w:ascii="Calibri" w:hAnsi="Calibri" w:cs="Calibri"/>
              </w:rPr>
              <w:t>/intervention type</w:t>
            </w:r>
          </w:p>
          <w:p w14:paraId="2CD5A8C5" w14:textId="77777777" w:rsidR="00F52E89" w:rsidRPr="00504544" w:rsidRDefault="00F52E89" w:rsidP="00F52E89">
            <w:pPr>
              <w:pStyle w:val="ListParagraph"/>
              <w:numPr>
                <w:ilvl w:val="6"/>
                <w:numId w:val="33"/>
              </w:numPr>
              <w:spacing w:line="240" w:lineRule="auto"/>
              <w:ind w:left="744"/>
              <w:rPr>
                <w:rFonts w:ascii="Calibri" w:hAnsi="Calibri" w:cs="Calibri"/>
              </w:rPr>
            </w:pPr>
            <w:proofErr w:type="spellStart"/>
            <w:r w:rsidRPr="00504544">
              <w:rPr>
                <w:rFonts w:ascii="Calibri" w:hAnsi="Calibri" w:cs="Calibri"/>
              </w:rPr>
              <w:t>Programme</w:t>
            </w:r>
            <w:proofErr w:type="spellEnd"/>
            <w:r w:rsidRPr="00504544">
              <w:rPr>
                <w:rFonts w:ascii="Calibri" w:hAnsi="Calibri" w:cs="Calibri"/>
              </w:rPr>
              <w:t xml:space="preserve"> development process</w:t>
            </w:r>
          </w:p>
          <w:p w14:paraId="68455931" w14:textId="3017CFD5" w:rsidR="00824C43" w:rsidRPr="00504544" w:rsidRDefault="00824C43" w:rsidP="00824C43">
            <w:pPr>
              <w:spacing w:line="240" w:lineRule="auto"/>
              <w:ind w:left="384"/>
              <w:rPr>
                <w:rFonts w:ascii="Calibri" w:hAnsi="Calibri" w:cs="Calibri"/>
              </w:rPr>
            </w:pPr>
          </w:p>
        </w:tc>
      </w:tr>
      <w:tr w:rsidR="00ED09DF" w:rsidRPr="00504544" w14:paraId="6C3DB81A" w14:textId="77777777" w:rsidTr="00C75D9F">
        <w:tc>
          <w:tcPr>
            <w:tcW w:w="3679" w:type="dxa"/>
          </w:tcPr>
          <w:p w14:paraId="6C784A40" w14:textId="7184C250" w:rsidR="00ED09DF" w:rsidRPr="00504544" w:rsidRDefault="00824C43" w:rsidP="00ED09DF">
            <w:pPr>
              <w:pStyle w:val="ListParagraph"/>
              <w:numPr>
                <w:ilvl w:val="3"/>
                <w:numId w:val="23"/>
              </w:numPr>
              <w:spacing w:line="240" w:lineRule="auto"/>
              <w:ind w:left="737"/>
              <w:rPr>
                <w:rFonts w:ascii="Calibri" w:hAnsi="Calibri" w:cs="Calibri"/>
                <w:b/>
                <w:bCs/>
              </w:rPr>
            </w:pPr>
            <w:r w:rsidRPr="00504544">
              <w:rPr>
                <w:rFonts w:ascii="Calibri" w:hAnsi="Calibri" w:cs="Calibri"/>
                <w:b/>
                <w:bCs/>
              </w:rPr>
              <w:t xml:space="preserve">Implementation of the </w:t>
            </w:r>
            <w:proofErr w:type="spellStart"/>
            <w:r w:rsidRPr="00504544">
              <w:rPr>
                <w:rFonts w:ascii="Calibri" w:hAnsi="Calibri" w:cs="Calibri"/>
                <w:b/>
                <w:bCs/>
              </w:rPr>
              <w:t>programme</w:t>
            </w:r>
            <w:proofErr w:type="spellEnd"/>
            <w:r w:rsidRPr="00504544">
              <w:rPr>
                <w:rFonts w:ascii="Calibri" w:hAnsi="Calibri" w:cs="Calibri"/>
                <w:b/>
                <w:bCs/>
              </w:rPr>
              <w:t>/intervention</w:t>
            </w:r>
          </w:p>
          <w:p w14:paraId="5DC576FA" w14:textId="77777777" w:rsidR="00ED09DF" w:rsidRPr="00504544" w:rsidRDefault="00ED09DF" w:rsidP="00C75D9F">
            <w:pPr>
              <w:rPr>
                <w:rFonts w:ascii="Calibri" w:hAnsi="Calibri" w:cs="Calibri"/>
                <w:b/>
                <w:bCs/>
              </w:rPr>
            </w:pPr>
          </w:p>
        </w:tc>
        <w:tc>
          <w:tcPr>
            <w:tcW w:w="5337" w:type="dxa"/>
          </w:tcPr>
          <w:p w14:paraId="7B724D3A" w14:textId="36B31F54" w:rsidR="00ED09DF" w:rsidRPr="00504544" w:rsidRDefault="00824C43" w:rsidP="00824C43">
            <w:pPr>
              <w:pStyle w:val="ListParagraph"/>
              <w:numPr>
                <w:ilvl w:val="3"/>
                <w:numId w:val="34"/>
              </w:numPr>
              <w:spacing w:line="240" w:lineRule="auto"/>
              <w:ind w:left="744"/>
              <w:rPr>
                <w:rFonts w:ascii="Calibri" w:hAnsi="Calibri" w:cs="Calibri"/>
              </w:rPr>
            </w:pPr>
            <w:proofErr w:type="spellStart"/>
            <w:r w:rsidRPr="00504544">
              <w:rPr>
                <w:rFonts w:ascii="Calibri" w:hAnsi="Calibri" w:cs="Calibri"/>
              </w:rPr>
              <w:t>Programme</w:t>
            </w:r>
            <w:proofErr w:type="spellEnd"/>
            <w:r w:rsidRPr="00504544">
              <w:rPr>
                <w:rFonts w:ascii="Calibri" w:hAnsi="Calibri" w:cs="Calibri"/>
              </w:rPr>
              <w:t xml:space="preserve"> delivery</w:t>
            </w:r>
          </w:p>
          <w:p w14:paraId="0B2DFF5B" w14:textId="7AA4EC1A" w:rsidR="00824C43" w:rsidRPr="00504544" w:rsidRDefault="00824C43" w:rsidP="00824C43">
            <w:pPr>
              <w:pStyle w:val="ListParagraph"/>
              <w:numPr>
                <w:ilvl w:val="3"/>
                <w:numId w:val="34"/>
              </w:numPr>
              <w:spacing w:line="240" w:lineRule="auto"/>
              <w:ind w:left="744"/>
              <w:rPr>
                <w:rFonts w:ascii="Calibri" w:hAnsi="Calibri" w:cs="Calibri"/>
              </w:rPr>
            </w:pPr>
            <w:r w:rsidRPr="00504544">
              <w:rPr>
                <w:rFonts w:ascii="Calibri" w:hAnsi="Calibri" w:cs="Calibri"/>
              </w:rPr>
              <w:t xml:space="preserve">Challenges with </w:t>
            </w:r>
            <w:proofErr w:type="spellStart"/>
            <w:r w:rsidRPr="00504544">
              <w:rPr>
                <w:rFonts w:ascii="Calibri" w:hAnsi="Calibri" w:cs="Calibri"/>
              </w:rPr>
              <w:t>programme</w:t>
            </w:r>
            <w:proofErr w:type="spellEnd"/>
            <w:r w:rsidRPr="00504544">
              <w:rPr>
                <w:rFonts w:ascii="Calibri" w:hAnsi="Calibri" w:cs="Calibri"/>
              </w:rPr>
              <w:t xml:space="preserve"> delivery</w:t>
            </w:r>
          </w:p>
          <w:p w14:paraId="6B09A64D" w14:textId="580B2656" w:rsidR="00ED09DF" w:rsidRPr="00504544" w:rsidRDefault="00ED09DF" w:rsidP="0092568F">
            <w:pPr>
              <w:spacing w:line="240" w:lineRule="auto"/>
              <w:rPr>
                <w:rFonts w:ascii="Calibri" w:hAnsi="Calibri" w:cs="Calibri"/>
              </w:rPr>
            </w:pPr>
          </w:p>
        </w:tc>
      </w:tr>
      <w:tr w:rsidR="001A0BCC" w:rsidRPr="00504544" w14:paraId="0507F5BF" w14:textId="77777777" w:rsidTr="00BB784F">
        <w:tc>
          <w:tcPr>
            <w:tcW w:w="3679" w:type="dxa"/>
          </w:tcPr>
          <w:p w14:paraId="3B701185" w14:textId="775A235A" w:rsidR="0092568F" w:rsidRPr="00504544" w:rsidRDefault="0092568F" w:rsidP="0092568F">
            <w:pPr>
              <w:pStyle w:val="ListParagraph"/>
              <w:numPr>
                <w:ilvl w:val="3"/>
                <w:numId w:val="23"/>
              </w:numPr>
              <w:spacing w:line="240" w:lineRule="auto"/>
              <w:ind w:left="737"/>
              <w:rPr>
                <w:rFonts w:ascii="Calibri" w:hAnsi="Calibri" w:cs="Calibri"/>
                <w:b/>
                <w:bCs/>
              </w:rPr>
            </w:pPr>
            <w:proofErr w:type="spellStart"/>
            <w:r w:rsidRPr="00504544">
              <w:rPr>
                <w:rFonts w:ascii="Calibri" w:hAnsi="Calibri" w:cs="Calibri"/>
                <w:b/>
                <w:bCs/>
              </w:rPr>
              <w:t>Programme</w:t>
            </w:r>
            <w:proofErr w:type="spellEnd"/>
            <w:r w:rsidRPr="00504544">
              <w:rPr>
                <w:rFonts w:ascii="Calibri" w:hAnsi="Calibri" w:cs="Calibri"/>
                <w:b/>
                <w:bCs/>
              </w:rPr>
              <w:t xml:space="preserve"> outcome and future direction</w:t>
            </w:r>
          </w:p>
          <w:p w14:paraId="6F841982" w14:textId="7E019F66" w:rsidR="001A0BCC" w:rsidRPr="00504544" w:rsidRDefault="001A0BCC" w:rsidP="0092568F">
            <w:pPr>
              <w:spacing w:line="240" w:lineRule="auto"/>
              <w:rPr>
                <w:rFonts w:ascii="Calibri" w:hAnsi="Calibri" w:cs="Calibri"/>
                <w:b/>
                <w:bCs/>
              </w:rPr>
            </w:pPr>
          </w:p>
        </w:tc>
        <w:tc>
          <w:tcPr>
            <w:tcW w:w="5337" w:type="dxa"/>
          </w:tcPr>
          <w:p w14:paraId="00166C93" w14:textId="77777777" w:rsidR="001A0BCC" w:rsidRPr="00504544" w:rsidRDefault="0092568F" w:rsidP="0092568F">
            <w:pPr>
              <w:pStyle w:val="ListParagraph"/>
              <w:numPr>
                <w:ilvl w:val="6"/>
                <w:numId w:val="34"/>
              </w:numPr>
              <w:spacing w:line="240" w:lineRule="auto"/>
              <w:ind w:left="744"/>
              <w:rPr>
                <w:rFonts w:ascii="Calibri" w:hAnsi="Calibri" w:cs="Calibri"/>
              </w:rPr>
            </w:pPr>
            <w:r w:rsidRPr="00504544">
              <w:rPr>
                <w:rFonts w:ascii="Calibri" w:hAnsi="Calibri" w:cs="Calibri"/>
              </w:rPr>
              <w:t xml:space="preserve">Outcome of the </w:t>
            </w:r>
            <w:proofErr w:type="spellStart"/>
            <w:r w:rsidRPr="00504544">
              <w:rPr>
                <w:rFonts w:ascii="Calibri" w:hAnsi="Calibri" w:cs="Calibri"/>
              </w:rPr>
              <w:t>programme</w:t>
            </w:r>
            <w:proofErr w:type="spellEnd"/>
          </w:p>
          <w:p w14:paraId="39D39500" w14:textId="76F74F8B" w:rsidR="0092568F" w:rsidRPr="00504544" w:rsidRDefault="0092568F" w:rsidP="0092568F">
            <w:pPr>
              <w:pStyle w:val="ListParagraph"/>
              <w:numPr>
                <w:ilvl w:val="6"/>
                <w:numId w:val="34"/>
              </w:numPr>
              <w:spacing w:line="240" w:lineRule="auto"/>
              <w:ind w:left="744"/>
              <w:rPr>
                <w:rFonts w:ascii="Calibri" w:hAnsi="Calibri" w:cs="Calibri"/>
              </w:rPr>
            </w:pPr>
            <w:r w:rsidRPr="00504544">
              <w:rPr>
                <w:rFonts w:ascii="Calibri" w:hAnsi="Calibri" w:cs="Calibri"/>
              </w:rPr>
              <w:t>Future direction</w:t>
            </w:r>
          </w:p>
        </w:tc>
      </w:tr>
    </w:tbl>
    <w:p w14:paraId="49CF39E7" w14:textId="77777777" w:rsidR="000F7680" w:rsidRPr="00504544" w:rsidRDefault="000F7680" w:rsidP="000F7680">
      <w:pPr>
        <w:rPr>
          <w:rFonts w:ascii="Calibri" w:hAnsi="Calibri" w:cs="Calibri"/>
        </w:rPr>
      </w:pPr>
      <w:bookmarkStart w:id="32" w:name="_*Appendix_8:_Additional"/>
      <w:bookmarkStart w:id="33" w:name="_**Appendix_8:_A"/>
      <w:bookmarkStart w:id="34" w:name="_Toc175158232"/>
      <w:bookmarkEnd w:id="32"/>
      <w:bookmarkEnd w:id="33"/>
    </w:p>
    <w:p w14:paraId="3645DE31" w14:textId="77777777" w:rsidR="00003E96" w:rsidRPr="00504544" w:rsidRDefault="00003E96" w:rsidP="000F7680">
      <w:pPr>
        <w:rPr>
          <w:rFonts w:ascii="Calibri" w:hAnsi="Calibri" w:cs="Calibri"/>
        </w:rPr>
      </w:pPr>
    </w:p>
    <w:p w14:paraId="44A4FEB3" w14:textId="77777777" w:rsidR="00003E96" w:rsidRPr="00504544" w:rsidRDefault="00003E96" w:rsidP="000F7680">
      <w:pPr>
        <w:rPr>
          <w:rFonts w:ascii="Calibri" w:hAnsi="Calibri" w:cs="Calibri"/>
        </w:rPr>
      </w:pPr>
    </w:p>
    <w:p w14:paraId="4678DF38" w14:textId="77777777" w:rsidR="00003E96" w:rsidRPr="00504544" w:rsidRDefault="00003E96" w:rsidP="000F7680">
      <w:pPr>
        <w:rPr>
          <w:rFonts w:ascii="Calibri" w:hAnsi="Calibri" w:cs="Calibri"/>
        </w:rPr>
      </w:pPr>
    </w:p>
    <w:p w14:paraId="3413C48C" w14:textId="77777777" w:rsidR="00003E96" w:rsidRPr="00504544" w:rsidRDefault="00003E96" w:rsidP="000F7680">
      <w:pPr>
        <w:rPr>
          <w:rFonts w:ascii="Calibri" w:hAnsi="Calibri" w:cs="Calibri"/>
        </w:rPr>
      </w:pPr>
    </w:p>
    <w:p w14:paraId="062A873F" w14:textId="77777777" w:rsidR="00003E96" w:rsidRPr="00504544" w:rsidRDefault="00003E96" w:rsidP="000F7680">
      <w:pPr>
        <w:rPr>
          <w:rFonts w:ascii="Calibri" w:hAnsi="Calibri" w:cs="Calibri"/>
        </w:rPr>
      </w:pPr>
    </w:p>
    <w:p w14:paraId="694A1A69" w14:textId="77777777" w:rsidR="00003E96" w:rsidRPr="00504544" w:rsidRDefault="00003E96" w:rsidP="000F7680">
      <w:pPr>
        <w:rPr>
          <w:rFonts w:ascii="Calibri" w:hAnsi="Calibri" w:cs="Calibri"/>
        </w:rPr>
      </w:pPr>
    </w:p>
    <w:p w14:paraId="49937DFF" w14:textId="77777777" w:rsidR="00003E96" w:rsidRPr="00504544" w:rsidRDefault="00003E96" w:rsidP="000F7680">
      <w:pPr>
        <w:rPr>
          <w:rFonts w:ascii="Calibri" w:hAnsi="Calibri" w:cs="Calibri"/>
        </w:rPr>
      </w:pPr>
    </w:p>
    <w:p w14:paraId="11A3DB1F" w14:textId="77777777" w:rsidR="00003E96" w:rsidRPr="00504544" w:rsidRDefault="00003E96" w:rsidP="000F7680">
      <w:pPr>
        <w:rPr>
          <w:rFonts w:ascii="Calibri" w:hAnsi="Calibri" w:cs="Calibri"/>
        </w:rPr>
      </w:pPr>
    </w:p>
    <w:p w14:paraId="2AED4C5A" w14:textId="77777777" w:rsidR="00003E96" w:rsidRPr="00504544" w:rsidRDefault="00003E96" w:rsidP="000F7680">
      <w:pPr>
        <w:rPr>
          <w:rFonts w:ascii="Calibri" w:hAnsi="Calibri" w:cs="Calibri"/>
        </w:rPr>
      </w:pPr>
    </w:p>
    <w:p w14:paraId="3E25DC15" w14:textId="77777777" w:rsidR="00003E96" w:rsidRPr="00504544" w:rsidRDefault="00003E96" w:rsidP="000F7680">
      <w:pPr>
        <w:rPr>
          <w:rFonts w:ascii="Calibri" w:hAnsi="Calibri" w:cs="Calibri"/>
        </w:rPr>
      </w:pPr>
    </w:p>
    <w:p w14:paraId="728A3951" w14:textId="77777777" w:rsidR="00003E96" w:rsidRPr="00504544" w:rsidRDefault="00003E96" w:rsidP="000F7680">
      <w:pPr>
        <w:rPr>
          <w:rFonts w:ascii="Calibri" w:hAnsi="Calibri" w:cs="Calibri"/>
        </w:rPr>
      </w:pPr>
    </w:p>
    <w:p w14:paraId="6D438D0B" w14:textId="77777777" w:rsidR="00003E96" w:rsidRPr="00504544" w:rsidRDefault="00003E96" w:rsidP="000F7680">
      <w:pPr>
        <w:rPr>
          <w:rFonts w:ascii="Calibri" w:hAnsi="Calibri" w:cs="Calibri"/>
        </w:rPr>
      </w:pPr>
    </w:p>
    <w:p w14:paraId="09444B2D" w14:textId="77777777" w:rsidR="00003E96" w:rsidRPr="00504544" w:rsidRDefault="00003E96" w:rsidP="000F7680">
      <w:pPr>
        <w:rPr>
          <w:rFonts w:ascii="Calibri" w:hAnsi="Calibri" w:cs="Calibri"/>
        </w:rPr>
      </w:pPr>
    </w:p>
    <w:p w14:paraId="66A4F938" w14:textId="665F5359" w:rsidR="008F2A66" w:rsidRPr="00504544" w:rsidRDefault="00444657" w:rsidP="00020A5E">
      <w:pPr>
        <w:pStyle w:val="Heading1"/>
        <w:rPr>
          <w:rFonts w:ascii="Calibri" w:hAnsi="Calibri" w:cs="Calibri"/>
        </w:rPr>
      </w:pPr>
      <w:bookmarkStart w:id="35" w:name="_Toc223427404"/>
      <w:r w:rsidRPr="00504544">
        <w:rPr>
          <w:rFonts w:ascii="Calibri" w:hAnsi="Calibri" w:cs="Calibri"/>
        </w:rPr>
        <w:lastRenderedPageBreak/>
        <w:t xml:space="preserve">Additional </w:t>
      </w:r>
      <w:r w:rsidR="004A4000" w:rsidRPr="00504544">
        <w:rPr>
          <w:rFonts w:ascii="Calibri" w:hAnsi="Calibri" w:cs="Calibri"/>
        </w:rPr>
        <w:t>File</w:t>
      </w:r>
      <w:r w:rsidR="004C1DE6" w:rsidRPr="00504544">
        <w:rPr>
          <w:rFonts w:ascii="Calibri" w:hAnsi="Calibri" w:cs="Calibri"/>
        </w:rPr>
        <w:t xml:space="preserve"> </w:t>
      </w:r>
      <w:r w:rsidR="00B2049B" w:rsidRPr="00504544">
        <w:rPr>
          <w:rFonts w:ascii="Calibri" w:hAnsi="Calibri" w:cs="Calibri"/>
        </w:rPr>
        <w:t>7</w:t>
      </w:r>
      <w:r w:rsidR="008F2A66" w:rsidRPr="00504544">
        <w:rPr>
          <w:rFonts w:ascii="Calibri" w:hAnsi="Calibri" w:cs="Calibri"/>
        </w:rPr>
        <w:t>: A priori themes generated from thematic analysis of the selected conceptual framework</w:t>
      </w:r>
      <w:bookmarkEnd w:id="34"/>
      <w:bookmarkEnd w:id="35"/>
      <w:r w:rsidR="008F2A66" w:rsidRPr="00504544">
        <w:rPr>
          <w:rFonts w:ascii="Calibri" w:hAnsi="Calibri" w:cs="Calibri"/>
        </w:rPr>
        <w:t xml:space="preserve"> </w:t>
      </w:r>
    </w:p>
    <w:p w14:paraId="61F9BCD9" w14:textId="02272DC6" w:rsidR="008F2A66" w:rsidRPr="00504544" w:rsidRDefault="008F2A66" w:rsidP="00020A5E">
      <w:pPr>
        <w:pStyle w:val="Heading2"/>
        <w:rPr>
          <w:rFonts w:ascii="Calibri" w:hAnsi="Calibri" w:cs="Calibri"/>
        </w:rPr>
      </w:pPr>
      <w:bookmarkStart w:id="36" w:name="_Toc173779468"/>
      <w:bookmarkStart w:id="37" w:name="_Toc175158233"/>
      <w:bookmarkStart w:id="38" w:name="_Toc223427405"/>
      <w:r w:rsidRPr="00504544">
        <w:rPr>
          <w:rFonts w:ascii="Calibri" w:hAnsi="Calibri" w:cs="Calibri"/>
        </w:rPr>
        <w:t>Framework selection</w:t>
      </w:r>
      <w:bookmarkEnd w:id="36"/>
      <w:bookmarkEnd w:id="37"/>
      <w:bookmarkEnd w:id="38"/>
    </w:p>
    <w:p w14:paraId="44CEB310" w14:textId="12EF98D5" w:rsidR="008F2A66" w:rsidRPr="00504544" w:rsidRDefault="008F2A66" w:rsidP="008F2A66">
      <w:pPr>
        <w:jc w:val="both"/>
        <w:rPr>
          <w:rFonts w:ascii="Calibri" w:hAnsi="Calibri" w:cs="Calibri"/>
        </w:rPr>
      </w:pPr>
      <w:r w:rsidRPr="00504544">
        <w:rPr>
          <w:rFonts w:ascii="Calibri" w:hAnsi="Calibri" w:cs="Calibri"/>
        </w:rPr>
        <w:t xml:space="preserve">Following discussions with </w:t>
      </w:r>
      <w:r w:rsidR="00731E9C" w:rsidRPr="00504544">
        <w:rPr>
          <w:rFonts w:ascii="Calibri" w:hAnsi="Calibri" w:cs="Calibri"/>
        </w:rPr>
        <w:t>CH</w:t>
      </w:r>
      <w:r w:rsidRPr="00504544">
        <w:rPr>
          <w:rFonts w:ascii="Calibri" w:hAnsi="Calibri" w:cs="Calibri"/>
        </w:rPr>
        <w:t xml:space="preserve"> and a literature search on Google, Social Determinants of Mental Disorders and the Sustainable Developmental Goals by Crick Lund and colleagues was selected </w:t>
      </w:r>
      <w:r w:rsidRPr="00504544">
        <w:rPr>
          <w:rFonts w:ascii="Calibri" w:hAnsi="Calibri" w:cs="Calibri"/>
        </w:rPr>
        <w:fldChar w:fldCharType="begin"/>
      </w:r>
      <w:r w:rsidRPr="00504544">
        <w:rPr>
          <w:rFonts w:ascii="Calibri" w:hAnsi="Calibri" w:cs="Calibri"/>
        </w:rPr>
        <w:instrText xml:space="preserve"> ADDIN ZOTERO_ITEM CSL_CITATION {"citationID":"DqiwF6wW","properties":{"formattedCitation":"(84)","plainCitation":"(84)","noteIndex":0},"citationItems":[{"id":8997,"uris":["http://zotero.org/users/12784581/items/QRL2H8X6"],"itemData":{"id":8997,"type":"article-journal","container-title":"The Lancet Psychiatry","DOI":"https://doi.org/10.1016/s2215-0366(18)30060-9","ISSN":"2215-0366, 2215-0374","issue":"4","journalAbbreviation":"The Lancet Psychiatry","language":"English","note":"publisher: Elsevier\nPMID: 29580610","page":"357-369","source":"www.thelancet.com","title":"Social determinants of mental disorders and the Sustainable Development Goals: a systematic review of reviews","title-short":"Social determinants of mental disorders and the Sustainable Development Goals","volume":"5","author":[{"family":"Lund","given":"Crick"},{"family":"Brooke-Sumner","given":"Carrie"},{"family":"Baingana","given":"Florence"},{"family":"Baron","given":"Emily Claire"},{"family":"Breuer","given":"Erica"},{"family":"Chandra","given":"Prabha"},{"family":"Haushofer","given":"Johannes"},{"family":"Herrman","given":"Helen"},{"family":"Jordans","given":"Mark"},{"family":"Kieling","given":"Christian"},{"family":"Medina-Mora","given":"Maria Elena"},{"family":"Morgan","given":"Ellen"},{"family":"Omigbodun","given":"Olayinka"},{"family":"Tol","given":"Wietse"},{"family":"Patel","given":"Vikram"},{"family":"Saxena","given":"Shekhar"}],"issued":{"date-parts":[["2018",4,1]]}}}],"schema":"https://github.com/citation-style-language/schema/raw/master/csl-citation.json"} </w:instrText>
      </w:r>
      <w:r w:rsidRPr="00504544">
        <w:rPr>
          <w:rFonts w:ascii="Calibri" w:hAnsi="Calibri" w:cs="Calibri"/>
        </w:rPr>
        <w:fldChar w:fldCharType="separate"/>
      </w:r>
      <w:r w:rsidRPr="00504544">
        <w:rPr>
          <w:rFonts w:ascii="Calibri" w:hAnsi="Calibri" w:cs="Calibri"/>
        </w:rPr>
        <w:t>(84)</w:t>
      </w:r>
      <w:r w:rsidRPr="00504544">
        <w:rPr>
          <w:rFonts w:ascii="Calibri" w:hAnsi="Calibri" w:cs="Calibri"/>
        </w:rPr>
        <w:fldChar w:fldCharType="end"/>
      </w:r>
      <w:r w:rsidRPr="00504544">
        <w:rPr>
          <w:rFonts w:ascii="Calibri" w:hAnsi="Calibri" w:cs="Calibri"/>
        </w:rPr>
        <w:t xml:space="preserve">. The framework delineates five domains in social determinants of mental disorders: demographic, economic, </w:t>
      </w:r>
      <w:proofErr w:type="spellStart"/>
      <w:r w:rsidRPr="00504544">
        <w:rPr>
          <w:rFonts w:ascii="Calibri" w:hAnsi="Calibri" w:cs="Calibri"/>
        </w:rPr>
        <w:t>neighbourhood</w:t>
      </w:r>
      <w:proofErr w:type="spellEnd"/>
      <w:r w:rsidRPr="00504544">
        <w:rPr>
          <w:rFonts w:ascii="Calibri" w:hAnsi="Calibri" w:cs="Calibri"/>
        </w:rPr>
        <w:t xml:space="preserve">, environmental events, and social-cultural domains. This policy report sought to apply this conceptual framework to children with Neurodevelopmental Disabilities (NDDs) and their caregivers in Ethiopia. It planned to explore the socioeconomic challenges, access to services, and social exclusion that may influence their well-being. </w:t>
      </w:r>
    </w:p>
    <w:p w14:paraId="48B84BAC" w14:textId="0CC6DD60" w:rsidR="008F2A66" w:rsidRPr="00504544" w:rsidRDefault="008F2A66" w:rsidP="008F2A66">
      <w:pPr>
        <w:jc w:val="both"/>
        <w:rPr>
          <w:rFonts w:ascii="Calibri" w:hAnsi="Calibri" w:cs="Calibri"/>
        </w:rPr>
      </w:pPr>
    </w:p>
    <w:p w14:paraId="613BDDAC" w14:textId="38E5EA50" w:rsidR="008F2A66" w:rsidRPr="00504544" w:rsidRDefault="008F2A66" w:rsidP="008F2A66">
      <w:pPr>
        <w:jc w:val="both"/>
        <w:rPr>
          <w:rFonts w:ascii="Calibri" w:hAnsi="Calibri" w:cs="Calibri"/>
        </w:rPr>
      </w:pPr>
      <w:r w:rsidRPr="00504544">
        <w:rPr>
          <w:rFonts w:ascii="Calibri" w:hAnsi="Calibri" w:cs="Calibri"/>
        </w:rPr>
        <w:t>The reason for choosing this framework includes the following considerations: -</w:t>
      </w:r>
    </w:p>
    <w:p w14:paraId="50B407AB" w14:textId="20A50598" w:rsidR="008F2A66" w:rsidRPr="00504544" w:rsidRDefault="008F2A66" w:rsidP="008F2A66">
      <w:pPr>
        <w:numPr>
          <w:ilvl w:val="0"/>
          <w:numId w:val="61"/>
        </w:numPr>
        <w:spacing w:after="160" w:line="259" w:lineRule="auto"/>
        <w:contextualSpacing/>
        <w:jc w:val="both"/>
        <w:rPr>
          <w:rFonts w:ascii="Calibri" w:hAnsi="Calibri" w:cs="Calibri"/>
        </w:rPr>
      </w:pPr>
      <w:r w:rsidRPr="00504544">
        <w:rPr>
          <w:rFonts w:ascii="Calibri" w:hAnsi="Calibri" w:cs="Calibri"/>
        </w:rPr>
        <w:t xml:space="preserve">The framework comprehensively explores the broad social contexts associated with individuals’ mental health by showing the link between social factors and well-being. Thus, it would facilitate the holistic exploration of challenges for children with NDDs and their families who are facing complex social challenges. </w:t>
      </w:r>
    </w:p>
    <w:p w14:paraId="25971273" w14:textId="0AC7FEA2" w:rsidR="008F2A66" w:rsidRPr="00504544" w:rsidRDefault="008F2A66" w:rsidP="008F2A66">
      <w:pPr>
        <w:numPr>
          <w:ilvl w:val="0"/>
          <w:numId w:val="61"/>
        </w:numPr>
        <w:spacing w:after="160" w:line="259" w:lineRule="auto"/>
        <w:contextualSpacing/>
        <w:jc w:val="both"/>
        <w:rPr>
          <w:rFonts w:ascii="Calibri" w:hAnsi="Calibri" w:cs="Calibri"/>
        </w:rPr>
      </w:pPr>
      <w:r w:rsidRPr="00504544">
        <w:rPr>
          <w:rFonts w:ascii="Calibri" w:hAnsi="Calibri" w:cs="Calibri"/>
        </w:rPr>
        <w:t xml:space="preserve">The evidence-based conceptual framework is developed based on a systematic review of reviews, which adds credibility to its application. However, the framework's predominant reliance on observational evidence is a limitation </w:t>
      </w:r>
      <w:r w:rsidRPr="00504544">
        <w:rPr>
          <w:rFonts w:ascii="Calibri" w:hAnsi="Calibri" w:cs="Calibri"/>
        </w:rPr>
        <w:fldChar w:fldCharType="begin"/>
      </w:r>
      <w:r w:rsidRPr="00504544">
        <w:rPr>
          <w:rFonts w:ascii="Calibri" w:hAnsi="Calibri" w:cs="Calibri"/>
        </w:rPr>
        <w:instrText xml:space="preserve"> ADDIN ZOTERO_ITEM CSL_CITATION {"citationID":"j5Gagee5","properties":{"formattedCitation":"(84)","plainCitation":"(84)","noteIndex":0},"citationItems":[{"id":8997,"uris":["http://zotero.org/users/12784581/items/QRL2H8X6"],"itemData":{"id":8997,"type":"article-journal","container-title":"The Lancet Psychiatry","DOI":"https://doi.org/10.1016/s2215-0366(18)30060-9","ISSN":"2215-0366, 2215-0374","issue":"4","journalAbbreviation":"The Lancet Psychiatry","language":"English","note":"publisher: Elsevier\nPMID: 29580610","page":"357-369","source":"www.thelancet.com","title":"Social determinants of mental disorders and the Sustainable Development Goals: a systematic review of reviews","title-short":"Social determinants of mental disorders and the Sustainable Development Goals","volume":"5","author":[{"family":"Lund","given":"Crick"},{"family":"Brooke-Sumner","given":"Carrie"},{"family":"Baingana","given":"Florence"},{"family":"Baron","given":"Emily Claire"},{"family":"Breuer","given":"Erica"},{"family":"Chandra","given":"Prabha"},{"family":"Haushofer","given":"Johannes"},{"family":"Herrman","given":"Helen"},{"family":"Jordans","given":"Mark"},{"family":"Kieling","given":"Christian"},{"family":"Medina-Mora","given":"Maria Elena"},{"family":"Morgan","given":"Ellen"},{"family":"Omigbodun","given":"Olayinka"},{"family":"Tol","given":"Wietse"},{"family":"Patel","given":"Vikram"},{"family":"Saxena","given":"Shekhar"}],"issued":{"date-parts":[["2018",4,1]]}}}],"schema":"https://github.com/citation-style-language/schema/raw/master/csl-citation.json"} </w:instrText>
      </w:r>
      <w:r w:rsidRPr="00504544">
        <w:rPr>
          <w:rFonts w:ascii="Calibri" w:hAnsi="Calibri" w:cs="Calibri"/>
        </w:rPr>
        <w:fldChar w:fldCharType="separate"/>
      </w:r>
      <w:r w:rsidRPr="00504544">
        <w:rPr>
          <w:rFonts w:ascii="Calibri" w:hAnsi="Calibri" w:cs="Calibri"/>
        </w:rPr>
        <w:t>(84)</w:t>
      </w:r>
      <w:r w:rsidRPr="00504544">
        <w:rPr>
          <w:rFonts w:ascii="Calibri" w:hAnsi="Calibri" w:cs="Calibri"/>
        </w:rPr>
        <w:fldChar w:fldCharType="end"/>
      </w:r>
      <w:r w:rsidRPr="00504544">
        <w:rPr>
          <w:rFonts w:ascii="Calibri" w:hAnsi="Calibri" w:cs="Calibri"/>
        </w:rPr>
        <w:t xml:space="preserve">. </w:t>
      </w:r>
    </w:p>
    <w:p w14:paraId="2FAB8BC3" w14:textId="14FF9EE1" w:rsidR="008F2A66" w:rsidRPr="00504544" w:rsidRDefault="008F2A66" w:rsidP="008F2A66">
      <w:pPr>
        <w:numPr>
          <w:ilvl w:val="0"/>
          <w:numId w:val="61"/>
        </w:numPr>
        <w:spacing w:after="160" w:line="259" w:lineRule="auto"/>
        <w:contextualSpacing/>
        <w:jc w:val="both"/>
        <w:rPr>
          <w:rFonts w:ascii="Calibri" w:hAnsi="Calibri" w:cs="Calibri"/>
        </w:rPr>
      </w:pPr>
      <w:r w:rsidRPr="00504544">
        <w:rPr>
          <w:rFonts w:ascii="Calibri" w:hAnsi="Calibri" w:cs="Calibri"/>
        </w:rPr>
        <w:t xml:space="preserve">The framework mapped the identified social determinant factors with the United Nation’s Sustainable Developmental Goals (UNSDGs), making its application relevant to policy. </w:t>
      </w:r>
    </w:p>
    <w:p w14:paraId="631D8457" w14:textId="35CC9564" w:rsidR="008F2A66" w:rsidRPr="00504544" w:rsidRDefault="008F2A66" w:rsidP="00020A5E">
      <w:pPr>
        <w:pStyle w:val="Heading2"/>
        <w:rPr>
          <w:rFonts w:ascii="Calibri" w:hAnsi="Calibri" w:cs="Calibri"/>
        </w:rPr>
      </w:pPr>
      <w:bookmarkStart w:id="39" w:name="_Toc173779469"/>
      <w:bookmarkStart w:id="40" w:name="_Toc175158234"/>
      <w:bookmarkStart w:id="41" w:name="_Toc223427406"/>
      <w:r w:rsidRPr="00504544">
        <w:rPr>
          <w:rFonts w:ascii="Calibri" w:hAnsi="Calibri" w:cs="Calibri"/>
        </w:rPr>
        <w:t xml:space="preserve">Generating </w:t>
      </w:r>
      <w:r w:rsidRPr="00504544">
        <w:rPr>
          <w:rFonts w:ascii="Calibri" w:hAnsi="Calibri" w:cs="Calibri"/>
          <w:i/>
          <w:iCs/>
        </w:rPr>
        <w:t>a priori</w:t>
      </w:r>
      <w:r w:rsidRPr="00504544">
        <w:rPr>
          <w:rFonts w:ascii="Calibri" w:hAnsi="Calibri" w:cs="Calibri"/>
        </w:rPr>
        <w:t xml:space="preserve"> themes for framework synthesis</w:t>
      </w:r>
      <w:bookmarkEnd w:id="39"/>
      <w:bookmarkEnd w:id="40"/>
      <w:bookmarkEnd w:id="41"/>
      <w:r w:rsidRPr="00504544">
        <w:rPr>
          <w:rFonts w:ascii="Calibri" w:hAnsi="Calibri" w:cs="Calibri"/>
        </w:rPr>
        <w:t xml:space="preserve"> </w:t>
      </w:r>
    </w:p>
    <w:p w14:paraId="7E6AE8E6" w14:textId="06F5310D" w:rsidR="008F2A66" w:rsidRPr="00504544" w:rsidRDefault="008F2A66" w:rsidP="008F2A66">
      <w:pPr>
        <w:rPr>
          <w:rFonts w:ascii="Calibri" w:hAnsi="Calibri" w:cs="Calibri"/>
        </w:rPr>
      </w:pPr>
      <w:r w:rsidRPr="00504544">
        <w:rPr>
          <w:rFonts w:ascii="Calibri" w:hAnsi="Calibri" w:cs="Calibri"/>
        </w:rPr>
        <w:t xml:space="preserve">The following steps were taken to </w:t>
      </w:r>
      <w:proofErr w:type="spellStart"/>
      <w:r w:rsidRPr="00504544">
        <w:rPr>
          <w:rFonts w:ascii="Calibri" w:hAnsi="Calibri" w:cs="Calibri"/>
        </w:rPr>
        <w:t>analyse</w:t>
      </w:r>
      <w:proofErr w:type="spellEnd"/>
      <w:r w:rsidRPr="00504544">
        <w:rPr>
          <w:rFonts w:ascii="Calibri" w:hAnsi="Calibri" w:cs="Calibri"/>
        </w:rPr>
        <w:t xml:space="preserve"> the framework thematically,</w:t>
      </w:r>
    </w:p>
    <w:p w14:paraId="6675C3F3" w14:textId="44C17661" w:rsidR="008F2A66" w:rsidRPr="00504544" w:rsidRDefault="008F2A66" w:rsidP="008F2A66">
      <w:pPr>
        <w:rPr>
          <w:rFonts w:ascii="Calibri" w:hAnsi="Calibri" w:cs="Calibri"/>
          <w:b/>
          <w:bCs/>
        </w:rPr>
      </w:pPr>
      <w:r w:rsidRPr="00504544">
        <w:rPr>
          <w:rFonts w:ascii="Calibri" w:hAnsi="Calibri" w:cs="Calibri"/>
          <w:b/>
          <w:bCs/>
        </w:rPr>
        <w:t xml:space="preserve">Step 1: </w:t>
      </w:r>
      <w:proofErr w:type="spellStart"/>
      <w:r w:rsidRPr="00504544">
        <w:rPr>
          <w:rFonts w:ascii="Calibri" w:hAnsi="Calibri" w:cs="Calibri"/>
          <w:b/>
          <w:bCs/>
        </w:rPr>
        <w:t>Familiari</w:t>
      </w:r>
      <w:r w:rsidR="00731E9C" w:rsidRPr="00504544">
        <w:rPr>
          <w:rFonts w:ascii="Calibri" w:hAnsi="Calibri" w:cs="Calibri"/>
          <w:b/>
          <w:bCs/>
        </w:rPr>
        <w:t>s</w:t>
      </w:r>
      <w:r w:rsidRPr="00504544">
        <w:rPr>
          <w:rFonts w:ascii="Calibri" w:hAnsi="Calibri" w:cs="Calibri"/>
          <w:b/>
          <w:bCs/>
        </w:rPr>
        <w:t>e</w:t>
      </w:r>
      <w:proofErr w:type="spellEnd"/>
      <w:r w:rsidRPr="00504544">
        <w:rPr>
          <w:rFonts w:ascii="Calibri" w:hAnsi="Calibri" w:cs="Calibri"/>
          <w:b/>
          <w:bCs/>
        </w:rPr>
        <w:t xml:space="preserve"> with the article:</w:t>
      </w:r>
    </w:p>
    <w:p w14:paraId="4EEB3FFB" w14:textId="77C4655D" w:rsidR="008F2A66" w:rsidRPr="00504544" w:rsidRDefault="008F2A66" w:rsidP="008F2A66">
      <w:pPr>
        <w:numPr>
          <w:ilvl w:val="0"/>
          <w:numId w:val="60"/>
        </w:numPr>
        <w:spacing w:after="160" w:line="259" w:lineRule="auto"/>
        <w:contextualSpacing/>
        <w:rPr>
          <w:rFonts w:ascii="Calibri" w:hAnsi="Calibri" w:cs="Calibri"/>
        </w:rPr>
      </w:pPr>
      <w:r w:rsidRPr="00504544">
        <w:rPr>
          <w:rFonts w:ascii="Calibri" w:hAnsi="Calibri" w:cs="Calibri"/>
        </w:rPr>
        <w:t xml:space="preserve">Read and re-read the article titled: “Social Determinants of Mental Disorders and the Sustainable Developmental Goals” by Crick Lund and Colleagues </w:t>
      </w:r>
      <w:r w:rsidRPr="00504544">
        <w:rPr>
          <w:rFonts w:ascii="Calibri" w:hAnsi="Calibri" w:cs="Calibri"/>
        </w:rPr>
        <w:fldChar w:fldCharType="begin"/>
      </w:r>
      <w:r w:rsidRPr="00504544">
        <w:rPr>
          <w:rFonts w:ascii="Calibri" w:hAnsi="Calibri" w:cs="Calibri"/>
        </w:rPr>
        <w:instrText xml:space="preserve"> ADDIN ZOTERO_ITEM CSL_CITATION {"citationID":"2sLSIkbt","properties":{"formattedCitation":"(84)","plainCitation":"(84)","noteIndex":0},"citationItems":[{"id":8997,"uris":["http://zotero.org/users/12784581/items/QRL2H8X6"],"itemData":{"id":8997,"type":"article-journal","container-title":"The Lancet Psychiatry","DOI":"https://doi.org/10.1016/s2215-0366(18)30060-9","ISSN":"2215-0366, 2215-0374","issue":"4","journalAbbreviation":"The Lancet Psychiatry","language":"English","note":"publisher: Elsevier\nPMID: 29580610","page":"357-369","source":"www.thelancet.com","title":"Social determinants of mental disorders and the Sustainable Development Goals: a systematic review of reviews","title-short":"Social determinants of mental disorders and the Sustainable Development Goals","volume":"5","author":[{"family":"Lund","given":"Crick"},{"family":"Brooke-Sumner","given":"Carrie"},{"family":"Baingana","given":"Florence"},{"family":"Baron","given":"Emily Claire"},{"family":"Breuer","given":"Erica"},{"family":"Chandra","given":"Prabha"},{"family":"Haushofer","given":"Johannes"},{"family":"Herrman","given":"Helen"},{"family":"Jordans","given":"Mark"},{"family":"Kieling","given":"Christian"},{"family":"Medina-Mora","given":"Maria Elena"},{"family":"Morgan","given":"Ellen"},{"family":"Omigbodun","given":"Olayinka"},{"family":"Tol","given":"Wietse"},{"family":"Patel","given":"Vikram"},{"family":"Saxena","given":"Shekhar"}],"issued":{"date-parts":[["2018",4,1]]}}}],"schema":"https://github.com/citation-style-language/schema/raw/master/csl-citation.json"} </w:instrText>
      </w:r>
      <w:r w:rsidRPr="00504544">
        <w:rPr>
          <w:rFonts w:ascii="Calibri" w:hAnsi="Calibri" w:cs="Calibri"/>
        </w:rPr>
        <w:fldChar w:fldCharType="separate"/>
      </w:r>
      <w:r w:rsidRPr="00504544">
        <w:rPr>
          <w:rFonts w:ascii="Calibri" w:hAnsi="Calibri" w:cs="Calibri"/>
        </w:rPr>
        <w:t>(84)</w:t>
      </w:r>
      <w:r w:rsidRPr="00504544">
        <w:rPr>
          <w:rFonts w:ascii="Calibri" w:hAnsi="Calibri" w:cs="Calibri"/>
        </w:rPr>
        <w:fldChar w:fldCharType="end"/>
      </w:r>
      <w:r w:rsidRPr="00504544">
        <w:rPr>
          <w:rFonts w:ascii="Calibri" w:hAnsi="Calibri" w:cs="Calibri"/>
        </w:rPr>
        <w:t>.</w:t>
      </w:r>
    </w:p>
    <w:p w14:paraId="32025FF1" w14:textId="54F64C3D" w:rsidR="008F2A66" w:rsidRPr="00504544" w:rsidRDefault="008F2A66" w:rsidP="008F2A66">
      <w:pPr>
        <w:rPr>
          <w:rFonts w:ascii="Calibri" w:hAnsi="Calibri" w:cs="Calibri"/>
          <w:b/>
          <w:bCs/>
        </w:rPr>
      </w:pPr>
      <w:r w:rsidRPr="00504544">
        <w:rPr>
          <w:rFonts w:ascii="Calibri" w:hAnsi="Calibri" w:cs="Calibri"/>
          <w:b/>
          <w:bCs/>
        </w:rPr>
        <w:t>Step 2: Importing into NVivo 14:</w:t>
      </w:r>
    </w:p>
    <w:p w14:paraId="20277FA3" w14:textId="74306FB2" w:rsidR="008F2A66" w:rsidRPr="00504544" w:rsidRDefault="008F2A66" w:rsidP="008F2A66">
      <w:pPr>
        <w:numPr>
          <w:ilvl w:val="0"/>
          <w:numId w:val="60"/>
        </w:numPr>
        <w:spacing w:after="160" w:line="259" w:lineRule="auto"/>
        <w:contextualSpacing/>
        <w:rPr>
          <w:rFonts w:ascii="Calibri" w:hAnsi="Calibri" w:cs="Calibri"/>
        </w:rPr>
      </w:pPr>
      <w:r w:rsidRPr="00504544">
        <w:rPr>
          <w:rFonts w:ascii="Calibri" w:hAnsi="Calibri" w:cs="Calibri"/>
        </w:rPr>
        <w:t>Parts of the introduction and discussion sections, the result section, a table and a figure from the article discussing the conceptual framework were copied into a Word document.</w:t>
      </w:r>
    </w:p>
    <w:p w14:paraId="265856F3" w14:textId="28FA1ABF" w:rsidR="008F2A66" w:rsidRPr="00504544" w:rsidRDefault="008F2A66" w:rsidP="008F2A66">
      <w:pPr>
        <w:numPr>
          <w:ilvl w:val="0"/>
          <w:numId w:val="60"/>
        </w:numPr>
        <w:spacing w:after="160" w:line="259" w:lineRule="auto"/>
        <w:contextualSpacing/>
        <w:rPr>
          <w:rFonts w:ascii="Calibri" w:hAnsi="Calibri" w:cs="Calibri"/>
        </w:rPr>
      </w:pPr>
      <w:r w:rsidRPr="00504544">
        <w:rPr>
          <w:rFonts w:ascii="Calibri" w:hAnsi="Calibri" w:cs="Calibri"/>
        </w:rPr>
        <w:t>The Word document was then uploaded to NVivo 14.</w:t>
      </w:r>
    </w:p>
    <w:p w14:paraId="260C6DBD" w14:textId="53E74435" w:rsidR="008F2A66" w:rsidRPr="00504544" w:rsidRDefault="008F2A66" w:rsidP="008F2A66">
      <w:pPr>
        <w:rPr>
          <w:rFonts w:ascii="Calibri" w:hAnsi="Calibri" w:cs="Calibri"/>
          <w:b/>
          <w:bCs/>
        </w:rPr>
      </w:pPr>
      <w:r w:rsidRPr="00504544">
        <w:rPr>
          <w:rFonts w:ascii="Calibri" w:hAnsi="Calibri" w:cs="Calibri"/>
          <w:b/>
          <w:bCs/>
        </w:rPr>
        <w:t>Step 3: Identifying themes deductively</w:t>
      </w:r>
    </w:p>
    <w:p w14:paraId="45DAADBF" w14:textId="61AC7BBC" w:rsidR="008F2A66" w:rsidRPr="00504544" w:rsidRDefault="008F2A66" w:rsidP="008F2A66">
      <w:pPr>
        <w:numPr>
          <w:ilvl w:val="0"/>
          <w:numId w:val="60"/>
        </w:numPr>
        <w:spacing w:after="160" w:line="259" w:lineRule="auto"/>
        <w:contextualSpacing/>
        <w:rPr>
          <w:rFonts w:ascii="Calibri" w:hAnsi="Calibri" w:cs="Calibri"/>
        </w:rPr>
      </w:pPr>
      <w:r w:rsidRPr="00504544">
        <w:rPr>
          <w:rFonts w:ascii="Calibri" w:hAnsi="Calibri" w:cs="Calibri"/>
        </w:rPr>
        <w:t>The domains and factors already identified in the conceptual framework were deductively identified as themes and sub-themes.</w:t>
      </w:r>
    </w:p>
    <w:p w14:paraId="71485A2A" w14:textId="5F492CA8" w:rsidR="008F2A66" w:rsidRPr="00504544" w:rsidRDefault="008F2A66" w:rsidP="008F2A66">
      <w:pPr>
        <w:rPr>
          <w:rFonts w:ascii="Calibri" w:hAnsi="Calibri" w:cs="Calibri"/>
          <w:b/>
          <w:bCs/>
        </w:rPr>
      </w:pPr>
      <w:r w:rsidRPr="00504544">
        <w:rPr>
          <w:rFonts w:ascii="Calibri" w:hAnsi="Calibri" w:cs="Calibri"/>
          <w:b/>
          <w:bCs/>
        </w:rPr>
        <w:t xml:space="preserve">Step 4: Coding and </w:t>
      </w:r>
      <w:proofErr w:type="spellStart"/>
      <w:r w:rsidRPr="00504544">
        <w:rPr>
          <w:rFonts w:ascii="Calibri" w:hAnsi="Calibri" w:cs="Calibri"/>
          <w:b/>
          <w:bCs/>
        </w:rPr>
        <w:t>categorisation</w:t>
      </w:r>
      <w:proofErr w:type="spellEnd"/>
    </w:p>
    <w:p w14:paraId="7FB7FF08" w14:textId="499516DE" w:rsidR="008F2A66" w:rsidRPr="00504544" w:rsidRDefault="008F2A66" w:rsidP="008F2A66">
      <w:pPr>
        <w:numPr>
          <w:ilvl w:val="0"/>
          <w:numId w:val="60"/>
        </w:numPr>
        <w:spacing w:after="160" w:line="259" w:lineRule="auto"/>
        <w:contextualSpacing/>
        <w:rPr>
          <w:rFonts w:ascii="Calibri" w:hAnsi="Calibri" w:cs="Calibri"/>
        </w:rPr>
      </w:pPr>
      <w:r w:rsidRPr="00504544">
        <w:rPr>
          <w:rFonts w:ascii="Calibri" w:hAnsi="Calibri" w:cs="Calibri"/>
        </w:rPr>
        <w:t xml:space="preserve">The imported document was coded line-by-line and </w:t>
      </w:r>
      <w:proofErr w:type="spellStart"/>
      <w:r w:rsidRPr="00504544">
        <w:rPr>
          <w:rFonts w:ascii="Calibri" w:hAnsi="Calibri" w:cs="Calibri"/>
        </w:rPr>
        <w:t>categorised</w:t>
      </w:r>
      <w:proofErr w:type="spellEnd"/>
      <w:r w:rsidRPr="00504544">
        <w:rPr>
          <w:rFonts w:ascii="Calibri" w:hAnsi="Calibri" w:cs="Calibri"/>
        </w:rPr>
        <w:t xml:space="preserve"> within the deductively identified themes.</w:t>
      </w:r>
    </w:p>
    <w:p w14:paraId="50BFC6D3" w14:textId="17DC93D7" w:rsidR="008F2A66" w:rsidRPr="00504544" w:rsidRDefault="008F2A66" w:rsidP="008F2A66">
      <w:pPr>
        <w:numPr>
          <w:ilvl w:val="0"/>
          <w:numId w:val="60"/>
        </w:numPr>
        <w:spacing w:after="160" w:line="259" w:lineRule="auto"/>
        <w:contextualSpacing/>
        <w:rPr>
          <w:rFonts w:ascii="Calibri" w:hAnsi="Calibri" w:cs="Calibri"/>
        </w:rPr>
      </w:pPr>
      <w:r w:rsidRPr="00504544">
        <w:rPr>
          <w:rFonts w:ascii="Calibri" w:hAnsi="Calibri" w:cs="Calibri"/>
        </w:rPr>
        <w:t xml:space="preserve">The codes that did not fit in these identified themes were </w:t>
      </w:r>
      <w:proofErr w:type="spellStart"/>
      <w:r w:rsidRPr="00504544">
        <w:rPr>
          <w:rFonts w:ascii="Calibri" w:hAnsi="Calibri" w:cs="Calibri"/>
        </w:rPr>
        <w:t>categorised</w:t>
      </w:r>
      <w:proofErr w:type="spellEnd"/>
      <w:r w:rsidRPr="00504544">
        <w:rPr>
          <w:rFonts w:ascii="Calibri" w:hAnsi="Calibri" w:cs="Calibri"/>
        </w:rPr>
        <w:t xml:space="preserve"> inductively.</w:t>
      </w:r>
    </w:p>
    <w:p w14:paraId="683B5C4D" w14:textId="675D6C2D" w:rsidR="008F2A66" w:rsidRPr="00504544" w:rsidRDefault="008F2A66" w:rsidP="008F2A66">
      <w:pPr>
        <w:rPr>
          <w:rFonts w:ascii="Calibri" w:hAnsi="Calibri" w:cs="Calibri"/>
          <w:b/>
          <w:bCs/>
        </w:rPr>
      </w:pPr>
      <w:r w:rsidRPr="00504544">
        <w:rPr>
          <w:rFonts w:ascii="Calibri" w:hAnsi="Calibri" w:cs="Calibri"/>
          <w:b/>
          <w:bCs/>
        </w:rPr>
        <w:t>Step 5: Reviewing and refining the themes and sub-themes.</w:t>
      </w:r>
    </w:p>
    <w:p w14:paraId="4850D309" w14:textId="147B0631" w:rsidR="008F2A66" w:rsidRPr="00504544" w:rsidRDefault="008F2A66" w:rsidP="008F2A66">
      <w:pPr>
        <w:numPr>
          <w:ilvl w:val="0"/>
          <w:numId w:val="60"/>
        </w:numPr>
        <w:spacing w:after="160" w:line="259" w:lineRule="auto"/>
        <w:contextualSpacing/>
        <w:rPr>
          <w:rFonts w:ascii="Calibri" w:hAnsi="Calibri" w:cs="Calibri"/>
        </w:rPr>
      </w:pPr>
      <w:r w:rsidRPr="00504544">
        <w:rPr>
          <w:rFonts w:ascii="Calibri" w:hAnsi="Calibri" w:cs="Calibri"/>
        </w:rPr>
        <w:t xml:space="preserve">The codes were reviewed, compared, and iteratively refined to derive the final themes and subthemes. </w:t>
      </w:r>
    </w:p>
    <w:p w14:paraId="5FBCCAAC" w14:textId="0749D87B" w:rsidR="008F2A66" w:rsidRPr="00504544" w:rsidRDefault="008F2A66" w:rsidP="008F2A66">
      <w:pPr>
        <w:rPr>
          <w:rFonts w:ascii="Calibri" w:hAnsi="Calibri" w:cs="Calibri"/>
          <w:b/>
          <w:bCs/>
        </w:rPr>
      </w:pPr>
      <w:r w:rsidRPr="00504544">
        <w:rPr>
          <w:rFonts w:ascii="Calibri" w:hAnsi="Calibri" w:cs="Calibri"/>
          <w:b/>
          <w:bCs/>
        </w:rPr>
        <w:t xml:space="preserve">Step 6:  Reviewed by </w:t>
      </w:r>
      <w:r w:rsidR="006C6F42" w:rsidRPr="00504544">
        <w:rPr>
          <w:rFonts w:ascii="Calibri" w:hAnsi="Calibri" w:cs="Calibri"/>
          <w:b/>
          <w:bCs/>
        </w:rPr>
        <w:t>CH</w:t>
      </w:r>
      <w:r w:rsidRPr="00504544">
        <w:rPr>
          <w:rFonts w:ascii="Calibri" w:hAnsi="Calibri" w:cs="Calibri"/>
          <w:b/>
          <w:bCs/>
        </w:rPr>
        <w:t>.</w:t>
      </w:r>
    </w:p>
    <w:p w14:paraId="68B8107C" w14:textId="78207CBD" w:rsidR="008F2A66" w:rsidRPr="00504544" w:rsidRDefault="008F2A66" w:rsidP="008F2A66">
      <w:pPr>
        <w:keepNext/>
        <w:keepLines/>
        <w:spacing w:before="280" w:after="80"/>
        <w:outlineLvl w:val="3"/>
        <w:rPr>
          <w:rFonts w:ascii="Calibri" w:hAnsi="Calibri" w:cs="Calibri"/>
          <w:color w:val="666666"/>
          <w:sz w:val="24"/>
          <w:szCs w:val="24"/>
        </w:rPr>
      </w:pPr>
      <w:r w:rsidRPr="00504544">
        <w:rPr>
          <w:rFonts w:ascii="Calibri" w:hAnsi="Calibri" w:cs="Calibri"/>
          <w:color w:val="666666"/>
          <w:sz w:val="24"/>
          <w:szCs w:val="24"/>
        </w:rPr>
        <w:lastRenderedPageBreak/>
        <w:t>A priori framework identified for the synthesis.</w:t>
      </w:r>
    </w:p>
    <w:p w14:paraId="785D4361" w14:textId="6AF466D8" w:rsidR="008F2A66" w:rsidRPr="00504544" w:rsidRDefault="008F2A66" w:rsidP="008F2A66">
      <w:pPr>
        <w:keepNext/>
        <w:keepLines/>
        <w:spacing w:before="40" w:line="259" w:lineRule="auto"/>
        <w:outlineLvl w:val="4"/>
        <w:rPr>
          <w:rFonts w:ascii="Calibri" w:eastAsia="Times New Roman" w:hAnsi="Calibri" w:cs="Calibri"/>
          <w:color w:val="2F5496"/>
          <w:lang w:val="en-US" w:eastAsia="en-US"/>
        </w:rPr>
      </w:pPr>
      <w:r w:rsidRPr="00504544">
        <w:rPr>
          <w:rFonts w:ascii="Calibri" w:eastAsia="Times New Roman" w:hAnsi="Calibri" w:cs="Calibri"/>
          <w:color w:val="2F5496"/>
          <w:lang w:val="en-US" w:eastAsia="en-US"/>
        </w:rPr>
        <w:t xml:space="preserve">Defining proximal and distal factors: </w:t>
      </w:r>
    </w:p>
    <w:p w14:paraId="2CEED461" w14:textId="6E499E5B" w:rsidR="008F2A66" w:rsidRPr="00504544" w:rsidRDefault="008F2A66" w:rsidP="008F2A66">
      <w:pPr>
        <w:numPr>
          <w:ilvl w:val="0"/>
          <w:numId w:val="62"/>
        </w:numPr>
        <w:spacing w:after="160" w:line="259" w:lineRule="auto"/>
        <w:contextualSpacing/>
        <w:jc w:val="both"/>
        <w:rPr>
          <w:rFonts w:ascii="Calibri" w:hAnsi="Calibri" w:cs="Calibri"/>
        </w:rPr>
      </w:pPr>
      <w:r w:rsidRPr="00504544">
        <w:rPr>
          <w:rFonts w:ascii="Calibri" w:hAnsi="Calibri" w:cs="Calibri"/>
          <w:b/>
          <w:bCs/>
        </w:rPr>
        <w:t>Proximal factors</w:t>
      </w:r>
      <w:r w:rsidRPr="00504544">
        <w:rPr>
          <w:rFonts w:ascii="Calibri" w:hAnsi="Calibri" w:cs="Calibri"/>
        </w:rPr>
        <w:t xml:space="preserve"> include people, events/occurrences, or objects near an individual or within their immediate external surroundings; as the individual interacts with these factors, they either raise or lower the likelihood of experiencing mental health conditions and influence overall well-being.</w:t>
      </w:r>
    </w:p>
    <w:p w14:paraId="615655B1" w14:textId="194CF123" w:rsidR="008F2A66" w:rsidRPr="00504544" w:rsidRDefault="008F2A66" w:rsidP="008F2A66">
      <w:pPr>
        <w:spacing w:after="160" w:line="259" w:lineRule="auto"/>
        <w:ind w:left="720"/>
        <w:contextualSpacing/>
        <w:jc w:val="both"/>
        <w:rPr>
          <w:rFonts w:ascii="Calibri" w:hAnsi="Calibri" w:cs="Calibri"/>
        </w:rPr>
      </w:pPr>
    </w:p>
    <w:p w14:paraId="482259F1" w14:textId="126D4A83" w:rsidR="008F2A66" w:rsidRPr="00504544" w:rsidRDefault="008F2A66" w:rsidP="008F2A66">
      <w:pPr>
        <w:numPr>
          <w:ilvl w:val="0"/>
          <w:numId w:val="62"/>
        </w:numPr>
        <w:spacing w:after="160" w:line="259" w:lineRule="auto"/>
        <w:contextualSpacing/>
        <w:jc w:val="both"/>
        <w:rPr>
          <w:rFonts w:ascii="Calibri" w:hAnsi="Calibri" w:cs="Calibri"/>
        </w:rPr>
      </w:pPr>
      <w:r w:rsidRPr="00504544">
        <w:rPr>
          <w:rFonts w:ascii="Calibri" w:hAnsi="Calibri" w:cs="Calibri"/>
          <w:b/>
          <w:bCs/>
        </w:rPr>
        <w:t>Distal factors</w:t>
      </w:r>
      <w:r w:rsidRPr="00504544">
        <w:rPr>
          <w:rFonts w:ascii="Calibri" w:hAnsi="Calibri" w:cs="Calibri"/>
        </w:rPr>
        <w:t xml:space="preserve"> include broader societal structures and trends that act through proximal factors to raise or lower the likelihood of experiencing mental health conditions and influence overall well-being.</w:t>
      </w:r>
    </w:p>
    <w:p w14:paraId="68E148F1" w14:textId="05D03EC9" w:rsidR="008F2A66" w:rsidRPr="00504544" w:rsidRDefault="008F2A66" w:rsidP="008F2A66">
      <w:pPr>
        <w:spacing w:after="160" w:line="259" w:lineRule="auto"/>
        <w:contextualSpacing/>
        <w:jc w:val="both"/>
        <w:rPr>
          <w:rFonts w:ascii="Calibri" w:hAnsi="Calibri" w:cs="Calibri"/>
        </w:rPr>
      </w:pPr>
    </w:p>
    <w:p w14:paraId="25B82FF3" w14:textId="67FAF0F5" w:rsidR="008F2A66" w:rsidRPr="00504544" w:rsidRDefault="008F2A66" w:rsidP="008F2A66">
      <w:pPr>
        <w:keepNext/>
        <w:keepLines/>
        <w:spacing w:before="40" w:line="259" w:lineRule="auto"/>
        <w:outlineLvl w:val="4"/>
        <w:rPr>
          <w:rFonts w:ascii="Calibri" w:eastAsia="Times New Roman" w:hAnsi="Calibri" w:cs="Calibri"/>
          <w:color w:val="2F5496"/>
          <w:lang w:val="en-US" w:eastAsia="en-US"/>
        </w:rPr>
      </w:pPr>
      <w:r w:rsidRPr="00504544">
        <w:rPr>
          <w:rFonts w:ascii="Calibri" w:eastAsia="Times New Roman" w:hAnsi="Calibri" w:cs="Calibri"/>
          <w:color w:val="2F5496"/>
          <w:lang w:val="en-US" w:eastAsia="en-US"/>
        </w:rPr>
        <w:t>A priori themes identified: -</w:t>
      </w:r>
    </w:p>
    <w:p w14:paraId="2614546C" w14:textId="52CFC195" w:rsidR="008F2A66" w:rsidRPr="00504544" w:rsidRDefault="008F2A66" w:rsidP="008F2A66">
      <w:pPr>
        <w:numPr>
          <w:ilvl w:val="0"/>
          <w:numId w:val="105"/>
        </w:numPr>
        <w:spacing w:after="160" w:line="259" w:lineRule="auto"/>
        <w:contextualSpacing/>
        <w:rPr>
          <w:rFonts w:ascii="Calibri" w:hAnsi="Calibri" w:cs="Calibri"/>
        </w:rPr>
      </w:pPr>
      <w:r w:rsidRPr="00504544">
        <w:rPr>
          <w:rFonts w:ascii="Calibri" w:hAnsi="Calibri" w:cs="Calibri"/>
        </w:rPr>
        <w:t>The identified themes align closely with the original framework.</w:t>
      </w:r>
    </w:p>
    <w:p w14:paraId="74F77039" w14:textId="15E1CCF9" w:rsidR="008F2A66" w:rsidRPr="00504544" w:rsidRDefault="008F2A66" w:rsidP="008F2A66">
      <w:pPr>
        <w:numPr>
          <w:ilvl w:val="0"/>
          <w:numId w:val="105"/>
        </w:numPr>
        <w:spacing w:after="160" w:line="259" w:lineRule="auto"/>
        <w:contextualSpacing/>
        <w:rPr>
          <w:rFonts w:ascii="Calibri" w:hAnsi="Calibri" w:cs="Calibri"/>
        </w:rPr>
      </w:pPr>
      <w:r w:rsidRPr="00504544">
        <w:rPr>
          <w:rFonts w:ascii="Calibri" w:hAnsi="Calibri" w:cs="Calibri"/>
        </w:rPr>
        <w:t xml:space="preserve">Thematic analysis of the social determinants of mental disorders and the SDGs conceptual framework </w:t>
      </w:r>
      <w:r w:rsidRPr="00504544">
        <w:rPr>
          <w:rFonts w:ascii="Calibri" w:hAnsi="Calibri" w:cs="Calibri"/>
        </w:rPr>
        <w:fldChar w:fldCharType="begin"/>
      </w:r>
      <w:r w:rsidRPr="00504544">
        <w:rPr>
          <w:rFonts w:ascii="Calibri" w:hAnsi="Calibri" w:cs="Calibri"/>
        </w:rPr>
        <w:instrText xml:space="preserve"> ADDIN ZOTERO_ITEM CSL_CITATION {"citationID":"0l1XfDo2","properties":{"formattedCitation":"(84)","plainCitation":"(84)","noteIndex":0},"citationItems":[{"id":8997,"uris":["http://zotero.org/users/12784581/items/QRL2H8X6"],"itemData":{"id":8997,"type":"article-journal","container-title":"The Lancet Psychiatry","DOI":"https://doi.org/10.1016/s2215-0366(18)30060-9","ISSN":"2215-0366, 2215-0374","issue":"4","journalAbbreviation":"The Lancet Psychiatry","language":"English","note":"publisher: Elsevier\nPMID: 29580610","page":"357-369","source":"www.thelancet.com","title":"Social determinants of mental disorders and the Sustainable Development Goals: a systematic review of reviews","title-short":"Social determinants of mental disorders and the Sustainable Development Goals","volume":"5","author":[{"family":"Lund","given":"Crick"},{"family":"Brooke-Sumner","given":"Carrie"},{"family":"Baingana","given":"Florence"},{"family":"Baron","given":"Emily Claire"},{"family":"Breuer","given":"Erica"},{"family":"Chandra","given":"Prabha"},{"family":"Haushofer","given":"Johannes"},{"family":"Herrman","given":"Helen"},{"family":"Jordans","given":"Mark"},{"family":"Kieling","given":"Christian"},{"family":"Medina-Mora","given":"Maria Elena"},{"family":"Morgan","given":"Ellen"},{"family":"Omigbodun","given":"Olayinka"},{"family":"Tol","given":"Wietse"},{"family":"Patel","given":"Vikram"},{"family":"Saxena","given":"Shekhar"}],"issued":{"date-parts":[["2018",4,1]]}}}],"schema":"https://github.com/citation-style-language/schema/raw/master/csl-citation.json"} </w:instrText>
      </w:r>
      <w:r w:rsidRPr="00504544">
        <w:rPr>
          <w:rFonts w:ascii="Calibri" w:hAnsi="Calibri" w:cs="Calibri"/>
        </w:rPr>
        <w:fldChar w:fldCharType="separate"/>
      </w:r>
      <w:r w:rsidRPr="00504544">
        <w:rPr>
          <w:rFonts w:ascii="Calibri" w:hAnsi="Calibri" w:cs="Calibri"/>
        </w:rPr>
        <w:t>(84)</w:t>
      </w:r>
      <w:r w:rsidRPr="00504544">
        <w:rPr>
          <w:rFonts w:ascii="Calibri" w:hAnsi="Calibri" w:cs="Calibri"/>
        </w:rPr>
        <w:fldChar w:fldCharType="end"/>
      </w:r>
      <w:r w:rsidRPr="00504544">
        <w:rPr>
          <w:rFonts w:ascii="Calibri" w:hAnsi="Calibri" w:cs="Calibri"/>
        </w:rPr>
        <w:t xml:space="preserve"> identified </w:t>
      </w:r>
      <w:r w:rsidRPr="00504544">
        <w:rPr>
          <w:rFonts w:ascii="Calibri" w:hAnsi="Calibri" w:cs="Calibri"/>
          <w:b/>
          <w:bCs/>
        </w:rPr>
        <w:t>seven themes</w:t>
      </w:r>
      <w:r w:rsidRPr="00504544">
        <w:rPr>
          <w:rFonts w:ascii="Calibri" w:hAnsi="Calibri" w:cs="Calibri"/>
        </w:rPr>
        <w:t xml:space="preserve">. These include the five social determinant domains: demographic, economic, </w:t>
      </w:r>
      <w:proofErr w:type="spellStart"/>
      <w:r w:rsidRPr="00504544">
        <w:rPr>
          <w:rFonts w:ascii="Calibri" w:hAnsi="Calibri" w:cs="Calibri"/>
        </w:rPr>
        <w:t>neighbourhood</w:t>
      </w:r>
      <w:proofErr w:type="spellEnd"/>
      <w:r w:rsidRPr="00504544">
        <w:rPr>
          <w:rFonts w:ascii="Calibri" w:hAnsi="Calibri" w:cs="Calibri"/>
        </w:rPr>
        <w:t>, environmental events, and social-cultural. Two additional themes include intersectionality between social determinants and potential interventions targeting social determinants.</w:t>
      </w:r>
    </w:p>
    <w:p w14:paraId="5399355D" w14:textId="7DCCEFD7" w:rsidR="008F2A66" w:rsidRPr="00504544" w:rsidRDefault="008F2A66" w:rsidP="008F2A66">
      <w:pPr>
        <w:numPr>
          <w:ilvl w:val="0"/>
          <w:numId w:val="105"/>
        </w:numPr>
        <w:spacing w:after="160" w:line="259" w:lineRule="auto"/>
        <w:contextualSpacing/>
        <w:rPr>
          <w:rFonts w:ascii="Calibri" w:hAnsi="Calibri" w:cs="Calibri"/>
        </w:rPr>
      </w:pPr>
      <w:r w:rsidRPr="00504544">
        <w:rPr>
          <w:rFonts w:ascii="Calibri" w:hAnsi="Calibri" w:cs="Calibri"/>
        </w:rPr>
        <w:t xml:space="preserve">Several factors within each domain were further </w:t>
      </w:r>
      <w:proofErr w:type="spellStart"/>
      <w:r w:rsidRPr="00504544">
        <w:rPr>
          <w:rFonts w:ascii="Calibri" w:hAnsi="Calibri" w:cs="Calibri"/>
        </w:rPr>
        <w:t>categorised</w:t>
      </w:r>
      <w:proofErr w:type="spellEnd"/>
      <w:r w:rsidRPr="00504544">
        <w:rPr>
          <w:rFonts w:ascii="Calibri" w:hAnsi="Calibri" w:cs="Calibri"/>
        </w:rPr>
        <w:t xml:space="preserve"> into proximal and distal factors based on their proximity to the individual and their surroundings.</w:t>
      </w:r>
    </w:p>
    <w:p w14:paraId="37A117F6" w14:textId="7FD09D9E" w:rsidR="008F2A66" w:rsidRPr="00504544" w:rsidRDefault="008F2A66" w:rsidP="008F2A66">
      <w:pPr>
        <w:numPr>
          <w:ilvl w:val="0"/>
          <w:numId w:val="105"/>
        </w:numPr>
        <w:spacing w:after="160" w:line="259" w:lineRule="auto"/>
        <w:contextualSpacing/>
        <w:rPr>
          <w:rFonts w:ascii="Calibri" w:hAnsi="Calibri" w:cs="Calibri"/>
        </w:rPr>
      </w:pPr>
      <w:r w:rsidRPr="00504544">
        <w:rPr>
          <w:rFonts w:ascii="Calibri" w:hAnsi="Calibri" w:cs="Calibri"/>
        </w:rPr>
        <w:t xml:space="preserve"> Detailed definitions and factors are provided below. </w:t>
      </w:r>
      <w:hyperlink w:anchor="_Table_D._" w:history="1">
        <w:r w:rsidRPr="00504544">
          <w:rPr>
            <w:rStyle w:val="Hyperlink"/>
            <w:rFonts w:ascii="Calibri" w:hAnsi="Calibri" w:cs="Calibri"/>
          </w:rPr>
          <w:t>Table D</w:t>
        </w:r>
      </w:hyperlink>
      <w:r w:rsidRPr="00504544">
        <w:rPr>
          <w:rFonts w:ascii="Calibri" w:hAnsi="Calibri" w:cs="Calibri"/>
        </w:rPr>
        <w:t xml:space="preserve"> shows the supporting quotes from the themes identified.</w:t>
      </w:r>
    </w:p>
    <w:p w14:paraId="3A2116C7" w14:textId="013BBF4C" w:rsidR="008F2A66" w:rsidRPr="00504544" w:rsidRDefault="008F2A66" w:rsidP="008F2A66">
      <w:pPr>
        <w:spacing w:after="160" w:line="259" w:lineRule="auto"/>
        <w:contextualSpacing/>
        <w:rPr>
          <w:rFonts w:ascii="Calibri" w:hAnsi="Calibri" w:cs="Calibri"/>
        </w:rPr>
      </w:pPr>
    </w:p>
    <w:p w14:paraId="2273A50A" w14:textId="1A5778FB" w:rsidR="008F2A66" w:rsidRPr="00504544" w:rsidRDefault="008F2A66" w:rsidP="008F2A66">
      <w:pPr>
        <w:keepNext/>
        <w:keepLines/>
        <w:spacing w:before="40" w:line="259" w:lineRule="auto"/>
        <w:outlineLvl w:val="5"/>
        <w:rPr>
          <w:rFonts w:ascii="Calibri" w:eastAsia="Times New Roman" w:hAnsi="Calibri" w:cs="Calibri"/>
          <w:i/>
          <w:iCs/>
          <w:color w:val="595959"/>
          <w:kern w:val="2"/>
          <w:lang w:val="en-GB" w:eastAsia="en-US"/>
          <w14:ligatures w14:val="standardContextual"/>
        </w:rPr>
      </w:pPr>
      <w:r w:rsidRPr="00504544">
        <w:rPr>
          <w:rFonts w:ascii="Calibri" w:eastAsia="Times New Roman" w:hAnsi="Calibri" w:cs="Calibri"/>
          <w:i/>
          <w:iCs/>
          <w:color w:val="595959"/>
          <w:kern w:val="2"/>
          <w:lang w:val="en-GB" w:eastAsia="en-US"/>
          <w14:ligatures w14:val="standardContextual"/>
        </w:rPr>
        <w:t>Theme 1: Demographic Domain</w:t>
      </w:r>
    </w:p>
    <w:p w14:paraId="498F34D1" w14:textId="3DBBF541" w:rsidR="008F2A66" w:rsidRPr="00504544" w:rsidRDefault="008F2A66" w:rsidP="008F2A66">
      <w:pPr>
        <w:numPr>
          <w:ilvl w:val="0"/>
          <w:numId w:val="63"/>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xml:space="preserve"> Features or traits of a population (a group of people) that either increase or lower their chances of experiencing mental health conditions and influence their overall well-being. This could be at the distal or proximal level. </w:t>
      </w:r>
    </w:p>
    <w:p w14:paraId="15EA1B02" w14:textId="53205819"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Sub-theme 1.1: Proximal demographic factors:</w:t>
      </w:r>
    </w:p>
    <w:p w14:paraId="511AD07A" w14:textId="0AB9EF3E" w:rsidR="008F2A66" w:rsidRPr="00504544" w:rsidRDefault="008F2A66" w:rsidP="008F2A66">
      <w:pPr>
        <w:numPr>
          <w:ilvl w:val="0"/>
          <w:numId w:val="63"/>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Features or traits of a population (a group of people) that either elevate or lower their chances of experiencing mental health challenges, influencing overall well-being. These characteristics are closely tied or assigned to the individual(s) or group.</w:t>
      </w:r>
    </w:p>
    <w:p w14:paraId="0CBCAD5E" w14:textId="5E099222" w:rsidR="008F2A66" w:rsidRPr="00504544" w:rsidRDefault="008F2A66" w:rsidP="008F2A66">
      <w:pPr>
        <w:numPr>
          <w:ilvl w:val="0"/>
          <w:numId w:val="63"/>
        </w:numPr>
        <w:spacing w:after="160" w:line="259" w:lineRule="auto"/>
        <w:contextualSpacing/>
        <w:jc w:val="both"/>
        <w:rPr>
          <w:rFonts w:ascii="Calibri" w:hAnsi="Calibri" w:cs="Calibri"/>
        </w:rPr>
      </w:pPr>
      <w:r w:rsidRPr="00504544">
        <w:rPr>
          <w:rFonts w:ascii="Calibri" w:hAnsi="Calibri" w:cs="Calibri"/>
          <w:b/>
          <w:bCs/>
        </w:rPr>
        <w:t>Factors</w:t>
      </w:r>
      <w:r w:rsidRPr="00504544">
        <w:rPr>
          <w:rFonts w:ascii="Calibri" w:hAnsi="Calibri" w:cs="Calibri"/>
        </w:rPr>
        <w:t>: include gender, age, minority status (including ethnic and racial minorities), and migrant status.</w:t>
      </w:r>
    </w:p>
    <w:p w14:paraId="3D53A8D8" w14:textId="6F347113"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1.2: Distal demographic factors: </w:t>
      </w:r>
    </w:p>
    <w:p w14:paraId="4D813B10" w14:textId="1C80641F" w:rsidR="008F2A66" w:rsidRPr="00504544" w:rsidRDefault="008F2A66" w:rsidP="008F2A66">
      <w:pPr>
        <w:numPr>
          <w:ilvl w:val="0"/>
          <w:numId w:val="64"/>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xml:space="preserve">: These refer to broader and overarching demographic characteristics at the population level, such as populations' demographic trends or compositions, that indirectly influence the mental health and well-being of individuals within that population. </w:t>
      </w:r>
    </w:p>
    <w:p w14:paraId="71C3B16C" w14:textId="0590CB2F" w:rsidR="008F2A66" w:rsidRPr="00504544" w:rsidRDefault="008F2A66" w:rsidP="008F2A66">
      <w:pPr>
        <w:numPr>
          <w:ilvl w:val="0"/>
          <w:numId w:val="64"/>
        </w:numPr>
        <w:spacing w:after="160" w:line="259" w:lineRule="auto"/>
        <w:contextualSpacing/>
        <w:jc w:val="both"/>
        <w:rPr>
          <w:rFonts w:ascii="Calibri" w:hAnsi="Calibri" w:cs="Calibri"/>
        </w:rPr>
      </w:pPr>
      <w:r w:rsidRPr="00504544">
        <w:rPr>
          <w:rFonts w:ascii="Calibri" w:hAnsi="Calibri" w:cs="Calibri"/>
          <w:b/>
          <w:bCs/>
        </w:rPr>
        <w:t>Factors</w:t>
      </w:r>
      <w:r w:rsidRPr="00504544">
        <w:rPr>
          <w:rFonts w:ascii="Calibri" w:hAnsi="Calibri" w:cs="Calibri"/>
        </w:rPr>
        <w:t xml:space="preserve"> include longevity, survival, population density, and community diversity. [N.B. These were mentioned in the figure contained in the article but not explicitly discussed in the text]</w:t>
      </w:r>
    </w:p>
    <w:p w14:paraId="7B7A698D" w14:textId="195278EC" w:rsidR="008F2A66" w:rsidRPr="00504544" w:rsidRDefault="008F2A66" w:rsidP="008F2A66">
      <w:pPr>
        <w:keepNext/>
        <w:keepLines/>
        <w:spacing w:before="40" w:line="259" w:lineRule="auto"/>
        <w:outlineLvl w:val="5"/>
        <w:rPr>
          <w:rFonts w:ascii="Calibri" w:eastAsia="Times New Roman" w:hAnsi="Calibri" w:cs="Calibri"/>
          <w:i/>
          <w:iCs/>
          <w:color w:val="595959"/>
          <w:kern w:val="2"/>
          <w:lang w:val="en-GB" w:eastAsia="en-US"/>
          <w14:ligatures w14:val="standardContextual"/>
        </w:rPr>
      </w:pPr>
      <w:r w:rsidRPr="00504544">
        <w:rPr>
          <w:rFonts w:ascii="Calibri" w:eastAsia="Times New Roman" w:hAnsi="Calibri" w:cs="Calibri"/>
          <w:i/>
          <w:iCs/>
          <w:color w:val="595959"/>
          <w:kern w:val="2"/>
          <w:lang w:val="en-GB" w:eastAsia="en-US"/>
          <w14:ligatures w14:val="standardContextual"/>
        </w:rPr>
        <w:t>Theme 2: Economic Domain</w:t>
      </w:r>
    </w:p>
    <w:p w14:paraId="22304707" w14:textId="0BD0E34D" w:rsidR="008F2A66" w:rsidRPr="00504544" w:rsidRDefault="008F2A66" w:rsidP="008F2A66">
      <w:pPr>
        <w:numPr>
          <w:ilvl w:val="0"/>
          <w:numId w:val="65"/>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These refer to how money and resources are produced, used, and exchanged. These factors either increase or lower the likelihood of experiencing mental health difficulties and influence individuals' overall well-being. This could be at the distal or proximal level.</w:t>
      </w:r>
    </w:p>
    <w:p w14:paraId="31219450" w14:textId="67ACBF89" w:rsidR="008F2A66" w:rsidRPr="00504544" w:rsidRDefault="008F2A66" w:rsidP="008F2A66">
      <w:pPr>
        <w:ind w:left="1440"/>
        <w:contextualSpacing/>
        <w:jc w:val="both"/>
        <w:rPr>
          <w:rFonts w:ascii="Calibri" w:hAnsi="Calibri" w:cs="Calibri"/>
          <w:highlight w:val="cyan"/>
        </w:rPr>
      </w:pPr>
    </w:p>
    <w:p w14:paraId="70438073" w14:textId="5F2959FC"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lastRenderedPageBreak/>
        <w:t xml:space="preserve">Sub-theme 2.1: Proximal economic factors: </w:t>
      </w:r>
    </w:p>
    <w:p w14:paraId="68A3AF3D" w14:textId="610C259F" w:rsidR="008F2A66" w:rsidRPr="00504544" w:rsidRDefault="008F2A66" w:rsidP="008F2A66">
      <w:pPr>
        <w:numPr>
          <w:ilvl w:val="0"/>
          <w:numId w:val="65"/>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xml:space="preserve">: These refer to aspects related to producing or using money and resources directly experienced by the individual in their immediate surroundings. </w:t>
      </w:r>
    </w:p>
    <w:p w14:paraId="6A86B3EA" w14:textId="189922D4" w:rsidR="008F2A66" w:rsidRPr="00504544" w:rsidRDefault="008F2A66" w:rsidP="008F2A66">
      <w:pPr>
        <w:numPr>
          <w:ilvl w:val="0"/>
          <w:numId w:val="65"/>
        </w:numPr>
        <w:spacing w:after="160" w:line="259" w:lineRule="auto"/>
        <w:contextualSpacing/>
        <w:jc w:val="both"/>
        <w:rPr>
          <w:rFonts w:ascii="Calibri" w:hAnsi="Calibri" w:cs="Calibri"/>
        </w:rPr>
      </w:pPr>
      <w:r w:rsidRPr="00504544">
        <w:rPr>
          <w:rFonts w:ascii="Calibri" w:hAnsi="Calibri" w:cs="Calibri"/>
          <w:b/>
          <w:bCs/>
        </w:rPr>
        <w:t>Factors</w:t>
      </w:r>
      <w:r w:rsidRPr="00504544">
        <w:rPr>
          <w:rFonts w:ascii="Calibri" w:hAnsi="Calibri" w:cs="Calibri"/>
        </w:rPr>
        <w:t>: include poverty, access to adequate housing, employment, food security, and debt. Other factors include income, assets, financial strain, and relative deprivation. [N.B. These were mentioned in the figure contained in the article but not explicitly discussed in the text]</w:t>
      </w:r>
    </w:p>
    <w:p w14:paraId="4CB10268" w14:textId="45D9EF30" w:rsidR="008F2A66" w:rsidRPr="00504544" w:rsidRDefault="008F2A66" w:rsidP="008F2A66">
      <w:pPr>
        <w:ind w:left="1440"/>
        <w:contextualSpacing/>
        <w:jc w:val="both"/>
        <w:rPr>
          <w:rFonts w:ascii="Calibri" w:hAnsi="Calibri" w:cs="Calibri"/>
        </w:rPr>
      </w:pPr>
    </w:p>
    <w:p w14:paraId="3DB626EC" w14:textId="7B9C43ED"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2.2: Distal economic factors: </w:t>
      </w:r>
    </w:p>
    <w:p w14:paraId="10000F18" w14:textId="5F3D54B0" w:rsidR="008F2A66" w:rsidRPr="00504544" w:rsidRDefault="008F2A66" w:rsidP="008F2A66">
      <w:pPr>
        <w:numPr>
          <w:ilvl w:val="0"/>
          <w:numId w:val="66"/>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xml:space="preserve">: These refer to macro-level or national-level factors related to wealth production, </w:t>
      </w:r>
      <w:proofErr w:type="spellStart"/>
      <w:r w:rsidRPr="00504544">
        <w:rPr>
          <w:rFonts w:ascii="Calibri" w:hAnsi="Calibri" w:cs="Calibri"/>
        </w:rPr>
        <w:t>utilisation</w:t>
      </w:r>
      <w:proofErr w:type="spellEnd"/>
      <w:r w:rsidRPr="00504544">
        <w:rPr>
          <w:rFonts w:ascii="Calibri" w:hAnsi="Calibri" w:cs="Calibri"/>
        </w:rPr>
        <w:t xml:space="preserve">, and distribution within a society that indirectly influences individuals' mental health and well-being. </w:t>
      </w:r>
    </w:p>
    <w:p w14:paraId="6D4FB9A6" w14:textId="0F0D199B" w:rsidR="008F2A66" w:rsidRPr="00504544" w:rsidRDefault="008F2A66" w:rsidP="008F2A66">
      <w:pPr>
        <w:numPr>
          <w:ilvl w:val="0"/>
          <w:numId w:val="65"/>
        </w:numPr>
        <w:spacing w:after="160" w:line="259" w:lineRule="auto"/>
        <w:contextualSpacing/>
        <w:jc w:val="both"/>
        <w:rPr>
          <w:rFonts w:ascii="Calibri" w:hAnsi="Calibri" w:cs="Calibri"/>
        </w:rPr>
      </w:pPr>
      <w:r w:rsidRPr="00504544">
        <w:rPr>
          <w:rFonts w:ascii="Calibri" w:hAnsi="Calibri" w:cs="Calibri"/>
          <w:b/>
          <w:bCs/>
        </w:rPr>
        <w:t>Factors</w:t>
      </w:r>
      <w:r w:rsidRPr="00504544">
        <w:rPr>
          <w:rFonts w:ascii="Calibri" w:hAnsi="Calibri" w:cs="Calibri"/>
        </w:rPr>
        <w:t>: include economic decline/recession, national-level income inequality, and macroeconomic policy [N.B. this factor was mentioned in the figure contained in the article, but not explicitly discussed in the text]</w:t>
      </w:r>
    </w:p>
    <w:p w14:paraId="2691FC68" w14:textId="737F2405" w:rsidR="008F2A66" w:rsidRPr="00504544" w:rsidRDefault="008F2A66" w:rsidP="008F2A66">
      <w:pPr>
        <w:keepNext/>
        <w:keepLines/>
        <w:spacing w:before="40" w:line="259" w:lineRule="auto"/>
        <w:outlineLvl w:val="5"/>
        <w:rPr>
          <w:rFonts w:ascii="Calibri" w:eastAsia="Times New Roman" w:hAnsi="Calibri" w:cs="Calibri"/>
          <w:i/>
          <w:iCs/>
          <w:color w:val="595959"/>
          <w:kern w:val="2"/>
          <w:lang w:val="en-GB" w:eastAsia="en-US"/>
          <w14:ligatures w14:val="standardContextual"/>
        </w:rPr>
      </w:pPr>
      <w:r w:rsidRPr="00504544">
        <w:rPr>
          <w:rFonts w:ascii="Calibri" w:eastAsia="Times New Roman" w:hAnsi="Calibri" w:cs="Calibri"/>
          <w:i/>
          <w:iCs/>
          <w:color w:val="595959"/>
          <w:kern w:val="2"/>
          <w:lang w:val="en-GB" w:eastAsia="en-US"/>
          <w14:ligatures w14:val="standardContextual"/>
        </w:rPr>
        <w:t>Theme 3: Neighbourhood Domain</w:t>
      </w:r>
    </w:p>
    <w:p w14:paraId="498CF939" w14:textId="7C4CFF32" w:rsidR="008F2A66" w:rsidRPr="00504544" w:rsidRDefault="008F2A66" w:rsidP="008F2A66">
      <w:pPr>
        <w:numPr>
          <w:ilvl w:val="0"/>
          <w:numId w:val="67"/>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These are distinctive features or characteristics of a community or an area that either raises or lowers the chances of an individual experiencing mental health difficulties, influencing their overall well-being. These factors extend beyond individual characteristics of people who are members of the community. This could be at the distal or proximal level.</w:t>
      </w:r>
    </w:p>
    <w:p w14:paraId="4041D893" w14:textId="30E729FC" w:rsidR="008F2A66" w:rsidRPr="00504544" w:rsidRDefault="008F2A66" w:rsidP="008F2A66">
      <w:pPr>
        <w:ind w:left="1440"/>
        <w:contextualSpacing/>
        <w:jc w:val="both"/>
        <w:rPr>
          <w:rFonts w:ascii="Calibri" w:hAnsi="Calibri" w:cs="Calibri"/>
        </w:rPr>
      </w:pPr>
    </w:p>
    <w:p w14:paraId="391E4337" w14:textId="23B976D9"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3.1: Proximal neighbourhood factors: </w:t>
      </w:r>
    </w:p>
    <w:p w14:paraId="59055737" w14:textId="7EEC9E01" w:rsidR="008F2A66" w:rsidRPr="00504544" w:rsidRDefault="008F2A66" w:rsidP="008F2A66">
      <w:pPr>
        <w:numPr>
          <w:ilvl w:val="0"/>
          <w:numId w:val="67"/>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These refer to distinctive features or attributes of a community or the immediate area where an individual resides, directly influencing their mental health and well-being.</w:t>
      </w:r>
    </w:p>
    <w:p w14:paraId="3CEFC8B3" w14:textId="371C64E1" w:rsidR="008F2A66" w:rsidRPr="00504544" w:rsidRDefault="008F2A66" w:rsidP="008F2A66">
      <w:pPr>
        <w:numPr>
          <w:ilvl w:val="0"/>
          <w:numId w:val="67"/>
        </w:numPr>
        <w:spacing w:after="160" w:line="259" w:lineRule="auto"/>
        <w:contextualSpacing/>
        <w:jc w:val="both"/>
        <w:rPr>
          <w:rFonts w:ascii="Calibri" w:hAnsi="Calibri" w:cs="Calibri"/>
        </w:rPr>
      </w:pPr>
      <w:r w:rsidRPr="00504544">
        <w:rPr>
          <w:rFonts w:ascii="Calibri" w:hAnsi="Calibri" w:cs="Calibri"/>
          <w:b/>
          <w:bCs/>
        </w:rPr>
        <w:t>Factors:</w:t>
      </w:r>
      <w:r w:rsidRPr="00504544">
        <w:rPr>
          <w:rFonts w:ascii="Calibri" w:hAnsi="Calibri" w:cs="Calibri"/>
        </w:rPr>
        <w:t xml:space="preserve"> include safety and security (community-level violence, crime-related safety), presence of recreation opportunities, housing condition and overcrowding.</w:t>
      </w:r>
    </w:p>
    <w:p w14:paraId="55F34E32" w14:textId="3C4D6974"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3.2: Distal neighbourhood factors: </w:t>
      </w:r>
    </w:p>
    <w:p w14:paraId="720BC5D4" w14:textId="2711B674" w:rsidR="008F2A66" w:rsidRPr="00504544" w:rsidRDefault="008F2A66" w:rsidP="008F2A66">
      <w:pPr>
        <w:numPr>
          <w:ilvl w:val="0"/>
          <w:numId w:val="68"/>
        </w:numPr>
        <w:spacing w:after="160" w:line="259" w:lineRule="auto"/>
        <w:contextualSpacing/>
        <w:jc w:val="both"/>
        <w:rPr>
          <w:rFonts w:ascii="Calibri" w:hAnsi="Calibri" w:cs="Calibri"/>
        </w:rPr>
      </w:pPr>
      <w:r w:rsidRPr="00504544">
        <w:rPr>
          <w:rFonts w:ascii="Calibri" w:hAnsi="Calibri" w:cs="Calibri"/>
          <w:b/>
          <w:bCs/>
        </w:rPr>
        <w:t>Definitions</w:t>
      </w:r>
      <w:r w:rsidRPr="00504544">
        <w:rPr>
          <w:rFonts w:ascii="Calibri" w:hAnsi="Calibri" w:cs="Calibri"/>
        </w:rPr>
        <w:t xml:space="preserve">: These refer to the broader characteristics of an area or community that indirectly influence individuals' well-being and mental health. </w:t>
      </w:r>
    </w:p>
    <w:p w14:paraId="48B144E9" w14:textId="104D71AB" w:rsidR="008F2A66" w:rsidRPr="00504544" w:rsidRDefault="008F2A66" w:rsidP="008F2A66">
      <w:pPr>
        <w:numPr>
          <w:ilvl w:val="0"/>
          <w:numId w:val="68"/>
        </w:numPr>
        <w:spacing w:after="160" w:line="259" w:lineRule="auto"/>
        <w:contextualSpacing/>
        <w:jc w:val="both"/>
        <w:rPr>
          <w:rFonts w:ascii="Calibri" w:hAnsi="Calibri" w:cs="Calibri"/>
        </w:rPr>
      </w:pPr>
      <w:r w:rsidRPr="00504544">
        <w:rPr>
          <w:rFonts w:ascii="Calibri" w:hAnsi="Calibri" w:cs="Calibri"/>
          <w:b/>
          <w:bCs/>
        </w:rPr>
        <w:t>Factors</w:t>
      </w:r>
      <w:r w:rsidRPr="00504544">
        <w:rPr>
          <w:rFonts w:ascii="Calibri" w:hAnsi="Calibri" w:cs="Calibri"/>
        </w:rPr>
        <w:t xml:space="preserve">: include </w:t>
      </w:r>
      <w:proofErr w:type="spellStart"/>
      <w:r w:rsidRPr="00504544">
        <w:rPr>
          <w:rFonts w:ascii="Calibri" w:hAnsi="Calibri" w:cs="Calibri"/>
        </w:rPr>
        <w:t>neighbourhood</w:t>
      </w:r>
      <w:proofErr w:type="spellEnd"/>
      <w:r w:rsidRPr="00504544">
        <w:rPr>
          <w:rFonts w:ascii="Calibri" w:hAnsi="Calibri" w:cs="Calibri"/>
        </w:rPr>
        <w:t xml:space="preserve">-level economic deprivation, urban settings, </w:t>
      </w:r>
      <w:proofErr w:type="spellStart"/>
      <w:r w:rsidRPr="00504544">
        <w:rPr>
          <w:rFonts w:ascii="Calibri" w:hAnsi="Calibri" w:cs="Calibri"/>
        </w:rPr>
        <w:t>neighbourhood</w:t>
      </w:r>
      <w:proofErr w:type="spellEnd"/>
      <w:r w:rsidRPr="00504544">
        <w:rPr>
          <w:rFonts w:ascii="Calibri" w:hAnsi="Calibri" w:cs="Calibri"/>
        </w:rPr>
        <w:t xml:space="preserve"> structural design and features, </w:t>
      </w:r>
      <w:proofErr w:type="spellStart"/>
      <w:r w:rsidRPr="00504544">
        <w:rPr>
          <w:rFonts w:ascii="Calibri" w:hAnsi="Calibri" w:cs="Calibri"/>
        </w:rPr>
        <w:t>neighbourhood</w:t>
      </w:r>
      <w:proofErr w:type="spellEnd"/>
      <w:r w:rsidRPr="00504544">
        <w:rPr>
          <w:rFonts w:ascii="Calibri" w:hAnsi="Calibri" w:cs="Calibri"/>
        </w:rPr>
        <w:t xml:space="preserve"> ethnic density, racial segregation, community instability, and infrastructure</w:t>
      </w:r>
    </w:p>
    <w:p w14:paraId="53AD71E4" w14:textId="72B906F0" w:rsidR="008F2A66" w:rsidRPr="00504544" w:rsidRDefault="008F2A66" w:rsidP="008F2A66">
      <w:pPr>
        <w:keepNext/>
        <w:keepLines/>
        <w:spacing w:before="40" w:line="259" w:lineRule="auto"/>
        <w:outlineLvl w:val="5"/>
        <w:rPr>
          <w:rFonts w:ascii="Calibri" w:eastAsia="Times New Roman" w:hAnsi="Calibri" w:cs="Calibri"/>
          <w:i/>
          <w:iCs/>
          <w:color w:val="595959"/>
          <w:kern w:val="2"/>
          <w:lang w:val="en-GB" w:eastAsia="en-US"/>
          <w14:ligatures w14:val="standardContextual"/>
        </w:rPr>
      </w:pPr>
      <w:r w:rsidRPr="00504544">
        <w:rPr>
          <w:rFonts w:ascii="Calibri" w:eastAsia="Times New Roman" w:hAnsi="Calibri" w:cs="Calibri"/>
          <w:i/>
          <w:iCs/>
          <w:color w:val="595959"/>
          <w:kern w:val="2"/>
          <w:lang w:val="en-GB" w:eastAsia="en-US"/>
          <w14:ligatures w14:val="standardContextual"/>
        </w:rPr>
        <w:t xml:space="preserve">Theme 4: Environmental events Domain: </w:t>
      </w:r>
    </w:p>
    <w:p w14:paraId="3FF70A1A" w14:textId="70AFC3D9" w:rsidR="008F2A66" w:rsidRPr="00504544" w:rsidRDefault="008F2A66" w:rsidP="008F2A66">
      <w:pPr>
        <w:numPr>
          <w:ilvl w:val="0"/>
          <w:numId w:val="69"/>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These refer to significant disruptions in a community's normal functioning that are so intense that they go beyond what the community can handle with its resources. These events increase the risk of experiencing mental health difficulties and overall well-being.</w:t>
      </w:r>
    </w:p>
    <w:p w14:paraId="034B4BDC" w14:textId="73BD3480"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4.1: Proximal environmental events </w:t>
      </w:r>
    </w:p>
    <w:p w14:paraId="7AA9E42D" w14:textId="15AD0B97" w:rsidR="008F2A66" w:rsidRPr="00504544" w:rsidRDefault="008F2A66" w:rsidP="008F2A66">
      <w:pPr>
        <w:numPr>
          <w:ilvl w:val="0"/>
          <w:numId w:val="69"/>
        </w:numPr>
        <w:spacing w:after="160" w:line="259" w:lineRule="auto"/>
        <w:contextualSpacing/>
        <w:jc w:val="both"/>
        <w:rPr>
          <w:rFonts w:ascii="Calibri" w:hAnsi="Calibri" w:cs="Calibri"/>
        </w:rPr>
      </w:pPr>
      <w:r w:rsidRPr="00504544">
        <w:rPr>
          <w:rFonts w:ascii="Calibri" w:hAnsi="Calibri" w:cs="Calibri"/>
        </w:rPr>
        <w:t>These include experiences of trauma and distress related to environmental events.</w:t>
      </w:r>
    </w:p>
    <w:p w14:paraId="62A38776" w14:textId="3004D9D2"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Sub-theme 4.2: Distal environmental events</w:t>
      </w:r>
    </w:p>
    <w:p w14:paraId="3690A70A" w14:textId="3AABED92" w:rsidR="008F2A66" w:rsidRPr="00504544" w:rsidRDefault="008F2A66" w:rsidP="008F2A66">
      <w:pPr>
        <w:numPr>
          <w:ilvl w:val="0"/>
          <w:numId w:val="69"/>
        </w:numPr>
        <w:spacing w:after="160" w:line="259" w:lineRule="auto"/>
        <w:contextualSpacing/>
        <w:jc w:val="both"/>
        <w:rPr>
          <w:rFonts w:ascii="Calibri" w:hAnsi="Calibri" w:cs="Calibri"/>
        </w:rPr>
      </w:pPr>
      <w:r w:rsidRPr="00504544">
        <w:rPr>
          <w:rFonts w:ascii="Calibri" w:hAnsi="Calibri" w:cs="Calibri"/>
        </w:rPr>
        <w:t>These include natural and industrial disasters, forced migration and displacement, war and conflict, human trafficking, and climate change.</w:t>
      </w:r>
    </w:p>
    <w:p w14:paraId="6664F70F" w14:textId="6E6CE6C8" w:rsidR="008F2A66" w:rsidRPr="00504544" w:rsidRDefault="008F2A66" w:rsidP="008F2A66">
      <w:pPr>
        <w:keepNext/>
        <w:keepLines/>
        <w:spacing w:before="40" w:line="259" w:lineRule="auto"/>
        <w:outlineLvl w:val="5"/>
        <w:rPr>
          <w:rFonts w:ascii="Calibri" w:eastAsia="Times New Roman" w:hAnsi="Calibri" w:cs="Calibri"/>
          <w:i/>
          <w:iCs/>
          <w:color w:val="595959"/>
          <w:kern w:val="2"/>
          <w:lang w:val="en-GB" w:eastAsia="en-US"/>
          <w14:ligatures w14:val="standardContextual"/>
        </w:rPr>
      </w:pPr>
      <w:r w:rsidRPr="00504544">
        <w:rPr>
          <w:rFonts w:ascii="Calibri" w:eastAsia="Times New Roman" w:hAnsi="Calibri" w:cs="Calibri"/>
          <w:i/>
          <w:iCs/>
          <w:color w:val="595959"/>
          <w:kern w:val="2"/>
          <w:lang w:val="en-GB" w:eastAsia="en-US"/>
          <w14:ligatures w14:val="standardContextual"/>
        </w:rPr>
        <w:t xml:space="preserve">Theme 5: Social and Cultural factors: </w:t>
      </w:r>
    </w:p>
    <w:p w14:paraId="4A66DEC7" w14:textId="424D8F51" w:rsidR="008F2A66" w:rsidRPr="00504544" w:rsidRDefault="008F2A66" w:rsidP="008F2A66">
      <w:pPr>
        <w:numPr>
          <w:ilvl w:val="0"/>
          <w:numId w:val="69"/>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xml:space="preserve">: These refer to how society is </w:t>
      </w:r>
      <w:proofErr w:type="spellStart"/>
      <w:r w:rsidRPr="00504544">
        <w:rPr>
          <w:rFonts w:ascii="Calibri" w:hAnsi="Calibri" w:cs="Calibri"/>
        </w:rPr>
        <w:t>organised</w:t>
      </w:r>
      <w:proofErr w:type="spellEnd"/>
      <w:r w:rsidRPr="00504544">
        <w:rPr>
          <w:rFonts w:ascii="Calibri" w:hAnsi="Calibri" w:cs="Calibri"/>
        </w:rPr>
        <w:t>, how people interact, and the relationships between individuals. These factors either raise or lower the chances of individuals experiencing mental health challenges at the proximal or distal level.</w:t>
      </w:r>
    </w:p>
    <w:p w14:paraId="677D5A72" w14:textId="2817D612" w:rsidR="008F2A66" w:rsidRPr="00504544" w:rsidRDefault="008F2A66" w:rsidP="008F2A66">
      <w:pPr>
        <w:numPr>
          <w:ilvl w:val="0"/>
          <w:numId w:val="69"/>
        </w:numPr>
        <w:spacing w:after="160" w:line="259" w:lineRule="auto"/>
        <w:contextualSpacing/>
        <w:jc w:val="both"/>
        <w:rPr>
          <w:rFonts w:ascii="Calibri" w:hAnsi="Calibri" w:cs="Calibri"/>
        </w:rPr>
      </w:pPr>
      <w:r w:rsidRPr="00504544">
        <w:rPr>
          <w:rFonts w:ascii="Calibri" w:hAnsi="Calibri" w:cs="Calibri"/>
        </w:rPr>
        <w:lastRenderedPageBreak/>
        <w:t>'Social and cultural factors' differ from 'social determinants'. The former focuses explicitly on human interactions and does not necessarily include broader structural influences.</w:t>
      </w:r>
    </w:p>
    <w:p w14:paraId="4F03C5AB" w14:textId="7A2794F6"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5.1: Proximal social and cultural factors </w:t>
      </w:r>
    </w:p>
    <w:p w14:paraId="5EC30D6E" w14:textId="703731DA" w:rsidR="008F2A66" w:rsidRPr="00504544" w:rsidRDefault="008F2A66" w:rsidP="008F2A66">
      <w:pPr>
        <w:numPr>
          <w:ilvl w:val="0"/>
          <w:numId w:val="70"/>
        </w:numPr>
        <w:spacing w:after="160" w:line="259" w:lineRule="auto"/>
        <w:contextualSpacing/>
        <w:jc w:val="both"/>
        <w:rPr>
          <w:rFonts w:ascii="Calibri" w:hAnsi="Calibri" w:cs="Calibri"/>
        </w:rPr>
      </w:pPr>
      <w:r w:rsidRPr="00504544">
        <w:rPr>
          <w:rFonts w:ascii="Calibri" w:hAnsi="Calibri" w:cs="Calibri"/>
        </w:rPr>
        <w:t>These include education, (individual) social capital, social participation, social support, shared family environment, and negative social experiences.</w:t>
      </w:r>
    </w:p>
    <w:p w14:paraId="7BE72CC5" w14:textId="2AF3DA40"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 5.2: Distal social and cultural factors </w:t>
      </w:r>
    </w:p>
    <w:p w14:paraId="6EAD6C69" w14:textId="2B603DD1" w:rsidR="008F2A66" w:rsidRPr="00504544" w:rsidRDefault="008F2A66" w:rsidP="008F2A66">
      <w:pPr>
        <w:numPr>
          <w:ilvl w:val="0"/>
          <w:numId w:val="65"/>
        </w:numPr>
        <w:spacing w:after="160" w:line="259" w:lineRule="auto"/>
        <w:contextualSpacing/>
        <w:jc w:val="both"/>
        <w:rPr>
          <w:rFonts w:ascii="Calibri" w:hAnsi="Calibri" w:cs="Calibri"/>
        </w:rPr>
      </w:pPr>
      <w:r w:rsidRPr="00504544">
        <w:rPr>
          <w:rFonts w:ascii="Calibri" w:hAnsi="Calibri" w:cs="Calibri"/>
        </w:rPr>
        <w:t>These include community social capital, culture, and social stability. [N.B. These were mentioned in the figure contained in the article but not explicitly discussed in the text]</w:t>
      </w:r>
    </w:p>
    <w:p w14:paraId="0E24F940" w14:textId="26871C82" w:rsidR="008F2A66" w:rsidRPr="00504544" w:rsidRDefault="008F2A66" w:rsidP="008F2A66">
      <w:pPr>
        <w:keepNext/>
        <w:keepLines/>
        <w:spacing w:before="40" w:line="259" w:lineRule="auto"/>
        <w:outlineLvl w:val="5"/>
        <w:rPr>
          <w:rFonts w:ascii="Calibri" w:eastAsia="Times New Roman" w:hAnsi="Calibri" w:cs="Calibri"/>
          <w:i/>
          <w:iCs/>
          <w:color w:val="595959"/>
          <w:kern w:val="2"/>
          <w:lang w:val="en-GB" w:eastAsia="en-US"/>
          <w14:ligatures w14:val="standardContextual"/>
        </w:rPr>
      </w:pPr>
      <w:r w:rsidRPr="00504544">
        <w:rPr>
          <w:rFonts w:ascii="Calibri" w:eastAsia="Times New Roman" w:hAnsi="Calibri" w:cs="Calibri"/>
          <w:i/>
          <w:iCs/>
          <w:color w:val="595959"/>
          <w:kern w:val="2"/>
          <w:lang w:val="en-GB" w:eastAsia="en-US"/>
          <w14:ligatures w14:val="standardContextual"/>
        </w:rPr>
        <w:t xml:space="preserve">Theme 6: Intersectionality between different social determinants </w:t>
      </w:r>
    </w:p>
    <w:p w14:paraId="3B7ABE87" w14:textId="1352BBF2" w:rsidR="008F2A66" w:rsidRPr="00504544" w:rsidRDefault="008F2A66" w:rsidP="008F2A66">
      <w:pPr>
        <w:numPr>
          <w:ilvl w:val="0"/>
          <w:numId w:val="70"/>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These refer to the complex relationships between social determinant factors and their association with mental health and well-being. Thus, it adds a layer of understanding and nuance that these factors do not operate in isolation. The relationships between factors could be within or across the different domains.</w:t>
      </w:r>
    </w:p>
    <w:p w14:paraId="6EEC164F" w14:textId="07764647"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6.1: Demographic factors interact with each other: </w:t>
      </w:r>
    </w:p>
    <w:p w14:paraId="7220C9A9" w14:textId="1DCFF855" w:rsidR="008F2A66" w:rsidRPr="00504544" w:rsidRDefault="008F2A66" w:rsidP="008F2A66">
      <w:pPr>
        <w:numPr>
          <w:ilvl w:val="0"/>
          <w:numId w:val="70"/>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xml:space="preserve">: This refers to the complex interaction between various factors within the demographic domain. </w:t>
      </w:r>
    </w:p>
    <w:p w14:paraId="6EE54710" w14:textId="21656AB1" w:rsidR="008F2A66" w:rsidRPr="00504544" w:rsidRDefault="008F2A66" w:rsidP="008F2A66">
      <w:pPr>
        <w:numPr>
          <w:ilvl w:val="0"/>
          <w:numId w:val="70"/>
        </w:numPr>
        <w:spacing w:after="160" w:line="259" w:lineRule="auto"/>
        <w:contextualSpacing/>
        <w:jc w:val="both"/>
        <w:rPr>
          <w:rFonts w:ascii="Calibri" w:hAnsi="Calibri" w:cs="Calibri"/>
        </w:rPr>
      </w:pPr>
      <w:r w:rsidRPr="00504544">
        <w:rPr>
          <w:rFonts w:ascii="Calibri" w:hAnsi="Calibri" w:cs="Calibri"/>
          <w:b/>
          <w:bCs/>
        </w:rPr>
        <w:t>Relationships</w:t>
      </w:r>
      <w:r w:rsidRPr="00504544">
        <w:rPr>
          <w:rFonts w:ascii="Calibri" w:hAnsi="Calibri" w:cs="Calibri"/>
        </w:rPr>
        <w:t xml:space="preserve"> include between:</w:t>
      </w:r>
    </w:p>
    <w:p w14:paraId="6CE41597" w14:textId="7CE4635F" w:rsidR="008F2A66" w:rsidRPr="00504544" w:rsidRDefault="008F2A66" w:rsidP="008F2A66">
      <w:pPr>
        <w:numPr>
          <w:ilvl w:val="1"/>
          <w:numId w:val="70"/>
        </w:numPr>
        <w:spacing w:after="160" w:line="259" w:lineRule="auto"/>
        <w:contextualSpacing/>
        <w:jc w:val="both"/>
        <w:rPr>
          <w:rFonts w:ascii="Calibri" w:hAnsi="Calibri" w:cs="Calibri"/>
        </w:rPr>
      </w:pPr>
      <w:r w:rsidRPr="00504544">
        <w:rPr>
          <w:rFonts w:ascii="Calibri" w:hAnsi="Calibri" w:cs="Calibri"/>
        </w:rPr>
        <w:t>Migrant status and age,</w:t>
      </w:r>
    </w:p>
    <w:p w14:paraId="051D2789" w14:textId="053EA92F" w:rsidR="008F2A66" w:rsidRPr="00504544" w:rsidRDefault="008F2A66" w:rsidP="008F2A66">
      <w:pPr>
        <w:numPr>
          <w:ilvl w:val="1"/>
          <w:numId w:val="70"/>
        </w:numPr>
        <w:spacing w:after="160" w:line="259" w:lineRule="auto"/>
        <w:contextualSpacing/>
        <w:jc w:val="both"/>
        <w:rPr>
          <w:rFonts w:ascii="Calibri" w:hAnsi="Calibri" w:cs="Calibri"/>
        </w:rPr>
      </w:pPr>
      <w:r w:rsidRPr="00504544">
        <w:rPr>
          <w:rFonts w:ascii="Calibri" w:hAnsi="Calibri" w:cs="Calibri"/>
        </w:rPr>
        <w:t>Migrant status and gender, and</w:t>
      </w:r>
    </w:p>
    <w:p w14:paraId="4A8278FA" w14:textId="57AA87B2" w:rsidR="008F2A66" w:rsidRPr="00504544" w:rsidRDefault="008F2A66" w:rsidP="008F2A66">
      <w:pPr>
        <w:numPr>
          <w:ilvl w:val="1"/>
          <w:numId w:val="70"/>
        </w:numPr>
        <w:spacing w:after="160" w:line="259" w:lineRule="auto"/>
        <w:contextualSpacing/>
        <w:jc w:val="both"/>
        <w:rPr>
          <w:rFonts w:ascii="Calibri" w:hAnsi="Calibri" w:cs="Calibri"/>
        </w:rPr>
      </w:pPr>
      <w:r w:rsidRPr="00504544">
        <w:rPr>
          <w:rFonts w:ascii="Calibri" w:hAnsi="Calibri" w:cs="Calibri"/>
        </w:rPr>
        <w:t xml:space="preserve">Age and gender. </w:t>
      </w:r>
    </w:p>
    <w:p w14:paraId="0A67F03B" w14:textId="4ADD68CD"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6.2: The demographic domain interacts with all other domains: </w:t>
      </w:r>
    </w:p>
    <w:p w14:paraId="5077C001" w14:textId="277FD3A5" w:rsidR="008F2A66" w:rsidRPr="00504544" w:rsidRDefault="008F2A66" w:rsidP="008F2A66">
      <w:pPr>
        <w:numPr>
          <w:ilvl w:val="0"/>
          <w:numId w:val="71"/>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xml:space="preserve">: This refers to the relationship between different demographic factors with factors </w:t>
      </w:r>
      <w:proofErr w:type="spellStart"/>
      <w:r w:rsidRPr="00504544">
        <w:rPr>
          <w:rFonts w:ascii="Calibri" w:hAnsi="Calibri" w:cs="Calibri"/>
        </w:rPr>
        <w:t>categorised</w:t>
      </w:r>
      <w:proofErr w:type="spellEnd"/>
      <w:r w:rsidRPr="00504544">
        <w:rPr>
          <w:rFonts w:ascii="Calibri" w:hAnsi="Calibri" w:cs="Calibri"/>
        </w:rPr>
        <w:t xml:space="preserve"> under the remaining four domains.</w:t>
      </w:r>
    </w:p>
    <w:p w14:paraId="1D0DC586" w14:textId="796BFC9A" w:rsidR="008F2A66" w:rsidRPr="00504544" w:rsidRDefault="008F2A66" w:rsidP="008F2A66">
      <w:pPr>
        <w:numPr>
          <w:ilvl w:val="0"/>
          <w:numId w:val="71"/>
        </w:numPr>
        <w:spacing w:after="160" w:line="259" w:lineRule="auto"/>
        <w:contextualSpacing/>
        <w:jc w:val="both"/>
        <w:rPr>
          <w:rFonts w:ascii="Calibri" w:hAnsi="Calibri" w:cs="Calibri"/>
        </w:rPr>
      </w:pPr>
      <w:r w:rsidRPr="00504544">
        <w:rPr>
          <w:rFonts w:ascii="Calibri" w:hAnsi="Calibri" w:cs="Calibri"/>
          <w:b/>
          <w:bCs/>
        </w:rPr>
        <w:t>Relationships</w:t>
      </w:r>
      <w:r w:rsidRPr="00504544">
        <w:rPr>
          <w:rFonts w:ascii="Calibri" w:hAnsi="Calibri" w:cs="Calibri"/>
        </w:rPr>
        <w:t>: Demographic factors (age, gender, migrant status) intersect with:</w:t>
      </w:r>
    </w:p>
    <w:p w14:paraId="345F7362" w14:textId="570406FF" w:rsidR="008F2A66" w:rsidRPr="00504544" w:rsidRDefault="008F2A66" w:rsidP="008F2A66">
      <w:pPr>
        <w:numPr>
          <w:ilvl w:val="1"/>
          <w:numId w:val="71"/>
        </w:numPr>
        <w:spacing w:after="160" w:line="259" w:lineRule="auto"/>
        <w:contextualSpacing/>
        <w:jc w:val="both"/>
        <w:rPr>
          <w:rFonts w:ascii="Calibri" w:hAnsi="Calibri" w:cs="Calibri"/>
        </w:rPr>
      </w:pPr>
      <w:r w:rsidRPr="00504544">
        <w:rPr>
          <w:rFonts w:ascii="Calibri" w:hAnsi="Calibri" w:cs="Calibri"/>
          <w:b/>
          <w:bCs/>
        </w:rPr>
        <w:t>Economic factors</w:t>
      </w:r>
      <w:r w:rsidRPr="00504544">
        <w:rPr>
          <w:rFonts w:ascii="Calibri" w:hAnsi="Calibri" w:cs="Calibri"/>
        </w:rPr>
        <w:t xml:space="preserve"> (poverty, employment, inadequate food and nutrition, access to housing, poverty, and employment),</w:t>
      </w:r>
    </w:p>
    <w:p w14:paraId="4CDA37F0" w14:textId="7BF08063" w:rsidR="008F2A66" w:rsidRPr="00504544" w:rsidRDefault="008F2A66" w:rsidP="008F2A66">
      <w:pPr>
        <w:numPr>
          <w:ilvl w:val="1"/>
          <w:numId w:val="71"/>
        </w:numPr>
        <w:spacing w:after="160" w:line="259" w:lineRule="auto"/>
        <w:contextualSpacing/>
        <w:jc w:val="both"/>
        <w:rPr>
          <w:rFonts w:ascii="Calibri" w:hAnsi="Calibri" w:cs="Calibri"/>
        </w:rPr>
      </w:pPr>
      <w:r w:rsidRPr="00504544">
        <w:rPr>
          <w:rFonts w:ascii="Calibri" w:hAnsi="Calibri" w:cs="Calibri"/>
          <w:b/>
          <w:bCs/>
        </w:rPr>
        <w:t>Social-cultural factors</w:t>
      </w:r>
      <w:r w:rsidRPr="00504544">
        <w:rPr>
          <w:rFonts w:ascii="Calibri" w:hAnsi="Calibri" w:cs="Calibri"/>
        </w:rPr>
        <w:t xml:space="preserve"> (education, cultural factors, negative social experience, and social capital),</w:t>
      </w:r>
    </w:p>
    <w:p w14:paraId="6AA0DB03" w14:textId="63A028EB" w:rsidR="008F2A66" w:rsidRPr="00504544" w:rsidRDefault="008F2A66" w:rsidP="008F2A66">
      <w:pPr>
        <w:numPr>
          <w:ilvl w:val="1"/>
          <w:numId w:val="71"/>
        </w:numPr>
        <w:spacing w:after="160" w:line="259" w:lineRule="auto"/>
        <w:contextualSpacing/>
        <w:jc w:val="both"/>
        <w:rPr>
          <w:rFonts w:ascii="Calibri" w:hAnsi="Calibri" w:cs="Calibri"/>
        </w:rPr>
      </w:pPr>
      <w:r w:rsidRPr="00504544">
        <w:rPr>
          <w:rFonts w:ascii="Calibri" w:hAnsi="Calibri" w:cs="Calibri"/>
          <w:b/>
          <w:bCs/>
        </w:rPr>
        <w:t>Neighborhood factors</w:t>
      </w:r>
      <w:r w:rsidRPr="00504544">
        <w:rPr>
          <w:rFonts w:ascii="Calibri" w:hAnsi="Calibri" w:cs="Calibri"/>
        </w:rPr>
        <w:t xml:space="preserve"> (socioeconomic deprivation, safety, and security), and</w:t>
      </w:r>
    </w:p>
    <w:p w14:paraId="37FEE05A" w14:textId="4C5DC8CA" w:rsidR="008F2A66" w:rsidRPr="00504544" w:rsidRDefault="008F2A66" w:rsidP="008F2A66">
      <w:pPr>
        <w:numPr>
          <w:ilvl w:val="1"/>
          <w:numId w:val="71"/>
        </w:numPr>
        <w:spacing w:after="160" w:line="259" w:lineRule="auto"/>
        <w:contextualSpacing/>
        <w:jc w:val="both"/>
        <w:rPr>
          <w:rFonts w:ascii="Calibri" w:hAnsi="Calibri" w:cs="Calibri"/>
        </w:rPr>
      </w:pPr>
      <w:r w:rsidRPr="00504544">
        <w:rPr>
          <w:rFonts w:ascii="Calibri" w:hAnsi="Calibri" w:cs="Calibri"/>
          <w:b/>
          <w:bCs/>
        </w:rPr>
        <w:t>Environmental events</w:t>
      </w:r>
      <w:r w:rsidRPr="00504544">
        <w:rPr>
          <w:rFonts w:ascii="Calibri" w:hAnsi="Calibri" w:cs="Calibri"/>
        </w:rPr>
        <w:t>.</w:t>
      </w:r>
    </w:p>
    <w:p w14:paraId="47F1A381" w14:textId="4944F728"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6.3: The environmental domain interacts with all other domains: </w:t>
      </w:r>
    </w:p>
    <w:p w14:paraId="1C1A584B" w14:textId="5CC4405D" w:rsidR="008F2A66" w:rsidRPr="00504544" w:rsidRDefault="008F2A66" w:rsidP="008F2A66">
      <w:pPr>
        <w:numPr>
          <w:ilvl w:val="0"/>
          <w:numId w:val="72"/>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xml:space="preserve">: This refers to the relationship between different demographic factors with factors </w:t>
      </w:r>
      <w:proofErr w:type="spellStart"/>
      <w:r w:rsidRPr="00504544">
        <w:rPr>
          <w:rFonts w:ascii="Calibri" w:hAnsi="Calibri" w:cs="Calibri"/>
        </w:rPr>
        <w:t>categorised</w:t>
      </w:r>
      <w:proofErr w:type="spellEnd"/>
      <w:r w:rsidRPr="00504544">
        <w:rPr>
          <w:rFonts w:ascii="Calibri" w:hAnsi="Calibri" w:cs="Calibri"/>
        </w:rPr>
        <w:t xml:space="preserve"> under the remaining four domains.</w:t>
      </w:r>
    </w:p>
    <w:p w14:paraId="39B9F336" w14:textId="7FBDBDE8" w:rsidR="008F2A66" w:rsidRPr="00504544" w:rsidRDefault="008F2A66" w:rsidP="008F2A66">
      <w:pPr>
        <w:numPr>
          <w:ilvl w:val="0"/>
          <w:numId w:val="72"/>
        </w:numPr>
        <w:spacing w:after="160" w:line="259" w:lineRule="auto"/>
        <w:contextualSpacing/>
        <w:jc w:val="both"/>
        <w:rPr>
          <w:rFonts w:ascii="Calibri" w:hAnsi="Calibri" w:cs="Calibri"/>
        </w:rPr>
      </w:pPr>
      <w:r w:rsidRPr="00504544">
        <w:rPr>
          <w:rFonts w:ascii="Calibri" w:hAnsi="Calibri" w:cs="Calibri"/>
          <w:b/>
          <w:bCs/>
        </w:rPr>
        <w:t>Relationships</w:t>
      </w:r>
      <w:r w:rsidRPr="00504544">
        <w:rPr>
          <w:rFonts w:ascii="Calibri" w:hAnsi="Calibri" w:cs="Calibri"/>
        </w:rPr>
        <w:t>: Environmental events intersect with</w:t>
      </w:r>
    </w:p>
    <w:p w14:paraId="2DB440C6" w14:textId="0269D4D5" w:rsidR="008F2A66" w:rsidRPr="00504544" w:rsidRDefault="008F2A66" w:rsidP="008F2A66">
      <w:pPr>
        <w:numPr>
          <w:ilvl w:val="1"/>
          <w:numId w:val="72"/>
        </w:numPr>
        <w:spacing w:after="160" w:line="259" w:lineRule="auto"/>
        <w:contextualSpacing/>
        <w:jc w:val="both"/>
        <w:rPr>
          <w:rFonts w:ascii="Calibri" w:hAnsi="Calibri" w:cs="Calibri"/>
        </w:rPr>
      </w:pPr>
      <w:r w:rsidRPr="00504544">
        <w:rPr>
          <w:rFonts w:ascii="Calibri" w:hAnsi="Calibri" w:cs="Calibri"/>
          <w:b/>
          <w:bCs/>
        </w:rPr>
        <w:t>Demographic factors</w:t>
      </w:r>
      <w:r w:rsidRPr="00504544">
        <w:rPr>
          <w:rFonts w:ascii="Calibri" w:hAnsi="Calibri" w:cs="Calibri"/>
        </w:rPr>
        <w:t xml:space="preserve"> (minority status),  </w:t>
      </w:r>
    </w:p>
    <w:p w14:paraId="7725C3D1" w14:textId="612214E3" w:rsidR="008F2A66" w:rsidRPr="00504544" w:rsidRDefault="008F2A66" w:rsidP="008F2A66">
      <w:pPr>
        <w:numPr>
          <w:ilvl w:val="1"/>
          <w:numId w:val="72"/>
        </w:numPr>
        <w:spacing w:after="160" w:line="259" w:lineRule="auto"/>
        <w:contextualSpacing/>
        <w:jc w:val="both"/>
        <w:rPr>
          <w:rFonts w:ascii="Calibri" w:hAnsi="Calibri" w:cs="Calibri"/>
        </w:rPr>
      </w:pPr>
      <w:r w:rsidRPr="00504544">
        <w:rPr>
          <w:rFonts w:ascii="Calibri" w:hAnsi="Calibri" w:cs="Calibri"/>
          <w:b/>
          <w:bCs/>
        </w:rPr>
        <w:t>Neighborhood</w:t>
      </w:r>
      <w:r w:rsidRPr="00504544">
        <w:rPr>
          <w:rFonts w:ascii="Calibri" w:hAnsi="Calibri" w:cs="Calibri"/>
        </w:rPr>
        <w:t xml:space="preserve"> (safety and housing conditions), and</w:t>
      </w:r>
    </w:p>
    <w:p w14:paraId="7ED62B99" w14:textId="5DA924C8" w:rsidR="008F2A66" w:rsidRPr="00504544" w:rsidRDefault="008F2A66" w:rsidP="008F2A66">
      <w:pPr>
        <w:numPr>
          <w:ilvl w:val="1"/>
          <w:numId w:val="72"/>
        </w:numPr>
        <w:spacing w:after="160" w:line="259" w:lineRule="auto"/>
        <w:contextualSpacing/>
        <w:jc w:val="both"/>
        <w:rPr>
          <w:rFonts w:ascii="Calibri" w:hAnsi="Calibri" w:cs="Calibri"/>
        </w:rPr>
      </w:pPr>
      <w:r w:rsidRPr="00504544">
        <w:rPr>
          <w:rFonts w:ascii="Calibri" w:hAnsi="Calibri" w:cs="Calibri"/>
          <w:b/>
          <w:bCs/>
        </w:rPr>
        <w:t>Social-cultural</w:t>
      </w:r>
      <w:r w:rsidRPr="00504544">
        <w:rPr>
          <w:rFonts w:ascii="Calibri" w:hAnsi="Calibri" w:cs="Calibri"/>
        </w:rPr>
        <w:t xml:space="preserve"> (loss of cultural identity and social support).</w:t>
      </w:r>
    </w:p>
    <w:p w14:paraId="79538464" w14:textId="1AF07FAA" w:rsidR="008F2A66" w:rsidRPr="00504544" w:rsidRDefault="008F2A66" w:rsidP="008F2A66">
      <w:pPr>
        <w:keepNext/>
        <w:keepLines/>
        <w:spacing w:before="40" w:line="259" w:lineRule="auto"/>
        <w:outlineLvl w:val="5"/>
        <w:rPr>
          <w:rFonts w:ascii="Calibri" w:eastAsia="Times New Roman" w:hAnsi="Calibri" w:cs="Calibri"/>
          <w:i/>
          <w:iCs/>
          <w:color w:val="595959"/>
          <w:kern w:val="2"/>
          <w:lang w:val="en-GB" w:eastAsia="en-US"/>
          <w14:ligatures w14:val="standardContextual"/>
        </w:rPr>
      </w:pPr>
      <w:r w:rsidRPr="00504544">
        <w:rPr>
          <w:rFonts w:ascii="Calibri" w:eastAsia="Times New Roman" w:hAnsi="Calibri" w:cs="Calibri"/>
          <w:i/>
          <w:iCs/>
          <w:color w:val="595959"/>
          <w:kern w:val="2"/>
          <w:lang w:val="en-GB" w:eastAsia="en-US"/>
          <w14:ligatures w14:val="standardContextual"/>
        </w:rPr>
        <w:t>Theme 7: Potential interventions targeting social determinants.</w:t>
      </w:r>
    </w:p>
    <w:p w14:paraId="140ADB41" w14:textId="05F695A2" w:rsidR="008F2A66" w:rsidRPr="00504544" w:rsidRDefault="008F2A66" w:rsidP="008F2A66">
      <w:pPr>
        <w:numPr>
          <w:ilvl w:val="0"/>
          <w:numId w:val="73"/>
        </w:numPr>
        <w:spacing w:after="160" w:line="259" w:lineRule="auto"/>
        <w:contextualSpacing/>
        <w:jc w:val="both"/>
        <w:rPr>
          <w:rFonts w:ascii="Calibri" w:hAnsi="Calibri" w:cs="Calibri"/>
        </w:rPr>
      </w:pPr>
      <w:r w:rsidRPr="00504544">
        <w:rPr>
          <w:rFonts w:ascii="Calibri" w:hAnsi="Calibri" w:cs="Calibri"/>
          <w:b/>
          <w:bCs/>
        </w:rPr>
        <w:t>Definition</w:t>
      </w:r>
      <w:r w:rsidRPr="00504544">
        <w:rPr>
          <w:rFonts w:ascii="Calibri" w:hAnsi="Calibri" w:cs="Calibri"/>
        </w:rPr>
        <w:t xml:space="preserve">: This refers to identified interventions targeting different social determinants of mental health </w:t>
      </w:r>
      <w:proofErr w:type="spellStart"/>
      <w:r w:rsidRPr="00504544">
        <w:rPr>
          <w:rFonts w:ascii="Calibri" w:hAnsi="Calibri" w:cs="Calibri"/>
        </w:rPr>
        <w:t>categorised</w:t>
      </w:r>
      <w:proofErr w:type="spellEnd"/>
      <w:r w:rsidRPr="00504544">
        <w:rPr>
          <w:rFonts w:ascii="Calibri" w:hAnsi="Calibri" w:cs="Calibri"/>
        </w:rPr>
        <w:t xml:space="preserve"> into the five domains. </w:t>
      </w:r>
    </w:p>
    <w:p w14:paraId="7F8A07E1" w14:textId="591B0461"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7.1: Potential interventions targeting demographic factors: </w:t>
      </w:r>
    </w:p>
    <w:p w14:paraId="6D5D3693" w14:textId="688E6F8E" w:rsidR="008F2A66" w:rsidRPr="00504544" w:rsidRDefault="008F2A66" w:rsidP="008F2A66">
      <w:pPr>
        <w:numPr>
          <w:ilvl w:val="0"/>
          <w:numId w:val="73"/>
        </w:numPr>
        <w:spacing w:after="160" w:line="259" w:lineRule="auto"/>
        <w:contextualSpacing/>
        <w:jc w:val="both"/>
        <w:rPr>
          <w:rFonts w:ascii="Calibri" w:hAnsi="Calibri" w:cs="Calibri"/>
        </w:rPr>
      </w:pPr>
      <w:r w:rsidRPr="00504544">
        <w:rPr>
          <w:rFonts w:ascii="Calibri" w:hAnsi="Calibri" w:cs="Calibri"/>
        </w:rPr>
        <w:t>These include reduction of gender-based violence, child maltreatment, and racial discrimination. All these interventions are related as having strong effects [N.B. These were listed in the table contained in the article; however, this was not explicitly discussed in the article's main text]</w:t>
      </w:r>
    </w:p>
    <w:p w14:paraId="2C039EB6" w14:textId="1DF1090F"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lastRenderedPageBreak/>
        <w:t xml:space="preserve">Sub-theme 7.2: Potential interventions targeting economic factors: </w:t>
      </w:r>
    </w:p>
    <w:p w14:paraId="21EC88F5" w14:textId="545E118B" w:rsidR="008F2A66" w:rsidRPr="00504544" w:rsidRDefault="008F2A66" w:rsidP="008F2A66">
      <w:pPr>
        <w:numPr>
          <w:ilvl w:val="0"/>
          <w:numId w:val="73"/>
        </w:numPr>
        <w:spacing w:after="160" w:line="259" w:lineRule="auto"/>
        <w:contextualSpacing/>
        <w:jc w:val="both"/>
        <w:rPr>
          <w:rFonts w:ascii="Calibri" w:hAnsi="Calibri" w:cs="Calibri"/>
        </w:rPr>
      </w:pPr>
      <w:r w:rsidRPr="00504544">
        <w:rPr>
          <w:rFonts w:ascii="Calibri" w:hAnsi="Calibri" w:cs="Calibri"/>
        </w:rPr>
        <w:t xml:space="preserve">These refer to programs/interventions addressing economic factors (such as cash transfer </w:t>
      </w:r>
      <w:proofErr w:type="spellStart"/>
      <w:r w:rsidRPr="00504544">
        <w:rPr>
          <w:rFonts w:ascii="Calibri" w:hAnsi="Calibri" w:cs="Calibri"/>
        </w:rPr>
        <w:t>programmes</w:t>
      </w:r>
      <w:proofErr w:type="spellEnd"/>
      <w:r w:rsidRPr="00504544">
        <w:rPr>
          <w:rFonts w:ascii="Calibri" w:hAnsi="Calibri" w:cs="Calibri"/>
        </w:rPr>
        <w:t>, employment interventions, housing interventions, and gardening interventions) that affect mental health outcomes. While some have positive effects, others have mixed effects.</w:t>
      </w:r>
    </w:p>
    <w:p w14:paraId="0A4ED482" w14:textId="59359A03"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7.3: Potential interventions targeting neighbourhood factors: </w:t>
      </w:r>
    </w:p>
    <w:p w14:paraId="0D3B26DE" w14:textId="6D2335F9" w:rsidR="008F2A66" w:rsidRPr="00504544" w:rsidRDefault="008F2A66" w:rsidP="008F2A66">
      <w:pPr>
        <w:numPr>
          <w:ilvl w:val="0"/>
          <w:numId w:val="73"/>
        </w:numPr>
        <w:spacing w:after="160" w:line="259" w:lineRule="auto"/>
        <w:contextualSpacing/>
        <w:jc w:val="both"/>
        <w:rPr>
          <w:rFonts w:ascii="Calibri" w:hAnsi="Calibri" w:cs="Calibri"/>
        </w:rPr>
      </w:pPr>
      <w:r w:rsidRPr="00504544">
        <w:rPr>
          <w:rFonts w:ascii="Calibri" w:hAnsi="Calibri" w:cs="Calibri"/>
        </w:rPr>
        <w:t>These include reductions in violence, early response to environmental events, and action on protecting vulnerable ecosystems. [N.B. These were listed in the table contained within the articles; however, these were not discussed further in the text]</w:t>
      </w:r>
    </w:p>
    <w:p w14:paraId="314EC97F" w14:textId="2D71D963"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Sub-theme 7.4: Potential interventions targeting environmental events:</w:t>
      </w:r>
    </w:p>
    <w:p w14:paraId="3694E57A" w14:textId="09FF5984" w:rsidR="008F2A66" w:rsidRPr="00504544" w:rsidRDefault="008F2A66" w:rsidP="008F2A66">
      <w:pPr>
        <w:numPr>
          <w:ilvl w:val="0"/>
          <w:numId w:val="73"/>
        </w:numPr>
        <w:spacing w:after="160" w:line="259" w:lineRule="auto"/>
        <w:contextualSpacing/>
        <w:jc w:val="both"/>
        <w:rPr>
          <w:rFonts w:ascii="Calibri" w:hAnsi="Calibri" w:cs="Calibri"/>
        </w:rPr>
      </w:pPr>
      <w:r w:rsidRPr="00504544">
        <w:rPr>
          <w:rFonts w:ascii="Calibri" w:hAnsi="Calibri" w:cs="Calibri"/>
        </w:rPr>
        <w:t>This refers to different potential interventions aimed at reducing environmental stressors. However, there is a significant gap in research on population intervention approaches. Some interventions include narrative exposure therapy, psychological first aid, and a common elements approach. Others include</w:t>
      </w:r>
      <w:bookmarkStart w:id="42" w:name="_Hlk156825327"/>
      <w:r w:rsidRPr="00504544">
        <w:rPr>
          <w:rFonts w:ascii="Calibri" w:hAnsi="Calibri" w:cs="Calibri"/>
        </w:rPr>
        <w:t xml:space="preserve"> reductions in violence, early response to environmental events, and action on protecting vulnerable ecosystems. [N.B. These were listed in the table contained within the articles; however, these were not discussed further in the text]</w:t>
      </w:r>
      <w:bookmarkEnd w:id="42"/>
    </w:p>
    <w:p w14:paraId="09345915" w14:textId="0D74DC9A" w:rsidR="008F2A66" w:rsidRPr="00504544" w:rsidRDefault="008F2A66" w:rsidP="008F2A66">
      <w:pPr>
        <w:keepNext/>
        <w:keepLines/>
        <w:spacing w:before="40" w:line="259" w:lineRule="auto"/>
        <w:outlineLvl w:val="6"/>
        <w:rPr>
          <w:rFonts w:ascii="Calibri" w:eastAsia="Times New Roman" w:hAnsi="Calibri" w:cs="Calibri"/>
          <w:color w:val="595959"/>
          <w:kern w:val="2"/>
          <w:lang w:val="en-GB" w:eastAsia="en-US"/>
          <w14:ligatures w14:val="standardContextual"/>
        </w:rPr>
      </w:pPr>
      <w:r w:rsidRPr="00504544">
        <w:rPr>
          <w:rFonts w:ascii="Calibri" w:eastAsia="Times New Roman" w:hAnsi="Calibri" w:cs="Calibri"/>
          <w:color w:val="595959"/>
          <w:kern w:val="2"/>
          <w:lang w:val="en-GB" w:eastAsia="en-US"/>
          <w14:ligatures w14:val="standardContextual"/>
        </w:rPr>
        <w:t xml:space="preserve">Sub-theme 7.5: Potential interventions targeting social and cultural factors: </w:t>
      </w:r>
    </w:p>
    <w:p w14:paraId="384A335A" w14:textId="4290BF5F" w:rsidR="008F2A66" w:rsidRPr="00504544" w:rsidRDefault="008F2A66" w:rsidP="008F2A66">
      <w:pPr>
        <w:numPr>
          <w:ilvl w:val="0"/>
          <w:numId w:val="73"/>
        </w:numPr>
        <w:spacing w:after="160" w:line="259" w:lineRule="auto"/>
        <w:contextualSpacing/>
        <w:jc w:val="both"/>
        <w:rPr>
          <w:rFonts w:ascii="Calibri" w:hAnsi="Calibri" w:cs="Calibri"/>
        </w:rPr>
      </w:pPr>
      <w:r w:rsidRPr="00504544">
        <w:rPr>
          <w:rFonts w:ascii="Calibri" w:hAnsi="Calibri" w:cs="Calibri"/>
        </w:rPr>
        <w:t xml:space="preserve">These include interventions such as improving education, strengthening social capital, social support and networks for older adults, and befriending </w:t>
      </w:r>
      <w:proofErr w:type="spellStart"/>
      <w:r w:rsidRPr="00504544">
        <w:rPr>
          <w:rFonts w:ascii="Calibri" w:hAnsi="Calibri" w:cs="Calibri"/>
        </w:rPr>
        <w:t>programmes</w:t>
      </w:r>
      <w:proofErr w:type="spellEnd"/>
      <w:r w:rsidRPr="00504544">
        <w:rPr>
          <w:rFonts w:ascii="Calibri" w:hAnsi="Calibri" w:cs="Calibri"/>
        </w:rPr>
        <w:t>. [N.B. These were listed in the table contained within the articles; however, these were not discussed further in the text]</w:t>
      </w:r>
    </w:p>
    <w:p w14:paraId="11A0CA6E" w14:textId="77777777" w:rsidR="008F2A66" w:rsidRPr="00504544" w:rsidRDefault="008F2A66" w:rsidP="008F2A66">
      <w:pPr>
        <w:keepNext/>
        <w:spacing w:after="200" w:line="240" w:lineRule="auto"/>
        <w:rPr>
          <w:rFonts w:ascii="Calibri" w:eastAsia="Calibri" w:hAnsi="Calibri" w:cs="Calibri"/>
          <w:i/>
          <w:iCs/>
          <w:color w:val="44546A"/>
          <w:sz w:val="18"/>
          <w:szCs w:val="18"/>
          <w:lang w:val="en-US" w:eastAsia="en-US"/>
        </w:rPr>
      </w:pPr>
    </w:p>
    <w:p w14:paraId="6082A36B" w14:textId="77777777" w:rsidR="008F2A66" w:rsidRPr="00504544" w:rsidRDefault="008F2A66" w:rsidP="008F2A66">
      <w:pPr>
        <w:rPr>
          <w:rFonts w:ascii="Calibri" w:hAnsi="Calibri" w:cs="Calibri"/>
          <w:b/>
          <w:bCs/>
        </w:rPr>
        <w:sectPr w:rsidR="008F2A66" w:rsidRPr="00504544" w:rsidSect="008F2A66">
          <w:pgSz w:w="12240" w:h="15840"/>
          <w:pgMar w:top="1440" w:right="1440" w:bottom="1440" w:left="851" w:header="720" w:footer="720" w:gutter="0"/>
          <w:pgNumType w:start="48"/>
          <w:cols w:space="720"/>
          <w:docGrid w:linePitch="299"/>
        </w:sectPr>
      </w:pPr>
    </w:p>
    <w:p w14:paraId="0EC42853" w14:textId="6AC23005" w:rsidR="008F2A66" w:rsidRPr="00504544" w:rsidRDefault="008F2A66" w:rsidP="008F2A66">
      <w:pPr>
        <w:keepNext/>
        <w:keepLines/>
        <w:spacing w:before="40" w:line="259" w:lineRule="auto"/>
        <w:outlineLvl w:val="4"/>
        <w:rPr>
          <w:rFonts w:ascii="Calibri" w:eastAsia="Times New Roman" w:hAnsi="Calibri" w:cs="Calibri"/>
          <w:color w:val="2F5496"/>
          <w:lang w:val="en-US" w:eastAsia="en-US"/>
        </w:rPr>
      </w:pPr>
      <w:r w:rsidRPr="00504544">
        <w:rPr>
          <w:rFonts w:ascii="Calibri" w:eastAsia="Times New Roman" w:hAnsi="Calibri" w:cs="Calibri"/>
          <w:color w:val="2F5496"/>
          <w:lang w:val="en-US" w:eastAsia="en-US"/>
        </w:rPr>
        <w:lastRenderedPageBreak/>
        <w:t>A priori themes and supporting quotes from the article on social determinants of mental health and SDGs.</w:t>
      </w:r>
    </w:p>
    <w:p w14:paraId="164BB393" w14:textId="79ECBC0E" w:rsidR="008F2A66" w:rsidRPr="00504544" w:rsidRDefault="008F2A66" w:rsidP="008F2A66">
      <w:pPr>
        <w:pStyle w:val="Heading6"/>
        <w:rPr>
          <w:rFonts w:ascii="Calibri" w:eastAsia="Calibri" w:hAnsi="Calibri" w:cs="Calibri"/>
          <w:lang w:val="en-US" w:eastAsia="en-US"/>
        </w:rPr>
      </w:pPr>
      <w:bookmarkStart w:id="43" w:name="_Table_D._"/>
      <w:bookmarkEnd w:id="43"/>
      <w:r w:rsidRPr="00504544">
        <w:rPr>
          <w:rFonts w:ascii="Calibri" w:eastAsia="Calibri" w:hAnsi="Calibri" w:cs="Calibri"/>
          <w:lang w:val="en-US" w:eastAsia="en-US"/>
        </w:rPr>
        <w:t>Table D.  A priori themes generated through thematic analysis and supporting quotes.</w:t>
      </w:r>
    </w:p>
    <w:tbl>
      <w:tblPr>
        <w:tblStyle w:val="GridTable2-Accent2"/>
        <w:tblW w:w="15452" w:type="dxa"/>
        <w:tblLook w:val="04A0" w:firstRow="1" w:lastRow="0" w:firstColumn="1" w:lastColumn="0" w:noHBand="0" w:noVBand="1"/>
      </w:tblPr>
      <w:tblGrid>
        <w:gridCol w:w="4106"/>
        <w:gridCol w:w="11346"/>
      </w:tblGrid>
      <w:tr w:rsidR="008F2A66" w:rsidRPr="00504544" w14:paraId="43099350" w14:textId="1E3F5F2B" w:rsidTr="00BB784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7134C373" w14:textId="6FF33C49" w:rsidR="008F2A66" w:rsidRPr="00504544" w:rsidRDefault="008F2A66" w:rsidP="00BB784F">
            <w:pPr>
              <w:rPr>
                <w:rFonts w:ascii="Calibri" w:hAnsi="Calibri" w:cs="Calibri"/>
                <w:b w:val="0"/>
                <w:bCs w:val="0"/>
                <w:sz w:val="20"/>
                <w:szCs w:val="20"/>
              </w:rPr>
            </w:pPr>
            <w:r w:rsidRPr="00504544">
              <w:rPr>
                <w:rFonts w:ascii="Calibri" w:hAnsi="Calibri" w:cs="Calibri"/>
                <w:sz w:val="20"/>
                <w:szCs w:val="20"/>
              </w:rPr>
              <w:t>Definitions adopted</w:t>
            </w:r>
          </w:p>
        </w:tc>
        <w:tc>
          <w:tcPr>
            <w:tcW w:w="11346" w:type="dxa"/>
          </w:tcPr>
          <w:p w14:paraId="103B03B3" w14:textId="3D8479BF" w:rsidR="008F2A66" w:rsidRPr="00504544" w:rsidRDefault="008F2A66" w:rsidP="00BB784F">
            <w:pP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sz w:val="20"/>
                <w:szCs w:val="20"/>
              </w:rPr>
            </w:pPr>
            <w:r w:rsidRPr="00504544">
              <w:rPr>
                <w:rFonts w:ascii="Calibri" w:hAnsi="Calibri" w:cs="Calibri"/>
                <w:sz w:val="20"/>
                <w:szCs w:val="20"/>
              </w:rPr>
              <w:t xml:space="preserve">Supporting Quotes from the article </w:t>
            </w:r>
          </w:p>
        </w:tc>
      </w:tr>
      <w:tr w:rsidR="008F2A66" w:rsidRPr="00504544" w14:paraId="3CBA61D5" w14:textId="35A53334"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6165411F" w14:textId="33FFC664" w:rsidR="008F2A66" w:rsidRPr="00504544" w:rsidRDefault="008F2A66" w:rsidP="00BB784F">
            <w:pPr>
              <w:jc w:val="both"/>
              <w:rPr>
                <w:rFonts w:ascii="Calibri" w:hAnsi="Calibri" w:cs="Calibri"/>
                <w:sz w:val="20"/>
                <w:szCs w:val="20"/>
              </w:rPr>
            </w:pPr>
            <w:r w:rsidRPr="00504544">
              <w:rPr>
                <w:rFonts w:ascii="Calibri" w:hAnsi="Calibri" w:cs="Calibri"/>
                <w:sz w:val="20"/>
                <w:szCs w:val="20"/>
              </w:rPr>
              <w:t xml:space="preserve">Proximal factors: </w:t>
            </w:r>
          </w:p>
          <w:p w14:paraId="04803308" w14:textId="776D9744" w:rsidR="008F2A66" w:rsidRPr="00504544" w:rsidRDefault="008F2A66" w:rsidP="00BB784F">
            <w:pPr>
              <w:numPr>
                <w:ilvl w:val="0"/>
                <w:numId w:val="73"/>
              </w:numPr>
              <w:spacing w:line="240" w:lineRule="auto"/>
              <w:contextualSpacing/>
              <w:jc w:val="both"/>
              <w:rPr>
                <w:rFonts w:ascii="Calibri" w:hAnsi="Calibri" w:cs="Calibri"/>
                <w:b w:val="0"/>
                <w:bCs w:val="0"/>
                <w:sz w:val="20"/>
                <w:szCs w:val="20"/>
              </w:rPr>
            </w:pPr>
            <w:r w:rsidRPr="00504544">
              <w:rPr>
                <w:rFonts w:ascii="Calibri" w:hAnsi="Calibri" w:cs="Calibri"/>
                <w:b w:val="0"/>
                <w:bCs w:val="0"/>
                <w:sz w:val="20"/>
                <w:szCs w:val="20"/>
              </w:rPr>
              <w:t>refer to people, events/occurrences, or objects near an individual or within their immediate external surroundings; as the individual interacts with these factors, they either raise or lower the likelihood of experiencing mental health difficulties and influence overall well-being.</w:t>
            </w:r>
          </w:p>
        </w:tc>
        <w:tc>
          <w:tcPr>
            <w:tcW w:w="11346" w:type="dxa"/>
          </w:tcPr>
          <w:p w14:paraId="45327B8B" w14:textId="374037B0"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“Following Bronfenbrenner’s ecological approach,10 proximal factors refer to people, objects, or events in the immediate external environment with which the individual interacts that increase or reduce risk of mental disorders.” (Lund et al., 2018, p358)</w:t>
            </w:r>
          </w:p>
        </w:tc>
      </w:tr>
      <w:tr w:rsidR="008F2A66" w:rsidRPr="00504544" w14:paraId="64670EE9" w14:textId="2368AA1D" w:rsidTr="00BB784F">
        <w:tc>
          <w:tcPr>
            <w:cnfStyle w:val="001000000000" w:firstRow="0" w:lastRow="0" w:firstColumn="1" w:lastColumn="0" w:oddVBand="0" w:evenVBand="0" w:oddHBand="0" w:evenHBand="0" w:firstRowFirstColumn="0" w:firstRowLastColumn="0" w:lastRowFirstColumn="0" w:lastRowLastColumn="0"/>
            <w:tcW w:w="4106" w:type="dxa"/>
          </w:tcPr>
          <w:p w14:paraId="5547F627" w14:textId="2434386B" w:rsidR="008F2A66" w:rsidRPr="00504544" w:rsidRDefault="008F2A66" w:rsidP="00BB784F">
            <w:pPr>
              <w:rPr>
                <w:rFonts w:ascii="Calibri" w:hAnsi="Calibri" w:cs="Calibri"/>
                <w:sz w:val="20"/>
                <w:szCs w:val="20"/>
              </w:rPr>
            </w:pPr>
            <w:r w:rsidRPr="00504544">
              <w:rPr>
                <w:rFonts w:ascii="Calibri" w:hAnsi="Calibri" w:cs="Calibri"/>
                <w:sz w:val="20"/>
                <w:szCs w:val="20"/>
              </w:rPr>
              <w:t>Distal factors</w:t>
            </w:r>
          </w:p>
          <w:p w14:paraId="44BB24D6" w14:textId="7D9ECB69" w:rsidR="008F2A66" w:rsidRPr="00504544" w:rsidRDefault="008F2A66" w:rsidP="00BB784F">
            <w:pPr>
              <w:numPr>
                <w:ilvl w:val="0"/>
                <w:numId w:val="73"/>
              </w:numPr>
              <w:spacing w:after="160" w:line="259" w:lineRule="auto"/>
              <w:contextualSpacing/>
              <w:jc w:val="both"/>
              <w:rPr>
                <w:rFonts w:ascii="Calibri" w:hAnsi="Calibri" w:cs="Calibri"/>
                <w:b w:val="0"/>
                <w:bCs w:val="0"/>
                <w:sz w:val="20"/>
                <w:szCs w:val="20"/>
              </w:rPr>
            </w:pPr>
            <w:r w:rsidRPr="00504544">
              <w:rPr>
                <w:rFonts w:ascii="Calibri" w:hAnsi="Calibri" w:cs="Calibri"/>
                <w:b w:val="0"/>
                <w:bCs w:val="0"/>
                <w:sz w:val="20"/>
                <w:szCs w:val="20"/>
              </w:rPr>
              <w:t xml:space="preserve">Refer to broader societal structures and ongoing trends (i.e. the way society is </w:t>
            </w:r>
            <w:proofErr w:type="spellStart"/>
            <w:r w:rsidRPr="00504544">
              <w:rPr>
                <w:rFonts w:ascii="Calibri" w:hAnsi="Calibri" w:cs="Calibri"/>
                <w:b w:val="0"/>
                <w:bCs w:val="0"/>
                <w:sz w:val="20"/>
                <w:szCs w:val="20"/>
              </w:rPr>
              <w:t>organised</w:t>
            </w:r>
            <w:proofErr w:type="spellEnd"/>
            <w:r w:rsidRPr="00504544">
              <w:rPr>
                <w:rFonts w:ascii="Calibri" w:hAnsi="Calibri" w:cs="Calibri"/>
                <w:b w:val="0"/>
                <w:bCs w:val="0"/>
                <w:sz w:val="20"/>
                <w:szCs w:val="20"/>
              </w:rPr>
              <w:t xml:space="preserve"> and the changes or shifts happening within it). These factors either raise or lower the chances of people experiencing mental health challenges and influence their overall well-being. Typically, distal factors exert their influence indirectly, acting through factors that are closer to the individual (i.e. through proximal factors)</w:t>
            </w:r>
          </w:p>
          <w:p w14:paraId="5A810A72" w14:textId="4FEE7834" w:rsidR="008F2A66" w:rsidRPr="00504544" w:rsidRDefault="008F2A66" w:rsidP="00BB784F">
            <w:pPr>
              <w:ind w:left="720"/>
              <w:contextualSpacing/>
              <w:rPr>
                <w:rFonts w:ascii="Calibri" w:hAnsi="Calibri" w:cs="Calibri"/>
                <w:sz w:val="20"/>
                <w:szCs w:val="20"/>
              </w:rPr>
            </w:pPr>
          </w:p>
        </w:tc>
        <w:tc>
          <w:tcPr>
            <w:tcW w:w="11346" w:type="dxa"/>
          </w:tcPr>
          <w:p w14:paraId="237A960D" w14:textId="597033A4" w:rsidR="008F2A66" w:rsidRPr="00504544" w:rsidRDefault="008F2A66" w:rsidP="00BB78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“Distal factors refer to the broader structural arrangements or trends in society which exert their influence on mental disorders in populations, frequently mediated by proximal factors.” (Lund et al., 2018, p. 358)</w:t>
            </w:r>
          </w:p>
          <w:p w14:paraId="30DB3402" w14:textId="407A0042"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r>
      <w:tr w:rsidR="008F2A66" w:rsidRPr="00504544" w14:paraId="0D3EE432" w14:textId="46703B50"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60B3E6D8" w14:textId="60CD19BA" w:rsidR="008F2A66" w:rsidRPr="00504544" w:rsidRDefault="008F2A66" w:rsidP="00BB784F">
            <w:pPr>
              <w:rPr>
                <w:rFonts w:ascii="Calibri" w:hAnsi="Calibri" w:cs="Calibri"/>
                <w:sz w:val="20"/>
                <w:szCs w:val="20"/>
              </w:rPr>
            </w:pPr>
            <w:r w:rsidRPr="00504544">
              <w:rPr>
                <w:rFonts w:ascii="Calibri" w:hAnsi="Calibri" w:cs="Calibri"/>
                <w:sz w:val="20"/>
                <w:szCs w:val="20"/>
              </w:rPr>
              <w:t xml:space="preserve">Themes identified </w:t>
            </w:r>
          </w:p>
        </w:tc>
        <w:tc>
          <w:tcPr>
            <w:tcW w:w="11346" w:type="dxa"/>
          </w:tcPr>
          <w:p w14:paraId="70ABE361" w14:textId="189926BF" w:rsidR="008F2A66" w:rsidRPr="00504544" w:rsidRDefault="008F2A66" w:rsidP="00BB78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b/>
                <w:bCs/>
                <w:sz w:val="20"/>
                <w:szCs w:val="20"/>
              </w:rPr>
              <w:t>Supporting Quotes from the article</w:t>
            </w:r>
          </w:p>
        </w:tc>
      </w:tr>
      <w:tr w:rsidR="008F2A66" w:rsidRPr="00504544" w14:paraId="6C4C983E" w14:textId="0DE7C45B" w:rsidTr="00BB784F">
        <w:tc>
          <w:tcPr>
            <w:cnfStyle w:val="001000000000" w:firstRow="0" w:lastRow="0" w:firstColumn="1" w:lastColumn="0" w:oddVBand="0" w:evenVBand="0" w:oddHBand="0" w:evenHBand="0" w:firstRowFirstColumn="0" w:firstRowLastColumn="0" w:lastRowFirstColumn="0" w:lastRowLastColumn="0"/>
            <w:tcW w:w="4106" w:type="dxa"/>
          </w:tcPr>
          <w:p w14:paraId="40C511A1" w14:textId="511C86CC" w:rsidR="008F2A66" w:rsidRPr="00504544" w:rsidRDefault="008F2A66" w:rsidP="00BB784F">
            <w:pPr>
              <w:numPr>
                <w:ilvl w:val="0"/>
                <w:numId w:val="92"/>
              </w:numPr>
              <w:spacing w:line="240" w:lineRule="auto"/>
              <w:contextualSpacing/>
              <w:rPr>
                <w:rFonts w:ascii="Calibri" w:hAnsi="Calibri" w:cs="Calibri"/>
                <w:sz w:val="20"/>
                <w:szCs w:val="20"/>
              </w:rPr>
            </w:pPr>
            <w:r w:rsidRPr="00504544">
              <w:rPr>
                <w:rFonts w:ascii="Calibri" w:hAnsi="Calibri" w:cs="Calibri"/>
                <w:sz w:val="20"/>
                <w:szCs w:val="20"/>
              </w:rPr>
              <w:t>Demographic Domain</w:t>
            </w:r>
          </w:p>
        </w:tc>
        <w:tc>
          <w:tcPr>
            <w:tcW w:w="11346" w:type="dxa"/>
          </w:tcPr>
          <w:p w14:paraId="6342218E" w14:textId="25010762" w:rsidR="008F2A66" w:rsidRPr="00504544" w:rsidRDefault="008F2A66" w:rsidP="00BB78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“Demographic domain: the specific demographic characteristics of populations that convey risk for, or protection from, mental illness SDG 5: achieve gender equality and empower all women and girls” (Lund et al., 2018, p. 358)</w:t>
            </w:r>
          </w:p>
          <w:p w14:paraId="7B0E3D24" w14:textId="3384EF94"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r>
      <w:tr w:rsidR="008F2A66" w:rsidRPr="00504544" w14:paraId="73E1D886" w14:textId="243A1256"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517980A1" w14:textId="1E37C60C"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Proximal demographic factors</w:t>
            </w:r>
          </w:p>
          <w:p w14:paraId="3D486EF0" w14:textId="3BD847A6" w:rsidR="008F2A66" w:rsidRPr="00504544" w:rsidRDefault="008F2A66" w:rsidP="00BB784F">
            <w:pPr>
              <w:numPr>
                <w:ilvl w:val="0"/>
                <w:numId w:val="93"/>
              </w:numPr>
              <w:spacing w:line="240" w:lineRule="auto"/>
              <w:contextualSpacing/>
              <w:rPr>
                <w:rFonts w:ascii="Calibri" w:hAnsi="Calibri" w:cs="Calibri"/>
                <w:sz w:val="20"/>
                <w:szCs w:val="20"/>
              </w:rPr>
            </w:pPr>
            <w:r w:rsidRPr="00504544">
              <w:rPr>
                <w:rFonts w:ascii="Calibri" w:hAnsi="Calibri" w:cs="Calibri"/>
                <w:sz w:val="20"/>
                <w:szCs w:val="20"/>
              </w:rPr>
              <w:t>Age,</w:t>
            </w:r>
          </w:p>
          <w:p w14:paraId="1ED4CDD9" w14:textId="34896382" w:rsidR="008F2A66" w:rsidRPr="00504544" w:rsidRDefault="008F2A66" w:rsidP="00BB784F">
            <w:pPr>
              <w:numPr>
                <w:ilvl w:val="0"/>
                <w:numId w:val="93"/>
              </w:numPr>
              <w:spacing w:line="240" w:lineRule="auto"/>
              <w:contextualSpacing/>
              <w:rPr>
                <w:rFonts w:ascii="Calibri" w:hAnsi="Calibri" w:cs="Calibri"/>
                <w:sz w:val="20"/>
                <w:szCs w:val="20"/>
              </w:rPr>
            </w:pPr>
            <w:r w:rsidRPr="00504544">
              <w:rPr>
                <w:rFonts w:ascii="Calibri" w:hAnsi="Calibri" w:cs="Calibri"/>
                <w:sz w:val="20"/>
                <w:szCs w:val="20"/>
              </w:rPr>
              <w:t xml:space="preserve">Gender, </w:t>
            </w:r>
          </w:p>
          <w:p w14:paraId="64E9BD72" w14:textId="4E6A6DF3" w:rsidR="008F2A66" w:rsidRPr="00504544" w:rsidRDefault="008F2A66" w:rsidP="00BB784F">
            <w:pPr>
              <w:numPr>
                <w:ilvl w:val="0"/>
                <w:numId w:val="93"/>
              </w:numPr>
              <w:spacing w:line="240" w:lineRule="auto"/>
              <w:contextualSpacing/>
              <w:rPr>
                <w:rFonts w:ascii="Calibri" w:hAnsi="Calibri" w:cs="Calibri"/>
                <w:sz w:val="20"/>
                <w:szCs w:val="20"/>
              </w:rPr>
            </w:pPr>
            <w:r w:rsidRPr="00504544">
              <w:rPr>
                <w:rFonts w:ascii="Calibri" w:hAnsi="Calibri" w:cs="Calibri"/>
                <w:sz w:val="20"/>
                <w:szCs w:val="20"/>
              </w:rPr>
              <w:t xml:space="preserve">Minority status (Ethnic or racial minorities) </w:t>
            </w:r>
          </w:p>
          <w:p w14:paraId="7615A06B" w14:textId="43B2D296" w:rsidR="008F2A66" w:rsidRPr="00504544" w:rsidRDefault="008F2A66" w:rsidP="00BB784F">
            <w:pPr>
              <w:numPr>
                <w:ilvl w:val="0"/>
                <w:numId w:val="93"/>
              </w:numPr>
              <w:spacing w:line="240" w:lineRule="auto"/>
              <w:contextualSpacing/>
              <w:rPr>
                <w:rFonts w:ascii="Calibri" w:hAnsi="Calibri" w:cs="Calibri"/>
                <w:sz w:val="20"/>
                <w:szCs w:val="20"/>
              </w:rPr>
            </w:pPr>
            <w:r w:rsidRPr="00504544">
              <w:rPr>
                <w:rFonts w:ascii="Calibri" w:hAnsi="Calibri" w:cs="Calibri"/>
                <w:sz w:val="20"/>
                <w:szCs w:val="20"/>
              </w:rPr>
              <w:t>Migrant status</w:t>
            </w:r>
          </w:p>
          <w:p w14:paraId="36B81931" w14:textId="3E45A586" w:rsidR="008F2A66" w:rsidRPr="00504544" w:rsidRDefault="008F2A66" w:rsidP="00BB784F">
            <w:pPr>
              <w:ind w:left="720"/>
              <w:contextualSpacing/>
              <w:rPr>
                <w:rFonts w:ascii="Calibri" w:hAnsi="Calibri" w:cs="Calibri"/>
                <w:sz w:val="20"/>
                <w:szCs w:val="20"/>
              </w:rPr>
            </w:pPr>
          </w:p>
        </w:tc>
        <w:tc>
          <w:tcPr>
            <w:tcW w:w="11346" w:type="dxa"/>
          </w:tcPr>
          <w:p w14:paraId="4FAB2B11" w14:textId="4535541E" w:rsidR="008F2A66" w:rsidRPr="00504544" w:rsidRDefault="008F2A66" w:rsidP="00BB78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“A developmental perspective is essential to understanding the causes of mental disorders across the life course.28 Mounting evidence indicates that most mental disorders start early in life, and a comprehensive meta-analysis29 identified a pooled prevalence of mental disorders among children and adolescents of 13·4% (95% CI 11·3–15·9)” (Lund et al., 2018, p. 360)</w:t>
            </w:r>
          </w:p>
          <w:p w14:paraId="74A002D7" w14:textId="634F8884"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ja-JP"/>
              </w:rPr>
            </w:pPr>
            <w:r w:rsidRPr="00504544">
              <w:rPr>
                <w:rFonts w:ascii="Calibri" w:eastAsia="Times New Roman" w:hAnsi="Calibri" w:cs="Calibri"/>
                <w:sz w:val="20"/>
                <w:szCs w:val="20"/>
                <w:lang w:val="en-GB" w:eastAsia="ja-JP"/>
              </w:rPr>
              <w:t>“The female gender is associated with increased risk of major depressive disorder at different life stages, beginning in adolescence,12–15 in many diverse settings.16–18 The same female preponderance is also observed in relation to anxiety19 and eating disorders.20 Conversely, the male gender is associated with increased risk of substance use disorders.21” (Lund et al., 2018, p. 360)</w:t>
            </w:r>
          </w:p>
          <w:p w14:paraId="3999DFE0" w14:textId="77359D5F" w:rsidR="008F2A66" w:rsidRPr="00504544" w:rsidRDefault="008F2A66" w:rsidP="00BB78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val="en-GB"/>
              </w:rPr>
            </w:pPr>
            <w:r w:rsidRPr="00504544">
              <w:rPr>
                <w:rFonts w:ascii="Calibri" w:hAnsi="Calibri" w:cs="Calibri"/>
                <w:sz w:val="20"/>
                <w:szCs w:val="20"/>
                <w:lang w:val="en-GB"/>
              </w:rPr>
              <w:t>Ethnicity and ethnic heterogeneity have also been recognised as a source of variability in the occurrence of mental disorders. Numerous studies have reported increased prevalence of mental disorders in minority groups. (Lund et al., 2018, p. 360)</w:t>
            </w:r>
          </w:p>
          <w:p w14:paraId="5F2E7242" w14:textId="5EE33E12" w:rsidR="008F2A66" w:rsidRPr="00504544" w:rsidRDefault="008F2A66" w:rsidP="00BB78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val="en-GB"/>
              </w:rPr>
            </w:pPr>
          </w:p>
          <w:p w14:paraId="13E23EAC" w14:textId="473C1395"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ja-JP"/>
              </w:rPr>
            </w:pPr>
            <w:r w:rsidRPr="00504544">
              <w:rPr>
                <w:rFonts w:ascii="Calibri" w:eastAsia="Times New Roman" w:hAnsi="Calibri" w:cs="Calibri"/>
                <w:sz w:val="20"/>
                <w:szCs w:val="20"/>
                <w:lang w:val="en-GB" w:eastAsia="ja-JP"/>
              </w:rPr>
              <w:t>“Consistent evidence has showed an increased risk of psychopathology (particularly psychosis,41–43 child and adolescent anxiety and depression, and post-partum depression12,44–46) among migrants, although risk can vary substantially in relation to the context of migrancy—including factors such as country of origin and destination, reasons for migration, and age—and outcomes vary for different disorders.47” (Lund et al., 2018, p. 360)</w:t>
            </w:r>
          </w:p>
          <w:p w14:paraId="698B0727" w14:textId="66C80561" w:rsidR="008F2A66" w:rsidRPr="00504544" w:rsidRDefault="008F2A66" w:rsidP="00BB78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val="en-GB"/>
              </w:rPr>
            </w:pPr>
          </w:p>
          <w:p w14:paraId="159E45A0" w14:textId="22835AAB"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val="en-GB"/>
              </w:rPr>
            </w:pPr>
          </w:p>
        </w:tc>
      </w:tr>
      <w:tr w:rsidR="008F2A66" w:rsidRPr="00504544" w14:paraId="1FFD7C34" w14:textId="1D1931B2" w:rsidTr="00BB784F">
        <w:tc>
          <w:tcPr>
            <w:cnfStyle w:val="001000000000" w:firstRow="0" w:lastRow="0" w:firstColumn="1" w:lastColumn="0" w:oddVBand="0" w:evenVBand="0" w:oddHBand="0" w:evenHBand="0" w:firstRowFirstColumn="0" w:firstRowLastColumn="0" w:lastRowFirstColumn="0" w:lastRowLastColumn="0"/>
            <w:tcW w:w="4106" w:type="dxa"/>
          </w:tcPr>
          <w:p w14:paraId="3A3C7EDF" w14:textId="026E386B"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Distal demographic factors</w:t>
            </w:r>
          </w:p>
          <w:p w14:paraId="3DDC03F5" w14:textId="4A627457" w:rsidR="008F2A66" w:rsidRPr="00504544" w:rsidRDefault="008F2A66" w:rsidP="00BB784F">
            <w:pPr>
              <w:numPr>
                <w:ilvl w:val="0"/>
                <w:numId w:val="91"/>
              </w:numPr>
              <w:spacing w:line="240" w:lineRule="auto"/>
              <w:contextualSpacing/>
              <w:rPr>
                <w:rFonts w:ascii="Calibri" w:hAnsi="Calibri" w:cs="Calibri"/>
                <w:sz w:val="20"/>
                <w:szCs w:val="20"/>
              </w:rPr>
            </w:pPr>
            <w:r w:rsidRPr="00504544">
              <w:rPr>
                <w:rFonts w:ascii="Calibri" w:hAnsi="Calibri" w:cs="Calibri"/>
                <w:sz w:val="20"/>
                <w:szCs w:val="20"/>
              </w:rPr>
              <w:t xml:space="preserve">Community diversity, </w:t>
            </w:r>
          </w:p>
          <w:p w14:paraId="3C90AAC4" w14:textId="6DC0F6BD" w:rsidR="008F2A66" w:rsidRPr="00504544" w:rsidRDefault="008F2A66" w:rsidP="00BB784F">
            <w:pPr>
              <w:numPr>
                <w:ilvl w:val="0"/>
                <w:numId w:val="91"/>
              </w:numPr>
              <w:spacing w:line="240" w:lineRule="auto"/>
              <w:contextualSpacing/>
              <w:rPr>
                <w:rFonts w:ascii="Calibri" w:hAnsi="Calibri" w:cs="Calibri"/>
                <w:sz w:val="20"/>
                <w:szCs w:val="20"/>
              </w:rPr>
            </w:pPr>
            <w:r w:rsidRPr="00504544">
              <w:rPr>
                <w:rFonts w:ascii="Calibri" w:hAnsi="Calibri" w:cs="Calibri"/>
                <w:sz w:val="20"/>
                <w:szCs w:val="20"/>
              </w:rPr>
              <w:t xml:space="preserve">population density, </w:t>
            </w:r>
          </w:p>
          <w:p w14:paraId="14F3F61A" w14:textId="46A7299A" w:rsidR="008F2A66" w:rsidRPr="00504544" w:rsidRDefault="008F2A66" w:rsidP="00BB784F">
            <w:pPr>
              <w:numPr>
                <w:ilvl w:val="0"/>
                <w:numId w:val="91"/>
              </w:numPr>
              <w:spacing w:line="240" w:lineRule="auto"/>
              <w:contextualSpacing/>
              <w:rPr>
                <w:rFonts w:ascii="Calibri" w:hAnsi="Calibri" w:cs="Calibri"/>
                <w:sz w:val="20"/>
                <w:szCs w:val="20"/>
              </w:rPr>
            </w:pPr>
            <w:r w:rsidRPr="00504544">
              <w:rPr>
                <w:rFonts w:ascii="Calibri" w:hAnsi="Calibri" w:cs="Calibri"/>
                <w:sz w:val="20"/>
                <w:szCs w:val="20"/>
              </w:rPr>
              <w:t>longevity</w:t>
            </w:r>
          </w:p>
          <w:p w14:paraId="6E34EF33" w14:textId="469992CD" w:rsidR="008F2A66" w:rsidRPr="00504544" w:rsidRDefault="008F2A66" w:rsidP="00BB784F">
            <w:pPr>
              <w:numPr>
                <w:ilvl w:val="0"/>
                <w:numId w:val="91"/>
              </w:numPr>
              <w:spacing w:line="240" w:lineRule="auto"/>
              <w:contextualSpacing/>
              <w:rPr>
                <w:rFonts w:ascii="Calibri" w:hAnsi="Calibri" w:cs="Calibri"/>
                <w:sz w:val="20"/>
                <w:szCs w:val="20"/>
              </w:rPr>
            </w:pPr>
            <w:r w:rsidRPr="00504544">
              <w:rPr>
                <w:rFonts w:ascii="Calibri" w:hAnsi="Calibri" w:cs="Calibri"/>
                <w:sz w:val="20"/>
                <w:szCs w:val="20"/>
              </w:rPr>
              <w:t>survival</w:t>
            </w:r>
          </w:p>
        </w:tc>
        <w:tc>
          <w:tcPr>
            <w:tcW w:w="11346" w:type="dxa"/>
          </w:tcPr>
          <w:p w14:paraId="7FC97AB9" w14:textId="4CDDA661"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“Community diversity, Population density, </w:t>
            </w:r>
            <w:r w:rsidRPr="00504544">
              <w:rPr>
                <w:rFonts w:ascii="Calibri" w:eastAsia="Times New Roman" w:hAnsi="Calibri" w:cs="Calibri"/>
                <w:sz w:val="20"/>
                <w:szCs w:val="20"/>
                <w:lang w:val="en-GB" w:eastAsia="ja-JP"/>
              </w:rPr>
              <w:t>Longevity</w:t>
            </w:r>
            <w:r w:rsidRPr="00504544">
              <w:rPr>
                <w:rFonts w:ascii="Calibri" w:eastAsia="Times New Roman" w:hAnsi="Calibri" w:cs="Calibri"/>
                <w:sz w:val="20"/>
                <w:szCs w:val="20"/>
                <w:lang w:val="en-GB"/>
              </w:rPr>
              <w:t>, Survival” (Lund et al., 2018, p. 359)</w:t>
            </w:r>
          </w:p>
          <w:p w14:paraId="6F760D81" w14:textId="5D38B334"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0"/>
                <w:szCs w:val="20"/>
                <w:lang w:val="en-GB"/>
              </w:rPr>
            </w:pPr>
            <w:r w:rsidRPr="00504544">
              <w:rPr>
                <w:rFonts w:ascii="Calibri" w:eastAsia="Times New Roman" w:hAnsi="Calibri" w:cs="Calibri"/>
                <w:b/>
                <w:bCs/>
                <w:sz w:val="20"/>
                <w:szCs w:val="20"/>
                <w:lang w:val="en-GB"/>
              </w:rPr>
              <w:t>Found “Figure 1: Social and cultural determinants of mental disorders and the Sustainable Development Goals: a conceptual framework” (Lund et al., 2018, p. 359)</w:t>
            </w:r>
          </w:p>
          <w:p w14:paraId="1EF10946" w14:textId="633FAE93"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val="en-GB"/>
              </w:rPr>
            </w:pPr>
          </w:p>
        </w:tc>
      </w:tr>
      <w:tr w:rsidR="008F2A66" w:rsidRPr="00504544" w14:paraId="6AD670ED" w14:textId="035BFAF2"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5A928C17" w14:textId="510A95F5" w:rsidR="008F2A66" w:rsidRPr="00504544" w:rsidRDefault="008F2A66" w:rsidP="00BB784F">
            <w:pPr>
              <w:numPr>
                <w:ilvl w:val="0"/>
                <w:numId w:val="92"/>
              </w:numPr>
              <w:spacing w:line="240" w:lineRule="auto"/>
              <w:contextualSpacing/>
              <w:rPr>
                <w:rFonts w:ascii="Calibri" w:hAnsi="Calibri" w:cs="Calibri"/>
                <w:sz w:val="20"/>
                <w:szCs w:val="20"/>
              </w:rPr>
            </w:pPr>
            <w:r w:rsidRPr="00504544">
              <w:rPr>
                <w:rFonts w:ascii="Calibri" w:hAnsi="Calibri" w:cs="Calibri"/>
                <w:sz w:val="20"/>
                <w:szCs w:val="20"/>
              </w:rPr>
              <w:t>Economic Domain</w:t>
            </w:r>
          </w:p>
        </w:tc>
        <w:tc>
          <w:tcPr>
            <w:tcW w:w="11346" w:type="dxa"/>
          </w:tcPr>
          <w:p w14:paraId="431526D9" w14:textId="74B33391"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“Economic domain: factors relating to the production, consumption, and transfer of wealth that convey risk for, or protection from, mental illness” (Lund et al., 2018, p. 358)</w:t>
            </w:r>
          </w:p>
          <w:p w14:paraId="1D801A2B" w14:textId="18FBA3E7"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“The economic domain includes income, expenditure, debt, assets, food security, employment status, housing, income inequality, macroeconomic trends such as recessions, and subjective financial strain. Several SDGs are relevant for the economic domain, namely SDG 1 (ending poverty), SDG 2 (ending hunger), SDG 8 (decent work and economic growth), SDG 9 (industry, innovation, and infrastructure), and SDG 10 (reducing inequalities).1” (Lund et al., 2018, p. 360)</w:t>
            </w:r>
          </w:p>
          <w:p w14:paraId="56789419" w14:textId="08CB8939"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tc>
      </w:tr>
      <w:tr w:rsidR="008F2A66" w:rsidRPr="00504544" w14:paraId="64A769C4" w14:textId="467E60C5" w:rsidTr="00BB784F">
        <w:trPr>
          <w:trHeight w:val="1692"/>
        </w:trPr>
        <w:tc>
          <w:tcPr>
            <w:cnfStyle w:val="001000000000" w:firstRow="0" w:lastRow="0" w:firstColumn="1" w:lastColumn="0" w:oddVBand="0" w:evenVBand="0" w:oddHBand="0" w:evenHBand="0" w:firstRowFirstColumn="0" w:firstRowLastColumn="0" w:lastRowFirstColumn="0" w:lastRowLastColumn="0"/>
            <w:tcW w:w="4106" w:type="dxa"/>
          </w:tcPr>
          <w:p w14:paraId="3FB718E0" w14:textId="503C3FCD" w:rsidR="008F2A66" w:rsidRPr="00504544" w:rsidRDefault="008F2A66" w:rsidP="00BB784F">
            <w:pPr>
              <w:numPr>
                <w:ilvl w:val="1"/>
                <w:numId w:val="92"/>
              </w:numPr>
              <w:spacing w:line="240" w:lineRule="auto"/>
              <w:contextualSpacing/>
              <w:jc w:val="both"/>
              <w:rPr>
                <w:rFonts w:ascii="Calibri" w:hAnsi="Calibri" w:cs="Calibri"/>
                <w:sz w:val="20"/>
                <w:szCs w:val="20"/>
              </w:rPr>
            </w:pPr>
            <w:r w:rsidRPr="00504544">
              <w:rPr>
                <w:rFonts w:ascii="Calibri" w:hAnsi="Calibri" w:cs="Calibri"/>
                <w:sz w:val="20"/>
                <w:szCs w:val="20"/>
              </w:rPr>
              <w:t>Proximal economic factors</w:t>
            </w:r>
          </w:p>
          <w:p w14:paraId="6E422F0D" w14:textId="70012659" w:rsidR="008F2A66" w:rsidRPr="00504544" w:rsidRDefault="008F2A66" w:rsidP="00BB784F">
            <w:pPr>
              <w:numPr>
                <w:ilvl w:val="0"/>
                <w:numId w:val="94"/>
              </w:numPr>
              <w:spacing w:line="240" w:lineRule="auto"/>
              <w:contextualSpacing/>
              <w:jc w:val="both"/>
              <w:rPr>
                <w:rFonts w:ascii="Calibri" w:hAnsi="Calibri" w:cs="Calibri"/>
                <w:sz w:val="20"/>
                <w:szCs w:val="20"/>
              </w:rPr>
            </w:pPr>
            <w:r w:rsidRPr="00504544">
              <w:rPr>
                <w:rFonts w:ascii="Calibri" w:hAnsi="Calibri" w:cs="Calibri"/>
                <w:sz w:val="20"/>
                <w:szCs w:val="20"/>
              </w:rPr>
              <w:t>Poverty</w:t>
            </w:r>
          </w:p>
          <w:p w14:paraId="7C13F237" w14:textId="7E32471F" w:rsidR="008F2A66" w:rsidRPr="00504544" w:rsidRDefault="008F2A66" w:rsidP="00BB784F">
            <w:pPr>
              <w:numPr>
                <w:ilvl w:val="0"/>
                <w:numId w:val="94"/>
              </w:numPr>
              <w:spacing w:line="240" w:lineRule="auto"/>
              <w:contextualSpacing/>
              <w:jc w:val="both"/>
              <w:rPr>
                <w:rFonts w:ascii="Calibri" w:hAnsi="Calibri" w:cs="Calibri"/>
                <w:sz w:val="20"/>
                <w:szCs w:val="20"/>
              </w:rPr>
            </w:pPr>
            <w:r w:rsidRPr="00504544">
              <w:rPr>
                <w:rFonts w:ascii="Calibri" w:hAnsi="Calibri" w:cs="Calibri"/>
                <w:sz w:val="20"/>
                <w:szCs w:val="20"/>
              </w:rPr>
              <w:t>Access to adequate housing</w:t>
            </w:r>
          </w:p>
          <w:p w14:paraId="244028C9" w14:textId="38B43BF7" w:rsidR="008F2A66" w:rsidRPr="00504544" w:rsidRDefault="008F2A66" w:rsidP="00BB784F">
            <w:pPr>
              <w:numPr>
                <w:ilvl w:val="0"/>
                <w:numId w:val="94"/>
              </w:numPr>
              <w:spacing w:line="240" w:lineRule="auto"/>
              <w:contextualSpacing/>
              <w:jc w:val="both"/>
              <w:rPr>
                <w:rFonts w:ascii="Calibri" w:hAnsi="Calibri" w:cs="Calibri"/>
                <w:sz w:val="20"/>
                <w:szCs w:val="20"/>
              </w:rPr>
            </w:pPr>
            <w:r w:rsidRPr="00504544">
              <w:rPr>
                <w:rFonts w:ascii="Calibri" w:hAnsi="Calibri" w:cs="Calibri"/>
                <w:sz w:val="20"/>
                <w:szCs w:val="20"/>
              </w:rPr>
              <w:t>Employment,</w:t>
            </w:r>
          </w:p>
          <w:p w14:paraId="4C6963C9" w14:textId="7C8135D2" w:rsidR="008F2A66" w:rsidRPr="00504544" w:rsidRDefault="008F2A66" w:rsidP="00BB784F">
            <w:pPr>
              <w:numPr>
                <w:ilvl w:val="0"/>
                <w:numId w:val="94"/>
              </w:numPr>
              <w:spacing w:line="240" w:lineRule="auto"/>
              <w:contextualSpacing/>
              <w:jc w:val="both"/>
              <w:rPr>
                <w:rFonts w:ascii="Calibri" w:hAnsi="Calibri" w:cs="Calibri"/>
                <w:sz w:val="20"/>
                <w:szCs w:val="20"/>
              </w:rPr>
            </w:pPr>
            <w:r w:rsidRPr="00504544">
              <w:rPr>
                <w:rFonts w:ascii="Calibri" w:hAnsi="Calibri" w:cs="Calibri"/>
                <w:sz w:val="20"/>
                <w:szCs w:val="20"/>
              </w:rPr>
              <w:t xml:space="preserve">Food security, </w:t>
            </w:r>
          </w:p>
          <w:p w14:paraId="0225FBC7" w14:textId="44156F3F" w:rsidR="008F2A66" w:rsidRPr="00504544" w:rsidRDefault="008F2A66" w:rsidP="00BB784F">
            <w:pPr>
              <w:numPr>
                <w:ilvl w:val="0"/>
                <w:numId w:val="94"/>
              </w:numPr>
              <w:spacing w:line="240" w:lineRule="auto"/>
              <w:contextualSpacing/>
              <w:jc w:val="both"/>
              <w:rPr>
                <w:rFonts w:ascii="Calibri" w:hAnsi="Calibri" w:cs="Calibri"/>
                <w:sz w:val="20"/>
                <w:szCs w:val="20"/>
              </w:rPr>
            </w:pPr>
            <w:r w:rsidRPr="00504544">
              <w:rPr>
                <w:rFonts w:ascii="Calibri" w:hAnsi="Calibri" w:cs="Calibri"/>
                <w:sz w:val="20"/>
                <w:szCs w:val="20"/>
              </w:rPr>
              <w:t xml:space="preserve">Debt </w:t>
            </w:r>
          </w:p>
          <w:p w14:paraId="0638A809" w14:textId="589D6A68" w:rsidR="008F2A66" w:rsidRPr="00504544" w:rsidRDefault="008F2A66" w:rsidP="00BB784F">
            <w:pPr>
              <w:numPr>
                <w:ilvl w:val="0"/>
                <w:numId w:val="94"/>
              </w:numPr>
              <w:spacing w:line="240" w:lineRule="auto"/>
              <w:contextualSpacing/>
              <w:jc w:val="both"/>
              <w:rPr>
                <w:rFonts w:ascii="Calibri" w:hAnsi="Calibri" w:cs="Calibri"/>
                <w:sz w:val="20"/>
                <w:szCs w:val="20"/>
              </w:rPr>
            </w:pPr>
            <w:r w:rsidRPr="00504544">
              <w:rPr>
                <w:rFonts w:ascii="Calibri" w:hAnsi="Calibri" w:cs="Calibri"/>
                <w:sz w:val="20"/>
                <w:szCs w:val="20"/>
              </w:rPr>
              <w:t>Other factors: income, assets, financial strain, and relative deprivation</w:t>
            </w:r>
          </w:p>
        </w:tc>
        <w:tc>
          <w:tcPr>
            <w:tcW w:w="11346" w:type="dxa"/>
          </w:tcPr>
          <w:p w14:paraId="4693113A" w14:textId="103176E4"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“Poverty is consistently associated with increased prevalence of adult common mental disorders, such as depression and anxiety disorders, in low-income, middle-income, and high-income countries, although the effects of specific aspects of poverty vary.51–5” (Lund et al., 2018, p. 360)</w:t>
            </w:r>
          </w:p>
          <w:p w14:paraId="1308B222" w14:textId="35A4E6E5"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“Homelessness is associated with increased risk of depression, anxiety, and suicidal ideation in school-aged children and adolescents.64,65 Inadequate housing, including structural housing quality and overcrowding, is associated with increased risk of common mental disorders in adults.51,66” (Lund et al., 2018, p. 360 and 361)</w:t>
            </w:r>
          </w:p>
          <w:p w14:paraId="4FA68543" w14:textId="724F1446"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“Providing permanent housing in the community for people with severe mental illness can reduce hospital admissions.67,68” (Lund et al., 2018, p. 361)</w:t>
            </w:r>
          </w:p>
          <w:p w14:paraId="42533D0C" w14:textId="7AB1F137"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“Employment is an important protective factor against mental disorders, and…” (Lund et al., 2018, p. 361)</w:t>
            </w:r>
          </w:p>
          <w:p w14:paraId="0E59C9CF" w14:textId="1DF8AC82"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lastRenderedPageBreak/>
              <w:t>“Food insecurity has been consistently associated with increased risk of adult common mental disorders in low-income and middle-income countries,51 and inadequate nutrition has been consistently associated with poor cognitive, motor, and social-emotional development in children.73,74” (Lund et al., 2018, p. 361)</w:t>
            </w:r>
          </w:p>
          <w:p w14:paraId="259FB283" w14:textId="332C076E"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“Indebted individuals have higher rates of depression and more suicidal ideation than those without debt.75” (Lund et al., 2018, p. 361)</w:t>
            </w:r>
          </w:p>
          <w:p w14:paraId="7A901AC9" w14:textId="1740E808"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0"/>
                <w:szCs w:val="20"/>
                <w:lang w:val="en-GB"/>
              </w:rPr>
            </w:pPr>
            <w:r w:rsidRPr="00504544">
              <w:rPr>
                <w:rFonts w:ascii="Calibri" w:eastAsia="Times New Roman" w:hAnsi="Calibri" w:cs="Calibri"/>
                <w:sz w:val="20"/>
                <w:szCs w:val="20"/>
                <w:lang w:val="en-GB"/>
              </w:rPr>
              <w:t>“Income, Debt, Assets, Financial strain, Relative deprivation, Unemployment, Food security” (Lund et al., 2018, p. 359) [</w:t>
            </w:r>
            <w:r w:rsidRPr="00504544">
              <w:rPr>
                <w:rFonts w:ascii="Calibri" w:eastAsia="Times New Roman" w:hAnsi="Calibri" w:cs="Calibri"/>
                <w:b/>
                <w:bCs/>
                <w:sz w:val="20"/>
                <w:szCs w:val="20"/>
                <w:lang w:val="en-GB"/>
              </w:rPr>
              <w:t>Found in “Figure 1: Social and cultural determinants of mental disorders and the Sustainable Development Goals: a conceptual framework” (Lund et al., 2018, p. 359)]</w:t>
            </w:r>
          </w:p>
          <w:p w14:paraId="05609100" w14:textId="30123B6C"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r>
      <w:tr w:rsidR="008F2A66" w:rsidRPr="00504544" w14:paraId="012CC7A4" w14:textId="1B8D3023" w:rsidTr="00BB784F">
        <w:trPr>
          <w:cnfStyle w:val="000000100000" w:firstRow="0" w:lastRow="0" w:firstColumn="0" w:lastColumn="0" w:oddVBand="0" w:evenVBand="0" w:oddHBand="1" w:evenHBand="0" w:firstRowFirstColumn="0" w:firstRowLastColumn="0" w:lastRowFirstColumn="0" w:lastRowLastColumn="0"/>
          <w:trHeight w:val="2269"/>
        </w:trPr>
        <w:tc>
          <w:tcPr>
            <w:cnfStyle w:val="001000000000" w:firstRow="0" w:lastRow="0" w:firstColumn="1" w:lastColumn="0" w:oddVBand="0" w:evenVBand="0" w:oddHBand="0" w:evenHBand="0" w:firstRowFirstColumn="0" w:firstRowLastColumn="0" w:lastRowFirstColumn="0" w:lastRowLastColumn="0"/>
            <w:tcW w:w="4106" w:type="dxa"/>
          </w:tcPr>
          <w:p w14:paraId="059169F6" w14:textId="0B6936CD"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lastRenderedPageBreak/>
              <w:t>Distal economic factors</w:t>
            </w:r>
          </w:p>
          <w:p w14:paraId="369AA91B" w14:textId="56641731" w:rsidR="008F2A66" w:rsidRPr="00504544" w:rsidRDefault="008F2A66" w:rsidP="00BB784F">
            <w:pPr>
              <w:numPr>
                <w:ilvl w:val="0"/>
                <w:numId w:val="95"/>
              </w:numPr>
              <w:spacing w:line="240" w:lineRule="auto"/>
              <w:contextualSpacing/>
              <w:rPr>
                <w:rFonts w:ascii="Calibri" w:hAnsi="Calibri" w:cs="Calibri"/>
                <w:sz w:val="20"/>
                <w:szCs w:val="20"/>
              </w:rPr>
            </w:pPr>
            <w:r w:rsidRPr="00504544">
              <w:rPr>
                <w:rFonts w:ascii="Calibri" w:hAnsi="Calibri" w:cs="Calibri"/>
                <w:sz w:val="20"/>
                <w:szCs w:val="20"/>
              </w:rPr>
              <w:t xml:space="preserve">Economic decline/recession, </w:t>
            </w:r>
          </w:p>
          <w:p w14:paraId="66564720" w14:textId="55FE6278" w:rsidR="008F2A66" w:rsidRPr="00504544" w:rsidRDefault="008F2A66" w:rsidP="00BB784F">
            <w:pPr>
              <w:numPr>
                <w:ilvl w:val="0"/>
                <w:numId w:val="95"/>
              </w:numPr>
              <w:spacing w:line="240" w:lineRule="auto"/>
              <w:contextualSpacing/>
              <w:rPr>
                <w:rFonts w:ascii="Calibri" w:hAnsi="Calibri" w:cs="Calibri"/>
                <w:sz w:val="20"/>
                <w:szCs w:val="20"/>
              </w:rPr>
            </w:pPr>
            <w:r w:rsidRPr="00504544">
              <w:rPr>
                <w:rFonts w:ascii="Calibri" w:hAnsi="Calibri" w:cs="Calibri"/>
                <w:sz w:val="20"/>
                <w:szCs w:val="20"/>
              </w:rPr>
              <w:t>National-level income inequality</w:t>
            </w:r>
          </w:p>
          <w:p w14:paraId="16F37A0F" w14:textId="7C70AB0F" w:rsidR="008F2A66" w:rsidRPr="00504544" w:rsidRDefault="008F2A66" w:rsidP="00BB784F">
            <w:pPr>
              <w:numPr>
                <w:ilvl w:val="0"/>
                <w:numId w:val="95"/>
              </w:numPr>
              <w:spacing w:line="240" w:lineRule="auto"/>
              <w:contextualSpacing/>
              <w:rPr>
                <w:rFonts w:ascii="Calibri" w:hAnsi="Calibri" w:cs="Calibri"/>
                <w:sz w:val="20"/>
                <w:szCs w:val="20"/>
              </w:rPr>
            </w:pPr>
            <w:r w:rsidRPr="00504544">
              <w:rPr>
                <w:rFonts w:ascii="Calibri" w:hAnsi="Calibri" w:cs="Calibri"/>
                <w:sz w:val="20"/>
                <w:szCs w:val="20"/>
              </w:rPr>
              <w:t>Macroeconomic policy</w:t>
            </w:r>
          </w:p>
          <w:p w14:paraId="159E465A" w14:textId="095F566A" w:rsidR="008F2A66" w:rsidRPr="00504544" w:rsidRDefault="008F2A66" w:rsidP="00BB784F">
            <w:pPr>
              <w:ind w:left="360"/>
              <w:rPr>
                <w:rFonts w:ascii="Calibri" w:hAnsi="Calibri" w:cs="Calibri"/>
                <w:sz w:val="20"/>
                <w:szCs w:val="20"/>
              </w:rPr>
            </w:pPr>
          </w:p>
        </w:tc>
        <w:tc>
          <w:tcPr>
            <w:tcW w:w="11346" w:type="dxa"/>
          </w:tcPr>
          <w:p w14:paraId="73FDA74F" w14:textId="19F188E5"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“At a national level, macroeconomic decline has been associated with increased risk of depression, anxiety, suicide, and alcohol abuse…” (Lund et al., 2018, p. 361)</w:t>
            </w:r>
          </w:p>
          <w:p w14:paraId="65087FE0" w14:textId="20D58BA7"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“In relation to income inequality at a national level, countries that are more unequal have been reported to have increased schizophrenia incidence in adults.77” (Lund et al., 2018, p. 361)</w:t>
            </w:r>
          </w:p>
          <w:p w14:paraId="121EB016" w14:textId="59D0ECB8"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0"/>
                <w:szCs w:val="20"/>
                <w:lang w:val="en-GB"/>
              </w:rPr>
            </w:pPr>
            <w:r w:rsidRPr="00504544">
              <w:rPr>
                <w:rFonts w:ascii="Calibri" w:eastAsia="Times New Roman" w:hAnsi="Calibri" w:cs="Calibri"/>
                <w:sz w:val="20"/>
                <w:szCs w:val="20"/>
                <w:lang w:val="en-GB"/>
              </w:rPr>
              <w:t>“Economic recessions Economic inequality Macroeconomic policy” (Lund et al., 2018, p. 359) [</w:t>
            </w:r>
            <w:r w:rsidRPr="00504544">
              <w:rPr>
                <w:rFonts w:ascii="Calibri" w:eastAsia="Times New Roman" w:hAnsi="Calibri" w:cs="Calibri"/>
                <w:b/>
                <w:bCs/>
                <w:sz w:val="20"/>
                <w:szCs w:val="20"/>
                <w:lang w:val="en-GB"/>
              </w:rPr>
              <w:t>Found in “Figure 1: Social and cultural determinants of mental disorders and the Sustainable Development Goals: a conceptual framework” (Lund et al., 2018, p. 359)]</w:t>
            </w:r>
          </w:p>
          <w:p w14:paraId="3E55EB33" w14:textId="4F3ABDB9" w:rsidR="008F2A66" w:rsidRPr="00504544" w:rsidRDefault="008F2A66" w:rsidP="00BB784F">
            <w:pPr>
              <w:tabs>
                <w:tab w:val="left" w:pos="1000"/>
              </w:tabs>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ab/>
            </w:r>
          </w:p>
        </w:tc>
      </w:tr>
      <w:tr w:rsidR="008F2A66" w:rsidRPr="00504544" w14:paraId="55BC1050" w14:textId="0D4A37F5" w:rsidTr="00BB784F">
        <w:tc>
          <w:tcPr>
            <w:cnfStyle w:val="001000000000" w:firstRow="0" w:lastRow="0" w:firstColumn="1" w:lastColumn="0" w:oddVBand="0" w:evenVBand="0" w:oddHBand="0" w:evenHBand="0" w:firstRowFirstColumn="0" w:firstRowLastColumn="0" w:lastRowFirstColumn="0" w:lastRowLastColumn="0"/>
            <w:tcW w:w="4106" w:type="dxa"/>
          </w:tcPr>
          <w:p w14:paraId="2DF39654" w14:textId="4845C9AE" w:rsidR="008F2A66" w:rsidRPr="00504544" w:rsidRDefault="008F2A66" w:rsidP="00BB784F">
            <w:pPr>
              <w:numPr>
                <w:ilvl w:val="0"/>
                <w:numId w:val="92"/>
              </w:numPr>
              <w:spacing w:line="240" w:lineRule="auto"/>
              <w:contextualSpacing/>
              <w:rPr>
                <w:rFonts w:ascii="Calibri" w:hAnsi="Calibri" w:cs="Calibri"/>
                <w:sz w:val="20"/>
                <w:szCs w:val="20"/>
              </w:rPr>
            </w:pPr>
            <w:r w:rsidRPr="00504544">
              <w:rPr>
                <w:rFonts w:ascii="Calibri" w:hAnsi="Calibri" w:cs="Calibri"/>
                <w:sz w:val="20"/>
                <w:szCs w:val="20"/>
              </w:rPr>
              <w:t>Neighborhood Domain</w:t>
            </w:r>
          </w:p>
        </w:tc>
        <w:tc>
          <w:tcPr>
            <w:tcW w:w="11346" w:type="dxa"/>
          </w:tcPr>
          <w:p w14:paraId="74DACD62" w14:textId="7B6564D2"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“Neighbourhood domain: characteristics of an area or community that convey risk for, or protection from, mental illness, over and above what is attributable to the individual characteristics of community members” (Lund et al., 2018, p. 358)</w:t>
            </w:r>
          </w:p>
          <w:p w14:paraId="09062F24" w14:textId="6DC04CEE"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“Neighbourhoods constitute constellations of environmental risk factors (egg, safety, deprivation at neighbourhood level, access to recreational facilities, and availability of services). Neighbourhood level effects are those that remain even after controlling for individual or family level socioeconomic deprivation and other exposures.” (Lund et al., 2018, p. 361)</w:t>
            </w:r>
          </w:p>
          <w:p w14:paraId="4D4B1D9E" w14:textId="05544791"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p>
        </w:tc>
      </w:tr>
      <w:tr w:rsidR="008F2A66" w:rsidRPr="00504544" w14:paraId="0D21747D" w14:textId="701B7FA9"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2ACAA5B4" w14:textId="13FF993F"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Proximal neighborhood factors</w:t>
            </w:r>
          </w:p>
          <w:p w14:paraId="3B43BFA9" w14:textId="4D411281" w:rsidR="008F2A66" w:rsidRPr="00504544" w:rsidRDefault="008F2A66" w:rsidP="00BB784F">
            <w:pPr>
              <w:numPr>
                <w:ilvl w:val="0"/>
                <w:numId w:val="96"/>
              </w:numPr>
              <w:spacing w:line="240" w:lineRule="auto"/>
              <w:contextualSpacing/>
              <w:rPr>
                <w:rFonts w:ascii="Calibri" w:hAnsi="Calibri" w:cs="Calibri"/>
                <w:sz w:val="20"/>
                <w:szCs w:val="20"/>
              </w:rPr>
            </w:pPr>
            <w:r w:rsidRPr="00504544">
              <w:rPr>
                <w:rFonts w:ascii="Calibri" w:hAnsi="Calibri" w:cs="Calibri"/>
                <w:sz w:val="20"/>
                <w:szCs w:val="20"/>
              </w:rPr>
              <w:t xml:space="preserve">Safety and security (community-level violence, crime-related safety), </w:t>
            </w:r>
          </w:p>
          <w:p w14:paraId="311C84FF" w14:textId="5DC59AC9" w:rsidR="008F2A66" w:rsidRPr="00504544" w:rsidRDefault="008F2A66" w:rsidP="00BB784F">
            <w:pPr>
              <w:numPr>
                <w:ilvl w:val="0"/>
                <w:numId w:val="96"/>
              </w:numPr>
              <w:spacing w:line="240" w:lineRule="auto"/>
              <w:contextualSpacing/>
              <w:rPr>
                <w:rFonts w:ascii="Calibri" w:hAnsi="Calibri" w:cs="Calibri"/>
                <w:sz w:val="20"/>
                <w:szCs w:val="20"/>
              </w:rPr>
            </w:pPr>
            <w:r w:rsidRPr="00504544">
              <w:rPr>
                <w:rFonts w:ascii="Calibri" w:hAnsi="Calibri" w:cs="Calibri"/>
                <w:sz w:val="20"/>
                <w:szCs w:val="20"/>
              </w:rPr>
              <w:t xml:space="preserve">Presence of recreation opportunities, </w:t>
            </w:r>
          </w:p>
          <w:p w14:paraId="2E26F2DE" w14:textId="44188418" w:rsidR="008F2A66" w:rsidRPr="00504544" w:rsidRDefault="008F2A66" w:rsidP="00BB784F">
            <w:pPr>
              <w:numPr>
                <w:ilvl w:val="0"/>
                <w:numId w:val="96"/>
              </w:numPr>
              <w:spacing w:line="240" w:lineRule="auto"/>
              <w:contextualSpacing/>
              <w:rPr>
                <w:rFonts w:ascii="Calibri" w:hAnsi="Calibri" w:cs="Calibri"/>
                <w:sz w:val="20"/>
                <w:szCs w:val="20"/>
              </w:rPr>
            </w:pPr>
            <w:r w:rsidRPr="00504544">
              <w:rPr>
                <w:rFonts w:ascii="Calibri" w:hAnsi="Calibri" w:cs="Calibri"/>
                <w:sz w:val="20"/>
                <w:szCs w:val="20"/>
              </w:rPr>
              <w:t>Housing condition and overcrowding</w:t>
            </w:r>
          </w:p>
        </w:tc>
        <w:tc>
          <w:tcPr>
            <w:tcW w:w="11346" w:type="dxa"/>
          </w:tcPr>
          <w:p w14:paraId="27400C63" w14:textId="5D3A27FF"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“Safety and security Housing structure Overcrowding Recreation” (Lund et al., 2018, p. 359) </w:t>
            </w:r>
            <w:r w:rsidRPr="00504544">
              <w:rPr>
                <w:rFonts w:ascii="Calibri" w:eastAsia="Times New Roman" w:hAnsi="Calibri" w:cs="Calibri"/>
                <w:b/>
                <w:bCs/>
                <w:sz w:val="20"/>
                <w:szCs w:val="20"/>
                <w:lang w:val="en-GB"/>
              </w:rPr>
              <w:t>[Found in “Figure 1: Social and cultural determinants of mental disorders and the Sustainable Development Goals: a conceptual framework” (Lund et al., 2018, p. 359)]</w:t>
            </w:r>
          </w:p>
          <w:p w14:paraId="5F27EE5B" w14:textId="4CD87979"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“Accumulating evidence indicates that neighbourhood crime-related safety and the fear of crime can have a substantial effect on mental illness,107,108” (Lund et al., 2018, p. 361)</w:t>
            </w:r>
          </w:p>
          <w:p w14:paraId="19F00256" w14:textId="7D8A4D50"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“Exposure to community level violence (such as prevalence of criminal violence per neighbourhood) has been linked to post-traumatic stress disorder in low-income and middle-income countries,109 and high-income countries.110,111” (Lund et al., 2018, p. 361)</w:t>
            </w:r>
          </w:p>
          <w:p w14:paraId="27965896" w14:textId="45F4F9CC"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“Neighbourhoods that are more walkable and provide leisure opportunities are associated with a reduced prevalence of depression and alcohol abuse.102” (Lund et al., 2018, p. 361)</w:t>
            </w:r>
          </w:p>
          <w:p w14:paraId="4DD146F0" w14:textId="7D502D13"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“Inadequate housing, including structural housing quality and overcrowding, is associated with increased risk of common mental disorders in adults.51,66” (Lund et al., 2018, p. 361) (discussed under economic domain)</w:t>
            </w:r>
          </w:p>
          <w:p w14:paraId="709B33DC" w14:textId="07DE2419"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tc>
      </w:tr>
      <w:tr w:rsidR="008F2A66" w:rsidRPr="00504544" w14:paraId="6CAD2C80" w14:textId="4E98FDF1" w:rsidTr="00BB784F">
        <w:tc>
          <w:tcPr>
            <w:cnfStyle w:val="001000000000" w:firstRow="0" w:lastRow="0" w:firstColumn="1" w:lastColumn="0" w:oddVBand="0" w:evenVBand="0" w:oddHBand="0" w:evenHBand="0" w:firstRowFirstColumn="0" w:firstRowLastColumn="0" w:lastRowFirstColumn="0" w:lastRowLastColumn="0"/>
            <w:tcW w:w="4106" w:type="dxa"/>
          </w:tcPr>
          <w:p w14:paraId="577E92BC" w14:textId="3C2BB85C"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Distal neighborhood factors</w:t>
            </w:r>
          </w:p>
          <w:p w14:paraId="2DD02066" w14:textId="36102047" w:rsidR="008F2A66" w:rsidRPr="00504544" w:rsidRDefault="008F2A66" w:rsidP="00BB784F">
            <w:pPr>
              <w:numPr>
                <w:ilvl w:val="0"/>
                <w:numId w:val="97"/>
              </w:numPr>
              <w:spacing w:line="240" w:lineRule="auto"/>
              <w:contextualSpacing/>
              <w:rPr>
                <w:rFonts w:ascii="Calibri" w:hAnsi="Calibri" w:cs="Calibri"/>
                <w:sz w:val="20"/>
                <w:szCs w:val="20"/>
              </w:rPr>
            </w:pPr>
            <w:r w:rsidRPr="00504544">
              <w:rPr>
                <w:rFonts w:ascii="Calibri" w:hAnsi="Calibri" w:cs="Calibri"/>
                <w:sz w:val="20"/>
                <w:szCs w:val="20"/>
              </w:rPr>
              <w:t>Neighborhood-level economic deprivation</w:t>
            </w:r>
          </w:p>
          <w:p w14:paraId="2477A453" w14:textId="29F1DC9C" w:rsidR="008F2A66" w:rsidRPr="00504544" w:rsidRDefault="008F2A66" w:rsidP="00BB784F">
            <w:pPr>
              <w:numPr>
                <w:ilvl w:val="0"/>
                <w:numId w:val="97"/>
              </w:numPr>
              <w:spacing w:line="240" w:lineRule="auto"/>
              <w:contextualSpacing/>
              <w:rPr>
                <w:rFonts w:ascii="Calibri" w:hAnsi="Calibri" w:cs="Calibri"/>
                <w:sz w:val="20"/>
                <w:szCs w:val="20"/>
              </w:rPr>
            </w:pPr>
            <w:r w:rsidRPr="00504544">
              <w:rPr>
                <w:rFonts w:ascii="Calibri" w:hAnsi="Calibri" w:cs="Calibri"/>
                <w:sz w:val="20"/>
                <w:szCs w:val="20"/>
              </w:rPr>
              <w:t xml:space="preserve">Urban settings, </w:t>
            </w:r>
          </w:p>
          <w:p w14:paraId="1CE7D1A1" w14:textId="79AD4777" w:rsidR="008F2A66" w:rsidRPr="00504544" w:rsidRDefault="008F2A66" w:rsidP="00BB784F">
            <w:pPr>
              <w:numPr>
                <w:ilvl w:val="0"/>
                <w:numId w:val="97"/>
              </w:numPr>
              <w:spacing w:line="240" w:lineRule="auto"/>
              <w:contextualSpacing/>
              <w:rPr>
                <w:rFonts w:ascii="Calibri" w:hAnsi="Calibri" w:cs="Calibri"/>
                <w:sz w:val="20"/>
                <w:szCs w:val="20"/>
              </w:rPr>
            </w:pPr>
            <w:r w:rsidRPr="00504544">
              <w:rPr>
                <w:rFonts w:ascii="Calibri" w:hAnsi="Calibri" w:cs="Calibri"/>
                <w:sz w:val="20"/>
                <w:szCs w:val="20"/>
              </w:rPr>
              <w:t xml:space="preserve">Neighborhood structural design and features, </w:t>
            </w:r>
          </w:p>
          <w:p w14:paraId="0461E04A" w14:textId="793B4A7F" w:rsidR="008F2A66" w:rsidRPr="00504544" w:rsidRDefault="008F2A66" w:rsidP="00BB784F">
            <w:pPr>
              <w:numPr>
                <w:ilvl w:val="0"/>
                <w:numId w:val="97"/>
              </w:numPr>
              <w:spacing w:line="240" w:lineRule="auto"/>
              <w:contextualSpacing/>
              <w:rPr>
                <w:rFonts w:ascii="Calibri" w:hAnsi="Calibri" w:cs="Calibri"/>
                <w:sz w:val="20"/>
                <w:szCs w:val="20"/>
              </w:rPr>
            </w:pPr>
            <w:r w:rsidRPr="00504544">
              <w:rPr>
                <w:rFonts w:ascii="Calibri" w:hAnsi="Calibri" w:cs="Calibri"/>
                <w:sz w:val="20"/>
                <w:szCs w:val="20"/>
              </w:rPr>
              <w:t xml:space="preserve">Neighborhood ethnic density, </w:t>
            </w:r>
          </w:p>
          <w:p w14:paraId="39E61F58" w14:textId="6360AEA9" w:rsidR="008F2A66" w:rsidRPr="00504544" w:rsidRDefault="008F2A66" w:rsidP="00BB784F">
            <w:pPr>
              <w:numPr>
                <w:ilvl w:val="0"/>
                <w:numId w:val="97"/>
              </w:numPr>
              <w:spacing w:line="240" w:lineRule="auto"/>
              <w:contextualSpacing/>
              <w:rPr>
                <w:rFonts w:ascii="Calibri" w:hAnsi="Calibri" w:cs="Calibri"/>
                <w:sz w:val="20"/>
                <w:szCs w:val="20"/>
              </w:rPr>
            </w:pPr>
            <w:r w:rsidRPr="00504544">
              <w:rPr>
                <w:rFonts w:ascii="Calibri" w:hAnsi="Calibri" w:cs="Calibri"/>
                <w:sz w:val="20"/>
                <w:szCs w:val="20"/>
              </w:rPr>
              <w:t>Racial segregation,</w:t>
            </w:r>
          </w:p>
          <w:p w14:paraId="4C4D501B" w14:textId="60E60E15" w:rsidR="008F2A66" w:rsidRPr="00504544" w:rsidRDefault="008F2A66" w:rsidP="00BB784F">
            <w:pPr>
              <w:numPr>
                <w:ilvl w:val="0"/>
                <w:numId w:val="97"/>
              </w:numPr>
              <w:spacing w:line="240" w:lineRule="auto"/>
              <w:contextualSpacing/>
              <w:rPr>
                <w:rFonts w:ascii="Calibri" w:hAnsi="Calibri" w:cs="Calibri"/>
                <w:sz w:val="20"/>
                <w:szCs w:val="20"/>
              </w:rPr>
            </w:pPr>
            <w:r w:rsidRPr="00504544">
              <w:rPr>
                <w:rFonts w:ascii="Calibri" w:hAnsi="Calibri" w:cs="Calibri"/>
                <w:sz w:val="20"/>
                <w:szCs w:val="20"/>
              </w:rPr>
              <w:t xml:space="preserve">Community instability, </w:t>
            </w:r>
          </w:p>
          <w:p w14:paraId="4D06ED2E" w14:textId="2F9FA42E" w:rsidR="008F2A66" w:rsidRPr="00504544" w:rsidRDefault="008F2A66" w:rsidP="00BB784F">
            <w:pPr>
              <w:numPr>
                <w:ilvl w:val="0"/>
                <w:numId w:val="97"/>
              </w:numPr>
              <w:spacing w:line="240" w:lineRule="auto"/>
              <w:contextualSpacing/>
              <w:rPr>
                <w:rFonts w:ascii="Calibri" w:hAnsi="Calibri" w:cs="Calibri"/>
                <w:sz w:val="20"/>
                <w:szCs w:val="20"/>
              </w:rPr>
            </w:pPr>
            <w:r w:rsidRPr="00504544">
              <w:rPr>
                <w:rFonts w:ascii="Calibri" w:hAnsi="Calibri" w:cs="Calibri"/>
                <w:sz w:val="20"/>
                <w:szCs w:val="20"/>
              </w:rPr>
              <w:t>Infrastructure</w:t>
            </w:r>
          </w:p>
        </w:tc>
        <w:tc>
          <w:tcPr>
            <w:tcW w:w="11346" w:type="dxa"/>
          </w:tcPr>
          <w:p w14:paraId="1DC5E198" w14:textId="79AED6C2"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“Neighbourhood level socioeconomic deprivation is strongly associated with increased prevalence of psychotic disorders,90 depression,91–93 common mental disorders in young people (aged 10–20 years),94 and reduced cognitive function in older adults.95” (Lund et al., 2018, p. 361)</w:t>
            </w:r>
          </w:p>
          <w:p w14:paraId="4B6C3C91" w14:textId="7D5757DF"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“Living in an urban environment has been reported to increase risk of developing schizophrenia97–100 and mood and anxiety disorders.101” (Lund et al., 2018, p. 361)</w:t>
            </w:r>
          </w:p>
          <w:p w14:paraId="125C50EF" w14:textId="2DA21225"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“Structural features of the neighbourhood (egg, built environment) also affect mental disorders. Neighbourhoods that are more walkable and provide leisure opportunities are associated with a reduced prevalence of depression and alcohol abuse.102” (Lund et al., 2018, p. 361)</w:t>
            </w:r>
          </w:p>
          <w:p w14:paraId="7A999486" w14:textId="120434B9"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“A high density of a particular ethnic group might have benefits for individuals of that ethnicity (egg, reduced risk of psychoses, depression, and anxiety disorders).” (Lund et al., 2018, p. 361)</w:t>
            </w:r>
          </w:p>
          <w:p w14:paraId="70E3BF41" w14:textId="07385C9A"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“Other structural features, including racial segregation and community instability, are associated with depression103,104 and psychotic disorders.10” (Lund et al., 2018, p. 361)</w:t>
            </w:r>
          </w:p>
          <w:p w14:paraId="6C2D1413" w14:textId="246AF906"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“Infrastructure, Neighbourhood deprivation, built environment, setting” (Lund et al., 2018, p. 359) </w:t>
            </w:r>
            <w:r w:rsidRPr="00504544">
              <w:rPr>
                <w:rFonts w:ascii="Calibri" w:eastAsia="Times New Roman" w:hAnsi="Calibri" w:cs="Calibri"/>
                <w:b/>
                <w:bCs/>
                <w:sz w:val="20"/>
                <w:szCs w:val="20"/>
                <w:lang w:val="en-GB"/>
              </w:rPr>
              <w:t>Found “Figure 1: Social and cultural determinants of mental disorders and the Sustainable Development Goals: a conceptual framework” (Lund et al., 2018, p. 359)</w:t>
            </w:r>
          </w:p>
          <w:p w14:paraId="186819A9" w14:textId="36E01BD8"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r>
      <w:tr w:rsidR="008F2A66" w:rsidRPr="00504544" w14:paraId="12B98CAD" w14:textId="559E1BA7"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4A912EF9" w14:textId="2CEFE892" w:rsidR="008F2A66" w:rsidRPr="00504544" w:rsidRDefault="008F2A66" w:rsidP="00BB784F">
            <w:pPr>
              <w:numPr>
                <w:ilvl w:val="0"/>
                <w:numId w:val="92"/>
              </w:numPr>
              <w:spacing w:line="240" w:lineRule="auto"/>
              <w:contextualSpacing/>
              <w:rPr>
                <w:rFonts w:ascii="Calibri" w:hAnsi="Calibri" w:cs="Calibri"/>
                <w:sz w:val="20"/>
                <w:szCs w:val="20"/>
              </w:rPr>
            </w:pPr>
            <w:r w:rsidRPr="00504544">
              <w:rPr>
                <w:rFonts w:ascii="Calibri" w:hAnsi="Calibri" w:cs="Calibri"/>
                <w:sz w:val="20"/>
                <w:szCs w:val="20"/>
              </w:rPr>
              <w:t>Environmental events</w:t>
            </w:r>
          </w:p>
        </w:tc>
        <w:tc>
          <w:tcPr>
            <w:tcW w:w="11346" w:type="dxa"/>
          </w:tcPr>
          <w:p w14:paraId="3EC3E5B1" w14:textId="1A0AE612" w:rsidR="008F2A66" w:rsidRPr="00504544" w:rsidRDefault="008F2A66" w:rsidP="00BB784F">
            <w:pPr>
              <w:tabs>
                <w:tab w:val="left" w:pos="1107"/>
              </w:tabs>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“Environmental events domain: serious disruptions of the functioning of a community that exceed its ability to cope by use of its own resources and convey risk for mental illness” (Lund et al., 2018, p. 358)</w:t>
            </w:r>
          </w:p>
          <w:p w14:paraId="7C4F8BF7" w14:textId="2F2911D6" w:rsidR="008F2A66" w:rsidRPr="00504544" w:rsidRDefault="008F2A66" w:rsidP="00BB784F">
            <w:pPr>
              <w:tabs>
                <w:tab w:val="left" w:pos="1107"/>
              </w:tabs>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tc>
      </w:tr>
      <w:tr w:rsidR="008F2A66" w:rsidRPr="00504544" w14:paraId="5B832373" w14:textId="7646FCFE" w:rsidTr="00BB784F">
        <w:tc>
          <w:tcPr>
            <w:cnfStyle w:val="001000000000" w:firstRow="0" w:lastRow="0" w:firstColumn="1" w:lastColumn="0" w:oddVBand="0" w:evenVBand="0" w:oddHBand="0" w:evenHBand="0" w:firstRowFirstColumn="0" w:firstRowLastColumn="0" w:lastRowFirstColumn="0" w:lastRowLastColumn="0"/>
            <w:tcW w:w="4106" w:type="dxa"/>
          </w:tcPr>
          <w:p w14:paraId="73568BC1" w14:textId="308DD061"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Proximal environmental factors</w:t>
            </w:r>
          </w:p>
          <w:p w14:paraId="5A3C732F" w14:textId="072CD17A" w:rsidR="008F2A66" w:rsidRPr="00504544" w:rsidRDefault="008F2A66" w:rsidP="00BB784F">
            <w:pPr>
              <w:numPr>
                <w:ilvl w:val="0"/>
                <w:numId w:val="98"/>
              </w:numPr>
              <w:spacing w:line="240" w:lineRule="auto"/>
              <w:contextualSpacing/>
              <w:rPr>
                <w:rFonts w:ascii="Calibri" w:hAnsi="Calibri" w:cs="Calibri"/>
                <w:sz w:val="20"/>
                <w:szCs w:val="20"/>
              </w:rPr>
            </w:pPr>
            <w:r w:rsidRPr="00504544">
              <w:rPr>
                <w:rFonts w:ascii="Calibri" w:hAnsi="Calibri" w:cs="Calibri"/>
                <w:sz w:val="20"/>
                <w:szCs w:val="20"/>
              </w:rPr>
              <w:t>Trauma</w:t>
            </w:r>
          </w:p>
          <w:p w14:paraId="5C1BA684" w14:textId="33F84521" w:rsidR="008F2A66" w:rsidRPr="00504544" w:rsidRDefault="008F2A66" w:rsidP="00BB784F">
            <w:pPr>
              <w:numPr>
                <w:ilvl w:val="0"/>
                <w:numId w:val="98"/>
              </w:numPr>
              <w:spacing w:line="240" w:lineRule="auto"/>
              <w:contextualSpacing/>
              <w:rPr>
                <w:rFonts w:ascii="Calibri" w:hAnsi="Calibri" w:cs="Calibri"/>
                <w:sz w:val="20"/>
                <w:szCs w:val="20"/>
              </w:rPr>
            </w:pPr>
            <w:r w:rsidRPr="00504544">
              <w:rPr>
                <w:rFonts w:ascii="Calibri" w:hAnsi="Calibri" w:cs="Calibri"/>
                <w:sz w:val="20"/>
                <w:szCs w:val="20"/>
              </w:rPr>
              <w:t>Distress</w:t>
            </w:r>
          </w:p>
        </w:tc>
        <w:tc>
          <w:tcPr>
            <w:tcW w:w="11346" w:type="dxa"/>
          </w:tcPr>
          <w:p w14:paraId="2BD00AFE" w14:textId="28E3BFD8"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“Trauma, Distress” (Lund et al., 2018, p. 359)</w:t>
            </w:r>
          </w:p>
          <w:p w14:paraId="67428178" w14:textId="6E821033"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“Torture has been robustly associated with risk of post-traumatic stress disorder and has also been linked to depression.123” (Lund et al., 2018, p. 362)</w:t>
            </w:r>
          </w:p>
          <w:p w14:paraId="7D6DD891" w14:textId="39B5D54A"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“Estimating the prevalence of mental disorders in the context of environmental events is challenged by difficulties in separating expected psychological distress from a disorder and by insufficient socio-culturally validated measures.13” (Lund et al., 2018, p. 362)</w:t>
            </w:r>
          </w:p>
          <w:p w14:paraId="7A1A3C2A" w14:textId="0FC43C38"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r>
      <w:tr w:rsidR="008F2A66" w:rsidRPr="00504544" w14:paraId="3146DC3B" w14:textId="7D779997"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50F3C6EC" w14:textId="59C8722B"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lastRenderedPageBreak/>
              <w:t>Distal environmental factors</w:t>
            </w:r>
          </w:p>
          <w:p w14:paraId="332324E6" w14:textId="58C54AE8" w:rsidR="008F2A66" w:rsidRPr="00504544" w:rsidRDefault="008F2A66" w:rsidP="00BB784F">
            <w:pPr>
              <w:numPr>
                <w:ilvl w:val="0"/>
                <w:numId w:val="99"/>
              </w:numPr>
              <w:spacing w:line="240" w:lineRule="auto"/>
              <w:contextualSpacing/>
              <w:rPr>
                <w:rFonts w:ascii="Calibri" w:hAnsi="Calibri" w:cs="Calibri"/>
                <w:sz w:val="20"/>
                <w:szCs w:val="20"/>
              </w:rPr>
            </w:pPr>
            <w:r w:rsidRPr="00504544">
              <w:rPr>
                <w:rFonts w:ascii="Calibri" w:hAnsi="Calibri" w:cs="Calibri"/>
                <w:sz w:val="20"/>
                <w:szCs w:val="20"/>
              </w:rPr>
              <w:t>Natural and industrial disasters</w:t>
            </w:r>
          </w:p>
          <w:p w14:paraId="664B6B3C" w14:textId="1E74AA43" w:rsidR="008F2A66" w:rsidRPr="00504544" w:rsidRDefault="008F2A66" w:rsidP="00BB784F">
            <w:pPr>
              <w:numPr>
                <w:ilvl w:val="0"/>
                <w:numId w:val="99"/>
              </w:numPr>
              <w:spacing w:line="240" w:lineRule="auto"/>
              <w:contextualSpacing/>
              <w:rPr>
                <w:rFonts w:ascii="Calibri" w:hAnsi="Calibri" w:cs="Calibri"/>
                <w:sz w:val="20"/>
                <w:szCs w:val="20"/>
              </w:rPr>
            </w:pPr>
            <w:r w:rsidRPr="00504544">
              <w:rPr>
                <w:rFonts w:ascii="Calibri" w:hAnsi="Calibri" w:cs="Calibri"/>
                <w:sz w:val="20"/>
                <w:szCs w:val="20"/>
              </w:rPr>
              <w:t xml:space="preserve">Forced migration and displacement, </w:t>
            </w:r>
          </w:p>
          <w:p w14:paraId="765DDB46" w14:textId="363EA814" w:rsidR="008F2A66" w:rsidRPr="00504544" w:rsidRDefault="008F2A66" w:rsidP="00BB784F">
            <w:pPr>
              <w:numPr>
                <w:ilvl w:val="0"/>
                <w:numId w:val="99"/>
              </w:numPr>
              <w:spacing w:line="240" w:lineRule="auto"/>
              <w:contextualSpacing/>
              <w:rPr>
                <w:rFonts w:ascii="Calibri" w:hAnsi="Calibri" w:cs="Calibri"/>
                <w:sz w:val="20"/>
                <w:szCs w:val="20"/>
              </w:rPr>
            </w:pPr>
            <w:r w:rsidRPr="00504544">
              <w:rPr>
                <w:rFonts w:ascii="Calibri" w:hAnsi="Calibri" w:cs="Calibri"/>
                <w:sz w:val="20"/>
                <w:szCs w:val="20"/>
              </w:rPr>
              <w:t>War or conflict</w:t>
            </w:r>
          </w:p>
          <w:p w14:paraId="09B1FDA6" w14:textId="7931B246" w:rsidR="008F2A66" w:rsidRPr="00504544" w:rsidRDefault="008F2A66" w:rsidP="00BB784F">
            <w:pPr>
              <w:numPr>
                <w:ilvl w:val="0"/>
                <w:numId w:val="99"/>
              </w:numPr>
              <w:spacing w:line="240" w:lineRule="auto"/>
              <w:contextualSpacing/>
              <w:rPr>
                <w:rFonts w:ascii="Calibri" w:hAnsi="Calibri" w:cs="Calibri"/>
                <w:sz w:val="20"/>
                <w:szCs w:val="20"/>
              </w:rPr>
            </w:pPr>
            <w:r w:rsidRPr="00504544">
              <w:rPr>
                <w:rFonts w:ascii="Calibri" w:hAnsi="Calibri" w:cs="Calibri"/>
                <w:sz w:val="20"/>
                <w:szCs w:val="20"/>
              </w:rPr>
              <w:t xml:space="preserve">Human trafficking </w:t>
            </w:r>
          </w:p>
          <w:p w14:paraId="0C5C8E78" w14:textId="144013E5" w:rsidR="008F2A66" w:rsidRPr="00504544" w:rsidRDefault="008F2A66" w:rsidP="00BB784F">
            <w:pPr>
              <w:numPr>
                <w:ilvl w:val="0"/>
                <w:numId w:val="99"/>
              </w:numPr>
              <w:spacing w:line="240" w:lineRule="auto"/>
              <w:contextualSpacing/>
              <w:rPr>
                <w:rFonts w:ascii="Calibri" w:hAnsi="Calibri" w:cs="Calibri"/>
                <w:sz w:val="20"/>
                <w:szCs w:val="20"/>
              </w:rPr>
            </w:pPr>
            <w:r w:rsidRPr="00504544">
              <w:rPr>
                <w:rFonts w:ascii="Calibri" w:hAnsi="Calibri" w:cs="Calibri"/>
                <w:sz w:val="20"/>
                <w:szCs w:val="20"/>
              </w:rPr>
              <w:t>Climate change</w:t>
            </w:r>
          </w:p>
        </w:tc>
        <w:tc>
          <w:tcPr>
            <w:tcW w:w="11346" w:type="dxa"/>
          </w:tcPr>
          <w:p w14:paraId="55D237CE" w14:textId="0BB74351"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“The most frequently measured outcomes that are associated with these </w:t>
            </w:r>
            <w:r w:rsidRPr="00504544">
              <w:rPr>
                <w:rFonts w:ascii="Calibri" w:eastAsia="Times New Roman" w:hAnsi="Calibri" w:cs="Calibri"/>
                <w:b/>
                <w:bCs/>
                <w:sz w:val="20"/>
                <w:szCs w:val="20"/>
                <w:lang w:val="en-GB"/>
              </w:rPr>
              <w:t>disasters and hazards</w:t>
            </w:r>
            <w:r w:rsidRPr="00504544">
              <w:rPr>
                <w:rFonts w:ascii="Calibri" w:eastAsia="Times New Roman" w:hAnsi="Calibri" w:cs="Calibri"/>
                <w:sz w:val="20"/>
                <w:szCs w:val="20"/>
                <w:lang w:val="en-GB"/>
              </w:rPr>
              <w:t xml:space="preserve"> are symptoms of post-traumatic stress disorder, anxiety, and depression, which are estimated to be three to four times higher among survivors than in the general population.118–126” (Lund et al., 2018, p. 362)</w:t>
            </w:r>
          </w:p>
          <w:p w14:paraId="7CB3CC19" w14:textId="3ADA15E8"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“Behavioural and emotional symptoms, sleep problems, disturbed play, and psychosomatic symptoms are common among children exposed to </w:t>
            </w:r>
            <w:r w:rsidRPr="00504544">
              <w:rPr>
                <w:rFonts w:ascii="Calibri" w:eastAsia="Times New Roman" w:hAnsi="Calibri" w:cs="Calibri"/>
                <w:b/>
                <w:bCs/>
                <w:sz w:val="20"/>
                <w:szCs w:val="20"/>
                <w:lang w:val="en-GB"/>
              </w:rPr>
              <w:t>war, conflict, terrorism, and displacement</w:t>
            </w:r>
            <w:r w:rsidRPr="00504544">
              <w:rPr>
                <w:rFonts w:ascii="Calibri" w:eastAsia="Times New Roman" w:hAnsi="Calibri" w:cs="Calibri"/>
                <w:sz w:val="20"/>
                <w:szCs w:val="20"/>
                <w:lang w:val="en-GB"/>
              </w:rPr>
              <w:t>.127” (Lund et al., 2018, p. 362)</w:t>
            </w:r>
          </w:p>
          <w:p w14:paraId="18A9DB5D" w14:textId="1C462583"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w:t>
            </w:r>
            <w:r w:rsidRPr="00504544">
              <w:rPr>
                <w:rFonts w:ascii="Calibri" w:eastAsia="Times New Roman" w:hAnsi="Calibri" w:cs="Calibri"/>
                <w:b/>
                <w:bCs/>
                <w:sz w:val="20"/>
                <w:szCs w:val="20"/>
                <w:lang w:val="en-GB"/>
              </w:rPr>
              <w:t>Complex emergencies (such as war, armed conflicts, and mass displacement) and human trafficking</w:t>
            </w:r>
            <w:r w:rsidRPr="00504544">
              <w:rPr>
                <w:rFonts w:ascii="Calibri" w:eastAsia="Times New Roman" w:hAnsi="Calibri" w:cs="Calibri"/>
                <w:sz w:val="20"/>
                <w:szCs w:val="20"/>
                <w:lang w:val="en-GB"/>
              </w:rPr>
              <w:t xml:space="preserve"> are associated with an increased prevalence of mental disorders,131,132 which tends to remain high for years after displacement as a result of war.132” (Lund et al., 2018, p. 362)</w:t>
            </w:r>
          </w:p>
          <w:p w14:paraId="47513110" w14:textId="5DFAD2DF"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“Chief among these threats is the reality of climate change. Apart from the long-term threat to the survival of many species, including human beings, the early stages of climate change bring together several simultaneously interacting risk factors for mental health.” (Lund et al., 2018, p. 365)</w:t>
            </w:r>
          </w:p>
          <w:p w14:paraId="10D40816" w14:textId="7A788AF4"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tc>
      </w:tr>
      <w:tr w:rsidR="008F2A66" w:rsidRPr="00504544" w14:paraId="6DA12B21" w14:textId="32DB44CF" w:rsidTr="00BB784F">
        <w:tc>
          <w:tcPr>
            <w:cnfStyle w:val="001000000000" w:firstRow="0" w:lastRow="0" w:firstColumn="1" w:lastColumn="0" w:oddVBand="0" w:evenVBand="0" w:oddHBand="0" w:evenHBand="0" w:firstRowFirstColumn="0" w:firstRowLastColumn="0" w:lastRowFirstColumn="0" w:lastRowLastColumn="0"/>
            <w:tcW w:w="4106" w:type="dxa"/>
          </w:tcPr>
          <w:p w14:paraId="067B8BAB" w14:textId="3455CB22" w:rsidR="008F2A66" w:rsidRPr="00504544" w:rsidRDefault="008F2A66" w:rsidP="00BB784F">
            <w:pPr>
              <w:numPr>
                <w:ilvl w:val="0"/>
                <w:numId w:val="92"/>
              </w:numPr>
              <w:spacing w:line="240" w:lineRule="auto"/>
              <w:contextualSpacing/>
              <w:rPr>
                <w:rFonts w:ascii="Calibri" w:hAnsi="Calibri" w:cs="Calibri"/>
                <w:sz w:val="20"/>
                <w:szCs w:val="20"/>
              </w:rPr>
            </w:pPr>
            <w:r w:rsidRPr="00504544">
              <w:rPr>
                <w:rFonts w:ascii="Calibri" w:hAnsi="Calibri" w:cs="Calibri"/>
                <w:sz w:val="20"/>
                <w:szCs w:val="20"/>
              </w:rPr>
              <w:t>Social and cultural domain</w:t>
            </w:r>
          </w:p>
        </w:tc>
        <w:tc>
          <w:tcPr>
            <w:tcW w:w="11346" w:type="dxa"/>
          </w:tcPr>
          <w:p w14:paraId="4CA9D67E" w14:textId="7A289FDB"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“Social and cultural domain†: ways in which the organisation of society, social interactions, and relationships affect risk of, and protection from, mental illness” (Lund et al., 2018, p. 358)</w:t>
            </w:r>
          </w:p>
          <w:p w14:paraId="2A968288" w14:textId="0E83587F"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“†We faced a terminology difficulty when approaching the social determinants of mental health because, according to the WHO Commission on the social determinants of health and other research in this field, social determinants include a broad range of social, economic, structural, and environmental factors that affect population health. However, social determinants, as defined in relation to the social and cultural domain in this panel, can also refer to a more specific domain of human interactions (and do not necessarily include these broader structural determinants). To make this distinction more explicit, we have referred here and throughout the Review to social determinants as comprising a broad range of social, economic, structural, and environmental factors that affect population health, and the social and cultural domain as the organisation of society, social interactions, and relationships that convey risk for, and protection from, mental illness.” (Lund et al., 2018, p. 358)</w:t>
            </w:r>
          </w:p>
          <w:p w14:paraId="6B1A5E51" w14:textId="5FE6C332"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r>
      <w:tr w:rsidR="008F2A66" w:rsidRPr="00504544" w14:paraId="6B9EAF03" w14:textId="598FF969"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5B008BCB" w14:textId="06698FD9"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Proximal social-cultural factors</w:t>
            </w:r>
          </w:p>
          <w:p w14:paraId="3EFFDFDC" w14:textId="56A3E5E4" w:rsidR="008F2A66" w:rsidRPr="00504544" w:rsidRDefault="008F2A66" w:rsidP="00BB784F">
            <w:pPr>
              <w:numPr>
                <w:ilvl w:val="0"/>
                <w:numId w:val="100"/>
              </w:numPr>
              <w:spacing w:line="240" w:lineRule="auto"/>
              <w:contextualSpacing/>
              <w:rPr>
                <w:rFonts w:ascii="Calibri" w:hAnsi="Calibri" w:cs="Calibri"/>
                <w:sz w:val="20"/>
                <w:szCs w:val="20"/>
              </w:rPr>
            </w:pPr>
            <w:r w:rsidRPr="00504544">
              <w:rPr>
                <w:rFonts w:ascii="Calibri" w:hAnsi="Calibri" w:cs="Calibri"/>
                <w:sz w:val="20"/>
                <w:szCs w:val="20"/>
              </w:rPr>
              <w:t xml:space="preserve">Education, </w:t>
            </w:r>
          </w:p>
          <w:p w14:paraId="793BD116" w14:textId="5986DC4A" w:rsidR="008F2A66" w:rsidRPr="00504544" w:rsidRDefault="008F2A66" w:rsidP="00BB784F">
            <w:pPr>
              <w:numPr>
                <w:ilvl w:val="0"/>
                <w:numId w:val="100"/>
              </w:numPr>
              <w:spacing w:line="240" w:lineRule="auto"/>
              <w:contextualSpacing/>
              <w:rPr>
                <w:rFonts w:ascii="Calibri" w:hAnsi="Calibri" w:cs="Calibri"/>
                <w:sz w:val="20"/>
                <w:szCs w:val="20"/>
              </w:rPr>
            </w:pPr>
            <w:r w:rsidRPr="00504544">
              <w:rPr>
                <w:rFonts w:ascii="Calibri" w:hAnsi="Calibri" w:cs="Calibri"/>
                <w:sz w:val="20"/>
                <w:szCs w:val="20"/>
              </w:rPr>
              <w:t>social capital,</w:t>
            </w:r>
          </w:p>
          <w:p w14:paraId="06D134DA" w14:textId="017E633A" w:rsidR="008F2A66" w:rsidRPr="00504544" w:rsidRDefault="008F2A66" w:rsidP="00BB784F">
            <w:pPr>
              <w:numPr>
                <w:ilvl w:val="0"/>
                <w:numId w:val="100"/>
              </w:numPr>
              <w:spacing w:line="240" w:lineRule="auto"/>
              <w:contextualSpacing/>
              <w:rPr>
                <w:rFonts w:ascii="Calibri" w:hAnsi="Calibri" w:cs="Calibri"/>
                <w:sz w:val="20"/>
                <w:szCs w:val="20"/>
              </w:rPr>
            </w:pPr>
            <w:r w:rsidRPr="00504544">
              <w:rPr>
                <w:rFonts w:ascii="Calibri" w:hAnsi="Calibri" w:cs="Calibri"/>
                <w:sz w:val="20"/>
                <w:szCs w:val="20"/>
              </w:rPr>
              <w:t xml:space="preserve">Social participation, </w:t>
            </w:r>
          </w:p>
          <w:p w14:paraId="22E54C6A" w14:textId="751DB208" w:rsidR="008F2A66" w:rsidRPr="00504544" w:rsidRDefault="008F2A66" w:rsidP="00BB784F">
            <w:pPr>
              <w:numPr>
                <w:ilvl w:val="0"/>
                <w:numId w:val="100"/>
              </w:numPr>
              <w:spacing w:line="240" w:lineRule="auto"/>
              <w:contextualSpacing/>
              <w:rPr>
                <w:rFonts w:ascii="Calibri" w:hAnsi="Calibri" w:cs="Calibri"/>
                <w:sz w:val="20"/>
                <w:szCs w:val="20"/>
              </w:rPr>
            </w:pPr>
            <w:r w:rsidRPr="00504544">
              <w:rPr>
                <w:rFonts w:ascii="Calibri" w:hAnsi="Calibri" w:cs="Calibri"/>
                <w:sz w:val="20"/>
                <w:szCs w:val="20"/>
              </w:rPr>
              <w:t xml:space="preserve">Social support, </w:t>
            </w:r>
          </w:p>
          <w:p w14:paraId="51B14158" w14:textId="3966AE44" w:rsidR="008F2A66" w:rsidRPr="00504544" w:rsidRDefault="008F2A66" w:rsidP="00BB784F">
            <w:pPr>
              <w:numPr>
                <w:ilvl w:val="0"/>
                <w:numId w:val="100"/>
              </w:numPr>
              <w:spacing w:line="240" w:lineRule="auto"/>
              <w:contextualSpacing/>
              <w:rPr>
                <w:rFonts w:ascii="Calibri" w:hAnsi="Calibri" w:cs="Calibri"/>
                <w:sz w:val="20"/>
                <w:szCs w:val="20"/>
              </w:rPr>
            </w:pPr>
            <w:r w:rsidRPr="00504544">
              <w:rPr>
                <w:rFonts w:ascii="Calibri" w:hAnsi="Calibri" w:cs="Calibri"/>
                <w:sz w:val="20"/>
                <w:szCs w:val="20"/>
              </w:rPr>
              <w:t xml:space="preserve">Shared family environment, </w:t>
            </w:r>
          </w:p>
          <w:p w14:paraId="1824A7B6" w14:textId="110AFAEB" w:rsidR="008F2A66" w:rsidRPr="00504544" w:rsidRDefault="008F2A66" w:rsidP="00BB784F">
            <w:pPr>
              <w:numPr>
                <w:ilvl w:val="0"/>
                <w:numId w:val="100"/>
              </w:numPr>
              <w:spacing w:line="240" w:lineRule="auto"/>
              <w:contextualSpacing/>
              <w:rPr>
                <w:rFonts w:ascii="Calibri" w:hAnsi="Calibri" w:cs="Calibri"/>
                <w:sz w:val="20"/>
                <w:szCs w:val="20"/>
              </w:rPr>
            </w:pPr>
            <w:r w:rsidRPr="00504544">
              <w:rPr>
                <w:rFonts w:ascii="Calibri" w:hAnsi="Calibri" w:cs="Calibri"/>
                <w:sz w:val="20"/>
                <w:szCs w:val="20"/>
              </w:rPr>
              <w:t>Negative social experiences.</w:t>
            </w:r>
          </w:p>
          <w:p w14:paraId="5142A352" w14:textId="6D48D57F" w:rsidR="008F2A66" w:rsidRPr="00504544" w:rsidRDefault="008F2A66" w:rsidP="00BB784F">
            <w:pPr>
              <w:rPr>
                <w:rFonts w:ascii="Calibri" w:hAnsi="Calibri" w:cs="Calibri"/>
                <w:sz w:val="20"/>
                <w:szCs w:val="20"/>
              </w:rPr>
            </w:pPr>
          </w:p>
        </w:tc>
        <w:tc>
          <w:tcPr>
            <w:tcW w:w="11346" w:type="dxa"/>
          </w:tcPr>
          <w:p w14:paraId="04804F18" w14:textId="32C21E5B"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“Suicide has also been linked to low education, with the association being stronger in men than in women. Being less educated has been linked to reduced social cohesion, poor social capital, and chronic stress.153” (Lund et al., 2018, p. 362)</w:t>
            </w:r>
          </w:p>
          <w:p w14:paraId="4966F813" w14:textId="6F4CFD25"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“Reduced social participation and contact are associated with onset of dementia,173” (Lund et al., 2018, p. 363) </w:t>
            </w:r>
          </w:p>
          <w:p w14:paraId="0E47DF20" w14:textId="2E6693A0"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“Low empathy and support from a partner,157 low emotional and practical support from other sources, and being unmarried also increases the risk of common mental disorders158 and suicidal thoughts and behaviours in women.159” (Lund et al., 2018, p. 362)</w:t>
            </w:r>
          </w:p>
          <w:p w14:paraId="76478984" w14:textId="410C9468"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“Identifying as part of a social group creates social connections and provides opportunities to give and receive support.” (Lund et al., 2018, p. 363)  </w:t>
            </w:r>
          </w:p>
          <w:p w14:paraId="31738451" w14:textId="773953DC"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“…while social support through networks and regular involvement in social activities are protective against depression in older people.13,17” (Lund et al., 2018, p. 363)</w:t>
            </w:r>
          </w:p>
          <w:p w14:paraId="37A7D88A" w14:textId="2670FC4F"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“The shared family environment has important effects on the development and clustering of mental disorders, including child behavioural problems, oppositional defiant disorder, anxiety, depression, and substance abuse.163,164” (Lund et al., 2018, p. 363</w:t>
            </w:r>
          </w:p>
          <w:p w14:paraId="3D2AFA0E" w14:textId="36637531"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“Particularly negative experiences in the social environment, such as discrimination171 and bullying,172 are associated with increased stress, depressive or childhood internalising symptoms linked to reduced self-esteem, and experience of social isolation.” (Lund et al., 2018, p. 363)</w:t>
            </w:r>
          </w:p>
          <w:p w14:paraId="34C7AF59" w14:textId="20939A3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tc>
      </w:tr>
      <w:tr w:rsidR="008F2A66" w:rsidRPr="00504544" w14:paraId="12E6A5BB" w14:textId="7F0B4C49" w:rsidTr="00BB784F">
        <w:tc>
          <w:tcPr>
            <w:cnfStyle w:val="001000000000" w:firstRow="0" w:lastRow="0" w:firstColumn="1" w:lastColumn="0" w:oddVBand="0" w:evenVBand="0" w:oddHBand="0" w:evenHBand="0" w:firstRowFirstColumn="0" w:firstRowLastColumn="0" w:lastRowFirstColumn="0" w:lastRowLastColumn="0"/>
            <w:tcW w:w="4106" w:type="dxa"/>
          </w:tcPr>
          <w:p w14:paraId="41AD0372" w14:textId="169DB6B4"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Distal social-cultural factors</w:t>
            </w:r>
          </w:p>
          <w:p w14:paraId="256A01E9" w14:textId="5A879355" w:rsidR="008F2A66" w:rsidRPr="00504544" w:rsidRDefault="008F2A66" w:rsidP="00BB784F">
            <w:pPr>
              <w:numPr>
                <w:ilvl w:val="0"/>
                <w:numId w:val="101"/>
              </w:numPr>
              <w:spacing w:line="240" w:lineRule="auto"/>
              <w:contextualSpacing/>
              <w:rPr>
                <w:rFonts w:ascii="Calibri" w:hAnsi="Calibri" w:cs="Calibri"/>
                <w:sz w:val="20"/>
                <w:szCs w:val="20"/>
              </w:rPr>
            </w:pPr>
            <w:r w:rsidRPr="00504544">
              <w:rPr>
                <w:rFonts w:ascii="Calibri" w:hAnsi="Calibri" w:cs="Calibri"/>
                <w:sz w:val="20"/>
                <w:szCs w:val="20"/>
              </w:rPr>
              <w:t>Community social capital</w:t>
            </w:r>
          </w:p>
          <w:p w14:paraId="6ED804C9" w14:textId="1A383BEE" w:rsidR="008F2A66" w:rsidRPr="00504544" w:rsidRDefault="008F2A66" w:rsidP="00BB784F">
            <w:pPr>
              <w:numPr>
                <w:ilvl w:val="0"/>
                <w:numId w:val="101"/>
              </w:numPr>
              <w:spacing w:line="240" w:lineRule="auto"/>
              <w:contextualSpacing/>
              <w:rPr>
                <w:rFonts w:ascii="Calibri" w:hAnsi="Calibri" w:cs="Calibri"/>
                <w:sz w:val="20"/>
                <w:szCs w:val="20"/>
              </w:rPr>
            </w:pPr>
            <w:r w:rsidRPr="00504544">
              <w:rPr>
                <w:rFonts w:ascii="Calibri" w:hAnsi="Calibri" w:cs="Calibri"/>
                <w:sz w:val="20"/>
                <w:szCs w:val="20"/>
              </w:rPr>
              <w:t>Social stability</w:t>
            </w:r>
          </w:p>
          <w:p w14:paraId="703C753F" w14:textId="4A738BC5" w:rsidR="008F2A66" w:rsidRPr="00504544" w:rsidRDefault="008F2A66" w:rsidP="00BB784F">
            <w:pPr>
              <w:numPr>
                <w:ilvl w:val="0"/>
                <w:numId w:val="101"/>
              </w:numPr>
              <w:spacing w:line="240" w:lineRule="auto"/>
              <w:contextualSpacing/>
              <w:rPr>
                <w:rFonts w:ascii="Calibri" w:hAnsi="Calibri" w:cs="Calibri"/>
                <w:sz w:val="20"/>
                <w:szCs w:val="20"/>
              </w:rPr>
            </w:pPr>
            <w:r w:rsidRPr="00504544">
              <w:rPr>
                <w:rFonts w:ascii="Calibri" w:hAnsi="Calibri" w:cs="Calibri"/>
                <w:sz w:val="20"/>
                <w:szCs w:val="20"/>
              </w:rPr>
              <w:t>Cultural</w:t>
            </w:r>
          </w:p>
        </w:tc>
        <w:tc>
          <w:tcPr>
            <w:tcW w:w="11346" w:type="dxa"/>
          </w:tcPr>
          <w:p w14:paraId="5A6AF72F" w14:textId="2FE26439"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20"/>
                <w:szCs w:val="20"/>
                <w:lang w:val="en-GB"/>
              </w:rPr>
            </w:pPr>
            <w:r w:rsidRPr="00504544">
              <w:rPr>
                <w:rFonts w:ascii="Calibri" w:eastAsia="Times New Roman" w:hAnsi="Calibri" w:cs="Calibri"/>
                <w:sz w:val="20"/>
                <w:szCs w:val="20"/>
                <w:lang w:val="en-GB"/>
              </w:rPr>
              <w:t>“Community, social capital, Social stability, Cultural” (Lund et al., 2018, p. 359) [</w:t>
            </w:r>
            <w:r w:rsidRPr="00504544">
              <w:rPr>
                <w:rFonts w:ascii="Calibri" w:eastAsia="Times New Roman" w:hAnsi="Calibri" w:cs="Calibri"/>
                <w:b/>
                <w:bCs/>
                <w:sz w:val="20"/>
                <w:szCs w:val="20"/>
                <w:lang w:val="en-GB"/>
              </w:rPr>
              <w:t>Found in “Figure 1: Social and cultural determinants of mental disorders and the Sustainable Development Goals: a conceptual framework” (Lund et al., 2018, p. 359)]</w:t>
            </w:r>
          </w:p>
          <w:p w14:paraId="5499A54F" w14:textId="741AA9A5"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“Loss of cultural identity—for example, in the context of forced migration—has been associated with negative mental health outcomes.170” (Lund et al., 2018, p. 363)</w:t>
            </w:r>
          </w:p>
          <w:p w14:paraId="25679C5F" w14:textId="3DEB182D"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r>
      <w:tr w:rsidR="008F2A66" w:rsidRPr="00504544" w14:paraId="4093954E" w14:textId="5420C1CF"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52" w:type="dxa"/>
            <w:gridSpan w:val="2"/>
          </w:tcPr>
          <w:p w14:paraId="3570B9C5" w14:textId="4D6C7065" w:rsidR="008F2A66" w:rsidRPr="00504544" w:rsidRDefault="008F2A66" w:rsidP="00BB784F">
            <w:pPr>
              <w:numPr>
                <w:ilvl w:val="0"/>
                <w:numId w:val="92"/>
              </w:numPr>
              <w:spacing w:before="100" w:beforeAutospacing="1" w:after="100" w:afterAutospacing="1" w:line="240" w:lineRule="auto"/>
              <w:rPr>
                <w:rFonts w:ascii="Calibri" w:eastAsia="Times New Roman" w:hAnsi="Calibri" w:cs="Calibri"/>
                <w:sz w:val="20"/>
                <w:szCs w:val="20"/>
                <w:lang w:val="en-GB"/>
              </w:rPr>
            </w:pPr>
            <w:r w:rsidRPr="00504544">
              <w:rPr>
                <w:rFonts w:ascii="Calibri" w:eastAsia="Times New Roman" w:hAnsi="Calibri" w:cs="Calibri"/>
                <w:sz w:val="20"/>
                <w:szCs w:val="20"/>
                <w:lang w:val="en-GB"/>
              </w:rPr>
              <w:t>Intersectionality between different social determinants</w:t>
            </w:r>
          </w:p>
        </w:tc>
      </w:tr>
      <w:tr w:rsidR="008F2A66" w:rsidRPr="00504544" w14:paraId="339CB9AE" w14:textId="47B88D3E" w:rsidTr="00BB784F">
        <w:tc>
          <w:tcPr>
            <w:cnfStyle w:val="001000000000" w:firstRow="0" w:lastRow="0" w:firstColumn="1" w:lastColumn="0" w:oddVBand="0" w:evenVBand="0" w:oddHBand="0" w:evenHBand="0" w:firstRowFirstColumn="0" w:firstRowLastColumn="0" w:lastRowFirstColumn="0" w:lastRowLastColumn="0"/>
            <w:tcW w:w="4106" w:type="dxa"/>
          </w:tcPr>
          <w:p w14:paraId="78D3A9E6" w14:textId="3A71E49B"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 xml:space="preserve"> Intersectionality between within the demographic domain</w:t>
            </w:r>
          </w:p>
          <w:p w14:paraId="6B29D137" w14:textId="63DACE86" w:rsidR="008F2A66" w:rsidRPr="00504544" w:rsidRDefault="008F2A66" w:rsidP="00BB784F">
            <w:pPr>
              <w:numPr>
                <w:ilvl w:val="0"/>
                <w:numId w:val="102"/>
              </w:numPr>
              <w:spacing w:line="240" w:lineRule="auto"/>
              <w:contextualSpacing/>
              <w:rPr>
                <w:rFonts w:ascii="Calibri" w:hAnsi="Calibri" w:cs="Calibri"/>
                <w:sz w:val="20"/>
                <w:szCs w:val="20"/>
              </w:rPr>
            </w:pPr>
            <w:r w:rsidRPr="00504544">
              <w:rPr>
                <w:rFonts w:ascii="Calibri" w:hAnsi="Calibri" w:cs="Calibri"/>
                <w:sz w:val="20"/>
                <w:szCs w:val="20"/>
              </w:rPr>
              <w:t>Age and gender</w:t>
            </w:r>
          </w:p>
          <w:p w14:paraId="3E4C2424" w14:textId="7CDF8D64" w:rsidR="008F2A66" w:rsidRPr="00504544" w:rsidRDefault="008F2A66" w:rsidP="00BB784F">
            <w:pPr>
              <w:numPr>
                <w:ilvl w:val="0"/>
                <w:numId w:val="102"/>
              </w:numPr>
              <w:spacing w:line="240" w:lineRule="auto"/>
              <w:contextualSpacing/>
              <w:rPr>
                <w:rFonts w:ascii="Calibri" w:hAnsi="Calibri" w:cs="Calibri"/>
                <w:sz w:val="20"/>
                <w:szCs w:val="20"/>
              </w:rPr>
            </w:pPr>
            <w:r w:rsidRPr="00504544">
              <w:rPr>
                <w:rFonts w:ascii="Calibri" w:hAnsi="Calibri" w:cs="Calibri"/>
                <w:sz w:val="20"/>
                <w:szCs w:val="20"/>
              </w:rPr>
              <w:t>Age and migrant status</w:t>
            </w:r>
          </w:p>
          <w:p w14:paraId="0A1347FB" w14:textId="6280F489" w:rsidR="008F2A66" w:rsidRPr="00504544" w:rsidRDefault="008F2A66" w:rsidP="00BB784F">
            <w:pPr>
              <w:numPr>
                <w:ilvl w:val="0"/>
                <w:numId w:val="102"/>
              </w:numPr>
              <w:spacing w:line="240" w:lineRule="auto"/>
              <w:contextualSpacing/>
              <w:rPr>
                <w:rFonts w:ascii="Calibri" w:hAnsi="Calibri" w:cs="Calibri"/>
                <w:sz w:val="20"/>
                <w:szCs w:val="20"/>
              </w:rPr>
            </w:pPr>
            <w:r w:rsidRPr="00504544">
              <w:rPr>
                <w:rFonts w:ascii="Calibri" w:hAnsi="Calibri" w:cs="Calibri"/>
                <w:sz w:val="20"/>
                <w:szCs w:val="20"/>
              </w:rPr>
              <w:t>Gender and migrant status</w:t>
            </w:r>
          </w:p>
        </w:tc>
        <w:tc>
          <w:tcPr>
            <w:tcW w:w="11346" w:type="dxa"/>
          </w:tcPr>
          <w:p w14:paraId="20BD25ED" w14:textId="0785E45E"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“Boys also have increased risk of childhood behavioural and developmental disorders, such as behavioural disorder, autism spectrum disorder, attention deficit hyperactivity disorder, Tourette syndrome, and early-onset schizophrenia.22,23” (Lund et al., 2018, p. 360)</w:t>
            </w:r>
          </w:p>
          <w:p w14:paraId="1364C25A" w14:textId="0A97BCC2"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“Consistent evidence has showed an increased risk of psychopathology (particularly psychosis,41–43 </w:t>
            </w:r>
            <w:r w:rsidRPr="00504544">
              <w:rPr>
                <w:rFonts w:ascii="Calibri" w:eastAsia="Times New Roman" w:hAnsi="Calibri" w:cs="Calibri"/>
                <w:b/>
                <w:bCs/>
                <w:sz w:val="20"/>
                <w:szCs w:val="20"/>
                <w:lang w:val="en-GB"/>
              </w:rPr>
              <w:t>child and adolescent anxiety and depression</w:t>
            </w:r>
            <w:r w:rsidRPr="00504544">
              <w:rPr>
                <w:rFonts w:ascii="Calibri" w:eastAsia="Times New Roman" w:hAnsi="Calibri" w:cs="Calibri"/>
                <w:sz w:val="20"/>
                <w:szCs w:val="20"/>
                <w:lang w:val="en-GB"/>
              </w:rPr>
              <w:t xml:space="preserve">, and </w:t>
            </w:r>
            <w:r w:rsidRPr="00504544">
              <w:rPr>
                <w:rFonts w:ascii="Calibri" w:eastAsia="Times New Roman" w:hAnsi="Calibri" w:cs="Calibri"/>
                <w:b/>
                <w:bCs/>
                <w:sz w:val="20"/>
                <w:szCs w:val="20"/>
                <w:lang w:val="en-GB"/>
              </w:rPr>
              <w:t>post-partum depression</w:t>
            </w:r>
            <w:r w:rsidRPr="00504544">
              <w:rPr>
                <w:rFonts w:ascii="Calibri" w:eastAsia="Times New Roman" w:hAnsi="Calibri" w:cs="Calibri"/>
                <w:sz w:val="20"/>
                <w:szCs w:val="20"/>
                <w:lang w:val="en-GB"/>
              </w:rPr>
              <w:t>12,44–46) among migrants,” (Lund et al., 2018, p. 360)</w:t>
            </w:r>
          </w:p>
          <w:p w14:paraId="1B80B497" w14:textId="7A311326"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p>
        </w:tc>
      </w:tr>
      <w:tr w:rsidR="008F2A66" w:rsidRPr="00504544" w14:paraId="0146980F" w14:textId="1A8EAE94"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1E8C243A" w14:textId="000FF85B"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 xml:space="preserve"> Demographic factors intersect with all other social determinant domains.</w:t>
            </w:r>
          </w:p>
          <w:p w14:paraId="01567AA6" w14:textId="3ACD92CE" w:rsidR="008F2A66" w:rsidRPr="00504544" w:rsidRDefault="008F2A66" w:rsidP="00BB784F">
            <w:pPr>
              <w:numPr>
                <w:ilvl w:val="0"/>
                <w:numId w:val="103"/>
              </w:numPr>
              <w:spacing w:line="240" w:lineRule="auto"/>
              <w:contextualSpacing/>
              <w:rPr>
                <w:rFonts w:ascii="Calibri" w:hAnsi="Calibri" w:cs="Calibri"/>
                <w:sz w:val="20"/>
                <w:szCs w:val="20"/>
              </w:rPr>
            </w:pPr>
            <w:r w:rsidRPr="00504544">
              <w:rPr>
                <w:rFonts w:ascii="Calibri" w:hAnsi="Calibri" w:cs="Calibri"/>
                <w:sz w:val="20"/>
                <w:szCs w:val="20"/>
              </w:rPr>
              <w:t>Economic</w:t>
            </w:r>
          </w:p>
          <w:p w14:paraId="6DABE0E8" w14:textId="56592F35" w:rsidR="008F2A66" w:rsidRPr="00504544" w:rsidRDefault="008F2A66" w:rsidP="00BB784F">
            <w:pPr>
              <w:numPr>
                <w:ilvl w:val="0"/>
                <w:numId w:val="103"/>
              </w:numPr>
              <w:spacing w:line="240" w:lineRule="auto"/>
              <w:contextualSpacing/>
              <w:rPr>
                <w:rFonts w:ascii="Calibri" w:hAnsi="Calibri" w:cs="Calibri"/>
                <w:sz w:val="20"/>
                <w:szCs w:val="20"/>
              </w:rPr>
            </w:pPr>
            <w:proofErr w:type="spellStart"/>
            <w:r w:rsidRPr="00504544">
              <w:rPr>
                <w:rFonts w:ascii="Calibri" w:hAnsi="Calibri" w:cs="Calibri"/>
                <w:sz w:val="20"/>
                <w:szCs w:val="20"/>
              </w:rPr>
              <w:t>Neighbourhood</w:t>
            </w:r>
            <w:proofErr w:type="spellEnd"/>
          </w:p>
          <w:p w14:paraId="75E023BC" w14:textId="3DF47F52" w:rsidR="008F2A66" w:rsidRPr="00504544" w:rsidRDefault="008F2A66" w:rsidP="00BB784F">
            <w:pPr>
              <w:numPr>
                <w:ilvl w:val="0"/>
                <w:numId w:val="103"/>
              </w:numPr>
              <w:spacing w:line="240" w:lineRule="auto"/>
              <w:contextualSpacing/>
              <w:rPr>
                <w:rFonts w:ascii="Calibri" w:hAnsi="Calibri" w:cs="Calibri"/>
                <w:sz w:val="20"/>
                <w:szCs w:val="20"/>
              </w:rPr>
            </w:pPr>
            <w:r w:rsidRPr="00504544">
              <w:rPr>
                <w:rFonts w:ascii="Calibri" w:hAnsi="Calibri" w:cs="Calibri"/>
                <w:sz w:val="20"/>
                <w:szCs w:val="20"/>
              </w:rPr>
              <w:t>Environmental events</w:t>
            </w:r>
          </w:p>
          <w:p w14:paraId="32C7C7A1" w14:textId="1519ACD6" w:rsidR="008F2A66" w:rsidRPr="00504544" w:rsidRDefault="008F2A66" w:rsidP="00BB784F">
            <w:pPr>
              <w:numPr>
                <w:ilvl w:val="0"/>
                <w:numId w:val="103"/>
              </w:numPr>
              <w:spacing w:line="240" w:lineRule="auto"/>
              <w:contextualSpacing/>
              <w:rPr>
                <w:rFonts w:ascii="Calibri" w:hAnsi="Calibri" w:cs="Calibri"/>
                <w:sz w:val="20"/>
                <w:szCs w:val="20"/>
              </w:rPr>
            </w:pPr>
            <w:r w:rsidRPr="00504544">
              <w:rPr>
                <w:rFonts w:ascii="Calibri" w:hAnsi="Calibri" w:cs="Calibri"/>
                <w:sz w:val="20"/>
                <w:szCs w:val="20"/>
              </w:rPr>
              <w:t>Social-cultural</w:t>
            </w:r>
          </w:p>
        </w:tc>
        <w:tc>
          <w:tcPr>
            <w:tcW w:w="11346" w:type="dxa"/>
          </w:tcPr>
          <w:p w14:paraId="3542275B" w14:textId="09B3BEFD"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“The effects of poverty on mental illness are more pronounced among </w:t>
            </w:r>
            <w:r w:rsidRPr="00504544">
              <w:rPr>
                <w:rFonts w:ascii="Calibri" w:eastAsia="Times New Roman" w:hAnsi="Calibri" w:cs="Calibri"/>
                <w:b/>
                <w:bCs/>
                <w:sz w:val="20"/>
                <w:szCs w:val="20"/>
                <w:lang w:val="en-GB"/>
              </w:rPr>
              <w:t>women51 (particularly during the perinatal period54)</w:t>
            </w:r>
            <w:r w:rsidRPr="00504544">
              <w:rPr>
                <w:rFonts w:ascii="Calibri" w:eastAsia="Times New Roman" w:hAnsi="Calibri" w:cs="Calibri"/>
                <w:sz w:val="20"/>
                <w:szCs w:val="20"/>
                <w:lang w:val="en-GB"/>
              </w:rPr>
              <w:t xml:space="preserve">, </w:t>
            </w:r>
            <w:r w:rsidRPr="00504544">
              <w:rPr>
                <w:rFonts w:ascii="Calibri" w:eastAsia="Times New Roman" w:hAnsi="Calibri" w:cs="Calibri"/>
                <w:b/>
                <w:bCs/>
                <w:sz w:val="20"/>
                <w:szCs w:val="20"/>
                <w:lang w:val="en-GB"/>
              </w:rPr>
              <w:t>adolescents</w:t>
            </w:r>
            <w:r w:rsidRPr="00504544">
              <w:rPr>
                <w:rFonts w:ascii="Calibri" w:eastAsia="Times New Roman" w:hAnsi="Calibri" w:cs="Calibri"/>
                <w:sz w:val="20"/>
                <w:szCs w:val="20"/>
                <w:lang w:val="en-GB"/>
              </w:rPr>
              <w:t>,55 and people with chronic diseases, such as diabetes.56” (Lund et al., 2018, p. 360)</w:t>
            </w:r>
          </w:p>
          <w:p w14:paraId="45ECACEB" w14:textId="141E9409"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“…inadequate nutrition has been consistently associated with poor cognitive, motor, and social-emotional development in children” (Lund et al., 2018, p. 361)</w:t>
            </w:r>
          </w:p>
          <w:p w14:paraId="23B28B90" w14:textId="515A7529"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“Employment is also robustly associated with reduced symptoms of depression and anxiety and decreased suicide prevalences, especially among men.57,71,72” (Lund et al., 2018, p. 361)</w:t>
            </w:r>
          </w:p>
          <w:p w14:paraId="13A0E523" w14:textId="36CB19BA"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“Neighbourhood level socioeconomic deprivation is strongly associated with increased prevalence of psychotic disorders,90 depression,91–93 common mental disorders in young people (aged 10–20 years),94 and reduced cognitive function in older adults” (Lund et al., 2018, p. 361)</w:t>
            </w:r>
          </w:p>
          <w:p w14:paraId="1E8330AE" w14:textId="510FE8D0"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lastRenderedPageBreak/>
              <w:t xml:space="preserve">“Behavioural and emotional symptoms, sleep problems, disturbed play, and psychosomatic symptoms are common among </w:t>
            </w:r>
            <w:r w:rsidRPr="00504544">
              <w:rPr>
                <w:rFonts w:ascii="Calibri" w:eastAsia="Times New Roman" w:hAnsi="Calibri" w:cs="Calibri"/>
                <w:b/>
                <w:bCs/>
                <w:sz w:val="20"/>
                <w:szCs w:val="20"/>
                <w:lang w:val="en-GB"/>
              </w:rPr>
              <w:t>children</w:t>
            </w:r>
            <w:r w:rsidRPr="00504544">
              <w:rPr>
                <w:rFonts w:ascii="Calibri" w:eastAsia="Times New Roman" w:hAnsi="Calibri" w:cs="Calibri"/>
                <w:sz w:val="20"/>
                <w:szCs w:val="20"/>
                <w:lang w:val="en-GB"/>
              </w:rPr>
              <w:t xml:space="preserve"> exposed to war, conflict, terrorism, and displacement.127 Meta-analyses of studies in children affected by armed conflict have shown an overall pooled prevalence estimate of post-traumatic stress disorder of 47%” (Lund et al., 2018, p. 362)</w:t>
            </w:r>
          </w:p>
          <w:p w14:paraId="29EF4932" w14:textId="7E2A3F42"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“In terms of social relationships, intimate partner abuse during pregnancy is strongly linked to increased risk of depression, anxiety, and post-traumatic stress disorder for women in the postnatal period.154–156 Low empathy and support from a partner,157 low emotional and practical support from other sources, and being unmarried also increases the risk of common mental disorders158 and suicidal thoughts and behaviours in women.159” (Lund et al., 2018, p. 362)</w:t>
            </w:r>
          </w:p>
          <w:p w14:paraId="5BD7CFAA" w14:textId="35C9D21F"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p>
        </w:tc>
      </w:tr>
      <w:tr w:rsidR="008F2A66" w:rsidRPr="00504544" w14:paraId="78DBEA68" w14:textId="5BDCF0D2" w:rsidTr="00BB784F">
        <w:tc>
          <w:tcPr>
            <w:cnfStyle w:val="001000000000" w:firstRow="0" w:lastRow="0" w:firstColumn="1" w:lastColumn="0" w:oddVBand="0" w:evenVBand="0" w:oddHBand="0" w:evenHBand="0" w:firstRowFirstColumn="0" w:firstRowLastColumn="0" w:lastRowFirstColumn="0" w:lastRowLastColumn="0"/>
            <w:tcW w:w="4106" w:type="dxa"/>
          </w:tcPr>
          <w:p w14:paraId="0C442F20" w14:textId="297036FF"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lastRenderedPageBreak/>
              <w:t>Environmental events intersect with all other social determinant domains.</w:t>
            </w:r>
          </w:p>
          <w:p w14:paraId="2ED09088" w14:textId="37A9022C" w:rsidR="008F2A66" w:rsidRPr="00504544" w:rsidRDefault="008F2A66" w:rsidP="00BB784F">
            <w:pPr>
              <w:numPr>
                <w:ilvl w:val="0"/>
                <w:numId w:val="104"/>
              </w:numPr>
              <w:spacing w:line="240" w:lineRule="auto"/>
              <w:contextualSpacing/>
              <w:rPr>
                <w:rFonts w:ascii="Calibri" w:hAnsi="Calibri" w:cs="Calibri"/>
                <w:sz w:val="20"/>
                <w:szCs w:val="20"/>
              </w:rPr>
            </w:pPr>
            <w:r w:rsidRPr="00504544">
              <w:rPr>
                <w:rFonts w:ascii="Calibri" w:hAnsi="Calibri" w:cs="Calibri"/>
                <w:sz w:val="20"/>
                <w:szCs w:val="20"/>
              </w:rPr>
              <w:t>Demographic</w:t>
            </w:r>
          </w:p>
          <w:p w14:paraId="12456F56" w14:textId="4A46654F" w:rsidR="008F2A66" w:rsidRPr="00504544" w:rsidRDefault="008F2A66" w:rsidP="00BB784F">
            <w:pPr>
              <w:numPr>
                <w:ilvl w:val="0"/>
                <w:numId w:val="104"/>
              </w:numPr>
              <w:spacing w:line="240" w:lineRule="auto"/>
              <w:contextualSpacing/>
              <w:rPr>
                <w:rFonts w:ascii="Calibri" w:hAnsi="Calibri" w:cs="Calibri"/>
                <w:sz w:val="20"/>
                <w:szCs w:val="20"/>
              </w:rPr>
            </w:pPr>
            <w:r w:rsidRPr="00504544">
              <w:rPr>
                <w:rFonts w:ascii="Calibri" w:hAnsi="Calibri" w:cs="Calibri"/>
                <w:sz w:val="20"/>
                <w:szCs w:val="20"/>
              </w:rPr>
              <w:t>Economic</w:t>
            </w:r>
          </w:p>
          <w:p w14:paraId="0CCD01BC" w14:textId="437FAC40" w:rsidR="008F2A66" w:rsidRPr="00504544" w:rsidRDefault="008F2A66" w:rsidP="00BB784F">
            <w:pPr>
              <w:numPr>
                <w:ilvl w:val="0"/>
                <w:numId w:val="104"/>
              </w:numPr>
              <w:spacing w:line="240" w:lineRule="auto"/>
              <w:contextualSpacing/>
              <w:rPr>
                <w:rFonts w:ascii="Calibri" w:hAnsi="Calibri" w:cs="Calibri"/>
                <w:sz w:val="20"/>
                <w:szCs w:val="20"/>
              </w:rPr>
            </w:pPr>
            <w:proofErr w:type="spellStart"/>
            <w:r w:rsidRPr="00504544">
              <w:rPr>
                <w:rFonts w:ascii="Calibri" w:hAnsi="Calibri" w:cs="Calibri"/>
                <w:sz w:val="20"/>
                <w:szCs w:val="20"/>
              </w:rPr>
              <w:t>Neighbourhood</w:t>
            </w:r>
            <w:proofErr w:type="spellEnd"/>
          </w:p>
          <w:p w14:paraId="2FC85011" w14:textId="5D960D40" w:rsidR="008F2A66" w:rsidRPr="00504544" w:rsidRDefault="008F2A66" w:rsidP="00BB784F">
            <w:pPr>
              <w:numPr>
                <w:ilvl w:val="0"/>
                <w:numId w:val="104"/>
              </w:numPr>
              <w:spacing w:line="240" w:lineRule="auto"/>
              <w:contextualSpacing/>
              <w:rPr>
                <w:rFonts w:ascii="Calibri" w:hAnsi="Calibri" w:cs="Calibri"/>
                <w:sz w:val="20"/>
                <w:szCs w:val="20"/>
              </w:rPr>
            </w:pPr>
            <w:r w:rsidRPr="00504544">
              <w:rPr>
                <w:rFonts w:ascii="Calibri" w:hAnsi="Calibri" w:cs="Calibri"/>
                <w:sz w:val="20"/>
                <w:szCs w:val="20"/>
              </w:rPr>
              <w:t>Social-cultural</w:t>
            </w:r>
          </w:p>
        </w:tc>
        <w:tc>
          <w:tcPr>
            <w:tcW w:w="11346" w:type="dxa"/>
          </w:tcPr>
          <w:p w14:paraId="32B4784D" w14:textId="1DD732FC"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“Risk factors for the development of mental disorders in the context of environmental events include higher level of exposure to the event, previous mental disorder, </w:t>
            </w:r>
            <w:r w:rsidRPr="00504544">
              <w:rPr>
                <w:rFonts w:ascii="Calibri" w:eastAsia="Times New Roman" w:hAnsi="Calibri" w:cs="Calibri"/>
                <w:b/>
                <w:bCs/>
                <w:sz w:val="20"/>
                <w:szCs w:val="20"/>
                <w:lang w:val="en-GB"/>
              </w:rPr>
              <w:t>female gender</w:t>
            </w:r>
            <w:r w:rsidRPr="00504544">
              <w:rPr>
                <w:rFonts w:ascii="Calibri" w:eastAsia="Times New Roman" w:hAnsi="Calibri" w:cs="Calibri"/>
                <w:sz w:val="20"/>
                <w:szCs w:val="20"/>
                <w:lang w:val="en-GB"/>
              </w:rPr>
              <w:t xml:space="preserve">, being unmarried, </w:t>
            </w:r>
            <w:r w:rsidRPr="00504544">
              <w:rPr>
                <w:rFonts w:ascii="Calibri" w:eastAsia="Times New Roman" w:hAnsi="Calibri" w:cs="Calibri"/>
                <w:b/>
                <w:bCs/>
                <w:sz w:val="20"/>
                <w:szCs w:val="20"/>
                <w:lang w:val="en-GB"/>
              </w:rPr>
              <w:t>younger and older age</w:t>
            </w:r>
            <w:r w:rsidRPr="00504544">
              <w:rPr>
                <w:rFonts w:ascii="Calibri" w:eastAsia="Times New Roman" w:hAnsi="Calibri" w:cs="Calibri"/>
                <w:sz w:val="20"/>
                <w:szCs w:val="20"/>
                <w:lang w:val="en-GB"/>
              </w:rPr>
              <w:t xml:space="preserve">, low socioeconomic status, lower educational attainment, </w:t>
            </w:r>
            <w:r w:rsidRPr="00504544">
              <w:rPr>
                <w:rFonts w:ascii="Calibri" w:eastAsia="Times New Roman" w:hAnsi="Calibri" w:cs="Calibri"/>
                <w:b/>
                <w:bCs/>
                <w:sz w:val="20"/>
                <w:szCs w:val="20"/>
                <w:lang w:val="en-GB"/>
              </w:rPr>
              <w:t>minority group status</w:t>
            </w:r>
            <w:r w:rsidRPr="00504544">
              <w:rPr>
                <w:rFonts w:ascii="Calibri" w:eastAsia="Times New Roman" w:hAnsi="Calibri" w:cs="Calibri"/>
                <w:sz w:val="20"/>
                <w:szCs w:val="20"/>
                <w:lang w:val="en-GB"/>
              </w:rPr>
              <w:t>, unemployment, and insecurity.” (Lund et al., 2018, p. 362)</w:t>
            </w:r>
          </w:p>
          <w:p w14:paraId="5077F52E" w14:textId="7525F7BC"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“The association between </w:t>
            </w:r>
            <w:r w:rsidRPr="00504544">
              <w:rPr>
                <w:rFonts w:ascii="Calibri" w:eastAsia="Times New Roman" w:hAnsi="Calibri" w:cs="Calibri"/>
                <w:b/>
                <w:bCs/>
                <w:sz w:val="20"/>
                <w:szCs w:val="20"/>
                <w:lang w:val="en-GB"/>
              </w:rPr>
              <w:t>poverty</w:t>
            </w:r>
            <w:r w:rsidRPr="00504544">
              <w:rPr>
                <w:rFonts w:ascii="Calibri" w:eastAsia="Times New Roman" w:hAnsi="Calibri" w:cs="Calibri"/>
                <w:sz w:val="20"/>
                <w:szCs w:val="20"/>
                <w:lang w:val="en-GB"/>
              </w:rPr>
              <w:t xml:space="preserve"> and mental disorders is complex and bidirectional, characterised by both social causation and social drift.59 These bidirectional influences act across the life course, from childhood to old age,60–62 and interact with </w:t>
            </w:r>
            <w:r w:rsidRPr="00504544">
              <w:rPr>
                <w:rFonts w:ascii="Calibri" w:eastAsia="Times New Roman" w:hAnsi="Calibri" w:cs="Calibri"/>
                <w:b/>
                <w:bCs/>
                <w:sz w:val="20"/>
                <w:szCs w:val="20"/>
                <w:lang w:val="en-GB"/>
              </w:rPr>
              <w:t>environmental events</w:t>
            </w:r>
            <w:r w:rsidRPr="00504544">
              <w:rPr>
                <w:rFonts w:ascii="Calibri" w:eastAsia="Times New Roman" w:hAnsi="Calibri" w:cs="Calibri"/>
                <w:sz w:val="20"/>
                <w:szCs w:val="20"/>
                <w:lang w:val="en-GB"/>
              </w:rPr>
              <w:t>” (Lund et al., 2018, p. 360)</w:t>
            </w:r>
          </w:p>
          <w:p w14:paraId="2505C7AF" w14:textId="52DF4FEE"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w:t>
            </w:r>
            <w:r w:rsidRPr="00504544">
              <w:rPr>
                <w:rFonts w:ascii="Calibri" w:eastAsia="Times New Roman" w:hAnsi="Calibri" w:cs="Calibri"/>
                <w:b/>
                <w:bCs/>
                <w:sz w:val="20"/>
                <w:szCs w:val="20"/>
                <w:lang w:val="en-GB"/>
              </w:rPr>
              <w:t>Violence</w:t>
            </w:r>
            <w:r w:rsidRPr="00504544">
              <w:rPr>
                <w:rFonts w:ascii="Calibri" w:eastAsia="Times New Roman" w:hAnsi="Calibri" w:cs="Calibri"/>
                <w:sz w:val="20"/>
                <w:szCs w:val="20"/>
                <w:lang w:val="en-GB"/>
              </w:rPr>
              <w:t xml:space="preserve"> before, during, and after </w:t>
            </w:r>
            <w:r w:rsidRPr="00504544">
              <w:rPr>
                <w:rFonts w:ascii="Calibri" w:eastAsia="Times New Roman" w:hAnsi="Calibri" w:cs="Calibri"/>
                <w:b/>
                <w:bCs/>
                <w:sz w:val="20"/>
                <w:szCs w:val="20"/>
                <w:lang w:val="en-GB"/>
              </w:rPr>
              <w:t>forced migration</w:t>
            </w:r>
            <w:r w:rsidRPr="00504544">
              <w:rPr>
                <w:rFonts w:ascii="Calibri" w:eastAsia="Times New Roman" w:hAnsi="Calibri" w:cs="Calibri"/>
                <w:sz w:val="20"/>
                <w:szCs w:val="20"/>
                <w:lang w:val="en-GB"/>
              </w:rPr>
              <w:t xml:space="preserve"> is also a risk factor, together with harsh </w:t>
            </w:r>
            <w:r w:rsidRPr="00504544">
              <w:rPr>
                <w:rFonts w:ascii="Calibri" w:eastAsia="Times New Roman" w:hAnsi="Calibri" w:cs="Calibri"/>
                <w:b/>
                <w:bCs/>
                <w:sz w:val="20"/>
                <w:szCs w:val="20"/>
                <w:lang w:val="en-GB"/>
              </w:rPr>
              <w:t>living conditions</w:t>
            </w:r>
            <w:r w:rsidRPr="00504544">
              <w:rPr>
                <w:rFonts w:ascii="Calibri" w:eastAsia="Times New Roman" w:hAnsi="Calibri" w:cs="Calibri"/>
                <w:sz w:val="20"/>
                <w:szCs w:val="20"/>
                <w:lang w:val="en-GB"/>
              </w:rPr>
              <w:t>, uncertainty, loss of social status, and difficulties with the language and culture of the new setting.138” (Lund et al., 2018, p. 362)</w:t>
            </w:r>
          </w:p>
          <w:p w14:paraId="69CA37D3" w14:textId="0F73F116"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“Social support is a protective factor in the context of environmental events.” (Lund et al., 2018, p. 362)</w:t>
            </w:r>
          </w:p>
          <w:p w14:paraId="0DCC7CC9" w14:textId="6DF49AA0"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p>
        </w:tc>
      </w:tr>
      <w:tr w:rsidR="008F2A66" w:rsidRPr="00504544" w14:paraId="0736C648" w14:textId="2784AF4D"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52" w:type="dxa"/>
            <w:gridSpan w:val="2"/>
          </w:tcPr>
          <w:p w14:paraId="27BC8B3F" w14:textId="5FF3D023" w:rsidR="008F2A66" w:rsidRPr="00504544" w:rsidRDefault="008F2A66" w:rsidP="00BB784F">
            <w:pPr>
              <w:numPr>
                <w:ilvl w:val="0"/>
                <w:numId w:val="92"/>
              </w:numPr>
              <w:spacing w:line="240" w:lineRule="auto"/>
              <w:contextualSpacing/>
              <w:rPr>
                <w:rFonts w:ascii="Calibri" w:hAnsi="Calibri" w:cs="Calibri"/>
                <w:sz w:val="20"/>
                <w:szCs w:val="20"/>
              </w:rPr>
            </w:pPr>
            <w:r w:rsidRPr="00504544">
              <w:rPr>
                <w:rFonts w:ascii="Calibri" w:hAnsi="Calibri" w:cs="Calibri"/>
                <w:sz w:val="20"/>
                <w:szCs w:val="20"/>
              </w:rPr>
              <w:t>Interventions targeting social determinants.</w:t>
            </w:r>
          </w:p>
        </w:tc>
      </w:tr>
      <w:tr w:rsidR="008F2A66" w:rsidRPr="00504544" w14:paraId="1B454882" w14:textId="1603AFBD" w:rsidTr="00BB784F">
        <w:tc>
          <w:tcPr>
            <w:cnfStyle w:val="001000000000" w:firstRow="0" w:lastRow="0" w:firstColumn="1" w:lastColumn="0" w:oddVBand="0" w:evenVBand="0" w:oddHBand="0" w:evenHBand="0" w:firstRowFirstColumn="0" w:firstRowLastColumn="0" w:lastRowFirstColumn="0" w:lastRowLastColumn="0"/>
            <w:tcW w:w="4106" w:type="dxa"/>
          </w:tcPr>
          <w:p w14:paraId="5B617C31" w14:textId="2845D59F" w:rsidR="008F2A66" w:rsidRPr="00504544" w:rsidRDefault="008F2A66" w:rsidP="00BB784F">
            <w:pPr>
              <w:ind w:left="720"/>
              <w:contextualSpacing/>
              <w:rPr>
                <w:rFonts w:ascii="Calibri" w:hAnsi="Calibri" w:cs="Calibri"/>
                <w:sz w:val="20"/>
                <w:szCs w:val="20"/>
              </w:rPr>
            </w:pPr>
          </w:p>
          <w:p w14:paraId="45E63AF1" w14:textId="7D51A89E"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 xml:space="preserve"> Those targeting demographic factors.</w:t>
            </w:r>
          </w:p>
          <w:p w14:paraId="2C7012E8" w14:textId="40BEC3D6" w:rsidR="008F2A66" w:rsidRPr="00504544" w:rsidRDefault="008F2A66" w:rsidP="00BB784F">
            <w:pPr>
              <w:ind w:left="360"/>
              <w:rPr>
                <w:rFonts w:ascii="Calibri" w:hAnsi="Calibri" w:cs="Calibri"/>
                <w:sz w:val="20"/>
                <w:szCs w:val="20"/>
              </w:rPr>
            </w:pPr>
          </w:p>
        </w:tc>
        <w:tc>
          <w:tcPr>
            <w:tcW w:w="11346" w:type="dxa"/>
          </w:tcPr>
          <w:p w14:paraId="62922293" w14:textId="5E9F0806"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“Reduction of gender-based violence (H), child maltreatment (H), and racial discrimination and xenophobia (H)” (Lund et al., 2018, p. 363) </w:t>
            </w:r>
            <w:r w:rsidRPr="00504544">
              <w:rPr>
                <w:rFonts w:ascii="Calibri" w:eastAsia="Times New Roman" w:hAnsi="Calibri" w:cs="Calibri"/>
                <w:b/>
                <w:bCs/>
                <w:sz w:val="20"/>
                <w:szCs w:val="20"/>
                <w:lang w:val="en-GB"/>
              </w:rPr>
              <w:t>[Found in “Table: Social determinants of mental disorders, hypothesised pathways, related outcomes, and potential interventions” (Lund et al., 2018, p. 363)]</w:t>
            </w:r>
          </w:p>
        </w:tc>
      </w:tr>
      <w:tr w:rsidR="008F2A66" w:rsidRPr="00504544" w14:paraId="66BCBAE1" w14:textId="4C01C5E7"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4BFB544E" w14:textId="24CEC48A"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Those targeting economic factors</w:t>
            </w:r>
          </w:p>
        </w:tc>
        <w:tc>
          <w:tcPr>
            <w:tcW w:w="11346" w:type="dxa"/>
          </w:tcPr>
          <w:p w14:paraId="03DE0D34" w14:textId="37C124CA"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“…several studies have tested the causal effect of economic interventions on mental illness with, for example, randomised experiments of cash transfer programmes, which have been shown to decrease stress and depression.” (Lund et al., 2018, p. 361)</w:t>
            </w:r>
          </w:p>
          <w:p w14:paraId="78AD47B3" w14:textId="16A4D0A5"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“Numerous employment intervention studies have shown improvement in mental health and functioning…” (Lund et al., 2018, p. 361)</w:t>
            </w:r>
          </w:p>
          <w:p w14:paraId="2AA486A1" w14:textId="2E391CBF"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“…housing and gardening interventions have shown mixed effects on mental disorder outcomes.” (Lund et al., 2018, p. 361)</w:t>
            </w:r>
          </w:p>
          <w:p w14:paraId="04CD97D9" w14:textId="6799A2C0"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 xml:space="preserve">“Cash transfers or basic income grants (H), reductions in income inequality (M), and improved employment (H)” (Lund et al., 2018, p. 363) </w:t>
            </w:r>
            <w:r w:rsidRPr="00504544">
              <w:rPr>
                <w:rFonts w:ascii="Calibri" w:eastAsia="Times New Roman" w:hAnsi="Calibri" w:cs="Calibri"/>
                <w:b/>
                <w:bCs/>
                <w:sz w:val="20"/>
                <w:szCs w:val="20"/>
                <w:lang w:val="en-GB"/>
              </w:rPr>
              <w:t>[Found in “Table: Social determinants of mental disorders, hypothesised pathways, related outcomes, and potential interventions” (Lund et al., 2018, p. 363)]</w:t>
            </w:r>
          </w:p>
          <w:p w14:paraId="5E470CA3" w14:textId="0C058D13"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p>
        </w:tc>
      </w:tr>
      <w:tr w:rsidR="008F2A66" w:rsidRPr="00504544" w14:paraId="408EB71B" w14:textId="38812759" w:rsidTr="00BB784F">
        <w:tc>
          <w:tcPr>
            <w:cnfStyle w:val="001000000000" w:firstRow="0" w:lastRow="0" w:firstColumn="1" w:lastColumn="0" w:oddVBand="0" w:evenVBand="0" w:oddHBand="0" w:evenHBand="0" w:firstRowFirstColumn="0" w:firstRowLastColumn="0" w:lastRowFirstColumn="0" w:lastRowLastColumn="0"/>
            <w:tcW w:w="4106" w:type="dxa"/>
          </w:tcPr>
          <w:p w14:paraId="715A38A1" w14:textId="7E3D0844"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 xml:space="preserve"> Those targeting neighborhood factors</w:t>
            </w:r>
          </w:p>
        </w:tc>
        <w:tc>
          <w:tcPr>
            <w:tcW w:w="11346" w:type="dxa"/>
          </w:tcPr>
          <w:p w14:paraId="2D3B7219" w14:textId="07365D8D"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“Community-based mental health interventions (including strengthening social networks, prosocial behaviour, and community mobilisation) are associated with reductions in prevalence of substance use.116” (Lund et al., 2018, p. 362)</w:t>
            </w:r>
          </w:p>
          <w:p w14:paraId="5C94FB6D" w14:textId="6C385806"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“Improved housing (M), safe neighbourhoods (H)” (Lund et al., 2018, p. 363) [</w:t>
            </w:r>
            <w:r w:rsidRPr="00504544">
              <w:rPr>
                <w:rFonts w:ascii="Calibri" w:eastAsia="Times New Roman" w:hAnsi="Calibri" w:cs="Calibri"/>
                <w:b/>
                <w:bCs/>
                <w:sz w:val="20"/>
                <w:szCs w:val="20"/>
                <w:lang w:val="en-GB"/>
              </w:rPr>
              <w:t>Found in “Table: Social determinants of mental disorders, hypothesised pathways, related outcomes, and potential interventions” (Lund et al., 2018, p. 363)]</w:t>
            </w:r>
          </w:p>
          <w:p w14:paraId="5A7E7656" w14:textId="4895DE62"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p>
        </w:tc>
      </w:tr>
      <w:tr w:rsidR="008F2A66" w:rsidRPr="00504544" w14:paraId="5DF0B274" w14:textId="5D6BE045" w:rsidTr="00BB7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14:paraId="3E1355EF" w14:textId="27E38D68"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Those targeting environmental events</w:t>
            </w:r>
          </w:p>
        </w:tc>
        <w:tc>
          <w:tcPr>
            <w:tcW w:w="11346" w:type="dxa"/>
          </w:tcPr>
          <w:p w14:paraId="06D48479" w14:textId="2EA7A51A"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“Reductions in violence (H), early response to environmental events (H), and action on protecting vulnerable ecosystems (H)” (Lund et al., 2018, p. 363) Found “Table: Social determinants of mental disorders, hypothesised pathways, related outcomes, and potential interventions” (Lund et al., 2018, p. 363)</w:t>
            </w:r>
          </w:p>
          <w:p w14:paraId="21EAD6D9" w14:textId="6BF06999"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“…it is important to note the growing evidence base for interventions that are primarily used in the context of reducing environmental stressors. These include psychological first aid,1,137,141 narrative exposure therapy,142,143 and the common elements treatment approach.144” (Lund et al., 2018, p. 362)</w:t>
            </w:r>
          </w:p>
          <w:p w14:paraId="494101D9" w14:textId="010FFD0F" w:rsidR="008F2A66" w:rsidRPr="00504544" w:rsidRDefault="008F2A66" w:rsidP="00BB784F">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rPr>
            </w:pPr>
          </w:p>
        </w:tc>
      </w:tr>
      <w:tr w:rsidR="008F2A66" w:rsidRPr="00504544" w14:paraId="6D5EB187" w14:textId="7C771C5B" w:rsidTr="00BB784F">
        <w:tc>
          <w:tcPr>
            <w:cnfStyle w:val="001000000000" w:firstRow="0" w:lastRow="0" w:firstColumn="1" w:lastColumn="0" w:oddVBand="0" w:evenVBand="0" w:oddHBand="0" w:evenHBand="0" w:firstRowFirstColumn="0" w:firstRowLastColumn="0" w:lastRowFirstColumn="0" w:lastRowLastColumn="0"/>
            <w:tcW w:w="4106" w:type="dxa"/>
          </w:tcPr>
          <w:p w14:paraId="75FAF70F" w14:textId="03A93C15" w:rsidR="008F2A66" w:rsidRPr="00504544" w:rsidRDefault="008F2A66" w:rsidP="00BB784F">
            <w:pPr>
              <w:numPr>
                <w:ilvl w:val="1"/>
                <w:numId w:val="92"/>
              </w:numPr>
              <w:spacing w:line="240" w:lineRule="auto"/>
              <w:contextualSpacing/>
              <w:rPr>
                <w:rFonts w:ascii="Calibri" w:hAnsi="Calibri" w:cs="Calibri"/>
                <w:sz w:val="20"/>
                <w:szCs w:val="20"/>
              </w:rPr>
            </w:pPr>
            <w:r w:rsidRPr="00504544">
              <w:rPr>
                <w:rFonts w:ascii="Calibri" w:hAnsi="Calibri" w:cs="Calibri"/>
                <w:sz w:val="20"/>
                <w:szCs w:val="20"/>
              </w:rPr>
              <w:t>Those targeting social-cultural factors</w:t>
            </w:r>
          </w:p>
        </w:tc>
        <w:tc>
          <w:tcPr>
            <w:tcW w:w="11346" w:type="dxa"/>
          </w:tcPr>
          <w:p w14:paraId="37E5025F" w14:textId="1795B304"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“Improved education (H), strengthened social capital (M), and improving social support and networks for older adults (H)” (Lund et al., 2018, p. 363) [</w:t>
            </w:r>
            <w:r w:rsidRPr="00504544">
              <w:rPr>
                <w:rFonts w:ascii="Calibri" w:eastAsia="Times New Roman" w:hAnsi="Calibri" w:cs="Calibri"/>
                <w:b/>
                <w:bCs/>
                <w:sz w:val="20"/>
                <w:szCs w:val="20"/>
                <w:lang w:val="en-GB"/>
              </w:rPr>
              <w:t>Found in “Table: Social determinants of mental disorders, hypothesised pathways, related outcomes, and potential interventions” (Lund et al., 2018, p. 363)]</w:t>
            </w:r>
          </w:p>
          <w:p w14:paraId="6798BD2B" w14:textId="7ED28512"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r w:rsidRPr="00504544">
              <w:rPr>
                <w:rFonts w:ascii="Calibri" w:eastAsia="Times New Roman" w:hAnsi="Calibri" w:cs="Calibri"/>
                <w:sz w:val="20"/>
                <w:szCs w:val="20"/>
                <w:lang w:val="en-GB"/>
              </w:rPr>
              <w:t>“Befriending programmes and enhancing social support can decrease depression among women.161,162” (Lund et al., 2018, p.  362 and 363)</w:t>
            </w:r>
          </w:p>
          <w:p w14:paraId="699DFF79" w14:textId="6D47F461" w:rsidR="008F2A66" w:rsidRPr="00504544" w:rsidRDefault="008F2A66" w:rsidP="00BB784F">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rPr>
            </w:pPr>
          </w:p>
        </w:tc>
      </w:tr>
    </w:tbl>
    <w:p w14:paraId="64CD6973" w14:textId="77777777" w:rsidR="008F2A66" w:rsidRPr="00504544" w:rsidRDefault="008F2A66" w:rsidP="008F2A66">
      <w:pPr>
        <w:jc w:val="both"/>
        <w:rPr>
          <w:rFonts w:ascii="Calibri" w:hAnsi="Calibri" w:cs="Calibri"/>
        </w:rPr>
        <w:sectPr w:rsidR="008F2A66" w:rsidRPr="00504544" w:rsidSect="008F2A66">
          <w:pgSz w:w="16840" w:h="23808" w:code="8"/>
          <w:pgMar w:top="1440" w:right="1440" w:bottom="1440" w:left="851" w:header="720" w:footer="720" w:gutter="0"/>
          <w:pgNumType w:start="74"/>
          <w:cols w:space="720"/>
          <w:docGrid w:linePitch="299"/>
        </w:sectPr>
      </w:pPr>
    </w:p>
    <w:p w14:paraId="2A381080" w14:textId="278E874D" w:rsidR="008F2A66" w:rsidRPr="00504544" w:rsidRDefault="00444657" w:rsidP="00020A5E">
      <w:pPr>
        <w:pStyle w:val="Heading1"/>
        <w:rPr>
          <w:rFonts w:ascii="Calibri" w:hAnsi="Calibri" w:cs="Calibri"/>
        </w:rPr>
      </w:pPr>
      <w:bookmarkStart w:id="44" w:name="_*Appendix_9:_Additional"/>
      <w:bookmarkStart w:id="45" w:name="_Annex_9:_Full-text"/>
      <w:bookmarkStart w:id="46" w:name="_Annex_10:_Full-text"/>
      <w:bookmarkStart w:id="47" w:name="_Appendix_10:_UNICEF"/>
      <w:bookmarkStart w:id="48" w:name="_Toc175158236"/>
      <w:bookmarkStart w:id="49" w:name="_Toc223427407"/>
      <w:bookmarkEnd w:id="44"/>
      <w:bookmarkEnd w:id="45"/>
      <w:bookmarkEnd w:id="46"/>
      <w:bookmarkEnd w:id="47"/>
      <w:r w:rsidRPr="00504544">
        <w:rPr>
          <w:rFonts w:ascii="Calibri" w:hAnsi="Calibri" w:cs="Calibri"/>
        </w:rPr>
        <w:lastRenderedPageBreak/>
        <w:t xml:space="preserve">Additional </w:t>
      </w:r>
      <w:r w:rsidR="004A4000" w:rsidRPr="00504544">
        <w:rPr>
          <w:rFonts w:ascii="Calibri" w:hAnsi="Calibri" w:cs="Calibri"/>
        </w:rPr>
        <w:t>File</w:t>
      </w:r>
      <w:r w:rsidR="004C1DE6" w:rsidRPr="00504544">
        <w:rPr>
          <w:rFonts w:ascii="Calibri" w:hAnsi="Calibri" w:cs="Calibri"/>
        </w:rPr>
        <w:t xml:space="preserve"> </w:t>
      </w:r>
      <w:r w:rsidR="00B2049B" w:rsidRPr="00504544">
        <w:rPr>
          <w:rFonts w:ascii="Calibri" w:hAnsi="Calibri" w:cs="Calibri"/>
        </w:rPr>
        <w:t>8</w:t>
      </w:r>
      <w:r w:rsidR="008F2A66" w:rsidRPr="00504544">
        <w:rPr>
          <w:rFonts w:ascii="Calibri" w:hAnsi="Calibri" w:cs="Calibri"/>
        </w:rPr>
        <w:t>: UNICEF Report and Policy document selection</w:t>
      </w:r>
      <w:bookmarkEnd w:id="48"/>
      <w:bookmarkEnd w:id="49"/>
    </w:p>
    <w:p w14:paraId="20A20C3B" w14:textId="03BC04A9" w:rsidR="00152CFD" w:rsidRPr="00152CFD" w:rsidRDefault="00152CFD" w:rsidP="00152CFD">
      <w:pPr>
        <w:spacing w:after="160" w:line="259" w:lineRule="auto"/>
        <w:jc w:val="both"/>
        <w:rPr>
          <w:rFonts w:ascii="Calibri" w:hAnsi="Calibri" w:cs="Calibri"/>
        </w:rPr>
      </w:pPr>
      <w:r w:rsidRPr="00152CFD">
        <w:rPr>
          <w:rFonts w:ascii="Calibri" w:hAnsi="Calibri" w:cs="Calibri"/>
        </w:rPr>
        <w:t>The selection process for grey literature, particularly policy documents and UNICEF reports, is described in detail here</w:t>
      </w:r>
    </w:p>
    <w:p w14:paraId="43DDBD4A" w14:textId="0731E81B" w:rsidR="008F2A66" w:rsidRPr="00504544" w:rsidRDefault="008F2A66" w:rsidP="008F2A66">
      <w:pPr>
        <w:pStyle w:val="ListParagraph"/>
        <w:numPr>
          <w:ilvl w:val="2"/>
          <w:numId w:val="25"/>
        </w:numPr>
        <w:spacing w:after="160" w:line="259" w:lineRule="auto"/>
        <w:ind w:left="709"/>
        <w:jc w:val="both"/>
        <w:rPr>
          <w:rFonts w:ascii="Calibri" w:hAnsi="Calibri" w:cs="Calibri"/>
        </w:rPr>
      </w:pPr>
      <w:r w:rsidRPr="00504544">
        <w:rPr>
          <w:rFonts w:ascii="Calibri" w:hAnsi="Calibri" w:cs="Calibri"/>
          <w:b/>
          <w:bCs/>
        </w:rPr>
        <w:t>United Nations International Children’s Emergency Fund-Ethiopia (UNICEF-Ethiopia) website</w:t>
      </w:r>
      <w:r w:rsidRPr="00504544">
        <w:rPr>
          <w:rFonts w:ascii="Calibri" w:hAnsi="Calibri" w:cs="Calibri"/>
        </w:rPr>
        <w:t xml:space="preserve">: The search was conducted </w:t>
      </w:r>
      <w:r w:rsidR="002B44FD" w:rsidRPr="00504544">
        <w:rPr>
          <w:rFonts w:ascii="Calibri" w:hAnsi="Calibri" w:cs="Calibri"/>
        </w:rPr>
        <w:t xml:space="preserve">in </w:t>
      </w:r>
      <w:r w:rsidRPr="00504544">
        <w:rPr>
          <w:rFonts w:ascii="Calibri" w:hAnsi="Calibri" w:cs="Calibri"/>
          <w:b/>
          <w:bCs/>
        </w:rPr>
        <w:t>November 2023</w:t>
      </w:r>
      <w:r w:rsidR="002B44FD" w:rsidRPr="00504544">
        <w:rPr>
          <w:rFonts w:ascii="Calibri" w:hAnsi="Calibri" w:cs="Calibri"/>
          <w:b/>
          <w:bCs/>
        </w:rPr>
        <w:t xml:space="preserve"> and again in </w:t>
      </w:r>
      <w:r w:rsidR="00E7490D" w:rsidRPr="00504544">
        <w:rPr>
          <w:rFonts w:ascii="Calibri" w:hAnsi="Calibri" w:cs="Calibri"/>
          <w:b/>
          <w:bCs/>
        </w:rPr>
        <w:t>May</w:t>
      </w:r>
      <w:r w:rsidR="002B44FD" w:rsidRPr="00504544">
        <w:rPr>
          <w:rFonts w:ascii="Calibri" w:hAnsi="Calibri" w:cs="Calibri"/>
          <w:b/>
          <w:bCs/>
        </w:rPr>
        <w:t xml:space="preserve"> 2025</w:t>
      </w:r>
      <w:r w:rsidRPr="00504544">
        <w:rPr>
          <w:rFonts w:ascii="Calibri" w:hAnsi="Calibri" w:cs="Calibri"/>
        </w:rPr>
        <w:t xml:space="preserve"> on this website, and no relevant document was found for this review.</w:t>
      </w:r>
    </w:p>
    <w:p w14:paraId="2CB3A1F7" w14:textId="5E0CEADA" w:rsidR="008F2A66" w:rsidRPr="00504544" w:rsidRDefault="008F2A66" w:rsidP="008F2A66">
      <w:pPr>
        <w:pStyle w:val="ListParagraph"/>
        <w:numPr>
          <w:ilvl w:val="0"/>
          <w:numId w:val="148"/>
        </w:numPr>
        <w:spacing w:after="160" w:line="259" w:lineRule="auto"/>
        <w:jc w:val="both"/>
        <w:rPr>
          <w:rFonts w:ascii="Calibri" w:hAnsi="Calibri" w:cs="Calibri"/>
        </w:rPr>
      </w:pPr>
      <w:r w:rsidRPr="00504544">
        <w:rPr>
          <w:rFonts w:ascii="Calibri" w:hAnsi="Calibri" w:cs="Calibri"/>
        </w:rPr>
        <w:t xml:space="preserve">This search identified </w:t>
      </w:r>
      <w:r w:rsidR="004A40DC" w:rsidRPr="00504544">
        <w:rPr>
          <w:rFonts w:ascii="Calibri" w:hAnsi="Calibri" w:cs="Calibri"/>
        </w:rPr>
        <w:t xml:space="preserve">69 </w:t>
      </w:r>
      <w:r w:rsidRPr="00504544">
        <w:rPr>
          <w:rFonts w:ascii="Calibri" w:hAnsi="Calibri" w:cs="Calibri"/>
        </w:rPr>
        <w:t xml:space="preserve">results, which included multiple versions (briefs, infographics, annexes) of the same report and thematic collections of different reports. </w:t>
      </w:r>
    </w:p>
    <w:p w14:paraId="025951A8" w14:textId="36FE2A9E" w:rsidR="008F2A66" w:rsidRPr="00504544" w:rsidRDefault="008F2A66" w:rsidP="008F2A66">
      <w:pPr>
        <w:pStyle w:val="ListParagraph"/>
        <w:numPr>
          <w:ilvl w:val="0"/>
          <w:numId w:val="148"/>
        </w:numPr>
        <w:spacing w:after="160" w:line="259" w:lineRule="auto"/>
        <w:jc w:val="both"/>
        <w:rPr>
          <w:rFonts w:ascii="Calibri" w:hAnsi="Calibri" w:cs="Calibri"/>
        </w:rPr>
      </w:pPr>
      <w:r w:rsidRPr="00504544">
        <w:rPr>
          <w:rFonts w:ascii="Calibri" w:hAnsi="Calibri" w:cs="Calibri"/>
        </w:rPr>
        <w:t>Eighty-four (</w:t>
      </w:r>
      <w:r w:rsidR="00540B4A" w:rsidRPr="00504544">
        <w:rPr>
          <w:rFonts w:ascii="Calibri" w:hAnsi="Calibri" w:cs="Calibri"/>
        </w:rPr>
        <w:t>92</w:t>
      </w:r>
      <w:r w:rsidRPr="00504544">
        <w:rPr>
          <w:rFonts w:ascii="Calibri" w:hAnsi="Calibri" w:cs="Calibri"/>
        </w:rPr>
        <w:t xml:space="preserve">) documents were obtained after excluding multiple versions of the same document. Among these </w:t>
      </w:r>
      <w:r w:rsidR="00540B4A" w:rsidRPr="00504544">
        <w:rPr>
          <w:rFonts w:ascii="Calibri" w:hAnsi="Calibri" w:cs="Calibri"/>
        </w:rPr>
        <w:t xml:space="preserve">92 </w:t>
      </w:r>
      <w:r w:rsidRPr="00504544">
        <w:rPr>
          <w:rFonts w:ascii="Calibri" w:hAnsi="Calibri" w:cs="Calibri"/>
        </w:rPr>
        <w:t>documents, 17 were duplicates, and 2 were Ethiopian policies already identified through Google search.</w:t>
      </w:r>
    </w:p>
    <w:p w14:paraId="379E541A" w14:textId="77777777" w:rsidR="008F2A66" w:rsidRPr="00504544" w:rsidRDefault="008F2A66" w:rsidP="008F2A66">
      <w:pPr>
        <w:pStyle w:val="ListParagraph"/>
        <w:numPr>
          <w:ilvl w:val="0"/>
          <w:numId w:val="148"/>
        </w:numPr>
        <w:spacing w:after="160" w:line="259" w:lineRule="auto"/>
        <w:jc w:val="both"/>
        <w:rPr>
          <w:rFonts w:ascii="Calibri" w:hAnsi="Calibri" w:cs="Calibri"/>
        </w:rPr>
      </w:pPr>
      <w:r w:rsidRPr="00504544">
        <w:rPr>
          <w:rFonts w:ascii="Calibri" w:hAnsi="Calibri" w:cs="Calibri"/>
        </w:rPr>
        <w:t>Due to time constraints, the screening of UNICEF documents was limited to the following procedures.</w:t>
      </w:r>
    </w:p>
    <w:p w14:paraId="500D3A85" w14:textId="77777777" w:rsidR="008F2A66" w:rsidRPr="00504544" w:rsidRDefault="008F2A66" w:rsidP="008F2A66">
      <w:pPr>
        <w:pStyle w:val="ListParagraph"/>
        <w:numPr>
          <w:ilvl w:val="1"/>
          <w:numId w:val="148"/>
        </w:numPr>
        <w:spacing w:after="160" w:line="259" w:lineRule="auto"/>
        <w:jc w:val="both"/>
        <w:rPr>
          <w:rFonts w:ascii="Calibri" w:hAnsi="Calibri" w:cs="Calibri"/>
        </w:rPr>
      </w:pPr>
      <w:r w:rsidRPr="00504544">
        <w:rPr>
          <w:rFonts w:ascii="Calibri" w:hAnsi="Calibri" w:cs="Calibri"/>
        </w:rPr>
        <w:t>Titles, summaries, content pages, and keyword searches using ‘</w:t>
      </w:r>
      <w:proofErr w:type="spellStart"/>
      <w:r w:rsidRPr="00504544">
        <w:rPr>
          <w:rFonts w:ascii="Calibri" w:hAnsi="Calibri" w:cs="Calibri"/>
        </w:rPr>
        <w:t>Ctrl+F</w:t>
      </w:r>
      <w:proofErr w:type="spellEnd"/>
      <w:r w:rsidRPr="00504544">
        <w:rPr>
          <w:rFonts w:ascii="Calibri" w:hAnsi="Calibri" w:cs="Calibri"/>
        </w:rPr>
        <w:t xml:space="preserve">’ related to Neurodevelopmental Disabilities (including synonyms and specific disabilities) were carried out on these documents. Ultimately, none of these documents mentioned Neurodevelopmental Disabilities. </w:t>
      </w:r>
    </w:p>
    <w:p w14:paraId="268ADF54" w14:textId="77777777" w:rsidR="008F2A66" w:rsidRPr="00504544" w:rsidRDefault="008F2A66" w:rsidP="008F2A66">
      <w:pPr>
        <w:pStyle w:val="ListParagraph"/>
        <w:numPr>
          <w:ilvl w:val="1"/>
          <w:numId w:val="148"/>
        </w:numPr>
        <w:spacing w:after="160" w:line="259" w:lineRule="auto"/>
        <w:jc w:val="both"/>
        <w:rPr>
          <w:rFonts w:ascii="Calibri" w:hAnsi="Calibri" w:cs="Calibri"/>
        </w:rPr>
      </w:pPr>
      <w:r w:rsidRPr="00504544">
        <w:rPr>
          <w:rFonts w:ascii="Calibri" w:hAnsi="Calibri" w:cs="Calibri"/>
        </w:rPr>
        <w:t>Meanwhile, full-text screening was carried out for only four papers focusing on access to services or broader multisectoral issues were selected</w:t>
      </w:r>
      <w:r w:rsidRPr="00504544">
        <w:rPr>
          <w:rFonts w:ascii="Calibri" w:hAnsi="Calibri" w:cs="Calibri"/>
          <w:b/>
          <w:bCs/>
        </w:rPr>
        <w:t>.</w:t>
      </w:r>
      <w:r w:rsidRPr="00504544">
        <w:rPr>
          <w:rFonts w:ascii="Calibri" w:hAnsi="Calibri" w:cs="Calibri"/>
        </w:rPr>
        <w:t xml:space="preserve"> However, since none of these had enough detail on children with neurodevelopmental disabilities, they were all excluded. The four chosen documents were</w:t>
      </w:r>
      <w:r w:rsidRPr="00504544">
        <w:rPr>
          <w:rFonts w:ascii="Calibri" w:hAnsi="Calibri" w:cs="Calibri"/>
          <w:b/>
          <w:bCs/>
        </w:rPr>
        <w:t xml:space="preserve">: </w:t>
      </w:r>
    </w:p>
    <w:p w14:paraId="38A65948" w14:textId="77777777" w:rsidR="008F2A66" w:rsidRPr="00504544" w:rsidRDefault="008F2A66" w:rsidP="008F2A66">
      <w:pPr>
        <w:numPr>
          <w:ilvl w:val="6"/>
          <w:numId w:val="59"/>
        </w:numPr>
        <w:spacing w:after="160" w:line="259" w:lineRule="auto"/>
        <w:ind w:left="2410"/>
        <w:contextualSpacing/>
        <w:jc w:val="both"/>
        <w:rPr>
          <w:rFonts w:ascii="Calibri" w:hAnsi="Calibri" w:cs="Calibri"/>
        </w:rPr>
      </w:pPr>
      <w:r w:rsidRPr="00504544">
        <w:rPr>
          <w:rFonts w:ascii="Calibri" w:hAnsi="Calibri" w:cs="Calibri"/>
        </w:rPr>
        <w:t xml:space="preserve">Situation and Access to Services for homeless and People with disabilities Available from: </w:t>
      </w:r>
      <w:hyperlink r:id="rId19" w:history="1">
        <w:r w:rsidRPr="00504544">
          <w:rPr>
            <w:rStyle w:val="Hyperlink"/>
            <w:rFonts w:ascii="Calibri" w:hAnsi="Calibri" w:cs="Calibri"/>
          </w:rPr>
          <w:t>https://www.unicef.org/ethiopia/reports/situation-and-access-services-homeless-and-people-disabilities</w:t>
        </w:r>
      </w:hyperlink>
    </w:p>
    <w:p w14:paraId="60BBE8BC" w14:textId="77777777" w:rsidR="008F2A66" w:rsidRPr="00504544" w:rsidRDefault="008F2A66" w:rsidP="008F2A66">
      <w:pPr>
        <w:numPr>
          <w:ilvl w:val="6"/>
          <w:numId w:val="59"/>
        </w:numPr>
        <w:spacing w:after="160" w:line="259" w:lineRule="auto"/>
        <w:ind w:left="2410"/>
        <w:contextualSpacing/>
        <w:jc w:val="both"/>
        <w:rPr>
          <w:rFonts w:ascii="Calibri" w:hAnsi="Calibri" w:cs="Calibri"/>
        </w:rPr>
      </w:pPr>
      <w:r w:rsidRPr="00504544">
        <w:rPr>
          <w:rFonts w:ascii="Calibri" w:hAnsi="Calibri" w:cs="Calibri"/>
        </w:rPr>
        <w:t xml:space="preserve"> A Review of Child Sensitivity in Social Policies in Ethiopia. Available from: </w:t>
      </w:r>
      <w:hyperlink r:id="rId20" w:history="1">
        <w:r w:rsidRPr="00504544">
          <w:rPr>
            <w:rStyle w:val="Hyperlink"/>
            <w:rFonts w:ascii="Calibri" w:hAnsi="Calibri" w:cs="Calibri"/>
          </w:rPr>
          <w:t>https://www.unicef.org/ethiopia/reports/review-child-sensitivity-social-policies-ethiopia</w:t>
        </w:r>
      </w:hyperlink>
    </w:p>
    <w:p w14:paraId="23DC5C60" w14:textId="77777777" w:rsidR="008F2A66" w:rsidRPr="00504544" w:rsidRDefault="008F2A66" w:rsidP="008F2A66">
      <w:pPr>
        <w:numPr>
          <w:ilvl w:val="6"/>
          <w:numId w:val="59"/>
        </w:numPr>
        <w:spacing w:after="160" w:line="259" w:lineRule="auto"/>
        <w:ind w:left="2410"/>
        <w:contextualSpacing/>
        <w:jc w:val="both"/>
        <w:rPr>
          <w:rFonts w:ascii="Calibri" w:hAnsi="Calibri" w:cs="Calibri"/>
        </w:rPr>
      </w:pPr>
      <w:r w:rsidRPr="00504544">
        <w:rPr>
          <w:rFonts w:ascii="Calibri" w:hAnsi="Calibri" w:cs="Calibri"/>
        </w:rPr>
        <w:t xml:space="preserve">UNICEF in Ethiopia: Country Kit. Available from: </w:t>
      </w:r>
      <w:hyperlink r:id="rId21" w:history="1">
        <w:r w:rsidRPr="00504544">
          <w:rPr>
            <w:rStyle w:val="Hyperlink"/>
            <w:rFonts w:ascii="Calibri" w:hAnsi="Calibri" w:cs="Calibri"/>
          </w:rPr>
          <w:t>https://www.unicef.org/ethiopia/reports/unicef-ethiopia</w:t>
        </w:r>
      </w:hyperlink>
      <w:r w:rsidRPr="00504544">
        <w:rPr>
          <w:rFonts w:ascii="Calibri" w:hAnsi="Calibri" w:cs="Calibri"/>
        </w:rPr>
        <w:t xml:space="preserve"> </w:t>
      </w:r>
    </w:p>
    <w:p w14:paraId="57D08DD0" w14:textId="77777777" w:rsidR="008F2A66" w:rsidRPr="00504544" w:rsidRDefault="008F2A66" w:rsidP="008F2A66">
      <w:pPr>
        <w:numPr>
          <w:ilvl w:val="6"/>
          <w:numId w:val="59"/>
        </w:numPr>
        <w:spacing w:after="160" w:line="259" w:lineRule="auto"/>
        <w:ind w:left="2410"/>
        <w:contextualSpacing/>
        <w:jc w:val="both"/>
        <w:rPr>
          <w:rFonts w:ascii="Calibri" w:hAnsi="Calibri" w:cs="Calibri"/>
        </w:rPr>
      </w:pPr>
      <w:r w:rsidRPr="00504544">
        <w:rPr>
          <w:rFonts w:ascii="Calibri" w:hAnsi="Calibri" w:cs="Calibri"/>
        </w:rPr>
        <w:t xml:space="preserve">UNICEF Ethiopia Annual Report 2022. Available from: </w:t>
      </w:r>
      <w:hyperlink r:id="rId22" w:history="1">
        <w:r w:rsidRPr="00504544">
          <w:rPr>
            <w:rStyle w:val="Hyperlink"/>
            <w:rFonts w:ascii="Calibri" w:hAnsi="Calibri" w:cs="Calibri"/>
          </w:rPr>
          <w:t>https://www.unicef.org/ethiopia/reports/annual-report-2022</w:t>
        </w:r>
      </w:hyperlink>
    </w:p>
    <w:p w14:paraId="76DD5494" w14:textId="77777777" w:rsidR="008F2A66" w:rsidRPr="00504544" w:rsidRDefault="008F2A66" w:rsidP="008F2A66">
      <w:pPr>
        <w:ind w:left="1985"/>
        <w:contextualSpacing/>
        <w:rPr>
          <w:rFonts w:ascii="Calibri" w:hAnsi="Calibri" w:cs="Calibri"/>
        </w:rPr>
      </w:pPr>
    </w:p>
    <w:p w14:paraId="2402A0D0" w14:textId="0BF8DAB5" w:rsidR="008F2A66" w:rsidRPr="00504544" w:rsidRDefault="008F2A66" w:rsidP="008F2A66">
      <w:pPr>
        <w:pStyle w:val="ListParagraph"/>
        <w:numPr>
          <w:ilvl w:val="2"/>
          <w:numId w:val="25"/>
        </w:numPr>
        <w:spacing w:after="160" w:line="259" w:lineRule="auto"/>
        <w:ind w:left="567"/>
        <w:jc w:val="both"/>
        <w:rPr>
          <w:rFonts w:ascii="Calibri" w:hAnsi="Calibri" w:cs="Calibri"/>
        </w:rPr>
      </w:pPr>
      <w:r w:rsidRPr="00504544">
        <w:rPr>
          <w:rFonts w:ascii="Calibri" w:hAnsi="Calibri" w:cs="Calibri"/>
          <w:b/>
          <w:bCs/>
        </w:rPr>
        <w:t>Ethiopia’s National Policy Documents</w:t>
      </w:r>
      <w:r w:rsidRPr="00504544">
        <w:rPr>
          <w:rFonts w:ascii="Calibri" w:hAnsi="Calibri" w:cs="Calibri"/>
        </w:rPr>
        <w:t xml:space="preserve">: </w:t>
      </w:r>
      <w:r w:rsidR="002052FE" w:rsidRPr="00504544">
        <w:rPr>
          <w:rFonts w:ascii="Calibri" w:hAnsi="Calibri" w:cs="Calibri"/>
          <w:b/>
          <w:bCs/>
        </w:rPr>
        <w:t>Seventeen</w:t>
      </w:r>
      <w:r w:rsidR="002052FE" w:rsidRPr="00504544">
        <w:rPr>
          <w:rFonts w:ascii="Calibri" w:hAnsi="Calibri" w:cs="Calibri"/>
        </w:rPr>
        <w:t xml:space="preserve"> </w:t>
      </w:r>
      <w:r w:rsidRPr="00504544">
        <w:rPr>
          <w:rFonts w:ascii="Calibri" w:hAnsi="Calibri" w:cs="Calibri"/>
        </w:rPr>
        <w:t>policies, policy frameworks, or strategic plan documents were retrieved. These include:</w:t>
      </w:r>
    </w:p>
    <w:p w14:paraId="13E00689"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A Master Plan for Special Needs Education/Inclusive Education in Ethiopia 2016-2025. Obtained from: </w:t>
      </w:r>
      <w:hyperlink r:id="rId23" w:history="1">
        <w:r w:rsidRPr="00504544">
          <w:rPr>
            <w:rStyle w:val="Hyperlink"/>
            <w:rFonts w:ascii="Calibri" w:hAnsi="Calibri" w:cs="Calibri"/>
          </w:rPr>
          <w:t>https://planipolis.iiep.unesco.org/sites/default/files/ressources/ethiopia_master_plan_special_needs_education_inclusive_education_2016-2025.pdf</w:t>
        </w:r>
      </w:hyperlink>
      <w:r w:rsidRPr="00504544">
        <w:rPr>
          <w:rFonts w:ascii="Calibri" w:hAnsi="Calibri" w:cs="Calibri"/>
        </w:rPr>
        <w:t xml:space="preserve"> </w:t>
      </w:r>
    </w:p>
    <w:p w14:paraId="14676760"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Community Care Coalitions: National Strategic Framework. Obtained from: </w:t>
      </w:r>
      <w:hyperlink r:id="rId24" w:history="1">
        <w:r w:rsidRPr="00504544">
          <w:rPr>
            <w:rStyle w:val="Hyperlink"/>
            <w:rFonts w:ascii="Calibri" w:hAnsi="Calibri" w:cs="Calibri"/>
          </w:rPr>
          <w:t>https://www.mowsa.gov.et/?wpdmcategory=strategy</w:t>
        </w:r>
      </w:hyperlink>
      <w:r w:rsidRPr="00504544">
        <w:rPr>
          <w:rFonts w:ascii="Calibri" w:hAnsi="Calibri" w:cs="Calibri"/>
        </w:rPr>
        <w:t xml:space="preserve"> </w:t>
      </w:r>
    </w:p>
    <w:p w14:paraId="5DF58ACA"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Education Sector Development Program V (ESDP V) 2015/16-2019/20 (2008-2012 EFY): Program Action Plan. Obtained from: </w:t>
      </w:r>
      <w:hyperlink r:id="rId25" w:history="1">
        <w:r w:rsidRPr="00504544">
          <w:rPr>
            <w:rStyle w:val="Hyperlink"/>
            <w:rFonts w:ascii="Calibri" w:hAnsi="Calibri" w:cs="Calibri"/>
          </w:rPr>
          <w:t>https://www.unicef.org/ethiopia/media/1396/file/Education%20Sector%20Development%20Programme%20V%20(ESDP%20V).pdf</w:t>
        </w:r>
      </w:hyperlink>
      <w:r w:rsidRPr="00504544">
        <w:rPr>
          <w:rFonts w:ascii="Calibri" w:hAnsi="Calibri" w:cs="Calibri"/>
        </w:rPr>
        <w:t xml:space="preserve"> </w:t>
      </w:r>
    </w:p>
    <w:p w14:paraId="2FDA5B13"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Health Sector Transformation Plan II (HSTP II) 2020/21-2024/25 (2013-2017 EFY). Obtained from: </w:t>
      </w:r>
      <w:hyperlink r:id="rId26" w:history="1">
        <w:r w:rsidRPr="00504544">
          <w:rPr>
            <w:rStyle w:val="Hyperlink"/>
            <w:rFonts w:ascii="Calibri" w:hAnsi="Calibri" w:cs="Calibri"/>
          </w:rPr>
          <w:t>https://extranet.who.int/countryplanningcycles/sites/default/files/public_file_rep/ETH_Ethiopia_Health-Sector-Transformation-Plan-II_2021-2026.pdf</w:t>
        </w:r>
      </w:hyperlink>
      <w:r w:rsidRPr="00504544">
        <w:rPr>
          <w:rFonts w:ascii="Calibri" w:hAnsi="Calibri" w:cs="Calibri"/>
        </w:rPr>
        <w:t xml:space="preserve"> </w:t>
      </w:r>
    </w:p>
    <w:p w14:paraId="66E4ACC2"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National Children's Policy. Obtained from: </w:t>
      </w:r>
      <w:hyperlink r:id="rId27" w:history="1">
        <w:r w:rsidRPr="00504544">
          <w:rPr>
            <w:rStyle w:val="Hyperlink"/>
            <w:rFonts w:ascii="Calibri" w:hAnsi="Calibri" w:cs="Calibri"/>
          </w:rPr>
          <w:t>https://www.abyssinialaw.com/online-resources/policies-and-strategies/policies-and-strategies/national-children-s-policy-english-amharic-version</w:t>
        </w:r>
      </w:hyperlink>
      <w:r w:rsidRPr="00504544">
        <w:rPr>
          <w:rFonts w:ascii="Calibri" w:hAnsi="Calibri" w:cs="Calibri"/>
        </w:rPr>
        <w:t xml:space="preserve"> </w:t>
      </w:r>
    </w:p>
    <w:p w14:paraId="6DC48BE7"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lastRenderedPageBreak/>
        <w:t xml:space="preserve">National Early Childhood Development and Education Policy Framework. Obtained from: </w:t>
      </w:r>
      <w:hyperlink r:id="rId28" w:history="1">
        <w:r w:rsidRPr="00504544">
          <w:rPr>
            <w:rStyle w:val="Hyperlink"/>
            <w:rFonts w:ascii="Calibri" w:hAnsi="Calibri" w:cs="Calibri"/>
          </w:rPr>
          <w:t>https://www.unicef.org/ethiopia/media/8081/file/Final%20ECDE%20Policy%20Framework.pdf</w:t>
        </w:r>
      </w:hyperlink>
      <w:r w:rsidRPr="00504544">
        <w:rPr>
          <w:rFonts w:ascii="Calibri" w:hAnsi="Calibri" w:cs="Calibri"/>
        </w:rPr>
        <w:t xml:space="preserve"> </w:t>
      </w:r>
    </w:p>
    <w:p w14:paraId="28381FAB"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National Health Equity Strategic Plan 2020/21-2024/25. Obtained from: </w:t>
      </w:r>
      <w:hyperlink r:id="rId29" w:history="1">
        <w:r w:rsidRPr="00504544">
          <w:rPr>
            <w:rStyle w:val="Hyperlink"/>
            <w:rFonts w:ascii="Calibri" w:hAnsi="Calibri" w:cs="Calibri"/>
          </w:rPr>
          <w:t>https://www.afro.who.int/sites/default/files/2022-08/National%20Health%20Equity%20Strategic%20Plan-June%2027.pdf</w:t>
        </w:r>
      </w:hyperlink>
      <w:r w:rsidRPr="00504544">
        <w:rPr>
          <w:rFonts w:ascii="Calibri" w:hAnsi="Calibri" w:cs="Calibri"/>
        </w:rPr>
        <w:t xml:space="preserve"> </w:t>
      </w:r>
    </w:p>
    <w:p w14:paraId="0C23BB9D"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National Health Sector Strategic Plan for Early Childhood Development in Ethiopia. Obtained from: </w:t>
      </w:r>
      <w:hyperlink r:id="rId30" w:history="1">
        <w:r w:rsidRPr="00504544">
          <w:rPr>
            <w:rStyle w:val="Hyperlink"/>
            <w:rFonts w:ascii="Calibri" w:hAnsi="Calibri" w:cs="Calibri"/>
          </w:rPr>
          <w:t>https://www.unicef.org/ethiopia/reports/national-health-sector-strategic-plan-early-childhood-development-ethiopia</w:t>
        </w:r>
      </w:hyperlink>
      <w:r w:rsidRPr="00504544">
        <w:rPr>
          <w:rFonts w:ascii="Calibri" w:hAnsi="Calibri" w:cs="Calibri"/>
        </w:rPr>
        <w:t xml:space="preserve"> </w:t>
      </w:r>
    </w:p>
    <w:p w14:paraId="51E13D5E"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National Mental Health Strategy 2020-2025 (2013-2017 EFY). Obtained from: </w:t>
      </w:r>
      <w:hyperlink r:id="rId31" w:history="1">
        <w:r w:rsidRPr="00504544">
          <w:rPr>
            <w:rStyle w:val="Hyperlink"/>
            <w:rFonts w:ascii="Calibri" w:hAnsi="Calibri" w:cs="Calibri"/>
          </w:rPr>
          <w:t>http://dataverse.nipn.ephi.gov.et/handle/123456789/1423?show=full</w:t>
        </w:r>
      </w:hyperlink>
      <w:r w:rsidRPr="00504544">
        <w:rPr>
          <w:rFonts w:ascii="Calibri" w:hAnsi="Calibri" w:cs="Calibri"/>
        </w:rPr>
        <w:t xml:space="preserve"> </w:t>
      </w:r>
    </w:p>
    <w:p w14:paraId="48FC15FD"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National Plan of Action on Persons with Disabilities (2012-2021). Obtained from: </w:t>
      </w:r>
      <w:hyperlink r:id="rId32" w:history="1">
        <w:r w:rsidRPr="00504544">
          <w:rPr>
            <w:rStyle w:val="Hyperlink"/>
            <w:rFonts w:ascii="Calibri" w:hAnsi="Calibri" w:cs="Calibri"/>
          </w:rPr>
          <w:t>https://www.ilo.org/dyn/natlex/natlex4.detail?p_isn=94528</w:t>
        </w:r>
      </w:hyperlink>
      <w:r w:rsidRPr="00504544">
        <w:rPr>
          <w:rFonts w:ascii="Calibri" w:hAnsi="Calibri" w:cs="Calibri"/>
        </w:rPr>
        <w:t xml:space="preserve"> </w:t>
      </w:r>
    </w:p>
    <w:p w14:paraId="09E478C2"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National School Health and Nutrition Strategy. Obtained from: </w:t>
      </w:r>
      <w:hyperlink r:id="rId33" w:history="1">
        <w:r w:rsidRPr="00504544">
          <w:rPr>
            <w:rStyle w:val="Hyperlink"/>
            <w:rFonts w:ascii="Calibri" w:hAnsi="Calibri" w:cs="Calibri"/>
          </w:rPr>
          <w:t>https://www.nipn.ephi.gov.et/sites/default/files/2020-05/ETH%202012%20School%20Health%20and%20%20Nutrition%20Strategy.pdf</w:t>
        </w:r>
      </w:hyperlink>
      <w:r w:rsidRPr="00504544">
        <w:rPr>
          <w:rFonts w:ascii="Calibri" w:hAnsi="Calibri" w:cs="Calibri"/>
        </w:rPr>
        <w:t xml:space="preserve"> </w:t>
      </w:r>
    </w:p>
    <w:p w14:paraId="1CF968E5"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National Social Protection Policy of Ethiopia. Obtained from: </w:t>
      </w:r>
      <w:hyperlink r:id="rId34" w:history="1">
        <w:r w:rsidRPr="00504544">
          <w:rPr>
            <w:rStyle w:val="Hyperlink"/>
            <w:rFonts w:ascii="Calibri" w:hAnsi="Calibri" w:cs="Calibri"/>
          </w:rPr>
          <w:t>https://socialprotection.org/discover/legal_policy_frameworks/national-social-protection-policy-ethiopia-final-draft</w:t>
        </w:r>
      </w:hyperlink>
      <w:r w:rsidRPr="00504544">
        <w:rPr>
          <w:rFonts w:ascii="Calibri" w:hAnsi="Calibri" w:cs="Calibri"/>
        </w:rPr>
        <w:t xml:space="preserve"> </w:t>
      </w:r>
    </w:p>
    <w:p w14:paraId="2739D86F"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National Social Protection Strategy of Ethiopia. Obtained from: </w:t>
      </w:r>
      <w:hyperlink r:id="rId35" w:history="1">
        <w:r w:rsidRPr="00504544">
          <w:rPr>
            <w:rStyle w:val="Hyperlink"/>
            <w:rFonts w:ascii="Calibri" w:hAnsi="Calibri" w:cs="Calibri"/>
          </w:rPr>
          <w:t>https://www.social-protection.org/gimi/ShowRessource.action;jsessionid=opYpGIRkryHuZqgMmcv1lhRB1rIO23HIn00mGlnetOF-_2e3hxc1!-765179005?id=55759</w:t>
        </w:r>
      </w:hyperlink>
      <w:r w:rsidRPr="00504544">
        <w:rPr>
          <w:rFonts w:ascii="Calibri" w:hAnsi="Calibri" w:cs="Calibri"/>
        </w:rPr>
        <w:t xml:space="preserve"> </w:t>
      </w:r>
    </w:p>
    <w:p w14:paraId="7130D97C"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National Youth and Adolescent Health Strategy (2016-2020). Obtained from: </w:t>
      </w:r>
      <w:hyperlink r:id="rId36" w:history="1">
        <w:r w:rsidRPr="00504544">
          <w:rPr>
            <w:rStyle w:val="Hyperlink"/>
            <w:rFonts w:ascii="Calibri" w:hAnsi="Calibri" w:cs="Calibri"/>
          </w:rPr>
          <w:t>https://platform.who.int/docs/default-source/mca-documents/policy-documents/plan-strategy/ETH-AD-17-01-PLAN-STRATEGY-2016-eng-National-Adolescent-Youth-Health-Strategy-2016-2020.pdf</w:t>
        </w:r>
      </w:hyperlink>
      <w:r w:rsidRPr="00504544">
        <w:rPr>
          <w:rFonts w:ascii="Calibri" w:hAnsi="Calibri" w:cs="Calibri"/>
        </w:rPr>
        <w:t xml:space="preserve"> </w:t>
      </w:r>
    </w:p>
    <w:p w14:paraId="7A146EF7"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National Youth Policy. Obtained from: </w:t>
      </w:r>
      <w:hyperlink r:id="rId37" w:history="1">
        <w:r w:rsidRPr="00504544">
          <w:rPr>
            <w:rStyle w:val="Hyperlink"/>
            <w:rFonts w:ascii="Calibri" w:hAnsi="Calibri" w:cs="Calibri"/>
          </w:rPr>
          <w:t>https://www.academia.edu/22551811/Ethiopia_2004_National_Youth_Policy</w:t>
        </w:r>
      </w:hyperlink>
      <w:r w:rsidRPr="00504544">
        <w:rPr>
          <w:rFonts w:ascii="Calibri" w:hAnsi="Calibri" w:cs="Calibri"/>
        </w:rPr>
        <w:t xml:space="preserve"> </w:t>
      </w:r>
    </w:p>
    <w:p w14:paraId="7CF202EC" w14:textId="77777777" w:rsidR="008F2A66" w:rsidRPr="00504544" w:rsidRDefault="008F2A66" w:rsidP="008F2A66">
      <w:pPr>
        <w:numPr>
          <w:ilvl w:val="0"/>
          <w:numId w:val="141"/>
        </w:numPr>
        <w:spacing w:after="160" w:line="259" w:lineRule="auto"/>
        <w:contextualSpacing/>
        <w:jc w:val="both"/>
        <w:rPr>
          <w:rFonts w:ascii="Calibri" w:hAnsi="Calibri" w:cs="Calibri"/>
        </w:rPr>
      </w:pPr>
      <w:r w:rsidRPr="00504544">
        <w:rPr>
          <w:rFonts w:ascii="Calibri" w:hAnsi="Calibri" w:cs="Calibri"/>
        </w:rPr>
        <w:t xml:space="preserve">School Health Program Framework. Obtained from: </w:t>
      </w:r>
      <w:hyperlink r:id="rId38" w:history="1">
        <w:r w:rsidRPr="00504544">
          <w:rPr>
            <w:rStyle w:val="Hyperlink"/>
            <w:rFonts w:ascii="Calibri" w:hAnsi="Calibri" w:cs="Calibri"/>
          </w:rPr>
          <w:t>https://platform.who.int/docs/default-source/mca-documents/policy-documents/plan-strategy/ETH-AD-17-01-PLAN-STRATEGY-2017-eng-School-Health-Program-Framework.pdf</w:t>
        </w:r>
      </w:hyperlink>
      <w:r w:rsidRPr="00504544">
        <w:rPr>
          <w:rFonts w:ascii="Calibri" w:hAnsi="Calibri" w:cs="Calibri"/>
        </w:rPr>
        <w:t xml:space="preserve"> </w:t>
      </w:r>
    </w:p>
    <w:p w14:paraId="2E6C8077" w14:textId="5C75FBDE" w:rsidR="008F2A66" w:rsidRPr="00504544" w:rsidRDefault="002E571B" w:rsidP="00EB4F58">
      <w:pPr>
        <w:spacing w:after="160" w:line="259" w:lineRule="auto"/>
        <w:ind w:left="1440"/>
        <w:contextualSpacing/>
        <w:jc w:val="both"/>
        <w:rPr>
          <w:rFonts w:ascii="Calibri" w:hAnsi="Calibri" w:cs="Calibri"/>
        </w:rPr>
      </w:pPr>
      <w:r w:rsidRPr="00504544">
        <w:rPr>
          <w:rFonts w:ascii="Calibri" w:hAnsi="Calibri" w:cs="Calibri"/>
        </w:rPr>
        <w:t xml:space="preserve">Special Needs/Inclusive Education Strategy: </w:t>
      </w:r>
      <w:r w:rsidR="00EB4F58" w:rsidRPr="00504544">
        <w:rPr>
          <w:rFonts w:ascii="Calibri" w:hAnsi="Calibri" w:cs="Calibri"/>
        </w:rPr>
        <w:t xml:space="preserve">Emphasizing on access, equity and inclusion to achieve sustainable development goal 4 (2022/23-2029/30. Obtained from: </w:t>
      </w:r>
      <w:hyperlink r:id="rId39" w:history="1">
        <w:r w:rsidR="00B10EDC" w:rsidRPr="00504544">
          <w:rPr>
            <w:rStyle w:val="Hyperlink"/>
            <w:rFonts w:ascii="Calibri" w:hAnsi="Calibri" w:cs="Calibri"/>
          </w:rPr>
          <w:t>https://www.moe.gov.et/storage/Books/SNE-IE%20Strategy%20English%202022.pdf</w:t>
        </w:r>
      </w:hyperlink>
      <w:r w:rsidR="00B10EDC" w:rsidRPr="00504544">
        <w:rPr>
          <w:rFonts w:ascii="Calibri" w:hAnsi="Calibri" w:cs="Calibri"/>
        </w:rPr>
        <w:t xml:space="preserve">  </w:t>
      </w:r>
    </w:p>
    <w:p w14:paraId="6B67080D" w14:textId="4F902340" w:rsidR="00B10EDC" w:rsidRPr="00504544" w:rsidRDefault="00B10EDC" w:rsidP="00444657">
      <w:pPr>
        <w:spacing w:after="160" w:line="259" w:lineRule="auto"/>
        <w:ind w:left="1440"/>
        <w:contextualSpacing/>
        <w:jc w:val="both"/>
        <w:rPr>
          <w:rFonts w:ascii="Calibri" w:hAnsi="Calibri" w:cs="Calibri"/>
        </w:rPr>
        <w:sectPr w:rsidR="00B10EDC" w:rsidRPr="00504544" w:rsidSect="008F2A66">
          <w:pgSz w:w="12242" w:h="20163" w:code="5"/>
          <w:pgMar w:top="1440" w:right="1440" w:bottom="1440" w:left="1440" w:header="720" w:footer="720" w:gutter="0"/>
          <w:cols w:space="720"/>
          <w:docGrid w:linePitch="299"/>
        </w:sectPr>
      </w:pPr>
    </w:p>
    <w:p w14:paraId="6AACBF59" w14:textId="2FA0FA09" w:rsidR="008F2A66" w:rsidRPr="00504544" w:rsidRDefault="00444657" w:rsidP="00020A5E">
      <w:pPr>
        <w:pStyle w:val="Heading1"/>
        <w:rPr>
          <w:rFonts w:ascii="Calibri" w:hAnsi="Calibri" w:cs="Calibri"/>
          <w:lang w:val="en-GB" w:eastAsia="en-US"/>
        </w:rPr>
      </w:pPr>
      <w:bookmarkStart w:id="50" w:name="_**Annex_10:_Quality"/>
      <w:bookmarkStart w:id="51" w:name="_**Annex_11:_Quality"/>
      <w:bookmarkStart w:id="52" w:name="_Toc175158237"/>
      <w:bookmarkStart w:id="53" w:name="_Toc223427408"/>
      <w:bookmarkEnd w:id="50"/>
      <w:bookmarkEnd w:id="51"/>
      <w:r w:rsidRPr="00504544">
        <w:rPr>
          <w:rFonts w:ascii="Calibri" w:hAnsi="Calibri" w:cs="Calibri"/>
        </w:rPr>
        <w:lastRenderedPageBreak/>
        <w:t xml:space="preserve">Additional </w:t>
      </w:r>
      <w:r w:rsidR="004A4000" w:rsidRPr="00504544">
        <w:rPr>
          <w:rFonts w:ascii="Calibri" w:hAnsi="Calibri" w:cs="Calibri"/>
        </w:rPr>
        <w:t>File</w:t>
      </w:r>
      <w:r w:rsidR="004C1DE6" w:rsidRPr="00504544">
        <w:rPr>
          <w:rFonts w:ascii="Calibri" w:hAnsi="Calibri" w:cs="Calibri"/>
        </w:rPr>
        <w:t xml:space="preserve"> </w:t>
      </w:r>
      <w:r w:rsidR="00B2049B" w:rsidRPr="00504544">
        <w:rPr>
          <w:rFonts w:ascii="Calibri" w:hAnsi="Calibri" w:cs="Calibri"/>
          <w:lang w:val="en-GB" w:eastAsia="en-US"/>
        </w:rPr>
        <w:t>9</w:t>
      </w:r>
      <w:r w:rsidR="008F2A66" w:rsidRPr="00504544">
        <w:rPr>
          <w:rFonts w:ascii="Calibri" w:hAnsi="Calibri" w:cs="Calibri"/>
          <w:lang w:val="en-GB" w:eastAsia="en-US"/>
        </w:rPr>
        <w:t xml:space="preserve">: Quality Appraisal of Included </w:t>
      </w:r>
      <w:r w:rsidR="007A613F" w:rsidRPr="00504544">
        <w:rPr>
          <w:rFonts w:ascii="Calibri" w:hAnsi="Calibri" w:cs="Calibri"/>
          <w:lang w:val="en-GB" w:eastAsia="en-US"/>
        </w:rPr>
        <w:t xml:space="preserve">Empirical </w:t>
      </w:r>
      <w:r w:rsidR="008F2A66" w:rsidRPr="00504544">
        <w:rPr>
          <w:rFonts w:ascii="Calibri" w:hAnsi="Calibri" w:cs="Calibri"/>
          <w:lang w:val="en-GB" w:eastAsia="en-US"/>
        </w:rPr>
        <w:t>Studies using the MMAT-2018</w:t>
      </w:r>
      <w:bookmarkEnd w:id="52"/>
      <w:bookmarkEnd w:id="53"/>
    </w:p>
    <w:p w14:paraId="0035B771" w14:textId="77777777" w:rsidR="008F2A66" w:rsidRPr="00504544" w:rsidRDefault="008F2A66" w:rsidP="008F2A66">
      <w:pPr>
        <w:keepNext/>
        <w:keepLines/>
        <w:spacing w:before="320" w:after="80"/>
        <w:outlineLvl w:val="2"/>
        <w:rPr>
          <w:rFonts w:ascii="Calibri" w:hAnsi="Calibri" w:cs="Calibri"/>
          <w:color w:val="434343"/>
          <w:sz w:val="28"/>
          <w:szCs w:val="28"/>
          <w:lang w:val="en-GB" w:eastAsia="en-US"/>
        </w:rPr>
      </w:pPr>
      <w:bookmarkStart w:id="54" w:name="_Toc175158238"/>
      <w:bookmarkStart w:id="55" w:name="_Toc223427409"/>
      <w:r w:rsidRPr="00504544">
        <w:rPr>
          <w:rFonts w:ascii="Calibri" w:hAnsi="Calibri" w:cs="Calibri"/>
          <w:color w:val="434343"/>
          <w:sz w:val="28"/>
          <w:szCs w:val="28"/>
          <w:lang w:val="en-GB" w:eastAsia="en-US"/>
        </w:rPr>
        <w:t>Table A1. Quality of included qualitative studies.</w:t>
      </w:r>
      <w:bookmarkEnd w:id="54"/>
      <w:bookmarkEnd w:id="55"/>
    </w:p>
    <w:tbl>
      <w:tblPr>
        <w:tblStyle w:val="TableGrid1"/>
        <w:tblpPr w:leftFromText="180" w:rightFromText="180" w:vertAnchor="text" w:horzAnchor="margin" w:tblpXSpec="center" w:tblpY="3"/>
        <w:tblW w:w="1483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80" w:firstRow="0" w:lastRow="0" w:firstColumn="1" w:lastColumn="0" w:noHBand="0" w:noVBand="1"/>
      </w:tblPr>
      <w:tblGrid>
        <w:gridCol w:w="1678"/>
        <w:gridCol w:w="1376"/>
        <w:gridCol w:w="1736"/>
        <w:gridCol w:w="1933"/>
        <w:gridCol w:w="2084"/>
        <w:gridCol w:w="1657"/>
        <w:gridCol w:w="1962"/>
        <w:gridCol w:w="2407"/>
      </w:tblGrid>
      <w:tr w:rsidR="008F2A66" w:rsidRPr="00504544" w14:paraId="41161CA6" w14:textId="77777777" w:rsidTr="00BB784F">
        <w:trPr>
          <w:trHeight w:val="1125"/>
        </w:trPr>
        <w:tc>
          <w:tcPr>
            <w:tcW w:w="0" w:type="auto"/>
            <w:shd w:val="clear" w:color="auto" w:fill="E8E8E8"/>
            <w:noWrap/>
            <w:vAlign w:val="center"/>
            <w:hideMark/>
          </w:tcPr>
          <w:p w14:paraId="27CB1210"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p w14:paraId="3480C981"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First Author, Year</w:t>
            </w:r>
          </w:p>
        </w:tc>
        <w:tc>
          <w:tcPr>
            <w:tcW w:w="0" w:type="auto"/>
            <w:shd w:val="clear" w:color="auto" w:fill="E8E8E8"/>
            <w:vAlign w:val="center"/>
            <w:hideMark/>
          </w:tcPr>
          <w:p w14:paraId="4BBF2BF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Are there clear research questions?</w:t>
            </w:r>
          </w:p>
        </w:tc>
        <w:tc>
          <w:tcPr>
            <w:tcW w:w="0" w:type="auto"/>
            <w:shd w:val="clear" w:color="auto" w:fill="E8E8E8"/>
            <w:vAlign w:val="center"/>
            <w:hideMark/>
          </w:tcPr>
          <w:p w14:paraId="00073F63"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Do the collected data allow to address the research questions?</w:t>
            </w:r>
          </w:p>
        </w:tc>
        <w:tc>
          <w:tcPr>
            <w:tcW w:w="0" w:type="auto"/>
            <w:shd w:val="clear" w:color="auto" w:fill="E8E8E8"/>
            <w:vAlign w:val="center"/>
            <w:hideMark/>
          </w:tcPr>
          <w:p w14:paraId="31176E77"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Is the qualitative approach appropriate to answer the research question?</w:t>
            </w:r>
          </w:p>
        </w:tc>
        <w:tc>
          <w:tcPr>
            <w:tcW w:w="0" w:type="auto"/>
            <w:shd w:val="clear" w:color="auto" w:fill="E8E8E8"/>
            <w:vAlign w:val="center"/>
            <w:hideMark/>
          </w:tcPr>
          <w:p w14:paraId="6AF5993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Are the qualitative data collection methods adequate to address the research question?</w:t>
            </w:r>
          </w:p>
        </w:tc>
        <w:tc>
          <w:tcPr>
            <w:tcW w:w="0" w:type="auto"/>
            <w:shd w:val="clear" w:color="auto" w:fill="E8E8E8"/>
            <w:vAlign w:val="center"/>
            <w:hideMark/>
          </w:tcPr>
          <w:p w14:paraId="6B045747"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Are the findings adequately derived from the data?</w:t>
            </w:r>
          </w:p>
        </w:tc>
        <w:tc>
          <w:tcPr>
            <w:tcW w:w="0" w:type="auto"/>
            <w:shd w:val="clear" w:color="auto" w:fill="E8E8E8"/>
            <w:vAlign w:val="center"/>
            <w:hideMark/>
          </w:tcPr>
          <w:p w14:paraId="20953FE6"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Is the interpretation of results sufficiently substantiated by data?</w:t>
            </w:r>
          </w:p>
        </w:tc>
        <w:tc>
          <w:tcPr>
            <w:tcW w:w="0" w:type="auto"/>
            <w:shd w:val="clear" w:color="auto" w:fill="E8E8E8"/>
            <w:vAlign w:val="center"/>
            <w:hideMark/>
          </w:tcPr>
          <w:p w14:paraId="18C10CD6"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Is there coherence between qualitative data sources, collection, analysis, and interpretation?</w:t>
            </w:r>
          </w:p>
        </w:tc>
      </w:tr>
      <w:tr w:rsidR="008F2A66" w:rsidRPr="00504544" w14:paraId="7235A817" w14:textId="77777777" w:rsidTr="00BB784F">
        <w:trPr>
          <w:trHeight w:val="656"/>
        </w:trPr>
        <w:tc>
          <w:tcPr>
            <w:tcW w:w="0" w:type="auto"/>
            <w:shd w:val="clear" w:color="auto" w:fill="E8E8E8"/>
            <w:vAlign w:val="center"/>
            <w:hideMark/>
          </w:tcPr>
          <w:p w14:paraId="6863D529"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0855DAE8" w14:textId="7D37FFF8"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Abeba Kebede Eshete, 2020</w:t>
            </w:r>
          </w:p>
          <w:p w14:paraId="60BBBE83"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p w14:paraId="1D88855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196FA3E9"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AEFE48E"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101FFD4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644FAB1"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F5226F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92D050"/>
            <w:vAlign w:val="center"/>
            <w:hideMark/>
          </w:tcPr>
          <w:p w14:paraId="5DAE1405"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(mostly)</w:t>
            </w:r>
          </w:p>
        </w:tc>
        <w:tc>
          <w:tcPr>
            <w:tcW w:w="0" w:type="auto"/>
            <w:shd w:val="clear" w:color="auto" w:fill="00B050"/>
            <w:noWrap/>
            <w:vAlign w:val="center"/>
            <w:hideMark/>
          </w:tcPr>
          <w:p w14:paraId="7A42DD6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66BD962B" w14:textId="77777777" w:rsidTr="00BB784F">
        <w:trPr>
          <w:trHeight w:val="552"/>
        </w:trPr>
        <w:tc>
          <w:tcPr>
            <w:tcW w:w="0" w:type="auto"/>
            <w:shd w:val="clear" w:color="auto" w:fill="E8E8E8"/>
            <w:vAlign w:val="center"/>
            <w:hideMark/>
          </w:tcPr>
          <w:p w14:paraId="28E0D37E"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0F7E6030" w14:textId="7874835F"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Ali Sani Side, 2022</w:t>
            </w:r>
          </w:p>
          <w:p w14:paraId="5D574810"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7E3CBF37"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7B80A081"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109A7B10"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116FD49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A3AFB59"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13C9470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92D050"/>
            <w:vAlign w:val="center"/>
            <w:hideMark/>
          </w:tcPr>
          <w:p w14:paraId="2BB7564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(mostly)</w:t>
            </w:r>
          </w:p>
        </w:tc>
        <w:tc>
          <w:tcPr>
            <w:tcW w:w="0" w:type="auto"/>
            <w:shd w:val="clear" w:color="auto" w:fill="00B050"/>
            <w:noWrap/>
            <w:vAlign w:val="center"/>
            <w:hideMark/>
          </w:tcPr>
          <w:p w14:paraId="337691A1"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5B3309E2" w14:textId="77777777" w:rsidTr="00BB784F">
        <w:trPr>
          <w:trHeight w:val="335"/>
        </w:trPr>
        <w:tc>
          <w:tcPr>
            <w:tcW w:w="0" w:type="auto"/>
            <w:shd w:val="clear" w:color="auto" w:fill="E8E8E8"/>
            <w:vAlign w:val="center"/>
            <w:hideMark/>
          </w:tcPr>
          <w:p w14:paraId="31B11BC9"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1236D0CE" w14:textId="6260ABF1"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Aselefech Kinfe, 2019</w:t>
            </w:r>
          </w:p>
          <w:p w14:paraId="43D0BD84"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5BF538D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699361CE"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561C0EC6"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D6FB433"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92D050"/>
            <w:vAlign w:val="center"/>
            <w:hideMark/>
          </w:tcPr>
          <w:p w14:paraId="1160BC15"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(mostly)</w:t>
            </w:r>
          </w:p>
        </w:tc>
        <w:tc>
          <w:tcPr>
            <w:tcW w:w="0" w:type="auto"/>
            <w:shd w:val="clear" w:color="auto" w:fill="92D050"/>
            <w:vAlign w:val="center"/>
            <w:hideMark/>
          </w:tcPr>
          <w:p w14:paraId="471C23E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(mostly)</w:t>
            </w:r>
          </w:p>
        </w:tc>
        <w:tc>
          <w:tcPr>
            <w:tcW w:w="0" w:type="auto"/>
            <w:shd w:val="clear" w:color="auto" w:fill="00B050"/>
            <w:noWrap/>
            <w:vAlign w:val="center"/>
            <w:hideMark/>
          </w:tcPr>
          <w:p w14:paraId="1D9A508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w:t>
            </w:r>
            <w:r w:rsidRPr="00504544">
              <w:rPr>
                <w:rFonts w:ascii="Calibri" w:eastAsia="Aptos" w:hAnsi="Calibri" w:cs="Calibri"/>
                <w:kern w:val="2"/>
                <w:sz w:val="19"/>
                <w:szCs w:val="19"/>
                <w:shd w:val="clear" w:color="auto" w:fill="00B050"/>
                <w:lang w:val="en-GB" w:eastAsia="en-US"/>
                <w14:ligatures w14:val="standardContextual"/>
              </w:rPr>
              <w:t>es</w:t>
            </w:r>
          </w:p>
        </w:tc>
        <w:tc>
          <w:tcPr>
            <w:tcW w:w="0" w:type="auto"/>
            <w:shd w:val="clear" w:color="auto" w:fill="00B050"/>
            <w:noWrap/>
            <w:vAlign w:val="center"/>
            <w:hideMark/>
          </w:tcPr>
          <w:p w14:paraId="4410FFD3"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305F7713" w14:textId="77777777" w:rsidTr="00BB784F">
        <w:trPr>
          <w:trHeight w:val="596"/>
        </w:trPr>
        <w:tc>
          <w:tcPr>
            <w:tcW w:w="0" w:type="auto"/>
            <w:shd w:val="clear" w:color="auto" w:fill="E8E8E8"/>
            <w:vAlign w:val="center"/>
            <w:hideMark/>
          </w:tcPr>
          <w:p w14:paraId="2DA944C7"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500F00D6" w14:textId="3A035A3A"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Bethlehem </w:t>
            </w:r>
            <w:proofErr w:type="spellStart"/>
            <w:r w:rsidRPr="00504544">
              <w:rPr>
                <w:rFonts w:ascii="Calibri" w:eastAsia="Aptos" w:hAnsi="Calibri" w:cs="Calibri"/>
                <w:kern w:val="2"/>
                <w:sz w:val="19"/>
                <w:szCs w:val="19"/>
                <w:lang w:val="en-GB" w:eastAsia="en-US"/>
                <w14:ligatures w14:val="standardContextual"/>
              </w:rPr>
              <w:t>Tekola</w:t>
            </w:r>
            <w:proofErr w:type="spellEnd"/>
            <w:r w:rsidRPr="00504544">
              <w:rPr>
                <w:rFonts w:ascii="Calibri" w:eastAsia="Aptos" w:hAnsi="Calibri" w:cs="Calibri"/>
                <w:kern w:val="2"/>
                <w:sz w:val="19"/>
                <w:szCs w:val="19"/>
                <w:lang w:val="en-GB" w:eastAsia="en-US"/>
                <w14:ligatures w14:val="standardContextual"/>
              </w:rPr>
              <w:t>, 2016</w:t>
            </w:r>
          </w:p>
          <w:p w14:paraId="5B65D355"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6A9FF47F"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1573956A"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E37BED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BA185A5"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E90B341"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203993D1"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5BE86C2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7E8ADD79"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6DE371BE" w14:textId="77777777" w:rsidTr="00BB784F">
        <w:trPr>
          <w:trHeight w:val="928"/>
        </w:trPr>
        <w:tc>
          <w:tcPr>
            <w:tcW w:w="0" w:type="auto"/>
            <w:shd w:val="clear" w:color="auto" w:fill="E8E8E8"/>
            <w:vAlign w:val="center"/>
            <w:hideMark/>
          </w:tcPr>
          <w:p w14:paraId="5967E127"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Bethlehem </w:t>
            </w:r>
            <w:proofErr w:type="spellStart"/>
            <w:r w:rsidRPr="00504544">
              <w:rPr>
                <w:rFonts w:ascii="Calibri" w:eastAsia="Aptos" w:hAnsi="Calibri" w:cs="Calibri"/>
                <w:kern w:val="2"/>
                <w:sz w:val="19"/>
                <w:szCs w:val="19"/>
                <w:lang w:val="en-GB" w:eastAsia="en-US"/>
                <w14:ligatures w14:val="standardContextual"/>
              </w:rPr>
              <w:t>Tekola</w:t>
            </w:r>
            <w:proofErr w:type="spellEnd"/>
            <w:r w:rsidRPr="00504544">
              <w:rPr>
                <w:rFonts w:ascii="Calibri" w:eastAsia="Aptos" w:hAnsi="Calibri" w:cs="Calibri"/>
                <w:kern w:val="2"/>
                <w:sz w:val="19"/>
                <w:szCs w:val="19"/>
                <w:lang w:val="en-GB" w:eastAsia="en-US"/>
                <w14:ligatures w14:val="standardContextual"/>
              </w:rPr>
              <w:t>, 2020b</w:t>
            </w:r>
          </w:p>
          <w:p w14:paraId="0135796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7B7FFF6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7876AE3F"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7C078E5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8ED59C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549A18F5"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6BC5DE6"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736B13C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43CFA0AF" w14:textId="77777777" w:rsidTr="00BB784F">
        <w:trPr>
          <w:trHeight w:val="546"/>
        </w:trPr>
        <w:tc>
          <w:tcPr>
            <w:tcW w:w="0" w:type="auto"/>
            <w:shd w:val="clear" w:color="auto" w:fill="E8E8E8"/>
            <w:vAlign w:val="center"/>
            <w:hideMark/>
          </w:tcPr>
          <w:p w14:paraId="23A29F33"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498F70F2" w14:textId="72E70473"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Bethlehem </w:t>
            </w:r>
            <w:proofErr w:type="spellStart"/>
            <w:r w:rsidRPr="00504544">
              <w:rPr>
                <w:rFonts w:ascii="Calibri" w:eastAsia="Aptos" w:hAnsi="Calibri" w:cs="Calibri"/>
                <w:kern w:val="2"/>
                <w:sz w:val="19"/>
                <w:szCs w:val="19"/>
                <w:lang w:val="en-GB" w:eastAsia="en-US"/>
                <w14:ligatures w14:val="standardContextual"/>
              </w:rPr>
              <w:t>Tekola</w:t>
            </w:r>
            <w:proofErr w:type="spellEnd"/>
            <w:r w:rsidRPr="00504544">
              <w:rPr>
                <w:rFonts w:ascii="Calibri" w:eastAsia="Aptos" w:hAnsi="Calibri" w:cs="Calibri"/>
                <w:kern w:val="2"/>
                <w:sz w:val="19"/>
                <w:szCs w:val="19"/>
                <w:lang w:val="en-GB" w:eastAsia="en-US"/>
                <w14:ligatures w14:val="standardContextual"/>
              </w:rPr>
              <w:t>, 2023</w:t>
            </w:r>
          </w:p>
          <w:p w14:paraId="22284050"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1EECD58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7EC92955"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6439B0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A9F9D8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86B4E8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17AFC4D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D1F505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55AB49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7D63AC6D" w14:textId="77777777" w:rsidTr="00BB784F">
        <w:trPr>
          <w:trHeight w:val="708"/>
        </w:trPr>
        <w:tc>
          <w:tcPr>
            <w:tcW w:w="0" w:type="auto"/>
            <w:shd w:val="clear" w:color="auto" w:fill="E8E8E8"/>
            <w:vAlign w:val="center"/>
            <w:hideMark/>
          </w:tcPr>
          <w:p w14:paraId="5C591FE7"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79BA15E6"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Dagmawi Alemnh, 2019</w:t>
            </w:r>
          </w:p>
          <w:p w14:paraId="0F543584" w14:textId="00C68E98"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2C95B78F"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6AFC20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1FB3D25A"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50997C91"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2B4CB785"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92D050"/>
            <w:noWrap/>
            <w:vAlign w:val="center"/>
            <w:hideMark/>
          </w:tcPr>
          <w:p w14:paraId="392931E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(partly)</w:t>
            </w:r>
          </w:p>
        </w:tc>
        <w:tc>
          <w:tcPr>
            <w:tcW w:w="0" w:type="auto"/>
            <w:shd w:val="clear" w:color="auto" w:fill="00B050"/>
            <w:noWrap/>
            <w:vAlign w:val="center"/>
            <w:hideMark/>
          </w:tcPr>
          <w:p w14:paraId="7C6D04F2"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5A1C6B61" w14:textId="77777777" w:rsidTr="00BB784F">
        <w:trPr>
          <w:trHeight w:val="632"/>
        </w:trPr>
        <w:tc>
          <w:tcPr>
            <w:tcW w:w="0" w:type="auto"/>
            <w:shd w:val="clear" w:color="auto" w:fill="E8E8E8"/>
            <w:vAlign w:val="center"/>
            <w:hideMark/>
          </w:tcPr>
          <w:p w14:paraId="20991DAB"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73DABCD1" w14:textId="6C695970"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roofErr w:type="spellStart"/>
            <w:r w:rsidRPr="00504544">
              <w:rPr>
                <w:rFonts w:ascii="Calibri" w:eastAsia="Aptos" w:hAnsi="Calibri" w:cs="Calibri"/>
                <w:kern w:val="2"/>
                <w:sz w:val="19"/>
                <w:szCs w:val="19"/>
                <w:lang w:val="en-GB" w:eastAsia="en-US"/>
                <w14:ligatures w14:val="standardContextual"/>
              </w:rPr>
              <w:t>Dinke</w:t>
            </w:r>
            <w:proofErr w:type="spellEnd"/>
            <w:r w:rsidRPr="00504544">
              <w:rPr>
                <w:rFonts w:ascii="Calibri" w:eastAsia="Aptos" w:hAnsi="Calibri" w:cs="Calibri"/>
                <w:kern w:val="2"/>
                <w:sz w:val="19"/>
                <w:szCs w:val="19"/>
                <w:lang w:val="en-GB" w:eastAsia="en-US"/>
                <w14:ligatures w14:val="standardContextual"/>
              </w:rPr>
              <w:t xml:space="preserve"> Aga Hirpa, 2021</w:t>
            </w:r>
          </w:p>
          <w:p w14:paraId="6F671B37"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298A9B6F"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4579AE6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8240D97"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A2A3CD6"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516CB58F"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527E044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00B050"/>
            <w:noWrap/>
            <w:vAlign w:val="center"/>
            <w:hideMark/>
          </w:tcPr>
          <w:p w14:paraId="477786D0"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F7BC409"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641898" w:rsidRPr="00504544" w14:paraId="68845B09" w14:textId="77777777" w:rsidTr="00A66CA8">
        <w:trPr>
          <w:trHeight w:val="833"/>
        </w:trPr>
        <w:tc>
          <w:tcPr>
            <w:tcW w:w="0" w:type="auto"/>
            <w:shd w:val="clear" w:color="auto" w:fill="E8E8E8"/>
            <w:vAlign w:val="center"/>
          </w:tcPr>
          <w:p w14:paraId="52F9EBCE"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778C5CEF" w14:textId="77777777" w:rsidR="00641898" w:rsidRPr="00504544" w:rsidRDefault="00603C01"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Elisa Genovesi, 2024a</w:t>
            </w:r>
          </w:p>
          <w:p w14:paraId="120F682F" w14:textId="618C0071"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tcPr>
          <w:p w14:paraId="741C9502" w14:textId="38BB2F5A" w:rsidR="00641898" w:rsidRPr="00504544" w:rsidRDefault="00A66CA8"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078D67F0" w14:textId="46E4A9EB" w:rsidR="00641898" w:rsidRPr="00504544" w:rsidRDefault="00A66CA8"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56D91F8D" w14:textId="4D57893E" w:rsidR="00641898" w:rsidRPr="00504544" w:rsidRDefault="00A66CA8"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629C5B5B" w14:textId="3238E671" w:rsidR="00641898" w:rsidRPr="00504544" w:rsidRDefault="00A66CA8"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2369AAEC" w14:textId="4BED4B80" w:rsidR="00641898" w:rsidRPr="00504544" w:rsidRDefault="00A66CA8"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vAlign w:val="center"/>
          </w:tcPr>
          <w:p w14:paraId="27CED2B0" w14:textId="69764E28" w:rsidR="00641898" w:rsidRPr="00504544" w:rsidRDefault="00A66CA8"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44757132" w14:textId="7AA13A81" w:rsidR="00641898" w:rsidRPr="00504544" w:rsidRDefault="00A66CA8"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62E6A83A" w14:textId="77777777" w:rsidTr="00BB784F">
        <w:trPr>
          <w:trHeight w:val="833"/>
        </w:trPr>
        <w:tc>
          <w:tcPr>
            <w:tcW w:w="0" w:type="auto"/>
            <w:shd w:val="clear" w:color="auto" w:fill="E8E8E8"/>
            <w:vAlign w:val="center"/>
            <w:hideMark/>
          </w:tcPr>
          <w:p w14:paraId="0F50477A"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Heather M. Aldersey, 2020</w:t>
            </w:r>
          </w:p>
        </w:tc>
        <w:tc>
          <w:tcPr>
            <w:tcW w:w="0" w:type="auto"/>
            <w:shd w:val="clear" w:color="auto" w:fill="00B050"/>
            <w:noWrap/>
            <w:vAlign w:val="center"/>
            <w:hideMark/>
          </w:tcPr>
          <w:p w14:paraId="15D2C1A1"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515AFAB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2A50B497"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752CDF97"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558AA2C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92D050"/>
            <w:vAlign w:val="center"/>
            <w:hideMark/>
          </w:tcPr>
          <w:p w14:paraId="4293C77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(mostly)</w:t>
            </w:r>
          </w:p>
        </w:tc>
        <w:tc>
          <w:tcPr>
            <w:tcW w:w="0" w:type="auto"/>
            <w:shd w:val="clear" w:color="auto" w:fill="00B050"/>
            <w:noWrap/>
            <w:vAlign w:val="center"/>
            <w:hideMark/>
          </w:tcPr>
          <w:p w14:paraId="3A582740"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0C871EBD" w14:textId="77777777" w:rsidTr="00BB784F">
        <w:trPr>
          <w:trHeight w:val="821"/>
        </w:trPr>
        <w:tc>
          <w:tcPr>
            <w:tcW w:w="0" w:type="auto"/>
            <w:shd w:val="clear" w:color="auto" w:fill="E8E8E8"/>
            <w:vAlign w:val="center"/>
            <w:hideMark/>
          </w:tcPr>
          <w:p w14:paraId="45D09B1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Helen Berhane, 2016</w:t>
            </w:r>
          </w:p>
        </w:tc>
        <w:tc>
          <w:tcPr>
            <w:tcW w:w="0" w:type="auto"/>
            <w:shd w:val="clear" w:color="auto" w:fill="00B050"/>
            <w:noWrap/>
            <w:vAlign w:val="center"/>
            <w:hideMark/>
          </w:tcPr>
          <w:p w14:paraId="6EDA183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FE000E6"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F8F486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6D970E3"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5ECC634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92D050"/>
            <w:noWrap/>
            <w:vAlign w:val="center"/>
            <w:hideMark/>
          </w:tcPr>
          <w:p w14:paraId="620A223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(mostly)</w:t>
            </w:r>
          </w:p>
        </w:tc>
        <w:tc>
          <w:tcPr>
            <w:tcW w:w="0" w:type="auto"/>
            <w:shd w:val="clear" w:color="auto" w:fill="00B050"/>
            <w:noWrap/>
            <w:vAlign w:val="center"/>
            <w:hideMark/>
          </w:tcPr>
          <w:p w14:paraId="39D070E0"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6AF800AE" w14:textId="77777777" w:rsidTr="00BB784F">
        <w:trPr>
          <w:trHeight w:val="579"/>
        </w:trPr>
        <w:tc>
          <w:tcPr>
            <w:tcW w:w="0" w:type="auto"/>
            <w:shd w:val="clear" w:color="auto" w:fill="E8E8E8"/>
            <w:vAlign w:val="center"/>
            <w:hideMark/>
          </w:tcPr>
          <w:p w14:paraId="55426263"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36B2F893" w14:textId="3285E22B"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Ikram Ahmed, 2018</w:t>
            </w:r>
          </w:p>
          <w:p w14:paraId="23A15F02" w14:textId="77777777" w:rsidR="00304F6D" w:rsidRPr="00504544" w:rsidRDefault="00304F6D" w:rsidP="00BB784F">
            <w:pPr>
              <w:spacing w:line="240" w:lineRule="auto"/>
              <w:jc w:val="center"/>
              <w:rPr>
                <w:rFonts w:ascii="Calibri" w:eastAsia="Aptos" w:hAnsi="Calibri" w:cs="Calibri"/>
                <w:kern w:val="2"/>
                <w:sz w:val="19"/>
                <w:szCs w:val="19"/>
                <w:lang w:val="en-GB" w:eastAsia="en-US"/>
                <w14:ligatures w14:val="standardContextual"/>
              </w:rPr>
            </w:pPr>
          </w:p>
          <w:p w14:paraId="0AF6F6E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3F6B753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187C31F2"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F94D386"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B83A7E0"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4CC214E"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6267A83"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D36D0E0"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CA080B" w:rsidRPr="00504544" w14:paraId="216899E6" w14:textId="77777777" w:rsidTr="00170620">
        <w:trPr>
          <w:trHeight w:val="739"/>
        </w:trPr>
        <w:tc>
          <w:tcPr>
            <w:tcW w:w="0" w:type="auto"/>
            <w:shd w:val="clear" w:color="auto" w:fill="E8E8E8"/>
            <w:vAlign w:val="center"/>
          </w:tcPr>
          <w:p w14:paraId="6CA0ED18" w14:textId="348FFD73"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Marta Teklie, 2024</w:t>
            </w:r>
          </w:p>
        </w:tc>
        <w:tc>
          <w:tcPr>
            <w:tcW w:w="0" w:type="auto"/>
            <w:shd w:val="clear" w:color="auto" w:fill="00B050"/>
            <w:noWrap/>
            <w:vAlign w:val="center"/>
          </w:tcPr>
          <w:p w14:paraId="74B494C5" w14:textId="2EB0CC34"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4EBC4EDD" w14:textId="4F96B57D"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292A5385" w14:textId="63BD6B01"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92D050"/>
            <w:noWrap/>
            <w:vAlign w:val="center"/>
          </w:tcPr>
          <w:p w14:paraId="57D2E9FC" w14:textId="3855B38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(partly)</w:t>
            </w:r>
          </w:p>
        </w:tc>
        <w:tc>
          <w:tcPr>
            <w:tcW w:w="0" w:type="auto"/>
            <w:shd w:val="clear" w:color="auto" w:fill="00B050"/>
            <w:noWrap/>
            <w:vAlign w:val="center"/>
          </w:tcPr>
          <w:p w14:paraId="51674C20" w14:textId="397C0D59" w:rsidR="00CA080B" w:rsidRPr="00504544" w:rsidRDefault="00170620"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92D050"/>
            <w:noWrap/>
            <w:vAlign w:val="center"/>
          </w:tcPr>
          <w:p w14:paraId="02E050D4" w14:textId="1CE5E37B" w:rsidR="00CA080B" w:rsidRPr="00504544" w:rsidRDefault="00170620"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(partly)</w:t>
            </w:r>
          </w:p>
        </w:tc>
        <w:tc>
          <w:tcPr>
            <w:tcW w:w="0" w:type="auto"/>
            <w:shd w:val="clear" w:color="auto" w:fill="00B050"/>
            <w:noWrap/>
            <w:vAlign w:val="center"/>
          </w:tcPr>
          <w:p w14:paraId="72898963" w14:textId="28860BB6" w:rsidR="00CA080B" w:rsidRPr="00504544" w:rsidRDefault="00170620"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CA080B" w:rsidRPr="00504544" w14:paraId="1EB6A229" w14:textId="77777777" w:rsidTr="00BB784F">
        <w:trPr>
          <w:trHeight w:val="739"/>
        </w:trPr>
        <w:tc>
          <w:tcPr>
            <w:tcW w:w="0" w:type="auto"/>
            <w:shd w:val="clear" w:color="auto" w:fill="E8E8E8"/>
            <w:vAlign w:val="center"/>
            <w:hideMark/>
          </w:tcPr>
          <w:p w14:paraId="473F1536"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Meti </w:t>
            </w:r>
            <w:proofErr w:type="spellStart"/>
            <w:r w:rsidRPr="00504544">
              <w:rPr>
                <w:rFonts w:ascii="Calibri" w:eastAsia="Aptos" w:hAnsi="Calibri" w:cs="Calibri"/>
                <w:kern w:val="2"/>
                <w:sz w:val="19"/>
                <w:szCs w:val="19"/>
                <w:lang w:val="en-GB" w:eastAsia="en-US"/>
                <w14:ligatures w14:val="standardContextual"/>
              </w:rPr>
              <w:t>Atomsa</w:t>
            </w:r>
            <w:proofErr w:type="spellEnd"/>
            <w:r w:rsidRPr="00504544">
              <w:rPr>
                <w:rFonts w:ascii="Calibri" w:eastAsia="Aptos" w:hAnsi="Calibri" w:cs="Calibri"/>
                <w:kern w:val="2"/>
                <w:sz w:val="19"/>
                <w:szCs w:val="19"/>
                <w:lang w:val="en-GB" w:eastAsia="en-US"/>
                <w14:ligatures w14:val="standardContextual"/>
              </w:rPr>
              <w:t>, 2018</w:t>
            </w:r>
          </w:p>
        </w:tc>
        <w:tc>
          <w:tcPr>
            <w:tcW w:w="0" w:type="auto"/>
            <w:shd w:val="clear" w:color="auto" w:fill="00B050"/>
            <w:noWrap/>
            <w:vAlign w:val="center"/>
            <w:hideMark/>
          </w:tcPr>
          <w:p w14:paraId="5A1D9826"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C62DA59"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75F5B6E"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0434F4B"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1145E344"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FF0000"/>
            <w:noWrap/>
            <w:vAlign w:val="center"/>
            <w:hideMark/>
          </w:tcPr>
          <w:p w14:paraId="412C5436"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c>
          <w:tcPr>
            <w:tcW w:w="0" w:type="auto"/>
            <w:shd w:val="clear" w:color="auto" w:fill="FF0000"/>
            <w:noWrap/>
            <w:vAlign w:val="center"/>
            <w:hideMark/>
          </w:tcPr>
          <w:p w14:paraId="5CA77169"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r>
      <w:tr w:rsidR="00CA080B" w:rsidRPr="00504544" w14:paraId="6D73C07E" w14:textId="77777777" w:rsidTr="00BB784F">
        <w:trPr>
          <w:trHeight w:val="713"/>
        </w:trPr>
        <w:tc>
          <w:tcPr>
            <w:tcW w:w="0" w:type="auto"/>
            <w:shd w:val="clear" w:color="auto" w:fill="E8E8E8"/>
            <w:vAlign w:val="center"/>
            <w:hideMark/>
          </w:tcPr>
          <w:p w14:paraId="5F77D0A4"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Nurse Aman, 2020</w:t>
            </w:r>
          </w:p>
        </w:tc>
        <w:tc>
          <w:tcPr>
            <w:tcW w:w="0" w:type="auto"/>
            <w:shd w:val="clear" w:color="auto" w:fill="00B050"/>
            <w:noWrap/>
            <w:vAlign w:val="center"/>
            <w:hideMark/>
          </w:tcPr>
          <w:p w14:paraId="128C03F0"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207FD84B"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399815F"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13050855"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FF0000"/>
            <w:noWrap/>
            <w:vAlign w:val="center"/>
            <w:hideMark/>
          </w:tcPr>
          <w:p w14:paraId="431D7128"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c>
          <w:tcPr>
            <w:tcW w:w="0" w:type="auto"/>
            <w:shd w:val="clear" w:color="auto" w:fill="FF0000"/>
            <w:noWrap/>
            <w:vAlign w:val="center"/>
            <w:hideMark/>
          </w:tcPr>
          <w:p w14:paraId="5B8AE1EC"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c>
          <w:tcPr>
            <w:tcW w:w="0" w:type="auto"/>
            <w:shd w:val="clear" w:color="auto" w:fill="FF0000"/>
            <w:noWrap/>
            <w:vAlign w:val="center"/>
            <w:hideMark/>
          </w:tcPr>
          <w:p w14:paraId="7A0A0521"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r>
      <w:tr w:rsidR="00961969" w:rsidRPr="00504544" w14:paraId="722C532A" w14:textId="77777777" w:rsidTr="00961969">
        <w:trPr>
          <w:trHeight w:val="686"/>
        </w:trPr>
        <w:tc>
          <w:tcPr>
            <w:tcW w:w="0" w:type="auto"/>
            <w:shd w:val="clear" w:color="auto" w:fill="E8E8E8"/>
            <w:vAlign w:val="center"/>
          </w:tcPr>
          <w:p w14:paraId="70AEBAA7" w14:textId="77777777" w:rsidR="00304F6D" w:rsidRPr="00504544" w:rsidRDefault="00304F6D" w:rsidP="00961969">
            <w:pPr>
              <w:spacing w:line="240" w:lineRule="auto"/>
              <w:jc w:val="center"/>
              <w:rPr>
                <w:rFonts w:ascii="Calibri" w:eastAsia="Aptos" w:hAnsi="Calibri" w:cs="Calibri"/>
                <w:kern w:val="2"/>
                <w:sz w:val="19"/>
                <w:szCs w:val="19"/>
                <w:lang w:val="en-GB" w:eastAsia="en-US"/>
                <w14:ligatures w14:val="standardContextual"/>
              </w:rPr>
            </w:pPr>
          </w:p>
          <w:p w14:paraId="57FD7BDE" w14:textId="77777777" w:rsidR="00961969" w:rsidRPr="00504544" w:rsidRDefault="00961969" w:rsidP="0096196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Olivia Burningham, 2024</w:t>
            </w:r>
          </w:p>
          <w:p w14:paraId="762E7FA4" w14:textId="67E8FFEB" w:rsidR="00304F6D" w:rsidRPr="00504544" w:rsidRDefault="00304F6D" w:rsidP="00961969">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tcPr>
          <w:p w14:paraId="70E3BBB9" w14:textId="334013A5" w:rsidR="00961969" w:rsidRPr="00504544" w:rsidRDefault="00961969" w:rsidP="0096196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6BA59FDD" w14:textId="3C3E74DD" w:rsidR="00961969" w:rsidRPr="00504544" w:rsidRDefault="00961969" w:rsidP="0096196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4BF2E4A2" w14:textId="4316068C" w:rsidR="00961969" w:rsidRPr="00504544" w:rsidRDefault="00961969" w:rsidP="0096196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vAlign w:val="center"/>
          </w:tcPr>
          <w:p w14:paraId="403A04BA" w14:textId="3F05EE8B" w:rsidR="00961969" w:rsidRPr="00504544" w:rsidRDefault="00961969" w:rsidP="0096196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0CD4204D" w14:textId="619D217C" w:rsidR="00961969" w:rsidRPr="00504544" w:rsidRDefault="00961969" w:rsidP="0096196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vAlign w:val="center"/>
          </w:tcPr>
          <w:p w14:paraId="40E7DD73" w14:textId="641A8DD4" w:rsidR="00961969" w:rsidRPr="00504544" w:rsidRDefault="00961969" w:rsidP="0096196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1A275674" w14:textId="69BFDA8D" w:rsidR="00961969" w:rsidRPr="00504544" w:rsidRDefault="00961969" w:rsidP="0096196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CA080B" w:rsidRPr="00504544" w14:paraId="487E0AFC" w14:textId="77777777" w:rsidTr="00BB784F">
        <w:trPr>
          <w:trHeight w:val="686"/>
        </w:trPr>
        <w:tc>
          <w:tcPr>
            <w:tcW w:w="0" w:type="auto"/>
            <w:shd w:val="clear" w:color="auto" w:fill="E8E8E8"/>
            <w:vAlign w:val="center"/>
            <w:hideMark/>
          </w:tcPr>
          <w:p w14:paraId="331A6B2F" w14:textId="77777777" w:rsidR="00304F6D" w:rsidRPr="00504544" w:rsidRDefault="00304F6D" w:rsidP="00CA080B">
            <w:pPr>
              <w:spacing w:line="240" w:lineRule="auto"/>
              <w:jc w:val="center"/>
              <w:rPr>
                <w:rFonts w:ascii="Calibri" w:eastAsia="Aptos" w:hAnsi="Calibri" w:cs="Calibri"/>
                <w:kern w:val="2"/>
                <w:sz w:val="19"/>
                <w:szCs w:val="19"/>
                <w:lang w:val="en-GB" w:eastAsia="en-US"/>
                <w14:ligatures w14:val="standardContextual"/>
              </w:rPr>
            </w:pPr>
          </w:p>
          <w:p w14:paraId="0CAC8535" w14:textId="6739E531"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Roman Negash, 2019</w:t>
            </w:r>
          </w:p>
          <w:p w14:paraId="58163B2D" w14:textId="77777777" w:rsidR="00304F6D" w:rsidRPr="00504544" w:rsidRDefault="00304F6D" w:rsidP="00CA080B">
            <w:pPr>
              <w:spacing w:line="240" w:lineRule="auto"/>
              <w:jc w:val="center"/>
              <w:rPr>
                <w:rFonts w:ascii="Calibri" w:eastAsia="Aptos" w:hAnsi="Calibri" w:cs="Calibri"/>
                <w:kern w:val="2"/>
                <w:sz w:val="19"/>
                <w:szCs w:val="19"/>
                <w:lang w:val="en-GB" w:eastAsia="en-US"/>
                <w14:ligatures w14:val="standardContextual"/>
              </w:rPr>
            </w:pPr>
          </w:p>
          <w:p w14:paraId="517EF73A"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0EDF5606"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28F3D183"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2CB9644F"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92D050"/>
            <w:vAlign w:val="center"/>
            <w:hideMark/>
          </w:tcPr>
          <w:p w14:paraId="5F49FCBE"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(mostly)</w:t>
            </w:r>
          </w:p>
        </w:tc>
        <w:tc>
          <w:tcPr>
            <w:tcW w:w="0" w:type="auto"/>
            <w:shd w:val="clear" w:color="auto" w:fill="00B050"/>
            <w:noWrap/>
            <w:vAlign w:val="center"/>
            <w:hideMark/>
          </w:tcPr>
          <w:p w14:paraId="34720141"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92D050"/>
            <w:vAlign w:val="center"/>
            <w:hideMark/>
          </w:tcPr>
          <w:p w14:paraId="14A6FA99"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(mostly)</w:t>
            </w:r>
          </w:p>
        </w:tc>
        <w:tc>
          <w:tcPr>
            <w:tcW w:w="0" w:type="auto"/>
            <w:shd w:val="clear" w:color="auto" w:fill="00B050"/>
            <w:noWrap/>
            <w:vAlign w:val="center"/>
            <w:hideMark/>
          </w:tcPr>
          <w:p w14:paraId="64E88D35"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E87E7E" w:rsidRPr="00504544" w14:paraId="03F0999B" w14:textId="77777777" w:rsidTr="00A56E8F">
        <w:trPr>
          <w:trHeight w:val="555"/>
        </w:trPr>
        <w:tc>
          <w:tcPr>
            <w:tcW w:w="0" w:type="auto"/>
            <w:shd w:val="clear" w:color="auto" w:fill="E8E8E8"/>
            <w:vAlign w:val="center"/>
          </w:tcPr>
          <w:p w14:paraId="24EB86A8" w14:textId="77777777" w:rsidR="00304F6D" w:rsidRPr="00504544" w:rsidRDefault="00304F6D" w:rsidP="00CA080B">
            <w:pPr>
              <w:spacing w:line="240" w:lineRule="auto"/>
              <w:jc w:val="center"/>
              <w:rPr>
                <w:rFonts w:ascii="Calibri" w:eastAsia="Aptos" w:hAnsi="Calibri" w:cs="Calibri"/>
                <w:kern w:val="2"/>
                <w:sz w:val="19"/>
                <w:szCs w:val="19"/>
                <w:lang w:val="en-GB" w:eastAsia="en-US"/>
                <w14:ligatures w14:val="standardContextual"/>
              </w:rPr>
            </w:pPr>
          </w:p>
          <w:p w14:paraId="70617E5F" w14:textId="77777777" w:rsidR="00E87E7E" w:rsidRPr="00504544" w:rsidRDefault="00A56E8F"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Sosena Abebe, 2024</w:t>
            </w:r>
          </w:p>
          <w:p w14:paraId="5E0288BA" w14:textId="47B2797D" w:rsidR="00304F6D" w:rsidRPr="00504544" w:rsidRDefault="00304F6D" w:rsidP="00CA080B">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tcPr>
          <w:p w14:paraId="22442B9A" w14:textId="260EFD43" w:rsidR="00E87E7E" w:rsidRPr="00504544" w:rsidRDefault="00A56E8F"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2C49793B" w14:textId="0AE220A7" w:rsidR="00E87E7E" w:rsidRPr="00504544" w:rsidRDefault="00A56E8F"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19BC8E73" w14:textId="200B4C49" w:rsidR="00E87E7E" w:rsidRPr="00504544" w:rsidRDefault="00A56E8F"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71B18639" w14:textId="6C7A4709" w:rsidR="00E87E7E" w:rsidRPr="00504544" w:rsidRDefault="00A56E8F"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92D050"/>
            <w:noWrap/>
            <w:vAlign w:val="center"/>
          </w:tcPr>
          <w:p w14:paraId="42773E9B" w14:textId="4C350C06" w:rsidR="00E87E7E" w:rsidRPr="00504544" w:rsidRDefault="00A56E8F"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(mostly)</w:t>
            </w:r>
          </w:p>
        </w:tc>
        <w:tc>
          <w:tcPr>
            <w:tcW w:w="0" w:type="auto"/>
            <w:shd w:val="clear" w:color="auto" w:fill="92D050"/>
            <w:noWrap/>
            <w:vAlign w:val="center"/>
          </w:tcPr>
          <w:p w14:paraId="73A98A8F" w14:textId="2A1B2EAD" w:rsidR="00E87E7E" w:rsidRPr="00504544" w:rsidRDefault="00A56E8F"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(mostly)</w:t>
            </w:r>
          </w:p>
        </w:tc>
        <w:tc>
          <w:tcPr>
            <w:tcW w:w="0" w:type="auto"/>
            <w:shd w:val="clear" w:color="auto" w:fill="00B050"/>
            <w:noWrap/>
            <w:vAlign w:val="center"/>
          </w:tcPr>
          <w:p w14:paraId="4A359060" w14:textId="5FF1B256" w:rsidR="00E87E7E" w:rsidRPr="00504544" w:rsidRDefault="00A56E8F"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CA080B" w:rsidRPr="00504544" w14:paraId="62E9BD65" w14:textId="77777777" w:rsidTr="00BB784F">
        <w:trPr>
          <w:trHeight w:val="555"/>
        </w:trPr>
        <w:tc>
          <w:tcPr>
            <w:tcW w:w="0" w:type="auto"/>
            <w:shd w:val="clear" w:color="auto" w:fill="E8E8E8"/>
            <w:vAlign w:val="center"/>
            <w:hideMark/>
          </w:tcPr>
          <w:p w14:paraId="70C765A7" w14:textId="77777777" w:rsidR="00304F6D" w:rsidRPr="00504544" w:rsidRDefault="00304F6D" w:rsidP="00CA080B">
            <w:pPr>
              <w:spacing w:line="240" w:lineRule="auto"/>
              <w:jc w:val="center"/>
              <w:rPr>
                <w:rFonts w:ascii="Calibri" w:eastAsia="Aptos" w:hAnsi="Calibri" w:cs="Calibri"/>
                <w:kern w:val="2"/>
                <w:sz w:val="19"/>
                <w:szCs w:val="19"/>
                <w:lang w:val="en-GB" w:eastAsia="en-US"/>
                <w14:ligatures w14:val="standardContextual"/>
              </w:rPr>
            </w:pPr>
          </w:p>
          <w:p w14:paraId="2678527F" w14:textId="174FF06E"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Tigist Zerihun, 2023</w:t>
            </w:r>
          </w:p>
          <w:p w14:paraId="393880D0" w14:textId="77777777" w:rsidR="00304F6D" w:rsidRPr="00504544" w:rsidRDefault="00304F6D" w:rsidP="00CA080B">
            <w:pPr>
              <w:spacing w:line="240" w:lineRule="auto"/>
              <w:jc w:val="center"/>
              <w:rPr>
                <w:rFonts w:ascii="Calibri" w:eastAsia="Aptos" w:hAnsi="Calibri" w:cs="Calibri"/>
                <w:kern w:val="2"/>
                <w:sz w:val="19"/>
                <w:szCs w:val="19"/>
                <w:lang w:val="en-GB" w:eastAsia="en-US"/>
                <w14:ligatures w14:val="standardContextual"/>
              </w:rPr>
            </w:pPr>
          </w:p>
          <w:p w14:paraId="710189A8"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630AE2B9"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3A8B43E"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A176A9D"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1F61FCCD"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D2C104E"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E7A2CEA"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01A1021" w14:textId="77777777" w:rsidR="00CA080B" w:rsidRPr="00504544" w:rsidRDefault="00CA080B" w:rsidP="00CA080B">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304F6D" w:rsidRPr="00504544" w14:paraId="63D6A100" w14:textId="77777777" w:rsidTr="00BB784F">
        <w:trPr>
          <w:trHeight w:val="555"/>
        </w:trPr>
        <w:tc>
          <w:tcPr>
            <w:tcW w:w="0" w:type="auto"/>
            <w:shd w:val="clear" w:color="auto" w:fill="E8E8E8"/>
            <w:vAlign w:val="center"/>
          </w:tcPr>
          <w:p w14:paraId="47E428A1" w14:textId="77777777"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p>
          <w:p w14:paraId="31FECECA" w14:textId="77777777"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proofErr w:type="spellStart"/>
            <w:r w:rsidRPr="00504544">
              <w:rPr>
                <w:rFonts w:ascii="Calibri" w:eastAsia="Aptos" w:hAnsi="Calibri" w:cs="Calibri"/>
                <w:kern w:val="2"/>
                <w:sz w:val="19"/>
                <w:szCs w:val="19"/>
                <w:lang w:val="en-GB" w:eastAsia="en-US"/>
                <w14:ligatures w14:val="standardContextual"/>
              </w:rPr>
              <w:t>Wongelawit</w:t>
            </w:r>
            <w:proofErr w:type="spellEnd"/>
            <w:r w:rsidRPr="00504544">
              <w:rPr>
                <w:rFonts w:ascii="Calibri" w:eastAsia="Aptos" w:hAnsi="Calibri" w:cs="Calibri"/>
                <w:kern w:val="2"/>
                <w:sz w:val="19"/>
                <w:szCs w:val="19"/>
                <w:lang w:val="en-GB" w:eastAsia="en-US"/>
                <w14:ligatures w14:val="standardContextual"/>
              </w:rPr>
              <w:t xml:space="preserve"> Mesfin, 2024</w:t>
            </w:r>
          </w:p>
          <w:p w14:paraId="32C541AA" w14:textId="76E19A2A"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tcPr>
          <w:p w14:paraId="5474EE7F" w14:textId="4273FEF5"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24EE72E1" w14:textId="7708DE7C"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6AB9D510" w14:textId="2A4C20F3"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762FB0E8" w14:textId="4598E551"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1EA2BC47" w14:textId="15A22281"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641DBD58" w14:textId="08126CAF"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63F5B2BB" w14:textId="45E0236E"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304F6D" w:rsidRPr="00504544" w14:paraId="3175934A" w14:textId="77777777" w:rsidTr="00BB784F">
        <w:trPr>
          <w:trHeight w:val="555"/>
        </w:trPr>
        <w:tc>
          <w:tcPr>
            <w:tcW w:w="0" w:type="auto"/>
            <w:shd w:val="clear" w:color="auto" w:fill="E8E8E8"/>
            <w:vAlign w:val="center"/>
          </w:tcPr>
          <w:p w14:paraId="1BC886A1" w14:textId="77777777"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p>
          <w:p w14:paraId="21F02E85" w14:textId="163574A4"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Zsofia Szlamka, 2023</w:t>
            </w:r>
          </w:p>
          <w:p w14:paraId="2A75AAF3" w14:textId="719927C3"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tcPr>
          <w:p w14:paraId="7F2BF8ED" w14:textId="66AC7C4B"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54F99555" w14:textId="02294854"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05E2B3D3" w14:textId="04C87465"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6519663D" w14:textId="1925EAD0"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1A742208" w14:textId="5EADE6CC"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744A47A6" w14:textId="507C085F"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60AB94BA" w14:textId="415A0804" w:rsidR="00304F6D" w:rsidRPr="00504544" w:rsidRDefault="00304F6D" w:rsidP="00304F6D">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bl>
    <w:p w14:paraId="6CF40F7D" w14:textId="72E354DD" w:rsidR="008F2A66" w:rsidRPr="00504544" w:rsidRDefault="008F2A66" w:rsidP="008F2A66">
      <w:pPr>
        <w:keepNext/>
        <w:keepLines/>
        <w:spacing w:before="320" w:after="80"/>
        <w:outlineLvl w:val="2"/>
        <w:rPr>
          <w:rFonts w:ascii="Calibri" w:hAnsi="Calibri" w:cs="Calibri"/>
          <w:color w:val="434343"/>
          <w:sz w:val="28"/>
          <w:szCs w:val="28"/>
        </w:rPr>
      </w:pPr>
      <w:bookmarkStart w:id="56" w:name="_Toc223427410"/>
      <w:bookmarkStart w:id="57" w:name="_Toc175158239"/>
      <w:r w:rsidRPr="00504544">
        <w:rPr>
          <w:rFonts w:ascii="Calibri" w:hAnsi="Calibri" w:cs="Calibri"/>
          <w:color w:val="434343"/>
          <w:sz w:val="28"/>
          <w:szCs w:val="28"/>
        </w:rPr>
        <w:t xml:space="preserve">Table A2. </w:t>
      </w:r>
      <w:r w:rsidRPr="00504544">
        <w:rPr>
          <w:rFonts w:ascii="Calibri" w:hAnsi="Calibri" w:cs="Calibri"/>
          <w:color w:val="434343"/>
          <w:sz w:val="28"/>
          <w:szCs w:val="28"/>
          <w:lang w:val="en-GB"/>
        </w:rPr>
        <w:t xml:space="preserve">Comments and justifications for the quality assessment assigned to the </w:t>
      </w:r>
      <w:r w:rsidR="00304F6D" w:rsidRPr="00504544">
        <w:rPr>
          <w:rFonts w:ascii="Calibri" w:hAnsi="Calibri" w:cs="Calibri"/>
          <w:color w:val="434343"/>
          <w:sz w:val="28"/>
          <w:szCs w:val="28"/>
          <w:lang w:val="en-GB"/>
        </w:rPr>
        <w:t xml:space="preserve">included </w:t>
      </w:r>
      <w:r w:rsidRPr="00504544">
        <w:rPr>
          <w:rFonts w:ascii="Calibri" w:hAnsi="Calibri" w:cs="Calibri"/>
          <w:color w:val="434343"/>
          <w:sz w:val="28"/>
          <w:szCs w:val="28"/>
          <w:lang w:val="en-GB"/>
        </w:rPr>
        <w:t>qualitative studies</w:t>
      </w:r>
      <w:bookmarkEnd w:id="56"/>
      <w:r w:rsidRPr="00504544">
        <w:rPr>
          <w:rFonts w:ascii="Calibri" w:hAnsi="Calibri" w:cs="Calibri"/>
          <w:color w:val="434343"/>
          <w:sz w:val="28"/>
          <w:szCs w:val="28"/>
          <w:lang w:val="en-GB"/>
        </w:rPr>
        <w:t xml:space="preserve"> </w:t>
      </w:r>
      <w:bookmarkEnd w:id="57"/>
    </w:p>
    <w:tbl>
      <w:tblPr>
        <w:tblStyle w:val="PlainTable1"/>
        <w:tblpPr w:leftFromText="180" w:rightFromText="180" w:vertAnchor="text" w:horzAnchor="margin" w:tblpX="-431" w:tblpY="518"/>
        <w:tblW w:w="5333" w:type="pct"/>
        <w:tblLook w:val="0480" w:firstRow="0" w:lastRow="0" w:firstColumn="1" w:lastColumn="0" w:noHBand="0" w:noVBand="1"/>
      </w:tblPr>
      <w:tblGrid>
        <w:gridCol w:w="1979"/>
        <w:gridCol w:w="4538"/>
        <w:gridCol w:w="8362"/>
      </w:tblGrid>
      <w:tr w:rsidR="008F2A66" w:rsidRPr="00504544" w14:paraId="15283EA2" w14:textId="77777777" w:rsidTr="00BB784F">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665" w:type="pct"/>
            <w:noWrap/>
            <w:vAlign w:val="center"/>
            <w:hideMark/>
          </w:tcPr>
          <w:p w14:paraId="6A0325C5"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First Author and Year</w:t>
            </w:r>
          </w:p>
        </w:tc>
        <w:tc>
          <w:tcPr>
            <w:tcW w:w="1525" w:type="pct"/>
            <w:noWrap/>
            <w:vAlign w:val="center"/>
            <w:hideMark/>
          </w:tcPr>
          <w:p w14:paraId="15CCDE0C"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Study title</w:t>
            </w:r>
          </w:p>
        </w:tc>
        <w:tc>
          <w:tcPr>
            <w:tcW w:w="2810" w:type="pct"/>
            <w:vAlign w:val="center"/>
            <w:hideMark/>
          </w:tcPr>
          <w:p w14:paraId="6F6F1FEA"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Comment</w:t>
            </w:r>
          </w:p>
        </w:tc>
      </w:tr>
      <w:tr w:rsidR="008F2A66" w:rsidRPr="00504544" w14:paraId="17D32550" w14:textId="77777777" w:rsidTr="00BB784F">
        <w:trPr>
          <w:cantSplit/>
          <w:trHeight w:val="1161"/>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43F7929C"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Abeba Kebede Eshete, 2020 </w:t>
            </w:r>
          </w:p>
        </w:tc>
        <w:tc>
          <w:tcPr>
            <w:tcW w:w="1525" w:type="pct"/>
            <w:vAlign w:val="center"/>
            <w:hideMark/>
          </w:tcPr>
          <w:p w14:paraId="0BC048A3"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 Qualitative Study on Impacts of the Presence of ASD on Families of the Autistic Children and the Support Systems in Yeka Sub-city of Addis Ababa.</w:t>
            </w:r>
            <w:r w:rsidRPr="00504544">
              <w:rPr>
                <w:rFonts w:ascii="Calibri" w:eastAsia="Aptos" w:hAnsi="Calibri" w:cs="Calibri"/>
                <w:b/>
                <w:bCs/>
                <w:kern w:val="2"/>
                <w:sz w:val="19"/>
                <w:szCs w:val="19"/>
                <w:lang w:val="en-GB" w:eastAsia="en-US"/>
                <w14:ligatures w14:val="standardContextual"/>
              </w:rPr>
              <w:t xml:space="preserve"> [Master’s Thesis]</w:t>
            </w:r>
          </w:p>
          <w:p w14:paraId="6AAF4025"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c>
          <w:tcPr>
            <w:tcW w:w="2810" w:type="pct"/>
            <w:vAlign w:val="center"/>
            <w:hideMark/>
          </w:tcPr>
          <w:p w14:paraId="603CCEB7"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The study explained taking an inductive approach and outlined the coding process thoroughly, and cited (Creswell, 2018) and (Creswell, 2002) as the methodology used. Although the author provided rich participant quotes for each theme/sub-theme, there was limited elaboration on certain subthemes, such as the 'lack of social participation' and 'financial hardship' subthemes. Presentation of participant quotes in both the result and discussion sections was observed.</w:t>
            </w:r>
          </w:p>
        </w:tc>
      </w:tr>
      <w:tr w:rsidR="008F2A66" w:rsidRPr="00504544" w14:paraId="5C9E5DDF" w14:textId="77777777" w:rsidTr="00BB784F">
        <w:trPr>
          <w:cnfStyle w:val="000000100000" w:firstRow="0" w:lastRow="0" w:firstColumn="0" w:lastColumn="0" w:oddVBand="0" w:evenVBand="0" w:oddHBand="1" w:evenHBand="0" w:firstRowFirstColumn="0" w:firstRowLastColumn="0" w:lastRowFirstColumn="0" w:lastRowLastColumn="0"/>
          <w:cantSplit/>
          <w:trHeight w:val="1725"/>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1A4B37F2"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Ali Sani Side, 2022</w:t>
            </w:r>
          </w:p>
        </w:tc>
        <w:tc>
          <w:tcPr>
            <w:tcW w:w="1525" w:type="pct"/>
            <w:vAlign w:val="center"/>
            <w:hideMark/>
          </w:tcPr>
          <w:p w14:paraId="52ADF623"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 Stressors and Coping Strategies among Parents of Children with Autism Spectrum Disorder in Ethiopia.</w:t>
            </w:r>
          </w:p>
        </w:tc>
        <w:tc>
          <w:tcPr>
            <w:tcW w:w="2810" w:type="pct"/>
            <w:vAlign w:val="center"/>
            <w:hideMark/>
          </w:tcPr>
          <w:p w14:paraId="76C87188" w14:textId="77777777" w:rsidR="008F2A66" w:rsidRPr="00504544" w:rsidRDefault="008F2A66" w:rsidP="00BB784F">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Data analysis: </w:t>
            </w:r>
            <w:r w:rsidRPr="00504544">
              <w:rPr>
                <w:rFonts w:ascii="Calibri" w:eastAsia="Aptos" w:hAnsi="Calibri" w:cs="Calibri"/>
                <w:kern w:val="2"/>
                <w:sz w:val="19"/>
                <w:szCs w:val="19"/>
                <w:lang w:val="en-GB" w:eastAsia="en-US"/>
                <w14:ligatures w14:val="standardContextual"/>
              </w:rPr>
              <w:t xml:space="preserve">The study used a phenomenological approach and thematic analysis, categorising transcripts into emerging themes and codes. While it cited Creswell (2013) regarding the phenomenological design, it did not cite the specific thematic analytic method it used. It did not provide details on the categorisation process and the coding procedure.                                                              </w:t>
            </w:r>
          </w:p>
          <w:p w14:paraId="02B85FED"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 </w:t>
            </w:r>
            <w:r w:rsidRPr="00504544">
              <w:rPr>
                <w:rFonts w:ascii="Calibri" w:eastAsia="Aptos" w:hAnsi="Calibri" w:cs="Calibri"/>
                <w:b/>
                <w:bCs/>
                <w:kern w:val="2"/>
                <w:sz w:val="19"/>
                <w:szCs w:val="19"/>
                <w:lang w:val="en-GB" w:eastAsia="en-US"/>
                <w14:ligatures w14:val="standardContextual"/>
              </w:rPr>
              <w:t xml:space="preserve">Interpretation of results: </w:t>
            </w:r>
            <w:r w:rsidRPr="00504544">
              <w:rPr>
                <w:rFonts w:ascii="Calibri" w:eastAsia="Aptos" w:hAnsi="Calibri" w:cs="Calibri"/>
                <w:kern w:val="2"/>
                <w:sz w:val="19"/>
                <w:szCs w:val="19"/>
                <w:lang w:val="en-GB" w:eastAsia="en-US"/>
                <w14:ligatures w14:val="standardContextual"/>
              </w:rPr>
              <w:t>While most of the subthemes were by direct participant quotes, some, such as those under 'sleeping', 'crying', 'overlooking child's action and retreating', and 'taking more care of the child', lacked direct participant quotes.</w:t>
            </w:r>
          </w:p>
          <w:p w14:paraId="7644C1C3"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p w14:paraId="46CA5EA9"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8F2A66" w:rsidRPr="00504544" w14:paraId="2E987F0A" w14:textId="77777777" w:rsidTr="00BB784F">
        <w:trPr>
          <w:cantSplit/>
          <w:trHeight w:val="1971"/>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4284241B"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Aselefech Kinfe, 2019 </w:t>
            </w:r>
          </w:p>
        </w:tc>
        <w:tc>
          <w:tcPr>
            <w:tcW w:w="1525" w:type="pct"/>
            <w:vAlign w:val="center"/>
            <w:hideMark/>
          </w:tcPr>
          <w:p w14:paraId="6269EF75" w14:textId="30BD9630"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Impact of </w:t>
            </w:r>
            <w:r w:rsidR="0066201F" w:rsidRPr="00504544">
              <w:rPr>
                <w:rFonts w:ascii="Calibri" w:eastAsia="Aptos" w:hAnsi="Calibri" w:cs="Calibri"/>
                <w:kern w:val="2"/>
                <w:sz w:val="19"/>
                <w:szCs w:val="19"/>
                <w:lang w:val="en-GB" w:eastAsia="en-US"/>
                <w14:ligatures w14:val="standardContextual"/>
              </w:rPr>
              <w:t>Down</w:t>
            </w:r>
            <w:r w:rsidRPr="00504544">
              <w:rPr>
                <w:rFonts w:ascii="Calibri" w:eastAsia="Aptos" w:hAnsi="Calibri" w:cs="Calibri"/>
                <w:kern w:val="2"/>
                <w:sz w:val="19"/>
                <w:szCs w:val="19"/>
                <w:lang w:val="en-GB" w:eastAsia="en-US"/>
                <w14:ligatures w14:val="standardContextual"/>
              </w:rPr>
              <w:t xml:space="preserve"> syndrome among families who have children with </w:t>
            </w:r>
            <w:r w:rsidR="0066201F" w:rsidRPr="00504544">
              <w:rPr>
                <w:rFonts w:ascii="Calibri" w:eastAsia="Aptos" w:hAnsi="Calibri" w:cs="Calibri"/>
                <w:kern w:val="2"/>
                <w:sz w:val="19"/>
                <w:szCs w:val="19"/>
                <w:lang w:val="en-GB" w:eastAsia="en-US"/>
                <w14:ligatures w14:val="standardContextual"/>
              </w:rPr>
              <w:t>Down</w:t>
            </w:r>
            <w:r w:rsidRPr="00504544">
              <w:rPr>
                <w:rFonts w:ascii="Calibri" w:eastAsia="Aptos" w:hAnsi="Calibri" w:cs="Calibri"/>
                <w:kern w:val="2"/>
                <w:sz w:val="19"/>
                <w:szCs w:val="19"/>
                <w:lang w:val="en-GB" w:eastAsia="en-US"/>
                <w14:ligatures w14:val="standardContextual"/>
              </w:rPr>
              <w:t xml:space="preserve"> syndrome and have </w:t>
            </w:r>
            <w:r w:rsidR="0066201F" w:rsidRPr="00504544">
              <w:rPr>
                <w:rFonts w:ascii="Calibri" w:eastAsia="Aptos" w:hAnsi="Calibri" w:cs="Calibri"/>
                <w:kern w:val="2"/>
                <w:sz w:val="19"/>
                <w:szCs w:val="19"/>
                <w:lang w:val="en-GB" w:eastAsia="en-US"/>
                <w14:ligatures w14:val="standardContextual"/>
              </w:rPr>
              <w:t>follow-up</w:t>
            </w:r>
            <w:r w:rsidRPr="00504544">
              <w:rPr>
                <w:rFonts w:ascii="Calibri" w:eastAsia="Aptos" w:hAnsi="Calibri" w:cs="Calibri"/>
                <w:kern w:val="2"/>
                <w:sz w:val="19"/>
                <w:szCs w:val="19"/>
                <w:lang w:val="en-GB" w:eastAsia="en-US"/>
                <w14:ligatures w14:val="standardContextual"/>
              </w:rPr>
              <w:t xml:space="preserve"> for their children at </w:t>
            </w:r>
            <w:proofErr w:type="spellStart"/>
            <w:r w:rsidRPr="00504544">
              <w:rPr>
                <w:rFonts w:ascii="Calibri" w:eastAsia="Aptos" w:hAnsi="Calibri" w:cs="Calibri"/>
                <w:kern w:val="2"/>
                <w:sz w:val="19"/>
                <w:szCs w:val="19"/>
                <w:lang w:val="en-GB" w:eastAsia="en-US"/>
                <w14:ligatures w14:val="standardContextual"/>
              </w:rPr>
              <w:t>Tikur</w:t>
            </w:r>
            <w:proofErr w:type="spellEnd"/>
            <w:r w:rsidRPr="00504544">
              <w:rPr>
                <w:rFonts w:ascii="Calibri" w:eastAsia="Aptos" w:hAnsi="Calibri" w:cs="Calibri"/>
                <w:kern w:val="2"/>
                <w:sz w:val="19"/>
                <w:szCs w:val="19"/>
                <w:lang w:val="en-GB" w:eastAsia="en-US"/>
                <w14:ligatures w14:val="standardContextual"/>
              </w:rPr>
              <w:t xml:space="preserve"> Anbessa Hospital in 2019. </w:t>
            </w:r>
            <w:r w:rsidRPr="00504544">
              <w:rPr>
                <w:rFonts w:ascii="Calibri" w:eastAsia="Aptos" w:hAnsi="Calibri" w:cs="Calibri"/>
                <w:b/>
                <w:bCs/>
                <w:kern w:val="2"/>
                <w:sz w:val="19"/>
                <w:szCs w:val="19"/>
                <w:lang w:val="en-GB" w:eastAsia="en-US"/>
                <w14:ligatures w14:val="standardContextual"/>
              </w:rPr>
              <w:t>[Master’s Thesis]</w:t>
            </w:r>
          </w:p>
        </w:tc>
        <w:tc>
          <w:tcPr>
            <w:tcW w:w="2810" w:type="pct"/>
            <w:vAlign w:val="center"/>
            <w:hideMark/>
          </w:tcPr>
          <w:p w14:paraId="15143891"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Data collection procedures </w:t>
            </w:r>
            <w:r w:rsidRPr="00504544">
              <w:rPr>
                <w:rFonts w:ascii="Calibri" w:eastAsia="Aptos" w:hAnsi="Calibri" w:cs="Calibri"/>
                <w:kern w:val="2"/>
                <w:sz w:val="19"/>
                <w:szCs w:val="19"/>
                <w:lang w:val="en-GB" w:eastAsia="en-US"/>
                <w14:ligatures w14:val="standardContextual"/>
              </w:rPr>
              <w:t>were well described, but the</w:t>
            </w:r>
            <w:r w:rsidRPr="00504544">
              <w:rPr>
                <w:rFonts w:ascii="Calibri" w:eastAsia="Aptos" w:hAnsi="Calibri" w:cs="Calibri"/>
                <w:b/>
                <w:bCs/>
                <w:kern w:val="2"/>
                <w:sz w:val="19"/>
                <w:szCs w:val="19"/>
                <w:lang w:val="en-GB" w:eastAsia="en-US"/>
                <w14:ligatures w14:val="standardContextual"/>
              </w:rPr>
              <w:t xml:space="preserve"> </w:t>
            </w:r>
            <w:r w:rsidRPr="00504544">
              <w:rPr>
                <w:rFonts w:ascii="Calibri" w:eastAsia="Aptos" w:hAnsi="Calibri" w:cs="Calibri"/>
                <w:kern w:val="2"/>
                <w:sz w:val="19"/>
                <w:szCs w:val="19"/>
                <w:lang w:val="en-GB" w:eastAsia="en-US"/>
                <w14:ligatures w14:val="standardContextual"/>
              </w:rPr>
              <w:t xml:space="preserve">author did not clarify whether the participants involved in the FGDs were the same as those in the in-depth interview.                                                      </w:t>
            </w:r>
          </w:p>
          <w:p w14:paraId="43CADD14"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The data analysis methods </w:t>
            </w:r>
            <w:r w:rsidRPr="00504544">
              <w:rPr>
                <w:rFonts w:ascii="Calibri" w:eastAsia="Aptos" w:hAnsi="Calibri" w:cs="Calibri"/>
                <w:kern w:val="2"/>
                <w:sz w:val="19"/>
                <w:szCs w:val="19"/>
                <w:lang w:val="en-GB" w:eastAsia="en-US"/>
                <w14:ligatures w14:val="standardContextual"/>
              </w:rPr>
              <w:t>were</w:t>
            </w:r>
            <w:r w:rsidRPr="00504544">
              <w:rPr>
                <w:rFonts w:ascii="Calibri" w:eastAsia="Aptos" w:hAnsi="Calibri" w:cs="Calibri"/>
                <w:b/>
                <w:bCs/>
                <w:kern w:val="2"/>
                <w:sz w:val="19"/>
                <w:szCs w:val="19"/>
                <w:lang w:val="en-GB" w:eastAsia="en-US"/>
                <w14:ligatures w14:val="standardContextual"/>
              </w:rPr>
              <w:t xml:space="preserve"> </w:t>
            </w:r>
            <w:r w:rsidRPr="00504544">
              <w:rPr>
                <w:rFonts w:ascii="Calibri" w:eastAsia="Aptos" w:hAnsi="Calibri" w:cs="Calibri"/>
                <w:kern w:val="2"/>
                <w:sz w:val="19"/>
                <w:szCs w:val="19"/>
                <w:lang w:val="en-GB" w:eastAsia="en-US"/>
                <w14:ligatures w14:val="standardContextual"/>
              </w:rPr>
              <w:t>well described and included information about the transcription and coding process. Colaizzi's data analysis framework was mentioned without providing a citation.</w:t>
            </w:r>
          </w:p>
          <w:p w14:paraId="58903044"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Direct participant quotes supported the results/themes. However,</w:t>
            </w:r>
            <w:r w:rsidRPr="00504544">
              <w:rPr>
                <w:rFonts w:ascii="Calibri" w:eastAsia="Aptos" w:hAnsi="Calibri" w:cs="Calibri"/>
                <w:kern w:val="2"/>
                <w:sz w:val="19"/>
                <w:szCs w:val="19"/>
                <w:lang w:val="en-GB" w:eastAsia="en-US"/>
                <w14:ligatures w14:val="standardContextual"/>
              </w:rPr>
              <w:t xml:space="preserve"> sociodemographic characteristics for those involved in the FGDs and key informant interviews were not described.</w:t>
            </w:r>
          </w:p>
        </w:tc>
      </w:tr>
      <w:tr w:rsidR="008F2A66" w:rsidRPr="00504544" w14:paraId="07F52A14" w14:textId="77777777" w:rsidTr="00BB784F">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2B4E7069"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Bethlehem </w:t>
            </w:r>
            <w:proofErr w:type="spellStart"/>
            <w:r w:rsidRPr="00504544">
              <w:rPr>
                <w:rFonts w:ascii="Calibri" w:eastAsia="Aptos" w:hAnsi="Calibri" w:cs="Calibri"/>
                <w:kern w:val="2"/>
                <w:sz w:val="19"/>
                <w:szCs w:val="19"/>
                <w:lang w:val="en-GB" w:eastAsia="en-US"/>
                <w14:ligatures w14:val="standardContextual"/>
              </w:rPr>
              <w:t>Tekola</w:t>
            </w:r>
            <w:proofErr w:type="spellEnd"/>
            <w:r w:rsidRPr="00504544">
              <w:rPr>
                <w:rFonts w:ascii="Calibri" w:eastAsia="Aptos" w:hAnsi="Calibri" w:cs="Calibri"/>
                <w:kern w:val="2"/>
                <w:sz w:val="19"/>
                <w:szCs w:val="19"/>
                <w:lang w:val="en-GB" w:eastAsia="en-US"/>
                <w14:ligatures w14:val="standardContextual"/>
              </w:rPr>
              <w:t>, 2016</w:t>
            </w:r>
          </w:p>
        </w:tc>
        <w:tc>
          <w:tcPr>
            <w:tcW w:w="1525" w:type="pct"/>
            <w:vAlign w:val="center"/>
            <w:hideMark/>
          </w:tcPr>
          <w:p w14:paraId="7B3B3472"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Challenges and opportunities to improve autism services in low-income countries: lessons from a situational analysis in Ethiopia. </w:t>
            </w:r>
          </w:p>
        </w:tc>
        <w:tc>
          <w:tcPr>
            <w:tcW w:w="2810" w:type="pct"/>
            <w:vAlign w:val="center"/>
            <w:hideMark/>
          </w:tcPr>
          <w:p w14:paraId="2958047C" w14:textId="284CDFCD"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Methodological Strength: </w:t>
            </w:r>
            <w:r w:rsidRPr="00504544">
              <w:rPr>
                <w:rFonts w:ascii="Calibri" w:eastAsia="Aptos" w:hAnsi="Calibri" w:cs="Calibri"/>
                <w:kern w:val="2"/>
                <w:sz w:val="19"/>
                <w:szCs w:val="19"/>
                <w:lang w:val="en-GB" w:eastAsia="en-US"/>
                <w14:ligatures w14:val="standardContextual"/>
              </w:rPr>
              <w:t xml:space="preserve">Data collection procedures and data analysis methods were thoroughly explained. The presentation of results was </w:t>
            </w:r>
            <w:r w:rsidR="0066201F" w:rsidRPr="00504544">
              <w:rPr>
                <w:rFonts w:ascii="Calibri" w:eastAsia="Aptos" w:hAnsi="Calibri" w:cs="Calibri"/>
                <w:kern w:val="2"/>
                <w:sz w:val="19"/>
                <w:szCs w:val="19"/>
                <w:lang w:val="en-GB" w:eastAsia="en-US"/>
                <w14:ligatures w14:val="standardContextual"/>
              </w:rPr>
              <w:t>well-organised</w:t>
            </w:r>
            <w:r w:rsidRPr="00504544">
              <w:rPr>
                <w:rFonts w:ascii="Calibri" w:eastAsia="Aptos" w:hAnsi="Calibri" w:cs="Calibri"/>
                <w:kern w:val="2"/>
                <w:sz w:val="19"/>
                <w:szCs w:val="19"/>
                <w:lang w:val="en-GB" w:eastAsia="en-US"/>
                <w14:ligatures w14:val="standardContextual"/>
              </w:rPr>
              <w:t xml:space="preserve">, demonstrated depth, and supported by direct participant quotes. </w:t>
            </w:r>
          </w:p>
          <w:p w14:paraId="30B0C152"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8F2A66" w:rsidRPr="00504544" w14:paraId="05105B38" w14:textId="77777777" w:rsidTr="00BB784F">
        <w:trPr>
          <w:cantSplit/>
          <w:trHeight w:val="1134"/>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635BF916"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Bethlehem </w:t>
            </w:r>
            <w:proofErr w:type="spellStart"/>
            <w:r w:rsidRPr="00504544">
              <w:rPr>
                <w:rFonts w:ascii="Calibri" w:eastAsia="Aptos" w:hAnsi="Calibri" w:cs="Calibri"/>
                <w:kern w:val="2"/>
                <w:sz w:val="19"/>
                <w:szCs w:val="19"/>
                <w:lang w:val="en-GB" w:eastAsia="en-US"/>
                <w14:ligatures w14:val="standardContextual"/>
              </w:rPr>
              <w:t>Tekola</w:t>
            </w:r>
            <w:proofErr w:type="spellEnd"/>
            <w:r w:rsidRPr="00504544">
              <w:rPr>
                <w:rFonts w:ascii="Calibri" w:eastAsia="Aptos" w:hAnsi="Calibri" w:cs="Calibri"/>
                <w:kern w:val="2"/>
                <w:sz w:val="19"/>
                <w:szCs w:val="19"/>
                <w:lang w:val="en-GB" w:eastAsia="en-US"/>
                <w14:ligatures w14:val="standardContextual"/>
              </w:rPr>
              <w:t>, 2020</w:t>
            </w:r>
          </w:p>
        </w:tc>
        <w:tc>
          <w:tcPr>
            <w:tcW w:w="1525" w:type="pct"/>
            <w:vAlign w:val="center"/>
            <w:hideMark/>
          </w:tcPr>
          <w:p w14:paraId="5A6FA731"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Perceptions and experiences of stigma among parents of children with developmental disorders in Ethiopia: A qualitative study</w:t>
            </w:r>
          </w:p>
        </w:tc>
        <w:tc>
          <w:tcPr>
            <w:tcW w:w="2810" w:type="pct"/>
            <w:vAlign w:val="center"/>
            <w:hideMark/>
          </w:tcPr>
          <w:p w14:paraId="086DF9B7" w14:textId="196EBDA1"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Methodological Strength: </w:t>
            </w:r>
            <w:r w:rsidRPr="00504544">
              <w:rPr>
                <w:rFonts w:ascii="Calibri" w:eastAsia="Aptos" w:hAnsi="Calibri" w:cs="Calibri"/>
                <w:kern w:val="2"/>
                <w:sz w:val="19"/>
                <w:szCs w:val="19"/>
                <w:lang w:val="en-GB" w:eastAsia="en-US"/>
                <w14:ligatures w14:val="standardContextual"/>
              </w:rPr>
              <w:t xml:space="preserve">Data collection procedures and data analysis methods were thoroughly explained. The presentation of results was </w:t>
            </w:r>
            <w:r w:rsidR="0066201F" w:rsidRPr="00504544">
              <w:rPr>
                <w:rFonts w:ascii="Calibri" w:eastAsia="Aptos" w:hAnsi="Calibri" w:cs="Calibri"/>
                <w:kern w:val="2"/>
                <w:sz w:val="19"/>
                <w:szCs w:val="19"/>
                <w:lang w:val="en-GB" w:eastAsia="en-US"/>
                <w14:ligatures w14:val="standardContextual"/>
              </w:rPr>
              <w:t>well-organised</w:t>
            </w:r>
            <w:r w:rsidRPr="00504544">
              <w:rPr>
                <w:rFonts w:ascii="Calibri" w:eastAsia="Aptos" w:hAnsi="Calibri" w:cs="Calibri"/>
                <w:kern w:val="2"/>
                <w:sz w:val="19"/>
                <w:szCs w:val="19"/>
                <w:lang w:val="en-GB" w:eastAsia="en-US"/>
                <w14:ligatures w14:val="standardContextual"/>
              </w:rPr>
              <w:t xml:space="preserve">, demonstrated depth, and supported by direct participant quotes. </w:t>
            </w:r>
          </w:p>
          <w:p w14:paraId="7E119F11"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8F2A66" w:rsidRPr="00504544" w14:paraId="21C66065" w14:textId="77777777" w:rsidTr="00BB784F">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5F88398D"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Bethlehem </w:t>
            </w:r>
            <w:proofErr w:type="spellStart"/>
            <w:r w:rsidRPr="00504544">
              <w:rPr>
                <w:rFonts w:ascii="Calibri" w:eastAsia="Aptos" w:hAnsi="Calibri" w:cs="Calibri"/>
                <w:kern w:val="2"/>
                <w:sz w:val="19"/>
                <w:szCs w:val="19"/>
                <w:lang w:val="en-GB" w:eastAsia="en-US"/>
                <w14:ligatures w14:val="standardContextual"/>
              </w:rPr>
              <w:t>Tekola</w:t>
            </w:r>
            <w:proofErr w:type="spellEnd"/>
            <w:r w:rsidRPr="00504544">
              <w:rPr>
                <w:rFonts w:ascii="Calibri" w:eastAsia="Aptos" w:hAnsi="Calibri" w:cs="Calibri"/>
                <w:kern w:val="2"/>
                <w:sz w:val="19"/>
                <w:szCs w:val="19"/>
                <w:lang w:val="en-GB" w:eastAsia="en-US"/>
                <w14:ligatures w14:val="standardContextual"/>
              </w:rPr>
              <w:t>, 2023</w:t>
            </w:r>
          </w:p>
        </w:tc>
        <w:tc>
          <w:tcPr>
            <w:tcW w:w="1525" w:type="pct"/>
            <w:vAlign w:val="center"/>
            <w:hideMark/>
          </w:tcPr>
          <w:p w14:paraId="0814B7A2"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 The experiences of parents raising children with developmental disabilities in Ethiopia</w:t>
            </w:r>
          </w:p>
        </w:tc>
        <w:tc>
          <w:tcPr>
            <w:tcW w:w="2810" w:type="pct"/>
            <w:vAlign w:val="center"/>
            <w:hideMark/>
          </w:tcPr>
          <w:p w14:paraId="1DD57A6D" w14:textId="0FBA1FD3"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Methodological Strength: </w:t>
            </w:r>
            <w:r w:rsidRPr="00504544">
              <w:rPr>
                <w:rFonts w:ascii="Calibri" w:eastAsia="Aptos" w:hAnsi="Calibri" w:cs="Calibri"/>
                <w:kern w:val="2"/>
                <w:sz w:val="19"/>
                <w:szCs w:val="19"/>
                <w:lang w:val="en-GB" w:eastAsia="en-US"/>
                <w14:ligatures w14:val="standardContextual"/>
              </w:rPr>
              <w:t xml:space="preserve">Data collection procedures and data analysis methods were thoroughly explained. The presentation of results was </w:t>
            </w:r>
            <w:r w:rsidR="0066201F" w:rsidRPr="00504544">
              <w:rPr>
                <w:rFonts w:ascii="Calibri" w:eastAsia="Aptos" w:hAnsi="Calibri" w:cs="Calibri"/>
                <w:kern w:val="2"/>
                <w:sz w:val="19"/>
                <w:szCs w:val="19"/>
                <w:lang w:val="en-GB" w:eastAsia="en-US"/>
                <w14:ligatures w14:val="standardContextual"/>
              </w:rPr>
              <w:t>well-organised</w:t>
            </w:r>
            <w:r w:rsidRPr="00504544">
              <w:rPr>
                <w:rFonts w:ascii="Calibri" w:eastAsia="Aptos" w:hAnsi="Calibri" w:cs="Calibri"/>
                <w:kern w:val="2"/>
                <w:sz w:val="19"/>
                <w:szCs w:val="19"/>
                <w:lang w:val="en-GB" w:eastAsia="en-US"/>
                <w14:ligatures w14:val="standardContextual"/>
              </w:rPr>
              <w:t xml:space="preserve">, demonstrated depth, and supported by direct participant quotes. </w:t>
            </w:r>
          </w:p>
        </w:tc>
      </w:tr>
      <w:tr w:rsidR="008F2A66" w:rsidRPr="00504544" w14:paraId="1B26C7F4" w14:textId="77777777" w:rsidTr="00BB784F">
        <w:trPr>
          <w:cantSplit/>
          <w:trHeight w:val="1391"/>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526CD064"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Dagmawi Alemnh, 2019 </w:t>
            </w:r>
          </w:p>
        </w:tc>
        <w:tc>
          <w:tcPr>
            <w:tcW w:w="1525" w:type="pct"/>
            <w:vAlign w:val="center"/>
            <w:hideMark/>
          </w:tcPr>
          <w:p w14:paraId="33837408"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The Lived Experience of Mothers Having Children with Autism Spectrum Disorder, in Addis Ababa. </w:t>
            </w:r>
            <w:r w:rsidRPr="00504544">
              <w:rPr>
                <w:rFonts w:ascii="Calibri" w:eastAsia="Aptos" w:hAnsi="Calibri" w:cs="Calibri"/>
                <w:b/>
                <w:bCs/>
                <w:kern w:val="2"/>
                <w:sz w:val="19"/>
                <w:szCs w:val="19"/>
                <w:lang w:val="en-GB" w:eastAsia="en-US"/>
                <w14:ligatures w14:val="standardContextual"/>
              </w:rPr>
              <w:t>[Master’s Thesis]</w:t>
            </w:r>
          </w:p>
        </w:tc>
        <w:tc>
          <w:tcPr>
            <w:tcW w:w="2810" w:type="pct"/>
            <w:vAlign w:val="center"/>
            <w:hideMark/>
          </w:tcPr>
          <w:p w14:paraId="5507195E" w14:textId="0ABBA272"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Data analysis:</w:t>
            </w:r>
            <w:r w:rsidRPr="00504544">
              <w:rPr>
                <w:rFonts w:ascii="Calibri" w:eastAsia="Aptos" w:hAnsi="Calibri" w:cs="Calibri"/>
                <w:kern w:val="2"/>
                <w:sz w:val="19"/>
                <w:szCs w:val="19"/>
                <w:lang w:val="en-GB" w:eastAsia="en-US"/>
                <w14:ligatures w14:val="standardContextual"/>
              </w:rPr>
              <w:t xml:space="preserve"> The study referenced Interpretative Phenomenological Analysis (Joana and Alison, 2016). It then </w:t>
            </w:r>
            <w:r w:rsidR="0066201F" w:rsidRPr="00504544">
              <w:rPr>
                <w:rFonts w:ascii="Calibri" w:eastAsia="Aptos" w:hAnsi="Calibri" w:cs="Calibri"/>
                <w:kern w:val="2"/>
                <w:sz w:val="19"/>
                <w:szCs w:val="19"/>
                <w:lang w:val="en-GB" w:eastAsia="en-US"/>
                <w14:ligatures w14:val="standardContextual"/>
              </w:rPr>
              <w:t>emphasised</w:t>
            </w:r>
            <w:r w:rsidRPr="00504544">
              <w:rPr>
                <w:rFonts w:ascii="Calibri" w:eastAsia="Aptos" w:hAnsi="Calibri" w:cs="Calibri"/>
                <w:kern w:val="2"/>
                <w:sz w:val="19"/>
                <w:szCs w:val="19"/>
                <w:lang w:val="en-GB" w:eastAsia="en-US"/>
                <w14:ligatures w14:val="standardContextual"/>
              </w:rPr>
              <w:t xml:space="preserve"> using </w:t>
            </w:r>
            <w:r w:rsidR="0066201F" w:rsidRPr="00504544">
              <w:rPr>
                <w:rFonts w:ascii="Calibri" w:eastAsia="Aptos" w:hAnsi="Calibri" w:cs="Calibri"/>
                <w:kern w:val="2"/>
                <w:sz w:val="19"/>
                <w:szCs w:val="19"/>
                <w:lang w:val="en-GB" w:eastAsia="en-US"/>
                <w14:ligatures w14:val="standardContextual"/>
              </w:rPr>
              <w:t>interviewees’</w:t>
            </w:r>
            <w:r w:rsidRPr="00504544">
              <w:rPr>
                <w:rFonts w:ascii="Calibri" w:eastAsia="Aptos" w:hAnsi="Calibri" w:cs="Calibri"/>
                <w:kern w:val="2"/>
                <w:sz w:val="19"/>
                <w:szCs w:val="19"/>
                <w:lang w:val="en-GB" w:eastAsia="en-US"/>
                <w14:ligatures w14:val="standardContextual"/>
              </w:rPr>
              <w:t xml:space="preserve"> quotations, drawing on (Creswell, 2007), and incorporating support for using case studies (Green &amp; Thorogood, 2014). However, the study did not explicitly discuss the coding procedure. </w:t>
            </w:r>
            <w:r w:rsidRPr="00504544">
              <w:rPr>
                <w:rFonts w:ascii="Calibri" w:eastAsia="Aptos" w:hAnsi="Calibri" w:cs="Calibri"/>
                <w:b/>
                <w:bCs/>
                <w:kern w:val="2"/>
                <w:sz w:val="19"/>
                <w:szCs w:val="19"/>
                <w:lang w:val="en-GB" w:eastAsia="en-US"/>
                <w14:ligatures w14:val="standardContextual"/>
              </w:rPr>
              <w:t xml:space="preserve">                                                  </w:t>
            </w:r>
          </w:p>
          <w:p w14:paraId="0C650969"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Interpretation of Results: </w:t>
            </w:r>
            <w:r w:rsidRPr="00504544">
              <w:rPr>
                <w:rFonts w:ascii="Calibri" w:eastAsia="Aptos" w:hAnsi="Calibri" w:cs="Calibri"/>
                <w:kern w:val="2"/>
                <w:sz w:val="19"/>
                <w:szCs w:val="19"/>
                <w:lang w:val="en-GB" w:eastAsia="en-US"/>
                <w14:ligatures w14:val="standardContextual"/>
              </w:rPr>
              <w:t>Two out of five themes,</w:t>
            </w:r>
            <w:r w:rsidRPr="00504544">
              <w:rPr>
                <w:rFonts w:ascii="Calibri" w:eastAsia="Aptos" w:hAnsi="Calibri" w:cs="Calibri"/>
                <w:b/>
                <w:bCs/>
                <w:kern w:val="2"/>
                <w:sz w:val="19"/>
                <w:szCs w:val="19"/>
                <w:lang w:val="en-GB" w:eastAsia="en-US"/>
                <w14:ligatures w14:val="standardContextual"/>
              </w:rPr>
              <w:t xml:space="preserve"> </w:t>
            </w:r>
            <w:r w:rsidRPr="00504544">
              <w:rPr>
                <w:rFonts w:ascii="Calibri" w:eastAsia="Aptos" w:hAnsi="Calibri" w:cs="Calibri"/>
                <w:kern w:val="2"/>
                <w:sz w:val="19"/>
                <w:szCs w:val="19"/>
                <w:lang w:val="en-GB" w:eastAsia="en-US"/>
                <w14:ligatures w14:val="standardContextual"/>
              </w:rPr>
              <w:t xml:space="preserve">‘main challenges of mothers nurturing and caring for children with autism' and 'mothers' support from school', lacked direct quotes.                                                                     </w:t>
            </w:r>
          </w:p>
        </w:tc>
      </w:tr>
      <w:tr w:rsidR="008F2A66" w:rsidRPr="00504544" w14:paraId="5712CAB5" w14:textId="77777777" w:rsidTr="00BB784F">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39D1A811"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proofErr w:type="spellStart"/>
            <w:r w:rsidRPr="00504544">
              <w:rPr>
                <w:rFonts w:ascii="Calibri" w:eastAsia="Aptos" w:hAnsi="Calibri" w:cs="Calibri"/>
                <w:kern w:val="2"/>
                <w:sz w:val="19"/>
                <w:szCs w:val="19"/>
                <w:lang w:val="en-GB" w:eastAsia="en-US"/>
                <w14:ligatures w14:val="standardContextual"/>
              </w:rPr>
              <w:t>Dinke</w:t>
            </w:r>
            <w:proofErr w:type="spellEnd"/>
            <w:r w:rsidRPr="00504544">
              <w:rPr>
                <w:rFonts w:ascii="Calibri" w:eastAsia="Aptos" w:hAnsi="Calibri" w:cs="Calibri"/>
                <w:kern w:val="2"/>
                <w:sz w:val="19"/>
                <w:szCs w:val="19"/>
                <w:lang w:val="en-GB" w:eastAsia="en-US"/>
                <w14:ligatures w14:val="standardContextual"/>
              </w:rPr>
              <w:t xml:space="preserve"> Aga Hirpa, 2021</w:t>
            </w:r>
          </w:p>
        </w:tc>
        <w:tc>
          <w:tcPr>
            <w:tcW w:w="1525" w:type="pct"/>
            <w:vAlign w:val="center"/>
            <w:hideMark/>
          </w:tcPr>
          <w:p w14:paraId="3B297881"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 Exclusion of children with disabilities from early childhood education: Including approaches of social exclusion.</w:t>
            </w:r>
          </w:p>
        </w:tc>
        <w:tc>
          <w:tcPr>
            <w:tcW w:w="2810" w:type="pct"/>
            <w:vAlign w:val="center"/>
            <w:hideMark/>
          </w:tcPr>
          <w:p w14:paraId="4100CF05"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Data analysis:</w:t>
            </w:r>
            <w:r w:rsidRPr="00504544">
              <w:rPr>
                <w:rFonts w:ascii="Calibri" w:eastAsia="Aptos" w:hAnsi="Calibri" w:cs="Calibri"/>
                <w:kern w:val="2"/>
                <w:sz w:val="19"/>
                <w:szCs w:val="19"/>
                <w:lang w:val="en-GB" w:eastAsia="en-US"/>
                <w14:ligatures w14:val="standardContextual"/>
              </w:rPr>
              <w:t xml:space="preserve"> The author used a phenomenological approach and mentioned inductively identifying themes, citing Creswell (2009). However, specific details about the methods employed, including coding procedures, were not explicitly provided.</w:t>
            </w:r>
          </w:p>
        </w:tc>
      </w:tr>
      <w:tr w:rsidR="0035757D" w:rsidRPr="00504544" w14:paraId="6A15EF8B" w14:textId="77777777" w:rsidTr="00BB784F">
        <w:trPr>
          <w:cantSplit/>
          <w:trHeight w:val="1164"/>
        </w:trPr>
        <w:tc>
          <w:tcPr>
            <w:cnfStyle w:val="001000000000" w:firstRow="0" w:lastRow="0" w:firstColumn="1" w:lastColumn="0" w:oddVBand="0" w:evenVBand="0" w:oddHBand="0" w:evenHBand="0" w:firstRowFirstColumn="0" w:firstRowLastColumn="0" w:lastRowFirstColumn="0" w:lastRowLastColumn="0"/>
            <w:tcW w:w="665" w:type="pct"/>
            <w:vAlign w:val="center"/>
          </w:tcPr>
          <w:p w14:paraId="4F38E10A" w14:textId="2DA55F72" w:rsidR="0035757D" w:rsidRPr="00504544" w:rsidRDefault="00BD2510"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Elisa Genovesi, 2024a</w:t>
            </w:r>
          </w:p>
        </w:tc>
        <w:tc>
          <w:tcPr>
            <w:tcW w:w="1525" w:type="pct"/>
            <w:vAlign w:val="center"/>
          </w:tcPr>
          <w:p w14:paraId="541E2934" w14:textId="6458AC5C" w:rsidR="0035757D" w:rsidRPr="00504544" w:rsidRDefault="00BD2510"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Exploring context for implementation of  inclusive education for children with  developmental disabilities in mainstream  primary schools in Ethiopia</w:t>
            </w:r>
          </w:p>
        </w:tc>
        <w:tc>
          <w:tcPr>
            <w:tcW w:w="2810" w:type="pct"/>
            <w:vAlign w:val="center"/>
          </w:tcPr>
          <w:p w14:paraId="241F914D" w14:textId="3C1D6B9E" w:rsidR="0035757D" w:rsidRPr="00504544" w:rsidRDefault="00BD2510"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Methodological strength: </w:t>
            </w:r>
            <w:r w:rsidRPr="00504544">
              <w:rPr>
                <w:rFonts w:ascii="Calibri" w:eastAsia="Aptos" w:hAnsi="Calibri" w:cs="Calibri"/>
                <w:kern w:val="2"/>
                <w:sz w:val="19"/>
                <w:szCs w:val="19"/>
                <w:lang w:val="en-GB" w:eastAsia="en-US"/>
                <w14:ligatures w14:val="standardContextual"/>
              </w:rPr>
              <w:t>The study provided a detailed description of the sampling/recruitment strategy, including a diverse range of stakeholders. Data collection procedures were thoroughly described, utilising semi-structured interviews, audio recordings, verbatim transcription, and translation where needed. Data analysis was clearly detailed, combining inductive and deductive coding, multiple coders, iterative team discussions, and mapping to the selected framework. Results were well-organised, integrating multiple stakeholder perspectives, and were supported by participant quotes.</w:t>
            </w:r>
          </w:p>
        </w:tc>
      </w:tr>
      <w:tr w:rsidR="008F2A66" w:rsidRPr="00504544" w14:paraId="5651A913" w14:textId="77777777" w:rsidTr="00BB784F">
        <w:trPr>
          <w:cnfStyle w:val="000000100000" w:firstRow="0" w:lastRow="0" w:firstColumn="0" w:lastColumn="0" w:oddVBand="0" w:evenVBand="0" w:oddHBand="1" w:evenHBand="0" w:firstRowFirstColumn="0" w:firstRowLastColumn="0" w:lastRowFirstColumn="0" w:lastRowLastColumn="0"/>
          <w:cantSplit/>
          <w:trHeight w:val="1164"/>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06F75E12"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Heather M. Aldersey, 2020</w:t>
            </w:r>
          </w:p>
        </w:tc>
        <w:tc>
          <w:tcPr>
            <w:tcW w:w="1525" w:type="pct"/>
            <w:vAlign w:val="center"/>
            <w:hideMark/>
          </w:tcPr>
          <w:p w14:paraId="5AE0839F"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Needs of families of children with intellectual and developmental disabilities in Addis Ababa</w:t>
            </w:r>
          </w:p>
        </w:tc>
        <w:tc>
          <w:tcPr>
            <w:tcW w:w="2810" w:type="pct"/>
            <w:vAlign w:val="center"/>
            <w:hideMark/>
          </w:tcPr>
          <w:p w14:paraId="7226559B"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Interpretation of results: </w:t>
            </w:r>
            <w:r w:rsidRPr="00504544">
              <w:rPr>
                <w:rFonts w:ascii="Calibri" w:eastAsia="Aptos" w:hAnsi="Calibri" w:cs="Calibri"/>
                <w:kern w:val="2"/>
                <w:sz w:val="19"/>
                <w:szCs w:val="19"/>
                <w:lang w:val="en-GB" w:eastAsia="en-US"/>
                <w14:ligatures w14:val="standardContextual"/>
              </w:rPr>
              <w:t xml:space="preserve">While most of the themes/subthemes were supported by direct participant quotes, some, such as those under the theme 'transportation' and partly under 'stigma', were not backed by direct participant quotes.      </w:t>
            </w:r>
          </w:p>
          <w:p w14:paraId="43AF1C43"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w:t>
            </w:r>
            <w:r w:rsidRPr="00504544">
              <w:rPr>
                <w:rFonts w:ascii="Calibri" w:eastAsia="Aptos" w:hAnsi="Calibri" w:cs="Calibri"/>
                <w:kern w:val="2"/>
                <w:sz w:val="19"/>
                <w:szCs w:val="19"/>
                <w:lang w:val="en-GB" w:eastAsia="en-US"/>
                <w14:ligatures w14:val="standardContextual"/>
              </w:rPr>
              <w:t xml:space="preserve"> Data collection procedures, including information on the audio recording and transcription process, were clearly explained. Data analysis methods were also well-detailed and cited., </w:t>
            </w:r>
          </w:p>
          <w:p w14:paraId="2FDC010B"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   </w:t>
            </w:r>
          </w:p>
          <w:p w14:paraId="2620E082"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8F2A66" w:rsidRPr="00504544" w14:paraId="2DC86E32" w14:textId="77777777" w:rsidTr="00BB784F">
        <w:trPr>
          <w:cantSplit/>
          <w:trHeight w:val="2308"/>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15D0338B"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lastRenderedPageBreak/>
              <w:t xml:space="preserve">Helen Berhane, 2016 </w:t>
            </w:r>
          </w:p>
        </w:tc>
        <w:tc>
          <w:tcPr>
            <w:tcW w:w="1525" w:type="pct"/>
            <w:vAlign w:val="center"/>
            <w:hideMark/>
          </w:tcPr>
          <w:p w14:paraId="6F5615B6"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 Reactions, Challenges and Coping Mechanisms of Mothers Raising Children with Autism Spectrum Disorder (ASD): the Case of Addis Ababa City [</w:t>
            </w:r>
            <w:r w:rsidRPr="00504544">
              <w:rPr>
                <w:rFonts w:ascii="Calibri" w:eastAsia="Aptos" w:hAnsi="Calibri" w:cs="Calibri"/>
                <w:b/>
                <w:bCs/>
                <w:kern w:val="2"/>
                <w:sz w:val="19"/>
                <w:szCs w:val="19"/>
                <w:lang w:val="en-GB" w:eastAsia="en-US"/>
                <w14:ligatures w14:val="standardContextual"/>
              </w:rPr>
              <w:t>master’s Thesis]</w:t>
            </w:r>
          </w:p>
        </w:tc>
        <w:tc>
          <w:tcPr>
            <w:tcW w:w="2810" w:type="pct"/>
            <w:vAlign w:val="center"/>
            <w:hideMark/>
          </w:tcPr>
          <w:p w14:paraId="548BEC7D"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Interpretation of results:</w:t>
            </w:r>
            <w:r w:rsidRPr="00504544">
              <w:rPr>
                <w:rFonts w:ascii="Calibri" w:eastAsia="Aptos" w:hAnsi="Calibri" w:cs="Calibri"/>
                <w:kern w:val="2"/>
                <w:sz w:val="19"/>
                <w:szCs w:val="19"/>
                <w:lang w:val="en-GB" w:eastAsia="en-US"/>
                <w14:ligatures w14:val="standardContextual"/>
              </w:rPr>
              <w:t xml:space="preserve"> While direct participant quotes supported themes/subthemes, the author indicated a ‘correlation' between participants' response and their educational level. However, this interpretation needs additional evidence to support this 'correlation'. Regarding this interpretation, the authors' positionality and higher education qualifications could have influenced the interaction with participants, impacting rapport and interpretation. Other factors, such as the participant's personal experience, way of expression/articulation, or feelings of empowerment, may also be at play. Thus, this stated/claimed 'correlation' needs further exploration.                                                      </w:t>
            </w:r>
          </w:p>
          <w:p w14:paraId="6A9D40B6" w14:textId="20B30825" w:rsidR="008F2A66" w:rsidRPr="00504544" w:rsidRDefault="008F2A66" w:rsidP="00B12AE1">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w:t>
            </w:r>
            <w:r w:rsidRPr="00504544">
              <w:rPr>
                <w:rFonts w:ascii="Calibri" w:eastAsia="Aptos" w:hAnsi="Calibri" w:cs="Calibri"/>
                <w:kern w:val="2"/>
                <w:sz w:val="19"/>
                <w:szCs w:val="19"/>
                <w:lang w:val="en-GB" w:eastAsia="en-US"/>
                <w14:ligatures w14:val="standardContextual"/>
              </w:rPr>
              <w:t xml:space="preserve"> The data collection procedures were clearly explained. The topic guide (data collection tool) was also piloted. The data analysis methods were reported and cited, including information about the transcription and coding procedure. </w:t>
            </w:r>
            <w:r w:rsidRPr="00504544">
              <w:rPr>
                <w:rFonts w:ascii="Calibri" w:eastAsia="Aptos" w:hAnsi="Calibri" w:cs="Calibri"/>
                <w:b/>
                <w:bCs/>
                <w:kern w:val="2"/>
                <w:sz w:val="19"/>
                <w:szCs w:val="19"/>
                <w:lang w:val="en-GB" w:eastAsia="en-US"/>
                <w14:ligatures w14:val="standardContextual"/>
              </w:rPr>
              <w:t xml:space="preserve">                                                                   </w:t>
            </w:r>
          </w:p>
        </w:tc>
      </w:tr>
      <w:tr w:rsidR="008F2A66" w:rsidRPr="00504544" w14:paraId="7E09A8CD" w14:textId="77777777" w:rsidTr="00BB784F">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7D38331A"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Ikram Ahmed, 2018 </w:t>
            </w:r>
          </w:p>
        </w:tc>
        <w:tc>
          <w:tcPr>
            <w:tcW w:w="1525" w:type="pct"/>
            <w:vAlign w:val="center"/>
            <w:hideMark/>
          </w:tcPr>
          <w:p w14:paraId="700D5C76" w14:textId="5BCDC55C"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Lived experience of caregivers of a child with developmental disorder in Addis Ababa, Ethiopia: a qualitative, facility-based study [</w:t>
            </w:r>
            <w:r w:rsidRPr="00504544">
              <w:rPr>
                <w:rFonts w:ascii="Calibri" w:eastAsia="Aptos" w:hAnsi="Calibri" w:cs="Calibri"/>
                <w:b/>
                <w:bCs/>
                <w:kern w:val="2"/>
                <w:sz w:val="19"/>
                <w:szCs w:val="19"/>
                <w:lang w:val="en-GB" w:eastAsia="en-US"/>
                <w14:ligatures w14:val="standardContextual"/>
              </w:rPr>
              <w:t>Master</w:t>
            </w:r>
            <w:r w:rsidR="00CA24F6" w:rsidRPr="00504544">
              <w:rPr>
                <w:rFonts w:ascii="Calibri" w:eastAsia="Aptos" w:hAnsi="Calibri" w:cs="Calibri"/>
                <w:b/>
                <w:bCs/>
                <w:kern w:val="2"/>
                <w:sz w:val="19"/>
                <w:szCs w:val="19"/>
                <w:lang w:val="en-GB" w:eastAsia="en-US"/>
                <w14:ligatures w14:val="standardContextual"/>
              </w:rPr>
              <w:t>’s</w:t>
            </w:r>
            <w:r w:rsidRPr="00504544">
              <w:rPr>
                <w:rFonts w:ascii="Calibri" w:eastAsia="Aptos" w:hAnsi="Calibri" w:cs="Calibri"/>
                <w:b/>
                <w:bCs/>
                <w:kern w:val="2"/>
                <w:sz w:val="19"/>
                <w:szCs w:val="19"/>
                <w:lang w:val="en-GB" w:eastAsia="en-US"/>
                <w14:ligatures w14:val="standardContextual"/>
              </w:rPr>
              <w:t xml:space="preserve"> Thesis]</w:t>
            </w:r>
          </w:p>
        </w:tc>
        <w:tc>
          <w:tcPr>
            <w:tcW w:w="2810" w:type="pct"/>
            <w:vAlign w:val="center"/>
            <w:hideMark/>
          </w:tcPr>
          <w:p w14:paraId="4BA109FC"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w:t>
            </w:r>
            <w:r w:rsidRPr="00504544">
              <w:rPr>
                <w:rFonts w:ascii="Calibri" w:eastAsia="Aptos" w:hAnsi="Calibri" w:cs="Calibri"/>
                <w:kern w:val="2"/>
                <w:sz w:val="19"/>
                <w:szCs w:val="19"/>
                <w:lang w:val="en-GB" w:eastAsia="en-US"/>
                <w14:ligatures w14:val="standardContextual"/>
              </w:rPr>
              <w:t xml:space="preserve">  The data collection procedures were clearly explained. The data analysis methods were clear and cited, including information about the transcription and coding procedure. The results were presented well-organised and supported by direct participant quotes. </w:t>
            </w:r>
          </w:p>
          <w:p w14:paraId="7C08F0C5"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624220" w:rsidRPr="00504544" w14:paraId="392627ED" w14:textId="77777777" w:rsidTr="00BB784F">
        <w:trPr>
          <w:cantSplit/>
          <w:trHeight w:val="1623"/>
        </w:trPr>
        <w:tc>
          <w:tcPr>
            <w:cnfStyle w:val="001000000000" w:firstRow="0" w:lastRow="0" w:firstColumn="1" w:lastColumn="0" w:oddVBand="0" w:evenVBand="0" w:oddHBand="0" w:evenHBand="0" w:firstRowFirstColumn="0" w:firstRowLastColumn="0" w:lastRowFirstColumn="0" w:lastRowLastColumn="0"/>
            <w:tcW w:w="665" w:type="pct"/>
            <w:vAlign w:val="center"/>
          </w:tcPr>
          <w:p w14:paraId="11313068" w14:textId="72CA21E8" w:rsidR="00624220" w:rsidRPr="00504544" w:rsidRDefault="00CA24F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Marta Teklie, 2024</w:t>
            </w:r>
          </w:p>
        </w:tc>
        <w:tc>
          <w:tcPr>
            <w:tcW w:w="1525" w:type="pct"/>
            <w:vAlign w:val="center"/>
          </w:tcPr>
          <w:p w14:paraId="271AB4FD" w14:textId="1E94D42B" w:rsidR="00624220" w:rsidRPr="00504544" w:rsidRDefault="00CA24F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Service gaps among children with autism spectrum disorder (ASD) and their families in selected sites of Addis Ababa </w:t>
            </w:r>
            <w:r w:rsidRPr="00504544">
              <w:rPr>
                <w:rFonts w:ascii="Calibri" w:eastAsia="Aptos" w:hAnsi="Calibri" w:cs="Calibri"/>
                <w:b/>
                <w:bCs/>
                <w:kern w:val="2"/>
                <w:sz w:val="19"/>
                <w:szCs w:val="19"/>
                <w:lang w:val="en-GB" w:eastAsia="en-US"/>
                <w14:ligatures w14:val="standardContextual"/>
              </w:rPr>
              <w:t>[Master's Thesis]</w:t>
            </w:r>
          </w:p>
        </w:tc>
        <w:tc>
          <w:tcPr>
            <w:tcW w:w="2810" w:type="pct"/>
            <w:vAlign w:val="center"/>
          </w:tcPr>
          <w:p w14:paraId="3A99FCC2" w14:textId="363E1884" w:rsidR="00CA24F6" w:rsidRPr="00504544" w:rsidRDefault="00CA24F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Data collection: </w:t>
            </w:r>
            <w:r w:rsidRPr="00504544">
              <w:rPr>
                <w:rFonts w:ascii="Calibri" w:eastAsia="Aptos" w:hAnsi="Calibri" w:cs="Calibri"/>
                <w:kern w:val="2"/>
                <w:sz w:val="19"/>
                <w:szCs w:val="19"/>
                <w:lang w:val="en-GB" w:eastAsia="en-US"/>
                <w14:ligatures w14:val="standardContextual"/>
              </w:rPr>
              <w:t>Two in-depth interviews with caregivers were not audio recorded, reducing transparency and rigour.</w:t>
            </w:r>
            <w:r w:rsidRPr="00504544">
              <w:rPr>
                <w:rFonts w:ascii="Calibri" w:eastAsia="Aptos" w:hAnsi="Calibri" w:cs="Calibri"/>
                <w:b/>
                <w:bCs/>
                <w:kern w:val="2"/>
                <w:sz w:val="19"/>
                <w:szCs w:val="19"/>
                <w:lang w:val="en-GB" w:eastAsia="en-US"/>
                <w14:ligatures w14:val="standardContextual"/>
              </w:rPr>
              <w:t xml:space="preserve">                                                  </w:t>
            </w:r>
          </w:p>
          <w:p w14:paraId="469E1205" w14:textId="4DBBA8AE" w:rsidR="00624220" w:rsidRPr="00504544" w:rsidRDefault="00CA24F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Data analysis: </w:t>
            </w:r>
            <w:r w:rsidRPr="00504544">
              <w:rPr>
                <w:rFonts w:ascii="Calibri" w:eastAsia="Aptos" w:hAnsi="Calibri" w:cs="Calibri"/>
                <w:kern w:val="2"/>
                <w:sz w:val="19"/>
                <w:szCs w:val="19"/>
                <w:lang w:val="en-GB" w:eastAsia="en-US"/>
                <w14:ligatures w14:val="standardContextual"/>
              </w:rPr>
              <w:t>Although the findings included extensive participant quotations, the analysis was relatively limited in depth compared to the volume of quotes presented from participants.  The themes were presented, but the interpretation was minimal and dominated by long participant quotes.</w:t>
            </w:r>
            <w:r w:rsidRPr="00504544">
              <w:rPr>
                <w:rFonts w:ascii="Calibri" w:eastAsia="Aptos" w:hAnsi="Calibri" w:cs="Calibri"/>
                <w:b/>
                <w:bCs/>
                <w:kern w:val="2"/>
                <w:sz w:val="19"/>
                <w:szCs w:val="19"/>
                <w:lang w:val="en-GB" w:eastAsia="en-US"/>
                <w14:ligatures w14:val="standardContextual"/>
              </w:rPr>
              <w:t xml:space="preserve"> </w:t>
            </w:r>
          </w:p>
        </w:tc>
      </w:tr>
      <w:tr w:rsidR="008F2A66" w:rsidRPr="00504544" w14:paraId="244BC916" w14:textId="77777777" w:rsidTr="00BB784F">
        <w:trPr>
          <w:cnfStyle w:val="000000100000" w:firstRow="0" w:lastRow="0" w:firstColumn="0" w:lastColumn="0" w:oddVBand="0" w:evenVBand="0" w:oddHBand="1" w:evenHBand="0" w:firstRowFirstColumn="0" w:firstRowLastColumn="0" w:lastRowFirstColumn="0" w:lastRowLastColumn="0"/>
          <w:cantSplit/>
          <w:trHeight w:val="1623"/>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539DCEC3"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Meti </w:t>
            </w:r>
            <w:proofErr w:type="spellStart"/>
            <w:r w:rsidRPr="00504544">
              <w:rPr>
                <w:rFonts w:ascii="Calibri" w:eastAsia="Aptos" w:hAnsi="Calibri" w:cs="Calibri"/>
                <w:kern w:val="2"/>
                <w:sz w:val="19"/>
                <w:szCs w:val="19"/>
                <w:lang w:val="en-GB" w:eastAsia="en-US"/>
                <w14:ligatures w14:val="standardContextual"/>
              </w:rPr>
              <w:t>Atomsa</w:t>
            </w:r>
            <w:proofErr w:type="spellEnd"/>
            <w:r w:rsidRPr="00504544">
              <w:rPr>
                <w:rFonts w:ascii="Calibri" w:eastAsia="Aptos" w:hAnsi="Calibri" w:cs="Calibri"/>
                <w:kern w:val="2"/>
                <w:sz w:val="19"/>
                <w:szCs w:val="19"/>
                <w:lang w:val="en-GB" w:eastAsia="en-US"/>
                <w14:ligatures w14:val="standardContextual"/>
              </w:rPr>
              <w:t xml:space="preserve">, 2018 </w:t>
            </w:r>
          </w:p>
        </w:tc>
        <w:tc>
          <w:tcPr>
            <w:tcW w:w="1525" w:type="pct"/>
            <w:vAlign w:val="center"/>
            <w:hideMark/>
          </w:tcPr>
          <w:p w14:paraId="6811E647"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Implementation of Selected Rights of Children with Intellectual Disability in Ambo City: Analysis of the Practice and the Law [</w:t>
            </w:r>
            <w:r w:rsidRPr="00504544">
              <w:rPr>
                <w:rFonts w:ascii="Calibri" w:eastAsia="Aptos" w:hAnsi="Calibri" w:cs="Calibri"/>
                <w:b/>
                <w:bCs/>
                <w:kern w:val="2"/>
                <w:sz w:val="19"/>
                <w:szCs w:val="19"/>
                <w:lang w:val="en-GB" w:eastAsia="en-US"/>
                <w14:ligatures w14:val="standardContextual"/>
              </w:rPr>
              <w:t>Master Thesis]</w:t>
            </w:r>
          </w:p>
        </w:tc>
        <w:tc>
          <w:tcPr>
            <w:tcW w:w="2810" w:type="pct"/>
            <w:vAlign w:val="center"/>
            <w:hideMark/>
          </w:tcPr>
          <w:p w14:paraId="11BC3106"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Data collection:</w:t>
            </w:r>
            <w:r w:rsidRPr="00504544">
              <w:rPr>
                <w:rFonts w:ascii="Calibri" w:eastAsia="Aptos" w:hAnsi="Calibri" w:cs="Calibri"/>
                <w:kern w:val="2"/>
                <w:sz w:val="19"/>
                <w:szCs w:val="19"/>
                <w:lang w:val="en-GB" w:eastAsia="en-US"/>
                <w14:ligatures w14:val="standardContextual"/>
              </w:rPr>
              <w:t xml:space="preserve"> The author reported using semi-structured interviews and field observations. However, it is unclear if an audio recording of the interviews was done. The author also mentioned conducting 'informal' interviews with 3 participants who were children with ID and expressed that they were 'able to communicate with few words’.   </w:t>
            </w:r>
            <w:r w:rsidRPr="00504544">
              <w:rPr>
                <w:rFonts w:ascii="Calibri" w:eastAsia="Aptos" w:hAnsi="Calibri" w:cs="Calibri"/>
                <w:b/>
                <w:bCs/>
                <w:kern w:val="2"/>
                <w:sz w:val="19"/>
                <w:szCs w:val="19"/>
                <w:lang w:val="en-GB" w:eastAsia="en-US"/>
                <w14:ligatures w14:val="standardContextual"/>
              </w:rPr>
              <w:t xml:space="preserve">                                                                </w:t>
            </w:r>
          </w:p>
          <w:p w14:paraId="7BB176FD"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Data Analysis, </w:t>
            </w:r>
            <w:r w:rsidRPr="00504544">
              <w:rPr>
                <w:rFonts w:ascii="Calibri" w:eastAsia="Aptos" w:hAnsi="Calibri" w:cs="Calibri"/>
                <w:kern w:val="2"/>
                <w:sz w:val="19"/>
                <w:szCs w:val="19"/>
                <w:lang w:val="en-GB" w:eastAsia="en-US"/>
                <w14:ligatures w14:val="standardContextual"/>
              </w:rPr>
              <w:t xml:space="preserve">including transcription, using a specific analytic method or coding procedure, was not discussed.                                                                   </w:t>
            </w:r>
          </w:p>
          <w:p w14:paraId="622EB082"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Interpretation of Results:</w:t>
            </w:r>
            <w:r w:rsidRPr="00504544">
              <w:rPr>
                <w:rFonts w:ascii="Calibri" w:eastAsia="Aptos" w:hAnsi="Calibri" w:cs="Calibri"/>
                <w:kern w:val="2"/>
                <w:sz w:val="19"/>
                <w:szCs w:val="19"/>
                <w:lang w:val="en-GB" w:eastAsia="en-US"/>
                <w14:ligatures w14:val="standardContextual"/>
              </w:rPr>
              <w:t xml:space="preserve"> Direct participant quotes were not provided to support the author's interpretation. Instead, the author assigned numbers to the statements to identify the participant's interview from which the interpretation was derived.              </w:t>
            </w:r>
          </w:p>
          <w:p w14:paraId="34365AF2"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                                                                                                                                                                                                                                               </w:t>
            </w:r>
          </w:p>
        </w:tc>
      </w:tr>
      <w:tr w:rsidR="008F2A66" w:rsidRPr="00504544" w14:paraId="59D060CC" w14:textId="77777777" w:rsidTr="00BB784F">
        <w:trPr>
          <w:cantSplit/>
          <w:trHeight w:val="1417"/>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0A6E1C4C"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Nurse Aman, 2020 </w:t>
            </w:r>
          </w:p>
        </w:tc>
        <w:tc>
          <w:tcPr>
            <w:tcW w:w="1525" w:type="pct"/>
            <w:vAlign w:val="center"/>
            <w:hideMark/>
          </w:tcPr>
          <w:p w14:paraId="3D405824"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The School Social Interaction Problem of Students with Intellectual Disability with teachers and school mates at </w:t>
            </w:r>
            <w:proofErr w:type="spellStart"/>
            <w:r w:rsidRPr="00504544">
              <w:rPr>
                <w:rFonts w:ascii="Calibri" w:eastAsia="Aptos" w:hAnsi="Calibri" w:cs="Calibri"/>
                <w:kern w:val="2"/>
                <w:sz w:val="19"/>
                <w:szCs w:val="19"/>
                <w:lang w:val="en-GB" w:eastAsia="en-US"/>
                <w14:ligatures w14:val="standardContextual"/>
              </w:rPr>
              <w:t>Yekatit</w:t>
            </w:r>
            <w:proofErr w:type="spellEnd"/>
            <w:r w:rsidRPr="00504544">
              <w:rPr>
                <w:rFonts w:ascii="Calibri" w:eastAsia="Aptos" w:hAnsi="Calibri" w:cs="Calibri"/>
                <w:kern w:val="2"/>
                <w:sz w:val="19"/>
                <w:szCs w:val="19"/>
                <w:lang w:val="en-GB" w:eastAsia="en-US"/>
                <w14:ligatures w14:val="standardContextual"/>
              </w:rPr>
              <w:t xml:space="preserve"> 23 Primary School </w:t>
            </w:r>
            <w:r w:rsidRPr="00504544">
              <w:rPr>
                <w:rFonts w:ascii="Calibri" w:eastAsia="Aptos" w:hAnsi="Calibri" w:cs="Calibri"/>
                <w:b/>
                <w:bCs/>
                <w:kern w:val="2"/>
                <w:sz w:val="19"/>
                <w:szCs w:val="19"/>
                <w:lang w:val="en-GB" w:eastAsia="en-US"/>
                <w14:ligatures w14:val="standardContextual"/>
              </w:rPr>
              <w:t>[Master Thesis]</w:t>
            </w:r>
          </w:p>
        </w:tc>
        <w:tc>
          <w:tcPr>
            <w:tcW w:w="2810" w:type="pct"/>
            <w:vAlign w:val="center"/>
            <w:hideMark/>
          </w:tcPr>
          <w:p w14:paraId="68823052"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Data analysis: </w:t>
            </w:r>
            <w:r w:rsidRPr="00504544">
              <w:rPr>
                <w:rFonts w:ascii="Calibri" w:eastAsia="Aptos" w:hAnsi="Calibri" w:cs="Calibri"/>
                <w:kern w:val="2"/>
                <w:sz w:val="19"/>
                <w:szCs w:val="19"/>
                <w:lang w:val="en-GB" w:eastAsia="en-US"/>
                <w14:ligatures w14:val="standardContextual"/>
              </w:rPr>
              <w:t>the</w:t>
            </w:r>
            <w:r w:rsidRPr="00504544">
              <w:rPr>
                <w:rFonts w:ascii="Calibri" w:eastAsia="Aptos" w:hAnsi="Calibri" w:cs="Calibri"/>
                <w:b/>
                <w:bCs/>
                <w:kern w:val="2"/>
                <w:sz w:val="19"/>
                <w:szCs w:val="19"/>
                <w:lang w:val="en-GB" w:eastAsia="en-US"/>
                <w14:ligatures w14:val="standardContextual"/>
              </w:rPr>
              <w:t xml:space="preserve"> </w:t>
            </w:r>
            <w:r w:rsidRPr="00504544">
              <w:rPr>
                <w:rFonts w:ascii="Calibri" w:eastAsia="Aptos" w:hAnsi="Calibri" w:cs="Calibri"/>
                <w:kern w:val="2"/>
                <w:sz w:val="19"/>
                <w:szCs w:val="19"/>
                <w:lang w:val="en-GB" w:eastAsia="en-US"/>
                <w14:ligatures w14:val="standardContextual"/>
              </w:rPr>
              <w:t xml:space="preserve">exact analytic method was not specified, none of the themes/interpretations included direct participant quotes, and the analysis lacked depth.   </w:t>
            </w:r>
          </w:p>
          <w:p w14:paraId="6584B26C"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p w14:paraId="41155459" w14:textId="1BEBE026" w:rsidR="008F2A66" w:rsidRPr="00504544" w:rsidRDefault="008F2A66" w:rsidP="00160F2C">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Data collection:</w:t>
            </w:r>
            <w:r w:rsidRPr="00504544">
              <w:rPr>
                <w:rFonts w:ascii="Calibri" w:eastAsia="Aptos" w:hAnsi="Calibri" w:cs="Calibri"/>
                <w:kern w:val="2"/>
                <w:sz w:val="19"/>
                <w:szCs w:val="19"/>
                <w:lang w:val="en-GB" w:eastAsia="en-US"/>
                <w14:ligatures w14:val="standardContextual"/>
              </w:rPr>
              <w:t xml:space="preserve"> The author did not specify if audio recording and transcribing of interviews/discussions were conducted. Moreover, the absence of an explicit statement on the author's perspective/positionality leaves the findings without reflection, especially considering the lack of direct participant quotes.</w:t>
            </w:r>
          </w:p>
          <w:p w14:paraId="6A51A914"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p>
        </w:tc>
      </w:tr>
      <w:tr w:rsidR="0095237B" w:rsidRPr="00504544" w14:paraId="74D5B0EE" w14:textId="77777777" w:rsidTr="00BB784F">
        <w:trPr>
          <w:cnfStyle w:val="000000100000" w:firstRow="0" w:lastRow="0" w:firstColumn="0" w:lastColumn="0" w:oddVBand="0" w:evenVBand="0" w:oddHBand="1" w:evenHBand="0" w:firstRowFirstColumn="0" w:firstRowLastColumn="0" w:lastRowFirstColumn="0" w:lastRowLastColumn="0"/>
          <w:cantSplit/>
          <w:trHeight w:val="1508"/>
        </w:trPr>
        <w:tc>
          <w:tcPr>
            <w:cnfStyle w:val="001000000000" w:firstRow="0" w:lastRow="0" w:firstColumn="1" w:lastColumn="0" w:oddVBand="0" w:evenVBand="0" w:oddHBand="0" w:evenHBand="0" w:firstRowFirstColumn="0" w:firstRowLastColumn="0" w:lastRowFirstColumn="0" w:lastRowLastColumn="0"/>
            <w:tcW w:w="665" w:type="pct"/>
            <w:vAlign w:val="center"/>
          </w:tcPr>
          <w:p w14:paraId="775B20D1" w14:textId="3F2749FE" w:rsidR="0095237B" w:rsidRPr="00504544" w:rsidRDefault="0095237B"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Olivia Burningham, 2024</w:t>
            </w:r>
          </w:p>
        </w:tc>
        <w:tc>
          <w:tcPr>
            <w:tcW w:w="1525" w:type="pct"/>
            <w:vAlign w:val="center"/>
          </w:tcPr>
          <w:p w14:paraId="7E06EBE8" w14:textId="109CBBA3" w:rsidR="0095237B" w:rsidRPr="00504544" w:rsidRDefault="0095237B"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Inclusive Education for Children with Developmental Disabilities in Ethiopia: Stakeholder Views on Benefits, Disadvantages and Priorities for Action</w:t>
            </w:r>
          </w:p>
        </w:tc>
        <w:tc>
          <w:tcPr>
            <w:tcW w:w="2810" w:type="pct"/>
            <w:vAlign w:val="center"/>
          </w:tcPr>
          <w:p w14:paraId="6A951864" w14:textId="55250245" w:rsidR="0095237B" w:rsidRPr="00504544" w:rsidRDefault="0095237B"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w:t>
            </w:r>
            <w:r w:rsidRPr="00504544">
              <w:rPr>
                <w:rFonts w:ascii="Calibri" w:eastAsia="Aptos" w:hAnsi="Calibri" w:cs="Calibri"/>
                <w:kern w:val="2"/>
                <w:sz w:val="19"/>
                <w:szCs w:val="19"/>
                <w:lang w:val="en-GB" w:eastAsia="en-US"/>
                <w14:ligatures w14:val="standardContextual"/>
              </w:rPr>
              <w:t>: Sampling and data collection procedures were thoroughly described. Data analysis methods were well-detailed and cited, including transcription, translation, coding, and iterative discussions among multiple coders. The presentation of results was well-organised, integrated multiple perspectives, supported by direct participant quotes, and highlighted advantages, disadvantages, and priorities for action regarding inclusive education in Ethiopia. A reflexive statement was included to acknowledge the authors' positionality.</w:t>
            </w:r>
          </w:p>
        </w:tc>
      </w:tr>
      <w:tr w:rsidR="008F2A66" w:rsidRPr="00504544" w14:paraId="1D095A05" w14:textId="77777777" w:rsidTr="00BB784F">
        <w:trPr>
          <w:cantSplit/>
          <w:trHeight w:val="1508"/>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2A1E479B"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Roman Negash, 2019 </w:t>
            </w:r>
          </w:p>
        </w:tc>
        <w:tc>
          <w:tcPr>
            <w:tcW w:w="1525" w:type="pct"/>
            <w:vAlign w:val="center"/>
            <w:hideMark/>
          </w:tcPr>
          <w:p w14:paraId="66ADC273" w14:textId="0ADB1EE9"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Lived Experiences of Single Mothers of Children with Intellectual Disability: Cases from Centre for Mentally Challenged Children</w:t>
            </w:r>
            <w:r w:rsidRPr="00504544">
              <w:rPr>
                <w:rFonts w:ascii="Calibri" w:eastAsia="Aptos" w:hAnsi="Calibri" w:cs="Calibri"/>
                <w:b/>
                <w:bCs/>
                <w:kern w:val="2"/>
                <w:sz w:val="19"/>
                <w:szCs w:val="19"/>
                <w:lang w:val="en-GB" w:eastAsia="en-US"/>
                <w14:ligatures w14:val="standardContextual"/>
              </w:rPr>
              <w:t xml:space="preserve"> [Master</w:t>
            </w:r>
            <w:r w:rsidR="00160F2C" w:rsidRPr="00504544">
              <w:rPr>
                <w:rFonts w:ascii="Calibri" w:eastAsia="Aptos" w:hAnsi="Calibri" w:cs="Calibri"/>
                <w:b/>
                <w:bCs/>
                <w:kern w:val="2"/>
                <w:sz w:val="19"/>
                <w:szCs w:val="19"/>
                <w:lang w:val="en-GB" w:eastAsia="en-US"/>
                <w14:ligatures w14:val="standardContextual"/>
              </w:rPr>
              <w:t>’s</w:t>
            </w:r>
            <w:r w:rsidRPr="00504544">
              <w:rPr>
                <w:rFonts w:ascii="Calibri" w:eastAsia="Aptos" w:hAnsi="Calibri" w:cs="Calibri"/>
                <w:b/>
                <w:bCs/>
                <w:kern w:val="2"/>
                <w:sz w:val="19"/>
                <w:szCs w:val="19"/>
                <w:lang w:val="en-GB" w:eastAsia="en-US"/>
                <w14:ligatures w14:val="standardContextual"/>
              </w:rPr>
              <w:t xml:space="preserve"> Thesis]</w:t>
            </w:r>
          </w:p>
        </w:tc>
        <w:tc>
          <w:tcPr>
            <w:tcW w:w="2810" w:type="pct"/>
            <w:vAlign w:val="center"/>
            <w:hideMark/>
          </w:tcPr>
          <w:p w14:paraId="33099802"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Data collection: </w:t>
            </w:r>
            <w:r w:rsidRPr="00504544">
              <w:rPr>
                <w:rFonts w:ascii="Calibri" w:eastAsia="Aptos" w:hAnsi="Calibri" w:cs="Calibri"/>
                <w:kern w:val="2"/>
                <w:sz w:val="19"/>
                <w:szCs w:val="19"/>
                <w:lang w:val="en-GB" w:eastAsia="en-US"/>
                <w14:ligatures w14:val="standardContextual"/>
              </w:rPr>
              <w:t xml:space="preserve">The study offered more detailed information about individual interviews with single mothers than the Focused Group Discussions (FGDs) and key informant interviews with a centre's staff (the number of participants from the staff was not specified either).                                                    </w:t>
            </w:r>
          </w:p>
          <w:p w14:paraId="12196397"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Interpretation of results: </w:t>
            </w:r>
            <w:r w:rsidRPr="00504544">
              <w:rPr>
                <w:rFonts w:ascii="Calibri" w:eastAsia="Aptos" w:hAnsi="Calibri" w:cs="Calibri"/>
                <w:kern w:val="2"/>
                <w:sz w:val="19"/>
                <w:szCs w:val="19"/>
                <w:lang w:val="en-GB" w:eastAsia="en-US"/>
                <w14:ligatures w14:val="standardContextual"/>
              </w:rPr>
              <w:t>While the study analysis was clearly presented and cited, in the result section, some sub-themes, such as 'traditional practices', 'psychological strain', 'emotional disturbance', 'health-related problems', 'spiritual belief', and 'mothers' future wishes and aspirations', were not explored in-depth, with only quotations provided.</w:t>
            </w:r>
          </w:p>
          <w:p w14:paraId="730E49AE"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p w14:paraId="062D9066"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1C5507" w:rsidRPr="00504544" w14:paraId="7CD9AC03" w14:textId="77777777" w:rsidTr="00BB784F">
        <w:trPr>
          <w:cnfStyle w:val="000000100000" w:firstRow="0" w:lastRow="0" w:firstColumn="0" w:lastColumn="0" w:oddVBand="0" w:evenVBand="0" w:oddHBand="1" w:evenHBand="0" w:firstRowFirstColumn="0" w:firstRowLastColumn="0" w:lastRowFirstColumn="0" w:lastRowLastColumn="0"/>
          <w:cantSplit/>
          <w:trHeight w:val="1378"/>
        </w:trPr>
        <w:tc>
          <w:tcPr>
            <w:cnfStyle w:val="001000000000" w:firstRow="0" w:lastRow="0" w:firstColumn="1" w:lastColumn="0" w:oddVBand="0" w:evenVBand="0" w:oddHBand="0" w:evenHBand="0" w:firstRowFirstColumn="0" w:firstRowLastColumn="0" w:lastRowFirstColumn="0" w:lastRowLastColumn="0"/>
            <w:tcW w:w="665" w:type="pct"/>
            <w:vAlign w:val="center"/>
          </w:tcPr>
          <w:p w14:paraId="537FD219" w14:textId="682146C8" w:rsidR="001C5507" w:rsidRPr="00504544" w:rsidRDefault="001C5507"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Sosena Abebe, 2024</w:t>
            </w:r>
          </w:p>
        </w:tc>
        <w:tc>
          <w:tcPr>
            <w:tcW w:w="1525" w:type="pct"/>
            <w:vAlign w:val="center"/>
          </w:tcPr>
          <w:p w14:paraId="69ABE5C4" w14:textId="4514A63C" w:rsidR="001C5507" w:rsidRPr="00504544" w:rsidRDefault="001C5507"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Lived Experiences of Single Mothers Who Have Children with Intellectual Disability</w:t>
            </w:r>
            <w:r w:rsidR="00E921C4" w:rsidRPr="00504544">
              <w:rPr>
                <w:rFonts w:ascii="Calibri" w:eastAsia="Aptos" w:hAnsi="Calibri" w:cs="Calibri"/>
                <w:kern w:val="2"/>
                <w:sz w:val="19"/>
                <w:szCs w:val="19"/>
                <w:lang w:val="en-GB" w:eastAsia="en-US"/>
                <w14:ligatures w14:val="standardContextual"/>
              </w:rPr>
              <w:t>: T</w:t>
            </w:r>
            <w:r w:rsidRPr="00504544">
              <w:rPr>
                <w:rFonts w:ascii="Calibri" w:eastAsia="Aptos" w:hAnsi="Calibri" w:cs="Calibri"/>
                <w:kern w:val="2"/>
                <w:sz w:val="19"/>
                <w:szCs w:val="19"/>
                <w:lang w:val="en-GB" w:eastAsia="en-US"/>
                <w14:ligatures w14:val="standardContextual"/>
              </w:rPr>
              <w:t xml:space="preserve">he </w:t>
            </w:r>
            <w:r w:rsidR="00E921C4" w:rsidRPr="00504544">
              <w:rPr>
                <w:rFonts w:ascii="Calibri" w:eastAsia="Aptos" w:hAnsi="Calibri" w:cs="Calibri"/>
                <w:kern w:val="2"/>
                <w:sz w:val="19"/>
                <w:szCs w:val="19"/>
                <w:lang w:val="en-GB" w:eastAsia="en-US"/>
                <w14:ligatures w14:val="standardContextual"/>
              </w:rPr>
              <w:t>c</w:t>
            </w:r>
            <w:r w:rsidRPr="00504544">
              <w:rPr>
                <w:rFonts w:ascii="Calibri" w:eastAsia="Aptos" w:hAnsi="Calibri" w:cs="Calibri"/>
                <w:kern w:val="2"/>
                <w:sz w:val="19"/>
                <w:szCs w:val="19"/>
                <w:lang w:val="en-GB" w:eastAsia="en-US"/>
                <w14:ligatures w14:val="standardContextual"/>
              </w:rPr>
              <w:t xml:space="preserve">ase of House of Mercy Holistic Development </w:t>
            </w:r>
            <w:r w:rsidR="00E921C4" w:rsidRPr="00504544">
              <w:rPr>
                <w:rFonts w:ascii="Calibri" w:eastAsia="Aptos" w:hAnsi="Calibri" w:cs="Calibri"/>
                <w:kern w:val="2"/>
                <w:sz w:val="19"/>
                <w:szCs w:val="19"/>
                <w:lang w:val="en-GB" w:eastAsia="en-US"/>
                <w14:ligatures w14:val="standardContextual"/>
              </w:rPr>
              <w:t>Organisation</w:t>
            </w:r>
            <w:r w:rsidRPr="00504544">
              <w:rPr>
                <w:rFonts w:ascii="Calibri" w:eastAsia="Aptos" w:hAnsi="Calibri" w:cs="Calibri"/>
                <w:kern w:val="2"/>
                <w:sz w:val="19"/>
                <w:szCs w:val="19"/>
                <w:lang w:val="en-GB" w:eastAsia="en-US"/>
                <w14:ligatures w14:val="standardContextual"/>
              </w:rPr>
              <w:t xml:space="preserve"> </w:t>
            </w:r>
            <w:r w:rsidRPr="00504544">
              <w:rPr>
                <w:rFonts w:ascii="Calibri" w:eastAsia="Aptos" w:hAnsi="Calibri" w:cs="Calibri"/>
                <w:b/>
                <w:bCs/>
                <w:kern w:val="2"/>
                <w:sz w:val="19"/>
                <w:szCs w:val="19"/>
                <w:lang w:val="en-GB" w:eastAsia="en-US"/>
                <w14:ligatures w14:val="standardContextual"/>
              </w:rPr>
              <w:t>[Master’s Thesis]</w:t>
            </w:r>
          </w:p>
        </w:tc>
        <w:tc>
          <w:tcPr>
            <w:tcW w:w="2810" w:type="pct"/>
            <w:vAlign w:val="center"/>
          </w:tcPr>
          <w:p w14:paraId="642E309C" w14:textId="5B0BBB25" w:rsidR="00E2268A" w:rsidRPr="00504544" w:rsidRDefault="00E2268A" w:rsidP="00E2268A">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Data analysis: </w:t>
            </w:r>
            <w:r w:rsidRPr="00504544">
              <w:rPr>
                <w:rFonts w:ascii="Calibri" w:eastAsia="Aptos" w:hAnsi="Calibri" w:cs="Calibri"/>
                <w:kern w:val="2"/>
                <w:sz w:val="19"/>
                <w:szCs w:val="19"/>
                <w:lang w:val="en-GB" w:eastAsia="en-US"/>
                <w14:ligatures w14:val="standardContextual"/>
              </w:rPr>
              <w:t>The study mentioned using thematic analysis, but provided only a general description without citing a specific methodology.</w:t>
            </w:r>
            <w:r w:rsidRPr="00504544">
              <w:rPr>
                <w:rFonts w:ascii="Calibri" w:eastAsia="Aptos" w:hAnsi="Calibri" w:cs="Calibri"/>
                <w:b/>
                <w:bCs/>
                <w:kern w:val="2"/>
                <w:sz w:val="19"/>
                <w:szCs w:val="19"/>
                <w:lang w:val="en-GB" w:eastAsia="en-US"/>
                <w14:ligatures w14:val="standardContextual"/>
              </w:rPr>
              <w:t xml:space="preserve">                                                        </w:t>
            </w:r>
          </w:p>
          <w:p w14:paraId="029A847F" w14:textId="3DCF2D00" w:rsidR="001C5507" w:rsidRPr="00504544" w:rsidRDefault="00E2268A" w:rsidP="00E2268A">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 Interpretation of results: </w:t>
            </w:r>
            <w:r w:rsidRPr="00504544">
              <w:rPr>
                <w:rFonts w:ascii="Calibri" w:eastAsia="Aptos" w:hAnsi="Calibri" w:cs="Calibri"/>
                <w:kern w:val="2"/>
                <w:sz w:val="19"/>
                <w:szCs w:val="19"/>
                <w:lang w:val="en-GB" w:eastAsia="en-US"/>
                <w14:ligatures w14:val="standardContextual"/>
              </w:rPr>
              <w:t>The findings are based on participants' quotes, with organised themes and subthemes. However, there is some overlap and repetition between themes/subthemes. The interpretations</w:t>
            </w:r>
            <w:r w:rsidR="00E921C4" w:rsidRPr="00504544">
              <w:rPr>
                <w:rFonts w:ascii="Calibri" w:eastAsia="Aptos" w:hAnsi="Calibri" w:cs="Calibri"/>
                <w:kern w:val="2"/>
                <w:sz w:val="19"/>
                <w:szCs w:val="19"/>
                <w:lang w:val="en-GB" w:eastAsia="en-US"/>
                <w14:ligatures w14:val="standardContextual"/>
              </w:rPr>
              <w:t xml:space="preserve"> and </w:t>
            </w:r>
            <w:r w:rsidR="005840FC" w:rsidRPr="00504544">
              <w:rPr>
                <w:rFonts w:ascii="Calibri" w:eastAsia="Aptos" w:hAnsi="Calibri" w:cs="Calibri"/>
                <w:kern w:val="2"/>
                <w:sz w:val="19"/>
                <w:szCs w:val="19"/>
                <w:lang w:val="en-GB" w:eastAsia="en-US"/>
                <w14:ligatures w14:val="standardContextual"/>
              </w:rPr>
              <w:t>analyses</w:t>
            </w:r>
            <w:r w:rsidRPr="00504544">
              <w:rPr>
                <w:rFonts w:ascii="Calibri" w:eastAsia="Aptos" w:hAnsi="Calibri" w:cs="Calibri"/>
                <w:kern w:val="2"/>
                <w:sz w:val="19"/>
                <w:szCs w:val="19"/>
                <w:lang w:val="en-GB" w:eastAsia="en-US"/>
                <w14:ligatures w14:val="standardContextual"/>
              </w:rPr>
              <w:t xml:space="preserve"> are relatively brief compared to the extensive participant quotes, resulting in limited analytical depth.</w:t>
            </w:r>
          </w:p>
        </w:tc>
      </w:tr>
      <w:tr w:rsidR="008F2A66" w:rsidRPr="00504544" w14:paraId="0782BA26" w14:textId="77777777" w:rsidTr="00BB784F">
        <w:trPr>
          <w:cantSplit/>
          <w:trHeight w:val="1378"/>
        </w:trPr>
        <w:tc>
          <w:tcPr>
            <w:cnfStyle w:val="001000000000" w:firstRow="0" w:lastRow="0" w:firstColumn="1" w:lastColumn="0" w:oddVBand="0" w:evenVBand="0" w:oddHBand="0" w:evenHBand="0" w:firstRowFirstColumn="0" w:firstRowLastColumn="0" w:lastRowFirstColumn="0" w:lastRowLastColumn="0"/>
            <w:tcW w:w="665" w:type="pct"/>
            <w:vAlign w:val="center"/>
            <w:hideMark/>
          </w:tcPr>
          <w:p w14:paraId="0ACF37CE"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Tigist Zerihun, 2023</w:t>
            </w:r>
          </w:p>
        </w:tc>
        <w:tc>
          <w:tcPr>
            <w:tcW w:w="1525" w:type="pct"/>
            <w:vAlign w:val="center"/>
            <w:hideMark/>
          </w:tcPr>
          <w:p w14:paraId="4A9C7FF9"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Non-specialist delivery of the WHO Caregiver Skills Training Programme for children with developmental disabilities: Stakeholder perspectives about acceptability and feasibility in rural Ethiopia</w:t>
            </w:r>
          </w:p>
        </w:tc>
        <w:tc>
          <w:tcPr>
            <w:tcW w:w="2810" w:type="pct"/>
            <w:vAlign w:val="center"/>
            <w:hideMark/>
          </w:tcPr>
          <w:p w14:paraId="70E65EC0" w14:textId="68A710D2"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Methodological Strength: </w:t>
            </w:r>
            <w:r w:rsidRPr="00504544">
              <w:rPr>
                <w:rFonts w:ascii="Calibri" w:eastAsia="Aptos" w:hAnsi="Calibri" w:cs="Calibri"/>
                <w:kern w:val="2"/>
                <w:sz w:val="19"/>
                <w:szCs w:val="19"/>
                <w:lang w:val="en-GB" w:eastAsia="en-US"/>
                <w14:ligatures w14:val="standardContextual"/>
              </w:rPr>
              <w:t xml:space="preserve">Data collection procedures </w:t>
            </w:r>
            <w:r w:rsidR="005840FC" w:rsidRPr="00504544">
              <w:rPr>
                <w:rFonts w:ascii="Calibri" w:eastAsia="Aptos" w:hAnsi="Calibri" w:cs="Calibri"/>
                <w:kern w:val="2"/>
                <w:sz w:val="19"/>
                <w:szCs w:val="19"/>
                <w:lang w:val="en-GB" w:eastAsia="en-US"/>
                <w14:ligatures w14:val="standardContextual"/>
              </w:rPr>
              <w:t>were</w:t>
            </w:r>
            <w:r w:rsidRPr="00504544">
              <w:rPr>
                <w:rFonts w:ascii="Calibri" w:eastAsia="Aptos" w:hAnsi="Calibri" w:cs="Calibri"/>
                <w:kern w:val="2"/>
                <w:sz w:val="19"/>
                <w:szCs w:val="19"/>
                <w:lang w:val="en-GB" w:eastAsia="en-US"/>
                <w14:ligatures w14:val="standardContextual"/>
              </w:rPr>
              <w:t xml:space="preserve"> thoroughly explained, also mentioning </w:t>
            </w:r>
            <w:r w:rsidR="005840FC" w:rsidRPr="00504544">
              <w:rPr>
                <w:rFonts w:ascii="Calibri" w:eastAsia="Aptos" w:hAnsi="Calibri" w:cs="Calibri"/>
                <w:kern w:val="2"/>
                <w:sz w:val="19"/>
                <w:szCs w:val="19"/>
                <w:lang w:val="en-GB" w:eastAsia="en-US"/>
                <w14:ligatures w14:val="standardContextual"/>
              </w:rPr>
              <w:t>audio recording</w:t>
            </w:r>
            <w:r w:rsidRPr="00504544">
              <w:rPr>
                <w:rFonts w:ascii="Calibri" w:eastAsia="Aptos" w:hAnsi="Calibri" w:cs="Calibri"/>
                <w:kern w:val="2"/>
                <w:sz w:val="19"/>
                <w:szCs w:val="19"/>
                <w:lang w:val="en-GB" w:eastAsia="en-US"/>
                <w14:ligatures w14:val="standardContextual"/>
              </w:rPr>
              <w:t xml:space="preserve">. Similarly, data analysis methods were well-detailed and cited, including information about the transcription and coding procedure. The presentation of results was </w:t>
            </w:r>
            <w:r w:rsidR="005840FC" w:rsidRPr="00504544">
              <w:rPr>
                <w:rFonts w:ascii="Calibri" w:eastAsia="Aptos" w:hAnsi="Calibri" w:cs="Calibri"/>
                <w:kern w:val="2"/>
                <w:sz w:val="19"/>
                <w:szCs w:val="19"/>
                <w:lang w:val="en-GB" w:eastAsia="en-US"/>
                <w14:ligatures w14:val="standardContextual"/>
              </w:rPr>
              <w:t>well-organised</w:t>
            </w:r>
            <w:r w:rsidRPr="00504544">
              <w:rPr>
                <w:rFonts w:ascii="Calibri" w:eastAsia="Aptos" w:hAnsi="Calibri" w:cs="Calibri"/>
                <w:kern w:val="2"/>
                <w:sz w:val="19"/>
                <w:szCs w:val="19"/>
                <w:lang w:val="en-GB" w:eastAsia="en-US"/>
                <w14:ligatures w14:val="standardContextual"/>
              </w:rPr>
              <w:t xml:space="preserve">, demonstrating depth, and </w:t>
            </w:r>
            <w:r w:rsidR="005840FC" w:rsidRPr="00504544">
              <w:rPr>
                <w:rFonts w:ascii="Calibri" w:eastAsia="Aptos" w:hAnsi="Calibri" w:cs="Calibri"/>
                <w:kern w:val="2"/>
                <w:sz w:val="19"/>
                <w:szCs w:val="19"/>
                <w:lang w:val="en-GB" w:eastAsia="en-US"/>
                <w14:ligatures w14:val="standardContextual"/>
              </w:rPr>
              <w:t>was</w:t>
            </w:r>
            <w:r w:rsidRPr="00504544">
              <w:rPr>
                <w:rFonts w:ascii="Calibri" w:eastAsia="Aptos" w:hAnsi="Calibri" w:cs="Calibri"/>
                <w:kern w:val="2"/>
                <w:sz w:val="19"/>
                <w:szCs w:val="19"/>
                <w:lang w:val="en-GB" w:eastAsia="en-US"/>
                <w14:ligatures w14:val="standardContextual"/>
              </w:rPr>
              <w:t xml:space="preserve"> supported by direct participant quotes.</w:t>
            </w:r>
          </w:p>
          <w:p w14:paraId="50CDF026"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781541" w:rsidRPr="00504544" w14:paraId="52B64602" w14:textId="77777777" w:rsidTr="00BB784F">
        <w:trPr>
          <w:cnfStyle w:val="000000100000" w:firstRow="0" w:lastRow="0" w:firstColumn="0" w:lastColumn="0" w:oddVBand="0" w:evenVBand="0" w:oddHBand="1" w:evenHBand="0" w:firstRowFirstColumn="0" w:firstRowLastColumn="0" w:lastRowFirstColumn="0" w:lastRowLastColumn="0"/>
          <w:cantSplit/>
          <w:trHeight w:val="1378"/>
        </w:trPr>
        <w:tc>
          <w:tcPr>
            <w:cnfStyle w:val="001000000000" w:firstRow="0" w:lastRow="0" w:firstColumn="1" w:lastColumn="0" w:oddVBand="0" w:evenVBand="0" w:oddHBand="0" w:evenHBand="0" w:firstRowFirstColumn="0" w:firstRowLastColumn="0" w:lastRowFirstColumn="0" w:lastRowLastColumn="0"/>
            <w:tcW w:w="665" w:type="pct"/>
            <w:vAlign w:val="center"/>
          </w:tcPr>
          <w:p w14:paraId="5963F7C5" w14:textId="2A196D5F" w:rsidR="00781541" w:rsidRPr="00504544" w:rsidRDefault="00781541" w:rsidP="00BB784F">
            <w:pPr>
              <w:spacing w:after="160" w:line="259" w:lineRule="auto"/>
              <w:rPr>
                <w:rFonts w:ascii="Calibri" w:eastAsia="Aptos" w:hAnsi="Calibri" w:cs="Calibri"/>
                <w:kern w:val="2"/>
                <w:sz w:val="19"/>
                <w:szCs w:val="19"/>
                <w:lang w:val="en-GB" w:eastAsia="en-US"/>
                <w14:ligatures w14:val="standardContextual"/>
              </w:rPr>
            </w:pPr>
            <w:proofErr w:type="spellStart"/>
            <w:r w:rsidRPr="00504544">
              <w:rPr>
                <w:rFonts w:ascii="Calibri" w:eastAsia="Aptos" w:hAnsi="Calibri" w:cs="Calibri"/>
                <w:kern w:val="2"/>
                <w:sz w:val="19"/>
                <w:szCs w:val="19"/>
                <w:lang w:val="en-GB" w:eastAsia="en-US"/>
                <w14:ligatures w14:val="standardContextual"/>
              </w:rPr>
              <w:t>Wongelawit</w:t>
            </w:r>
            <w:proofErr w:type="spellEnd"/>
            <w:r w:rsidRPr="00504544">
              <w:rPr>
                <w:rFonts w:ascii="Calibri" w:eastAsia="Aptos" w:hAnsi="Calibri" w:cs="Calibri"/>
                <w:kern w:val="2"/>
                <w:sz w:val="19"/>
                <w:szCs w:val="19"/>
                <w:lang w:val="en-GB" w:eastAsia="en-US"/>
                <w14:ligatures w14:val="standardContextual"/>
              </w:rPr>
              <w:t xml:space="preserve"> Mesfin, 2024</w:t>
            </w:r>
          </w:p>
        </w:tc>
        <w:tc>
          <w:tcPr>
            <w:tcW w:w="1525" w:type="pct"/>
            <w:vAlign w:val="center"/>
          </w:tcPr>
          <w:p w14:paraId="6B2529D7" w14:textId="53361BF5" w:rsidR="00781541" w:rsidRPr="00504544" w:rsidRDefault="00781541"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Challenges and coping mechanisms of parents of children with attention deficit hyperactivity disorder in Addis Ababa, Ethiopia: a qualitative study</w:t>
            </w:r>
          </w:p>
        </w:tc>
        <w:tc>
          <w:tcPr>
            <w:tcW w:w="2810" w:type="pct"/>
            <w:vAlign w:val="center"/>
          </w:tcPr>
          <w:p w14:paraId="0BC2FED1" w14:textId="1B603DC3" w:rsidR="00781541" w:rsidRPr="00504544" w:rsidRDefault="005840FC"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Methodological strength: </w:t>
            </w:r>
            <w:r w:rsidRPr="00504544">
              <w:rPr>
                <w:rFonts w:ascii="Calibri" w:eastAsia="Aptos" w:hAnsi="Calibri" w:cs="Calibri"/>
                <w:kern w:val="2"/>
                <w:sz w:val="19"/>
                <w:szCs w:val="19"/>
                <w:lang w:val="en-GB" w:eastAsia="en-US"/>
                <w14:ligatures w14:val="standardContextual"/>
              </w:rPr>
              <w:t>Data collection, analysis, and thematic presentation were clearly described, cited and well-organised. The study used two data collection methods: individual interviews with parents and healthcare providers, and a Focused Group Discussion (</w:t>
            </w:r>
            <w:r w:rsidR="00E921C4" w:rsidRPr="00504544">
              <w:rPr>
                <w:rFonts w:ascii="Calibri" w:eastAsia="Aptos" w:hAnsi="Calibri" w:cs="Calibri"/>
                <w:kern w:val="2"/>
                <w:sz w:val="19"/>
                <w:szCs w:val="19"/>
                <w:lang w:val="en-GB" w:eastAsia="en-US"/>
                <w14:ligatures w14:val="standardContextual"/>
              </w:rPr>
              <w:t>FGD</w:t>
            </w:r>
            <w:r w:rsidRPr="00504544">
              <w:rPr>
                <w:rFonts w:ascii="Calibri" w:eastAsia="Aptos" w:hAnsi="Calibri" w:cs="Calibri"/>
                <w:kern w:val="2"/>
                <w:sz w:val="19"/>
                <w:szCs w:val="19"/>
                <w:lang w:val="en-GB" w:eastAsia="en-US"/>
                <w14:ligatures w14:val="standardContextual"/>
              </w:rPr>
              <w:t>) with parents.</w:t>
            </w:r>
          </w:p>
        </w:tc>
      </w:tr>
      <w:tr w:rsidR="00781541" w:rsidRPr="00504544" w14:paraId="6AA1BC38" w14:textId="77777777" w:rsidTr="00BB784F">
        <w:trPr>
          <w:cantSplit/>
          <w:trHeight w:val="1378"/>
        </w:trPr>
        <w:tc>
          <w:tcPr>
            <w:cnfStyle w:val="001000000000" w:firstRow="0" w:lastRow="0" w:firstColumn="1" w:lastColumn="0" w:oddVBand="0" w:evenVBand="0" w:oddHBand="0" w:evenHBand="0" w:firstRowFirstColumn="0" w:firstRowLastColumn="0" w:lastRowFirstColumn="0" w:lastRowLastColumn="0"/>
            <w:tcW w:w="665" w:type="pct"/>
            <w:vAlign w:val="center"/>
          </w:tcPr>
          <w:p w14:paraId="35A88967" w14:textId="13C75FB5" w:rsidR="00781541" w:rsidRPr="00504544" w:rsidRDefault="00781541"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lastRenderedPageBreak/>
              <w:t>Zsofia Szlamka, 2023</w:t>
            </w:r>
          </w:p>
        </w:tc>
        <w:tc>
          <w:tcPr>
            <w:tcW w:w="1525" w:type="pct"/>
            <w:vAlign w:val="center"/>
          </w:tcPr>
          <w:p w14:paraId="1DAC039F" w14:textId="6FECC1D4" w:rsidR="00781541" w:rsidRPr="00504544" w:rsidRDefault="00781541"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Conceptualising the empowerment of caregivers raising children with developmental disabilities in Ethiopia: a qualitative study</w:t>
            </w:r>
          </w:p>
        </w:tc>
        <w:tc>
          <w:tcPr>
            <w:tcW w:w="2810" w:type="pct"/>
            <w:vAlign w:val="center"/>
          </w:tcPr>
          <w:p w14:paraId="6B139E03" w14:textId="11316D95" w:rsidR="00781541" w:rsidRPr="00504544" w:rsidRDefault="005840FC"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Methodological strength: </w:t>
            </w:r>
            <w:r w:rsidRPr="00504544">
              <w:rPr>
                <w:rFonts w:ascii="Calibri" w:eastAsia="Aptos" w:hAnsi="Calibri" w:cs="Calibri"/>
                <w:kern w:val="2"/>
                <w:sz w:val="19"/>
                <w:szCs w:val="19"/>
                <w:lang w:val="en-GB" w:eastAsia="en-US"/>
                <w14:ligatures w14:val="standardContextual"/>
              </w:rPr>
              <w:t xml:space="preserve">Data collection, analysis, and result presentation were clearly described and well-organised. The study drew on three sites in Ethiopia and diverse stakeholder </w:t>
            </w:r>
            <w:r w:rsidR="00B12AE1" w:rsidRPr="00504544">
              <w:rPr>
                <w:rFonts w:ascii="Calibri" w:eastAsia="Aptos" w:hAnsi="Calibri" w:cs="Calibri"/>
                <w:kern w:val="2"/>
                <w:sz w:val="19"/>
                <w:szCs w:val="19"/>
                <w:lang w:val="en-GB" w:eastAsia="en-US"/>
                <w14:ligatures w14:val="standardContextual"/>
              </w:rPr>
              <w:t>groups and</w:t>
            </w:r>
            <w:r w:rsidRPr="00504544">
              <w:rPr>
                <w:rFonts w:ascii="Calibri" w:eastAsia="Aptos" w:hAnsi="Calibri" w:cs="Calibri"/>
                <w:kern w:val="2"/>
                <w:sz w:val="19"/>
                <w:szCs w:val="19"/>
                <w:lang w:val="en-GB" w:eastAsia="en-US"/>
                <w14:ligatures w14:val="standardContextual"/>
              </w:rPr>
              <w:t xml:space="preserve"> included reflexivity on the positionality of authors.</w:t>
            </w:r>
            <w:r w:rsidRPr="00504544">
              <w:rPr>
                <w:rFonts w:ascii="Calibri" w:eastAsia="Aptos" w:hAnsi="Calibri" w:cs="Calibri"/>
                <w:b/>
                <w:bCs/>
                <w:kern w:val="2"/>
                <w:sz w:val="19"/>
                <w:szCs w:val="19"/>
                <w:lang w:val="en-GB" w:eastAsia="en-US"/>
                <w14:ligatures w14:val="standardContextual"/>
              </w:rPr>
              <w:t xml:space="preserve"> </w:t>
            </w:r>
          </w:p>
        </w:tc>
      </w:tr>
    </w:tbl>
    <w:p w14:paraId="561B2AEB" w14:textId="3B5FB02A" w:rsidR="008F2A66" w:rsidRPr="00504544" w:rsidRDefault="008F2A66" w:rsidP="008F2A66">
      <w:pPr>
        <w:keepNext/>
        <w:keepLines/>
        <w:spacing w:before="320" w:after="80"/>
        <w:outlineLvl w:val="2"/>
        <w:rPr>
          <w:rFonts w:ascii="Calibri" w:hAnsi="Calibri" w:cs="Calibri"/>
          <w:color w:val="434343"/>
          <w:sz w:val="28"/>
          <w:szCs w:val="28"/>
        </w:rPr>
      </w:pPr>
      <w:bookmarkStart w:id="58" w:name="_Toc175158240"/>
      <w:bookmarkStart w:id="59" w:name="_Toc223427411"/>
      <w:r w:rsidRPr="00504544">
        <w:rPr>
          <w:rFonts w:ascii="Calibri" w:hAnsi="Calibri" w:cs="Calibri"/>
          <w:color w:val="434343"/>
          <w:sz w:val="28"/>
          <w:szCs w:val="28"/>
        </w:rPr>
        <w:t xml:space="preserve">Table B1. Quality of included quantitative </w:t>
      </w:r>
      <w:r w:rsidR="000A1D5F" w:rsidRPr="00504544">
        <w:rPr>
          <w:rFonts w:ascii="Calibri" w:hAnsi="Calibri" w:cs="Calibri"/>
          <w:color w:val="434343"/>
          <w:sz w:val="28"/>
          <w:szCs w:val="28"/>
        </w:rPr>
        <w:t xml:space="preserve">descriptive </w:t>
      </w:r>
      <w:r w:rsidRPr="00504544">
        <w:rPr>
          <w:rFonts w:ascii="Calibri" w:hAnsi="Calibri" w:cs="Calibri"/>
          <w:color w:val="434343"/>
          <w:sz w:val="28"/>
          <w:szCs w:val="28"/>
        </w:rPr>
        <w:t>studies</w:t>
      </w:r>
      <w:bookmarkEnd w:id="58"/>
      <w:bookmarkEnd w:id="59"/>
    </w:p>
    <w:tbl>
      <w:tblPr>
        <w:tblStyle w:val="TableGrid1"/>
        <w:tblW w:w="14885" w:type="dxa"/>
        <w:tblInd w:w="-431" w:type="dxa"/>
        <w:tblLook w:val="04A0" w:firstRow="1" w:lastRow="0" w:firstColumn="1" w:lastColumn="0" w:noHBand="0" w:noVBand="1"/>
      </w:tblPr>
      <w:tblGrid>
        <w:gridCol w:w="2760"/>
        <w:gridCol w:w="1432"/>
        <w:gridCol w:w="1855"/>
        <w:gridCol w:w="1860"/>
        <w:gridCol w:w="1947"/>
        <w:gridCol w:w="1701"/>
        <w:gridCol w:w="1569"/>
        <w:gridCol w:w="1761"/>
      </w:tblGrid>
      <w:tr w:rsidR="008F2A66" w:rsidRPr="00504544" w14:paraId="542A01CE" w14:textId="77777777" w:rsidTr="00BB784F">
        <w:trPr>
          <w:trHeight w:val="2366"/>
        </w:trPr>
        <w:tc>
          <w:tcPr>
            <w:tcW w:w="2760" w:type="dxa"/>
            <w:shd w:val="clear" w:color="auto" w:fill="E8E8E8"/>
            <w:noWrap/>
            <w:vAlign w:val="center"/>
            <w:hideMark/>
          </w:tcPr>
          <w:p w14:paraId="6B4A6245" w14:textId="77777777" w:rsidR="008F2A66" w:rsidRPr="00504544" w:rsidRDefault="008F2A66" w:rsidP="00BB784F">
            <w:pPr>
              <w:spacing w:after="160" w:line="259" w:lineRule="auto"/>
              <w:jc w:val="center"/>
              <w:rPr>
                <w:rFonts w:ascii="Calibri" w:eastAsia="Aptos" w:hAnsi="Calibri" w:cs="Calibri"/>
                <w:kern w:val="2"/>
                <w:sz w:val="19"/>
                <w:szCs w:val="19"/>
                <w:lang w:val="en-GB" w:eastAsia="en-US"/>
                <w14:ligatures w14:val="standardContextual"/>
              </w:rPr>
            </w:pPr>
          </w:p>
          <w:p w14:paraId="1FA8D64C" w14:textId="77777777" w:rsidR="008F2A66" w:rsidRPr="00504544" w:rsidRDefault="008F2A66" w:rsidP="00BB784F">
            <w:pPr>
              <w:spacing w:after="160" w:line="259" w:lineRule="auto"/>
              <w:jc w:val="center"/>
              <w:rPr>
                <w:rFonts w:ascii="Calibri" w:eastAsia="Aptos" w:hAnsi="Calibri" w:cs="Calibri"/>
                <w:kern w:val="2"/>
                <w:sz w:val="19"/>
                <w:szCs w:val="19"/>
                <w:lang w:val="en-GB" w:eastAsia="en-US"/>
                <w14:ligatures w14:val="standardContextual"/>
              </w:rPr>
            </w:pPr>
          </w:p>
          <w:p w14:paraId="2B31E45F" w14:textId="77777777" w:rsidR="008F2A66" w:rsidRPr="00504544" w:rsidRDefault="008F2A66" w:rsidP="00BB784F">
            <w:pPr>
              <w:spacing w:after="160" w:line="259" w:lineRule="auto"/>
              <w:jc w:val="center"/>
              <w:rPr>
                <w:rFonts w:ascii="Calibri" w:eastAsia="Aptos" w:hAnsi="Calibri" w:cs="Calibri"/>
                <w:kern w:val="2"/>
                <w:sz w:val="19"/>
                <w:szCs w:val="19"/>
                <w:lang w:val="en-GB" w:eastAsia="en-US"/>
                <w14:ligatures w14:val="standardContextual"/>
              </w:rPr>
            </w:pPr>
          </w:p>
          <w:p w14:paraId="3412E44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First Author, Year</w:t>
            </w:r>
          </w:p>
        </w:tc>
        <w:tc>
          <w:tcPr>
            <w:tcW w:w="0" w:type="auto"/>
            <w:shd w:val="clear" w:color="auto" w:fill="E8E8E8"/>
            <w:vAlign w:val="center"/>
            <w:hideMark/>
          </w:tcPr>
          <w:p w14:paraId="53CC7AD7"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Are there clear research questions?</w:t>
            </w:r>
          </w:p>
        </w:tc>
        <w:tc>
          <w:tcPr>
            <w:tcW w:w="0" w:type="auto"/>
            <w:shd w:val="clear" w:color="auto" w:fill="E8E8E8"/>
            <w:vAlign w:val="center"/>
            <w:hideMark/>
          </w:tcPr>
          <w:p w14:paraId="66917E6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Do the collected data allow to address the research questions?</w:t>
            </w:r>
          </w:p>
        </w:tc>
        <w:tc>
          <w:tcPr>
            <w:tcW w:w="0" w:type="auto"/>
            <w:shd w:val="clear" w:color="auto" w:fill="E8E8E8"/>
            <w:vAlign w:val="center"/>
            <w:hideMark/>
          </w:tcPr>
          <w:p w14:paraId="76AABEEE"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Is the sampling strategy relevant to address the research question?</w:t>
            </w:r>
          </w:p>
        </w:tc>
        <w:tc>
          <w:tcPr>
            <w:tcW w:w="0" w:type="auto"/>
            <w:shd w:val="clear" w:color="auto" w:fill="E8E8E8"/>
            <w:vAlign w:val="center"/>
            <w:hideMark/>
          </w:tcPr>
          <w:p w14:paraId="0F6BB34A"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Is the sample representative of the target population?</w:t>
            </w:r>
          </w:p>
        </w:tc>
        <w:tc>
          <w:tcPr>
            <w:tcW w:w="0" w:type="auto"/>
            <w:shd w:val="clear" w:color="auto" w:fill="E8E8E8"/>
            <w:vAlign w:val="center"/>
            <w:hideMark/>
          </w:tcPr>
          <w:p w14:paraId="31C9D70E"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Are the measurements appropriate?</w:t>
            </w:r>
          </w:p>
        </w:tc>
        <w:tc>
          <w:tcPr>
            <w:tcW w:w="0" w:type="auto"/>
            <w:shd w:val="clear" w:color="auto" w:fill="E8E8E8"/>
            <w:vAlign w:val="center"/>
            <w:hideMark/>
          </w:tcPr>
          <w:p w14:paraId="274BFE4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Is the risk of nonresponse bias low?</w:t>
            </w:r>
          </w:p>
        </w:tc>
        <w:tc>
          <w:tcPr>
            <w:tcW w:w="1761" w:type="dxa"/>
            <w:shd w:val="clear" w:color="auto" w:fill="E8E8E8"/>
            <w:vAlign w:val="center"/>
            <w:hideMark/>
          </w:tcPr>
          <w:p w14:paraId="296649C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Is the statistical analysis appropriate to answer the research question?</w:t>
            </w:r>
          </w:p>
        </w:tc>
      </w:tr>
      <w:tr w:rsidR="008F2A66" w:rsidRPr="00504544" w14:paraId="245C8810" w14:textId="77777777" w:rsidTr="00BB784F">
        <w:trPr>
          <w:trHeight w:val="418"/>
        </w:trPr>
        <w:tc>
          <w:tcPr>
            <w:tcW w:w="2760" w:type="dxa"/>
            <w:shd w:val="clear" w:color="auto" w:fill="E8E8E8"/>
            <w:noWrap/>
            <w:vAlign w:val="center"/>
            <w:hideMark/>
          </w:tcPr>
          <w:p w14:paraId="6A942ED9"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Abebayehu Mesele Mekonnen, 2023</w:t>
            </w:r>
          </w:p>
          <w:p w14:paraId="51D63411"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p w14:paraId="219845F9"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69C1141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2F2D47E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0000"/>
            <w:noWrap/>
            <w:vAlign w:val="center"/>
            <w:hideMark/>
          </w:tcPr>
          <w:p w14:paraId="772CE2BA"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c>
          <w:tcPr>
            <w:tcW w:w="0" w:type="auto"/>
            <w:shd w:val="clear" w:color="auto" w:fill="FF0000"/>
            <w:noWrap/>
            <w:vAlign w:val="center"/>
            <w:hideMark/>
          </w:tcPr>
          <w:p w14:paraId="1002EA0A"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c>
          <w:tcPr>
            <w:tcW w:w="0" w:type="auto"/>
            <w:shd w:val="clear" w:color="auto" w:fill="FFFF00"/>
            <w:noWrap/>
            <w:vAlign w:val="center"/>
            <w:hideMark/>
          </w:tcPr>
          <w:p w14:paraId="5AD94DD5"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FFFF00"/>
            <w:noWrap/>
            <w:vAlign w:val="center"/>
            <w:hideMark/>
          </w:tcPr>
          <w:p w14:paraId="5D8BDA2A"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1761" w:type="dxa"/>
            <w:shd w:val="clear" w:color="auto" w:fill="00B050"/>
            <w:noWrap/>
            <w:vAlign w:val="center"/>
            <w:hideMark/>
          </w:tcPr>
          <w:p w14:paraId="593D6BC7"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40A6EF21" w14:textId="77777777" w:rsidTr="00BB784F">
        <w:trPr>
          <w:trHeight w:val="418"/>
        </w:trPr>
        <w:tc>
          <w:tcPr>
            <w:tcW w:w="2760" w:type="dxa"/>
            <w:shd w:val="clear" w:color="auto" w:fill="E8E8E8"/>
            <w:noWrap/>
            <w:vAlign w:val="center"/>
            <w:hideMark/>
          </w:tcPr>
          <w:p w14:paraId="0CDC8E5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Ashenafi Habte Woyessa, 2019</w:t>
            </w:r>
          </w:p>
          <w:p w14:paraId="044CEF0E"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p w14:paraId="167BAAF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215A155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17F10452"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0000"/>
            <w:noWrap/>
            <w:vAlign w:val="center"/>
            <w:hideMark/>
          </w:tcPr>
          <w:p w14:paraId="143F783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c>
          <w:tcPr>
            <w:tcW w:w="0" w:type="auto"/>
            <w:shd w:val="clear" w:color="auto" w:fill="FF0000"/>
            <w:noWrap/>
            <w:vAlign w:val="center"/>
            <w:hideMark/>
          </w:tcPr>
          <w:p w14:paraId="61F46359"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c>
          <w:tcPr>
            <w:tcW w:w="0" w:type="auto"/>
            <w:shd w:val="clear" w:color="auto" w:fill="FFFF00"/>
            <w:noWrap/>
            <w:vAlign w:val="center"/>
            <w:hideMark/>
          </w:tcPr>
          <w:p w14:paraId="7794271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FFFF00"/>
            <w:noWrap/>
            <w:vAlign w:val="center"/>
            <w:hideMark/>
          </w:tcPr>
          <w:p w14:paraId="09ACB4CA"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1761" w:type="dxa"/>
            <w:shd w:val="clear" w:color="auto" w:fill="FFFF00"/>
            <w:noWrap/>
            <w:vAlign w:val="center"/>
            <w:hideMark/>
          </w:tcPr>
          <w:p w14:paraId="41A0609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r>
      <w:tr w:rsidR="0079235A" w:rsidRPr="00504544" w14:paraId="48EA9CA7" w14:textId="77777777" w:rsidTr="00FC5B38">
        <w:trPr>
          <w:trHeight w:val="418"/>
        </w:trPr>
        <w:tc>
          <w:tcPr>
            <w:tcW w:w="2760" w:type="dxa"/>
            <w:shd w:val="clear" w:color="auto" w:fill="E8E8E8"/>
            <w:noWrap/>
            <w:vAlign w:val="center"/>
          </w:tcPr>
          <w:p w14:paraId="4D9704B0" w14:textId="08B05022" w:rsidR="0079235A" w:rsidRPr="00504544" w:rsidRDefault="0079235A" w:rsidP="0079235A">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Assefa </w:t>
            </w:r>
            <w:proofErr w:type="spellStart"/>
            <w:r w:rsidRPr="00504544">
              <w:rPr>
                <w:rFonts w:ascii="Calibri" w:eastAsia="Aptos" w:hAnsi="Calibri" w:cs="Calibri"/>
                <w:kern w:val="2"/>
                <w:sz w:val="19"/>
                <w:szCs w:val="19"/>
                <w:lang w:val="en-GB" w:eastAsia="en-US"/>
                <w14:ligatures w14:val="standardContextual"/>
              </w:rPr>
              <w:t>Kebad</w:t>
            </w:r>
            <w:proofErr w:type="spellEnd"/>
            <w:r w:rsidRPr="00504544">
              <w:rPr>
                <w:rFonts w:ascii="Calibri" w:eastAsia="Aptos" w:hAnsi="Calibri" w:cs="Calibri"/>
                <w:kern w:val="2"/>
                <w:sz w:val="19"/>
                <w:szCs w:val="19"/>
                <w:lang w:val="en-GB" w:eastAsia="en-US"/>
                <w14:ligatures w14:val="standardContextual"/>
              </w:rPr>
              <w:t xml:space="preserve"> Mengesha, 2024</w:t>
            </w:r>
          </w:p>
        </w:tc>
        <w:tc>
          <w:tcPr>
            <w:tcW w:w="0" w:type="auto"/>
            <w:tcBorders>
              <w:top w:val="single" w:sz="4" w:space="0" w:color="auto"/>
              <w:left w:val="single" w:sz="4" w:space="0" w:color="auto"/>
              <w:bottom w:val="single" w:sz="4" w:space="0" w:color="auto"/>
              <w:right w:val="single" w:sz="4" w:space="0" w:color="auto"/>
            </w:tcBorders>
            <w:shd w:val="clear" w:color="000000" w:fill="00B050"/>
            <w:noWrap/>
            <w:vAlign w:val="bottom"/>
          </w:tcPr>
          <w:p w14:paraId="359BA8FB" w14:textId="32B50D08" w:rsidR="0079235A" w:rsidRPr="00504544" w:rsidRDefault="0079235A" w:rsidP="0079235A">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Yes</w:t>
            </w:r>
          </w:p>
        </w:tc>
        <w:tc>
          <w:tcPr>
            <w:tcW w:w="0" w:type="auto"/>
            <w:tcBorders>
              <w:top w:val="single" w:sz="4" w:space="0" w:color="auto"/>
              <w:left w:val="nil"/>
              <w:bottom w:val="single" w:sz="4" w:space="0" w:color="auto"/>
              <w:right w:val="single" w:sz="4" w:space="0" w:color="auto"/>
            </w:tcBorders>
            <w:shd w:val="clear" w:color="000000" w:fill="00B050"/>
            <w:noWrap/>
            <w:vAlign w:val="bottom"/>
          </w:tcPr>
          <w:p w14:paraId="2FAE853E" w14:textId="66C1AC31" w:rsidR="0079235A" w:rsidRPr="00504544" w:rsidRDefault="0079235A" w:rsidP="0079235A">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Yes</w:t>
            </w:r>
          </w:p>
        </w:tc>
        <w:tc>
          <w:tcPr>
            <w:tcW w:w="0" w:type="auto"/>
            <w:tcBorders>
              <w:top w:val="single" w:sz="4" w:space="0" w:color="auto"/>
              <w:left w:val="nil"/>
              <w:bottom w:val="single" w:sz="4" w:space="0" w:color="auto"/>
              <w:right w:val="single" w:sz="4" w:space="0" w:color="auto"/>
            </w:tcBorders>
            <w:shd w:val="clear" w:color="000000" w:fill="FF0000"/>
            <w:noWrap/>
            <w:vAlign w:val="bottom"/>
          </w:tcPr>
          <w:p w14:paraId="553A701E" w14:textId="2EF7CE29" w:rsidR="0079235A" w:rsidRPr="00504544" w:rsidRDefault="0079235A" w:rsidP="0079235A">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No</w:t>
            </w:r>
          </w:p>
        </w:tc>
        <w:tc>
          <w:tcPr>
            <w:tcW w:w="0" w:type="auto"/>
            <w:tcBorders>
              <w:top w:val="single" w:sz="4" w:space="0" w:color="auto"/>
              <w:left w:val="nil"/>
              <w:bottom w:val="single" w:sz="4" w:space="0" w:color="auto"/>
              <w:right w:val="single" w:sz="4" w:space="0" w:color="auto"/>
            </w:tcBorders>
            <w:shd w:val="clear" w:color="000000" w:fill="FF0000"/>
            <w:noWrap/>
            <w:vAlign w:val="bottom"/>
          </w:tcPr>
          <w:p w14:paraId="3DEC0B83" w14:textId="73ACC61F" w:rsidR="0079235A" w:rsidRPr="00504544" w:rsidRDefault="0079235A" w:rsidP="0079235A">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No</w:t>
            </w:r>
          </w:p>
        </w:tc>
        <w:tc>
          <w:tcPr>
            <w:tcW w:w="0" w:type="auto"/>
            <w:tcBorders>
              <w:top w:val="single" w:sz="4" w:space="0" w:color="auto"/>
              <w:left w:val="nil"/>
              <w:bottom w:val="single" w:sz="4" w:space="0" w:color="auto"/>
              <w:right w:val="single" w:sz="4" w:space="0" w:color="auto"/>
            </w:tcBorders>
            <w:shd w:val="clear" w:color="000000" w:fill="FFFF00"/>
            <w:noWrap/>
            <w:vAlign w:val="bottom"/>
          </w:tcPr>
          <w:p w14:paraId="2382678D" w14:textId="46397B30" w:rsidR="0079235A" w:rsidRPr="00504544" w:rsidRDefault="0079235A" w:rsidP="0079235A">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Can't tell</w:t>
            </w:r>
          </w:p>
        </w:tc>
        <w:tc>
          <w:tcPr>
            <w:tcW w:w="0" w:type="auto"/>
            <w:tcBorders>
              <w:top w:val="single" w:sz="4" w:space="0" w:color="auto"/>
              <w:left w:val="nil"/>
              <w:bottom w:val="single" w:sz="4" w:space="0" w:color="auto"/>
              <w:right w:val="single" w:sz="4" w:space="0" w:color="auto"/>
            </w:tcBorders>
            <w:shd w:val="clear" w:color="000000" w:fill="FFFF00"/>
            <w:noWrap/>
            <w:vAlign w:val="bottom"/>
          </w:tcPr>
          <w:p w14:paraId="5CCB4039" w14:textId="2637B7E1" w:rsidR="0079235A" w:rsidRPr="00504544" w:rsidRDefault="0079235A" w:rsidP="0079235A">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Can't tell</w:t>
            </w:r>
          </w:p>
        </w:tc>
        <w:tc>
          <w:tcPr>
            <w:tcW w:w="1761" w:type="dxa"/>
            <w:tcBorders>
              <w:top w:val="single" w:sz="4" w:space="0" w:color="auto"/>
              <w:left w:val="nil"/>
              <w:bottom w:val="single" w:sz="4" w:space="0" w:color="auto"/>
              <w:right w:val="single" w:sz="4" w:space="0" w:color="auto"/>
            </w:tcBorders>
            <w:shd w:val="clear" w:color="000000" w:fill="92D050"/>
            <w:noWrap/>
            <w:vAlign w:val="bottom"/>
          </w:tcPr>
          <w:p w14:paraId="7C6BA6CA" w14:textId="24998312" w:rsidR="0079235A" w:rsidRPr="00504544" w:rsidRDefault="0079235A" w:rsidP="0079235A">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 xml:space="preserve"> Yes (partly)</w:t>
            </w:r>
          </w:p>
        </w:tc>
      </w:tr>
      <w:tr w:rsidR="008F2A66" w:rsidRPr="00504544" w14:paraId="61A91569" w14:textId="77777777" w:rsidTr="00BB784F">
        <w:trPr>
          <w:trHeight w:val="418"/>
        </w:trPr>
        <w:tc>
          <w:tcPr>
            <w:tcW w:w="2760" w:type="dxa"/>
            <w:shd w:val="clear" w:color="auto" w:fill="E8E8E8"/>
            <w:noWrap/>
            <w:vAlign w:val="center"/>
            <w:hideMark/>
          </w:tcPr>
          <w:p w14:paraId="5F30902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Dejene Tilahun, 2016</w:t>
            </w:r>
          </w:p>
          <w:p w14:paraId="65169609"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p w14:paraId="2E86B2C2"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00848E01"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78486173"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0000"/>
            <w:noWrap/>
            <w:vAlign w:val="center"/>
            <w:hideMark/>
          </w:tcPr>
          <w:p w14:paraId="0BCF759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c>
          <w:tcPr>
            <w:tcW w:w="0" w:type="auto"/>
            <w:shd w:val="clear" w:color="auto" w:fill="FFFF00"/>
            <w:noWrap/>
            <w:vAlign w:val="center"/>
            <w:hideMark/>
          </w:tcPr>
          <w:p w14:paraId="30DFB837"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00B050"/>
            <w:noWrap/>
            <w:vAlign w:val="center"/>
            <w:hideMark/>
          </w:tcPr>
          <w:p w14:paraId="11AAE7F5"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4914A8A"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1761" w:type="dxa"/>
            <w:shd w:val="clear" w:color="auto" w:fill="00B050"/>
            <w:noWrap/>
            <w:vAlign w:val="center"/>
            <w:hideMark/>
          </w:tcPr>
          <w:p w14:paraId="34E5743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6C95D3CD" w14:textId="77777777" w:rsidTr="00BB784F">
        <w:trPr>
          <w:trHeight w:val="418"/>
        </w:trPr>
        <w:tc>
          <w:tcPr>
            <w:tcW w:w="2760" w:type="dxa"/>
            <w:shd w:val="clear" w:color="auto" w:fill="E8E8E8"/>
            <w:noWrap/>
            <w:vAlign w:val="center"/>
            <w:hideMark/>
          </w:tcPr>
          <w:p w14:paraId="2EA74166"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Dejene Tilahun, 2019</w:t>
            </w:r>
          </w:p>
          <w:p w14:paraId="6184C13E"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3CF64389"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E89BAB5"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14CC86BA"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559404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C047C53"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3225863"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1761" w:type="dxa"/>
            <w:shd w:val="clear" w:color="auto" w:fill="00B050"/>
            <w:noWrap/>
            <w:vAlign w:val="center"/>
            <w:hideMark/>
          </w:tcPr>
          <w:p w14:paraId="37A5BECF"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677E33AD" w14:textId="77777777" w:rsidTr="00BB784F">
        <w:trPr>
          <w:trHeight w:val="418"/>
        </w:trPr>
        <w:tc>
          <w:tcPr>
            <w:tcW w:w="2760" w:type="dxa"/>
            <w:shd w:val="clear" w:color="auto" w:fill="E8E8E8"/>
            <w:noWrap/>
            <w:vAlign w:val="center"/>
            <w:hideMark/>
          </w:tcPr>
          <w:p w14:paraId="4AEB600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Feven Mulugeta, 2019</w:t>
            </w:r>
          </w:p>
          <w:p w14:paraId="42D0A0DF"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[Master Thesis]</w:t>
            </w:r>
          </w:p>
          <w:p w14:paraId="58B8762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p w14:paraId="3799D2FE"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23403AC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721BE2B2"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2D4B0EA"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2493CA5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54C724F4"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FF0000"/>
            <w:noWrap/>
            <w:vAlign w:val="center"/>
            <w:hideMark/>
          </w:tcPr>
          <w:p w14:paraId="76E1964E"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c>
          <w:tcPr>
            <w:tcW w:w="1761" w:type="dxa"/>
            <w:shd w:val="clear" w:color="auto" w:fill="FFFF00"/>
            <w:noWrap/>
            <w:vAlign w:val="center"/>
            <w:hideMark/>
          </w:tcPr>
          <w:p w14:paraId="47501D3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r>
      <w:tr w:rsidR="008F2A66" w:rsidRPr="00504544" w14:paraId="0447035A" w14:textId="77777777" w:rsidTr="00BB784F">
        <w:trPr>
          <w:trHeight w:val="418"/>
        </w:trPr>
        <w:tc>
          <w:tcPr>
            <w:tcW w:w="2760" w:type="dxa"/>
            <w:shd w:val="clear" w:color="auto" w:fill="E8E8E8"/>
            <w:vAlign w:val="center"/>
            <w:hideMark/>
          </w:tcPr>
          <w:p w14:paraId="6F916C7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roofErr w:type="spellStart"/>
            <w:r w:rsidRPr="00504544">
              <w:rPr>
                <w:rFonts w:ascii="Calibri" w:eastAsia="Aptos" w:hAnsi="Calibri" w:cs="Calibri"/>
                <w:kern w:val="2"/>
                <w:sz w:val="19"/>
                <w:szCs w:val="19"/>
                <w:lang w:val="en-GB" w:eastAsia="en-US"/>
                <w14:ligatures w14:val="standardContextual"/>
              </w:rPr>
              <w:t>Fentanesh</w:t>
            </w:r>
            <w:proofErr w:type="spellEnd"/>
            <w:r w:rsidRPr="00504544">
              <w:rPr>
                <w:rFonts w:ascii="Calibri" w:eastAsia="Aptos" w:hAnsi="Calibri" w:cs="Calibri"/>
                <w:kern w:val="2"/>
                <w:sz w:val="19"/>
                <w:szCs w:val="19"/>
                <w:lang w:val="en-GB" w:eastAsia="en-US"/>
                <w14:ligatures w14:val="standardContextual"/>
              </w:rPr>
              <w:t xml:space="preserve"> Gebeyehu, 2019</w:t>
            </w:r>
          </w:p>
          <w:p w14:paraId="38FB9575"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p w14:paraId="26A17D33"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1C4CE33F"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CB6B9EF"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1907DBB2"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5D83F548"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2A65BF26"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00B050"/>
            <w:noWrap/>
            <w:vAlign w:val="center"/>
            <w:hideMark/>
          </w:tcPr>
          <w:p w14:paraId="1C62CF2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1761" w:type="dxa"/>
            <w:shd w:val="clear" w:color="auto" w:fill="00B050"/>
            <w:noWrap/>
            <w:vAlign w:val="center"/>
            <w:hideMark/>
          </w:tcPr>
          <w:p w14:paraId="15B2B7EF"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8F2A66" w:rsidRPr="00504544" w14:paraId="2948B181" w14:textId="77777777" w:rsidTr="00BB784F">
        <w:trPr>
          <w:trHeight w:val="418"/>
        </w:trPr>
        <w:tc>
          <w:tcPr>
            <w:tcW w:w="2760" w:type="dxa"/>
            <w:shd w:val="clear" w:color="auto" w:fill="E8E8E8"/>
            <w:noWrap/>
            <w:vAlign w:val="center"/>
            <w:hideMark/>
          </w:tcPr>
          <w:p w14:paraId="335837A9"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Haile Amha, 2022</w:t>
            </w:r>
          </w:p>
          <w:p w14:paraId="5A5C2F6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p w14:paraId="1D944B0E"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5D10257C"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F7AF83D"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B920F1B"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D5A5B91"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3E77C4EF"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00B050"/>
            <w:noWrap/>
            <w:vAlign w:val="center"/>
            <w:hideMark/>
          </w:tcPr>
          <w:p w14:paraId="13CAD706"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1761" w:type="dxa"/>
            <w:shd w:val="clear" w:color="auto" w:fill="00B050"/>
            <w:noWrap/>
            <w:vAlign w:val="center"/>
            <w:hideMark/>
          </w:tcPr>
          <w:p w14:paraId="67A7BE9E" w14:textId="77777777" w:rsidR="008F2A66" w:rsidRPr="00504544" w:rsidRDefault="008F2A66" w:rsidP="00BB784F">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C31E74" w:rsidRPr="00504544" w14:paraId="1572E515" w14:textId="77777777" w:rsidTr="0035309B">
        <w:trPr>
          <w:trHeight w:val="418"/>
        </w:trPr>
        <w:tc>
          <w:tcPr>
            <w:tcW w:w="2760" w:type="dxa"/>
            <w:shd w:val="clear" w:color="auto" w:fill="E8E8E8"/>
            <w:noWrap/>
            <w:vAlign w:val="center"/>
          </w:tcPr>
          <w:p w14:paraId="7FB85212" w14:textId="7233E623" w:rsidR="00C31E74" w:rsidRPr="00504544" w:rsidRDefault="0035309B"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Jerman Dereje, 2024</w:t>
            </w:r>
          </w:p>
        </w:tc>
        <w:tc>
          <w:tcPr>
            <w:tcW w:w="0" w:type="auto"/>
            <w:shd w:val="clear" w:color="auto" w:fill="00B050"/>
            <w:noWrap/>
            <w:vAlign w:val="center"/>
          </w:tcPr>
          <w:p w14:paraId="5D3170E7" w14:textId="1EBF9615" w:rsidR="00C31E74" w:rsidRPr="00504544" w:rsidRDefault="0035309B"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4CC52B34" w14:textId="06AC6587" w:rsidR="00C31E74" w:rsidRPr="00504544" w:rsidRDefault="0035309B"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43174933" w14:textId="674CC19C" w:rsidR="00C31E74" w:rsidRPr="00504544" w:rsidRDefault="0035309B"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6F600529" w14:textId="5FE174DA" w:rsidR="00C31E74" w:rsidRPr="00504544" w:rsidRDefault="0035309B"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92D050"/>
            <w:noWrap/>
            <w:vAlign w:val="center"/>
          </w:tcPr>
          <w:p w14:paraId="51B2FBB7" w14:textId="2FBE51D7" w:rsidR="00C31E74" w:rsidRPr="00504544" w:rsidRDefault="0035309B"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(partly)</w:t>
            </w:r>
          </w:p>
        </w:tc>
        <w:tc>
          <w:tcPr>
            <w:tcW w:w="0" w:type="auto"/>
            <w:shd w:val="clear" w:color="auto" w:fill="00B050"/>
            <w:noWrap/>
            <w:vAlign w:val="center"/>
          </w:tcPr>
          <w:p w14:paraId="5A6F8534" w14:textId="268538D1" w:rsidR="00C31E74" w:rsidRPr="00504544" w:rsidRDefault="0035309B"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1761" w:type="dxa"/>
            <w:shd w:val="clear" w:color="auto" w:fill="92D050"/>
            <w:noWrap/>
            <w:vAlign w:val="center"/>
          </w:tcPr>
          <w:p w14:paraId="0356010C" w14:textId="41ABE9DA" w:rsidR="00C31E74" w:rsidRPr="00504544" w:rsidRDefault="0035309B"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 (partly)</w:t>
            </w:r>
          </w:p>
        </w:tc>
      </w:tr>
      <w:tr w:rsidR="00AD6748" w:rsidRPr="00504544" w14:paraId="04A1E79E" w14:textId="77777777" w:rsidTr="00C31E74">
        <w:trPr>
          <w:trHeight w:val="418"/>
        </w:trPr>
        <w:tc>
          <w:tcPr>
            <w:tcW w:w="2760" w:type="dxa"/>
            <w:shd w:val="clear" w:color="auto" w:fill="E8E8E8"/>
            <w:noWrap/>
            <w:vAlign w:val="center"/>
          </w:tcPr>
          <w:p w14:paraId="6FF66ACC"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Mebrat G. Wondim, 2021</w:t>
            </w:r>
          </w:p>
          <w:p w14:paraId="5B6C119D"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p>
          <w:p w14:paraId="6DDEC2F6"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tcPr>
          <w:p w14:paraId="15EA51CE" w14:textId="5BEC9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5950F7D1" w14:textId="1E7B8B7F"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123FFEAC" w14:textId="04A343C2"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tcPr>
          <w:p w14:paraId="3C19B59F" w14:textId="066B1AEF"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00B050"/>
            <w:noWrap/>
            <w:vAlign w:val="center"/>
          </w:tcPr>
          <w:p w14:paraId="415963E3" w14:textId="55F4F1CE"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1D59CE1D" w14:textId="30ED4168"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1761" w:type="dxa"/>
            <w:shd w:val="clear" w:color="auto" w:fill="00B050"/>
            <w:noWrap/>
            <w:vAlign w:val="center"/>
          </w:tcPr>
          <w:p w14:paraId="1944EF6D" w14:textId="18F2F6E5"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AD6748" w:rsidRPr="00504544" w14:paraId="54361B9D" w14:textId="77777777" w:rsidTr="00BB784F">
        <w:trPr>
          <w:trHeight w:val="418"/>
        </w:trPr>
        <w:tc>
          <w:tcPr>
            <w:tcW w:w="2760" w:type="dxa"/>
            <w:shd w:val="clear" w:color="auto" w:fill="E8E8E8"/>
            <w:noWrap/>
            <w:vAlign w:val="center"/>
            <w:hideMark/>
          </w:tcPr>
          <w:p w14:paraId="64CE703D"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proofErr w:type="spellStart"/>
            <w:r w:rsidRPr="00504544">
              <w:rPr>
                <w:rFonts w:ascii="Calibri" w:eastAsia="Aptos" w:hAnsi="Calibri" w:cs="Calibri"/>
                <w:kern w:val="2"/>
                <w:sz w:val="19"/>
                <w:szCs w:val="19"/>
                <w:lang w:val="en-GB" w:eastAsia="en-US"/>
                <w14:ligatures w14:val="standardContextual"/>
              </w:rPr>
              <w:t>Mekdes</w:t>
            </w:r>
            <w:proofErr w:type="spellEnd"/>
            <w:r w:rsidRPr="00504544">
              <w:rPr>
                <w:rFonts w:ascii="Calibri" w:eastAsia="Aptos" w:hAnsi="Calibri" w:cs="Calibri"/>
                <w:kern w:val="2"/>
                <w:sz w:val="19"/>
                <w:szCs w:val="19"/>
                <w:lang w:val="en-GB" w:eastAsia="en-US"/>
                <w14:ligatures w14:val="standardContextual"/>
              </w:rPr>
              <w:t xml:space="preserve"> Dessie, 2021</w:t>
            </w:r>
          </w:p>
          <w:p w14:paraId="5EB4ADD9"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p>
          <w:p w14:paraId="547E47EE"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0B9A5719"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B0C0132"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5696ADF5"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D9C8530"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28AE85F0"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00B050"/>
            <w:noWrap/>
            <w:vAlign w:val="center"/>
            <w:hideMark/>
          </w:tcPr>
          <w:p w14:paraId="4A5519A2"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1761" w:type="dxa"/>
            <w:shd w:val="clear" w:color="auto" w:fill="00B050"/>
            <w:noWrap/>
            <w:vAlign w:val="center"/>
            <w:hideMark/>
          </w:tcPr>
          <w:p w14:paraId="3DC546B3" w14:textId="77777777" w:rsidR="00AD6748" w:rsidRPr="00504544" w:rsidRDefault="00AD6748" w:rsidP="00AD6748">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4C7A49" w:rsidRPr="00504544" w14:paraId="35D73787" w14:textId="77777777" w:rsidTr="00541B6E">
        <w:trPr>
          <w:trHeight w:val="418"/>
        </w:trPr>
        <w:tc>
          <w:tcPr>
            <w:tcW w:w="2760" w:type="dxa"/>
            <w:shd w:val="clear" w:color="auto" w:fill="E8E8E8"/>
            <w:noWrap/>
            <w:vAlign w:val="center"/>
          </w:tcPr>
          <w:p w14:paraId="3598114A" w14:textId="2B29EFC2"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Mizan Tsegaye, 2025</w:t>
            </w:r>
          </w:p>
        </w:tc>
        <w:tc>
          <w:tcPr>
            <w:tcW w:w="0" w:type="auto"/>
            <w:shd w:val="clear" w:color="auto" w:fill="00B050"/>
            <w:noWrap/>
            <w:vAlign w:val="center"/>
          </w:tcPr>
          <w:p w14:paraId="25DC17CE" w14:textId="40EE72B8"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tcPr>
          <w:p w14:paraId="0789FE19" w14:textId="16B3E034"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tcPr>
          <w:p w14:paraId="53E5CAC4" w14:textId="3D0139C5"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FFFF00"/>
            <w:noWrap/>
            <w:vAlign w:val="center"/>
          </w:tcPr>
          <w:p w14:paraId="31A09832" w14:textId="731217D9"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FFFF00"/>
            <w:noWrap/>
            <w:vAlign w:val="center"/>
          </w:tcPr>
          <w:p w14:paraId="78FB8B94" w14:textId="5DD91D7D" w:rsidR="004C7A49" w:rsidRPr="00504544" w:rsidRDefault="00541B6E"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00B050"/>
            <w:noWrap/>
            <w:vAlign w:val="center"/>
          </w:tcPr>
          <w:p w14:paraId="6526AFAA" w14:textId="642C50B7" w:rsidR="004C7A49" w:rsidRPr="00504544" w:rsidRDefault="00541B6E"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1761" w:type="dxa"/>
            <w:shd w:val="clear" w:color="auto" w:fill="EE0000"/>
            <w:noWrap/>
            <w:vAlign w:val="center"/>
          </w:tcPr>
          <w:p w14:paraId="182DF330" w14:textId="28ADC846" w:rsidR="004C7A49" w:rsidRPr="00504544" w:rsidRDefault="00541B6E"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No</w:t>
            </w:r>
          </w:p>
        </w:tc>
      </w:tr>
      <w:tr w:rsidR="004C7A49" w:rsidRPr="00504544" w14:paraId="7F7FF543" w14:textId="77777777" w:rsidTr="00BB784F">
        <w:trPr>
          <w:trHeight w:val="418"/>
        </w:trPr>
        <w:tc>
          <w:tcPr>
            <w:tcW w:w="2760" w:type="dxa"/>
            <w:shd w:val="clear" w:color="auto" w:fill="E8E8E8"/>
            <w:noWrap/>
            <w:vAlign w:val="center"/>
            <w:hideMark/>
          </w:tcPr>
          <w:p w14:paraId="501670A0"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Salem Tasew, 2021</w:t>
            </w:r>
          </w:p>
          <w:p w14:paraId="07EB7AAD"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p>
          <w:p w14:paraId="6FCDFC70"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4C5A3A5D"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C7DEE5B"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462DFA77"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6CEE862A"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159DD86B"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00B050"/>
            <w:noWrap/>
            <w:vAlign w:val="center"/>
            <w:hideMark/>
          </w:tcPr>
          <w:p w14:paraId="63844EB8"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1761" w:type="dxa"/>
            <w:shd w:val="clear" w:color="auto" w:fill="00B050"/>
            <w:noWrap/>
            <w:vAlign w:val="center"/>
            <w:hideMark/>
          </w:tcPr>
          <w:p w14:paraId="65CCDE7B"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4C7A49" w:rsidRPr="00504544" w14:paraId="624C76F4" w14:textId="77777777" w:rsidTr="00BB784F">
        <w:trPr>
          <w:trHeight w:val="418"/>
        </w:trPr>
        <w:tc>
          <w:tcPr>
            <w:tcW w:w="2760" w:type="dxa"/>
            <w:shd w:val="clear" w:color="auto" w:fill="E8E8E8"/>
            <w:noWrap/>
            <w:vAlign w:val="center"/>
            <w:hideMark/>
          </w:tcPr>
          <w:p w14:paraId="6AF110B6"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Selamawit Hizkiel, 2021</w:t>
            </w:r>
          </w:p>
          <w:p w14:paraId="3D1AFC3F"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[Master Thesis]</w:t>
            </w:r>
          </w:p>
          <w:p w14:paraId="4F4BC68A"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p>
          <w:p w14:paraId="290C8B2E"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61441E87"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0D541170"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6D2DBAD8"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FFFF00"/>
            <w:noWrap/>
            <w:vAlign w:val="center"/>
            <w:hideMark/>
          </w:tcPr>
          <w:p w14:paraId="0E65E36A"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FFFF00"/>
            <w:noWrap/>
            <w:vAlign w:val="center"/>
            <w:hideMark/>
          </w:tcPr>
          <w:p w14:paraId="75D1FF32"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00B050"/>
            <w:noWrap/>
            <w:vAlign w:val="center"/>
            <w:hideMark/>
          </w:tcPr>
          <w:p w14:paraId="14380905"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1761" w:type="dxa"/>
            <w:shd w:val="clear" w:color="auto" w:fill="00B050"/>
            <w:noWrap/>
            <w:vAlign w:val="center"/>
            <w:hideMark/>
          </w:tcPr>
          <w:p w14:paraId="44BEAF00"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r w:rsidR="004C7A49" w:rsidRPr="00504544" w14:paraId="304A0248" w14:textId="77777777" w:rsidTr="00BB784F">
        <w:trPr>
          <w:trHeight w:val="418"/>
        </w:trPr>
        <w:tc>
          <w:tcPr>
            <w:tcW w:w="2760" w:type="dxa"/>
            <w:shd w:val="clear" w:color="auto" w:fill="E8E8E8"/>
            <w:noWrap/>
            <w:vAlign w:val="center"/>
            <w:hideMark/>
          </w:tcPr>
          <w:p w14:paraId="2A7C5452"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Tewodros Tesfaye, 2021</w:t>
            </w:r>
          </w:p>
          <w:p w14:paraId="7EBB93EB"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p>
          <w:p w14:paraId="7D269F2B"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p>
        </w:tc>
        <w:tc>
          <w:tcPr>
            <w:tcW w:w="0" w:type="auto"/>
            <w:shd w:val="clear" w:color="auto" w:fill="00B050"/>
            <w:noWrap/>
            <w:vAlign w:val="center"/>
            <w:hideMark/>
          </w:tcPr>
          <w:p w14:paraId="4DB53E1D"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3D1CC45D"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13A5F7DC"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FFFF00"/>
            <w:noWrap/>
            <w:vAlign w:val="center"/>
            <w:hideMark/>
          </w:tcPr>
          <w:p w14:paraId="61225EC1"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Can't tell</w:t>
            </w:r>
          </w:p>
        </w:tc>
        <w:tc>
          <w:tcPr>
            <w:tcW w:w="0" w:type="auto"/>
            <w:shd w:val="clear" w:color="auto" w:fill="00B050"/>
            <w:noWrap/>
            <w:vAlign w:val="center"/>
            <w:hideMark/>
          </w:tcPr>
          <w:p w14:paraId="7E99F5EA"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shd w:val="clear" w:color="auto" w:fill="00B050"/>
            <w:noWrap/>
            <w:vAlign w:val="center"/>
            <w:hideMark/>
          </w:tcPr>
          <w:p w14:paraId="737C101C"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1761" w:type="dxa"/>
            <w:shd w:val="clear" w:color="auto" w:fill="00B050"/>
            <w:noWrap/>
            <w:vAlign w:val="center"/>
            <w:hideMark/>
          </w:tcPr>
          <w:p w14:paraId="7982F6FB" w14:textId="77777777" w:rsidR="004C7A49" w:rsidRPr="00504544" w:rsidRDefault="004C7A49" w:rsidP="004C7A49">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r>
    </w:tbl>
    <w:p w14:paraId="22464AD1" w14:textId="77777777" w:rsidR="008F2A66" w:rsidRPr="00504544" w:rsidRDefault="008F2A66" w:rsidP="008F2A66">
      <w:pPr>
        <w:spacing w:after="160" w:line="259" w:lineRule="auto"/>
        <w:rPr>
          <w:rFonts w:ascii="Calibri" w:eastAsia="Aptos" w:hAnsi="Calibri" w:cs="Calibri"/>
          <w:kern w:val="2"/>
          <w:sz w:val="16"/>
          <w:szCs w:val="16"/>
          <w:lang w:val="en-GB" w:eastAsia="en-US"/>
          <w14:ligatures w14:val="standardContextual"/>
        </w:rPr>
      </w:pPr>
    </w:p>
    <w:p w14:paraId="7DB0F26A" w14:textId="77777777" w:rsidR="008F2A66" w:rsidRPr="00504544" w:rsidRDefault="008F2A66" w:rsidP="008F2A66">
      <w:pPr>
        <w:rPr>
          <w:rFonts w:ascii="Calibri" w:hAnsi="Calibri" w:cs="Calibri"/>
          <w:lang w:val="en-GB" w:eastAsia="en-US"/>
        </w:rPr>
      </w:pPr>
    </w:p>
    <w:p w14:paraId="0850B915" w14:textId="77777777" w:rsidR="008F2A66" w:rsidRPr="00504544" w:rsidRDefault="008F2A66" w:rsidP="008F2A66">
      <w:pPr>
        <w:rPr>
          <w:rFonts w:ascii="Calibri" w:hAnsi="Calibri" w:cs="Calibri"/>
          <w:lang w:val="en-GB" w:eastAsia="en-US"/>
        </w:rPr>
      </w:pPr>
    </w:p>
    <w:p w14:paraId="1BD915C0" w14:textId="77777777" w:rsidR="008F2A66" w:rsidRPr="00504544" w:rsidRDefault="008F2A66" w:rsidP="008F2A66">
      <w:pPr>
        <w:rPr>
          <w:rFonts w:ascii="Calibri" w:hAnsi="Calibri" w:cs="Calibri"/>
          <w:lang w:val="en-GB" w:eastAsia="en-US"/>
        </w:rPr>
      </w:pPr>
    </w:p>
    <w:p w14:paraId="72242649" w14:textId="77777777" w:rsidR="008F2A66" w:rsidRPr="00504544" w:rsidRDefault="008F2A66" w:rsidP="008F2A66">
      <w:pPr>
        <w:rPr>
          <w:rFonts w:ascii="Calibri" w:hAnsi="Calibri" w:cs="Calibri"/>
          <w:lang w:val="en-GB" w:eastAsia="en-US"/>
        </w:rPr>
      </w:pPr>
    </w:p>
    <w:p w14:paraId="6FDDBFEB" w14:textId="77777777" w:rsidR="008F2A66" w:rsidRPr="00504544" w:rsidRDefault="008F2A66" w:rsidP="008F2A66">
      <w:pPr>
        <w:rPr>
          <w:rFonts w:ascii="Calibri" w:hAnsi="Calibri" w:cs="Calibri"/>
          <w:lang w:val="en-GB" w:eastAsia="en-US"/>
        </w:rPr>
      </w:pPr>
    </w:p>
    <w:p w14:paraId="29188EE3" w14:textId="77777777" w:rsidR="008F2A66" w:rsidRPr="00504544" w:rsidRDefault="008F2A66" w:rsidP="008F2A66">
      <w:pPr>
        <w:rPr>
          <w:rFonts w:ascii="Calibri" w:hAnsi="Calibri" w:cs="Calibri"/>
          <w:lang w:val="en-GB" w:eastAsia="en-US"/>
        </w:rPr>
      </w:pPr>
    </w:p>
    <w:p w14:paraId="2E2E5F53" w14:textId="77777777" w:rsidR="008F2A66" w:rsidRPr="00504544" w:rsidRDefault="008F2A66" w:rsidP="008F2A66">
      <w:pPr>
        <w:rPr>
          <w:rFonts w:ascii="Calibri" w:hAnsi="Calibri" w:cs="Calibri"/>
          <w:lang w:val="en-GB" w:eastAsia="en-US"/>
        </w:rPr>
      </w:pPr>
    </w:p>
    <w:p w14:paraId="440BCA38" w14:textId="77777777" w:rsidR="008F2A66" w:rsidRPr="00504544" w:rsidRDefault="008F2A66" w:rsidP="008F2A66">
      <w:pPr>
        <w:rPr>
          <w:rFonts w:ascii="Calibri" w:hAnsi="Calibri" w:cs="Calibri"/>
          <w:lang w:val="en-GB" w:eastAsia="en-US"/>
        </w:rPr>
      </w:pPr>
    </w:p>
    <w:p w14:paraId="1359A2BC" w14:textId="77777777" w:rsidR="008F2A66" w:rsidRPr="00504544" w:rsidRDefault="008F2A66" w:rsidP="008F2A66">
      <w:pPr>
        <w:rPr>
          <w:rFonts w:ascii="Calibri" w:hAnsi="Calibri" w:cs="Calibri"/>
          <w:lang w:val="en-GB" w:eastAsia="en-US"/>
        </w:rPr>
      </w:pPr>
    </w:p>
    <w:p w14:paraId="70C4B859" w14:textId="77777777" w:rsidR="008F2A66" w:rsidRPr="00504544" w:rsidRDefault="008F2A66" w:rsidP="008F2A66">
      <w:pPr>
        <w:rPr>
          <w:rFonts w:ascii="Calibri" w:hAnsi="Calibri" w:cs="Calibri"/>
          <w:lang w:val="en-GB" w:eastAsia="en-US"/>
        </w:rPr>
      </w:pPr>
    </w:p>
    <w:p w14:paraId="45E1150F" w14:textId="77777777" w:rsidR="008F2A66" w:rsidRPr="00504544" w:rsidRDefault="008F2A66" w:rsidP="008F2A66">
      <w:pPr>
        <w:rPr>
          <w:rFonts w:ascii="Calibri" w:hAnsi="Calibri" w:cs="Calibri"/>
          <w:lang w:val="en-GB" w:eastAsia="en-US"/>
        </w:rPr>
      </w:pPr>
    </w:p>
    <w:p w14:paraId="66F1BB7C" w14:textId="77777777" w:rsidR="008F2A66" w:rsidRPr="00504544" w:rsidRDefault="008F2A66" w:rsidP="008F2A66">
      <w:pPr>
        <w:rPr>
          <w:rFonts w:ascii="Calibri" w:hAnsi="Calibri" w:cs="Calibri"/>
          <w:lang w:val="en-GB" w:eastAsia="en-US"/>
        </w:rPr>
      </w:pPr>
    </w:p>
    <w:p w14:paraId="62B2787C" w14:textId="77777777" w:rsidR="008F2A66" w:rsidRPr="00504544" w:rsidRDefault="008F2A66" w:rsidP="008F2A66">
      <w:pPr>
        <w:rPr>
          <w:rFonts w:ascii="Calibri" w:hAnsi="Calibri" w:cs="Calibri"/>
          <w:lang w:val="en-GB" w:eastAsia="en-US"/>
        </w:rPr>
      </w:pPr>
    </w:p>
    <w:p w14:paraId="73C51139" w14:textId="77777777" w:rsidR="008F2A66" w:rsidRPr="00504544" w:rsidRDefault="008F2A66" w:rsidP="008F2A66">
      <w:pPr>
        <w:rPr>
          <w:rFonts w:ascii="Calibri" w:hAnsi="Calibri" w:cs="Calibri"/>
          <w:lang w:val="en-GB" w:eastAsia="en-US"/>
        </w:rPr>
      </w:pPr>
    </w:p>
    <w:p w14:paraId="6A32B24A" w14:textId="77777777" w:rsidR="008F2A66" w:rsidRPr="00504544" w:rsidRDefault="008F2A66" w:rsidP="008F2A66">
      <w:pPr>
        <w:rPr>
          <w:rFonts w:ascii="Calibri" w:hAnsi="Calibri" w:cs="Calibri"/>
          <w:lang w:val="en-GB" w:eastAsia="en-US"/>
        </w:rPr>
      </w:pPr>
    </w:p>
    <w:p w14:paraId="35EEA104" w14:textId="77777777" w:rsidR="008F2A66" w:rsidRPr="00504544" w:rsidRDefault="008F2A66" w:rsidP="008F2A66">
      <w:pPr>
        <w:rPr>
          <w:rFonts w:ascii="Calibri" w:hAnsi="Calibri" w:cs="Calibri"/>
          <w:lang w:val="en-GB" w:eastAsia="en-US"/>
        </w:rPr>
      </w:pPr>
    </w:p>
    <w:p w14:paraId="1EA3F205" w14:textId="77777777" w:rsidR="008F2A66" w:rsidRPr="00504544" w:rsidRDefault="008F2A66" w:rsidP="008F2A66">
      <w:pPr>
        <w:rPr>
          <w:rFonts w:ascii="Calibri" w:hAnsi="Calibri" w:cs="Calibri"/>
          <w:lang w:val="en-GB" w:eastAsia="en-US"/>
        </w:rPr>
      </w:pPr>
    </w:p>
    <w:p w14:paraId="12885BF2" w14:textId="77777777" w:rsidR="008F2A66" w:rsidRPr="00504544" w:rsidRDefault="008F2A66" w:rsidP="008F2A66">
      <w:pPr>
        <w:rPr>
          <w:rFonts w:ascii="Calibri" w:hAnsi="Calibri" w:cs="Calibri"/>
          <w:lang w:val="en-GB" w:eastAsia="en-US"/>
        </w:rPr>
      </w:pPr>
    </w:p>
    <w:p w14:paraId="143C1A40" w14:textId="77777777" w:rsidR="008F2A66" w:rsidRPr="00504544" w:rsidRDefault="008F2A66" w:rsidP="008F2A66">
      <w:pPr>
        <w:rPr>
          <w:rFonts w:ascii="Calibri" w:hAnsi="Calibri" w:cs="Calibri"/>
          <w:lang w:val="en-GB" w:eastAsia="en-US"/>
        </w:rPr>
      </w:pPr>
    </w:p>
    <w:p w14:paraId="60C7B9BA" w14:textId="77777777" w:rsidR="008F2A66" w:rsidRPr="00504544" w:rsidRDefault="008F2A66" w:rsidP="008F2A66">
      <w:pPr>
        <w:rPr>
          <w:rFonts w:ascii="Calibri" w:hAnsi="Calibri" w:cs="Calibri"/>
          <w:lang w:val="en-GB" w:eastAsia="en-US"/>
        </w:rPr>
      </w:pPr>
    </w:p>
    <w:p w14:paraId="692D026A" w14:textId="77777777" w:rsidR="008F2A66" w:rsidRPr="00504544" w:rsidRDefault="008F2A66" w:rsidP="008F2A66">
      <w:pPr>
        <w:rPr>
          <w:rFonts w:ascii="Calibri" w:hAnsi="Calibri" w:cs="Calibri"/>
          <w:lang w:val="en-GB" w:eastAsia="en-US"/>
        </w:rPr>
      </w:pPr>
    </w:p>
    <w:p w14:paraId="7EC28148" w14:textId="77777777" w:rsidR="008F2A66" w:rsidRPr="00504544" w:rsidRDefault="008F2A66" w:rsidP="008F2A66">
      <w:pPr>
        <w:rPr>
          <w:rFonts w:ascii="Calibri" w:hAnsi="Calibri" w:cs="Calibri"/>
          <w:lang w:val="en-GB" w:eastAsia="en-US"/>
        </w:rPr>
      </w:pPr>
    </w:p>
    <w:p w14:paraId="06E6B320" w14:textId="77777777" w:rsidR="008F2A66" w:rsidRPr="00504544" w:rsidRDefault="008F2A66" w:rsidP="008F2A66">
      <w:pPr>
        <w:rPr>
          <w:rFonts w:ascii="Calibri" w:hAnsi="Calibri" w:cs="Calibri"/>
          <w:lang w:val="en-GB" w:eastAsia="en-US"/>
        </w:rPr>
      </w:pPr>
    </w:p>
    <w:p w14:paraId="5B7291CA" w14:textId="77777777" w:rsidR="008F2A66" w:rsidRPr="00504544" w:rsidRDefault="008F2A66" w:rsidP="008F2A66">
      <w:pPr>
        <w:rPr>
          <w:rFonts w:ascii="Calibri" w:hAnsi="Calibri" w:cs="Calibri"/>
          <w:lang w:val="en-GB" w:eastAsia="en-US"/>
        </w:rPr>
      </w:pPr>
    </w:p>
    <w:p w14:paraId="554FD0F1" w14:textId="77777777" w:rsidR="008F2A66" w:rsidRPr="00504544" w:rsidRDefault="008F2A66" w:rsidP="008F2A66">
      <w:pPr>
        <w:rPr>
          <w:rFonts w:ascii="Calibri" w:hAnsi="Calibri" w:cs="Calibri"/>
          <w:lang w:val="en-GB" w:eastAsia="en-US"/>
        </w:rPr>
      </w:pPr>
    </w:p>
    <w:p w14:paraId="720F903B" w14:textId="77777777" w:rsidR="008F2A66" w:rsidRPr="00504544" w:rsidRDefault="008F2A66" w:rsidP="008F2A66">
      <w:pPr>
        <w:rPr>
          <w:rFonts w:ascii="Calibri" w:hAnsi="Calibri" w:cs="Calibri"/>
          <w:lang w:val="en-GB" w:eastAsia="en-US"/>
        </w:rPr>
      </w:pPr>
    </w:p>
    <w:p w14:paraId="5A1D09BD" w14:textId="77777777" w:rsidR="008F2A66" w:rsidRPr="00504544" w:rsidRDefault="008F2A66" w:rsidP="008F2A66">
      <w:pPr>
        <w:rPr>
          <w:rFonts w:ascii="Calibri" w:hAnsi="Calibri" w:cs="Calibri"/>
          <w:lang w:val="en-GB" w:eastAsia="en-US"/>
        </w:rPr>
      </w:pPr>
    </w:p>
    <w:p w14:paraId="270B7D7D" w14:textId="77777777" w:rsidR="008F2A66" w:rsidRPr="00504544" w:rsidRDefault="008F2A66" w:rsidP="008F2A66">
      <w:pPr>
        <w:rPr>
          <w:rFonts w:ascii="Calibri" w:hAnsi="Calibri" w:cs="Calibri"/>
          <w:lang w:val="en-GB" w:eastAsia="en-US"/>
        </w:rPr>
      </w:pPr>
    </w:p>
    <w:p w14:paraId="7ED9F87A" w14:textId="77777777" w:rsidR="008F2A66" w:rsidRPr="00504544" w:rsidRDefault="008F2A66" w:rsidP="008F2A66">
      <w:pPr>
        <w:rPr>
          <w:rFonts w:ascii="Calibri" w:hAnsi="Calibri" w:cs="Calibri"/>
          <w:lang w:val="en-GB" w:eastAsia="en-US"/>
        </w:rPr>
      </w:pPr>
    </w:p>
    <w:p w14:paraId="0B1E58E2" w14:textId="77777777" w:rsidR="008F2A66" w:rsidRPr="00504544" w:rsidRDefault="008F2A66" w:rsidP="008F2A66">
      <w:pPr>
        <w:rPr>
          <w:rFonts w:ascii="Calibri" w:hAnsi="Calibri" w:cs="Calibri"/>
          <w:lang w:val="en-GB" w:eastAsia="en-US"/>
        </w:rPr>
      </w:pPr>
    </w:p>
    <w:p w14:paraId="2644939F" w14:textId="77777777" w:rsidR="008F2A66" w:rsidRPr="00504544" w:rsidRDefault="008F2A66" w:rsidP="008F2A66">
      <w:pPr>
        <w:rPr>
          <w:rFonts w:ascii="Calibri" w:hAnsi="Calibri" w:cs="Calibri"/>
          <w:lang w:val="en-GB" w:eastAsia="en-US"/>
        </w:rPr>
      </w:pPr>
    </w:p>
    <w:p w14:paraId="2FDFF31C" w14:textId="77777777" w:rsidR="008F2A66" w:rsidRPr="00504544" w:rsidRDefault="008F2A66" w:rsidP="008F2A66">
      <w:pPr>
        <w:rPr>
          <w:rFonts w:ascii="Calibri" w:hAnsi="Calibri" w:cs="Calibri"/>
          <w:lang w:val="en-GB" w:eastAsia="en-US"/>
        </w:rPr>
      </w:pPr>
    </w:p>
    <w:p w14:paraId="2FED86AA" w14:textId="77777777" w:rsidR="008F2A66" w:rsidRPr="00504544" w:rsidRDefault="008F2A66" w:rsidP="008F2A66">
      <w:pPr>
        <w:keepNext/>
        <w:keepLines/>
        <w:spacing w:before="320" w:after="80"/>
        <w:outlineLvl w:val="2"/>
        <w:rPr>
          <w:rFonts w:ascii="Calibri" w:hAnsi="Calibri" w:cs="Calibri"/>
          <w:color w:val="434343"/>
          <w:sz w:val="28"/>
          <w:szCs w:val="28"/>
        </w:rPr>
      </w:pPr>
      <w:bookmarkStart w:id="60" w:name="_Toc175158241"/>
      <w:bookmarkStart w:id="61" w:name="_Toc223427412"/>
      <w:r w:rsidRPr="00504544">
        <w:rPr>
          <w:rFonts w:ascii="Calibri" w:hAnsi="Calibri" w:cs="Calibri"/>
          <w:color w:val="434343"/>
          <w:sz w:val="28"/>
          <w:szCs w:val="28"/>
        </w:rPr>
        <w:t xml:space="preserve">Table B2. </w:t>
      </w:r>
      <w:r w:rsidRPr="00504544">
        <w:rPr>
          <w:rFonts w:ascii="Calibri" w:hAnsi="Calibri" w:cs="Calibri"/>
          <w:color w:val="434343"/>
          <w:sz w:val="28"/>
          <w:szCs w:val="28"/>
          <w:lang w:val="en-GB"/>
        </w:rPr>
        <w:t>Comments and justifications for the quality assessment assigned to the qualitative studies included in the policy report</w:t>
      </w:r>
      <w:bookmarkEnd w:id="60"/>
      <w:bookmarkEnd w:id="61"/>
    </w:p>
    <w:tbl>
      <w:tblPr>
        <w:tblStyle w:val="PlainTable1"/>
        <w:tblW w:w="14885" w:type="dxa"/>
        <w:tblInd w:w="-431" w:type="dxa"/>
        <w:tblLook w:val="04A0" w:firstRow="1" w:lastRow="0" w:firstColumn="1" w:lastColumn="0" w:noHBand="0" w:noVBand="1"/>
      </w:tblPr>
      <w:tblGrid>
        <w:gridCol w:w="1844"/>
        <w:gridCol w:w="3260"/>
        <w:gridCol w:w="9781"/>
      </w:tblGrid>
      <w:tr w:rsidR="008F2A66" w:rsidRPr="00504544" w14:paraId="6C38A63D" w14:textId="77777777" w:rsidTr="00BB784F">
        <w:trPr>
          <w:cnfStyle w:val="100000000000" w:firstRow="1" w:lastRow="0" w:firstColumn="0" w:lastColumn="0" w:oddVBand="0" w:evenVBand="0" w:oddHBand="0"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1844" w:type="dxa"/>
            <w:noWrap/>
            <w:vAlign w:val="center"/>
            <w:hideMark/>
          </w:tcPr>
          <w:p w14:paraId="4653E7F9"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First Author, Year</w:t>
            </w:r>
          </w:p>
        </w:tc>
        <w:tc>
          <w:tcPr>
            <w:tcW w:w="3260" w:type="dxa"/>
            <w:noWrap/>
            <w:vAlign w:val="center"/>
            <w:hideMark/>
          </w:tcPr>
          <w:p w14:paraId="1BF7087C" w14:textId="77777777" w:rsidR="008F2A66" w:rsidRPr="00504544" w:rsidRDefault="008F2A66" w:rsidP="00BB784F">
            <w:pPr>
              <w:spacing w:line="240" w:lineRule="auto"/>
              <w:cnfStyle w:val="100000000000" w:firstRow="1"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Study Title</w:t>
            </w:r>
          </w:p>
        </w:tc>
        <w:tc>
          <w:tcPr>
            <w:tcW w:w="9781" w:type="dxa"/>
            <w:noWrap/>
            <w:vAlign w:val="center"/>
            <w:hideMark/>
          </w:tcPr>
          <w:p w14:paraId="6F0D4C65" w14:textId="77777777" w:rsidR="008F2A66" w:rsidRPr="00504544" w:rsidRDefault="008F2A66" w:rsidP="00BB784F">
            <w:pPr>
              <w:spacing w:line="240" w:lineRule="auto"/>
              <w:cnfStyle w:val="100000000000" w:firstRow="1"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Comments</w:t>
            </w:r>
          </w:p>
        </w:tc>
      </w:tr>
      <w:tr w:rsidR="008F2A66" w:rsidRPr="00504544" w14:paraId="6B3606D8" w14:textId="77777777" w:rsidTr="00BB784F">
        <w:trPr>
          <w:cnfStyle w:val="000000100000" w:firstRow="0" w:lastRow="0" w:firstColumn="0" w:lastColumn="0" w:oddVBand="0" w:evenVBand="0" w:oddHBand="1" w:evenHBand="0" w:firstRowFirstColumn="0" w:firstRowLastColumn="0" w:lastRowFirstColumn="0" w:lastRowLastColumn="0"/>
          <w:trHeight w:val="1124"/>
        </w:trPr>
        <w:tc>
          <w:tcPr>
            <w:cnfStyle w:val="001000000000" w:firstRow="0" w:lastRow="0" w:firstColumn="1" w:lastColumn="0" w:oddVBand="0" w:evenVBand="0" w:oddHBand="0" w:evenHBand="0" w:firstRowFirstColumn="0" w:firstRowLastColumn="0" w:lastRowFirstColumn="0" w:lastRowLastColumn="0"/>
            <w:tcW w:w="1844" w:type="dxa"/>
            <w:vAlign w:val="center"/>
            <w:hideMark/>
          </w:tcPr>
          <w:p w14:paraId="544E738F"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Abebayehu </w:t>
            </w:r>
            <w:proofErr w:type="spellStart"/>
            <w:r w:rsidRPr="00504544">
              <w:rPr>
                <w:rFonts w:ascii="Calibri" w:eastAsia="Aptos" w:hAnsi="Calibri" w:cs="Calibri"/>
                <w:kern w:val="2"/>
                <w:sz w:val="19"/>
                <w:szCs w:val="19"/>
                <w:lang w:val="en-GB" w:eastAsia="en-US"/>
                <w14:ligatures w14:val="standardContextual"/>
              </w:rPr>
              <w:t>Messele</w:t>
            </w:r>
            <w:proofErr w:type="spellEnd"/>
            <w:r w:rsidRPr="00504544">
              <w:rPr>
                <w:rFonts w:ascii="Calibri" w:eastAsia="Aptos" w:hAnsi="Calibri" w:cs="Calibri"/>
                <w:kern w:val="2"/>
                <w:sz w:val="19"/>
                <w:szCs w:val="19"/>
                <w:lang w:val="en-GB" w:eastAsia="en-US"/>
                <w14:ligatures w14:val="standardContextual"/>
              </w:rPr>
              <w:t xml:space="preserve"> Mekonnen, 2023</w:t>
            </w:r>
          </w:p>
        </w:tc>
        <w:tc>
          <w:tcPr>
            <w:tcW w:w="3260" w:type="dxa"/>
            <w:vAlign w:val="center"/>
            <w:hideMark/>
          </w:tcPr>
          <w:p w14:paraId="60B42976" w14:textId="77777777" w:rsidR="008F2A66" w:rsidRPr="00504544" w:rsidRDefault="008F2A66" w:rsidP="00BB784F">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Knowledge of childhood autism among nurses working in governmental hospitals of Addis Ababa, Ethiopia.</w:t>
            </w:r>
          </w:p>
        </w:tc>
        <w:tc>
          <w:tcPr>
            <w:tcW w:w="9781" w:type="dxa"/>
            <w:vAlign w:val="center"/>
            <w:hideMark/>
          </w:tcPr>
          <w:p w14:paraId="7AA77F03"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Measurement tool:                                                                                                                                                                                               (a) Questionnaire development: </w:t>
            </w:r>
            <w:r w:rsidRPr="00504544">
              <w:rPr>
                <w:rFonts w:ascii="Calibri" w:eastAsia="Aptos" w:hAnsi="Calibri" w:cs="Calibri"/>
                <w:kern w:val="2"/>
                <w:sz w:val="19"/>
                <w:szCs w:val="19"/>
                <w:lang w:val="en-GB" w:eastAsia="en-US"/>
                <w14:ligatures w14:val="standardContextual"/>
              </w:rPr>
              <w:t xml:space="preserve">The authors reported adapting the questionnaire but did not provide details about this process; there was no mention of translation.                                                                                                                                                                  </w:t>
            </w:r>
            <w:r w:rsidRPr="00504544">
              <w:rPr>
                <w:rFonts w:ascii="Calibri" w:eastAsia="Aptos" w:hAnsi="Calibri" w:cs="Calibri"/>
                <w:b/>
                <w:bCs/>
                <w:kern w:val="2"/>
                <w:sz w:val="19"/>
                <w:szCs w:val="19"/>
                <w:lang w:val="en-GB" w:eastAsia="en-US"/>
                <w14:ligatures w14:val="standardContextual"/>
              </w:rPr>
              <w:t xml:space="preserve">(b) Questionnaire pre-tested </w:t>
            </w:r>
            <w:r w:rsidRPr="00504544">
              <w:rPr>
                <w:rFonts w:ascii="Calibri" w:eastAsia="Aptos" w:hAnsi="Calibri" w:cs="Calibri"/>
                <w:kern w:val="2"/>
                <w:sz w:val="19"/>
                <w:szCs w:val="19"/>
                <w:lang w:val="en-GB" w:eastAsia="en-US"/>
                <w14:ligatures w14:val="standardContextual"/>
              </w:rPr>
              <w:t xml:space="preserve">on 5% of the sample in another hospital in the capital.                                                                                                                                                       </w:t>
            </w:r>
            <w:r w:rsidRPr="00504544">
              <w:rPr>
                <w:rFonts w:ascii="Calibri" w:eastAsia="Aptos" w:hAnsi="Calibri" w:cs="Calibri"/>
                <w:b/>
                <w:bCs/>
                <w:kern w:val="2"/>
                <w:sz w:val="19"/>
                <w:szCs w:val="19"/>
                <w:lang w:val="en-GB" w:eastAsia="en-US"/>
                <w14:ligatures w14:val="standardContextual"/>
              </w:rPr>
              <w:t>(c) Reliability:</w:t>
            </w:r>
            <w:r w:rsidRPr="00504544">
              <w:rPr>
                <w:rFonts w:ascii="Calibri" w:eastAsia="Aptos" w:hAnsi="Calibri" w:cs="Calibri"/>
                <w:kern w:val="2"/>
                <w:sz w:val="19"/>
                <w:szCs w:val="19"/>
                <w:lang w:val="en-GB" w:eastAsia="en-US"/>
                <w14:ligatures w14:val="standardContextual"/>
              </w:rPr>
              <w:t xml:space="preserve"> The authors cited the original developer of a questionnaire that included Cronbach’s alpha value.                                                                                                                                                          </w:t>
            </w:r>
            <w:r w:rsidRPr="00504544">
              <w:rPr>
                <w:rFonts w:ascii="Calibri" w:eastAsia="Aptos" w:hAnsi="Calibri" w:cs="Calibri"/>
                <w:b/>
                <w:bCs/>
                <w:kern w:val="2"/>
                <w:sz w:val="19"/>
                <w:szCs w:val="19"/>
                <w:lang w:val="en-GB" w:eastAsia="en-US"/>
                <w14:ligatures w14:val="standardContextual"/>
              </w:rPr>
              <w:t>(d) Validity:</w:t>
            </w:r>
            <w:r w:rsidRPr="00504544">
              <w:rPr>
                <w:rFonts w:ascii="Calibri" w:eastAsia="Aptos" w:hAnsi="Calibri" w:cs="Calibri"/>
                <w:kern w:val="2"/>
                <w:sz w:val="19"/>
                <w:szCs w:val="19"/>
                <w:lang w:val="en-GB" w:eastAsia="en-US"/>
                <w14:ligatures w14:val="standardContextual"/>
              </w:rPr>
              <w:t xml:space="preserve"> The authors reported selecting this tool based on its previous successful use in measuring knowledge about autism among nurses in other developing countries                                                                                                                       </w:t>
            </w:r>
          </w:p>
          <w:p w14:paraId="06C08C8E"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[Difficult to conclude if tool appropriate for study's setting]</w:t>
            </w:r>
          </w:p>
          <w:p w14:paraId="23DCDDCF" w14:textId="77777777" w:rsidR="008F2A66" w:rsidRPr="00504544" w:rsidRDefault="008F2A66" w:rsidP="00BB784F">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w:t>
            </w:r>
            <w:r w:rsidRPr="00504544">
              <w:rPr>
                <w:rFonts w:ascii="Calibri" w:eastAsia="Aptos" w:hAnsi="Calibri" w:cs="Calibri"/>
                <w:kern w:val="2"/>
                <w:sz w:val="19"/>
                <w:szCs w:val="19"/>
                <w:lang w:val="en-GB" w:eastAsia="en-US"/>
                <w14:ligatures w14:val="standardContextual"/>
              </w:rPr>
              <w:t xml:space="preserve"> The study used probability sampling techniques supported by a relatively substantive sample size and pre-tested the questionnaires.</w:t>
            </w:r>
          </w:p>
        </w:tc>
      </w:tr>
      <w:tr w:rsidR="008F2A66" w:rsidRPr="00504544" w14:paraId="68C4C3C6" w14:textId="77777777" w:rsidTr="00BB784F">
        <w:trPr>
          <w:trHeight w:val="2822"/>
        </w:trPr>
        <w:tc>
          <w:tcPr>
            <w:cnfStyle w:val="001000000000" w:firstRow="0" w:lastRow="0" w:firstColumn="1" w:lastColumn="0" w:oddVBand="0" w:evenVBand="0" w:oddHBand="0" w:evenHBand="0" w:firstRowFirstColumn="0" w:firstRowLastColumn="0" w:lastRowFirstColumn="0" w:lastRowLastColumn="0"/>
            <w:tcW w:w="1844" w:type="dxa"/>
            <w:noWrap/>
            <w:vAlign w:val="center"/>
            <w:hideMark/>
          </w:tcPr>
          <w:p w14:paraId="12B17299"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Ashenafi Habte Woyessa, 2019</w:t>
            </w:r>
          </w:p>
        </w:tc>
        <w:tc>
          <w:tcPr>
            <w:tcW w:w="3260" w:type="dxa"/>
            <w:noWrap/>
            <w:vAlign w:val="center"/>
            <w:hideMark/>
          </w:tcPr>
          <w:p w14:paraId="3C86213D"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Primary school teachers' misconceptions about Attention Deficit/Hyperactivity Disorder in </w:t>
            </w:r>
            <w:proofErr w:type="spellStart"/>
            <w:r w:rsidRPr="00504544">
              <w:rPr>
                <w:rFonts w:ascii="Calibri" w:eastAsia="Aptos" w:hAnsi="Calibri" w:cs="Calibri"/>
                <w:kern w:val="2"/>
                <w:sz w:val="19"/>
                <w:szCs w:val="19"/>
                <w:lang w:val="en-GB" w:eastAsia="en-US"/>
                <w14:ligatures w14:val="standardContextual"/>
              </w:rPr>
              <w:t>Nekemte</w:t>
            </w:r>
            <w:proofErr w:type="spellEnd"/>
            <w:r w:rsidRPr="00504544">
              <w:rPr>
                <w:rFonts w:ascii="Calibri" w:eastAsia="Aptos" w:hAnsi="Calibri" w:cs="Calibri"/>
                <w:kern w:val="2"/>
                <w:sz w:val="19"/>
                <w:szCs w:val="19"/>
                <w:lang w:val="en-GB" w:eastAsia="en-US"/>
                <w14:ligatures w14:val="standardContextual"/>
              </w:rPr>
              <w:t xml:space="preserve"> town, Oromia region, Western Ethiopia.</w:t>
            </w:r>
          </w:p>
        </w:tc>
        <w:tc>
          <w:tcPr>
            <w:tcW w:w="9781" w:type="dxa"/>
            <w:vAlign w:val="center"/>
            <w:hideMark/>
          </w:tcPr>
          <w:p w14:paraId="00B5E9D8"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Sampling and Representativeness:</w:t>
            </w:r>
            <w:r w:rsidRPr="00504544">
              <w:rPr>
                <w:rFonts w:ascii="Calibri" w:eastAsia="Aptos" w:hAnsi="Calibri" w:cs="Calibri"/>
                <w:kern w:val="2"/>
                <w:sz w:val="19"/>
                <w:szCs w:val="19"/>
                <w:lang w:val="en-GB" w:eastAsia="en-US"/>
                <w14:ligatures w14:val="standardContextual"/>
              </w:rPr>
              <w:t xml:space="preserve"> The study used convenience sampling, which limited its representativeness and generalizability. Sample size determination/calculation was not reported.</w:t>
            </w:r>
          </w:p>
          <w:p w14:paraId="5DD8BE49"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Non-response bias: </w:t>
            </w:r>
            <w:r w:rsidRPr="00504544">
              <w:rPr>
                <w:rFonts w:ascii="Calibri" w:eastAsia="Aptos" w:hAnsi="Calibri" w:cs="Calibri"/>
                <w:kern w:val="2"/>
                <w:sz w:val="19"/>
                <w:szCs w:val="19"/>
                <w:lang w:val="en-GB" w:eastAsia="en-US"/>
                <w14:ligatures w14:val="standardContextual"/>
              </w:rPr>
              <w:t>The authors reported a response rate of 88% but did not provide details regarding the sample size calculation, making it difficult to comment on response bias.</w:t>
            </w:r>
          </w:p>
          <w:p w14:paraId="5F08E6E9"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Measurement tool:</w:t>
            </w:r>
          </w:p>
          <w:p w14:paraId="738F6FA1"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 Questionnaire development: authors reported adapting it from a previous study conducted among Canadian and American teachers. No further details were provided.                                                                                                                                 (b) Pre-testing of the questionnaire: authors did not report on this                                                                                                                      (c) Reliability and validity of the questionnaire: not reported by the authors</w:t>
            </w:r>
          </w:p>
          <w:p w14:paraId="60BA5E69"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Reporting about the methods and results of the study</w:t>
            </w:r>
            <w:r w:rsidRPr="00504544">
              <w:rPr>
                <w:rFonts w:ascii="Calibri" w:eastAsia="Aptos" w:hAnsi="Calibri" w:cs="Calibri"/>
                <w:kern w:val="2"/>
                <w:sz w:val="19"/>
                <w:szCs w:val="19"/>
                <w:lang w:val="en-GB" w:eastAsia="en-US"/>
                <w14:ligatures w14:val="standardContextual"/>
              </w:rPr>
              <w:t xml:space="preserve"> was unclear (e.g., reporting on the associations explored and the sociodemographic characteristics of participants).</w:t>
            </w:r>
          </w:p>
        </w:tc>
      </w:tr>
      <w:tr w:rsidR="00A82B15" w:rsidRPr="00504544" w14:paraId="6E82FB15" w14:textId="77777777" w:rsidTr="00BB784F">
        <w:trPr>
          <w:cnfStyle w:val="000000100000" w:firstRow="0" w:lastRow="0" w:firstColumn="0" w:lastColumn="0" w:oddVBand="0" w:evenVBand="0" w:oddHBand="1" w:evenHBand="0" w:firstRowFirstColumn="0" w:firstRowLastColumn="0" w:lastRowFirstColumn="0" w:lastRowLastColumn="0"/>
          <w:trHeight w:val="2027"/>
        </w:trPr>
        <w:tc>
          <w:tcPr>
            <w:cnfStyle w:val="001000000000" w:firstRow="0" w:lastRow="0" w:firstColumn="1" w:lastColumn="0" w:oddVBand="0" w:evenVBand="0" w:oddHBand="0" w:evenHBand="0" w:firstRowFirstColumn="0" w:firstRowLastColumn="0" w:lastRowFirstColumn="0" w:lastRowLastColumn="0"/>
            <w:tcW w:w="1844" w:type="dxa"/>
            <w:noWrap/>
            <w:vAlign w:val="center"/>
          </w:tcPr>
          <w:p w14:paraId="4A3B8446" w14:textId="0F04100B" w:rsidR="00A82B15" w:rsidRPr="00504544" w:rsidRDefault="00A82B15"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Assefa </w:t>
            </w:r>
            <w:proofErr w:type="spellStart"/>
            <w:r w:rsidRPr="00504544">
              <w:rPr>
                <w:rFonts w:ascii="Calibri" w:eastAsia="Aptos" w:hAnsi="Calibri" w:cs="Calibri"/>
                <w:kern w:val="2"/>
                <w:sz w:val="19"/>
                <w:szCs w:val="19"/>
                <w:lang w:val="en-GB" w:eastAsia="en-US"/>
                <w14:ligatures w14:val="standardContextual"/>
              </w:rPr>
              <w:t>Kebad</w:t>
            </w:r>
            <w:proofErr w:type="spellEnd"/>
            <w:r w:rsidRPr="00504544">
              <w:rPr>
                <w:rFonts w:ascii="Calibri" w:eastAsia="Aptos" w:hAnsi="Calibri" w:cs="Calibri"/>
                <w:kern w:val="2"/>
                <w:sz w:val="19"/>
                <w:szCs w:val="19"/>
                <w:lang w:val="en-GB" w:eastAsia="en-US"/>
                <w14:ligatures w14:val="standardContextual"/>
              </w:rPr>
              <w:t xml:space="preserve"> Mengesha, 2024</w:t>
            </w:r>
          </w:p>
        </w:tc>
        <w:tc>
          <w:tcPr>
            <w:tcW w:w="3260" w:type="dxa"/>
            <w:noWrap/>
            <w:vAlign w:val="center"/>
          </w:tcPr>
          <w:p w14:paraId="684E5635" w14:textId="3D5FA01A" w:rsidR="00A82B15" w:rsidRPr="00504544" w:rsidRDefault="00A82B15" w:rsidP="00BB784F">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Assessment of Knowledge and Attitude of General Practitioners Regarding Autism and Associated Factors at Gondar University Hospital, Gondar, Ethiopia</w:t>
            </w:r>
          </w:p>
        </w:tc>
        <w:tc>
          <w:tcPr>
            <w:tcW w:w="9781" w:type="dxa"/>
            <w:vAlign w:val="center"/>
          </w:tcPr>
          <w:p w14:paraId="358808F7" w14:textId="3ECCC412" w:rsidR="00A82B15" w:rsidRPr="00504544" w:rsidRDefault="00A82B15" w:rsidP="00A82B15">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Generalisability and representativeness: </w:t>
            </w:r>
            <w:r w:rsidRPr="00504544">
              <w:rPr>
                <w:rFonts w:ascii="Calibri" w:eastAsia="Aptos" w:hAnsi="Calibri" w:cs="Calibri"/>
                <w:kern w:val="2"/>
                <w:sz w:val="19"/>
                <w:szCs w:val="19"/>
                <w:lang w:val="en-GB" w:eastAsia="en-US"/>
                <w14:ligatures w14:val="standardContextual"/>
              </w:rPr>
              <w:t xml:space="preserve">The study used a convenience sampling method, which limits the representativeness of the sample and reduces the generalisability of the findings. It is also unclear how the sample size was calculated.                                       </w:t>
            </w:r>
          </w:p>
          <w:p w14:paraId="69872234" w14:textId="38DC609A" w:rsidR="00A82B15" w:rsidRPr="00504544" w:rsidRDefault="00A82B15" w:rsidP="00A82B15">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Measurement tools: </w:t>
            </w:r>
            <w:r w:rsidRPr="00504544">
              <w:rPr>
                <w:rFonts w:ascii="Calibri" w:eastAsia="Aptos" w:hAnsi="Calibri" w:cs="Calibri"/>
                <w:kern w:val="2"/>
                <w:sz w:val="19"/>
                <w:szCs w:val="19"/>
                <w:lang w:val="en-GB" w:eastAsia="en-US"/>
                <w14:ligatures w14:val="standardContextual"/>
              </w:rPr>
              <w:t>The study did not report or cite any cultural adaptation, pre-testing, or assessment of the reliability and validity of the questionnaire in the Ethiopian context. questionnaire.</w:t>
            </w:r>
            <w:r w:rsidRPr="00504544">
              <w:rPr>
                <w:rFonts w:ascii="Calibri" w:eastAsia="Aptos" w:hAnsi="Calibri" w:cs="Calibri"/>
                <w:b/>
                <w:bCs/>
                <w:kern w:val="2"/>
                <w:sz w:val="19"/>
                <w:szCs w:val="19"/>
                <w:lang w:val="en-GB" w:eastAsia="en-US"/>
                <w14:ligatures w14:val="standardContextual"/>
              </w:rPr>
              <w:t xml:space="preserve">                    </w:t>
            </w:r>
          </w:p>
          <w:p w14:paraId="204E14DC" w14:textId="04CB9D35" w:rsidR="00A82B15" w:rsidRPr="00504544" w:rsidRDefault="00A82B15" w:rsidP="00A82B15">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Statistical analysis: </w:t>
            </w:r>
            <w:r w:rsidRPr="00504544">
              <w:rPr>
                <w:rFonts w:ascii="Calibri" w:eastAsia="Aptos" w:hAnsi="Calibri" w:cs="Calibri"/>
                <w:kern w:val="2"/>
                <w:sz w:val="19"/>
                <w:szCs w:val="19"/>
                <w:lang w:val="en-GB" w:eastAsia="en-US"/>
                <w14:ligatures w14:val="standardContextual"/>
              </w:rPr>
              <w:t>The study used t-tests and Pearson correlations, but it did not account for potential confounding variables. Thus, it limits the ability to conclude the associations identified.</w:t>
            </w:r>
          </w:p>
        </w:tc>
      </w:tr>
      <w:tr w:rsidR="008F2A66" w:rsidRPr="00504544" w14:paraId="00749D16" w14:textId="77777777" w:rsidTr="00BB784F">
        <w:trPr>
          <w:trHeight w:val="2027"/>
        </w:trPr>
        <w:tc>
          <w:tcPr>
            <w:cnfStyle w:val="001000000000" w:firstRow="0" w:lastRow="0" w:firstColumn="1" w:lastColumn="0" w:oddVBand="0" w:evenVBand="0" w:oddHBand="0" w:evenHBand="0" w:firstRowFirstColumn="0" w:firstRowLastColumn="0" w:lastRowFirstColumn="0" w:lastRowLastColumn="0"/>
            <w:tcW w:w="1844" w:type="dxa"/>
            <w:noWrap/>
            <w:vAlign w:val="center"/>
            <w:hideMark/>
          </w:tcPr>
          <w:p w14:paraId="5F9776C4"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Dejene Tilahun, 2016</w:t>
            </w:r>
          </w:p>
        </w:tc>
        <w:tc>
          <w:tcPr>
            <w:tcW w:w="3260" w:type="dxa"/>
            <w:noWrap/>
            <w:vAlign w:val="center"/>
            <w:hideMark/>
          </w:tcPr>
          <w:p w14:paraId="50B4365D"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Stigma, explanatory models, and unmet needs of caregivers of children with developmental disorders in a low-income African country: a cross-sectional facility-based survey.</w:t>
            </w:r>
          </w:p>
        </w:tc>
        <w:tc>
          <w:tcPr>
            <w:tcW w:w="9781" w:type="dxa"/>
            <w:vAlign w:val="center"/>
            <w:hideMark/>
          </w:tcPr>
          <w:p w14:paraId="2C965C9C"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Sampling and Representativeness:</w:t>
            </w:r>
            <w:r w:rsidRPr="00504544">
              <w:rPr>
                <w:rFonts w:ascii="Calibri" w:eastAsia="Aptos" w:hAnsi="Calibri" w:cs="Calibri"/>
                <w:kern w:val="2"/>
                <w:sz w:val="19"/>
                <w:szCs w:val="19"/>
                <w:lang w:val="en-GB" w:eastAsia="en-US"/>
                <w14:ligatures w14:val="standardContextual"/>
              </w:rPr>
              <w:t xml:space="preserve"> Non-probability sampling techniques were used. First, purposively selected two facilities/hospitals (only two public facilities with expertise in child developmental disorders), then consecutive sampling of participants visiting each facility over 4 months. All participants meeting the eligibility criteria were selected. However, the target population was not explicitly described.</w:t>
            </w:r>
          </w:p>
          <w:p w14:paraId="1F6BA9CF"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Non-response bias:</w:t>
            </w:r>
            <w:r w:rsidRPr="00504544">
              <w:rPr>
                <w:rFonts w:ascii="Calibri" w:eastAsia="Aptos" w:hAnsi="Calibri" w:cs="Calibri"/>
                <w:kern w:val="2"/>
                <w:sz w:val="19"/>
                <w:szCs w:val="19"/>
                <w:lang w:val="en-GB" w:eastAsia="en-US"/>
                <w14:ligatures w14:val="standardContextual"/>
              </w:rPr>
              <w:t xml:space="preserve"> The sample size calculation was not reported, but it was reported that all participants who met eligibility criteria approached and reported a 100% response rate.</w:t>
            </w:r>
          </w:p>
          <w:p w14:paraId="005E3B93"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w:t>
            </w:r>
            <w:r w:rsidRPr="00504544">
              <w:rPr>
                <w:rFonts w:ascii="Calibri" w:eastAsia="Aptos" w:hAnsi="Calibri" w:cs="Calibri"/>
                <w:kern w:val="2"/>
                <w:sz w:val="19"/>
                <w:szCs w:val="19"/>
                <w:lang w:val="en-GB" w:eastAsia="en-US"/>
                <w14:ligatures w14:val="standardContextual"/>
              </w:rPr>
              <w:t xml:space="preserve"> Adapted measurement tool for use among the study population; pre-tested questionnaire</w:t>
            </w:r>
          </w:p>
          <w:p w14:paraId="3A2033EB"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8F2A66" w:rsidRPr="00504544" w14:paraId="2BDE544B" w14:textId="77777777" w:rsidTr="00BB784F">
        <w:trPr>
          <w:cnfStyle w:val="000000100000" w:firstRow="0" w:lastRow="0" w:firstColumn="0" w:lastColumn="0" w:oddVBand="0" w:evenVBand="0" w:oddHBand="1" w:evenHBand="0" w:firstRowFirstColumn="0" w:firstRowLastColumn="0" w:lastRowFirstColumn="0" w:lastRowLastColumn="0"/>
          <w:trHeight w:val="2307"/>
        </w:trPr>
        <w:tc>
          <w:tcPr>
            <w:cnfStyle w:val="001000000000" w:firstRow="0" w:lastRow="0" w:firstColumn="1" w:lastColumn="0" w:oddVBand="0" w:evenVBand="0" w:oddHBand="0" w:evenHBand="0" w:firstRowFirstColumn="0" w:firstRowLastColumn="0" w:lastRowFirstColumn="0" w:lastRowLastColumn="0"/>
            <w:tcW w:w="1844" w:type="dxa"/>
            <w:noWrap/>
            <w:vAlign w:val="center"/>
            <w:hideMark/>
          </w:tcPr>
          <w:p w14:paraId="14BB0746"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Dejene Tilahun, 2019</w:t>
            </w:r>
          </w:p>
        </w:tc>
        <w:tc>
          <w:tcPr>
            <w:tcW w:w="3260" w:type="dxa"/>
            <w:noWrap/>
            <w:vAlign w:val="center"/>
            <w:hideMark/>
          </w:tcPr>
          <w:p w14:paraId="6612B755" w14:textId="77777777" w:rsidR="008F2A66" w:rsidRPr="00504544" w:rsidRDefault="008F2A66" w:rsidP="00BB784F">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Ethiopian community health workers' beliefs and attitudes towards children with autism: Impact of a brief training intervention.</w:t>
            </w:r>
          </w:p>
        </w:tc>
        <w:tc>
          <w:tcPr>
            <w:tcW w:w="9781" w:type="dxa"/>
            <w:vAlign w:val="center"/>
            <w:hideMark/>
          </w:tcPr>
          <w:p w14:paraId="77103857"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Measurement tool:</w:t>
            </w:r>
          </w:p>
          <w:p w14:paraId="444E5EE3"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 Questionnaire development: adapted from two sets of questionnaires and adapted through consensus meetings.</w:t>
            </w:r>
          </w:p>
          <w:p w14:paraId="0D9AF8EB"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(b) Pre-testing of the questionnaire: Piloted in 5 HEWs in another area in the region of the study setting.                                                                                                                                                                          (c) Reliability of questionnaires: The authors tested for reliability using Cronbach’s alpha and found it acceptable/adequate.</w:t>
            </w:r>
          </w:p>
          <w:p w14:paraId="0D4C09AB"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 Validity of questionnaires: The authors conducted a factor analysis and established validity with some modifications.</w:t>
            </w:r>
          </w:p>
          <w:p w14:paraId="391BA4BC" w14:textId="77777777" w:rsidR="008F2A66" w:rsidRPr="00504544" w:rsidRDefault="008F2A66" w:rsidP="00BB784F">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Methodological Strength: </w:t>
            </w:r>
            <w:r w:rsidRPr="00504544">
              <w:rPr>
                <w:rFonts w:ascii="Calibri" w:eastAsia="Aptos" w:hAnsi="Calibri" w:cs="Calibri"/>
                <w:kern w:val="2"/>
                <w:sz w:val="19"/>
                <w:szCs w:val="19"/>
                <w:lang w:val="en-GB" w:eastAsia="en-US"/>
                <w14:ligatures w14:val="standardContextual"/>
              </w:rPr>
              <w:t>The measurement tool was rigorously tested for validity and reliability for the study setting, with good detail regarding the adaption process and testing of the measurement tool.</w:t>
            </w:r>
          </w:p>
          <w:p w14:paraId="748BA24D" w14:textId="77777777" w:rsidR="008F2A66" w:rsidRPr="00504544" w:rsidRDefault="008F2A66" w:rsidP="00BB784F">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8F2A66" w:rsidRPr="00504544" w14:paraId="46D37438" w14:textId="77777777" w:rsidTr="00BB784F">
        <w:trPr>
          <w:trHeight w:val="2886"/>
        </w:trPr>
        <w:tc>
          <w:tcPr>
            <w:cnfStyle w:val="001000000000" w:firstRow="0" w:lastRow="0" w:firstColumn="1" w:lastColumn="0" w:oddVBand="0" w:evenVBand="0" w:oddHBand="0" w:evenHBand="0" w:firstRowFirstColumn="0" w:firstRowLastColumn="0" w:lastRowFirstColumn="0" w:lastRowLastColumn="0"/>
            <w:tcW w:w="1844" w:type="dxa"/>
            <w:noWrap/>
            <w:vAlign w:val="center"/>
            <w:hideMark/>
          </w:tcPr>
          <w:p w14:paraId="0B547F84"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Feven Mulugeta, 2019</w:t>
            </w:r>
          </w:p>
        </w:tc>
        <w:tc>
          <w:tcPr>
            <w:tcW w:w="3260" w:type="dxa"/>
            <w:vAlign w:val="center"/>
            <w:hideMark/>
          </w:tcPr>
          <w:p w14:paraId="43AC9C42"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Teachers’ Knowledge and Attitude Towards Attention deficit hyperactivity disorder (ADHD) in </w:t>
            </w:r>
            <w:proofErr w:type="spellStart"/>
            <w:r w:rsidRPr="00504544">
              <w:rPr>
                <w:rFonts w:ascii="Calibri" w:eastAsia="Aptos" w:hAnsi="Calibri" w:cs="Calibri"/>
                <w:kern w:val="2"/>
                <w:sz w:val="19"/>
                <w:szCs w:val="19"/>
                <w:lang w:val="en-GB" w:eastAsia="en-US"/>
                <w14:ligatures w14:val="standardContextual"/>
              </w:rPr>
              <w:t>Nifas</w:t>
            </w:r>
            <w:proofErr w:type="spellEnd"/>
            <w:r w:rsidRPr="00504544">
              <w:rPr>
                <w:rFonts w:ascii="Calibri" w:eastAsia="Aptos" w:hAnsi="Calibri" w:cs="Calibri"/>
                <w:kern w:val="2"/>
                <w:sz w:val="19"/>
                <w:szCs w:val="19"/>
                <w:lang w:val="en-GB" w:eastAsia="en-US"/>
                <w14:ligatures w14:val="standardContextual"/>
              </w:rPr>
              <w:t xml:space="preserve"> Silk Lafto Primary Schools, Addis Ababa, Ethiopia, 2019 GC [Master Thesis]</w:t>
            </w:r>
          </w:p>
        </w:tc>
        <w:tc>
          <w:tcPr>
            <w:tcW w:w="9781" w:type="dxa"/>
            <w:vAlign w:val="center"/>
            <w:hideMark/>
          </w:tcPr>
          <w:p w14:paraId="4FF35762"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Measurement tool:</w:t>
            </w:r>
          </w:p>
          <w:p w14:paraId="456C2869"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(a) Questionnaire development: The author cited the tools used, but no details on the cultural adaption or translation were given.                                                                                                                                                   </w:t>
            </w:r>
          </w:p>
          <w:p w14:paraId="61572DDE"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(b) Pre-testing: not reported or conducted                                                                                                                                  </w:t>
            </w:r>
          </w:p>
          <w:p w14:paraId="688782CD"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 (c) Reliability: The author reported the Cronbach’s alpha and  test-retest correlations for one of the tools used, derived from a cited literature</w:t>
            </w:r>
          </w:p>
          <w:p w14:paraId="31B1D48E"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 Validity: The author reported one of the tools was used in a previous study (in Australia) as evidence for its validity                                                                                                                                                                                            N.B. Reliability and validity of the other tool measuring attitudes were not discussed</w:t>
            </w:r>
          </w:p>
          <w:p w14:paraId="0E341C83"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Non-response bias:</w:t>
            </w:r>
            <w:r w:rsidRPr="00504544">
              <w:rPr>
                <w:rFonts w:ascii="Calibri" w:eastAsia="Aptos" w:hAnsi="Calibri" w:cs="Calibri"/>
                <w:kern w:val="2"/>
                <w:sz w:val="19"/>
                <w:szCs w:val="19"/>
                <w:lang w:val="en-GB" w:eastAsia="en-US"/>
                <w14:ligatures w14:val="standardContextual"/>
              </w:rPr>
              <w:t xml:space="preserve"> 5 out of 33 schools planned to be included in the study were not (the author reported 1 school did not agree to participate, and the rest were not approached due to time constraints)</w:t>
            </w:r>
          </w:p>
          <w:p w14:paraId="003687AA"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Analysis:</w:t>
            </w:r>
          </w:p>
          <w:p w14:paraId="46FF2F78"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 use of different confidence Intervals (95% and 99%) has created confusion.</w:t>
            </w:r>
          </w:p>
          <w:p w14:paraId="46CCD69A"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(b) absence of a table for the association's test for attitude scores raises concerns.</w:t>
            </w:r>
          </w:p>
          <w:p w14:paraId="3B51A92A"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8F2A66" w:rsidRPr="00504544" w14:paraId="09856011" w14:textId="77777777" w:rsidTr="00BB784F">
        <w:trPr>
          <w:cnfStyle w:val="000000100000" w:firstRow="0" w:lastRow="0" w:firstColumn="0" w:lastColumn="0" w:oddVBand="0" w:evenVBand="0" w:oddHBand="1" w:evenHBand="0" w:firstRowFirstColumn="0" w:firstRowLastColumn="0" w:lastRowFirstColumn="0" w:lastRowLastColumn="0"/>
          <w:trHeight w:val="2916"/>
        </w:trPr>
        <w:tc>
          <w:tcPr>
            <w:cnfStyle w:val="001000000000" w:firstRow="0" w:lastRow="0" w:firstColumn="1" w:lastColumn="0" w:oddVBand="0" w:evenVBand="0" w:oddHBand="0" w:evenHBand="0" w:firstRowFirstColumn="0" w:firstRowLastColumn="0" w:lastRowFirstColumn="0" w:lastRowLastColumn="0"/>
            <w:tcW w:w="1844" w:type="dxa"/>
            <w:vAlign w:val="center"/>
            <w:hideMark/>
          </w:tcPr>
          <w:p w14:paraId="391E5885"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proofErr w:type="spellStart"/>
            <w:r w:rsidRPr="00504544">
              <w:rPr>
                <w:rFonts w:ascii="Calibri" w:eastAsia="Aptos" w:hAnsi="Calibri" w:cs="Calibri"/>
                <w:kern w:val="2"/>
                <w:sz w:val="19"/>
                <w:szCs w:val="19"/>
                <w:lang w:val="en-GB" w:eastAsia="en-US"/>
                <w14:ligatures w14:val="standardContextual"/>
              </w:rPr>
              <w:lastRenderedPageBreak/>
              <w:t>Fentanesh</w:t>
            </w:r>
            <w:proofErr w:type="spellEnd"/>
            <w:r w:rsidRPr="00504544">
              <w:rPr>
                <w:rFonts w:ascii="Calibri" w:eastAsia="Aptos" w:hAnsi="Calibri" w:cs="Calibri"/>
                <w:kern w:val="2"/>
                <w:sz w:val="19"/>
                <w:szCs w:val="19"/>
                <w:lang w:val="en-GB" w:eastAsia="en-US"/>
                <w14:ligatures w14:val="standardContextual"/>
              </w:rPr>
              <w:t xml:space="preserve"> Gebeyehu, 2019</w:t>
            </w:r>
          </w:p>
        </w:tc>
        <w:tc>
          <w:tcPr>
            <w:tcW w:w="3260" w:type="dxa"/>
            <w:vAlign w:val="center"/>
            <w:hideMark/>
          </w:tcPr>
          <w:p w14:paraId="5C36A76D" w14:textId="77777777" w:rsidR="008F2A66" w:rsidRPr="00504544" w:rsidRDefault="008F2A66" w:rsidP="00BB784F">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Burden, Social Support, and Life Satisfaction Among Caregivers of Children with Intellectual Disability: The Case of </w:t>
            </w:r>
            <w:proofErr w:type="spellStart"/>
            <w:r w:rsidRPr="00504544">
              <w:rPr>
                <w:rFonts w:ascii="Calibri" w:eastAsia="Aptos" w:hAnsi="Calibri" w:cs="Calibri"/>
                <w:kern w:val="2"/>
                <w:sz w:val="19"/>
                <w:szCs w:val="19"/>
                <w:lang w:val="en-GB" w:eastAsia="en-US"/>
                <w14:ligatures w14:val="standardContextual"/>
              </w:rPr>
              <w:t>Felege</w:t>
            </w:r>
            <w:proofErr w:type="spellEnd"/>
            <w:r w:rsidRPr="00504544">
              <w:rPr>
                <w:rFonts w:ascii="Calibri" w:eastAsia="Aptos" w:hAnsi="Calibri" w:cs="Calibri"/>
                <w:kern w:val="2"/>
                <w:sz w:val="19"/>
                <w:szCs w:val="19"/>
                <w:lang w:val="en-GB" w:eastAsia="en-US"/>
                <w14:ligatures w14:val="standardContextual"/>
              </w:rPr>
              <w:t xml:space="preserve"> Abay and </w:t>
            </w:r>
            <w:proofErr w:type="spellStart"/>
            <w:r w:rsidRPr="00504544">
              <w:rPr>
                <w:rFonts w:ascii="Calibri" w:eastAsia="Aptos" w:hAnsi="Calibri" w:cs="Calibri"/>
                <w:kern w:val="2"/>
                <w:sz w:val="19"/>
                <w:szCs w:val="19"/>
                <w:lang w:val="en-GB" w:eastAsia="en-US"/>
                <w14:ligatures w14:val="standardContextual"/>
              </w:rPr>
              <w:t>Shembt</w:t>
            </w:r>
            <w:proofErr w:type="spellEnd"/>
            <w:r w:rsidRPr="00504544">
              <w:rPr>
                <w:rFonts w:ascii="Calibri" w:eastAsia="Aptos" w:hAnsi="Calibri" w:cs="Calibri"/>
                <w:kern w:val="2"/>
                <w:sz w:val="19"/>
                <w:szCs w:val="19"/>
                <w:lang w:val="en-GB" w:eastAsia="en-US"/>
                <w14:ligatures w14:val="standardContextual"/>
              </w:rPr>
              <w:t xml:space="preserve"> Primary Schools, Bahir Dar, Ethiopia.</w:t>
            </w:r>
          </w:p>
        </w:tc>
        <w:tc>
          <w:tcPr>
            <w:tcW w:w="9781" w:type="dxa"/>
            <w:vAlign w:val="center"/>
            <w:hideMark/>
          </w:tcPr>
          <w:p w14:paraId="37C1FAE2"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Measurement tool:</w:t>
            </w:r>
          </w:p>
          <w:p w14:paraId="27C2745D"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w:t>
            </w:r>
            <w:r w:rsidRPr="00504544">
              <w:rPr>
                <w:rFonts w:ascii="Calibri" w:eastAsia="Aptos" w:hAnsi="Calibri" w:cs="Calibri"/>
                <w:kern w:val="2"/>
                <w:sz w:val="19"/>
                <w:szCs w:val="19"/>
                <w:lang w:val="en-GB" w:eastAsia="en-US"/>
                <w14:ligatures w14:val="standardContextual"/>
              </w:rPr>
              <w:t>a) Questionnaire development: Authors adapted and translated the tools for local use, referencing studies assessing the validity and reliability of all three tools. Translating into the local language was also mentioned.                                                                                                                                        (b) Pre-testing of questionnaire: It is unclear if pre-testing was done.                                                                                                                     (c) Reliability: Authors report pre-test reliability (Cronbach's alpha) for each tool. However, clarity is lacking on whether the pre-test was conducted in a similar context to the study setting or if the reliability value is from the referenced articles.</w:t>
            </w:r>
          </w:p>
          <w:p w14:paraId="69F6D977"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 Validity: It is not clear if the tools have been validated for the study setting</w:t>
            </w:r>
          </w:p>
          <w:p w14:paraId="3E01A796" w14:textId="77777777" w:rsidR="008F2A66" w:rsidRPr="00504544" w:rsidRDefault="008F2A66" w:rsidP="00BB784F">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[difficult to conclude if the tool is appropriate for the study's setting]</w:t>
            </w:r>
          </w:p>
          <w:p w14:paraId="6086FAE9" w14:textId="77777777" w:rsidR="008F2A66" w:rsidRPr="00504544" w:rsidRDefault="008F2A66" w:rsidP="00BB784F">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w:t>
            </w:r>
            <w:r w:rsidRPr="00504544">
              <w:rPr>
                <w:rFonts w:ascii="Calibri" w:eastAsia="Aptos" w:hAnsi="Calibri" w:cs="Calibri"/>
                <w:kern w:val="2"/>
                <w:sz w:val="19"/>
                <w:szCs w:val="19"/>
                <w:lang w:val="en-GB" w:eastAsia="en-US"/>
                <w14:ligatures w14:val="standardContextual"/>
              </w:rPr>
              <w:t xml:space="preserve"> Sampling was from 2 governmental Primary Schools purposively selected, which, according to the author's report, are the exclusive providers of education for children with Intellectual Disabilities in the town. The study employed a comprehensive sampling technique, approaching all caregivers raising children in those schools for recruitment. The target population is stated to be caregivers in the selected schools.</w:t>
            </w:r>
          </w:p>
          <w:p w14:paraId="3554992F" w14:textId="77777777" w:rsidR="008F2A66" w:rsidRPr="00504544" w:rsidRDefault="008F2A66" w:rsidP="00BB784F">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8F2A66" w:rsidRPr="00504544" w14:paraId="6D023069" w14:textId="77777777" w:rsidTr="00BB784F">
        <w:trPr>
          <w:trHeight w:val="2886"/>
        </w:trPr>
        <w:tc>
          <w:tcPr>
            <w:cnfStyle w:val="001000000000" w:firstRow="0" w:lastRow="0" w:firstColumn="1" w:lastColumn="0" w:oddVBand="0" w:evenVBand="0" w:oddHBand="0" w:evenHBand="0" w:firstRowFirstColumn="0" w:firstRowLastColumn="0" w:lastRowFirstColumn="0" w:lastRowLastColumn="0"/>
            <w:tcW w:w="1844" w:type="dxa"/>
            <w:noWrap/>
            <w:vAlign w:val="center"/>
            <w:hideMark/>
          </w:tcPr>
          <w:p w14:paraId="5CC3244C"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Haile Amha, 2022</w:t>
            </w:r>
          </w:p>
        </w:tc>
        <w:tc>
          <w:tcPr>
            <w:tcW w:w="3260" w:type="dxa"/>
            <w:vAlign w:val="center"/>
            <w:hideMark/>
          </w:tcPr>
          <w:p w14:paraId="45545352"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Attitudes of Primary School Teachers and Its Associated Factors Toward Students with Attention Deficit Hyperactivity Disorder in Debre Markos and Dejen Towns, Northwest Ethiopia.</w:t>
            </w:r>
          </w:p>
        </w:tc>
        <w:tc>
          <w:tcPr>
            <w:tcW w:w="9781" w:type="dxa"/>
            <w:vAlign w:val="center"/>
            <w:hideMark/>
          </w:tcPr>
          <w:p w14:paraId="4F0D5737"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Measurement tool:</w:t>
            </w:r>
          </w:p>
          <w:p w14:paraId="4DD7BE6F"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w:t>
            </w:r>
            <w:r w:rsidRPr="00504544">
              <w:rPr>
                <w:rFonts w:ascii="Calibri" w:eastAsia="Aptos" w:hAnsi="Calibri" w:cs="Calibri"/>
                <w:kern w:val="2"/>
                <w:sz w:val="19"/>
                <w:szCs w:val="19"/>
                <w:lang w:val="en-GB" w:eastAsia="en-US"/>
                <w14:ligatures w14:val="standardContextual"/>
              </w:rPr>
              <w:t>a) Questionnaire development: Authors developed the questionnaire by adapting from existing literature and standard tools, incorporating translation and back-translation for local use.                                                                                                                                (b) Pre-testing of the questionnaire: authors reported pre-testing the questionnaire on 5% of the sample.</w:t>
            </w:r>
          </w:p>
          <w:p w14:paraId="68B17FEA" w14:textId="77777777" w:rsidR="008F2A66" w:rsidRPr="00504544" w:rsidRDefault="008F2A66" w:rsidP="00BB784F">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 Reliability of the scales: While the authors reported both scales' reliability (Cronbach's alpha), it remains unclear if this assessment was conducted similarly to the study. The study references research conducted in Iran that utilised the ADHD Knowledge Scale. However, the setting for the referenced study involving the ADHD Belief Scale remains unclear.                                                                                                                                                          (d) Validity: It is not apparent if the tools have been validated for the study setting                                                                                                                        [challenging to conclude if the tool is appropriate for the study's setting]</w:t>
            </w:r>
          </w:p>
          <w:p w14:paraId="7C851ACE"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w:t>
            </w:r>
            <w:r w:rsidRPr="00504544">
              <w:rPr>
                <w:rFonts w:ascii="Calibri" w:eastAsia="Aptos" w:hAnsi="Calibri" w:cs="Calibri"/>
                <w:kern w:val="2"/>
                <w:sz w:val="19"/>
                <w:szCs w:val="19"/>
                <w:lang w:val="en-GB" w:eastAsia="en-US"/>
                <w14:ligatures w14:val="standardContextual"/>
              </w:rPr>
              <w:t>: The study used probability sampling techniques supported by a relatively substantive sample size and pre-tested the questionnaires.</w:t>
            </w:r>
          </w:p>
          <w:p w14:paraId="19625922" w14:textId="77777777" w:rsidR="008F2A66" w:rsidRPr="00504544" w:rsidRDefault="008F2A66" w:rsidP="00BB784F">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980C02" w:rsidRPr="00504544" w14:paraId="7C99A443" w14:textId="77777777" w:rsidTr="00BB784F">
        <w:trPr>
          <w:cnfStyle w:val="000000100000" w:firstRow="0" w:lastRow="0" w:firstColumn="0" w:lastColumn="0" w:oddVBand="0" w:evenVBand="0" w:oddHBand="1" w:evenHBand="0" w:firstRowFirstColumn="0" w:firstRowLastColumn="0" w:lastRowFirstColumn="0" w:lastRowLastColumn="0"/>
          <w:trHeight w:val="2308"/>
        </w:trPr>
        <w:tc>
          <w:tcPr>
            <w:cnfStyle w:val="001000000000" w:firstRow="0" w:lastRow="0" w:firstColumn="1" w:lastColumn="0" w:oddVBand="0" w:evenVBand="0" w:oddHBand="0" w:evenHBand="0" w:firstRowFirstColumn="0" w:firstRowLastColumn="0" w:lastRowFirstColumn="0" w:lastRowLastColumn="0"/>
            <w:tcW w:w="1844" w:type="dxa"/>
            <w:noWrap/>
            <w:vAlign w:val="center"/>
          </w:tcPr>
          <w:p w14:paraId="57998BE9" w14:textId="5B47FEAD" w:rsidR="00980C02" w:rsidRPr="00504544" w:rsidRDefault="00980C02" w:rsidP="00980C02">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Jerman Dereje, 2024</w:t>
            </w:r>
          </w:p>
        </w:tc>
        <w:tc>
          <w:tcPr>
            <w:tcW w:w="3260" w:type="dxa"/>
            <w:vAlign w:val="center"/>
          </w:tcPr>
          <w:p w14:paraId="389960EE" w14:textId="7C6420FA" w:rsidR="00980C02" w:rsidRPr="00504544" w:rsidRDefault="00980C02" w:rsidP="00980C02">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Quality of life and associated factors among primary caregivers of children and adolescents with neurodevelopmental disorders attending public hospitals in Addis Ababa, Ethiopia: a cross-sectional study</w:t>
            </w:r>
            <w:r w:rsidR="006A6A8A" w:rsidRPr="00504544">
              <w:rPr>
                <w:rFonts w:ascii="Calibri" w:eastAsia="Aptos" w:hAnsi="Calibri" w:cs="Calibri"/>
                <w:kern w:val="2"/>
                <w:sz w:val="19"/>
                <w:szCs w:val="19"/>
                <w:lang w:val="en-GB" w:eastAsia="en-US"/>
                <w14:ligatures w14:val="standardContextual"/>
              </w:rPr>
              <w:t>.</w:t>
            </w:r>
          </w:p>
        </w:tc>
        <w:tc>
          <w:tcPr>
            <w:tcW w:w="9781" w:type="dxa"/>
            <w:vAlign w:val="center"/>
          </w:tcPr>
          <w:p w14:paraId="742BB9E2"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Measurement tools: </w:t>
            </w:r>
            <w:r w:rsidRPr="00504544">
              <w:rPr>
                <w:rFonts w:ascii="Calibri" w:eastAsia="Aptos" w:hAnsi="Calibri" w:cs="Calibri"/>
                <w:kern w:val="2"/>
                <w:sz w:val="19"/>
                <w:szCs w:val="19"/>
                <w:lang w:val="en-GB" w:eastAsia="en-US"/>
                <w14:ligatures w14:val="standardContextual"/>
              </w:rPr>
              <w:t>One out of five tools used was validated, and reliability was stated. Another one was cross-culturally validated and reliability tested, but did not include Ethiopia. However, there is a version available in one of the Ethiopian languages. For the remaining three tools, cited papers had validity/reliability tested, but these do not include the Ethiopian context. However, it was reported that the entire questionnaire was pretested</w:t>
            </w:r>
            <w:r w:rsidRPr="00504544">
              <w:rPr>
                <w:rFonts w:ascii="Calibri" w:eastAsia="Aptos" w:hAnsi="Calibri" w:cs="Calibri"/>
                <w:b/>
                <w:bCs/>
                <w:kern w:val="2"/>
                <w:sz w:val="19"/>
                <w:szCs w:val="19"/>
                <w:lang w:val="en-GB" w:eastAsia="en-US"/>
                <w14:ligatures w14:val="standardContextual"/>
              </w:rPr>
              <w:t xml:space="preserve">.                                                        </w:t>
            </w:r>
          </w:p>
          <w:p w14:paraId="75A041A2"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Statistical analysis: </w:t>
            </w:r>
            <w:r w:rsidRPr="00504544">
              <w:rPr>
                <w:rFonts w:ascii="Calibri" w:eastAsia="Aptos" w:hAnsi="Calibri" w:cs="Calibri"/>
                <w:kern w:val="2"/>
                <w:sz w:val="19"/>
                <w:szCs w:val="19"/>
                <w:lang w:val="en-GB" w:eastAsia="en-US"/>
                <w14:ligatures w14:val="standardContextual"/>
              </w:rPr>
              <w:t>The use of a P-value threshold of &lt;0.25 in bivariable analysis for selecting variables may increase the likelihood of false-positive associations.</w:t>
            </w:r>
            <w:r w:rsidRPr="00504544">
              <w:rPr>
                <w:rFonts w:ascii="Calibri" w:eastAsia="Aptos" w:hAnsi="Calibri" w:cs="Calibri"/>
                <w:b/>
                <w:bCs/>
                <w:kern w:val="2"/>
                <w:sz w:val="19"/>
                <w:szCs w:val="19"/>
                <w:lang w:val="en-GB" w:eastAsia="en-US"/>
                <w14:ligatures w14:val="standardContextual"/>
              </w:rPr>
              <w:t xml:space="preserve"> </w:t>
            </w:r>
          </w:p>
          <w:p w14:paraId="6F286AE4" w14:textId="4C871793"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                                                                                                                                                                                                        Methodological strength: </w:t>
            </w:r>
            <w:r w:rsidRPr="00504544">
              <w:rPr>
                <w:rFonts w:ascii="Calibri" w:eastAsia="Aptos" w:hAnsi="Calibri" w:cs="Calibri"/>
                <w:kern w:val="2"/>
                <w:sz w:val="19"/>
                <w:szCs w:val="19"/>
                <w:lang w:val="en-GB" w:eastAsia="en-US"/>
                <w14:ligatures w14:val="standardContextual"/>
              </w:rPr>
              <w:t>Probability (systematic) sampling techniques used, with a good sample size and response rate; pretested questionnaire.</w:t>
            </w:r>
          </w:p>
        </w:tc>
      </w:tr>
      <w:tr w:rsidR="00980C02" w:rsidRPr="00504544" w14:paraId="70182DE2" w14:textId="77777777" w:rsidTr="00BB784F">
        <w:trPr>
          <w:trHeight w:val="2308"/>
        </w:trPr>
        <w:tc>
          <w:tcPr>
            <w:cnfStyle w:val="001000000000" w:firstRow="0" w:lastRow="0" w:firstColumn="1" w:lastColumn="0" w:oddVBand="0" w:evenVBand="0" w:oddHBand="0" w:evenHBand="0" w:firstRowFirstColumn="0" w:firstRowLastColumn="0" w:lastRowFirstColumn="0" w:lastRowLastColumn="0"/>
            <w:tcW w:w="1844" w:type="dxa"/>
            <w:noWrap/>
            <w:vAlign w:val="center"/>
          </w:tcPr>
          <w:p w14:paraId="3E934AB6" w14:textId="198346F1" w:rsidR="00980C02" w:rsidRPr="00504544" w:rsidRDefault="00980C02" w:rsidP="00980C02">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Mebrat G. Wondim, 2021</w:t>
            </w:r>
          </w:p>
        </w:tc>
        <w:tc>
          <w:tcPr>
            <w:tcW w:w="3260" w:type="dxa"/>
            <w:vAlign w:val="center"/>
          </w:tcPr>
          <w:p w14:paraId="33A60F38" w14:textId="5C45550E"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Parental involvement in the education of their children with disabilities in primary schools of Bahir Dar, Ethiopia: Do education, income, and employment status matter?</w:t>
            </w:r>
          </w:p>
        </w:tc>
        <w:tc>
          <w:tcPr>
            <w:tcW w:w="9781" w:type="dxa"/>
            <w:vAlign w:val="center"/>
          </w:tcPr>
          <w:p w14:paraId="6ADCDB31" w14:textId="77777777" w:rsidR="00980C02" w:rsidRPr="00504544" w:rsidRDefault="00980C02" w:rsidP="00980C02">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Sample representativeness:</w:t>
            </w:r>
            <w:r w:rsidRPr="00504544">
              <w:rPr>
                <w:rFonts w:ascii="Calibri" w:eastAsia="Aptos" w:hAnsi="Calibri" w:cs="Calibri"/>
                <w:kern w:val="2"/>
                <w:sz w:val="19"/>
                <w:szCs w:val="19"/>
                <w:lang w:val="en-GB" w:eastAsia="en-US"/>
                <w14:ligatures w14:val="standardContextual"/>
              </w:rPr>
              <w:t xml:space="preserve"> The study setting and information on school selection were not explicitly described, causing uncertainty about the study's representativeness of the target population.</w:t>
            </w:r>
          </w:p>
          <w:p w14:paraId="04A2AECA" w14:textId="35D1D03A" w:rsidR="00980C02" w:rsidRPr="00504544" w:rsidRDefault="00980C02" w:rsidP="00980C02">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Methodological Strength: </w:t>
            </w:r>
            <w:r w:rsidRPr="00504544">
              <w:rPr>
                <w:rFonts w:ascii="Calibri" w:eastAsia="Aptos" w:hAnsi="Calibri" w:cs="Calibri"/>
                <w:kern w:val="2"/>
                <w:sz w:val="19"/>
                <w:szCs w:val="19"/>
                <w:lang w:val="en-GB" w:eastAsia="en-US"/>
                <w14:ligatures w14:val="standardContextual"/>
              </w:rPr>
              <w:t>Pre-tested questionnaire; tested the reliability and validity of the questionnaire; reported a type of probability sampling technique</w:t>
            </w:r>
          </w:p>
        </w:tc>
      </w:tr>
      <w:tr w:rsidR="00980C02" w:rsidRPr="00504544" w14:paraId="2077B8ED" w14:textId="77777777" w:rsidTr="00BB784F">
        <w:trPr>
          <w:cnfStyle w:val="000000100000" w:firstRow="0" w:lastRow="0" w:firstColumn="0" w:lastColumn="0" w:oddVBand="0" w:evenVBand="0" w:oddHBand="1" w:evenHBand="0" w:firstRowFirstColumn="0" w:firstRowLastColumn="0" w:lastRowFirstColumn="0" w:lastRowLastColumn="0"/>
          <w:trHeight w:val="2308"/>
        </w:trPr>
        <w:tc>
          <w:tcPr>
            <w:cnfStyle w:val="001000000000" w:firstRow="0" w:lastRow="0" w:firstColumn="1" w:lastColumn="0" w:oddVBand="0" w:evenVBand="0" w:oddHBand="0" w:evenHBand="0" w:firstRowFirstColumn="0" w:firstRowLastColumn="0" w:lastRowFirstColumn="0" w:lastRowLastColumn="0"/>
            <w:tcW w:w="1844" w:type="dxa"/>
            <w:noWrap/>
            <w:vAlign w:val="center"/>
            <w:hideMark/>
          </w:tcPr>
          <w:p w14:paraId="08081BCB" w14:textId="77777777" w:rsidR="00980C02" w:rsidRPr="00504544" w:rsidRDefault="00980C02" w:rsidP="00980C02">
            <w:pPr>
              <w:spacing w:line="240" w:lineRule="auto"/>
              <w:rPr>
                <w:rFonts w:ascii="Calibri" w:eastAsia="Aptos" w:hAnsi="Calibri" w:cs="Calibri"/>
                <w:kern w:val="2"/>
                <w:sz w:val="19"/>
                <w:szCs w:val="19"/>
                <w:lang w:val="en-GB" w:eastAsia="en-US"/>
                <w14:ligatures w14:val="standardContextual"/>
              </w:rPr>
            </w:pPr>
            <w:proofErr w:type="spellStart"/>
            <w:r w:rsidRPr="00504544">
              <w:rPr>
                <w:rFonts w:ascii="Calibri" w:eastAsia="Aptos" w:hAnsi="Calibri" w:cs="Calibri"/>
                <w:kern w:val="2"/>
                <w:sz w:val="19"/>
                <w:szCs w:val="19"/>
                <w:lang w:val="en-GB" w:eastAsia="en-US"/>
                <w14:ligatures w14:val="standardContextual"/>
              </w:rPr>
              <w:t>Mekdes</w:t>
            </w:r>
            <w:proofErr w:type="spellEnd"/>
            <w:r w:rsidRPr="00504544">
              <w:rPr>
                <w:rFonts w:ascii="Calibri" w:eastAsia="Aptos" w:hAnsi="Calibri" w:cs="Calibri"/>
                <w:kern w:val="2"/>
                <w:sz w:val="19"/>
                <w:szCs w:val="19"/>
                <w:lang w:val="en-GB" w:eastAsia="en-US"/>
                <w14:ligatures w14:val="standardContextual"/>
              </w:rPr>
              <w:t xml:space="preserve"> Dessie, 2021</w:t>
            </w:r>
          </w:p>
        </w:tc>
        <w:tc>
          <w:tcPr>
            <w:tcW w:w="3260" w:type="dxa"/>
            <w:vAlign w:val="center"/>
            <w:hideMark/>
          </w:tcPr>
          <w:p w14:paraId="3A1EE0BC" w14:textId="77777777" w:rsidR="00980C02" w:rsidRPr="00504544" w:rsidRDefault="00980C02" w:rsidP="00980C02">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Elementary school teachers’ knowledge and attitude towards attention deficit-hyperactivity disorder in Gondar, Ethiopia: a multi-institutional study.</w:t>
            </w:r>
          </w:p>
        </w:tc>
        <w:tc>
          <w:tcPr>
            <w:tcW w:w="9781" w:type="dxa"/>
            <w:vAlign w:val="center"/>
            <w:hideMark/>
          </w:tcPr>
          <w:p w14:paraId="4DA069A8"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Measurement tool:</w:t>
            </w:r>
          </w:p>
          <w:p w14:paraId="1E023850"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w:t>
            </w:r>
            <w:r w:rsidRPr="00504544">
              <w:rPr>
                <w:rFonts w:ascii="Calibri" w:eastAsia="Aptos" w:hAnsi="Calibri" w:cs="Calibri"/>
                <w:kern w:val="2"/>
                <w:sz w:val="19"/>
                <w:szCs w:val="19"/>
                <w:lang w:val="en-GB" w:eastAsia="en-US"/>
                <w14:ligatures w14:val="standardContextual"/>
              </w:rPr>
              <w:t>a) Questionnaire development: Authors adapted existing scales, incorporating translation and back-translation for local use.</w:t>
            </w:r>
          </w:p>
          <w:p w14:paraId="56370637"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(b) Pre-testing of the questionnaire: Authors reported pre-testing the questionnaire on 5% of the sample.</w:t>
            </w:r>
          </w:p>
          <w:p w14:paraId="17F64BD1"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 Reliability of the tools: Authors reported the reliability (Cronbach's alpha) of one of the tools. However, it remained unclear whether this assessment was conducted in a similar context to the study.                                                                                                                  (d) Validity: not apparent if the tools have been validated for use in the study setting                                                                                                                                          [challenging to conclude if the tool is appropriate for the study's setting]</w:t>
            </w:r>
          </w:p>
          <w:p w14:paraId="5EC7509D" w14:textId="77777777" w:rsidR="00980C02" w:rsidRPr="00504544" w:rsidRDefault="00980C02" w:rsidP="00980C02">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w:t>
            </w:r>
            <w:r w:rsidRPr="00504544">
              <w:rPr>
                <w:rFonts w:ascii="Calibri" w:eastAsia="Aptos" w:hAnsi="Calibri" w:cs="Calibri"/>
                <w:kern w:val="2"/>
                <w:sz w:val="19"/>
                <w:szCs w:val="19"/>
                <w:lang w:val="en-GB" w:eastAsia="en-US"/>
                <w14:ligatures w14:val="standardContextual"/>
              </w:rPr>
              <w:t xml:space="preserve"> The study used probability sampling techniques supported by a relatively substantive sample size and pre-tested the questionnaires.</w:t>
            </w:r>
          </w:p>
          <w:p w14:paraId="1F6C8003" w14:textId="77777777" w:rsidR="00980C02" w:rsidRPr="00504544" w:rsidRDefault="00980C02" w:rsidP="00980C02">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6A6A8A" w:rsidRPr="00504544" w14:paraId="3BCB6D27" w14:textId="77777777" w:rsidTr="00BB784F">
        <w:trPr>
          <w:trHeight w:val="2220"/>
        </w:trPr>
        <w:tc>
          <w:tcPr>
            <w:cnfStyle w:val="001000000000" w:firstRow="0" w:lastRow="0" w:firstColumn="1" w:lastColumn="0" w:oddVBand="0" w:evenVBand="0" w:oddHBand="0" w:evenHBand="0" w:firstRowFirstColumn="0" w:firstRowLastColumn="0" w:lastRowFirstColumn="0" w:lastRowLastColumn="0"/>
            <w:tcW w:w="1844" w:type="dxa"/>
            <w:noWrap/>
            <w:vAlign w:val="center"/>
          </w:tcPr>
          <w:p w14:paraId="21C47776" w14:textId="09ADDFB7" w:rsidR="006A6A8A" w:rsidRPr="00504544" w:rsidRDefault="006A6A8A" w:rsidP="00980C02">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Mizan Tsegaye, 2025</w:t>
            </w:r>
          </w:p>
        </w:tc>
        <w:tc>
          <w:tcPr>
            <w:tcW w:w="3260" w:type="dxa"/>
            <w:vAlign w:val="center"/>
          </w:tcPr>
          <w:p w14:paraId="0927B327" w14:textId="368E25FB" w:rsidR="006A6A8A" w:rsidRPr="00504544" w:rsidRDefault="007526F0"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Preschool and primary school teachers’ attitude towards inclusive education for students with autism spectrum disorders in Ethiopian public schools: multicentre cross-sectional study</w:t>
            </w:r>
          </w:p>
        </w:tc>
        <w:tc>
          <w:tcPr>
            <w:tcW w:w="9781" w:type="dxa"/>
            <w:vAlign w:val="center"/>
          </w:tcPr>
          <w:p w14:paraId="52D86915" w14:textId="53442CDC" w:rsidR="007526F0" w:rsidRPr="00504544" w:rsidRDefault="007526F0" w:rsidP="007526F0">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Sampling and representativeness: </w:t>
            </w:r>
            <w:r w:rsidRPr="00504544">
              <w:rPr>
                <w:rFonts w:ascii="Calibri" w:eastAsia="Aptos" w:hAnsi="Calibri" w:cs="Calibri"/>
                <w:kern w:val="2"/>
                <w:sz w:val="19"/>
                <w:szCs w:val="19"/>
                <w:lang w:val="en-GB" w:eastAsia="en-US"/>
                <w14:ligatures w14:val="standardContextual"/>
              </w:rPr>
              <w:t xml:space="preserve">The authors stated that schools and teachers were selected 'randomly'; however, the procedures were not described in sufficient detail. It is unclear how many schools were selected, and how schools were sampled within each sub-city cluster.                                                                                    </w:t>
            </w:r>
          </w:p>
          <w:p w14:paraId="1E6C5002" w14:textId="77777777" w:rsidR="007526F0" w:rsidRPr="00504544" w:rsidRDefault="007526F0" w:rsidP="007526F0">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Measurement tools: </w:t>
            </w:r>
            <w:r w:rsidRPr="00504544">
              <w:rPr>
                <w:rFonts w:ascii="Calibri" w:eastAsia="Aptos" w:hAnsi="Calibri" w:cs="Calibri"/>
                <w:kern w:val="2"/>
                <w:sz w:val="19"/>
                <w:szCs w:val="19"/>
                <w:lang w:val="en-GB" w:eastAsia="en-US"/>
                <w14:ligatures w14:val="standardContextual"/>
              </w:rPr>
              <w:t xml:space="preserve">While both ASK-Q and AAST are internationally validated instruments, there is no evidence of validation in Ethiopia. Although translation, back-translation, and pretesting were conducted for this study, this may not be adequate to assess the validity of the tools for use in Ethiopia. Moreover, the ASK-Q was reduced from 49 to 19 items without justification, which may affect validity. </w:t>
            </w:r>
          </w:p>
          <w:p w14:paraId="38841702" w14:textId="77777777" w:rsidR="007526F0" w:rsidRPr="00504544" w:rsidRDefault="007526F0" w:rsidP="007526F0">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Outcome variable handling: (a)</w:t>
            </w:r>
            <w:r w:rsidRPr="00504544">
              <w:rPr>
                <w:rFonts w:ascii="Calibri" w:eastAsia="Aptos" w:hAnsi="Calibri" w:cs="Calibri"/>
                <w:kern w:val="2"/>
                <w:sz w:val="19"/>
                <w:szCs w:val="19"/>
                <w:lang w:val="en-GB" w:eastAsia="en-US"/>
                <w14:ligatures w14:val="standardContextual"/>
              </w:rPr>
              <w:t xml:space="preserve"> The tool measuring teachers' attitudes was a continuous variable, but was dichotomised at the mean, which can lead to oversimplified categorisation. This dichotomised variable was then used in logistic regression; </w:t>
            </w:r>
            <w:r w:rsidRPr="00504544">
              <w:rPr>
                <w:rFonts w:ascii="Calibri" w:eastAsia="Aptos" w:hAnsi="Calibri" w:cs="Calibri"/>
                <w:b/>
                <w:bCs/>
                <w:kern w:val="2"/>
                <w:sz w:val="19"/>
                <w:szCs w:val="19"/>
                <w:lang w:val="en-GB" w:eastAsia="en-US"/>
                <w14:ligatures w14:val="standardContextual"/>
              </w:rPr>
              <w:t>(b)</w:t>
            </w:r>
            <w:r w:rsidRPr="00504544">
              <w:rPr>
                <w:rFonts w:ascii="Calibri" w:eastAsia="Aptos" w:hAnsi="Calibri" w:cs="Calibri"/>
                <w:kern w:val="2"/>
                <w:sz w:val="19"/>
                <w:szCs w:val="19"/>
                <w:lang w:val="en-GB" w:eastAsia="en-US"/>
                <w14:ligatures w14:val="standardContextual"/>
              </w:rPr>
              <w:t xml:space="preserve"> The variable 'identifying behaviour and emotional problems as challenges' was created from an open-ended question and converted to a yes/no category, potentially increasing the risk of misclassification and oversimplifying responses.                                                                                                                              </w:t>
            </w:r>
          </w:p>
          <w:p w14:paraId="761D1324" w14:textId="67E9BC07" w:rsidR="007526F0" w:rsidRPr="00504544" w:rsidRDefault="007526F0" w:rsidP="007526F0">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Statistical analysis and variable selection: (a)</w:t>
            </w:r>
            <w:r w:rsidRPr="00504544">
              <w:rPr>
                <w:rFonts w:ascii="Calibri" w:eastAsia="Aptos" w:hAnsi="Calibri" w:cs="Calibri"/>
                <w:kern w:val="2"/>
                <w:sz w:val="19"/>
                <w:szCs w:val="19"/>
                <w:lang w:val="en-GB" w:eastAsia="en-US"/>
                <w14:ligatures w14:val="standardContextual"/>
              </w:rPr>
              <w:t xml:space="preserve"> The use of a P-value threshold of &lt;0.25 in bivariable analysis for selecting variables may increase the likelihood of false-positive associations.                                                                                                                                                       </w:t>
            </w:r>
            <w:r w:rsidRPr="00504544">
              <w:rPr>
                <w:rFonts w:ascii="Calibri" w:eastAsia="Aptos" w:hAnsi="Calibri" w:cs="Calibri"/>
                <w:b/>
                <w:bCs/>
                <w:kern w:val="2"/>
                <w:sz w:val="19"/>
                <w:szCs w:val="19"/>
                <w:lang w:val="en-GB" w:eastAsia="en-US"/>
                <w14:ligatures w14:val="standardContextual"/>
              </w:rPr>
              <w:t>(b)</w:t>
            </w:r>
            <w:r w:rsidRPr="00504544">
              <w:rPr>
                <w:rFonts w:ascii="Calibri" w:eastAsia="Aptos" w:hAnsi="Calibri" w:cs="Calibri"/>
                <w:kern w:val="2"/>
                <w:sz w:val="19"/>
                <w:szCs w:val="19"/>
                <w:lang w:val="en-GB" w:eastAsia="en-US"/>
                <w14:ligatures w14:val="standardContextual"/>
              </w:rPr>
              <w:t xml:space="preserve"> The attitude variable was dichotomised at the mean and analysed using logistic regression, rather than analysing the original continuous variable using linear regression.                                                                     </w:t>
            </w:r>
          </w:p>
          <w:p w14:paraId="53108502" w14:textId="79DB88D4" w:rsidR="006A6A8A" w:rsidRPr="00504544" w:rsidRDefault="007526F0" w:rsidP="007526F0">
            <w:pPr>
              <w:spacing w:after="160" w:line="259"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The analysis of the open-ended question </w:t>
            </w:r>
            <w:r w:rsidRPr="00504544">
              <w:rPr>
                <w:rFonts w:ascii="Calibri" w:eastAsia="Aptos" w:hAnsi="Calibri" w:cs="Calibri"/>
                <w:kern w:val="2"/>
                <w:sz w:val="19"/>
                <w:szCs w:val="19"/>
                <w:lang w:val="en-GB" w:eastAsia="en-US"/>
                <w14:ligatures w14:val="standardContextual"/>
              </w:rPr>
              <w:t>was described as 'thematic analysis', but the approach used did not reflect a true thematic analysis.</w:t>
            </w:r>
          </w:p>
        </w:tc>
      </w:tr>
      <w:tr w:rsidR="00980C02" w:rsidRPr="00504544" w14:paraId="1A1FB522" w14:textId="77777777" w:rsidTr="00BB784F">
        <w:trPr>
          <w:cnfStyle w:val="000000100000" w:firstRow="0" w:lastRow="0" w:firstColumn="0" w:lastColumn="0" w:oddVBand="0" w:evenVBand="0" w:oddHBand="1" w:evenHBand="0" w:firstRowFirstColumn="0" w:firstRowLastColumn="0" w:lastRowFirstColumn="0" w:lastRowLastColumn="0"/>
          <w:trHeight w:val="2220"/>
        </w:trPr>
        <w:tc>
          <w:tcPr>
            <w:cnfStyle w:val="001000000000" w:firstRow="0" w:lastRow="0" w:firstColumn="1" w:lastColumn="0" w:oddVBand="0" w:evenVBand="0" w:oddHBand="0" w:evenHBand="0" w:firstRowFirstColumn="0" w:firstRowLastColumn="0" w:lastRowFirstColumn="0" w:lastRowLastColumn="0"/>
            <w:tcW w:w="1844" w:type="dxa"/>
            <w:noWrap/>
            <w:vAlign w:val="center"/>
            <w:hideMark/>
          </w:tcPr>
          <w:p w14:paraId="6F09023F" w14:textId="77777777" w:rsidR="00980C02" w:rsidRPr="00504544" w:rsidRDefault="00980C02" w:rsidP="00980C02">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lastRenderedPageBreak/>
              <w:t>Salem Tasew, 2021</w:t>
            </w:r>
          </w:p>
        </w:tc>
        <w:tc>
          <w:tcPr>
            <w:tcW w:w="3260" w:type="dxa"/>
            <w:vAlign w:val="center"/>
            <w:hideMark/>
          </w:tcPr>
          <w:p w14:paraId="47A81476" w14:textId="77777777" w:rsidR="00980C02" w:rsidRPr="00504544" w:rsidRDefault="00980C02" w:rsidP="00980C02">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Knowledge of childhood autism among nurses working in governmental hospitals of Addis Ababa, Ethiopia.</w:t>
            </w:r>
          </w:p>
        </w:tc>
        <w:tc>
          <w:tcPr>
            <w:tcW w:w="9781" w:type="dxa"/>
            <w:vAlign w:val="center"/>
            <w:hideMark/>
          </w:tcPr>
          <w:p w14:paraId="1625CA29"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Measurement tool:</w:t>
            </w:r>
          </w:p>
          <w:p w14:paraId="42C951D3"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(a) Questionnaire development: The authors reported adapting the questionnaire but did not provide details about this process; they did not mention translation.                                                                                                                                          </w:t>
            </w:r>
          </w:p>
          <w:p w14:paraId="4054D7B4"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(b) Questionnaire pre-tested on 5% of the sample in another hospital in the capital.                                                                                                                                                       (c) Reliability: The authors cited the original developer of a questionnaire that included Cronbach’s alpha value.</w:t>
            </w:r>
          </w:p>
          <w:p w14:paraId="11E3FC3F"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(d) Validity: authors reported selecting this tool based on its previous successful use in measuring knowledge about autism among nurses in other developing countries                                                                                                                             </w:t>
            </w:r>
          </w:p>
          <w:p w14:paraId="7250A6EB"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 [difficult to conclude if tool appropriate for study's setting]</w:t>
            </w:r>
          </w:p>
          <w:p w14:paraId="1B2081C1" w14:textId="77777777" w:rsidR="00980C02" w:rsidRPr="00504544" w:rsidRDefault="00980C02" w:rsidP="00980C02">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Methodological Strength: </w:t>
            </w:r>
            <w:r w:rsidRPr="00504544">
              <w:rPr>
                <w:rFonts w:ascii="Calibri" w:eastAsia="Aptos" w:hAnsi="Calibri" w:cs="Calibri"/>
                <w:kern w:val="2"/>
                <w:sz w:val="19"/>
                <w:szCs w:val="19"/>
                <w:lang w:val="en-GB" w:eastAsia="en-US"/>
                <w14:ligatures w14:val="standardContextual"/>
              </w:rPr>
              <w:t>Used Probability sampling techniques, supported by a relatively substantive sample size; pre-tested the questionnaires.</w:t>
            </w:r>
          </w:p>
          <w:p w14:paraId="491E90AB" w14:textId="77777777" w:rsidR="00980C02" w:rsidRPr="00504544" w:rsidRDefault="00980C02" w:rsidP="00980C02">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p w14:paraId="34A0DBDE" w14:textId="77777777" w:rsidR="00980C02" w:rsidRPr="00504544" w:rsidRDefault="00980C02" w:rsidP="00980C02">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980C02" w:rsidRPr="00504544" w14:paraId="585B8583" w14:textId="77777777" w:rsidTr="00BB784F">
        <w:trPr>
          <w:trHeight w:val="2183"/>
        </w:trPr>
        <w:tc>
          <w:tcPr>
            <w:cnfStyle w:val="001000000000" w:firstRow="0" w:lastRow="0" w:firstColumn="1" w:lastColumn="0" w:oddVBand="0" w:evenVBand="0" w:oddHBand="0" w:evenHBand="0" w:firstRowFirstColumn="0" w:firstRowLastColumn="0" w:lastRowFirstColumn="0" w:lastRowLastColumn="0"/>
            <w:tcW w:w="1844" w:type="dxa"/>
            <w:noWrap/>
            <w:vAlign w:val="center"/>
            <w:hideMark/>
          </w:tcPr>
          <w:p w14:paraId="4D7498E4" w14:textId="77777777" w:rsidR="00980C02" w:rsidRPr="00504544" w:rsidRDefault="00980C02" w:rsidP="00980C02">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Selamawit Hizkiel, 2021</w:t>
            </w:r>
          </w:p>
        </w:tc>
        <w:tc>
          <w:tcPr>
            <w:tcW w:w="3260" w:type="dxa"/>
            <w:vAlign w:val="center"/>
            <w:hideMark/>
          </w:tcPr>
          <w:p w14:paraId="0D1A3DDF" w14:textId="77777777"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Assessment of Knowledge, Attitude and Practice of Paediatrics Residents on Autism Spectrum Disorders in Three Selected Teaching Hospitals, in Addis Ababa, Ethiopia, 2021.</w:t>
            </w:r>
          </w:p>
          <w:p w14:paraId="42C43BB9" w14:textId="77777777"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[Master Thesis]</w:t>
            </w:r>
          </w:p>
        </w:tc>
        <w:tc>
          <w:tcPr>
            <w:tcW w:w="9781" w:type="dxa"/>
            <w:vAlign w:val="center"/>
            <w:hideMark/>
          </w:tcPr>
          <w:p w14:paraId="7D340C62" w14:textId="77777777"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Sampling: </w:t>
            </w:r>
            <w:r w:rsidRPr="00504544">
              <w:rPr>
                <w:rFonts w:ascii="Calibri" w:eastAsia="Aptos" w:hAnsi="Calibri" w:cs="Calibri"/>
                <w:kern w:val="2"/>
                <w:sz w:val="19"/>
                <w:szCs w:val="19"/>
                <w:lang w:val="en-GB" w:eastAsia="en-US"/>
                <w14:ligatures w14:val="standardContextual"/>
              </w:rPr>
              <w:t>The sampling technique used was not specified. The source and study population were well-described, but the unspecified sampling technique makes it difficult to conclude about representativeness.</w:t>
            </w:r>
          </w:p>
          <w:p w14:paraId="50CC062F" w14:textId="77777777"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p w14:paraId="3E161935" w14:textId="77777777"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Measurement tool:</w:t>
            </w:r>
          </w:p>
          <w:p w14:paraId="70D1E1D0" w14:textId="77777777"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 Questionnaire development: Limited detail about the adaption process;                                                                                                              (b) Pretesting: not reported</w:t>
            </w:r>
          </w:p>
          <w:p w14:paraId="3ED0E76B" w14:textId="77777777"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 Reliability: not reported</w:t>
            </w:r>
          </w:p>
          <w:p w14:paraId="6F4ABB46" w14:textId="77777777"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 Validity: The author reported that the questionnaire was validated for use but lacked further detail</w:t>
            </w:r>
          </w:p>
          <w:p w14:paraId="20FF709B" w14:textId="77777777"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p w14:paraId="028FADAC" w14:textId="77777777"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w:t>
            </w:r>
            <w:r w:rsidRPr="00504544">
              <w:rPr>
                <w:rFonts w:ascii="Calibri" w:eastAsia="Aptos" w:hAnsi="Calibri" w:cs="Calibri"/>
                <w:kern w:val="2"/>
                <w:sz w:val="19"/>
                <w:szCs w:val="19"/>
                <w:lang w:val="en-GB" w:eastAsia="en-US"/>
                <w14:ligatures w14:val="standardContextual"/>
              </w:rPr>
              <w:t xml:space="preserve"> Offers some insight into the understanding, attitudes, and practices of physicians, at the specialty training level, towards children with autism.</w:t>
            </w:r>
          </w:p>
          <w:p w14:paraId="5D065E46" w14:textId="77777777" w:rsidR="00980C02" w:rsidRPr="00504544" w:rsidRDefault="00980C02" w:rsidP="00980C02">
            <w:pPr>
              <w:spacing w:line="240" w:lineRule="auto"/>
              <w:cnfStyle w:val="000000000000" w:firstRow="0"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tc>
      </w:tr>
      <w:tr w:rsidR="00980C02" w:rsidRPr="00504544" w14:paraId="12C97FBF" w14:textId="77777777" w:rsidTr="00BB784F">
        <w:trPr>
          <w:cnfStyle w:val="000000100000" w:firstRow="0" w:lastRow="0" w:firstColumn="0" w:lastColumn="0" w:oddVBand="0" w:evenVBand="0" w:oddHBand="1" w:evenHBand="0" w:firstRowFirstColumn="0" w:firstRowLastColumn="0" w:lastRowFirstColumn="0" w:lastRowLastColumn="0"/>
          <w:trHeight w:val="940"/>
        </w:trPr>
        <w:tc>
          <w:tcPr>
            <w:cnfStyle w:val="001000000000" w:firstRow="0" w:lastRow="0" w:firstColumn="1" w:lastColumn="0" w:oddVBand="0" w:evenVBand="0" w:oddHBand="0" w:evenHBand="0" w:firstRowFirstColumn="0" w:firstRowLastColumn="0" w:lastRowFirstColumn="0" w:lastRowLastColumn="0"/>
            <w:tcW w:w="1844" w:type="dxa"/>
            <w:noWrap/>
            <w:vAlign w:val="center"/>
            <w:hideMark/>
          </w:tcPr>
          <w:p w14:paraId="4A1DDA84" w14:textId="77777777" w:rsidR="00980C02" w:rsidRPr="00504544" w:rsidRDefault="00980C02" w:rsidP="00980C02">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Tewodros Tesfaye, 2021</w:t>
            </w:r>
          </w:p>
        </w:tc>
        <w:tc>
          <w:tcPr>
            <w:tcW w:w="3260" w:type="dxa"/>
            <w:vAlign w:val="center"/>
            <w:hideMark/>
          </w:tcPr>
          <w:p w14:paraId="7654D151" w14:textId="77777777" w:rsidR="00980C02" w:rsidRPr="00504544" w:rsidRDefault="00980C02" w:rsidP="00980C02">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Early Childhood Developmental Milestone Assessment and Its Determinants Among Health Professionals Working at Public Hospitals in Addis Ababa, Ethiopia</w:t>
            </w:r>
          </w:p>
        </w:tc>
        <w:tc>
          <w:tcPr>
            <w:tcW w:w="9781" w:type="dxa"/>
            <w:vAlign w:val="center"/>
            <w:hideMark/>
          </w:tcPr>
          <w:p w14:paraId="2EEF08B0" w14:textId="77777777" w:rsidR="00980C02" w:rsidRPr="00504544" w:rsidRDefault="00980C02" w:rsidP="00980C02">
            <w:pPr>
              <w:spacing w:after="160" w:line="259"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Sample representativeness:</w:t>
            </w:r>
            <w:r w:rsidRPr="00504544">
              <w:rPr>
                <w:rFonts w:ascii="Calibri" w:eastAsia="Aptos" w:hAnsi="Calibri" w:cs="Calibri"/>
                <w:kern w:val="2"/>
                <w:sz w:val="19"/>
                <w:szCs w:val="19"/>
                <w:lang w:val="en-GB" w:eastAsia="en-US"/>
                <w14:ligatures w14:val="standardContextual"/>
              </w:rPr>
              <w:t xml:space="preserve"> the target and study population and criteria for recruitment are not explicitly described in the article.</w:t>
            </w:r>
          </w:p>
          <w:p w14:paraId="232D0FF2" w14:textId="77777777" w:rsidR="00980C02" w:rsidRPr="00504544" w:rsidRDefault="00980C02" w:rsidP="00980C02">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w:t>
            </w:r>
            <w:r w:rsidRPr="00504544">
              <w:rPr>
                <w:rFonts w:ascii="Calibri" w:eastAsia="Aptos" w:hAnsi="Calibri" w:cs="Calibri"/>
                <w:kern w:val="2"/>
                <w:sz w:val="19"/>
                <w:szCs w:val="19"/>
                <w:lang w:val="en-GB" w:eastAsia="en-US"/>
                <w14:ligatures w14:val="standardContextual"/>
              </w:rPr>
              <w:t xml:space="preserve"> Pre-tested questionnaire; tested the reliability and validity of the questionnaire; used Probability sampling techniques</w:t>
            </w:r>
          </w:p>
        </w:tc>
      </w:tr>
    </w:tbl>
    <w:p w14:paraId="57368B24"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6284CC3A"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39540D61" w14:textId="101E6750" w:rsidR="00CB2EA0" w:rsidRPr="00504544" w:rsidRDefault="00CB2EA0" w:rsidP="00CB2EA0">
      <w:pPr>
        <w:pStyle w:val="Heading3"/>
        <w:rPr>
          <w:rFonts w:ascii="Calibri" w:eastAsia="Aptos" w:hAnsi="Calibri" w:cs="Calibri"/>
          <w:kern w:val="2"/>
          <w:lang w:val="en-GB" w:eastAsia="en-US"/>
          <w14:ligatures w14:val="standardContextual"/>
        </w:rPr>
      </w:pPr>
      <w:bookmarkStart w:id="62" w:name="_Toc223427413"/>
      <w:r w:rsidRPr="00504544">
        <w:rPr>
          <w:rFonts w:ascii="Calibri" w:hAnsi="Calibri" w:cs="Calibri"/>
          <w:lang w:val="en-GB" w:eastAsia="en-US"/>
        </w:rPr>
        <w:t>Table C1. Quality of included Quantitative Non-randomised Stud</w:t>
      </w:r>
      <w:r w:rsidR="00C76CBA" w:rsidRPr="00504544">
        <w:rPr>
          <w:rFonts w:ascii="Calibri" w:hAnsi="Calibri" w:cs="Calibri"/>
          <w:lang w:val="en-GB" w:eastAsia="en-US"/>
        </w:rPr>
        <w:t>y</w:t>
      </w:r>
      <w:r w:rsidRPr="00504544">
        <w:rPr>
          <w:rFonts w:ascii="Calibri" w:hAnsi="Calibri" w:cs="Calibri"/>
          <w:lang w:val="en-GB" w:eastAsia="en-US"/>
        </w:rPr>
        <w:t xml:space="preserve"> using the MMAT-2018 Checklist</w:t>
      </w:r>
      <w:bookmarkEnd w:id="62"/>
    </w:p>
    <w:p w14:paraId="1B9BB958"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tbl>
      <w:tblPr>
        <w:tblStyle w:val="TableGrid1"/>
        <w:tblW w:w="14885" w:type="dxa"/>
        <w:tblInd w:w="-431" w:type="dxa"/>
        <w:tblLook w:val="04A0" w:firstRow="1" w:lastRow="0" w:firstColumn="1" w:lastColumn="0" w:noHBand="0" w:noVBand="1"/>
      </w:tblPr>
      <w:tblGrid>
        <w:gridCol w:w="2760"/>
        <w:gridCol w:w="1294"/>
        <w:gridCol w:w="1563"/>
        <w:gridCol w:w="1790"/>
        <w:gridCol w:w="2134"/>
        <w:gridCol w:w="1913"/>
        <w:gridCol w:w="1670"/>
        <w:gridCol w:w="1761"/>
      </w:tblGrid>
      <w:tr w:rsidR="003911D0" w:rsidRPr="00504544" w14:paraId="54C2D59D" w14:textId="77777777" w:rsidTr="003B5607">
        <w:trPr>
          <w:trHeight w:val="2366"/>
        </w:trPr>
        <w:tc>
          <w:tcPr>
            <w:tcW w:w="2760" w:type="dxa"/>
            <w:shd w:val="clear" w:color="auto" w:fill="E8E8E8"/>
            <w:noWrap/>
            <w:vAlign w:val="center"/>
            <w:hideMark/>
          </w:tcPr>
          <w:p w14:paraId="72E64CCA" w14:textId="77777777" w:rsidR="002D02A9" w:rsidRPr="00504544" w:rsidRDefault="002D02A9" w:rsidP="003B5607">
            <w:pPr>
              <w:spacing w:after="160" w:line="259" w:lineRule="auto"/>
              <w:jc w:val="center"/>
              <w:rPr>
                <w:rFonts w:ascii="Calibri" w:eastAsia="Aptos" w:hAnsi="Calibri" w:cs="Calibri"/>
                <w:kern w:val="2"/>
                <w:sz w:val="19"/>
                <w:szCs w:val="19"/>
                <w:lang w:val="en-GB" w:eastAsia="en-US"/>
                <w14:ligatures w14:val="standardContextual"/>
              </w:rPr>
            </w:pPr>
          </w:p>
          <w:p w14:paraId="081CE20A" w14:textId="77777777" w:rsidR="002D02A9" w:rsidRPr="00504544" w:rsidRDefault="002D02A9" w:rsidP="003B5607">
            <w:pPr>
              <w:spacing w:after="160" w:line="259" w:lineRule="auto"/>
              <w:jc w:val="center"/>
              <w:rPr>
                <w:rFonts w:ascii="Calibri" w:eastAsia="Aptos" w:hAnsi="Calibri" w:cs="Calibri"/>
                <w:kern w:val="2"/>
                <w:sz w:val="19"/>
                <w:szCs w:val="19"/>
                <w:lang w:val="en-GB" w:eastAsia="en-US"/>
                <w14:ligatures w14:val="standardContextual"/>
              </w:rPr>
            </w:pPr>
          </w:p>
          <w:p w14:paraId="57184876" w14:textId="77777777" w:rsidR="002D02A9" w:rsidRPr="00504544" w:rsidRDefault="002D02A9" w:rsidP="003B5607">
            <w:pPr>
              <w:spacing w:after="160" w:line="259" w:lineRule="auto"/>
              <w:jc w:val="center"/>
              <w:rPr>
                <w:rFonts w:ascii="Calibri" w:eastAsia="Aptos" w:hAnsi="Calibri" w:cs="Calibri"/>
                <w:kern w:val="2"/>
                <w:sz w:val="19"/>
                <w:szCs w:val="19"/>
                <w:lang w:val="en-GB" w:eastAsia="en-US"/>
                <w14:ligatures w14:val="standardContextual"/>
              </w:rPr>
            </w:pPr>
          </w:p>
          <w:p w14:paraId="59A0C4DC" w14:textId="77777777" w:rsidR="002D02A9" w:rsidRPr="00504544" w:rsidRDefault="002D02A9" w:rsidP="003B560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First Author, Year</w:t>
            </w:r>
          </w:p>
        </w:tc>
        <w:tc>
          <w:tcPr>
            <w:tcW w:w="0" w:type="auto"/>
            <w:shd w:val="clear" w:color="auto" w:fill="E8E8E8"/>
            <w:vAlign w:val="center"/>
            <w:hideMark/>
          </w:tcPr>
          <w:p w14:paraId="07AD1EA4" w14:textId="77777777" w:rsidR="002D02A9" w:rsidRPr="00504544" w:rsidRDefault="002D02A9" w:rsidP="003B560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Are there clear research questions?</w:t>
            </w:r>
          </w:p>
        </w:tc>
        <w:tc>
          <w:tcPr>
            <w:tcW w:w="0" w:type="auto"/>
            <w:shd w:val="clear" w:color="auto" w:fill="E8E8E8"/>
            <w:vAlign w:val="center"/>
            <w:hideMark/>
          </w:tcPr>
          <w:p w14:paraId="177D3094" w14:textId="77777777" w:rsidR="002D02A9" w:rsidRPr="00504544" w:rsidRDefault="002D02A9" w:rsidP="003B560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Do the collected data allow to address the research questions?</w:t>
            </w:r>
          </w:p>
        </w:tc>
        <w:tc>
          <w:tcPr>
            <w:tcW w:w="0" w:type="auto"/>
            <w:shd w:val="clear" w:color="auto" w:fill="E8E8E8"/>
            <w:vAlign w:val="center"/>
            <w:hideMark/>
          </w:tcPr>
          <w:p w14:paraId="38BD5DAE" w14:textId="1AA9EF45" w:rsidR="002D02A9" w:rsidRPr="00504544" w:rsidRDefault="002D06AC" w:rsidP="003B560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Are the participants representative of the target population?</w:t>
            </w:r>
          </w:p>
        </w:tc>
        <w:tc>
          <w:tcPr>
            <w:tcW w:w="0" w:type="auto"/>
            <w:shd w:val="clear" w:color="auto" w:fill="E8E8E8"/>
            <w:vAlign w:val="center"/>
            <w:hideMark/>
          </w:tcPr>
          <w:p w14:paraId="53BFB3BA" w14:textId="73D9AACA" w:rsidR="002D02A9" w:rsidRPr="00504544" w:rsidRDefault="002D06AC" w:rsidP="003B560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Are measurements appropriate regarding both the outcome and intervention (or exposure)?</w:t>
            </w:r>
          </w:p>
        </w:tc>
        <w:tc>
          <w:tcPr>
            <w:tcW w:w="0" w:type="auto"/>
            <w:shd w:val="clear" w:color="auto" w:fill="E8E8E8"/>
            <w:vAlign w:val="center"/>
            <w:hideMark/>
          </w:tcPr>
          <w:p w14:paraId="7C5EC666" w14:textId="01ED5083" w:rsidR="002D02A9" w:rsidRPr="00504544" w:rsidRDefault="00545F64" w:rsidP="003B560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 Are there complete outcome data?</w:t>
            </w:r>
          </w:p>
        </w:tc>
        <w:tc>
          <w:tcPr>
            <w:tcW w:w="0" w:type="auto"/>
            <w:shd w:val="clear" w:color="auto" w:fill="E8E8E8"/>
            <w:vAlign w:val="center"/>
            <w:hideMark/>
          </w:tcPr>
          <w:p w14:paraId="5AEE4378" w14:textId="674C5B9F" w:rsidR="002D02A9" w:rsidRPr="00504544" w:rsidRDefault="00545F64" w:rsidP="003B560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Are the confounders accounted for in the design and analysis?</w:t>
            </w:r>
          </w:p>
        </w:tc>
        <w:tc>
          <w:tcPr>
            <w:tcW w:w="1761" w:type="dxa"/>
            <w:shd w:val="clear" w:color="auto" w:fill="E8E8E8"/>
            <w:vAlign w:val="center"/>
            <w:hideMark/>
          </w:tcPr>
          <w:p w14:paraId="019F3BB9" w14:textId="60942FA3" w:rsidR="002D02A9" w:rsidRPr="00504544" w:rsidRDefault="00545F64" w:rsidP="003B560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During the study period, is the intervention administered (or exposure occurred) as intended?</w:t>
            </w:r>
          </w:p>
        </w:tc>
      </w:tr>
      <w:tr w:rsidR="00D505E0" w:rsidRPr="00504544" w14:paraId="093C9AFE" w14:textId="77777777" w:rsidTr="00D505E0">
        <w:trPr>
          <w:trHeight w:val="1006"/>
        </w:trPr>
        <w:tc>
          <w:tcPr>
            <w:tcW w:w="2760" w:type="dxa"/>
            <w:shd w:val="clear" w:color="auto" w:fill="E8E8E8"/>
            <w:noWrap/>
            <w:vAlign w:val="center"/>
            <w:hideMark/>
          </w:tcPr>
          <w:p w14:paraId="2D4CC699" w14:textId="3FB46712" w:rsidR="005F6887" w:rsidRPr="00504544" w:rsidRDefault="009F1544" w:rsidP="005F6887">
            <w:pPr>
              <w:spacing w:line="240" w:lineRule="auto"/>
              <w:jc w:val="center"/>
              <w:rPr>
                <w:rFonts w:ascii="Calibri" w:eastAsia="Aptos" w:hAnsi="Calibri" w:cs="Calibri"/>
                <w:kern w:val="2"/>
                <w:sz w:val="19"/>
                <w:szCs w:val="19"/>
                <w:lang w:val="de-DE" w:eastAsia="en-US"/>
                <w14:ligatures w14:val="standardContextual"/>
              </w:rPr>
            </w:pPr>
            <w:r w:rsidRPr="00504544">
              <w:rPr>
                <w:rFonts w:ascii="Calibri" w:eastAsia="Aptos" w:hAnsi="Calibri" w:cs="Calibri"/>
                <w:kern w:val="2"/>
                <w:sz w:val="19"/>
                <w:szCs w:val="19"/>
                <w:lang w:val="de-DE" w:eastAsia="en-US"/>
                <w14:ligatures w14:val="standardContextual"/>
              </w:rPr>
              <w:t>Anne de Leeuw, 2024</w:t>
            </w:r>
          </w:p>
          <w:p w14:paraId="756BA9CE" w14:textId="77777777" w:rsidR="005F6887" w:rsidRPr="00504544" w:rsidRDefault="005F6887" w:rsidP="005F6887">
            <w:pPr>
              <w:spacing w:line="240" w:lineRule="auto"/>
              <w:jc w:val="center"/>
              <w:rPr>
                <w:rFonts w:ascii="Calibri" w:eastAsia="Aptos" w:hAnsi="Calibri" w:cs="Calibri"/>
                <w:kern w:val="2"/>
                <w:sz w:val="19"/>
                <w:szCs w:val="19"/>
                <w:lang w:val="de-DE" w:eastAsia="en-US"/>
                <w14:ligatures w14:val="standardContextual"/>
              </w:rPr>
            </w:pPr>
          </w:p>
        </w:tc>
        <w:tc>
          <w:tcPr>
            <w:tcW w:w="0" w:type="auto"/>
            <w:tcBorders>
              <w:top w:val="single" w:sz="4" w:space="0" w:color="auto"/>
              <w:left w:val="single" w:sz="4" w:space="0" w:color="auto"/>
              <w:bottom w:val="single" w:sz="4" w:space="0" w:color="auto"/>
              <w:right w:val="single" w:sz="4" w:space="0" w:color="auto"/>
            </w:tcBorders>
            <w:shd w:val="clear" w:color="000000" w:fill="00B050"/>
            <w:noWrap/>
            <w:vAlign w:val="bottom"/>
            <w:hideMark/>
          </w:tcPr>
          <w:p w14:paraId="3E5E35F4" w14:textId="4D7FEF68" w:rsidR="005F6887" w:rsidRPr="00504544" w:rsidRDefault="005F6887" w:rsidP="005F6887">
            <w:pPr>
              <w:spacing w:line="240" w:lineRule="auto"/>
              <w:jc w:val="center"/>
              <w:rPr>
                <w:rFonts w:ascii="Calibri" w:eastAsia="Aptos" w:hAnsi="Calibri" w:cs="Calibri"/>
                <w:kern w:val="2"/>
                <w:sz w:val="18"/>
                <w:szCs w:val="18"/>
                <w:lang w:val="en-GB" w:eastAsia="en-US"/>
                <w14:ligatures w14:val="standardContextual"/>
              </w:rPr>
            </w:pPr>
            <w:r w:rsidRPr="00504544">
              <w:rPr>
                <w:rFonts w:ascii="Calibri" w:eastAsia="Aptos" w:hAnsi="Calibri" w:cs="Calibri"/>
                <w:kern w:val="2"/>
                <w:sz w:val="19"/>
                <w:szCs w:val="19"/>
                <w:lang w:val="en-GB" w:eastAsia="en-US"/>
                <w14:ligatures w14:val="standardContextual"/>
              </w:rPr>
              <w:t>Yes</w:t>
            </w:r>
          </w:p>
        </w:tc>
        <w:tc>
          <w:tcPr>
            <w:tcW w:w="0" w:type="auto"/>
            <w:tcBorders>
              <w:top w:val="single" w:sz="4" w:space="0" w:color="auto"/>
              <w:left w:val="nil"/>
              <w:bottom w:val="single" w:sz="4" w:space="0" w:color="auto"/>
              <w:right w:val="single" w:sz="4" w:space="0" w:color="auto"/>
            </w:tcBorders>
            <w:shd w:val="clear" w:color="000000" w:fill="00B050"/>
            <w:noWrap/>
            <w:vAlign w:val="bottom"/>
            <w:hideMark/>
          </w:tcPr>
          <w:p w14:paraId="3F489DB1" w14:textId="4C820C4B" w:rsidR="005F6887" w:rsidRPr="00504544" w:rsidRDefault="005F6887" w:rsidP="005F688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Yes</w:t>
            </w:r>
          </w:p>
        </w:tc>
        <w:tc>
          <w:tcPr>
            <w:tcW w:w="0" w:type="auto"/>
            <w:tcBorders>
              <w:top w:val="single" w:sz="4" w:space="0" w:color="auto"/>
              <w:left w:val="nil"/>
              <w:bottom w:val="single" w:sz="4" w:space="0" w:color="auto"/>
              <w:right w:val="single" w:sz="4" w:space="0" w:color="auto"/>
            </w:tcBorders>
            <w:shd w:val="clear" w:color="000000" w:fill="FF0000"/>
            <w:noWrap/>
            <w:vAlign w:val="bottom"/>
            <w:hideMark/>
          </w:tcPr>
          <w:p w14:paraId="5FD67726" w14:textId="0FB61EB8" w:rsidR="005F6887" w:rsidRPr="00504544" w:rsidRDefault="005F6887" w:rsidP="005F688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No</w:t>
            </w:r>
          </w:p>
        </w:tc>
        <w:tc>
          <w:tcPr>
            <w:tcW w:w="0" w:type="auto"/>
            <w:tcBorders>
              <w:top w:val="single" w:sz="4" w:space="0" w:color="auto"/>
              <w:left w:val="nil"/>
              <w:bottom w:val="single" w:sz="4" w:space="0" w:color="auto"/>
              <w:right w:val="single" w:sz="4" w:space="0" w:color="auto"/>
            </w:tcBorders>
            <w:shd w:val="clear" w:color="000000" w:fill="92D050"/>
            <w:noWrap/>
            <w:vAlign w:val="bottom"/>
            <w:hideMark/>
          </w:tcPr>
          <w:p w14:paraId="41A5E391" w14:textId="37C713D9" w:rsidR="005F6887" w:rsidRPr="00504544" w:rsidRDefault="005F6887" w:rsidP="005F688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Yes (</w:t>
            </w:r>
            <w:r w:rsidR="00010BF1" w:rsidRPr="00504544">
              <w:rPr>
                <w:rFonts w:ascii="Calibri" w:hAnsi="Calibri" w:cs="Calibri"/>
                <w:color w:val="000000"/>
                <w:sz w:val="19"/>
                <w:szCs w:val="19"/>
              </w:rPr>
              <w:t>mostly</w:t>
            </w:r>
            <w:r w:rsidRPr="00504544">
              <w:rPr>
                <w:rFonts w:ascii="Calibri" w:hAnsi="Calibri" w:cs="Calibri"/>
                <w:color w:val="000000"/>
                <w:sz w:val="19"/>
                <w:szCs w:val="19"/>
              </w:rPr>
              <w:t>)</w:t>
            </w:r>
          </w:p>
        </w:tc>
        <w:tc>
          <w:tcPr>
            <w:tcW w:w="0" w:type="auto"/>
            <w:tcBorders>
              <w:top w:val="single" w:sz="4" w:space="0" w:color="auto"/>
              <w:left w:val="nil"/>
              <w:bottom w:val="single" w:sz="4" w:space="0" w:color="auto"/>
              <w:right w:val="single" w:sz="4" w:space="0" w:color="auto"/>
            </w:tcBorders>
            <w:shd w:val="clear" w:color="auto" w:fill="00B050"/>
            <w:noWrap/>
            <w:vAlign w:val="bottom"/>
            <w:hideMark/>
          </w:tcPr>
          <w:p w14:paraId="141807B2" w14:textId="24D822AD" w:rsidR="005F6887" w:rsidRPr="00504544" w:rsidRDefault="005F6887" w:rsidP="005F688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Yes (</w:t>
            </w:r>
            <w:r w:rsidR="00D505E0" w:rsidRPr="00504544">
              <w:rPr>
                <w:rFonts w:ascii="Calibri" w:hAnsi="Calibri" w:cs="Calibri"/>
                <w:color w:val="000000"/>
                <w:sz w:val="19"/>
                <w:szCs w:val="19"/>
              </w:rPr>
              <w:t>see comments</w:t>
            </w:r>
            <w:r w:rsidRPr="00504544">
              <w:rPr>
                <w:rFonts w:ascii="Calibri" w:hAnsi="Calibri" w:cs="Calibri"/>
                <w:color w:val="000000"/>
                <w:sz w:val="19"/>
                <w:szCs w:val="19"/>
              </w:rPr>
              <w:t>)</w:t>
            </w:r>
          </w:p>
        </w:tc>
        <w:tc>
          <w:tcPr>
            <w:tcW w:w="0" w:type="auto"/>
            <w:tcBorders>
              <w:top w:val="single" w:sz="4" w:space="0" w:color="auto"/>
              <w:left w:val="nil"/>
              <w:bottom w:val="single" w:sz="4" w:space="0" w:color="auto"/>
              <w:right w:val="single" w:sz="4" w:space="0" w:color="auto"/>
            </w:tcBorders>
            <w:shd w:val="clear" w:color="000000" w:fill="00B050"/>
            <w:noWrap/>
            <w:vAlign w:val="bottom"/>
            <w:hideMark/>
          </w:tcPr>
          <w:p w14:paraId="78EBFF38" w14:textId="13C47AAD" w:rsidR="005F6887" w:rsidRPr="00504544" w:rsidRDefault="005F6887" w:rsidP="005F688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Yes</w:t>
            </w:r>
          </w:p>
        </w:tc>
        <w:tc>
          <w:tcPr>
            <w:tcW w:w="1761" w:type="dxa"/>
            <w:tcBorders>
              <w:top w:val="single" w:sz="4" w:space="0" w:color="auto"/>
              <w:left w:val="nil"/>
              <w:bottom w:val="single" w:sz="4" w:space="0" w:color="auto"/>
              <w:right w:val="single" w:sz="4" w:space="0" w:color="auto"/>
            </w:tcBorders>
            <w:shd w:val="clear" w:color="000000" w:fill="00B050"/>
            <w:noWrap/>
            <w:vAlign w:val="bottom"/>
            <w:hideMark/>
          </w:tcPr>
          <w:p w14:paraId="10AAF318" w14:textId="4F481407" w:rsidR="005F6887" w:rsidRPr="00504544" w:rsidRDefault="005F6887" w:rsidP="005F6887">
            <w:pPr>
              <w:spacing w:line="240" w:lineRule="auto"/>
              <w:jc w:val="center"/>
              <w:rPr>
                <w:rFonts w:ascii="Calibri" w:eastAsia="Aptos" w:hAnsi="Calibri" w:cs="Calibri"/>
                <w:kern w:val="2"/>
                <w:sz w:val="19"/>
                <w:szCs w:val="19"/>
                <w:lang w:val="en-GB" w:eastAsia="en-US"/>
                <w14:ligatures w14:val="standardContextual"/>
              </w:rPr>
            </w:pPr>
            <w:r w:rsidRPr="00504544">
              <w:rPr>
                <w:rFonts w:ascii="Calibri" w:hAnsi="Calibri" w:cs="Calibri"/>
                <w:color w:val="000000"/>
                <w:sz w:val="19"/>
                <w:szCs w:val="19"/>
              </w:rPr>
              <w:t>Yes</w:t>
            </w:r>
          </w:p>
        </w:tc>
      </w:tr>
    </w:tbl>
    <w:p w14:paraId="40222A81"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3F314911" w14:textId="7EFBD992" w:rsidR="00C76CBA" w:rsidRPr="00504544" w:rsidRDefault="00C76CBA" w:rsidP="00C76CBA">
      <w:pPr>
        <w:keepNext/>
        <w:keepLines/>
        <w:spacing w:before="320" w:after="80"/>
        <w:outlineLvl w:val="2"/>
        <w:rPr>
          <w:rFonts w:ascii="Calibri" w:hAnsi="Calibri" w:cs="Calibri"/>
          <w:color w:val="434343"/>
          <w:sz w:val="16"/>
          <w:szCs w:val="16"/>
          <w:lang w:val="en-GB" w:eastAsia="en-US"/>
        </w:rPr>
      </w:pPr>
      <w:bookmarkStart w:id="63" w:name="_Toc223427414"/>
      <w:r w:rsidRPr="00504544">
        <w:rPr>
          <w:rFonts w:ascii="Calibri" w:hAnsi="Calibri" w:cs="Calibri"/>
          <w:color w:val="434343"/>
          <w:sz w:val="28"/>
          <w:szCs w:val="28"/>
        </w:rPr>
        <w:t xml:space="preserve">Table C2.  </w:t>
      </w:r>
      <w:r w:rsidRPr="00504544">
        <w:rPr>
          <w:rFonts w:ascii="Calibri" w:hAnsi="Calibri" w:cs="Calibri"/>
          <w:color w:val="434343"/>
          <w:sz w:val="28"/>
          <w:szCs w:val="28"/>
          <w:lang w:val="en-GB" w:eastAsia="en-US"/>
        </w:rPr>
        <w:t xml:space="preserve">Comments and justifications for the quality assessment assigned to the included Quantitative Non-randomised </w:t>
      </w:r>
      <w:r w:rsidR="008A56C9" w:rsidRPr="00504544">
        <w:rPr>
          <w:rFonts w:ascii="Calibri" w:hAnsi="Calibri" w:cs="Calibri"/>
          <w:color w:val="434343"/>
          <w:sz w:val="28"/>
          <w:szCs w:val="28"/>
          <w:lang w:val="en-GB" w:eastAsia="en-US"/>
        </w:rPr>
        <w:t>S</w:t>
      </w:r>
      <w:r w:rsidRPr="00504544">
        <w:rPr>
          <w:rFonts w:ascii="Calibri" w:hAnsi="Calibri" w:cs="Calibri"/>
          <w:color w:val="434343"/>
          <w:sz w:val="28"/>
          <w:szCs w:val="28"/>
          <w:lang w:val="en-GB" w:eastAsia="en-US"/>
        </w:rPr>
        <w:t>tudy.</w:t>
      </w:r>
      <w:bookmarkEnd w:id="63"/>
    </w:p>
    <w:tbl>
      <w:tblPr>
        <w:tblStyle w:val="PlainTable1"/>
        <w:tblW w:w="14885" w:type="dxa"/>
        <w:tblInd w:w="-431" w:type="dxa"/>
        <w:tblLook w:val="04A0" w:firstRow="1" w:lastRow="0" w:firstColumn="1" w:lastColumn="0" w:noHBand="0" w:noVBand="1"/>
      </w:tblPr>
      <w:tblGrid>
        <w:gridCol w:w="1844"/>
        <w:gridCol w:w="3260"/>
        <w:gridCol w:w="9781"/>
      </w:tblGrid>
      <w:tr w:rsidR="009F1544" w:rsidRPr="00504544" w14:paraId="568F7085" w14:textId="77777777" w:rsidTr="003B5607">
        <w:trPr>
          <w:cnfStyle w:val="100000000000" w:firstRow="1" w:lastRow="0" w:firstColumn="0" w:lastColumn="0" w:oddVBand="0" w:evenVBand="0" w:oddHBand="0"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1844" w:type="dxa"/>
            <w:noWrap/>
            <w:vAlign w:val="center"/>
            <w:hideMark/>
          </w:tcPr>
          <w:p w14:paraId="006881BB" w14:textId="77777777" w:rsidR="009F1544" w:rsidRPr="00504544" w:rsidRDefault="009F1544" w:rsidP="003B5607">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First Author, Year</w:t>
            </w:r>
          </w:p>
        </w:tc>
        <w:tc>
          <w:tcPr>
            <w:tcW w:w="3260" w:type="dxa"/>
            <w:noWrap/>
            <w:vAlign w:val="center"/>
            <w:hideMark/>
          </w:tcPr>
          <w:p w14:paraId="4445A180" w14:textId="77777777" w:rsidR="009F1544" w:rsidRPr="00504544" w:rsidRDefault="009F1544" w:rsidP="003B5607">
            <w:pPr>
              <w:spacing w:line="240" w:lineRule="auto"/>
              <w:cnfStyle w:val="100000000000" w:firstRow="1"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Study Title</w:t>
            </w:r>
          </w:p>
        </w:tc>
        <w:tc>
          <w:tcPr>
            <w:tcW w:w="9781" w:type="dxa"/>
            <w:noWrap/>
            <w:vAlign w:val="center"/>
            <w:hideMark/>
          </w:tcPr>
          <w:p w14:paraId="3E5178AE" w14:textId="77777777" w:rsidR="009F1544" w:rsidRPr="00504544" w:rsidRDefault="009F1544" w:rsidP="003B5607">
            <w:pPr>
              <w:spacing w:line="240" w:lineRule="auto"/>
              <w:cnfStyle w:val="100000000000" w:firstRow="1" w:lastRow="0" w:firstColumn="0" w:lastColumn="0" w:oddVBand="0" w:evenVBand="0" w:oddHBand="0"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Comments</w:t>
            </w:r>
          </w:p>
        </w:tc>
      </w:tr>
      <w:tr w:rsidR="009F1544" w:rsidRPr="00504544" w14:paraId="7B7CEC31" w14:textId="77777777" w:rsidTr="003B5607">
        <w:trPr>
          <w:cnfStyle w:val="000000100000" w:firstRow="0" w:lastRow="0" w:firstColumn="0" w:lastColumn="0" w:oddVBand="0" w:evenVBand="0" w:oddHBand="1" w:evenHBand="0" w:firstRowFirstColumn="0" w:firstRowLastColumn="0" w:lastRowFirstColumn="0" w:lastRowLastColumn="0"/>
          <w:trHeight w:val="1124"/>
        </w:trPr>
        <w:tc>
          <w:tcPr>
            <w:cnfStyle w:val="001000000000" w:firstRow="0" w:lastRow="0" w:firstColumn="1" w:lastColumn="0" w:oddVBand="0" w:evenVBand="0" w:oddHBand="0" w:evenHBand="0" w:firstRowFirstColumn="0" w:firstRowLastColumn="0" w:lastRowFirstColumn="0" w:lastRowLastColumn="0"/>
            <w:tcW w:w="1844" w:type="dxa"/>
            <w:vAlign w:val="center"/>
            <w:hideMark/>
          </w:tcPr>
          <w:p w14:paraId="57DC78D4" w14:textId="3C57F3B6" w:rsidR="009F1544" w:rsidRPr="00504544" w:rsidRDefault="009F1544" w:rsidP="003B5607">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Anne de Leeuw, 2024</w:t>
            </w:r>
          </w:p>
        </w:tc>
        <w:tc>
          <w:tcPr>
            <w:tcW w:w="3260" w:type="dxa"/>
            <w:vAlign w:val="center"/>
            <w:hideMark/>
          </w:tcPr>
          <w:p w14:paraId="4014470A" w14:textId="0C28D634" w:rsidR="009F1544" w:rsidRPr="00504544" w:rsidRDefault="009F1544" w:rsidP="003B5607">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The impact of raising a child with a developmental or physical health condition in Ethiopia</w:t>
            </w:r>
          </w:p>
        </w:tc>
        <w:tc>
          <w:tcPr>
            <w:tcW w:w="9781" w:type="dxa"/>
            <w:vAlign w:val="center"/>
            <w:hideMark/>
          </w:tcPr>
          <w:p w14:paraId="617DC866" w14:textId="77777777" w:rsidR="00C76CBA" w:rsidRPr="00504544" w:rsidRDefault="00C76CBA" w:rsidP="003B5607">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Sampling and representativeness</w:t>
            </w:r>
            <w:r w:rsidRPr="00504544">
              <w:rPr>
                <w:rFonts w:ascii="Calibri" w:eastAsia="Aptos" w:hAnsi="Calibri" w:cs="Calibri"/>
                <w:kern w:val="2"/>
                <w:sz w:val="19"/>
                <w:szCs w:val="19"/>
                <w:lang w:val="en-GB" w:eastAsia="en-US"/>
                <w14:ligatures w14:val="standardContextual"/>
              </w:rPr>
              <w:t xml:space="preserve">: Consecutive, non-probability sampling from two public hospitals in Addis Ababa, Ethiopia, was well justified. However, most participants were from urban areas and were part of a care-seeking population, which limits the generalisability of findings. Moreover, although the initial target sample size was reported, the sample size calculation was not explained.      </w:t>
            </w:r>
          </w:p>
          <w:p w14:paraId="2957DBFA" w14:textId="5F5881F0" w:rsidR="00C76CBA" w:rsidRPr="00504544" w:rsidRDefault="00C76CBA" w:rsidP="003B5607">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 xml:space="preserve">                                              </w:t>
            </w:r>
          </w:p>
          <w:p w14:paraId="450D73EB" w14:textId="77777777" w:rsidR="00C76CBA" w:rsidRPr="00504544" w:rsidRDefault="00C76CBA" w:rsidP="003B5607">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Measurement tool:</w:t>
            </w:r>
            <w:r w:rsidRPr="00504544">
              <w:rPr>
                <w:rFonts w:ascii="Calibri" w:eastAsia="Aptos" w:hAnsi="Calibri" w:cs="Calibri"/>
                <w:kern w:val="2"/>
                <w:sz w:val="19"/>
                <w:szCs w:val="19"/>
                <w:lang w:val="en-GB" w:eastAsia="en-US"/>
                <w14:ligatures w14:val="standardContextual"/>
              </w:rPr>
              <w:t xml:space="preserve">  Outcome variables, including quality of life and health loss, were measured using tools validated and reliability tested for the Ethiopian context. However, these are self-reported. In addition, the exposure variable (diagnosis category of the Neurodevelopmental Disability or physical health condition) was based on medical records (secondary data);                                                                                                            </w:t>
            </w:r>
          </w:p>
          <w:p w14:paraId="13394241" w14:textId="77777777" w:rsidR="00C76CBA" w:rsidRPr="00504544" w:rsidRDefault="00C76CBA" w:rsidP="003B5607">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p w14:paraId="63DCD551" w14:textId="317DE6B1" w:rsidR="00C76CBA" w:rsidRPr="00504544" w:rsidRDefault="00C76CBA" w:rsidP="003B5607">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Missing data:</w:t>
            </w:r>
            <w:r w:rsidRPr="00504544">
              <w:rPr>
                <w:rFonts w:ascii="Calibri" w:eastAsia="Aptos" w:hAnsi="Calibri" w:cs="Calibri"/>
                <w:kern w:val="2"/>
                <w:sz w:val="19"/>
                <w:szCs w:val="19"/>
                <w:lang w:val="en-GB" w:eastAsia="en-US"/>
                <w14:ligatures w14:val="standardContextual"/>
              </w:rPr>
              <w:t xml:space="preserve"> Around 80% of the initial sample were included in the study, while the rest were excluded due to missing data or having a diagnosis outside the inclusion criteria. This level of inclusion is acceptable. Additionally, a few missing data points were appropriately handled using statistical analysis, Multivariate Imputation by Chained Equations (MICE).     </w:t>
            </w:r>
          </w:p>
          <w:p w14:paraId="08D2808C" w14:textId="77777777" w:rsidR="00C76CBA" w:rsidRPr="00504544" w:rsidRDefault="00C76CBA" w:rsidP="003B5607">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p>
          <w:p w14:paraId="245211AD" w14:textId="7701F661" w:rsidR="009F1544" w:rsidRPr="00504544" w:rsidRDefault="00C76CBA" w:rsidP="003B5607">
            <w:pPr>
              <w:spacing w:line="240" w:lineRule="auto"/>
              <w:cnfStyle w:val="000000100000" w:firstRow="0" w:lastRow="0" w:firstColumn="0" w:lastColumn="0" w:oddVBand="0" w:evenVBand="0" w:oddHBand="1" w:evenHBand="0" w:firstRowFirstColumn="0" w:firstRowLastColumn="0" w:lastRowFirstColumn="0" w:lastRowLastColumn="0"/>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Methodological strengths:</w:t>
            </w:r>
            <w:r w:rsidRPr="00504544">
              <w:rPr>
                <w:rFonts w:ascii="Calibri" w:eastAsia="Aptos" w:hAnsi="Calibri" w:cs="Calibri"/>
                <w:kern w:val="2"/>
                <w:sz w:val="19"/>
                <w:szCs w:val="19"/>
                <w:lang w:val="en-GB" w:eastAsia="en-US"/>
                <w14:ligatures w14:val="standardContextual"/>
              </w:rPr>
              <w:t xml:space="preserve"> The study clearly described its methodology, used validated and reliable measurement tools, and conducted rigorous statistical tests/analyses that considered some confounding factors.</w:t>
            </w:r>
          </w:p>
        </w:tc>
      </w:tr>
    </w:tbl>
    <w:p w14:paraId="23FD9809"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52BE46D8"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68B0A16F"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5B2E1EC7"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135F9103"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544AD5F6"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55FF2F35"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0209E399" w14:textId="0A842DE2" w:rsidR="000B0181" w:rsidRPr="00504544" w:rsidRDefault="000B0181" w:rsidP="000B0181">
      <w:pPr>
        <w:pStyle w:val="Heading3"/>
        <w:rPr>
          <w:rFonts w:ascii="Calibri" w:eastAsia="Aptos" w:hAnsi="Calibri" w:cs="Calibri"/>
          <w:kern w:val="2"/>
          <w:lang w:val="en-GB" w:eastAsia="en-US"/>
          <w14:ligatures w14:val="standardContextual"/>
        </w:rPr>
      </w:pPr>
      <w:bookmarkStart w:id="64" w:name="_Toc223427415"/>
      <w:r w:rsidRPr="00504544">
        <w:rPr>
          <w:rFonts w:ascii="Calibri" w:hAnsi="Calibri" w:cs="Calibri"/>
          <w:lang w:val="en-GB" w:eastAsia="en-US"/>
        </w:rPr>
        <w:lastRenderedPageBreak/>
        <w:t>Table D1. Quality of included Mixed-method Studies using the MMAT-2018 Checklist</w:t>
      </w:r>
      <w:bookmarkEnd w:id="64"/>
    </w:p>
    <w:p w14:paraId="6E850189"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231A09BB"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08591B6F"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4C36D40F"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289B8B6C"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2DAEB53C"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13898560"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127C7814"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341CB263"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76825863"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03602F19"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1C7EADC4"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31B5E386"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063ED796"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676824DB"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333C48E8" w14:textId="77777777" w:rsidR="00CB2EA0" w:rsidRPr="00504544" w:rsidRDefault="00CB2EA0" w:rsidP="008F2A66">
      <w:pPr>
        <w:spacing w:after="160" w:line="259" w:lineRule="auto"/>
        <w:rPr>
          <w:rFonts w:ascii="Calibri" w:eastAsia="Aptos" w:hAnsi="Calibri" w:cs="Calibri"/>
          <w:kern w:val="2"/>
          <w:lang w:val="en-GB" w:eastAsia="en-US"/>
          <w14:ligatures w14:val="standardContextual"/>
        </w:rPr>
      </w:pPr>
    </w:p>
    <w:p w14:paraId="06F9ABED"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0456AB41"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pPr>
    </w:p>
    <w:p w14:paraId="0BF4865A" w14:textId="77777777" w:rsidR="008F2A66" w:rsidRPr="00504544" w:rsidRDefault="008F2A66" w:rsidP="008F2A66">
      <w:pPr>
        <w:rPr>
          <w:rFonts w:ascii="Calibri" w:hAnsi="Calibri" w:cs="Calibri"/>
          <w:lang w:val="en-GB" w:eastAsia="en-US"/>
        </w:rPr>
      </w:pPr>
    </w:p>
    <w:tbl>
      <w:tblPr>
        <w:tblpPr w:leftFromText="180" w:rightFromText="180" w:horzAnchor="margin" w:tblpXSpec="center" w:tblpY="528"/>
        <w:tblW w:w="5841" w:type="pct"/>
        <w:tblLayout w:type="fixed"/>
        <w:tblLook w:val="04A0" w:firstRow="1" w:lastRow="0" w:firstColumn="1" w:lastColumn="0" w:noHBand="0" w:noVBand="1"/>
      </w:tblPr>
      <w:tblGrid>
        <w:gridCol w:w="1127"/>
        <w:gridCol w:w="710"/>
        <w:gridCol w:w="697"/>
        <w:gridCol w:w="844"/>
        <w:gridCol w:w="847"/>
        <w:gridCol w:w="988"/>
        <w:gridCol w:w="707"/>
        <w:gridCol w:w="991"/>
        <w:gridCol w:w="737"/>
        <w:gridCol w:w="991"/>
        <w:gridCol w:w="948"/>
        <w:gridCol w:w="847"/>
        <w:gridCol w:w="1128"/>
        <w:gridCol w:w="988"/>
        <w:gridCol w:w="988"/>
        <w:gridCol w:w="851"/>
        <w:gridCol w:w="913"/>
        <w:gridCol w:w="994"/>
      </w:tblGrid>
      <w:tr w:rsidR="008F2A66" w:rsidRPr="00504544" w14:paraId="3B31366A" w14:textId="77777777" w:rsidTr="00BB784F">
        <w:trPr>
          <w:trHeight w:val="365"/>
        </w:trPr>
        <w:tc>
          <w:tcPr>
            <w:tcW w:w="346" w:type="pct"/>
            <w:tcBorders>
              <w:top w:val="single" w:sz="4" w:space="0" w:color="auto"/>
              <w:left w:val="single" w:sz="4" w:space="0" w:color="auto"/>
              <w:bottom w:val="single" w:sz="4" w:space="0" w:color="auto"/>
              <w:right w:val="single" w:sz="4" w:space="0" w:color="auto"/>
            </w:tcBorders>
            <w:shd w:val="clear" w:color="000000" w:fill="EEECE1"/>
            <w:noWrap/>
            <w:vAlign w:val="center"/>
            <w:hideMark/>
          </w:tcPr>
          <w:p w14:paraId="3ED2E4D7"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p>
        </w:tc>
        <w:tc>
          <w:tcPr>
            <w:tcW w:w="432" w:type="pct"/>
            <w:gridSpan w:val="2"/>
            <w:tcBorders>
              <w:top w:val="single" w:sz="4" w:space="0" w:color="auto"/>
              <w:left w:val="nil"/>
              <w:bottom w:val="single" w:sz="4" w:space="0" w:color="auto"/>
              <w:right w:val="single" w:sz="4" w:space="0" w:color="auto"/>
            </w:tcBorders>
            <w:shd w:val="clear" w:color="000000" w:fill="EEECE1"/>
            <w:vAlign w:val="center"/>
            <w:hideMark/>
          </w:tcPr>
          <w:p w14:paraId="3BA1E426"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Screening Questions</w:t>
            </w:r>
          </w:p>
        </w:tc>
        <w:tc>
          <w:tcPr>
            <w:tcW w:w="1343" w:type="pct"/>
            <w:gridSpan w:val="5"/>
            <w:tcBorders>
              <w:top w:val="single" w:sz="4" w:space="0" w:color="auto"/>
              <w:left w:val="nil"/>
              <w:bottom w:val="single" w:sz="4" w:space="0" w:color="auto"/>
              <w:right w:val="single" w:sz="4" w:space="0" w:color="auto"/>
            </w:tcBorders>
            <w:shd w:val="clear" w:color="000000" w:fill="EEECE1"/>
            <w:vAlign w:val="center"/>
            <w:hideMark/>
          </w:tcPr>
          <w:p w14:paraId="4CBA49B0"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Quantitative component</w:t>
            </w:r>
          </w:p>
        </w:tc>
        <w:tc>
          <w:tcPr>
            <w:tcW w:w="1427" w:type="pct"/>
            <w:gridSpan w:val="5"/>
            <w:tcBorders>
              <w:top w:val="single" w:sz="4" w:space="0" w:color="auto"/>
              <w:left w:val="nil"/>
              <w:bottom w:val="single" w:sz="4" w:space="0" w:color="auto"/>
              <w:right w:val="single" w:sz="4" w:space="0" w:color="auto"/>
            </w:tcBorders>
            <w:shd w:val="clear" w:color="000000" w:fill="EEECE1"/>
            <w:vAlign w:val="center"/>
            <w:hideMark/>
          </w:tcPr>
          <w:p w14:paraId="21A9D482"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Qualitative component</w:t>
            </w:r>
          </w:p>
        </w:tc>
        <w:tc>
          <w:tcPr>
            <w:tcW w:w="1452" w:type="pct"/>
            <w:gridSpan w:val="5"/>
            <w:tcBorders>
              <w:top w:val="single" w:sz="4" w:space="0" w:color="auto"/>
              <w:left w:val="nil"/>
              <w:bottom w:val="single" w:sz="4" w:space="0" w:color="auto"/>
              <w:right w:val="single" w:sz="4" w:space="0" w:color="auto"/>
            </w:tcBorders>
            <w:shd w:val="clear" w:color="000000" w:fill="EEECE1"/>
            <w:vAlign w:val="center"/>
            <w:hideMark/>
          </w:tcPr>
          <w:p w14:paraId="0B4A4477"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Mixed method</w:t>
            </w:r>
          </w:p>
        </w:tc>
      </w:tr>
      <w:tr w:rsidR="008F2A66" w:rsidRPr="00504544" w14:paraId="40800EFD" w14:textId="77777777" w:rsidTr="00BB784F">
        <w:trPr>
          <w:trHeight w:val="2881"/>
        </w:trPr>
        <w:tc>
          <w:tcPr>
            <w:tcW w:w="346" w:type="pct"/>
            <w:tcBorders>
              <w:top w:val="nil"/>
              <w:left w:val="single" w:sz="4" w:space="0" w:color="auto"/>
              <w:bottom w:val="single" w:sz="4" w:space="0" w:color="auto"/>
              <w:right w:val="single" w:sz="4" w:space="0" w:color="auto"/>
            </w:tcBorders>
            <w:shd w:val="clear" w:color="000000" w:fill="EEECE1"/>
            <w:vAlign w:val="center"/>
            <w:hideMark/>
          </w:tcPr>
          <w:p w14:paraId="6A014849"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First Author, Year</w:t>
            </w:r>
          </w:p>
        </w:tc>
        <w:tc>
          <w:tcPr>
            <w:tcW w:w="218" w:type="pct"/>
            <w:tcBorders>
              <w:top w:val="nil"/>
              <w:left w:val="nil"/>
              <w:bottom w:val="single" w:sz="4" w:space="0" w:color="auto"/>
              <w:right w:val="single" w:sz="4" w:space="0" w:color="auto"/>
            </w:tcBorders>
            <w:shd w:val="clear" w:color="000000" w:fill="EEECE1"/>
            <w:vAlign w:val="center"/>
            <w:hideMark/>
          </w:tcPr>
          <w:p w14:paraId="4E3F192C"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Are there clear </w:t>
            </w:r>
            <w:proofErr w:type="spellStart"/>
            <w:r w:rsidRPr="00504544">
              <w:rPr>
                <w:rFonts w:ascii="Calibri" w:eastAsia="Times New Roman" w:hAnsi="Calibri" w:cs="Calibri"/>
                <w:color w:val="000000"/>
                <w:sz w:val="19"/>
                <w:szCs w:val="19"/>
                <w:lang w:val="en-GB"/>
              </w:rPr>
              <w:t>resear-ch</w:t>
            </w:r>
            <w:proofErr w:type="spellEnd"/>
            <w:r w:rsidRPr="00504544">
              <w:rPr>
                <w:rFonts w:ascii="Calibri" w:eastAsia="Times New Roman" w:hAnsi="Calibri" w:cs="Calibri"/>
                <w:color w:val="000000"/>
                <w:sz w:val="19"/>
                <w:szCs w:val="19"/>
                <w:lang w:val="en-GB"/>
              </w:rPr>
              <w:t xml:space="preserve"> </w:t>
            </w:r>
            <w:proofErr w:type="spellStart"/>
            <w:r w:rsidRPr="00504544">
              <w:rPr>
                <w:rFonts w:ascii="Calibri" w:eastAsia="Times New Roman" w:hAnsi="Calibri" w:cs="Calibri"/>
                <w:color w:val="000000"/>
                <w:sz w:val="19"/>
                <w:szCs w:val="19"/>
                <w:lang w:val="en-GB"/>
              </w:rPr>
              <w:t>questi-ons</w:t>
            </w:r>
            <w:proofErr w:type="spellEnd"/>
            <w:r w:rsidRPr="00504544">
              <w:rPr>
                <w:rFonts w:ascii="Calibri" w:eastAsia="Times New Roman" w:hAnsi="Calibri" w:cs="Calibri"/>
                <w:color w:val="000000"/>
                <w:sz w:val="19"/>
                <w:szCs w:val="19"/>
                <w:lang w:val="en-GB"/>
              </w:rPr>
              <w:t>?</w:t>
            </w:r>
          </w:p>
        </w:tc>
        <w:tc>
          <w:tcPr>
            <w:tcW w:w="214" w:type="pct"/>
            <w:tcBorders>
              <w:top w:val="nil"/>
              <w:left w:val="nil"/>
              <w:bottom w:val="single" w:sz="4" w:space="0" w:color="auto"/>
              <w:right w:val="single" w:sz="4" w:space="0" w:color="auto"/>
            </w:tcBorders>
            <w:shd w:val="clear" w:color="000000" w:fill="EEECE1"/>
            <w:vAlign w:val="center"/>
            <w:hideMark/>
          </w:tcPr>
          <w:p w14:paraId="65B5821A"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Do the collect-ed data allow to address the </w:t>
            </w:r>
            <w:proofErr w:type="spellStart"/>
            <w:r w:rsidRPr="00504544">
              <w:rPr>
                <w:rFonts w:ascii="Calibri" w:eastAsia="Times New Roman" w:hAnsi="Calibri" w:cs="Calibri"/>
                <w:color w:val="000000"/>
                <w:sz w:val="19"/>
                <w:szCs w:val="19"/>
                <w:lang w:val="en-GB"/>
              </w:rPr>
              <w:t>resea-rch</w:t>
            </w:r>
            <w:proofErr w:type="spellEnd"/>
            <w:r w:rsidRPr="00504544">
              <w:rPr>
                <w:rFonts w:ascii="Calibri" w:eastAsia="Times New Roman" w:hAnsi="Calibri" w:cs="Calibri"/>
                <w:color w:val="000000"/>
                <w:sz w:val="19"/>
                <w:szCs w:val="19"/>
                <w:lang w:val="en-GB"/>
              </w:rPr>
              <w:t xml:space="preserve"> </w:t>
            </w:r>
            <w:proofErr w:type="spellStart"/>
            <w:r w:rsidRPr="00504544">
              <w:rPr>
                <w:rFonts w:ascii="Calibri" w:eastAsia="Times New Roman" w:hAnsi="Calibri" w:cs="Calibri"/>
                <w:color w:val="000000"/>
                <w:sz w:val="19"/>
                <w:szCs w:val="19"/>
                <w:lang w:val="en-GB"/>
              </w:rPr>
              <w:t>questi-ons</w:t>
            </w:r>
            <w:proofErr w:type="spellEnd"/>
            <w:r w:rsidRPr="00504544">
              <w:rPr>
                <w:rFonts w:ascii="Calibri" w:eastAsia="Times New Roman" w:hAnsi="Calibri" w:cs="Calibri"/>
                <w:color w:val="000000"/>
                <w:sz w:val="19"/>
                <w:szCs w:val="19"/>
                <w:lang w:val="en-GB"/>
              </w:rPr>
              <w:t>?</w:t>
            </w:r>
          </w:p>
        </w:tc>
        <w:tc>
          <w:tcPr>
            <w:tcW w:w="259" w:type="pct"/>
            <w:tcBorders>
              <w:top w:val="nil"/>
              <w:left w:val="nil"/>
              <w:bottom w:val="single" w:sz="4" w:space="0" w:color="auto"/>
              <w:right w:val="single" w:sz="4" w:space="0" w:color="auto"/>
            </w:tcBorders>
            <w:shd w:val="clear" w:color="000000" w:fill="EEECE1"/>
            <w:vAlign w:val="center"/>
            <w:hideMark/>
          </w:tcPr>
          <w:p w14:paraId="7F4D0678"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Is the </w:t>
            </w:r>
            <w:proofErr w:type="spellStart"/>
            <w:r w:rsidRPr="00504544">
              <w:rPr>
                <w:rFonts w:ascii="Calibri" w:eastAsia="Times New Roman" w:hAnsi="Calibri" w:cs="Calibri"/>
                <w:color w:val="000000"/>
                <w:sz w:val="19"/>
                <w:szCs w:val="19"/>
                <w:lang w:val="en-GB"/>
              </w:rPr>
              <w:t>samplin</w:t>
            </w:r>
            <w:proofErr w:type="spellEnd"/>
            <w:r w:rsidRPr="00504544">
              <w:rPr>
                <w:rFonts w:ascii="Calibri" w:eastAsia="Times New Roman" w:hAnsi="Calibri" w:cs="Calibri"/>
                <w:color w:val="000000"/>
                <w:sz w:val="19"/>
                <w:szCs w:val="19"/>
                <w:lang w:val="en-GB"/>
              </w:rPr>
              <w:t xml:space="preserve">-g </w:t>
            </w:r>
            <w:proofErr w:type="spellStart"/>
            <w:r w:rsidRPr="00504544">
              <w:rPr>
                <w:rFonts w:ascii="Calibri" w:eastAsia="Times New Roman" w:hAnsi="Calibri" w:cs="Calibri"/>
                <w:color w:val="000000"/>
                <w:sz w:val="19"/>
                <w:szCs w:val="19"/>
                <w:lang w:val="en-GB"/>
              </w:rPr>
              <w:t>strateg</w:t>
            </w:r>
            <w:proofErr w:type="spellEnd"/>
            <w:r w:rsidRPr="00504544">
              <w:rPr>
                <w:rFonts w:ascii="Calibri" w:eastAsia="Times New Roman" w:hAnsi="Calibri" w:cs="Calibri"/>
                <w:color w:val="000000"/>
                <w:sz w:val="19"/>
                <w:szCs w:val="19"/>
                <w:lang w:val="en-GB"/>
              </w:rPr>
              <w:t xml:space="preserve">-y </w:t>
            </w:r>
            <w:proofErr w:type="spellStart"/>
            <w:r w:rsidRPr="00504544">
              <w:rPr>
                <w:rFonts w:ascii="Calibri" w:eastAsia="Times New Roman" w:hAnsi="Calibri" w:cs="Calibri"/>
                <w:color w:val="000000"/>
                <w:sz w:val="19"/>
                <w:szCs w:val="19"/>
                <w:lang w:val="en-GB"/>
              </w:rPr>
              <w:t>relevan</w:t>
            </w:r>
            <w:proofErr w:type="spellEnd"/>
            <w:r w:rsidRPr="00504544">
              <w:rPr>
                <w:rFonts w:ascii="Calibri" w:eastAsia="Times New Roman" w:hAnsi="Calibri" w:cs="Calibri"/>
                <w:color w:val="000000"/>
                <w:sz w:val="19"/>
                <w:szCs w:val="19"/>
                <w:lang w:val="en-GB"/>
              </w:rPr>
              <w:t xml:space="preserve">-t to address the </w:t>
            </w:r>
            <w:proofErr w:type="spellStart"/>
            <w:r w:rsidRPr="00504544">
              <w:rPr>
                <w:rFonts w:ascii="Calibri" w:eastAsia="Times New Roman" w:hAnsi="Calibri" w:cs="Calibri"/>
                <w:color w:val="000000"/>
                <w:sz w:val="19"/>
                <w:szCs w:val="19"/>
                <w:lang w:val="en-GB"/>
              </w:rPr>
              <w:t>resear-ch</w:t>
            </w:r>
            <w:proofErr w:type="spellEnd"/>
            <w:r w:rsidRPr="00504544">
              <w:rPr>
                <w:rFonts w:ascii="Calibri" w:eastAsia="Times New Roman" w:hAnsi="Calibri" w:cs="Calibri"/>
                <w:color w:val="000000"/>
                <w:sz w:val="19"/>
                <w:szCs w:val="19"/>
                <w:lang w:val="en-GB"/>
              </w:rPr>
              <w:t xml:space="preserve"> quest-ion?</w:t>
            </w:r>
          </w:p>
        </w:tc>
        <w:tc>
          <w:tcPr>
            <w:tcW w:w="260" w:type="pct"/>
            <w:tcBorders>
              <w:top w:val="nil"/>
              <w:left w:val="nil"/>
              <w:bottom w:val="single" w:sz="4" w:space="0" w:color="auto"/>
              <w:right w:val="single" w:sz="4" w:space="0" w:color="auto"/>
            </w:tcBorders>
            <w:shd w:val="clear" w:color="000000" w:fill="EEECE1"/>
            <w:vAlign w:val="center"/>
            <w:hideMark/>
          </w:tcPr>
          <w:p w14:paraId="48FE206E"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Is the sample </w:t>
            </w:r>
            <w:proofErr w:type="spellStart"/>
            <w:r w:rsidRPr="00504544">
              <w:rPr>
                <w:rFonts w:ascii="Calibri" w:eastAsia="Times New Roman" w:hAnsi="Calibri" w:cs="Calibri"/>
                <w:color w:val="000000"/>
                <w:sz w:val="19"/>
                <w:szCs w:val="19"/>
                <w:lang w:val="en-GB"/>
              </w:rPr>
              <w:t>represe-ntative</w:t>
            </w:r>
            <w:proofErr w:type="spellEnd"/>
            <w:r w:rsidRPr="00504544">
              <w:rPr>
                <w:rFonts w:ascii="Calibri" w:eastAsia="Times New Roman" w:hAnsi="Calibri" w:cs="Calibri"/>
                <w:color w:val="000000"/>
                <w:sz w:val="19"/>
                <w:szCs w:val="19"/>
                <w:lang w:val="en-GB"/>
              </w:rPr>
              <w:t xml:space="preserve"> of the target population?</w:t>
            </w:r>
          </w:p>
        </w:tc>
        <w:tc>
          <w:tcPr>
            <w:tcW w:w="303" w:type="pct"/>
            <w:tcBorders>
              <w:top w:val="nil"/>
              <w:left w:val="nil"/>
              <w:bottom w:val="single" w:sz="4" w:space="0" w:color="auto"/>
              <w:right w:val="single" w:sz="4" w:space="0" w:color="auto"/>
            </w:tcBorders>
            <w:shd w:val="clear" w:color="000000" w:fill="EEECE1"/>
            <w:vAlign w:val="center"/>
            <w:hideMark/>
          </w:tcPr>
          <w:p w14:paraId="582EF918"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Are the measure-</w:t>
            </w:r>
            <w:proofErr w:type="spellStart"/>
            <w:r w:rsidRPr="00504544">
              <w:rPr>
                <w:rFonts w:ascii="Calibri" w:eastAsia="Times New Roman" w:hAnsi="Calibri" w:cs="Calibri"/>
                <w:color w:val="000000"/>
                <w:sz w:val="19"/>
                <w:szCs w:val="19"/>
                <w:lang w:val="en-GB"/>
              </w:rPr>
              <w:t>ments</w:t>
            </w:r>
            <w:proofErr w:type="spellEnd"/>
            <w:r w:rsidRPr="00504544">
              <w:rPr>
                <w:rFonts w:ascii="Calibri" w:eastAsia="Times New Roman" w:hAnsi="Calibri" w:cs="Calibri"/>
                <w:color w:val="000000"/>
                <w:sz w:val="19"/>
                <w:szCs w:val="19"/>
                <w:lang w:val="en-GB"/>
              </w:rPr>
              <w:t xml:space="preserve"> </w:t>
            </w:r>
            <w:proofErr w:type="spellStart"/>
            <w:r w:rsidRPr="00504544">
              <w:rPr>
                <w:rFonts w:ascii="Calibri" w:eastAsia="Times New Roman" w:hAnsi="Calibri" w:cs="Calibri"/>
                <w:color w:val="000000"/>
                <w:sz w:val="19"/>
                <w:szCs w:val="19"/>
                <w:lang w:val="en-GB"/>
              </w:rPr>
              <w:t>appropria-te</w:t>
            </w:r>
            <w:proofErr w:type="spellEnd"/>
            <w:r w:rsidRPr="00504544">
              <w:rPr>
                <w:rFonts w:ascii="Calibri" w:eastAsia="Times New Roman" w:hAnsi="Calibri" w:cs="Calibri"/>
                <w:color w:val="000000"/>
                <w:sz w:val="19"/>
                <w:szCs w:val="19"/>
                <w:lang w:val="en-GB"/>
              </w:rPr>
              <w:t>?</w:t>
            </w:r>
          </w:p>
        </w:tc>
        <w:tc>
          <w:tcPr>
            <w:tcW w:w="217" w:type="pct"/>
            <w:tcBorders>
              <w:top w:val="nil"/>
              <w:left w:val="nil"/>
              <w:bottom w:val="single" w:sz="4" w:space="0" w:color="auto"/>
              <w:right w:val="single" w:sz="4" w:space="0" w:color="auto"/>
            </w:tcBorders>
            <w:shd w:val="clear" w:color="000000" w:fill="EEECE1"/>
            <w:vAlign w:val="center"/>
            <w:hideMark/>
          </w:tcPr>
          <w:p w14:paraId="1D170575"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Is the risk of non-response bias low?</w:t>
            </w:r>
          </w:p>
        </w:tc>
        <w:tc>
          <w:tcPr>
            <w:tcW w:w="304" w:type="pct"/>
            <w:tcBorders>
              <w:top w:val="nil"/>
              <w:left w:val="nil"/>
              <w:bottom w:val="single" w:sz="4" w:space="0" w:color="auto"/>
              <w:right w:val="single" w:sz="4" w:space="0" w:color="auto"/>
            </w:tcBorders>
            <w:shd w:val="clear" w:color="000000" w:fill="EEECE1"/>
            <w:vAlign w:val="center"/>
            <w:hideMark/>
          </w:tcPr>
          <w:p w14:paraId="17391706"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Is the statistical analysis </w:t>
            </w:r>
            <w:proofErr w:type="spellStart"/>
            <w:r w:rsidRPr="00504544">
              <w:rPr>
                <w:rFonts w:ascii="Calibri" w:eastAsia="Times New Roman" w:hAnsi="Calibri" w:cs="Calibri"/>
                <w:color w:val="000000"/>
                <w:sz w:val="19"/>
                <w:szCs w:val="19"/>
                <w:lang w:val="en-GB"/>
              </w:rPr>
              <w:t>appropria-te</w:t>
            </w:r>
            <w:proofErr w:type="spellEnd"/>
            <w:r w:rsidRPr="00504544">
              <w:rPr>
                <w:rFonts w:ascii="Calibri" w:eastAsia="Times New Roman" w:hAnsi="Calibri" w:cs="Calibri"/>
                <w:color w:val="000000"/>
                <w:sz w:val="19"/>
                <w:szCs w:val="19"/>
                <w:lang w:val="en-GB"/>
              </w:rPr>
              <w:t xml:space="preserve"> to answer the research question?</w:t>
            </w:r>
          </w:p>
        </w:tc>
        <w:tc>
          <w:tcPr>
            <w:tcW w:w="226" w:type="pct"/>
            <w:tcBorders>
              <w:top w:val="nil"/>
              <w:left w:val="nil"/>
              <w:bottom w:val="single" w:sz="4" w:space="0" w:color="auto"/>
              <w:right w:val="single" w:sz="4" w:space="0" w:color="auto"/>
            </w:tcBorders>
            <w:shd w:val="clear" w:color="000000" w:fill="EEECE1"/>
            <w:vAlign w:val="center"/>
            <w:hideMark/>
          </w:tcPr>
          <w:p w14:paraId="0434F988"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Is the qualitative approach appro-</w:t>
            </w:r>
            <w:proofErr w:type="spellStart"/>
            <w:r w:rsidRPr="00504544">
              <w:rPr>
                <w:rFonts w:ascii="Calibri" w:eastAsia="Times New Roman" w:hAnsi="Calibri" w:cs="Calibri"/>
                <w:color w:val="000000"/>
                <w:sz w:val="19"/>
                <w:szCs w:val="19"/>
                <w:lang w:val="en-GB"/>
              </w:rPr>
              <w:t>priate</w:t>
            </w:r>
            <w:proofErr w:type="spellEnd"/>
            <w:r w:rsidRPr="00504544">
              <w:rPr>
                <w:rFonts w:ascii="Calibri" w:eastAsia="Times New Roman" w:hAnsi="Calibri" w:cs="Calibri"/>
                <w:color w:val="000000"/>
                <w:sz w:val="19"/>
                <w:szCs w:val="19"/>
                <w:lang w:val="en-GB"/>
              </w:rPr>
              <w:t xml:space="preserve"> to answer the research question?</w:t>
            </w:r>
          </w:p>
        </w:tc>
        <w:tc>
          <w:tcPr>
            <w:tcW w:w="304" w:type="pct"/>
            <w:tcBorders>
              <w:top w:val="nil"/>
              <w:left w:val="nil"/>
              <w:bottom w:val="single" w:sz="4" w:space="0" w:color="auto"/>
              <w:right w:val="single" w:sz="4" w:space="0" w:color="auto"/>
            </w:tcBorders>
            <w:shd w:val="clear" w:color="000000" w:fill="EEECE1"/>
            <w:vAlign w:val="center"/>
            <w:hideMark/>
          </w:tcPr>
          <w:p w14:paraId="7F557A4B"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Are the </w:t>
            </w:r>
            <w:proofErr w:type="spellStart"/>
            <w:r w:rsidRPr="00504544">
              <w:rPr>
                <w:rFonts w:ascii="Calibri" w:eastAsia="Times New Roman" w:hAnsi="Calibri" w:cs="Calibri"/>
                <w:color w:val="000000"/>
                <w:sz w:val="19"/>
                <w:szCs w:val="19"/>
                <w:lang w:val="en-GB"/>
              </w:rPr>
              <w:t>qualita-tive</w:t>
            </w:r>
            <w:proofErr w:type="spellEnd"/>
            <w:r w:rsidRPr="00504544">
              <w:rPr>
                <w:rFonts w:ascii="Calibri" w:eastAsia="Times New Roman" w:hAnsi="Calibri" w:cs="Calibri"/>
                <w:color w:val="000000"/>
                <w:sz w:val="19"/>
                <w:szCs w:val="19"/>
                <w:lang w:val="en-GB"/>
              </w:rPr>
              <w:t xml:space="preserve"> data collection methods adequate to address the research question?</w:t>
            </w:r>
          </w:p>
        </w:tc>
        <w:tc>
          <w:tcPr>
            <w:tcW w:w="291" w:type="pct"/>
            <w:tcBorders>
              <w:top w:val="nil"/>
              <w:left w:val="nil"/>
              <w:bottom w:val="single" w:sz="4" w:space="0" w:color="auto"/>
              <w:right w:val="single" w:sz="4" w:space="0" w:color="auto"/>
            </w:tcBorders>
            <w:shd w:val="clear" w:color="000000" w:fill="EEECE1"/>
            <w:vAlign w:val="center"/>
            <w:hideMark/>
          </w:tcPr>
          <w:p w14:paraId="0D418FAD"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Are the findings </w:t>
            </w:r>
            <w:proofErr w:type="spellStart"/>
            <w:r w:rsidRPr="00504544">
              <w:rPr>
                <w:rFonts w:ascii="Calibri" w:eastAsia="Times New Roman" w:hAnsi="Calibri" w:cs="Calibri"/>
                <w:color w:val="000000"/>
                <w:sz w:val="19"/>
                <w:szCs w:val="19"/>
                <w:lang w:val="en-GB"/>
              </w:rPr>
              <w:t>adequat-ely</w:t>
            </w:r>
            <w:proofErr w:type="spellEnd"/>
            <w:r w:rsidRPr="00504544">
              <w:rPr>
                <w:rFonts w:ascii="Calibri" w:eastAsia="Times New Roman" w:hAnsi="Calibri" w:cs="Calibri"/>
                <w:color w:val="000000"/>
                <w:sz w:val="19"/>
                <w:szCs w:val="19"/>
                <w:lang w:val="en-GB"/>
              </w:rPr>
              <w:t xml:space="preserve"> derived from the data?</w:t>
            </w:r>
          </w:p>
        </w:tc>
        <w:tc>
          <w:tcPr>
            <w:tcW w:w="260" w:type="pct"/>
            <w:tcBorders>
              <w:top w:val="nil"/>
              <w:left w:val="nil"/>
              <w:bottom w:val="single" w:sz="4" w:space="0" w:color="auto"/>
              <w:right w:val="single" w:sz="4" w:space="0" w:color="auto"/>
            </w:tcBorders>
            <w:shd w:val="clear" w:color="000000" w:fill="EEECE1"/>
            <w:vAlign w:val="center"/>
            <w:hideMark/>
          </w:tcPr>
          <w:p w14:paraId="2731A037"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Is the </w:t>
            </w:r>
            <w:proofErr w:type="spellStart"/>
            <w:r w:rsidRPr="00504544">
              <w:rPr>
                <w:rFonts w:ascii="Calibri" w:eastAsia="Times New Roman" w:hAnsi="Calibri" w:cs="Calibri"/>
                <w:color w:val="000000"/>
                <w:sz w:val="19"/>
                <w:szCs w:val="19"/>
                <w:lang w:val="en-GB"/>
              </w:rPr>
              <w:t>interpre-tation</w:t>
            </w:r>
            <w:proofErr w:type="spellEnd"/>
            <w:r w:rsidRPr="00504544">
              <w:rPr>
                <w:rFonts w:ascii="Calibri" w:eastAsia="Times New Roman" w:hAnsi="Calibri" w:cs="Calibri"/>
                <w:color w:val="000000"/>
                <w:sz w:val="19"/>
                <w:szCs w:val="19"/>
                <w:lang w:val="en-GB"/>
              </w:rPr>
              <w:t xml:space="preserve"> of results </w:t>
            </w:r>
            <w:proofErr w:type="spellStart"/>
            <w:r w:rsidRPr="00504544">
              <w:rPr>
                <w:rFonts w:ascii="Calibri" w:eastAsia="Times New Roman" w:hAnsi="Calibri" w:cs="Calibri"/>
                <w:color w:val="000000"/>
                <w:sz w:val="19"/>
                <w:szCs w:val="19"/>
                <w:lang w:val="en-GB"/>
              </w:rPr>
              <w:t>sufficie-ntly</w:t>
            </w:r>
            <w:proofErr w:type="spellEnd"/>
            <w:r w:rsidRPr="00504544">
              <w:rPr>
                <w:rFonts w:ascii="Calibri" w:eastAsia="Times New Roman" w:hAnsi="Calibri" w:cs="Calibri"/>
                <w:color w:val="000000"/>
                <w:sz w:val="19"/>
                <w:szCs w:val="19"/>
                <w:lang w:val="en-GB"/>
              </w:rPr>
              <w:t xml:space="preserve"> </w:t>
            </w:r>
            <w:proofErr w:type="spellStart"/>
            <w:r w:rsidRPr="00504544">
              <w:rPr>
                <w:rFonts w:ascii="Calibri" w:eastAsia="Times New Roman" w:hAnsi="Calibri" w:cs="Calibri"/>
                <w:color w:val="000000"/>
                <w:sz w:val="19"/>
                <w:szCs w:val="19"/>
                <w:lang w:val="en-GB"/>
              </w:rPr>
              <w:t>substan-tiated</w:t>
            </w:r>
            <w:proofErr w:type="spellEnd"/>
            <w:r w:rsidRPr="00504544">
              <w:rPr>
                <w:rFonts w:ascii="Calibri" w:eastAsia="Times New Roman" w:hAnsi="Calibri" w:cs="Calibri"/>
                <w:color w:val="000000"/>
                <w:sz w:val="19"/>
                <w:szCs w:val="19"/>
                <w:lang w:val="en-GB"/>
              </w:rPr>
              <w:t xml:space="preserve"> by data?</w:t>
            </w:r>
          </w:p>
        </w:tc>
        <w:tc>
          <w:tcPr>
            <w:tcW w:w="346" w:type="pct"/>
            <w:tcBorders>
              <w:top w:val="nil"/>
              <w:left w:val="nil"/>
              <w:bottom w:val="single" w:sz="4" w:space="0" w:color="auto"/>
              <w:right w:val="single" w:sz="4" w:space="0" w:color="auto"/>
            </w:tcBorders>
            <w:shd w:val="clear" w:color="000000" w:fill="EEECE1"/>
            <w:vAlign w:val="center"/>
            <w:hideMark/>
          </w:tcPr>
          <w:p w14:paraId="35DC1295"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Is there coherence between qualitative data sources, collection, analysis, and </w:t>
            </w:r>
            <w:proofErr w:type="spellStart"/>
            <w:r w:rsidRPr="00504544">
              <w:rPr>
                <w:rFonts w:ascii="Calibri" w:eastAsia="Times New Roman" w:hAnsi="Calibri" w:cs="Calibri"/>
                <w:color w:val="000000"/>
                <w:sz w:val="19"/>
                <w:szCs w:val="19"/>
                <w:lang w:val="en-GB"/>
              </w:rPr>
              <w:t>interpre-tation</w:t>
            </w:r>
            <w:proofErr w:type="spellEnd"/>
            <w:r w:rsidRPr="00504544">
              <w:rPr>
                <w:rFonts w:ascii="Calibri" w:eastAsia="Times New Roman" w:hAnsi="Calibri" w:cs="Calibri"/>
                <w:color w:val="000000"/>
                <w:sz w:val="19"/>
                <w:szCs w:val="19"/>
                <w:lang w:val="en-GB"/>
              </w:rPr>
              <w:t>?</w:t>
            </w:r>
          </w:p>
        </w:tc>
        <w:tc>
          <w:tcPr>
            <w:tcW w:w="303" w:type="pct"/>
            <w:tcBorders>
              <w:top w:val="nil"/>
              <w:left w:val="nil"/>
              <w:bottom w:val="single" w:sz="4" w:space="0" w:color="auto"/>
              <w:right w:val="single" w:sz="4" w:space="0" w:color="auto"/>
            </w:tcBorders>
            <w:shd w:val="clear" w:color="000000" w:fill="EEECE1"/>
            <w:vAlign w:val="center"/>
            <w:hideMark/>
          </w:tcPr>
          <w:p w14:paraId="56C1A53C"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Is there an adequate rationale for using a mixed methods design to address the research question?</w:t>
            </w:r>
          </w:p>
        </w:tc>
        <w:tc>
          <w:tcPr>
            <w:tcW w:w="303" w:type="pct"/>
            <w:tcBorders>
              <w:top w:val="nil"/>
              <w:left w:val="nil"/>
              <w:bottom w:val="single" w:sz="4" w:space="0" w:color="auto"/>
              <w:right w:val="single" w:sz="4" w:space="0" w:color="auto"/>
            </w:tcBorders>
            <w:shd w:val="clear" w:color="000000" w:fill="EEECE1"/>
            <w:vAlign w:val="center"/>
            <w:hideMark/>
          </w:tcPr>
          <w:p w14:paraId="5DECD718"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Are the different </w:t>
            </w:r>
            <w:proofErr w:type="spellStart"/>
            <w:r w:rsidRPr="00504544">
              <w:rPr>
                <w:rFonts w:ascii="Calibri" w:eastAsia="Times New Roman" w:hAnsi="Calibri" w:cs="Calibri"/>
                <w:color w:val="000000"/>
                <w:sz w:val="19"/>
                <w:szCs w:val="19"/>
                <w:lang w:val="en-GB"/>
              </w:rPr>
              <w:t>compon</w:t>
            </w:r>
            <w:proofErr w:type="spellEnd"/>
            <w:r w:rsidRPr="00504544">
              <w:rPr>
                <w:rFonts w:ascii="Calibri" w:eastAsia="Times New Roman" w:hAnsi="Calibri" w:cs="Calibri"/>
                <w:color w:val="000000"/>
                <w:sz w:val="19"/>
                <w:szCs w:val="19"/>
                <w:lang w:val="en-GB"/>
              </w:rPr>
              <w:t>-ents of the study effectively integrated to answer the research question?</w:t>
            </w:r>
          </w:p>
        </w:tc>
        <w:tc>
          <w:tcPr>
            <w:tcW w:w="261" w:type="pct"/>
            <w:tcBorders>
              <w:top w:val="nil"/>
              <w:left w:val="nil"/>
              <w:bottom w:val="single" w:sz="4" w:space="0" w:color="auto"/>
              <w:right w:val="single" w:sz="4" w:space="0" w:color="auto"/>
            </w:tcBorders>
            <w:shd w:val="clear" w:color="000000" w:fill="EEECE1"/>
            <w:vAlign w:val="center"/>
            <w:hideMark/>
          </w:tcPr>
          <w:p w14:paraId="6204ADED"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Are the outputs of the integra-</w:t>
            </w:r>
            <w:proofErr w:type="spellStart"/>
            <w:r w:rsidRPr="00504544">
              <w:rPr>
                <w:rFonts w:ascii="Calibri" w:eastAsia="Times New Roman" w:hAnsi="Calibri" w:cs="Calibri"/>
                <w:color w:val="000000"/>
                <w:sz w:val="19"/>
                <w:szCs w:val="19"/>
                <w:lang w:val="en-GB"/>
              </w:rPr>
              <w:t>tion</w:t>
            </w:r>
            <w:proofErr w:type="spellEnd"/>
            <w:r w:rsidRPr="00504544">
              <w:rPr>
                <w:rFonts w:ascii="Calibri" w:eastAsia="Times New Roman" w:hAnsi="Calibri" w:cs="Calibri"/>
                <w:color w:val="000000"/>
                <w:sz w:val="19"/>
                <w:szCs w:val="19"/>
                <w:lang w:val="en-GB"/>
              </w:rPr>
              <w:t xml:space="preserve"> of qualitative and </w:t>
            </w:r>
            <w:proofErr w:type="spellStart"/>
            <w:r w:rsidRPr="00504544">
              <w:rPr>
                <w:rFonts w:ascii="Calibri" w:eastAsia="Times New Roman" w:hAnsi="Calibri" w:cs="Calibri"/>
                <w:color w:val="000000"/>
                <w:sz w:val="19"/>
                <w:szCs w:val="19"/>
                <w:lang w:val="en-GB"/>
              </w:rPr>
              <w:t>quantit-ative</w:t>
            </w:r>
            <w:proofErr w:type="spellEnd"/>
            <w:r w:rsidRPr="00504544">
              <w:rPr>
                <w:rFonts w:ascii="Calibri" w:eastAsia="Times New Roman" w:hAnsi="Calibri" w:cs="Calibri"/>
                <w:color w:val="000000"/>
                <w:sz w:val="19"/>
                <w:szCs w:val="19"/>
                <w:lang w:val="en-GB"/>
              </w:rPr>
              <w:t xml:space="preserve"> components </w:t>
            </w:r>
            <w:proofErr w:type="spellStart"/>
            <w:r w:rsidRPr="00504544">
              <w:rPr>
                <w:rFonts w:ascii="Calibri" w:eastAsia="Times New Roman" w:hAnsi="Calibri" w:cs="Calibri"/>
                <w:color w:val="000000"/>
                <w:sz w:val="19"/>
                <w:szCs w:val="19"/>
                <w:lang w:val="en-GB"/>
              </w:rPr>
              <w:t>adequa-tely</w:t>
            </w:r>
            <w:proofErr w:type="spellEnd"/>
            <w:r w:rsidRPr="00504544">
              <w:rPr>
                <w:rFonts w:ascii="Calibri" w:eastAsia="Times New Roman" w:hAnsi="Calibri" w:cs="Calibri"/>
                <w:color w:val="000000"/>
                <w:sz w:val="19"/>
                <w:szCs w:val="19"/>
                <w:lang w:val="en-GB"/>
              </w:rPr>
              <w:t xml:space="preserve"> </w:t>
            </w:r>
            <w:proofErr w:type="spellStart"/>
            <w:r w:rsidRPr="00504544">
              <w:rPr>
                <w:rFonts w:ascii="Calibri" w:eastAsia="Times New Roman" w:hAnsi="Calibri" w:cs="Calibri"/>
                <w:color w:val="000000"/>
                <w:sz w:val="19"/>
                <w:szCs w:val="19"/>
                <w:lang w:val="en-GB"/>
              </w:rPr>
              <w:t>interpre</w:t>
            </w:r>
            <w:proofErr w:type="spellEnd"/>
            <w:r w:rsidRPr="00504544">
              <w:rPr>
                <w:rFonts w:ascii="Calibri" w:eastAsia="Times New Roman" w:hAnsi="Calibri" w:cs="Calibri"/>
                <w:color w:val="000000"/>
                <w:sz w:val="19"/>
                <w:szCs w:val="19"/>
                <w:lang w:val="en-GB"/>
              </w:rPr>
              <w:t>-ted?</w:t>
            </w:r>
          </w:p>
        </w:tc>
        <w:tc>
          <w:tcPr>
            <w:tcW w:w="280" w:type="pct"/>
            <w:tcBorders>
              <w:top w:val="nil"/>
              <w:left w:val="nil"/>
              <w:bottom w:val="single" w:sz="4" w:space="0" w:color="auto"/>
              <w:right w:val="single" w:sz="4" w:space="0" w:color="auto"/>
            </w:tcBorders>
            <w:shd w:val="clear" w:color="000000" w:fill="EEECE1"/>
            <w:vAlign w:val="center"/>
            <w:hideMark/>
          </w:tcPr>
          <w:p w14:paraId="689140C0"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Are divergences and </w:t>
            </w:r>
            <w:proofErr w:type="spellStart"/>
            <w:r w:rsidRPr="00504544">
              <w:rPr>
                <w:rFonts w:ascii="Calibri" w:eastAsia="Times New Roman" w:hAnsi="Calibri" w:cs="Calibri"/>
                <w:color w:val="000000"/>
                <w:sz w:val="19"/>
                <w:szCs w:val="19"/>
                <w:lang w:val="en-GB"/>
              </w:rPr>
              <w:t>inconsis-tencies</w:t>
            </w:r>
            <w:proofErr w:type="spellEnd"/>
            <w:r w:rsidRPr="00504544">
              <w:rPr>
                <w:rFonts w:ascii="Calibri" w:eastAsia="Times New Roman" w:hAnsi="Calibri" w:cs="Calibri"/>
                <w:color w:val="000000"/>
                <w:sz w:val="19"/>
                <w:szCs w:val="19"/>
                <w:lang w:val="en-GB"/>
              </w:rPr>
              <w:t xml:space="preserve"> between quantitative and qualitative results adequate-</w:t>
            </w:r>
            <w:proofErr w:type="spellStart"/>
            <w:r w:rsidRPr="00504544">
              <w:rPr>
                <w:rFonts w:ascii="Calibri" w:eastAsia="Times New Roman" w:hAnsi="Calibri" w:cs="Calibri"/>
                <w:color w:val="000000"/>
                <w:sz w:val="19"/>
                <w:szCs w:val="19"/>
                <w:lang w:val="en-GB"/>
              </w:rPr>
              <w:t>ely</w:t>
            </w:r>
            <w:proofErr w:type="spellEnd"/>
            <w:r w:rsidRPr="00504544">
              <w:rPr>
                <w:rFonts w:ascii="Calibri" w:eastAsia="Times New Roman" w:hAnsi="Calibri" w:cs="Calibri"/>
                <w:color w:val="000000"/>
                <w:sz w:val="19"/>
                <w:szCs w:val="19"/>
                <w:lang w:val="en-GB"/>
              </w:rPr>
              <w:t xml:space="preserve"> addressed?</w:t>
            </w:r>
          </w:p>
        </w:tc>
        <w:tc>
          <w:tcPr>
            <w:tcW w:w="304" w:type="pct"/>
            <w:tcBorders>
              <w:top w:val="nil"/>
              <w:left w:val="nil"/>
              <w:bottom w:val="single" w:sz="4" w:space="0" w:color="auto"/>
              <w:right w:val="single" w:sz="4" w:space="0" w:color="auto"/>
            </w:tcBorders>
            <w:shd w:val="clear" w:color="000000" w:fill="EEECE1"/>
            <w:vAlign w:val="center"/>
            <w:hideMark/>
          </w:tcPr>
          <w:p w14:paraId="276DF5EB"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Do the different </w:t>
            </w:r>
            <w:proofErr w:type="spellStart"/>
            <w:r w:rsidRPr="00504544">
              <w:rPr>
                <w:rFonts w:ascii="Calibri" w:eastAsia="Times New Roman" w:hAnsi="Calibri" w:cs="Calibri"/>
                <w:color w:val="000000"/>
                <w:sz w:val="19"/>
                <w:szCs w:val="19"/>
                <w:lang w:val="en-GB"/>
              </w:rPr>
              <w:t>compon</w:t>
            </w:r>
            <w:proofErr w:type="spellEnd"/>
            <w:r w:rsidRPr="00504544">
              <w:rPr>
                <w:rFonts w:ascii="Calibri" w:eastAsia="Times New Roman" w:hAnsi="Calibri" w:cs="Calibri"/>
                <w:color w:val="000000"/>
                <w:sz w:val="19"/>
                <w:szCs w:val="19"/>
                <w:lang w:val="en-GB"/>
              </w:rPr>
              <w:t>-ents of the study adhere to the quality criteria of each tradition of the methods involved?</w:t>
            </w:r>
          </w:p>
        </w:tc>
      </w:tr>
      <w:tr w:rsidR="008F2A66" w:rsidRPr="00504544" w14:paraId="6C0F059A" w14:textId="77777777" w:rsidTr="00BB784F">
        <w:trPr>
          <w:trHeight w:val="1385"/>
        </w:trPr>
        <w:tc>
          <w:tcPr>
            <w:tcW w:w="346" w:type="pct"/>
            <w:tcBorders>
              <w:top w:val="nil"/>
              <w:left w:val="single" w:sz="4" w:space="0" w:color="auto"/>
              <w:bottom w:val="single" w:sz="4" w:space="0" w:color="auto"/>
              <w:right w:val="single" w:sz="4" w:space="0" w:color="auto"/>
            </w:tcBorders>
            <w:shd w:val="clear" w:color="000000" w:fill="EEECE1"/>
            <w:vAlign w:val="center"/>
            <w:hideMark/>
          </w:tcPr>
          <w:p w14:paraId="0BCBD8DB"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proofErr w:type="spellStart"/>
            <w:r w:rsidRPr="00504544">
              <w:rPr>
                <w:rFonts w:ascii="Calibri" w:eastAsia="Times New Roman" w:hAnsi="Calibri" w:cs="Calibri"/>
                <w:color w:val="000000"/>
                <w:sz w:val="19"/>
                <w:szCs w:val="19"/>
                <w:lang w:val="en-GB"/>
              </w:rPr>
              <w:t>Abiyou</w:t>
            </w:r>
            <w:proofErr w:type="spellEnd"/>
            <w:r w:rsidRPr="00504544">
              <w:rPr>
                <w:rFonts w:ascii="Calibri" w:eastAsia="Times New Roman" w:hAnsi="Calibri" w:cs="Calibri"/>
                <w:color w:val="000000"/>
                <w:sz w:val="19"/>
                <w:szCs w:val="19"/>
                <w:lang w:val="en-GB"/>
              </w:rPr>
              <w:t xml:space="preserve"> Asnake, 2019</w:t>
            </w:r>
          </w:p>
        </w:tc>
        <w:tc>
          <w:tcPr>
            <w:tcW w:w="218" w:type="pct"/>
            <w:tcBorders>
              <w:top w:val="nil"/>
              <w:left w:val="nil"/>
              <w:bottom w:val="single" w:sz="4" w:space="0" w:color="auto"/>
              <w:right w:val="single" w:sz="4" w:space="0" w:color="auto"/>
            </w:tcBorders>
            <w:shd w:val="clear" w:color="000000" w:fill="00B050"/>
            <w:noWrap/>
            <w:vAlign w:val="center"/>
            <w:hideMark/>
          </w:tcPr>
          <w:p w14:paraId="264AEDFA"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14" w:type="pct"/>
            <w:tcBorders>
              <w:top w:val="nil"/>
              <w:left w:val="nil"/>
              <w:bottom w:val="single" w:sz="4" w:space="0" w:color="auto"/>
              <w:right w:val="single" w:sz="4" w:space="0" w:color="auto"/>
            </w:tcBorders>
            <w:shd w:val="clear" w:color="000000" w:fill="00B050"/>
            <w:noWrap/>
            <w:vAlign w:val="center"/>
            <w:hideMark/>
          </w:tcPr>
          <w:p w14:paraId="23984DF0"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59" w:type="pct"/>
            <w:tcBorders>
              <w:top w:val="nil"/>
              <w:left w:val="nil"/>
              <w:bottom w:val="single" w:sz="4" w:space="0" w:color="auto"/>
              <w:right w:val="single" w:sz="4" w:space="0" w:color="auto"/>
            </w:tcBorders>
            <w:shd w:val="clear" w:color="000000" w:fill="FF0000"/>
            <w:noWrap/>
            <w:vAlign w:val="center"/>
            <w:hideMark/>
          </w:tcPr>
          <w:p w14:paraId="24F2B9EB"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60" w:type="pct"/>
            <w:tcBorders>
              <w:top w:val="nil"/>
              <w:left w:val="nil"/>
              <w:bottom w:val="single" w:sz="4" w:space="0" w:color="auto"/>
              <w:right w:val="single" w:sz="4" w:space="0" w:color="auto"/>
            </w:tcBorders>
            <w:shd w:val="clear" w:color="000000" w:fill="00B050"/>
            <w:noWrap/>
            <w:vAlign w:val="center"/>
            <w:hideMark/>
          </w:tcPr>
          <w:p w14:paraId="0ED33C06"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00B050"/>
            <w:noWrap/>
            <w:vAlign w:val="center"/>
            <w:hideMark/>
          </w:tcPr>
          <w:p w14:paraId="58B268E0"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17" w:type="pct"/>
            <w:tcBorders>
              <w:top w:val="nil"/>
              <w:left w:val="nil"/>
              <w:bottom w:val="single" w:sz="4" w:space="0" w:color="auto"/>
              <w:right w:val="single" w:sz="4" w:space="0" w:color="auto"/>
            </w:tcBorders>
            <w:shd w:val="clear" w:color="000000" w:fill="FF0000"/>
            <w:noWrap/>
            <w:vAlign w:val="center"/>
            <w:hideMark/>
          </w:tcPr>
          <w:p w14:paraId="4F6E4A24"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304" w:type="pct"/>
            <w:tcBorders>
              <w:top w:val="nil"/>
              <w:left w:val="nil"/>
              <w:bottom w:val="single" w:sz="4" w:space="0" w:color="auto"/>
              <w:right w:val="single" w:sz="4" w:space="0" w:color="auto"/>
            </w:tcBorders>
            <w:shd w:val="clear" w:color="000000" w:fill="00B050"/>
            <w:noWrap/>
            <w:vAlign w:val="center"/>
            <w:hideMark/>
          </w:tcPr>
          <w:p w14:paraId="551F2F14"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26" w:type="pct"/>
            <w:tcBorders>
              <w:top w:val="nil"/>
              <w:left w:val="nil"/>
              <w:bottom w:val="single" w:sz="4" w:space="0" w:color="auto"/>
              <w:right w:val="single" w:sz="4" w:space="0" w:color="auto"/>
            </w:tcBorders>
            <w:shd w:val="clear" w:color="000000" w:fill="00B050"/>
            <w:noWrap/>
            <w:vAlign w:val="center"/>
            <w:hideMark/>
          </w:tcPr>
          <w:p w14:paraId="285DF09A"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4" w:type="pct"/>
            <w:tcBorders>
              <w:top w:val="nil"/>
              <w:left w:val="nil"/>
              <w:bottom w:val="single" w:sz="4" w:space="0" w:color="auto"/>
              <w:right w:val="single" w:sz="4" w:space="0" w:color="auto"/>
            </w:tcBorders>
            <w:shd w:val="clear" w:color="000000" w:fill="00B050"/>
            <w:noWrap/>
            <w:vAlign w:val="center"/>
            <w:hideMark/>
          </w:tcPr>
          <w:p w14:paraId="36E411B9"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91" w:type="pct"/>
            <w:tcBorders>
              <w:top w:val="nil"/>
              <w:left w:val="nil"/>
              <w:bottom w:val="single" w:sz="4" w:space="0" w:color="auto"/>
              <w:right w:val="single" w:sz="4" w:space="0" w:color="auto"/>
            </w:tcBorders>
            <w:shd w:val="clear" w:color="000000" w:fill="FFFF00"/>
            <w:noWrap/>
            <w:vAlign w:val="center"/>
            <w:hideMark/>
          </w:tcPr>
          <w:p w14:paraId="6688AE83"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Can't tell</w:t>
            </w:r>
          </w:p>
        </w:tc>
        <w:tc>
          <w:tcPr>
            <w:tcW w:w="260" w:type="pct"/>
            <w:tcBorders>
              <w:top w:val="nil"/>
              <w:left w:val="nil"/>
              <w:bottom w:val="single" w:sz="4" w:space="0" w:color="auto"/>
              <w:right w:val="single" w:sz="4" w:space="0" w:color="auto"/>
            </w:tcBorders>
            <w:shd w:val="clear" w:color="000000" w:fill="FFFF00"/>
            <w:noWrap/>
            <w:vAlign w:val="center"/>
            <w:hideMark/>
          </w:tcPr>
          <w:p w14:paraId="249BBC4C"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Can't tell</w:t>
            </w:r>
          </w:p>
        </w:tc>
        <w:tc>
          <w:tcPr>
            <w:tcW w:w="346" w:type="pct"/>
            <w:tcBorders>
              <w:top w:val="nil"/>
              <w:left w:val="nil"/>
              <w:bottom w:val="single" w:sz="4" w:space="0" w:color="auto"/>
              <w:right w:val="single" w:sz="4" w:space="0" w:color="auto"/>
            </w:tcBorders>
            <w:shd w:val="clear" w:color="000000" w:fill="FFFF00"/>
            <w:noWrap/>
            <w:vAlign w:val="center"/>
            <w:hideMark/>
          </w:tcPr>
          <w:p w14:paraId="059367E2"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Can't tell</w:t>
            </w:r>
          </w:p>
        </w:tc>
        <w:tc>
          <w:tcPr>
            <w:tcW w:w="303" w:type="pct"/>
            <w:tcBorders>
              <w:top w:val="nil"/>
              <w:left w:val="nil"/>
              <w:bottom w:val="single" w:sz="4" w:space="0" w:color="auto"/>
              <w:right w:val="single" w:sz="4" w:space="0" w:color="auto"/>
            </w:tcBorders>
            <w:shd w:val="clear" w:color="000000" w:fill="00B050"/>
            <w:noWrap/>
            <w:vAlign w:val="center"/>
            <w:hideMark/>
          </w:tcPr>
          <w:p w14:paraId="03050C64"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FF0000"/>
            <w:noWrap/>
            <w:vAlign w:val="center"/>
            <w:hideMark/>
          </w:tcPr>
          <w:p w14:paraId="73B91026"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61" w:type="pct"/>
            <w:tcBorders>
              <w:top w:val="nil"/>
              <w:left w:val="nil"/>
              <w:bottom w:val="single" w:sz="4" w:space="0" w:color="auto"/>
              <w:right w:val="single" w:sz="4" w:space="0" w:color="auto"/>
            </w:tcBorders>
            <w:shd w:val="clear" w:color="000000" w:fill="FF0000"/>
            <w:noWrap/>
            <w:vAlign w:val="center"/>
            <w:hideMark/>
          </w:tcPr>
          <w:p w14:paraId="1DAD6803"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80" w:type="pct"/>
            <w:tcBorders>
              <w:top w:val="nil"/>
              <w:left w:val="nil"/>
              <w:bottom w:val="single" w:sz="4" w:space="0" w:color="auto"/>
              <w:right w:val="single" w:sz="4" w:space="0" w:color="auto"/>
            </w:tcBorders>
            <w:shd w:val="clear" w:color="000000" w:fill="FF0000"/>
            <w:noWrap/>
            <w:vAlign w:val="center"/>
            <w:hideMark/>
          </w:tcPr>
          <w:p w14:paraId="207BFC5B"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304" w:type="pct"/>
            <w:tcBorders>
              <w:top w:val="nil"/>
              <w:left w:val="nil"/>
              <w:bottom w:val="single" w:sz="4" w:space="0" w:color="auto"/>
              <w:right w:val="single" w:sz="4" w:space="0" w:color="auto"/>
            </w:tcBorders>
            <w:shd w:val="clear" w:color="000000" w:fill="FF0000"/>
            <w:noWrap/>
            <w:vAlign w:val="center"/>
            <w:hideMark/>
          </w:tcPr>
          <w:p w14:paraId="4F8CEA8D"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r>
      <w:tr w:rsidR="008F2A66" w:rsidRPr="00504544" w14:paraId="64764CE8" w14:textId="77777777" w:rsidTr="00BB784F">
        <w:trPr>
          <w:trHeight w:val="1806"/>
        </w:trPr>
        <w:tc>
          <w:tcPr>
            <w:tcW w:w="346" w:type="pct"/>
            <w:tcBorders>
              <w:top w:val="nil"/>
              <w:left w:val="single" w:sz="4" w:space="0" w:color="auto"/>
              <w:bottom w:val="single" w:sz="4" w:space="0" w:color="auto"/>
              <w:right w:val="single" w:sz="4" w:space="0" w:color="auto"/>
            </w:tcBorders>
            <w:shd w:val="clear" w:color="000000" w:fill="EEECE1"/>
            <w:vAlign w:val="center"/>
            <w:hideMark/>
          </w:tcPr>
          <w:p w14:paraId="1756D1BE"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Assel Yilma, 2018</w:t>
            </w:r>
          </w:p>
        </w:tc>
        <w:tc>
          <w:tcPr>
            <w:tcW w:w="218" w:type="pct"/>
            <w:tcBorders>
              <w:top w:val="nil"/>
              <w:left w:val="nil"/>
              <w:bottom w:val="single" w:sz="4" w:space="0" w:color="auto"/>
              <w:right w:val="single" w:sz="4" w:space="0" w:color="auto"/>
            </w:tcBorders>
            <w:shd w:val="clear" w:color="000000" w:fill="00B050"/>
            <w:noWrap/>
            <w:vAlign w:val="center"/>
            <w:hideMark/>
          </w:tcPr>
          <w:p w14:paraId="78B935F8"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14" w:type="pct"/>
            <w:tcBorders>
              <w:top w:val="nil"/>
              <w:left w:val="nil"/>
              <w:bottom w:val="single" w:sz="4" w:space="0" w:color="auto"/>
              <w:right w:val="single" w:sz="4" w:space="0" w:color="auto"/>
            </w:tcBorders>
            <w:shd w:val="clear" w:color="000000" w:fill="00B050"/>
            <w:noWrap/>
            <w:vAlign w:val="center"/>
            <w:hideMark/>
          </w:tcPr>
          <w:p w14:paraId="74586406"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59" w:type="pct"/>
            <w:tcBorders>
              <w:top w:val="nil"/>
              <w:left w:val="nil"/>
              <w:bottom w:val="single" w:sz="4" w:space="0" w:color="auto"/>
              <w:right w:val="single" w:sz="4" w:space="0" w:color="auto"/>
            </w:tcBorders>
            <w:shd w:val="clear" w:color="000000" w:fill="FFFF00"/>
            <w:noWrap/>
            <w:vAlign w:val="center"/>
            <w:hideMark/>
          </w:tcPr>
          <w:p w14:paraId="7E0240F9"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Can't tell</w:t>
            </w:r>
          </w:p>
        </w:tc>
        <w:tc>
          <w:tcPr>
            <w:tcW w:w="260" w:type="pct"/>
            <w:tcBorders>
              <w:top w:val="nil"/>
              <w:left w:val="nil"/>
              <w:bottom w:val="single" w:sz="4" w:space="0" w:color="auto"/>
              <w:right w:val="single" w:sz="4" w:space="0" w:color="auto"/>
            </w:tcBorders>
            <w:shd w:val="clear" w:color="000000" w:fill="00B050"/>
            <w:noWrap/>
            <w:vAlign w:val="center"/>
            <w:hideMark/>
          </w:tcPr>
          <w:p w14:paraId="378387F8"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FFFF00"/>
            <w:noWrap/>
            <w:vAlign w:val="center"/>
            <w:hideMark/>
          </w:tcPr>
          <w:p w14:paraId="4C040425"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Can't tell</w:t>
            </w:r>
          </w:p>
        </w:tc>
        <w:tc>
          <w:tcPr>
            <w:tcW w:w="217" w:type="pct"/>
            <w:tcBorders>
              <w:top w:val="nil"/>
              <w:left w:val="nil"/>
              <w:bottom w:val="single" w:sz="4" w:space="0" w:color="auto"/>
              <w:right w:val="single" w:sz="4" w:space="0" w:color="auto"/>
            </w:tcBorders>
            <w:shd w:val="clear" w:color="000000" w:fill="FF0000"/>
            <w:noWrap/>
            <w:vAlign w:val="center"/>
            <w:hideMark/>
          </w:tcPr>
          <w:p w14:paraId="511FCB1E"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304" w:type="pct"/>
            <w:tcBorders>
              <w:top w:val="nil"/>
              <w:left w:val="nil"/>
              <w:bottom w:val="single" w:sz="4" w:space="0" w:color="auto"/>
              <w:right w:val="single" w:sz="4" w:space="0" w:color="auto"/>
            </w:tcBorders>
            <w:shd w:val="clear" w:color="000000" w:fill="FF0000"/>
            <w:noWrap/>
            <w:vAlign w:val="center"/>
            <w:hideMark/>
          </w:tcPr>
          <w:p w14:paraId="4BC02945"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26" w:type="pct"/>
            <w:tcBorders>
              <w:top w:val="nil"/>
              <w:left w:val="nil"/>
              <w:bottom w:val="single" w:sz="4" w:space="0" w:color="auto"/>
              <w:right w:val="single" w:sz="4" w:space="0" w:color="auto"/>
            </w:tcBorders>
            <w:shd w:val="clear" w:color="000000" w:fill="00B050"/>
            <w:noWrap/>
            <w:vAlign w:val="center"/>
            <w:hideMark/>
          </w:tcPr>
          <w:p w14:paraId="25FC2112"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4" w:type="pct"/>
            <w:tcBorders>
              <w:top w:val="nil"/>
              <w:left w:val="nil"/>
              <w:bottom w:val="single" w:sz="4" w:space="0" w:color="auto"/>
              <w:right w:val="single" w:sz="4" w:space="0" w:color="auto"/>
            </w:tcBorders>
            <w:shd w:val="clear" w:color="000000" w:fill="FFFF00"/>
            <w:noWrap/>
            <w:vAlign w:val="center"/>
            <w:hideMark/>
          </w:tcPr>
          <w:p w14:paraId="548D83AF"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Can't tell</w:t>
            </w:r>
          </w:p>
        </w:tc>
        <w:tc>
          <w:tcPr>
            <w:tcW w:w="291" w:type="pct"/>
            <w:tcBorders>
              <w:top w:val="nil"/>
              <w:left w:val="nil"/>
              <w:bottom w:val="single" w:sz="4" w:space="0" w:color="auto"/>
              <w:right w:val="single" w:sz="4" w:space="0" w:color="auto"/>
            </w:tcBorders>
            <w:shd w:val="clear" w:color="000000" w:fill="FF0000"/>
            <w:noWrap/>
            <w:vAlign w:val="center"/>
            <w:hideMark/>
          </w:tcPr>
          <w:p w14:paraId="5401A9BD"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60" w:type="pct"/>
            <w:tcBorders>
              <w:top w:val="nil"/>
              <w:left w:val="nil"/>
              <w:bottom w:val="single" w:sz="4" w:space="0" w:color="auto"/>
              <w:right w:val="single" w:sz="4" w:space="0" w:color="auto"/>
            </w:tcBorders>
            <w:shd w:val="clear" w:color="000000" w:fill="FFFF00"/>
            <w:noWrap/>
            <w:vAlign w:val="center"/>
            <w:hideMark/>
          </w:tcPr>
          <w:p w14:paraId="5ED99758"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Can't tell</w:t>
            </w:r>
          </w:p>
        </w:tc>
        <w:tc>
          <w:tcPr>
            <w:tcW w:w="346" w:type="pct"/>
            <w:tcBorders>
              <w:top w:val="nil"/>
              <w:left w:val="nil"/>
              <w:bottom w:val="single" w:sz="4" w:space="0" w:color="auto"/>
              <w:right w:val="single" w:sz="4" w:space="0" w:color="auto"/>
            </w:tcBorders>
            <w:shd w:val="clear" w:color="000000" w:fill="FF0000"/>
            <w:noWrap/>
            <w:vAlign w:val="center"/>
            <w:hideMark/>
          </w:tcPr>
          <w:p w14:paraId="5C8FE315"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303" w:type="pct"/>
            <w:tcBorders>
              <w:top w:val="nil"/>
              <w:left w:val="nil"/>
              <w:bottom w:val="single" w:sz="4" w:space="0" w:color="auto"/>
              <w:right w:val="single" w:sz="4" w:space="0" w:color="auto"/>
            </w:tcBorders>
            <w:shd w:val="clear" w:color="000000" w:fill="00B050"/>
            <w:noWrap/>
            <w:vAlign w:val="center"/>
            <w:hideMark/>
          </w:tcPr>
          <w:p w14:paraId="17078DD9"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FF0000"/>
            <w:noWrap/>
            <w:vAlign w:val="center"/>
            <w:hideMark/>
          </w:tcPr>
          <w:p w14:paraId="17D982EB"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61" w:type="pct"/>
            <w:tcBorders>
              <w:top w:val="nil"/>
              <w:left w:val="nil"/>
              <w:bottom w:val="single" w:sz="4" w:space="0" w:color="auto"/>
              <w:right w:val="single" w:sz="4" w:space="0" w:color="auto"/>
            </w:tcBorders>
            <w:shd w:val="clear" w:color="000000" w:fill="FF0000"/>
            <w:noWrap/>
            <w:vAlign w:val="center"/>
            <w:hideMark/>
          </w:tcPr>
          <w:p w14:paraId="0E8036FC"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80" w:type="pct"/>
            <w:tcBorders>
              <w:top w:val="nil"/>
              <w:left w:val="nil"/>
              <w:bottom w:val="single" w:sz="4" w:space="0" w:color="auto"/>
              <w:right w:val="single" w:sz="4" w:space="0" w:color="auto"/>
            </w:tcBorders>
            <w:shd w:val="clear" w:color="000000" w:fill="FF0000"/>
            <w:noWrap/>
            <w:vAlign w:val="center"/>
            <w:hideMark/>
          </w:tcPr>
          <w:p w14:paraId="67CA0B34"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304" w:type="pct"/>
            <w:tcBorders>
              <w:top w:val="nil"/>
              <w:left w:val="nil"/>
              <w:bottom w:val="single" w:sz="4" w:space="0" w:color="auto"/>
              <w:right w:val="single" w:sz="4" w:space="0" w:color="auto"/>
            </w:tcBorders>
            <w:shd w:val="clear" w:color="000000" w:fill="FF0000"/>
            <w:noWrap/>
            <w:vAlign w:val="center"/>
            <w:hideMark/>
          </w:tcPr>
          <w:p w14:paraId="4D1CC9CB"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r>
      <w:tr w:rsidR="008F2A66" w:rsidRPr="00504544" w14:paraId="5B59552B" w14:textId="77777777" w:rsidTr="00BB784F">
        <w:trPr>
          <w:trHeight w:val="1553"/>
        </w:trPr>
        <w:tc>
          <w:tcPr>
            <w:tcW w:w="346" w:type="pct"/>
            <w:tcBorders>
              <w:top w:val="nil"/>
              <w:left w:val="single" w:sz="4" w:space="0" w:color="auto"/>
              <w:bottom w:val="single" w:sz="4" w:space="0" w:color="auto"/>
              <w:right w:val="single" w:sz="4" w:space="0" w:color="auto"/>
            </w:tcBorders>
            <w:shd w:val="clear" w:color="000000" w:fill="EEECE1"/>
            <w:vAlign w:val="center"/>
            <w:hideMark/>
          </w:tcPr>
          <w:p w14:paraId="29714A28"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 xml:space="preserve">Bethlehem </w:t>
            </w:r>
            <w:proofErr w:type="spellStart"/>
            <w:r w:rsidRPr="00504544">
              <w:rPr>
                <w:rFonts w:ascii="Calibri" w:eastAsia="Times New Roman" w:hAnsi="Calibri" w:cs="Calibri"/>
                <w:color w:val="000000"/>
                <w:sz w:val="19"/>
                <w:szCs w:val="19"/>
                <w:lang w:val="en-GB"/>
              </w:rPr>
              <w:t>Tekola</w:t>
            </w:r>
            <w:proofErr w:type="spellEnd"/>
            <w:r w:rsidRPr="00504544">
              <w:rPr>
                <w:rFonts w:ascii="Calibri" w:eastAsia="Times New Roman" w:hAnsi="Calibri" w:cs="Calibri"/>
                <w:color w:val="000000"/>
                <w:sz w:val="19"/>
                <w:szCs w:val="19"/>
                <w:lang w:val="en-GB"/>
              </w:rPr>
              <w:t>, 2020a</w:t>
            </w:r>
          </w:p>
        </w:tc>
        <w:tc>
          <w:tcPr>
            <w:tcW w:w="218" w:type="pct"/>
            <w:tcBorders>
              <w:top w:val="nil"/>
              <w:left w:val="nil"/>
              <w:bottom w:val="single" w:sz="4" w:space="0" w:color="auto"/>
              <w:right w:val="single" w:sz="4" w:space="0" w:color="auto"/>
            </w:tcBorders>
            <w:shd w:val="clear" w:color="000000" w:fill="00B050"/>
            <w:noWrap/>
            <w:vAlign w:val="center"/>
            <w:hideMark/>
          </w:tcPr>
          <w:p w14:paraId="7A36AD41"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14" w:type="pct"/>
            <w:tcBorders>
              <w:top w:val="nil"/>
              <w:left w:val="nil"/>
              <w:bottom w:val="single" w:sz="4" w:space="0" w:color="auto"/>
              <w:right w:val="single" w:sz="4" w:space="0" w:color="auto"/>
            </w:tcBorders>
            <w:shd w:val="clear" w:color="000000" w:fill="00B050"/>
            <w:noWrap/>
            <w:vAlign w:val="center"/>
            <w:hideMark/>
          </w:tcPr>
          <w:p w14:paraId="1EA196D1"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59" w:type="pct"/>
            <w:tcBorders>
              <w:top w:val="nil"/>
              <w:left w:val="nil"/>
              <w:bottom w:val="single" w:sz="4" w:space="0" w:color="auto"/>
              <w:right w:val="single" w:sz="4" w:space="0" w:color="auto"/>
            </w:tcBorders>
            <w:shd w:val="clear" w:color="000000" w:fill="00B050"/>
            <w:noWrap/>
            <w:vAlign w:val="center"/>
            <w:hideMark/>
          </w:tcPr>
          <w:p w14:paraId="3823A1AC"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60" w:type="pct"/>
            <w:tcBorders>
              <w:top w:val="nil"/>
              <w:left w:val="nil"/>
              <w:bottom w:val="single" w:sz="4" w:space="0" w:color="auto"/>
              <w:right w:val="single" w:sz="4" w:space="0" w:color="auto"/>
            </w:tcBorders>
            <w:shd w:val="clear" w:color="000000" w:fill="00B050"/>
            <w:noWrap/>
            <w:vAlign w:val="center"/>
            <w:hideMark/>
          </w:tcPr>
          <w:p w14:paraId="49FE23D8"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00B050"/>
            <w:noWrap/>
            <w:vAlign w:val="center"/>
            <w:hideMark/>
          </w:tcPr>
          <w:p w14:paraId="35B1DF93"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17" w:type="pct"/>
            <w:tcBorders>
              <w:top w:val="nil"/>
              <w:left w:val="nil"/>
              <w:bottom w:val="single" w:sz="4" w:space="0" w:color="auto"/>
              <w:right w:val="single" w:sz="4" w:space="0" w:color="auto"/>
            </w:tcBorders>
            <w:shd w:val="clear" w:color="000000" w:fill="00B050"/>
            <w:noWrap/>
            <w:vAlign w:val="center"/>
            <w:hideMark/>
          </w:tcPr>
          <w:p w14:paraId="03DAD689"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4" w:type="pct"/>
            <w:tcBorders>
              <w:top w:val="nil"/>
              <w:left w:val="nil"/>
              <w:bottom w:val="single" w:sz="4" w:space="0" w:color="auto"/>
              <w:right w:val="single" w:sz="4" w:space="0" w:color="auto"/>
            </w:tcBorders>
            <w:shd w:val="clear" w:color="000000" w:fill="00B050"/>
            <w:noWrap/>
            <w:vAlign w:val="center"/>
            <w:hideMark/>
          </w:tcPr>
          <w:p w14:paraId="7D64E7DC"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26" w:type="pct"/>
            <w:tcBorders>
              <w:top w:val="nil"/>
              <w:left w:val="nil"/>
              <w:bottom w:val="single" w:sz="4" w:space="0" w:color="auto"/>
              <w:right w:val="single" w:sz="4" w:space="0" w:color="auto"/>
            </w:tcBorders>
            <w:shd w:val="clear" w:color="000000" w:fill="00B050"/>
            <w:noWrap/>
            <w:vAlign w:val="center"/>
            <w:hideMark/>
          </w:tcPr>
          <w:p w14:paraId="231FD590"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4" w:type="pct"/>
            <w:tcBorders>
              <w:top w:val="nil"/>
              <w:left w:val="nil"/>
              <w:bottom w:val="single" w:sz="4" w:space="0" w:color="auto"/>
              <w:right w:val="single" w:sz="4" w:space="0" w:color="auto"/>
            </w:tcBorders>
            <w:shd w:val="clear" w:color="000000" w:fill="00B050"/>
            <w:noWrap/>
            <w:vAlign w:val="center"/>
            <w:hideMark/>
          </w:tcPr>
          <w:p w14:paraId="1750CBDC"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91" w:type="pct"/>
            <w:tcBorders>
              <w:top w:val="nil"/>
              <w:left w:val="nil"/>
              <w:bottom w:val="single" w:sz="4" w:space="0" w:color="auto"/>
              <w:right w:val="single" w:sz="4" w:space="0" w:color="auto"/>
            </w:tcBorders>
            <w:shd w:val="clear" w:color="000000" w:fill="00B050"/>
            <w:noWrap/>
            <w:vAlign w:val="center"/>
            <w:hideMark/>
          </w:tcPr>
          <w:p w14:paraId="11A96289"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60" w:type="pct"/>
            <w:tcBorders>
              <w:top w:val="nil"/>
              <w:left w:val="nil"/>
              <w:bottom w:val="single" w:sz="4" w:space="0" w:color="auto"/>
              <w:right w:val="single" w:sz="4" w:space="0" w:color="auto"/>
            </w:tcBorders>
            <w:shd w:val="clear" w:color="000000" w:fill="00B050"/>
            <w:noWrap/>
            <w:vAlign w:val="center"/>
            <w:hideMark/>
          </w:tcPr>
          <w:p w14:paraId="2A35CA4F"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46" w:type="pct"/>
            <w:tcBorders>
              <w:top w:val="nil"/>
              <w:left w:val="nil"/>
              <w:bottom w:val="single" w:sz="4" w:space="0" w:color="auto"/>
              <w:right w:val="single" w:sz="4" w:space="0" w:color="auto"/>
            </w:tcBorders>
            <w:shd w:val="clear" w:color="000000" w:fill="00B050"/>
            <w:noWrap/>
            <w:vAlign w:val="center"/>
            <w:hideMark/>
          </w:tcPr>
          <w:p w14:paraId="6C9EF670"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00B050"/>
            <w:noWrap/>
            <w:vAlign w:val="center"/>
            <w:hideMark/>
          </w:tcPr>
          <w:p w14:paraId="29611A4E"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00B050"/>
            <w:noWrap/>
            <w:vAlign w:val="center"/>
            <w:hideMark/>
          </w:tcPr>
          <w:p w14:paraId="0D3AE04E"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61" w:type="pct"/>
            <w:tcBorders>
              <w:top w:val="nil"/>
              <w:left w:val="nil"/>
              <w:bottom w:val="single" w:sz="4" w:space="0" w:color="auto"/>
              <w:right w:val="single" w:sz="4" w:space="0" w:color="auto"/>
            </w:tcBorders>
            <w:shd w:val="clear" w:color="000000" w:fill="00B050"/>
            <w:noWrap/>
            <w:vAlign w:val="center"/>
            <w:hideMark/>
          </w:tcPr>
          <w:p w14:paraId="26BBCC21"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80" w:type="pct"/>
            <w:tcBorders>
              <w:top w:val="nil"/>
              <w:left w:val="nil"/>
              <w:bottom w:val="single" w:sz="4" w:space="0" w:color="auto"/>
              <w:right w:val="single" w:sz="4" w:space="0" w:color="auto"/>
            </w:tcBorders>
            <w:shd w:val="clear" w:color="000000" w:fill="00B050"/>
            <w:noWrap/>
            <w:vAlign w:val="center"/>
            <w:hideMark/>
          </w:tcPr>
          <w:p w14:paraId="0D92E5E2"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4" w:type="pct"/>
            <w:tcBorders>
              <w:top w:val="nil"/>
              <w:left w:val="nil"/>
              <w:bottom w:val="single" w:sz="4" w:space="0" w:color="auto"/>
              <w:right w:val="single" w:sz="4" w:space="0" w:color="auto"/>
            </w:tcBorders>
            <w:shd w:val="clear" w:color="000000" w:fill="00B050"/>
            <w:noWrap/>
            <w:vAlign w:val="center"/>
            <w:hideMark/>
          </w:tcPr>
          <w:p w14:paraId="5789C50C"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r>
      <w:tr w:rsidR="008F2A66" w:rsidRPr="00504544" w14:paraId="74469AE0" w14:textId="77777777" w:rsidTr="00BB784F">
        <w:trPr>
          <w:trHeight w:val="1583"/>
        </w:trPr>
        <w:tc>
          <w:tcPr>
            <w:tcW w:w="346" w:type="pct"/>
            <w:tcBorders>
              <w:top w:val="nil"/>
              <w:left w:val="single" w:sz="4" w:space="0" w:color="auto"/>
              <w:bottom w:val="single" w:sz="4" w:space="0" w:color="auto"/>
              <w:right w:val="single" w:sz="4" w:space="0" w:color="auto"/>
            </w:tcBorders>
            <w:shd w:val="clear" w:color="000000" w:fill="EEECE1"/>
            <w:vAlign w:val="center"/>
            <w:hideMark/>
          </w:tcPr>
          <w:p w14:paraId="0D253D79"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Dejene Tilahun, 2017</w:t>
            </w:r>
          </w:p>
        </w:tc>
        <w:tc>
          <w:tcPr>
            <w:tcW w:w="218" w:type="pct"/>
            <w:tcBorders>
              <w:top w:val="nil"/>
              <w:left w:val="nil"/>
              <w:bottom w:val="single" w:sz="4" w:space="0" w:color="auto"/>
              <w:right w:val="single" w:sz="4" w:space="0" w:color="auto"/>
            </w:tcBorders>
            <w:shd w:val="clear" w:color="000000" w:fill="00B050"/>
            <w:noWrap/>
            <w:vAlign w:val="center"/>
            <w:hideMark/>
          </w:tcPr>
          <w:p w14:paraId="68B3FF2E"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14" w:type="pct"/>
            <w:tcBorders>
              <w:top w:val="nil"/>
              <w:left w:val="nil"/>
              <w:bottom w:val="single" w:sz="4" w:space="0" w:color="auto"/>
              <w:right w:val="single" w:sz="4" w:space="0" w:color="auto"/>
            </w:tcBorders>
            <w:shd w:val="clear" w:color="000000" w:fill="00B050"/>
            <w:noWrap/>
            <w:vAlign w:val="center"/>
            <w:hideMark/>
          </w:tcPr>
          <w:p w14:paraId="5C5178B4"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59" w:type="pct"/>
            <w:tcBorders>
              <w:top w:val="nil"/>
              <w:left w:val="nil"/>
              <w:bottom w:val="single" w:sz="4" w:space="0" w:color="auto"/>
              <w:right w:val="single" w:sz="4" w:space="0" w:color="auto"/>
            </w:tcBorders>
            <w:shd w:val="clear" w:color="000000" w:fill="00B050"/>
            <w:noWrap/>
            <w:vAlign w:val="center"/>
            <w:hideMark/>
          </w:tcPr>
          <w:p w14:paraId="3C9067EF"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60" w:type="pct"/>
            <w:tcBorders>
              <w:top w:val="nil"/>
              <w:left w:val="nil"/>
              <w:bottom w:val="single" w:sz="4" w:space="0" w:color="auto"/>
              <w:right w:val="single" w:sz="4" w:space="0" w:color="auto"/>
            </w:tcBorders>
            <w:shd w:val="clear" w:color="000000" w:fill="00B050"/>
            <w:noWrap/>
            <w:vAlign w:val="center"/>
            <w:hideMark/>
          </w:tcPr>
          <w:p w14:paraId="0AF00DCD"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00B050"/>
            <w:noWrap/>
            <w:vAlign w:val="center"/>
            <w:hideMark/>
          </w:tcPr>
          <w:p w14:paraId="364E1A03"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17" w:type="pct"/>
            <w:tcBorders>
              <w:top w:val="nil"/>
              <w:left w:val="nil"/>
              <w:bottom w:val="single" w:sz="4" w:space="0" w:color="auto"/>
              <w:right w:val="single" w:sz="4" w:space="0" w:color="auto"/>
            </w:tcBorders>
            <w:shd w:val="clear" w:color="000000" w:fill="00B050"/>
            <w:noWrap/>
            <w:vAlign w:val="center"/>
            <w:hideMark/>
          </w:tcPr>
          <w:p w14:paraId="6D48A2D4"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4" w:type="pct"/>
            <w:tcBorders>
              <w:top w:val="nil"/>
              <w:left w:val="nil"/>
              <w:bottom w:val="single" w:sz="4" w:space="0" w:color="auto"/>
              <w:right w:val="single" w:sz="4" w:space="0" w:color="auto"/>
            </w:tcBorders>
            <w:shd w:val="clear" w:color="000000" w:fill="00B050"/>
            <w:noWrap/>
            <w:vAlign w:val="center"/>
            <w:hideMark/>
          </w:tcPr>
          <w:p w14:paraId="169B92A2"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26" w:type="pct"/>
            <w:tcBorders>
              <w:top w:val="nil"/>
              <w:left w:val="nil"/>
              <w:bottom w:val="single" w:sz="4" w:space="0" w:color="auto"/>
              <w:right w:val="single" w:sz="4" w:space="0" w:color="auto"/>
            </w:tcBorders>
            <w:shd w:val="clear" w:color="000000" w:fill="00B050"/>
            <w:noWrap/>
            <w:vAlign w:val="center"/>
            <w:hideMark/>
          </w:tcPr>
          <w:p w14:paraId="69550ED1"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4" w:type="pct"/>
            <w:tcBorders>
              <w:top w:val="nil"/>
              <w:left w:val="nil"/>
              <w:bottom w:val="single" w:sz="4" w:space="0" w:color="auto"/>
              <w:right w:val="single" w:sz="4" w:space="0" w:color="auto"/>
            </w:tcBorders>
            <w:shd w:val="clear" w:color="000000" w:fill="00B050"/>
            <w:noWrap/>
            <w:vAlign w:val="center"/>
            <w:hideMark/>
          </w:tcPr>
          <w:p w14:paraId="7F264A14"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91" w:type="pct"/>
            <w:tcBorders>
              <w:top w:val="nil"/>
              <w:left w:val="nil"/>
              <w:bottom w:val="single" w:sz="4" w:space="0" w:color="auto"/>
              <w:right w:val="single" w:sz="4" w:space="0" w:color="auto"/>
            </w:tcBorders>
            <w:shd w:val="clear" w:color="000000" w:fill="00B050"/>
            <w:noWrap/>
            <w:vAlign w:val="center"/>
            <w:hideMark/>
          </w:tcPr>
          <w:p w14:paraId="7AF4DF84"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60" w:type="pct"/>
            <w:tcBorders>
              <w:top w:val="nil"/>
              <w:left w:val="nil"/>
              <w:bottom w:val="single" w:sz="4" w:space="0" w:color="auto"/>
              <w:right w:val="single" w:sz="4" w:space="0" w:color="auto"/>
            </w:tcBorders>
            <w:shd w:val="clear" w:color="000000" w:fill="00B050"/>
            <w:noWrap/>
            <w:vAlign w:val="center"/>
            <w:hideMark/>
          </w:tcPr>
          <w:p w14:paraId="1F2FCDB5"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46" w:type="pct"/>
            <w:tcBorders>
              <w:top w:val="nil"/>
              <w:left w:val="nil"/>
              <w:bottom w:val="single" w:sz="4" w:space="0" w:color="auto"/>
              <w:right w:val="single" w:sz="4" w:space="0" w:color="auto"/>
            </w:tcBorders>
            <w:shd w:val="clear" w:color="000000" w:fill="00B050"/>
            <w:noWrap/>
            <w:vAlign w:val="center"/>
            <w:hideMark/>
          </w:tcPr>
          <w:p w14:paraId="07F34AE2"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00B050"/>
            <w:noWrap/>
            <w:vAlign w:val="center"/>
            <w:hideMark/>
          </w:tcPr>
          <w:p w14:paraId="1B8C8770"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00B050"/>
            <w:noWrap/>
            <w:vAlign w:val="center"/>
            <w:hideMark/>
          </w:tcPr>
          <w:p w14:paraId="7934842A"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61" w:type="pct"/>
            <w:tcBorders>
              <w:top w:val="nil"/>
              <w:left w:val="nil"/>
              <w:bottom w:val="single" w:sz="4" w:space="0" w:color="auto"/>
              <w:right w:val="single" w:sz="4" w:space="0" w:color="auto"/>
            </w:tcBorders>
            <w:shd w:val="clear" w:color="000000" w:fill="00B050"/>
            <w:noWrap/>
            <w:vAlign w:val="center"/>
            <w:hideMark/>
          </w:tcPr>
          <w:p w14:paraId="6EBF2D1A"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80" w:type="pct"/>
            <w:tcBorders>
              <w:top w:val="nil"/>
              <w:left w:val="nil"/>
              <w:bottom w:val="single" w:sz="4" w:space="0" w:color="auto"/>
              <w:right w:val="single" w:sz="4" w:space="0" w:color="auto"/>
            </w:tcBorders>
            <w:shd w:val="clear" w:color="000000" w:fill="00B050"/>
            <w:noWrap/>
            <w:vAlign w:val="center"/>
            <w:hideMark/>
          </w:tcPr>
          <w:p w14:paraId="37322360"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4" w:type="pct"/>
            <w:tcBorders>
              <w:top w:val="nil"/>
              <w:left w:val="nil"/>
              <w:bottom w:val="single" w:sz="4" w:space="0" w:color="auto"/>
              <w:right w:val="single" w:sz="4" w:space="0" w:color="auto"/>
            </w:tcBorders>
            <w:shd w:val="clear" w:color="000000" w:fill="00B050"/>
            <w:noWrap/>
            <w:vAlign w:val="center"/>
            <w:hideMark/>
          </w:tcPr>
          <w:p w14:paraId="1983E721"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r>
      <w:tr w:rsidR="008F2A66" w:rsidRPr="00504544" w14:paraId="677236FD" w14:textId="77777777" w:rsidTr="00BB784F">
        <w:trPr>
          <w:trHeight w:val="1754"/>
        </w:trPr>
        <w:tc>
          <w:tcPr>
            <w:tcW w:w="346" w:type="pct"/>
            <w:tcBorders>
              <w:top w:val="nil"/>
              <w:left w:val="single" w:sz="4" w:space="0" w:color="auto"/>
              <w:bottom w:val="single" w:sz="4" w:space="0" w:color="auto"/>
              <w:right w:val="single" w:sz="4" w:space="0" w:color="auto"/>
            </w:tcBorders>
            <w:shd w:val="clear" w:color="000000" w:fill="EEECE1"/>
            <w:vAlign w:val="center"/>
            <w:hideMark/>
          </w:tcPr>
          <w:p w14:paraId="53B084ED"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proofErr w:type="spellStart"/>
            <w:r w:rsidRPr="00504544">
              <w:rPr>
                <w:rFonts w:ascii="Calibri" w:eastAsia="Times New Roman" w:hAnsi="Calibri" w:cs="Calibri"/>
                <w:color w:val="000000"/>
                <w:sz w:val="19"/>
                <w:szCs w:val="19"/>
                <w:lang w:val="en-GB"/>
              </w:rPr>
              <w:t>Kebadu</w:t>
            </w:r>
            <w:proofErr w:type="spellEnd"/>
            <w:r w:rsidRPr="00504544">
              <w:rPr>
                <w:rFonts w:ascii="Calibri" w:eastAsia="Times New Roman" w:hAnsi="Calibri" w:cs="Calibri"/>
                <w:color w:val="000000"/>
                <w:sz w:val="19"/>
                <w:szCs w:val="19"/>
                <w:lang w:val="en-GB"/>
              </w:rPr>
              <w:t xml:space="preserve"> </w:t>
            </w:r>
            <w:proofErr w:type="spellStart"/>
            <w:r w:rsidRPr="00504544">
              <w:rPr>
                <w:rFonts w:ascii="Calibri" w:eastAsia="Times New Roman" w:hAnsi="Calibri" w:cs="Calibri"/>
                <w:color w:val="000000"/>
                <w:sz w:val="19"/>
                <w:szCs w:val="19"/>
                <w:lang w:val="en-GB"/>
              </w:rPr>
              <w:t>Merkeb</w:t>
            </w:r>
            <w:proofErr w:type="spellEnd"/>
            <w:r w:rsidRPr="00504544">
              <w:rPr>
                <w:rFonts w:ascii="Calibri" w:eastAsia="Times New Roman" w:hAnsi="Calibri" w:cs="Calibri"/>
                <w:color w:val="000000"/>
                <w:sz w:val="19"/>
                <w:szCs w:val="19"/>
                <w:lang w:val="en-GB"/>
              </w:rPr>
              <w:t>, 2020</w:t>
            </w:r>
          </w:p>
        </w:tc>
        <w:tc>
          <w:tcPr>
            <w:tcW w:w="218" w:type="pct"/>
            <w:tcBorders>
              <w:top w:val="nil"/>
              <w:left w:val="nil"/>
              <w:bottom w:val="single" w:sz="4" w:space="0" w:color="auto"/>
              <w:right w:val="single" w:sz="4" w:space="0" w:color="auto"/>
            </w:tcBorders>
            <w:shd w:val="clear" w:color="000000" w:fill="00B050"/>
            <w:noWrap/>
            <w:vAlign w:val="center"/>
            <w:hideMark/>
          </w:tcPr>
          <w:p w14:paraId="35E8542F"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14" w:type="pct"/>
            <w:tcBorders>
              <w:top w:val="nil"/>
              <w:left w:val="nil"/>
              <w:bottom w:val="single" w:sz="4" w:space="0" w:color="auto"/>
              <w:right w:val="single" w:sz="4" w:space="0" w:color="auto"/>
            </w:tcBorders>
            <w:shd w:val="clear" w:color="000000" w:fill="00B050"/>
            <w:noWrap/>
            <w:vAlign w:val="center"/>
            <w:hideMark/>
          </w:tcPr>
          <w:p w14:paraId="2CF271FB"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259" w:type="pct"/>
            <w:tcBorders>
              <w:top w:val="nil"/>
              <w:left w:val="nil"/>
              <w:bottom w:val="single" w:sz="4" w:space="0" w:color="auto"/>
              <w:right w:val="single" w:sz="4" w:space="0" w:color="auto"/>
            </w:tcBorders>
            <w:shd w:val="clear" w:color="000000" w:fill="FF0000"/>
            <w:noWrap/>
            <w:vAlign w:val="center"/>
            <w:hideMark/>
          </w:tcPr>
          <w:p w14:paraId="6C0B7B07"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60" w:type="pct"/>
            <w:tcBorders>
              <w:top w:val="nil"/>
              <w:left w:val="nil"/>
              <w:bottom w:val="single" w:sz="4" w:space="0" w:color="auto"/>
              <w:right w:val="single" w:sz="4" w:space="0" w:color="auto"/>
            </w:tcBorders>
            <w:shd w:val="clear" w:color="000000" w:fill="00B050"/>
            <w:noWrap/>
            <w:vAlign w:val="center"/>
            <w:hideMark/>
          </w:tcPr>
          <w:p w14:paraId="0F7BBB60"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FFFF00"/>
            <w:noWrap/>
            <w:vAlign w:val="center"/>
            <w:hideMark/>
          </w:tcPr>
          <w:p w14:paraId="18D000DC"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17" w:type="pct"/>
            <w:tcBorders>
              <w:top w:val="nil"/>
              <w:left w:val="nil"/>
              <w:bottom w:val="single" w:sz="4" w:space="0" w:color="auto"/>
              <w:right w:val="single" w:sz="4" w:space="0" w:color="auto"/>
            </w:tcBorders>
            <w:shd w:val="clear" w:color="000000" w:fill="00B050"/>
            <w:noWrap/>
            <w:vAlign w:val="center"/>
            <w:hideMark/>
          </w:tcPr>
          <w:p w14:paraId="7EBDA720"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4" w:type="pct"/>
            <w:tcBorders>
              <w:top w:val="nil"/>
              <w:left w:val="nil"/>
              <w:bottom w:val="single" w:sz="4" w:space="0" w:color="auto"/>
              <w:right w:val="single" w:sz="4" w:space="0" w:color="auto"/>
            </w:tcBorders>
            <w:shd w:val="clear" w:color="000000" w:fill="FF0000"/>
            <w:noWrap/>
            <w:vAlign w:val="center"/>
            <w:hideMark/>
          </w:tcPr>
          <w:p w14:paraId="4CC16119"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26" w:type="pct"/>
            <w:tcBorders>
              <w:top w:val="nil"/>
              <w:left w:val="nil"/>
              <w:bottom w:val="single" w:sz="4" w:space="0" w:color="auto"/>
              <w:right w:val="single" w:sz="4" w:space="0" w:color="auto"/>
            </w:tcBorders>
            <w:shd w:val="clear" w:color="000000" w:fill="00B050"/>
            <w:noWrap/>
            <w:vAlign w:val="center"/>
            <w:hideMark/>
          </w:tcPr>
          <w:p w14:paraId="31B6DA45"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4" w:type="pct"/>
            <w:tcBorders>
              <w:top w:val="nil"/>
              <w:left w:val="nil"/>
              <w:bottom w:val="single" w:sz="4" w:space="0" w:color="auto"/>
              <w:right w:val="single" w:sz="4" w:space="0" w:color="auto"/>
            </w:tcBorders>
            <w:shd w:val="clear" w:color="000000" w:fill="FFFF00"/>
            <w:noWrap/>
            <w:vAlign w:val="center"/>
            <w:hideMark/>
          </w:tcPr>
          <w:p w14:paraId="4EE048E8"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Can't tell</w:t>
            </w:r>
          </w:p>
        </w:tc>
        <w:tc>
          <w:tcPr>
            <w:tcW w:w="291" w:type="pct"/>
            <w:tcBorders>
              <w:top w:val="nil"/>
              <w:left w:val="nil"/>
              <w:bottom w:val="single" w:sz="4" w:space="0" w:color="auto"/>
              <w:right w:val="single" w:sz="4" w:space="0" w:color="auto"/>
            </w:tcBorders>
            <w:shd w:val="clear" w:color="000000" w:fill="FFFF00"/>
            <w:noWrap/>
            <w:vAlign w:val="center"/>
            <w:hideMark/>
          </w:tcPr>
          <w:p w14:paraId="0D59BCD5"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Can't tell</w:t>
            </w:r>
          </w:p>
        </w:tc>
        <w:tc>
          <w:tcPr>
            <w:tcW w:w="260" w:type="pct"/>
            <w:tcBorders>
              <w:top w:val="nil"/>
              <w:left w:val="nil"/>
              <w:bottom w:val="single" w:sz="4" w:space="0" w:color="auto"/>
              <w:right w:val="single" w:sz="4" w:space="0" w:color="auto"/>
            </w:tcBorders>
            <w:shd w:val="clear" w:color="000000" w:fill="FFFF00"/>
            <w:noWrap/>
            <w:vAlign w:val="center"/>
            <w:hideMark/>
          </w:tcPr>
          <w:p w14:paraId="46ADF4F8"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Can't tell</w:t>
            </w:r>
          </w:p>
        </w:tc>
        <w:tc>
          <w:tcPr>
            <w:tcW w:w="346" w:type="pct"/>
            <w:tcBorders>
              <w:top w:val="nil"/>
              <w:left w:val="nil"/>
              <w:bottom w:val="single" w:sz="4" w:space="0" w:color="auto"/>
              <w:right w:val="single" w:sz="4" w:space="0" w:color="auto"/>
            </w:tcBorders>
            <w:shd w:val="clear" w:color="000000" w:fill="FFFF00"/>
            <w:noWrap/>
            <w:vAlign w:val="center"/>
            <w:hideMark/>
          </w:tcPr>
          <w:p w14:paraId="1A9BB3C6"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Can't tell</w:t>
            </w:r>
          </w:p>
        </w:tc>
        <w:tc>
          <w:tcPr>
            <w:tcW w:w="303" w:type="pct"/>
            <w:tcBorders>
              <w:top w:val="nil"/>
              <w:left w:val="nil"/>
              <w:bottom w:val="single" w:sz="4" w:space="0" w:color="auto"/>
              <w:right w:val="single" w:sz="4" w:space="0" w:color="auto"/>
            </w:tcBorders>
            <w:shd w:val="clear" w:color="000000" w:fill="00B050"/>
            <w:noWrap/>
            <w:vAlign w:val="center"/>
            <w:hideMark/>
          </w:tcPr>
          <w:p w14:paraId="624C7910"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Yes</w:t>
            </w:r>
          </w:p>
        </w:tc>
        <w:tc>
          <w:tcPr>
            <w:tcW w:w="303" w:type="pct"/>
            <w:tcBorders>
              <w:top w:val="nil"/>
              <w:left w:val="nil"/>
              <w:bottom w:val="single" w:sz="4" w:space="0" w:color="auto"/>
              <w:right w:val="single" w:sz="4" w:space="0" w:color="auto"/>
            </w:tcBorders>
            <w:shd w:val="clear" w:color="000000" w:fill="FF0000"/>
            <w:noWrap/>
            <w:vAlign w:val="center"/>
            <w:hideMark/>
          </w:tcPr>
          <w:p w14:paraId="2ACD3541"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61" w:type="pct"/>
            <w:tcBorders>
              <w:top w:val="nil"/>
              <w:left w:val="nil"/>
              <w:bottom w:val="single" w:sz="4" w:space="0" w:color="auto"/>
              <w:right w:val="single" w:sz="4" w:space="0" w:color="auto"/>
            </w:tcBorders>
            <w:shd w:val="clear" w:color="000000" w:fill="FF0000"/>
            <w:noWrap/>
            <w:vAlign w:val="center"/>
            <w:hideMark/>
          </w:tcPr>
          <w:p w14:paraId="1D80BB4F"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280" w:type="pct"/>
            <w:tcBorders>
              <w:top w:val="nil"/>
              <w:left w:val="nil"/>
              <w:bottom w:val="single" w:sz="4" w:space="0" w:color="auto"/>
              <w:right w:val="single" w:sz="4" w:space="0" w:color="auto"/>
            </w:tcBorders>
            <w:shd w:val="clear" w:color="000000" w:fill="FF0000"/>
            <w:noWrap/>
            <w:vAlign w:val="center"/>
            <w:hideMark/>
          </w:tcPr>
          <w:p w14:paraId="6E9E7E1E"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c>
          <w:tcPr>
            <w:tcW w:w="304" w:type="pct"/>
            <w:tcBorders>
              <w:top w:val="nil"/>
              <w:left w:val="nil"/>
              <w:bottom w:val="single" w:sz="4" w:space="0" w:color="auto"/>
              <w:right w:val="single" w:sz="4" w:space="0" w:color="auto"/>
            </w:tcBorders>
            <w:shd w:val="clear" w:color="000000" w:fill="FF0000"/>
            <w:noWrap/>
            <w:vAlign w:val="center"/>
            <w:hideMark/>
          </w:tcPr>
          <w:p w14:paraId="51593C7C" w14:textId="77777777" w:rsidR="008F2A66" w:rsidRPr="00504544" w:rsidRDefault="008F2A66" w:rsidP="00BB784F">
            <w:pPr>
              <w:spacing w:line="240" w:lineRule="auto"/>
              <w:jc w:val="center"/>
              <w:rPr>
                <w:rFonts w:ascii="Calibri" w:eastAsia="Times New Roman" w:hAnsi="Calibri" w:cs="Calibri"/>
                <w:color w:val="000000"/>
                <w:sz w:val="19"/>
                <w:szCs w:val="19"/>
                <w:lang w:val="en-GB"/>
              </w:rPr>
            </w:pPr>
            <w:r w:rsidRPr="00504544">
              <w:rPr>
                <w:rFonts w:ascii="Calibri" w:eastAsia="Times New Roman" w:hAnsi="Calibri" w:cs="Calibri"/>
                <w:color w:val="000000"/>
                <w:sz w:val="19"/>
                <w:szCs w:val="19"/>
                <w:lang w:val="en-GB"/>
              </w:rPr>
              <w:t>No</w:t>
            </w:r>
          </w:p>
        </w:tc>
      </w:tr>
    </w:tbl>
    <w:p w14:paraId="23B46EDD" w14:textId="77777777" w:rsidR="008F2A66" w:rsidRPr="00504544" w:rsidRDefault="008F2A66" w:rsidP="008F2A66">
      <w:pPr>
        <w:spacing w:after="160" w:line="259" w:lineRule="auto"/>
        <w:rPr>
          <w:rFonts w:ascii="Calibri" w:eastAsia="Aptos" w:hAnsi="Calibri" w:cs="Calibri"/>
          <w:kern w:val="2"/>
          <w:lang w:val="en-GB" w:eastAsia="en-US"/>
          <w14:ligatures w14:val="standardContextual"/>
        </w:rPr>
        <w:sectPr w:rsidR="008F2A66" w:rsidRPr="00504544" w:rsidSect="008F2A66">
          <w:pgSz w:w="16840" w:h="23808" w:code="8"/>
          <w:pgMar w:top="1276" w:right="1440" w:bottom="1440" w:left="1440" w:header="720" w:footer="720" w:gutter="0"/>
          <w:cols w:space="720"/>
          <w:docGrid w:linePitch="299"/>
        </w:sectPr>
      </w:pPr>
    </w:p>
    <w:p w14:paraId="5C0DDDCA" w14:textId="5037AE8E" w:rsidR="008F2A66" w:rsidRPr="00504544" w:rsidRDefault="008F2A66" w:rsidP="008F2A66">
      <w:pPr>
        <w:keepNext/>
        <w:keepLines/>
        <w:spacing w:before="320" w:after="80"/>
        <w:outlineLvl w:val="2"/>
        <w:rPr>
          <w:rFonts w:ascii="Calibri" w:hAnsi="Calibri" w:cs="Calibri"/>
          <w:color w:val="434343"/>
          <w:sz w:val="16"/>
          <w:szCs w:val="16"/>
          <w:lang w:val="en-GB" w:eastAsia="en-US"/>
        </w:rPr>
      </w:pPr>
      <w:bookmarkStart w:id="65" w:name="_Toc175158242"/>
      <w:bookmarkStart w:id="66" w:name="_Toc223427416"/>
      <w:r w:rsidRPr="00504544">
        <w:rPr>
          <w:rFonts w:ascii="Calibri" w:hAnsi="Calibri" w:cs="Calibri"/>
          <w:color w:val="434343"/>
          <w:sz w:val="28"/>
          <w:szCs w:val="28"/>
        </w:rPr>
        <w:lastRenderedPageBreak/>
        <w:t xml:space="preserve">Table </w:t>
      </w:r>
      <w:r w:rsidR="000B0181" w:rsidRPr="00504544">
        <w:rPr>
          <w:rFonts w:ascii="Calibri" w:hAnsi="Calibri" w:cs="Calibri"/>
          <w:color w:val="434343"/>
          <w:sz w:val="28"/>
          <w:szCs w:val="28"/>
        </w:rPr>
        <w:t>D</w:t>
      </w:r>
      <w:r w:rsidRPr="00504544">
        <w:rPr>
          <w:rFonts w:ascii="Calibri" w:hAnsi="Calibri" w:cs="Calibri"/>
          <w:color w:val="434343"/>
          <w:sz w:val="28"/>
          <w:szCs w:val="28"/>
        </w:rPr>
        <w:t xml:space="preserve">2.  </w:t>
      </w:r>
      <w:r w:rsidRPr="00504544">
        <w:rPr>
          <w:rFonts w:ascii="Calibri" w:hAnsi="Calibri" w:cs="Calibri"/>
          <w:color w:val="434343"/>
          <w:sz w:val="28"/>
          <w:szCs w:val="28"/>
          <w:lang w:val="en-GB" w:eastAsia="en-US"/>
        </w:rPr>
        <w:t xml:space="preserve">Comments and justifications for the quality assessment assigned to the </w:t>
      </w:r>
      <w:r w:rsidR="00C76CBA" w:rsidRPr="00504544">
        <w:rPr>
          <w:rFonts w:ascii="Calibri" w:hAnsi="Calibri" w:cs="Calibri"/>
          <w:color w:val="434343"/>
          <w:sz w:val="28"/>
          <w:szCs w:val="28"/>
          <w:lang w:val="en-GB" w:eastAsia="en-US"/>
        </w:rPr>
        <w:t xml:space="preserve">included </w:t>
      </w:r>
      <w:r w:rsidRPr="00504544">
        <w:rPr>
          <w:rFonts w:ascii="Calibri" w:hAnsi="Calibri" w:cs="Calibri"/>
          <w:color w:val="434343"/>
          <w:sz w:val="28"/>
          <w:szCs w:val="28"/>
          <w:lang w:val="en-GB" w:eastAsia="en-US"/>
        </w:rPr>
        <w:t>mixed-method studies.</w:t>
      </w:r>
      <w:bookmarkEnd w:id="65"/>
      <w:bookmarkEnd w:id="66"/>
    </w:p>
    <w:tbl>
      <w:tblPr>
        <w:tblStyle w:val="TableGrid1"/>
        <w:tblW w:w="0" w:type="auto"/>
        <w:tblInd w:w="-5" w:type="dxa"/>
        <w:tblLook w:val="04A0" w:firstRow="1" w:lastRow="0" w:firstColumn="1" w:lastColumn="0" w:noHBand="0" w:noVBand="1"/>
      </w:tblPr>
      <w:tblGrid>
        <w:gridCol w:w="1418"/>
        <w:gridCol w:w="2186"/>
        <w:gridCol w:w="4174"/>
        <w:gridCol w:w="3312"/>
        <w:gridCol w:w="3851"/>
      </w:tblGrid>
      <w:tr w:rsidR="008F2A66" w:rsidRPr="00504544" w14:paraId="61A08791" w14:textId="77777777" w:rsidTr="00BB784F">
        <w:trPr>
          <w:trHeight w:val="576"/>
        </w:trPr>
        <w:tc>
          <w:tcPr>
            <w:tcW w:w="1418" w:type="dxa"/>
            <w:shd w:val="clear" w:color="auto" w:fill="E8E8E8"/>
            <w:noWrap/>
            <w:vAlign w:val="center"/>
            <w:hideMark/>
          </w:tcPr>
          <w:p w14:paraId="1B026F7E" w14:textId="77777777" w:rsidR="008F2A66" w:rsidRPr="00504544" w:rsidRDefault="008F2A66" w:rsidP="00BB784F">
            <w:pPr>
              <w:spacing w:line="240" w:lineRule="auto"/>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First Author, Year</w:t>
            </w:r>
          </w:p>
        </w:tc>
        <w:tc>
          <w:tcPr>
            <w:tcW w:w="2186" w:type="dxa"/>
            <w:shd w:val="clear" w:color="auto" w:fill="E8E8E8"/>
            <w:noWrap/>
            <w:vAlign w:val="center"/>
            <w:hideMark/>
          </w:tcPr>
          <w:p w14:paraId="477BF7D6" w14:textId="77777777" w:rsidR="008F2A66" w:rsidRPr="00504544" w:rsidRDefault="008F2A66" w:rsidP="00BB784F">
            <w:pPr>
              <w:spacing w:line="240" w:lineRule="auto"/>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Study Title</w:t>
            </w:r>
          </w:p>
        </w:tc>
        <w:tc>
          <w:tcPr>
            <w:tcW w:w="0" w:type="auto"/>
            <w:shd w:val="clear" w:color="auto" w:fill="E8E8E8"/>
            <w:vAlign w:val="center"/>
            <w:hideMark/>
          </w:tcPr>
          <w:p w14:paraId="79DF9605" w14:textId="77777777" w:rsidR="008F2A66" w:rsidRPr="00504544" w:rsidRDefault="008F2A66" w:rsidP="00BB784F">
            <w:pPr>
              <w:spacing w:line="240" w:lineRule="auto"/>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Comments on the Quantitative Component</w:t>
            </w:r>
          </w:p>
        </w:tc>
        <w:tc>
          <w:tcPr>
            <w:tcW w:w="0" w:type="auto"/>
            <w:shd w:val="clear" w:color="auto" w:fill="E8E8E8"/>
            <w:vAlign w:val="center"/>
            <w:hideMark/>
          </w:tcPr>
          <w:p w14:paraId="118B3063" w14:textId="77777777" w:rsidR="008F2A66" w:rsidRPr="00504544" w:rsidRDefault="008F2A66" w:rsidP="00BB784F">
            <w:pPr>
              <w:spacing w:line="240" w:lineRule="auto"/>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Comments on the Qualitative Component</w:t>
            </w:r>
          </w:p>
        </w:tc>
        <w:tc>
          <w:tcPr>
            <w:tcW w:w="0" w:type="auto"/>
            <w:shd w:val="clear" w:color="auto" w:fill="E8E8E8"/>
            <w:vAlign w:val="center"/>
            <w:hideMark/>
          </w:tcPr>
          <w:p w14:paraId="23CBEF1A" w14:textId="77777777" w:rsidR="008F2A66" w:rsidRPr="00504544" w:rsidRDefault="008F2A66" w:rsidP="00BB784F">
            <w:pPr>
              <w:spacing w:line="240" w:lineRule="auto"/>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Comments on the mixed-method approach used</w:t>
            </w:r>
          </w:p>
        </w:tc>
      </w:tr>
      <w:tr w:rsidR="008F2A66" w:rsidRPr="00504544" w14:paraId="3914712A" w14:textId="77777777" w:rsidTr="00BB784F">
        <w:trPr>
          <w:trHeight w:val="4776"/>
        </w:trPr>
        <w:tc>
          <w:tcPr>
            <w:tcW w:w="1418" w:type="dxa"/>
            <w:shd w:val="clear" w:color="auto" w:fill="E8E8E8"/>
            <w:vAlign w:val="center"/>
            <w:hideMark/>
          </w:tcPr>
          <w:p w14:paraId="667DBEAF" w14:textId="77777777" w:rsidR="008F2A66" w:rsidRPr="00504544" w:rsidRDefault="008F2A66" w:rsidP="00BB784F">
            <w:pPr>
              <w:spacing w:line="240" w:lineRule="auto"/>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Asnake </w:t>
            </w:r>
            <w:proofErr w:type="spellStart"/>
            <w:r w:rsidRPr="00504544">
              <w:rPr>
                <w:rFonts w:ascii="Calibri" w:eastAsia="Aptos" w:hAnsi="Calibri" w:cs="Calibri"/>
                <w:b/>
                <w:bCs/>
                <w:kern w:val="2"/>
                <w:sz w:val="19"/>
                <w:szCs w:val="19"/>
                <w:lang w:val="en-GB" w:eastAsia="en-US"/>
                <w14:ligatures w14:val="standardContextual"/>
              </w:rPr>
              <w:t>Abiyou</w:t>
            </w:r>
            <w:proofErr w:type="spellEnd"/>
            <w:r w:rsidRPr="00504544">
              <w:rPr>
                <w:rFonts w:ascii="Calibri" w:eastAsia="Aptos" w:hAnsi="Calibri" w:cs="Calibri"/>
                <w:b/>
                <w:bCs/>
                <w:kern w:val="2"/>
                <w:sz w:val="19"/>
                <w:szCs w:val="19"/>
                <w:lang w:val="en-GB" w:eastAsia="en-US"/>
                <w14:ligatures w14:val="standardContextual"/>
              </w:rPr>
              <w:t>, 2019</w:t>
            </w:r>
          </w:p>
        </w:tc>
        <w:tc>
          <w:tcPr>
            <w:tcW w:w="2186" w:type="dxa"/>
            <w:vAlign w:val="center"/>
            <w:hideMark/>
          </w:tcPr>
          <w:p w14:paraId="010926D4"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Assessment of Awareness about Specific Learning Disability Among Public Primary School Teachers in Bole Sub City, Addis Ababa. [Master Thesis]</w:t>
            </w:r>
          </w:p>
        </w:tc>
        <w:tc>
          <w:tcPr>
            <w:tcW w:w="0" w:type="auto"/>
            <w:vAlign w:val="center"/>
            <w:hideMark/>
          </w:tcPr>
          <w:p w14:paraId="57235207" w14:textId="77777777" w:rsidR="008F2A66" w:rsidRPr="00504544" w:rsidRDefault="008F2A66" w:rsidP="00BB784F">
            <w:pPr>
              <w:spacing w:after="160" w:line="259" w:lineRule="auto"/>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Sampling and non-response bias:</w:t>
            </w:r>
            <w:r w:rsidRPr="00504544">
              <w:rPr>
                <w:rFonts w:ascii="Calibri" w:eastAsia="Aptos" w:hAnsi="Calibri" w:cs="Calibri"/>
                <w:kern w:val="2"/>
                <w:sz w:val="19"/>
                <w:szCs w:val="19"/>
                <w:lang w:val="en-GB" w:eastAsia="en-US"/>
                <w14:ligatures w14:val="standardContextual"/>
              </w:rPr>
              <w:t xml:space="preserve"> Convenience sampling was used to select schools, but random sampling was used to recruit participants. The response rate was 86.3%, so non-response bias is possible.</w:t>
            </w:r>
          </w:p>
          <w:p w14:paraId="010ECD89"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Measurement tool:                                                                                       (a) Questionnaire development: </w:t>
            </w:r>
            <w:r w:rsidRPr="00504544">
              <w:rPr>
                <w:rFonts w:ascii="Calibri" w:eastAsia="Aptos" w:hAnsi="Calibri" w:cs="Calibri"/>
                <w:kern w:val="2"/>
                <w:sz w:val="19"/>
                <w:szCs w:val="19"/>
                <w:lang w:val="en-GB" w:eastAsia="en-US"/>
                <w14:ligatures w14:val="standardContextual"/>
              </w:rPr>
              <w:t xml:space="preserve">The author reported developing a questionnaire from different literature (with citations provided).                                                                                                                                       </w:t>
            </w:r>
            <w:r w:rsidRPr="00504544">
              <w:rPr>
                <w:rFonts w:ascii="Calibri" w:eastAsia="Aptos" w:hAnsi="Calibri" w:cs="Calibri"/>
                <w:b/>
                <w:bCs/>
                <w:kern w:val="2"/>
                <w:sz w:val="19"/>
                <w:szCs w:val="19"/>
                <w:lang w:val="en-GB" w:eastAsia="en-US"/>
                <w14:ligatures w14:val="standardContextual"/>
              </w:rPr>
              <w:t>(b) Pre-testing:</w:t>
            </w:r>
            <w:r w:rsidRPr="00504544">
              <w:rPr>
                <w:rFonts w:ascii="Calibri" w:eastAsia="Aptos" w:hAnsi="Calibri" w:cs="Calibri"/>
                <w:kern w:val="2"/>
                <w:sz w:val="19"/>
                <w:szCs w:val="19"/>
                <w:lang w:val="en-GB" w:eastAsia="en-US"/>
                <w14:ligatures w14:val="standardContextual"/>
              </w:rPr>
              <w:t xml:space="preserve"> The questionnaire was piloted among 30 participants, though details about these participants were not provided.                                                                    </w:t>
            </w:r>
            <w:r w:rsidRPr="00504544">
              <w:rPr>
                <w:rFonts w:ascii="Calibri" w:eastAsia="Aptos" w:hAnsi="Calibri" w:cs="Calibri"/>
                <w:b/>
                <w:bCs/>
                <w:kern w:val="2"/>
                <w:sz w:val="19"/>
                <w:szCs w:val="19"/>
                <w:lang w:val="en-GB" w:eastAsia="en-US"/>
                <w14:ligatures w14:val="standardContextual"/>
              </w:rPr>
              <w:t>(c) Reliability</w:t>
            </w:r>
            <w:r w:rsidRPr="00504544">
              <w:rPr>
                <w:rFonts w:ascii="Calibri" w:eastAsia="Aptos" w:hAnsi="Calibri" w:cs="Calibri"/>
                <w:kern w:val="2"/>
                <w:sz w:val="19"/>
                <w:szCs w:val="19"/>
                <w:lang w:val="en-GB" w:eastAsia="en-US"/>
                <w14:ligatures w14:val="standardContextual"/>
              </w:rPr>
              <w:t xml:space="preserve">: Cronbach alpha calculated and found acceptable.                                                                                </w:t>
            </w:r>
            <w:r w:rsidRPr="00504544">
              <w:rPr>
                <w:rFonts w:ascii="Calibri" w:eastAsia="Aptos" w:hAnsi="Calibri" w:cs="Calibri"/>
                <w:b/>
                <w:bCs/>
                <w:kern w:val="2"/>
                <w:sz w:val="19"/>
                <w:szCs w:val="19"/>
                <w:lang w:val="en-GB" w:eastAsia="en-US"/>
                <w14:ligatures w14:val="standardContextual"/>
              </w:rPr>
              <w:t>(d) Validity:</w:t>
            </w:r>
            <w:r w:rsidRPr="00504544">
              <w:rPr>
                <w:rFonts w:ascii="Calibri" w:eastAsia="Aptos" w:hAnsi="Calibri" w:cs="Calibri"/>
                <w:kern w:val="2"/>
                <w:sz w:val="19"/>
                <w:szCs w:val="19"/>
                <w:lang w:val="en-GB" w:eastAsia="en-US"/>
                <w14:ligatures w14:val="standardContextual"/>
              </w:rPr>
              <w:t xml:space="preserve"> content and face validity are assessed through feedback from different individuals in the field (respondents, PhD candidates, advisor and lecturer’s advisor and university lecturer).</w:t>
            </w:r>
          </w:p>
        </w:tc>
        <w:tc>
          <w:tcPr>
            <w:tcW w:w="0" w:type="auto"/>
            <w:vAlign w:val="center"/>
            <w:hideMark/>
          </w:tcPr>
          <w:p w14:paraId="2FEFAA6E"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Lacked an explicit analytic approach; relies solely on quotes without identified themes, raising concerns about the rigour and reliability of qualitative findings; some of the quote’s statements were attributed to multiple participants, creating difficulty in discerning the origin of the quotes.</w:t>
            </w:r>
          </w:p>
        </w:tc>
        <w:tc>
          <w:tcPr>
            <w:tcW w:w="0" w:type="auto"/>
            <w:vAlign w:val="center"/>
            <w:hideMark/>
          </w:tcPr>
          <w:p w14:paraId="186A1781"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The qualitative component of the mixed-method study was not fully utilised in terms of analysis and presentation of results. The qualitative findings predominantly consisted of quotes, presented following different sections of the quantitative findings. Instead of being deeply analysed and integrated with the qualitative results, the qualitative data appeared more as supplementary information. Therefore, proper integration of the qualitative component was not evident.</w:t>
            </w:r>
          </w:p>
        </w:tc>
      </w:tr>
      <w:tr w:rsidR="008F2A66" w:rsidRPr="00504544" w14:paraId="7ED9A225" w14:textId="77777777" w:rsidTr="00BB784F">
        <w:trPr>
          <w:trHeight w:val="2258"/>
        </w:trPr>
        <w:tc>
          <w:tcPr>
            <w:tcW w:w="1418" w:type="dxa"/>
            <w:shd w:val="clear" w:color="auto" w:fill="E8E8E8"/>
            <w:vAlign w:val="center"/>
            <w:hideMark/>
          </w:tcPr>
          <w:p w14:paraId="60462A6A" w14:textId="77777777" w:rsidR="008F2A66" w:rsidRPr="00504544" w:rsidRDefault="008F2A66" w:rsidP="00BB784F">
            <w:pPr>
              <w:spacing w:line="240" w:lineRule="auto"/>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Assel Yilma, 2018</w:t>
            </w:r>
          </w:p>
        </w:tc>
        <w:tc>
          <w:tcPr>
            <w:tcW w:w="2186" w:type="dxa"/>
            <w:vAlign w:val="center"/>
            <w:hideMark/>
          </w:tcPr>
          <w:p w14:paraId="7ED6180B"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Assessing Teachers’ Attitude towards the Inclusion of Students with Autism in Selected Schools in Addis Ababa. [Master Thesis]</w:t>
            </w:r>
          </w:p>
        </w:tc>
        <w:tc>
          <w:tcPr>
            <w:tcW w:w="0" w:type="auto"/>
            <w:vAlign w:val="center"/>
            <w:hideMark/>
          </w:tcPr>
          <w:p w14:paraId="766561A4"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Sampling: </w:t>
            </w:r>
            <w:r w:rsidRPr="00504544">
              <w:rPr>
                <w:rFonts w:ascii="Calibri" w:eastAsia="Aptos" w:hAnsi="Calibri" w:cs="Calibri"/>
                <w:kern w:val="2"/>
                <w:sz w:val="19"/>
                <w:szCs w:val="19"/>
                <w:lang w:val="en-GB" w:eastAsia="en-US"/>
                <w14:ligatures w14:val="standardContextual"/>
              </w:rPr>
              <w:t>It is unclear whether school selection was random; however, the author did report that participants from each school were selected randomly.</w:t>
            </w:r>
          </w:p>
          <w:p w14:paraId="2A5FD654" w14:textId="77777777" w:rsidR="008F2A66" w:rsidRPr="00504544" w:rsidRDefault="008F2A66" w:rsidP="00BB784F">
            <w:pPr>
              <w:spacing w:after="160" w:line="259" w:lineRule="auto"/>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Non-response bias:</w:t>
            </w:r>
            <w:r w:rsidRPr="00504544">
              <w:rPr>
                <w:rFonts w:ascii="Calibri" w:eastAsia="Aptos" w:hAnsi="Calibri" w:cs="Calibri"/>
                <w:kern w:val="2"/>
                <w:sz w:val="19"/>
                <w:szCs w:val="19"/>
                <w:lang w:val="en-GB" w:eastAsia="en-US"/>
                <w14:ligatures w14:val="standardContextual"/>
              </w:rPr>
              <w:t xml:space="preserve"> Initially, 180 were invited, but issues with incomplete or unreturned questionnaires resulted in only 80 participants.</w:t>
            </w:r>
          </w:p>
          <w:p w14:paraId="39AE10D5"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Measurement tool: </w:t>
            </w:r>
            <w:r w:rsidRPr="00504544">
              <w:rPr>
                <w:rFonts w:ascii="Calibri" w:eastAsia="Aptos" w:hAnsi="Calibri" w:cs="Calibri"/>
                <w:kern w:val="2"/>
                <w:sz w:val="19"/>
                <w:szCs w:val="19"/>
                <w:lang w:val="en-GB" w:eastAsia="en-US"/>
                <w14:ligatures w14:val="standardContextual"/>
              </w:rPr>
              <w:t xml:space="preserve">although pretested, it is unclear if the reliability/validity of the tool was rigorously assessed for use in the study setting;                                                                                                                       (a) Questionnaire development: The author cited the tool and mentioned translating and contextualising it, but there is limited detail about this process.                                                                                                                          </w:t>
            </w:r>
            <w:r w:rsidRPr="00504544">
              <w:rPr>
                <w:rFonts w:ascii="Calibri" w:eastAsia="Aptos" w:hAnsi="Calibri" w:cs="Calibri"/>
                <w:b/>
                <w:bCs/>
                <w:kern w:val="2"/>
                <w:sz w:val="19"/>
                <w:szCs w:val="19"/>
                <w:lang w:val="en-GB" w:eastAsia="en-US"/>
                <w14:ligatures w14:val="standardContextual"/>
              </w:rPr>
              <w:t xml:space="preserve">(b) Pre-tested questionnaire </w:t>
            </w:r>
            <w:r w:rsidRPr="00504544">
              <w:rPr>
                <w:rFonts w:ascii="Calibri" w:eastAsia="Aptos" w:hAnsi="Calibri" w:cs="Calibri"/>
                <w:kern w:val="2"/>
                <w:sz w:val="19"/>
                <w:szCs w:val="19"/>
                <w:lang w:val="en-GB" w:eastAsia="en-US"/>
                <w14:ligatures w14:val="standardContextual"/>
              </w:rPr>
              <w:t xml:space="preserve">among 50 participants at a primary school in the capital; qualitative element added after piloting of questionnaire revealed some of its limitations;                                                                                                                   </w:t>
            </w:r>
            <w:r w:rsidRPr="00504544">
              <w:rPr>
                <w:rFonts w:ascii="Calibri" w:eastAsia="Aptos" w:hAnsi="Calibri" w:cs="Calibri"/>
                <w:b/>
                <w:bCs/>
                <w:kern w:val="2"/>
                <w:sz w:val="19"/>
                <w:szCs w:val="19"/>
                <w:lang w:val="en-GB" w:eastAsia="en-US"/>
                <w14:ligatures w14:val="standardContextual"/>
              </w:rPr>
              <w:t>(c) Reliability</w:t>
            </w:r>
            <w:r w:rsidRPr="00504544">
              <w:rPr>
                <w:rFonts w:ascii="Calibri" w:eastAsia="Aptos" w:hAnsi="Calibri" w:cs="Calibri"/>
                <w:kern w:val="2"/>
                <w:sz w:val="19"/>
                <w:szCs w:val="19"/>
                <w:lang w:val="en-GB" w:eastAsia="en-US"/>
                <w14:ligatures w14:val="standardContextual"/>
              </w:rPr>
              <w:t xml:space="preserve">: The author compared the pilot study with the 'standard instrument' and reported consistency, but the procedure for this comparison was not clearly described.                                                                                                          </w:t>
            </w:r>
            <w:r w:rsidRPr="00504544">
              <w:rPr>
                <w:rFonts w:ascii="Calibri" w:eastAsia="Aptos" w:hAnsi="Calibri" w:cs="Calibri"/>
                <w:b/>
                <w:bCs/>
                <w:kern w:val="2"/>
                <w:sz w:val="19"/>
                <w:szCs w:val="19"/>
                <w:lang w:val="en-GB" w:eastAsia="en-US"/>
                <w14:ligatures w14:val="standardContextual"/>
              </w:rPr>
              <w:t xml:space="preserve">(d) Validity:  </w:t>
            </w:r>
            <w:r w:rsidRPr="00504544">
              <w:rPr>
                <w:rFonts w:ascii="Calibri" w:eastAsia="Aptos" w:hAnsi="Calibri" w:cs="Calibri"/>
                <w:kern w:val="2"/>
                <w:sz w:val="19"/>
                <w:szCs w:val="19"/>
                <w:lang w:val="en-GB" w:eastAsia="en-US"/>
                <w14:ligatures w14:val="standardContextual"/>
              </w:rPr>
              <w:t>The author reported construct validity was tested through principal component analysis, but it's unclear if this was done by the original developers of the tool or specifically for this adapted version</w:t>
            </w:r>
          </w:p>
          <w:p w14:paraId="65C89DAF"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Reporting of quantitative results: </w:t>
            </w:r>
            <w:r w:rsidRPr="00504544">
              <w:rPr>
                <w:rFonts w:ascii="Calibri" w:eastAsia="Aptos" w:hAnsi="Calibri" w:cs="Calibri"/>
                <w:kern w:val="2"/>
                <w:sz w:val="19"/>
                <w:szCs w:val="19"/>
                <w:lang w:val="en-GB" w:eastAsia="en-US"/>
                <w14:ligatures w14:val="standardContextual"/>
              </w:rPr>
              <w:t>The use of mean scores for ordinal data may have introduced confusion and may lead to misinterpretation, mainly when expressed with decimal points; the reporting included mean scores with standard deviation, but crucial  95% confidence intervals were not provided, making it challenging to accurately gauge the findings including whether there was agreement or disagreement on specific items and not on others on the questionnaire.</w:t>
            </w:r>
          </w:p>
        </w:tc>
        <w:tc>
          <w:tcPr>
            <w:tcW w:w="0" w:type="auto"/>
            <w:vAlign w:val="center"/>
            <w:hideMark/>
          </w:tcPr>
          <w:p w14:paraId="5C562866"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Data collection:</w:t>
            </w:r>
            <w:r w:rsidRPr="00504544">
              <w:rPr>
                <w:rFonts w:ascii="Calibri" w:eastAsia="Aptos" w:hAnsi="Calibri" w:cs="Calibri"/>
                <w:kern w:val="2"/>
                <w:sz w:val="19"/>
                <w:szCs w:val="19"/>
                <w:lang w:val="en-GB" w:eastAsia="en-US"/>
                <w14:ligatures w14:val="standardContextual"/>
              </w:rPr>
              <w:t xml:space="preserve"> The author reported using semi-structured interviews and field observations. However, it was not apparent if the interviews were audio recorded.</w:t>
            </w:r>
          </w:p>
          <w:p w14:paraId="7058CB7C"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Data Analysis:</w:t>
            </w:r>
            <w:r w:rsidRPr="00504544">
              <w:rPr>
                <w:rFonts w:ascii="Calibri" w:eastAsia="Aptos" w:hAnsi="Calibri" w:cs="Calibri"/>
                <w:kern w:val="2"/>
                <w:sz w:val="19"/>
                <w:szCs w:val="19"/>
                <w:lang w:val="en-GB" w:eastAsia="en-US"/>
                <w14:ligatures w14:val="standardContextual"/>
              </w:rPr>
              <w:t xml:space="preserve"> The use of transcription, a specific analytic method, or coding procedures was not discussed.</w:t>
            </w:r>
          </w:p>
          <w:p w14:paraId="19834C9C"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Interpretation of Results: </w:t>
            </w:r>
            <w:r w:rsidRPr="00504544">
              <w:rPr>
                <w:rFonts w:ascii="Calibri" w:eastAsia="Aptos" w:hAnsi="Calibri" w:cs="Calibri"/>
                <w:kern w:val="2"/>
                <w:sz w:val="19"/>
                <w:szCs w:val="19"/>
                <w:lang w:val="en-GB" w:eastAsia="en-US"/>
                <w14:ligatures w14:val="standardContextual"/>
              </w:rPr>
              <w:t>The author did not explicitly present themes but responded to questions without a precise analysis, organising the results as answers to the open-ended questions. Although direct participant quotes were provided, the interpretation was limited. Thus, it was difficult to judge the substantiation of themes.</w:t>
            </w:r>
          </w:p>
        </w:tc>
        <w:tc>
          <w:tcPr>
            <w:tcW w:w="0" w:type="auto"/>
            <w:vAlign w:val="center"/>
            <w:hideMark/>
          </w:tcPr>
          <w:p w14:paraId="5D1EBA30"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The qualitative component of the mixed-method study was not fully utilised in terms of analysis and presentation of results. The qualitative findings predominantly consisted of quotes, presented following different sections of the quantitative findings. Instead of being deeply analysed and integrated with the qualitative results, the qualitative data appeared more as supplementary information. Therefore, proper integration of the qualitative component was not evident.</w:t>
            </w:r>
          </w:p>
        </w:tc>
      </w:tr>
      <w:tr w:rsidR="008F2A66" w:rsidRPr="00504544" w14:paraId="4FC53F68" w14:textId="77777777" w:rsidTr="00BB784F">
        <w:trPr>
          <w:trHeight w:val="2258"/>
        </w:trPr>
        <w:tc>
          <w:tcPr>
            <w:tcW w:w="1418" w:type="dxa"/>
            <w:shd w:val="clear" w:color="auto" w:fill="E8E8E8"/>
            <w:vAlign w:val="center"/>
            <w:hideMark/>
          </w:tcPr>
          <w:p w14:paraId="7E2E560E" w14:textId="77777777" w:rsidR="008F2A66" w:rsidRPr="00504544" w:rsidRDefault="008F2A66" w:rsidP="00BB784F">
            <w:pPr>
              <w:spacing w:line="240" w:lineRule="auto"/>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Bethlehem </w:t>
            </w:r>
            <w:proofErr w:type="spellStart"/>
            <w:r w:rsidRPr="00504544">
              <w:rPr>
                <w:rFonts w:ascii="Calibri" w:eastAsia="Aptos" w:hAnsi="Calibri" w:cs="Calibri"/>
                <w:b/>
                <w:bCs/>
                <w:kern w:val="2"/>
                <w:sz w:val="19"/>
                <w:szCs w:val="19"/>
                <w:lang w:val="en-GB" w:eastAsia="en-US"/>
                <w14:ligatures w14:val="standardContextual"/>
              </w:rPr>
              <w:t>Tekola</w:t>
            </w:r>
            <w:proofErr w:type="spellEnd"/>
            <w:r w:rsidRPr="00504544">
              <w:rPr>
                <w:rFonts w:ascii="Calibri" w:eastAsia="Aptos" w:hAnsi="Calibri" w:cs="Calibri"/>
                <w:b/>
                <w:bCs/>
                <w:kern w:val="2"/>
                <w:sz w:val="19"/>
                <w:szCs w:val="19"/>
                <w:lang w:val="en-GB" w:eastAsia="en-US"/>
                <w14:ligatures w14:val="standardContextual"/>
              </w:rPr>
              <w:t>, 2020</w:t>
            </w:r>
          </w:p>
        </w:tc>
        <w:tc>
          <w:tcPr>
            <w:tcW w:w="2186" w:type="dxa"/>
            <w:vAlign w:val="center"/>
            <w:hideMark/>
          </w:tcPr>
          <w:p w14:paraId="52A85796"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Adapting and pre-testing the World Health Organization's Caregiver Skills Training programme for autism and other developmental disorders in a very low-resource setting: Findings from Ethiopia.</w:t>
            </w:r>
          </w:p>
        </w:tc>
        <w:tc>
          <w:tcPr>
            <w:tcW w:w="0" w:type="auto"/>
            <w:gridSpan w:val="3"/>
            <w:vAlign w:val="center"/>
            <w:hideMark/>
          </w:tcPr>
          <w:p w14:paraId="1F35031D"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The sample size for quantitative assessment was small but understandable, given this was a pre-pilot study. Both quantitative and qualitative components adhere to quality criteria and are well-integrated within the mixed-methods approach</w:t>
            </w:r>
          </w:p>
        </w:tc>
      </w:tr>
      <w:tr w:rsidR="008F2A66" w:rsidRPr="00504544" w14:paraId="0B5AF213" w14:textId="77777777" w:rsidTr="00BB784F">
        <w:trPr>
          <w:trHeight w:val="2371"/>
        </w:trPr>
        <w:tc>
          <w:tcPr>
            <w:tcW w:w="1418" w:type="dxa"/>
            <w:shd w:val="clear" w:color="auto" w:fill="E8E8E8"/>
            <w:vAlign w:val="center"/>
            <w:hideMark/>
          </w:tcPr>
          <w:p w14:paraId="5D1E6ABF" w14:textId="77777777" w:rsidR="008F2A66" w:rsidRPr="00504544" w:rsidRDefault="008F2A66" w:rsidP="00BB784F">
            <w:pPr>
              <w:spacing w:line="240" w:lineRule="auto"/>
              <w:rPr>
                <w:rFonts w:ascii="Calibri" w:eastAsia="Aptos" w:hAnsi="Calibri" w:cs="Calibri"/>
                <w:b/>
                <w:bCs/>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Dereje Tilahun, 2017</w:t>
            </w:r>
          </w:p>
        </w:tc>
        <w:tc>
          <w:tcPr>
            <w:tcW w:w="2186" w:type="dxa"/>
            <w:vAlign w:val="center"/>
            <w:hideMark/>
          </w:tcPr>
          <w:p w14:paraId="72F205CA"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Training needs and perspectives of community health workers in relation to integrating child mental health care into primary health care in a rural setting in sub-Saharan Africa: a mixed methods study.</w:t>
            </w:r>
          </w:p>
        </w:tc>
        <w:tc>
          <w:tcPr>
            <w:tcW w:w="0" w:type="auto"/>
            <w:gridSpan w:val="3"/>
            <w:vAlign w:val="center"/>
            <w:hideMark/>
          </w:tcPr>
          <w:p w14:paraId="49D4FF82"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Both quantitative and qualitative components adhere to quality criteria and are well-integrated within the mixed-methods approach</w:t>
            </w:r>
          </w:p>
        </w:tc>
      </w:tr>
      <w:tr w:rsidR="008F2A66" w:rsidRPr="00504544" w14:paraId="74E510D5" w14:textId="77777777" w:rsidTr="00BB784F">
        <w:trPr>
          <w:trHeight w:val="4824"/>
        </w:trPr>
        <w:tc>
          <w:tcPr>
            <w:tcW w:w="1418" w:type="dxa"/>
            <w:shd w:val="clear" w:color="auto" w:fill="E8E8E8"/>
            <w:vAlign w:val="center"/>
            <w:hideMark/>
          </w:tcPr>
          <w:p w14:paraId="3B058032" w14:textId="77777777" w:rsidR="008F2A66" w:rsidRPr="00504544" w:rsidRDefault="008F2A66" w:rsidP="00BB784F">
            <w:pPr>
              <w:spacing w:line="240" w:lineRule="auto"/>
              <w:rPr>
                <w:rFonts w:ascii="Calibri" w:eastAsia="Aptos" w:hAnsi="Calibri" w:cs="Calibri"/>
                <w:b/>
                <w:bCs/>
                <w:kern w:val="2"/>
                <w:sz w:val="19"/>
                <w:szCs w:val="19"/>
                <w:lang w:val="en-GB" w:eastAsia="en-US"/>
                <w14:ligatures w14:val="standardContextual"/>
              </w:rPr>
            </w:pPr>
            <w:proofErr w:type="spellStart"/>
            <w:r w:rsidRPr="00504544">
              <w:rPr>
                <w:rFonts w:ascii="Calibri" w:eastAsia="Aptos" w:hAnsi="Calibri" w:cs="Calibri"/>
                <w:b/>
                <w:bCs/>
                <w:kern w:val="2"/>
                <w:sz w:val="19"/>
                <w:szCs w:val="19"/>
                <w:lang w:val="en-GB" w:eastAsia="en-US"/>
                <w14:ligatures w14:val="standardContextual"/>
              </w:rPr>
              <w:lastRenderedPageBreak/>
              <w:t>Kebadu</w:t>
            </w:r>
            <w:proofErr w:type="spellEnd"/>
            <w:r w:rsidRPr="00504544">
              <w:rPr>
                <w:rFonts w:ascii="Calibri" w:eastAsia="Aptos" w:hAnsi="Calibri" w:cs="Calibri"/>
                <w:b/>
                <w:bCs/>
                <w:kern w:val="2"/>
                <w:sz w:val="19"/>
                <w:szCs w:val="19"/>
                <w:lang w:val="en-GB" w:eastAsia="en-US"/>
                <w14:ligatures w14:val="standardContextual"/>
              </w:rPr>
              <w:t xml:space="preserve"> </w:t>
            </w:r>
            <w:proofErr w:type="spellStart"/>
            <w:r w:rsidRPr="00504544">
              <w:rPr>
                <w:rFonts w:ascii="Calibri" w:eastAsia="Aptos" w:hAnsi="Calibri" w:cs="Calibri"/>
                <w:b/>
                <w:bCs/>
                <w:kern w:val="2"/>
                <w:sz w:val="19"/>
                <w:szCs w:val="19"/>
                <w:lang w:val="en-GB" w:eastAsia="en-US"/>
                <w14:ligatures w14:val="standardContextual"/>
              </w:rPr>
              <w:t>Merkeb</w:t>
            </w:r>
            <w:proofErr w:type="spellEnd"/>
            <w:r w:rsidRPr="00504544">
              <w:rPr>
                <w:rFonts w:ascii="Calibri" w:eastAsia="Aptos" w:hAnsi="Calibri" w:cs="Calibri"/>
                <w:b/>
                <w:bCs/>
                <w:kern w:val="2"/>
                <w:sz w:val="19"/>
                <w:szCs w:val="19"/>
                <w:lang w:val="en-GB" w:eastAsia="en-US"/>
                <w14:ligatures w14:val="standardContextual"/>
              </w:rPr>
              <w:t>, 2020</w:t>
            </w:r>
          </w:p>
        </w:tc>
        <w:tc>
          <w:tcPr>
            <w:tcW w:w="2186" w:type="dxa"/>
            <w:vAlign w:val="center"/>
            <w:hideMark/>
          </w:tcPr>
          <w:p w14:paraId="5D13C7F8"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Primary School Teachers’ Awareness and Practice Regarding Children with ADHD</w:t>
            </w:r>
          </w:p>
        </w:tc>
        <w:tc>
          <w:tcPr>
            <w:tcW w:w="0" w:type="auto"/>
            <w:vAlign w:val="center"/>
            <w:hideMark/>
          </w:tcPr>
          <w:p w14:paraId="5AEB4BB6"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Sampling: </w:t>
            </w:r>
            <w:r w:rsidRPr="00504544">
              <w:rPr>
                <w:rFonts w:ascii="Calibri" w:eastAsia="Aptos" w:hAnsi="Calibri" w:cs="Calibri"/>
                <w:kern w:val="2"/>
                <w:sz w:val="19"/>
                <w:szCs w:val="19"/>
                <w:lang w:val="en-GB" w:eastAsia="en-US"/>
                <w14:ligatures w14:val="standardContextual"/>
              </w:rPr>
              <w:t>Schools from which teachers were recruited were selected purposively, but the teachers were recruited randomly</w:t>
            </w:r>
          </w:p>
          <w:p w14:paraId="0FC45E0F"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 xml:space="preserve">Measurement tool: </w:t>
            </w:r>
            <w:r w:rsidRPr="00504544">
              <w:rPr>
                <w:rFonts w:ascii="Calibri" w:eastAsia="Aptos" w:hAnsi="Calibri" w:cs="Calibri"/>
                <w:kern w:val="2"/>
                <w:sz w:val="19"/>
                <w:szCs w:val="19"/>
                <w:lang w:val="en-GB" w:eastAsia="en-US"/>
                <w14:ligatures w14:val="standardContextual"/>
              </w:rPr>
              <w:t xml:space="preserve">unclear about validity/reliability of all tools used;                                                                                                                                        </w:t>
            </w:r>
            <w:r w:rsidRPr="00504544">
              <w:rPr>
                <w:rFonts w:ascii="Calibri" w:eastAsia="Aptos" w:hAnsi="Calibri" w:cs="Calibri"/>
                <w:b/>
                <w:bCs/>
                <w:kern w:val="2"/>
                <w:sz w:val="19"/>
                <w:szCs w:val="19"/>
                <w:lang w:val="en-GB" w:eastAsia="en-US"/>
                <w14:ligatures w14:val="standardContextual"/>
              </w:rPr>
              <w:t>(a) Questionnaire development:</w:t>
            </w:r>
            <w:r w:rsidRPr="00504544">
              <w:rPr>
                <w:rFonts w:ascii="Calibri" w:eastAsia="Aptos" w:hAnsi="Calibri" w:cs="Calibri"/>
                <w:kern w:val="2"/>
                <w:sz w:val="19"/>
                <w:szCs w:val="19"/>
                <w:lang w:val="en-GB" w:eastAsia="en-US"/>
                <w14:ligatures w14:val="standardContextual"/>
              </w:rPr>
              <w:t xml:space="preserve"> The author mentioned developing the questionnaire based on literature but did not provide citations.                                                                                                              (</w:t>
            </w:r>
            <w:r w:rsidRPr="00504544">
              <w:rPr>
                <w:rFonts w:ascii="Calibri" w:eastAsia="Aptos" w:hAnsi="Calibri" w:cs="Calibri"/>
                <w:b/>
                <w:bCs/>
                <w:kern w:val="2"/>
                <w:sz w:val="19"/>
                <w:szCs w:val="19"/>
                <w:lang w:val="en-GB" w:eastAsia="en-US"/>
                <w14:ligatures w14:val="standardContextual"/>
              </w:rPr>
              <w:t>b) Pre-testing:</w:t>
            </w:r>
            <w:r w:rsidRPr="00504544">
              <w:rPr>
                <w:rFonts w:ascii="Calibri" w:eastAsia="Aptos" w:hAnsi="Calibri" w:cs="Calibri"/>
                <w:kern w:val="2"/>
                <w:sz w:val="19"/>
                <w:szCs w:val="19"/>
                <w:lang w:val="en-GB" w:eastAsia="en-US"/>
                <w14:ligatures w14:val="standardContextual"/>
              </w:rPr>
              <w:t xml:space="preserve"> Not reported                                                                                             </w:t>
            </w:r>
            <w:r w:rsidRPr="00504544">
              <w:rPr>
                <w:rFonts w:ascii="Calibri" w:eastAsia="Aptos" w:hAnsi="Calibri" w:cs="Calibri"/>
                <w:b/>
                <w:bCs/>
                <w:kern w:val="2"/>
                <w:sz w:val="19"/>
                <w:szCs w:val="19"/>
                <w:lang w:val="en-GB" w:eastAsia="en-US"/>
                <w14:ligatures w14:val="standardContextual"/>
              </w:rPr>
              <w:t>(c) Validity/Reliability:</w:t>
            </w:r>
            <w:r w:rsidRPr="00504544">
              <w:rPr>
                <w:rFonts w:ascii="Calibri" w:eastAsia="Aptos" w:hAnsi="Calibri" w:cs="Calibri"/>
                <w:kern w:val="2"/>
                <w:sz w:val="19"/>
                <w:szCs w:val="19"/>
                <w:lang w:val="en-GB" w:eastAsia="en-US"/>
                <w14:ligatures w14:val="standardContextual"/>
              </w:rPr>
              <w:t xml:space="preserve"> No explicit report.</w:t>
            </w:r>
          </w:p>
          <w:p w14:paraId="7B593039"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Analysis:</w:t>
            </w:r>
            <w:r w:rsidRPr="00504544">
              <w:rPr>
                <w:rFonts w:ascii="Calibri" w:eastAsia="Aptos" w:hAnsi="Calibri" w:cs="Calibri"/>
                <w:kern w:val="2"/>
                <w:sz w:val="19"/>
                <w:szCs w:val="19"/>
                <w:lang w:val="en-GB" w:eastAsia="en-US"/>
                <w14:ligatures w14:val="standardContextual"/>
              </w:rPr>
              <w:t xml:space="preserve"> The researcher used a 5-point Likert scale to measure agreement and teacher awareness. However, numerical summarisation is challenging due to the large number of items, making it difficult to comprehend some of the results</w:t>
            </w:r>
          </w:p>
        </w:tc>
        <w:tc>
          <w:tcPr>
            <w:tcW w:w="0" w:type="auto"/>
            <w:vAlign w:val="center"/>
            <w:hideMark/>
          </w:tcPr>
          <w:p w14:paraId="279C058D" w14:textId="77777777" w:rsidR="008F2A66" w:rsidRPr="00504544" w:rsidRDefault="008F2A66" w:rsidP="00BB784F">
            <w:pPr>
              <w:spacing w:after="160" w:line="259"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Data Collection:</w:t>
            </w:r>
            <w:r w:rsidRPr="00504544">
              <w:rPr>
                <w:rFonts w:ascii="Calibri" w:eastAsia="Aptos" w:hAnsi="Calibri" w:cs="Calibri"/>
                <w:kern w:val="2"/>
                <w:sz w:val="19"/>
                <w:szCs w:val="19"/>
                <w:lang w:val="en-GB" w:eastAsia="en-US"/>
                <w14:ligatures w14:val="standardContextual"/>
              </w:rPr>
              <w:t xml:space="preserve"> The author mentioned semi-structured interviews, but the audio recording was not reported.</w:t>
            </w:r>
          </w:p>
          <w:p w14:paraId="278DBC07"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b/>
                <w:bCs/>
                <w:kern w:val="2"/>
                <w:sz w:val="19"/>
                <w:szCs w:val="19"/>
                <w:lang w:val="en-GB" w:eastAsia="en-US"/>
                <w14:ligatures w14:val="standardContextual"/>
              </w:rPr>
              <w:t>Analysis and presentation of results</w:t>
            </w:r>
            <w:r w:rsidRPr="00504544">
              <w:rPr>
                <w:rFonts w:ascii="Calibri" w:eastAsia="Aptos" w:hAnsi="Calibri" w:cs="Calibri"/>
                <w:kern w:val="2"/>
                <w:sz w:val="19"/>
                <w:szCs w:val="19"/>
                <w:lang w:val="en-GB" w:eastAsia="en-US"/>
                <w14:ligatures w14:val="standardContextual"/>
              </w:rPr>
              <w:t>: The study did not report an explicit analytic approach; it also relied solely on quotes without identified themes, raising concerns about the rigour and reliability of qualitative findings</w:t>
            </w:r>
          </w:p>
        </w:tc>
        <w:tc>
          <w:tcPr>
            <w:tcW w:w="0" w:type="auto"/>
            <w:vAlign w:val="center"/>
            <w:hideMark/>
          </w:tcPr>
          <w:p w14:paraId="03732F2A" w14:textId="77777777" w:rsidR="008F2A66" w:rsidRPr="00504544" w:rsidRDefault="008F2A66" w:rsidP="00BB784F">
            <w:pPr>
              <w:spacing w:line="240" w:lineRule="auto"/>
              <w:rPr>
                <w:rFonts w:ascii="Calibri" w:eastAsia="Aptos" w:hAnsi="Calibri" w:cs="Calibri"/>
                <w:kern w:val="2"/>
                <w:sz w:val="19"/>
                <w:szCs w:val="19"/>
                <w:lang w:val="en-GB" w:eastAsia="en-US"/>
                <w14:ligatures w14:val="standardContextual"/>
              </w:rPr>
            </w:pPr>
            <w:r w:rsidRPr="00504544">
              <w:rPr>
                <w:rFonts w:ascii="Calibri" w:eastAsia="Aptos" w:hAnsi="Calibri" w:cs="Calibri"/>
                <w:kern w:val="2"/>
                <w:sz w:val="19"/>
                <w:szCs w:val="19"/>
                <w:lang w:val="en-GB" w:eastAsia="en-US"/>
                <w14:ligatures w14:val="standardContextual"/>
              </w:rPr>
              <w:t>The qualitative component of the mixed-method study was not fully utilised in terms of analysis and presentation of results. The qualitative findings predominantly consisted of quotes, presented following different sections of the quantitative findings. Instead of being deeply analysed and integrated with the qualitative results, the qualitative data appeared more as supplementary information. Therefore, proper integration of the qualitative component was not evident.</w:t>
            </w:r>
          </w:p>
        </w:tc>
      </w:tr>
    </w:tbl>
    <w:p w14:paraId="12C3AC86" w14:textId="77777777" w:rsidR="008F2A66" w:rsidRPr="00504544" w:rsidRDefault="008F2A66" w:rsidP="008F2A66">
      <w:pPr>
        <w:spacing w:after="160" w:line="259" w:lineRule="auto"/>
        <w:ind w:right="4"/>
        <w:rPr>
          <w:rFonts w:ascii="Calibri" w:eastAsia="Aptos" w:hAnsi="Calibri" w:cs="Calibri"/>
          <w:kern w:val="2"/>
          <w:lang w:val="en-GB" w:eastAsia="en-US"/>
          <w14:ligatures w14:val="standardContextual"/>
        </w:rPr>
        <w:sectPr w:rsidR="008F2A66" w:rsidRPr="00504544" w:rsidSect="008F2A66">
          <w:pgSz w:w="16840" w:h="23808" w:code="8"/>
          <w:pgMar w:top="1440" w:right="1043" w:bottom="1440" w:left="851" w:header="720" w:footer="720" w:gutter="0"/>
          <w:pgNumType w:start="100"/>
          <w:cols w:space="720"/>
          <w:docGrid w:linePitch="299"/>
        </w:sectPr>
      </w:pPr>
    </w:p>
    <w:p w14:paraId="77BE4EF1" w14:textId="4672C162" w:rsidR="008F2A66" w:rsidRPr="00504544" w:rsidRDefault="00444657" w:rsidP="00020A5E">
      <w:pPr>
        <w:pStyle w:val="Heading1"/>
        <w:rPr>
          <w:rFonts w:ascii="Calibri" w:hAnsi="Calibri" w:cs="Calibri"/>
        </w:rPr>
      </w:pPr>
      <w:bookmarkStart w:id="67" w:name="_Appendix_12:_Identified"/>
      <w:bookmarkStart w:id="68" w:name="_Toc175158243"/>
      <w:bookmarkStart w:id="69" w:name="_Toc223427417"/>
      <w:bookmarkEnd w:id="67"/>
      <w:r w:rsidRPr="00504544">
        <w:rPr>
          <w:rFonts w:ascii="Calibri" w:hAnsi="Calibri" w:cs="Calibri"/>
        </w:rPr>
        <w:lastRenderedPageBreak/>
        <w:t xml:space="preserve">Additional </w:t>
      </w:r>
      <w:r w:rsidR="004A4000" w:rsidRPr="00504544">
        <w:rPr>
          <w:rFonts w:ascii="Calibri" w:hAnsi="Calibri" w:cs="Calibri"/>
        </w:rPr>
        <w:t>File</w:t>
      </w:r>
      <w:r w:rsidR="004C1DE6" w:rsidRPr="00504544">
        <w:rPr>
          <w:rFonts w:ascii="Calibri" w:hAnsi="Calibri" w:cs="Calibri"/>
        </w:rPr>
        <w:t xml:space="preserve"> </w:t>
      </w:r>
      <w:r w:rsidR="00B2049B" w:rsidRPr="00504544">
        <w:rPr>
          <w:rFonts w:ascii="Calibri" w:hAnsi="Calibri" w:cs="Calibri"/>
        </w:rPr>
        <w:t>10</w:t>
      </w:r>
      <w:r w:rsidR="008F2A66" w:rsidRPr="00504544">
        <w:rPr>
          <w:rFonts w:ascii="Calibri" w:hAnsi="Calibri" w:cs="Calibri"/>
        </w:rPr>
        <w:t>: Identified themes/subthemes from the synthesis of studies, Illustrative quotes, and Study references</w:t>
      </w:r>
      <w:bookmarkEnd w:id="68"/>
      <w:bookmarkEnd w:id="69"/>
    </w:p>
    <w:p w14:paraId="5AE77194" w14:textId="1FD8581A" w:rsidR="008F2A66" w:rsidRPr="00504544" w:rsidRDefault="008F2A66" w:rsidP="008F2A66">
      <w:pPr>
        <w:pStyle w:val="Heading3"/>
        <w:rPr>
          <w:rFonts w:ascii="Calibri" w:eastAsia="Calibri" w:hAnsi="Calibri" w:cs="Calibri"/>
          <w:lang w:val="en-US" w:eastAsia="en-US"/>
        </w:rPr>
      </w:pPr>
      <w:bookmarkStart w:id="70" w:name="_Toc175158244"/>
      <w:bookmarkStart w:id="71" w:name="_Toc223427418"/>
      <w:r w:rsidRPr="00504544">
        <w:rPr>
          <w:rFonts w:ascii="Calibri" w:eastAsia="Calibri" w:hAnsi="Calibri" w:cs="Calibri"/>
          <w:lang w:val="en-US" w:eastAsia="en-US"/>
        </w:rPr>
        <w:t xml:space="preserve">Table </w:t>
      </w:r>
      <w:r w:rsidR="004A4000" w:rsidRPr="00504544">
        <w:rPr>
          <w:rFonts w:ascii="Calibri" w:eastAsia="Calibri" w:hAnsi="Calibri" w:cs="Calibri"/>
          <w:lang w:val="en-US" w:eastAsia="en-US"/>
        </w:rPr>
        <w:t>E</w:t>
      </w:r>
      <w:r w:rsidRPr="00504544">
        <w:rPr>
          <w:rFonts w:ascii="Calibri" w:eastAsia="Calibri" w:hAnsi="Calibri" w:cs="Calibri"/>
          <w:lang w:val="en-US" w:eastAsia="en-US"/>
        </w:rPr>
        <w:t>.  Themes and Subthemes identified through synthesis of included studies.</w:t>
      </w:r>
      <w:bookmarkEnd w:id="70"/>
      <w:bookmarkEnd w:id="71"/>
    </w:p>
    <w:tbl>
      <w:tblPr>
        <w:tblStyle w:val="PlainTable1"/>
        <w:tblW w:w="5000" w:type="pct"/>
        <w:tblLook w:val="04A0" w:firstRow="1" w:lastRow="0" w:firstColumn="1" w:lastColumn="0" w:noHBand="0" w:noVBand="1"/>
      </w:tblPr>
      <w:tblGrid>
        <w:gridCol w:w="1588"/>
        <w:gridCol w:w="2327"/>
        <w:gridCol w:w="4873"/>
        <w:gridCol w:w="902"/>
        <w:gridCol w:w="4260"/>
      </w:tblGrid>
      <w:tr w:rsidR="00B737FC" w:rsidRPr="00504544" w14:paraId="4754556D" w14:textId="77777777" w:rsidTr="00D754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vAlign w:val="center"/>
          </w:tcPr>
          <w:p w14:paraId="621EE76A" w14:textId="77777777" w:rsidR="00B737FC" w:rsidRPr="00504544" w:rsidRDefault="00B737FC" w:rsidP="00D754C0">
            <w:pPr>
              <w:rPr>
                <w:rFonts w:ascii="Calibri" w:hAnsi="Calibri" w:cs="Calibri"/>
              </w:rPr>
            </w:pPr>
            <w:r w:rsidRPr="00504544">
              <w:rPr>
                <w:rFonts w:ascii="Calibri" w:hAnsi="Calibri" w:cs="Calibri"/>
              </w:rPr>
              <w:t>Themes</w:t>
            </w:r>
          </w:p>
        </w:tc>
        <w:tc>
          <w:tcPr>
            <w:tcW w:w="785" w:type="pct"/>
            <w:vAlign w:val="center"/>
          </w:tcPr>
          <w:p w14:paraId="56A0C0F9" w14:textId="77777777" w:rsidR="00B737FC" w:rsidRPr="00504544" w:rsidRDefault="00B737FC" w:rsidP="00D754C0">
            <w:pP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Subtheme</w:t>
            </w:r>
          </w:p>
        </w:tc>
        <w:tc>
          <w:tcPr>
            <w:tcW w:w="1642" w:type="pct"/>
            <w:vAlign w:val="center"/>
          </w:tcPr>
          <w:p w14:paraId="7017E6C6" w14:textId="77777777" w:rsidR="00B737FC" w:rsidRPr="00504544" w:rsidRDefault="00B737FC" w:rsidP="00D754C0">
            <w:pP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rPr>
            </w:pPr>
            <w:r w:rsidRPr="00504544">
              <w:rPr>
                <w:rFonts w:ascii="Calibri" w:hAnsi="Calibri" w:cs="Calibri"/>
              </w:rPr>
              <w:t>Study References</w:t>
            </w:r>
          </w:p>
        </w:tc>
        <w:tc>
          <w:tcPr>
            <w:tcW w:w="430" w:type="pct"/>
            <w:vAlign w:val="center"/>
          </w:tcPr>
          <w:p w14:paraId="5FFD1D5C" w14:textId="77777777" w:rsidR="00B737FC" w:rsidRPr="00504544" w:rsidRDefault="00B737FC" w:rsidP="00D754C0">
            <w:pPr>
              <w:tabs>
                <w:tab w:val="left" w:pos="973"/>
              </w:tabs>
              <w:cnfStyle w:val="100000000000" w:firstRow="1" w:lastRow="0" w:firstColumn="0" w:lastColumn="0" w:oddVBand="0" w:evenVBand="0" w:oddHBand="0" w:evenHBand="0" w:firstRowFirstColumn="0" w:firstRowLastColumn="0" w:lastRowFirstColumn="0" w:lastRowLastColumn="0"/>
              <w:rPr>
                <w:rFonts w:ascii="Calibri" w:hAnsi="Calibri" w:cs="Calibri"/>
                <w:b w:val="0"/>
                <w:bCs w:val="0"/>
              </w:rPr>
            </w:pPr>
            <w:r w:rsidRPr="00504544">
              <w:rPr>
                <w:rFonts w:ascii="Calibri" w:hAnsi="Calibri" w:cs="Calibri"/>
              </w:rPr>
              <w:t>Number of Studies</w:t>
            </w:r>
          </w:p>
        </w:tc>
        <w:tc>
          <w:tcPr>
            <w:tcW w:w="1592" w:type="pct"/>
            <w:vAlign w:val="center"/>
          </w:tcPr>
          <w:p w14:paraId="0C5C2DC3" w14:textId="77777777" w:rsidR="00B737FC" w:rsidRPr="00504544" w:rsidRDefault="00B737FC" w:rsidP="00D754C0">
            <w:pPr>
              <w:tabs>
                <w:tab w:val="left" w:pos="973"/>
              </w:tabs>
              <w:cnfStyle w:val="100000000000" w:firstRow="1" w:lastRow="0" w:firstColumn="0" w:lastColumn="0" w:oddVBand="0" w:evenVBand="0" w:oddHBand="0" w:evenHBand="0" w:firstRowFirstColumn="0" w:firstRowLastColumn="0" w:lastRowFirstColumn="0" w:lastRowLastColumn="0"/>
              <w:rPr>
                <w:rFonts w:ascii="Calibri" w:hAnsi="Calibri" w:cs="Calibri"/>
                <w:b w:val="0"/>
                <w:bCs w:val="0"/>
              </w:rPr>
            </w:pPr>
            <w:r w:rsidRPr="00504544">
              <w:rPr>
                <w:rFonts w:ascii="Calibri" w:hAnsi="Calibri" w:cs="Calibri"/>
              </w:rPr>
              <w:t>Illustrative quotes</w:t>
            </w:r>
          </w:p>
        </w:tc>
      </w:tr>
      <w:tr w:rsidR="00B737FC" w:rsidRPr="00504544" w14:paraId="7DEDA3A9" w14:textId="77777777" w:rsidTr="00D75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vMerge w:val="restart"/>
            <w:vAlign w:val="center"/>
          </w:tcPr>
          <w:p w14:paraId="095E0A4C" w14:textId="77777777" w:rsidR="00B737FC" w:rsidRPr="00504544" w:rsidRDefault="00B737FC" w:rsidP="00D754C0">
            <w:pPr>
              <w:rPr>
                <w:rFonts w:ascii="Calibri" w:hAnsi="Calibri" w:cs="Calibri"/>
              </w:rPr>
            </w:pPr>
            <w:r w:rsidRPr="00504544">
              <w:rPr>
                <w:rFonts w:ascii="Calibri" w:hAnsi="Calibri" w:cs="Calibri"/>
              </w:rPr>
              <w:t>Economic Challenges</w:t>
            </w:r>
          </w:p>
          <w:p w14:paraId="77BDB4F6" w14:textId="77777777" w:rsidR="00B737FC" w:rsidRPr="00504544" w:rsidRDefault="00B737FC" w:rsidP="00D754C0">
            <w:pPr>
              <w:rPr>
                <w:rFonts w:ascii="Calibri" w:hAnsi="Calibri" w:cs="Calibri"/>
              </w:rPr>
            </w:pPr>
          </w:p>
        </w:tc>
        <w:tc>
          <w:tcPr>
            <w:tcW w:w="785" w:type="pct"/>
            <w:vAlign w:val="center"/>
          </w:tcPr>
          <w:p w14:paraId="43D439C7"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Employment difficulties</w:t>
            </w:r>
          </w:p>
        </w:tc>
        <w:tc>
          <w:tcPr>
            <w:tcW w:w="1642" w:type="pct"/>
            <w:vAlign w:val="center"/>
          </w:tcPr>
          <w:p w14:paraId="3FB95D3C"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LxQ6x1iN","properties":{"formattedCitation":"(54,58,79,83,84,87,88,90,91,94,96)","plainCitation":"(54,58,79,83,84,87,88,90,91,94,96)","noteIndex":0},"citationItems":[{"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17100,"uris":["http://zotero.org/users/12784581/items/YC5AB5F3"],"itemData":{"id":17100,"type":"article-journal","abstract":"This study investigated the stressors that parents of children with autism spectrum disorder (PCASD) experienced and the coping strategies they employed to manage it. Following phenomenological design, focused group discussion (FGD) was employed to collect data. Sixteen parents were drawn using purposive sampling participated. Thematic analysis of the data revealed that challenges related to personal development and building friendship, finding schools for children with autism spectrum disorders (CASD), CASD being non-verbal, and the extent of care and safety the CASD need as major stressors for parents. Mothers of CASD experienced more stress compared to their fathers. PCASD used emotion-focused coping strategies. Implications are highlighted against policy formulations and implementation initiatives.","container-title":"Bahir Dar Journal of Education","DOI":"https://doi.org/10.1136/bmjopen-2022-065090","ISSN":"2415-0452","issue":"1","language":"en","license":"Copyright (c) 0","note":"number: 1","page":"76-96","source":"www.ajol.info","title":"Stressors and coping strategies among parents of children with autism spectrum disorder in Ethiopia","volume":"22","author":[{"family":"Side","given":"Ali Sani"},{"family":"Kumar","given":"R. Sreevalsa"}],"issued":{"date-parts":[["2022"]]}},"label":"page"},{"id":17555,"uris":["http://zotero.org/users/12784581/items/9YGZFDT6"],"itemData":{"id":17555,"type":"thesis","abstract":"Having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(54,58,79,83,84,87,88,90,91,94,96)</w:t>
            </w:r>
            <w:r w:rsidRPr="00504544">
              <w:rPr>
                <w:rFonts w:ascii="Calibri" w:hAnsi="Calibri" w:cs="Calibri"/>
              </w:rPr>
              <w:fldChar w:fldCharType="end"/>
            </w:r>
          </w:p>
          <w:p w14:paraId="453AADC0"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77286840"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430" w:type="pct"/>
            <w:vAlign w:val="center"/>
          </w:tcPr>
          <w:p w14:paraId="643466B8"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11</w:t>
            </w:r>
          </w:p>
        </w:tc>
        <w:tc>
          <w:tcPr>
            <w:tcW w:w="1592" w:type="pct"/>
            <w:vAlign w:val="center"/>
          </w:tcPr>
          <w:p w14:paraId="49558A45"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“…many participants stated that their employers terminated them when they requested time off to attend necessary medical appointments for their children. For example, Participant 1 was terminated after being 10 min late for work whilst taking the child to the hospital.”</w:t>
            </w:r>
            <w:r w:rsidRPr="00504544">
              <w:rPr>
                <w:rFonts w:ascii="Calibri" w:hAnsi="Calibri" w:cs="Calibri"/>
                <w:b/>
                <w:bCs/>
              </w:rPr>
              <w:t xml:space="preserve"> (Aldersey et al., 2020, p.4-5)</w:t>
            </w:r>
          </w:p>
          <w:p w14:paraId="71A64258"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“I cannot compete for better jobs to work in the distant areas because I have to stay close to support my child”</w:t>
            </w:r>
            <w:r w:rsidRPr="00504544">
              <w:rPr>
                <w:rFonts w:ascii="Calibri" w:hAnsi="Calibri" w:cs="Calibri"/>
              </w:rPr>
              <w:t xml:space="preserve"> </w:t>
            </w:r>
            <w:r w:rsidRPr="00504544">
              <w:rPr>
                <w:rFonts w:ascii="Calibri" w:hAnsi="Calibri" w:cs="Calibri"/>
                <w:b/>
                <w:bCs/>
              </w:rPr>
              <w:t>(Caregiver; Eshete, 2020, p.55)</w:t>
            </w:r>
          </w:p>
          <w:p w14:paraId="124C1C8A"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w:t>
            </w:r>
            <w:r w:rsidRPr="00504544">
              <w:rPr>
                <w:rFonts w:ascii="Calibri" w:hAnsi="Calibri" w:cs="Calibri"/>
                <w:u w:val="single"/>
              </w:rPr>
              <w:t>Quitting job to take care of their children with ADHD was the challenge to many of the parents. As taking care of children with ADHD demands a lot of patience, parents especially mothers fear other caregivers might lose their temper and hurt their children, and, therefore, quit their job to look after these children.”</w:t>
            </w:r>
            <w:r w:rsidRPr="00504544">
              <w:rPr>
                <w:rFonts w:ascii="Calibri" w:hAnsi="Calibri" w:cs="Calibri"/>
              </w:rPr>
              <w:t xml:space="preserve"> </w:t>
            </w:r>
            <w:r w:rsidRPr="00504544">
              <w:rPr>
                <w:rFonts w:ascii="Calibri" w:hAnsi="Calibri" w:cs="Calibri"/>
                <w:b/>
                <w:bCs/>
              </w:rPr>
              <w:t>(Mesfin and Habtamu, 2024, p.8)</w:t>
            </w:r>
          </w:p>
          <w:p w14:paraId="0CEF8346"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i/>
                <w:iCs/>
              </w:rPr>
              <w:t xml:space="preserve">“…The longest I have been in a similar workplace since giving birth to my child is three months. As soon as employers find out about my child’s condition, they no longer want to keep me. Some people do not want to employ mothers who have children, and if the child has an intellectual disability like mine, it makes it even harder for mothers like me to find a job” </w:t>
            </w:r>
            <w:r w:rsidRPr="00504544">
              <w:rPr>
                <w:rFonts w:ascii="Calibri" w:hAnsi="Calibri" w:cs="Calibri"/>
              </w:rPr>
              <w:t xml:space="preserve"> (Parent; Abebe, 2024;  p.41). </w:t>
            </w:r>
          </w:p>
          <w:p w14:paraId="5B8BBD30"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1AE5D373"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B737FC" w:rsidRPr="00504544" w14:paraId="226CC87D" w14:textId="77777777" w:rsidTr="00D754C0">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20AC9623" w14:textId="77777777" w:rsidR="00B737FC" w:rsidRPr="00504544" w:rsidRDefault="00B737FC" w:rsidP="00D754C0">
            <w:pPr>
              <w:rPr>
                <w:rFonts w:ascii="Calibri" w:hAnsi="Calibri" w:cs="Calibri"/>
              </w:rPr>
            </w:pPr>
          </w:p>
        </w:tc>
        <w:tc>
          <w:tcPr>
            <w:tcW w:w="785" w:type="pct"/>
            <w:vAlign w:val="center"/>
          </w:tcPr>
          <w:p w14:paraId="18088D6A"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Financial constraints/</w:t>
            </w:r>
          </w:p>
          <w:p w14:paraId="1B25E70A"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Struggles</w:t>
            </w:r>
          </w:p>
        </w:tc>
        <w:tc>
          <w:tcPr>
            <w:tcW w:w="1642" w:type="pct"/>
            <w:vAlign w:val="center"/>
          </w:tcPr>
          <w:p w14:paraId="0F4DA21C" w14:textId="77777777" w:rsidR="005E7FC8" w:rsidRPr="00504544" w:rsidRDefault="005E7FC8" w:rsidP="005E7FC8">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LxQ6x1iN","properties":{"formattedCitation":"(54,58,79,83,84,87,88,90,91,94,96)","plainCitation":"(54,58,79,83,84,87,88,90,91,94,96)","noteIndex":0},"citationItems":[{"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17100,"uris":["http://zotero.org/users/12784581/items/YC5AB5F3"],"itemData":{"id":17100,"type":"article-journal","abstract":"This study investigated the stressors that parents of children with autism spectrum disorder (PCASD) experienced and the coping strategies they employed to manage it. Following phenomenological design, focused group discussion (FGD) was employed to collect data. Sixteen parents were drawn using purposive sampling participated. Thematic analysis of the data revealed that challenges related to personal development and building friendship, finding schools for children with autism spectrum disorders (CASD), CASD being non-verbal, and the extent of care and safety the CASD need as major stressors for parents. Mothers of CASD experienced more stress compared to their fathers. PCASD used emotion-focused coping strategies. Implications are highlighted against policy formulations and implementation initiatives.","container-title":"Bahir Dar Journal of Education","DOI":"https://doi.org/10.1136/bmjopen-2022-065090","ISSN":"2415-0452","issue":"1","language":"en","license":"Copyright (c) 0","note":"number: 1","page":"76-96","source":"www.ajol.info","title":"Stressors and coping strategies among parents of children with autism spectrum disorder in Ethiopia","volume":"22","author":[{"family":"Side","given":"Ali Sani"},{"family":"Kumar","given":"R. Sreevalsa"}],"issued":{"date-parts":[["2022"]]}},"label":"page"},{"id":17555,"uris":["http://zotero.org/users/12784581/items/9YGZFDT6"],"itemData":{"id":17555,"type":"thesis","abstract":"Having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(54,58,79,83,84,87,88,90,91,94,96)</w:t>
            </w:r>
            <w:r w:rsidRPr="00504544">
              <w:rPr>
                <w:rFonts w:ascii="Calibri" w:hAnsi="Calibri" w:cs="Calibri"/>
              </w:rPr>
              <w:fldChar w:fldCharType="end"/>
            </w:r>
          </w:p>
          <w:p w14:paraId="30A2E3A3" w14:textId="77777777" w:rsidR="00B737FC" w:rsidRPr="00504544" w:rsidRDefault="00B737FC" w:rsidP="00D754C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
          <w:p w14:paraId="7403B79B"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430" w:type="pct"/>
            <w:vAlign w:val="center"/>
          </w:tcPr>
          <w:p w14:paraId="4DA7BBE1"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12</w:t>
            </w:r>
          </w:p>
        </w:tc>
        <w:tc>
          <w:tcPr>
            <w:tcW w:w="1592" w:type="pct"/>
            <w:vAlign w:val="center"/>
          </w:tcPr>
          <w:p w14:paraId="36DF8945"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p>
          <w:p w14:paraId="38A1F070"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“…Participants [caregivers] explained that they spend the majority of their income on their child with IDD [Intellectual and Developmental Disabilities]”</w:t>
            </w:r>
            <w:r w:rsidRPr="00504544">
              <w:rPr>
                <w:rFonts w:ascii="Calibri" w:hAnsi="Calibri" w:cs="Calibri"/>
              </w:rPr>
              <w:t xml:space="preserve"> </w:t>
            </w:r>
            <w:r w:rsidRPr="00504544">
              <w:rPr>
                <w:rFonts w:ascii="Calibri" w:hAnsi="Calibri" w:cs="Calibri"/>
                <w:b/>
                <w:bCs/>
              </w:rPr>
              <w:t>(Aldersey et al., 2020, p. 5)</w:t>
            </w:r>
          </w:p>
          <w:p w14:paraId="3791C065"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“Oh, ... of course it is going to be even worse, ... I’m not sure that I will be able to work the whole day as before and get enough money for our food and other expenses. Now, I become tired and afraid of the future, ... if I couldn’t get the money to buy food, which is so difficult to explain the reason to my daughter why there is no food for a single day, and I’m afraid that she might be a beggar on the street”</w:t>
            </w:r>
            <w:r w:rsidRPr="00504544">
              <w:rPr>
                <w:rFonts w:ascii="Calibri" w:eastAsia="Times New Roman" w:hAnsi="Calibri" w:cs="Calibri"/>
              </w:rPr>
              <w:t xml:space="preserve"> </w:t>
            </w:r>
            <w:r w:rsidRPr="00504544">
              <w:rPr>
                <w:rFonts w:ascii="Calibri" w:hAnsi="Calibri" w:cs="Calibri"/>
                <w:b/>
                <w:bCs/>
              </w:rPr>
              <w:t xml:space="preserve">(Caregiver; </w:t>
            </w:r>
            <w:r w:rsidRPr="00504544">
              <w:rPr>
                <w:rFonts w:ascii="Calibri" w:eastAsia="Times New Roman" w:hAnsi="Calibri" w:cs="Calibri"/>
                <w:b/>
                <w:bCs/>
              </w:rPr>
              <w:t>Negash, 2019, p. 44</w:t>
            </w:r>
            <w:r w:rsidRPr="00504544">
              <w:rPr>
                <w:rFonts w:ascii="Calibri" w:hAnsi="Calibri" w:cs="Calibri"/>
                <w:b/>
                <w:bCs/>
              </w:rPr>
              <w:t>)</w:t>
            </w:r>
          </w:p>
          <w:p w14:paraId="6D8EB602"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i/>
                <w:iCs/>
              </w:rPr>
            </w:pPr>
            <w:r w:rsidRPr="00504544">
              <w:rPr>
                <w:rFonts w:ascii="Calibri" w:hAnsi="Calibri" w:cs="Calibri"/>
                <w:i/>
                <w:iCs/>
              </w:rPr>
              <w:t xml:space="preserve">“My child has a regular medical follow up in at the hospital, which requires a lot of money for transport, laboratory requests and medications. It’s always the biggest struggle for me to get enough money for all of this. Sometimes, I skip buying medicines for my child to use the money for food. There’s no one helping me, so I try to close all of the </w:t>
            </w:r>
            <w:r w:rsidRPr="00504544">
              <w:rPr>
                <w:rFonts w:ascii="Calibri" w:hAnsi="Calibri" w:cs="Calibri"/>
                <w:i/>
                <w:iCs/>
              </w:rPr>
              <w:lastRenderedPageBreak/>
              <w:t xml:space="preserve">holes by myself, but I can never fully manage it” </w:t>
            </w:r>
            <w:r w:rsidRPr="00504544">
              <w:rPr>
                <w:rFonts w:ascii="Calibri" w:hAnsi="Calibri" w:cs="Calibri"/>
                <w:b/>
                <w:bCs/>
              </w:rPr>
              <w:t>(Caregiver; Abebe, 2024, p.40)</w:t>
            </w:r>
          </w:p>
          <w:p w14:paraId="16E96A55"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p w14:paraId="13A0FF3F" w14:textId="77777777" w:rsidR="00B737FC" w:rsidRPr="00504544" w:rsidRDefault="00B737FC" w:rsidP="00D754C0">
            <w:pPr>
              <w:ind w:firstLine="720"/>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B737FC" w:rsidRPr="00504544" w14:paraId="5D2F3E8D" w14:textId="77777777" w:rsidTr="00D75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42542A84" w14:textId="77777777" w:rsidR="00B737FC" w:rsidRPr="00504544" w:rsidRDefault="00B737FC" w:rsidP="00D754C0">
            <w:pPr>
              <w:rPr>
                <w:rFonts w:ascii="Calibri" w:hAnsi="Calibri" w:cs="Calibri"/>
              </w:rPr>
            </w:pPr>
          </w:p>
        </w:tc>
        <w:tc>
          <w:tcPr>
            <w:tcW w:w="785" w:type="pct"/>
            <w:vAlign w:val="center"/>
          </w:tcPr>
          <w:p w14:paraId="31EFF241"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Lack of social protection</w:t>
            </w:r>
          </w:p>
        </w:tc>
        <w:tc>
          <w:tcPr>
            <w:tcW w:w="1642" w:type="pct"/>
            <w:vAlign w:val="center"/>
          </w:tcPr>
          <w:p w14:paraId="5D2D7B75"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Vbn3hQ3C","properties":{"formattedCitation":"(54,67,76,80,90,94)","plainCitation":"(54,67,76,80,90,94)","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Anna"}],"issued":{"date-parts":[["2024",8,9]]}},"label":"page"},{"id":28553,"uris":["http://zotero.org/users/12784581/items/3SV2QPQI"],"itemData":{"id":28553,"type":"article-journal","abstract":"Caregivers of children with developmental disabilities (DDs) in Ethiopia experience stigma and exclusion. Due to limited existing services and substantial barriers to accessing care, they often lack support. Caregiver empowerment could help address injustices that hinder their capacity to support their child as they would like. The aim of this study was to explore the meaning and potential role of empowerment for caregivers raising a child with a DD and how empowerment was situated in relation to other priorities in service development.","container-title":"BMC Health Services Research","DOI":"10.1186/s12913-023-10428-4","ISSN":"1472-6963","issue":"1","journalAbbreviation":"BMC Health Serv Res","language":"en","page":"1420","source":"Springer Link","title":"Conceptualising the empowerment of caregivers raising children with developmental disabilities in Ethiopia: a qualitative study","title-short":"Conceptualising the empowerment of caregivers raising children with developmental disabilities in Ethiopia","volume":"23","author":[{"family":"Szlamka","given":"Zsofia"},{"family":"Ahmed","given":"Ikram"},{"family":"Genovesi","given":"Elisa"},{"family":"Kinfe","given":"Mersha"},{"family":"Hoekstra","given":"Rosa A."},{"family":"Hanlon","given":"Charlotte"}],"issued":{"date-parts":[["2023",12,15]]}},"label":"page"},{"id":17476,"uris":["http://zotero.org/users/12784581/items/7H3KW77U"],"itemData":{"id":17476,"type":"thesis","abstract":"qualitative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(54,67,76,80,90,94)</w:t>
            </w:r>
            <w:r w:rsidRPr="00504544">
              <w:rPr>
                <w:rFonts w:ascii="Calibri" w:hAnsi="Calibri" w:cs="Calibri"/>
              </w:rPr>
              <w:fldChar w:fldCharType="end"/>
            </w:r>
          </w:p>
          <w:p w14:paraId="34E61B29"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430" w:type="pct"/>
            <w:vAlign w:val="center"/>
          </w:tcPr>
          <w:p w14:paraId="7AACBDB2"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6</w:t>
            </w:r>
          </w:p>
        </w:tc>
        <w:tc>
          <w:tcPr>
            <w:tcW w:w="1592" w:type="pct"/>
            <w:vAlign w:val="center"/>
          </w:tcPr>
          <w:p w14:paraId="4FF652A5"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rPr>
              <w:t>“</w:t>
            </w:r>
            <w:r w:rsidRPr="00504544">
              <w:rPr>
                <w:rFonts w:ascii="Calibri" w:hAnsi="Calibri" w:cs="Calibri"/>
                <w:u w:val="single"/>
              </w:rPr>
              <w:t>Six of the study participants [caregivers] reported that they do not have disability support for their ASD [Autism] children; even they do not know whether this support system exists or not…</w:t>
            </w:r>
            <w:r w:rsidRPr="00504544">
              <w:rPr>
                <w:rFonts w:ascii="Calibri" w:hAnsi="Calibri" w:cs="Calibri"/>
              </w:rPr>
              <w:t xml:space="preserve">” </w:t>
            </w:r>
            <w:r w:rsidRPr="00504544">
              <w:rPr>
                <w:rFonts w:ascii="Calibri" w:hAnsi="Calibri" w:cs="Calibri"/>
                <w:b/>
                <w:bCs/>
              </w:rPr>
              <w:t>(Eshete, 2020, p. 77)</w:t>
            </w:r>
          </w:p>
          <w:p w14:paraId="37CD5CE2"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u w:val="single"/>
              </w:rPr>
            </w:pPr>
            <w:r w:rsidRPr="00504544">
              <w:rPr>
                <w:rFonts w:ascii="Calibri" w:hAnsi="Calibri" w:cs="Calibri"/>
                <w:u w:val="single"/>
              </w:rPr>
              <w:t xml:space="preserve">“Overall, stakeholders identified a need to support caregivers financially and psychologically, as well as helping them in tasks such as caring for their children and enrolling them in school.” </w:t>
            </w:r>
            <w:r w:rsidRPr="00504544">
              <w:rPr>
                <w:rFonts w:ascii="Calibri" w:hAnsi="Calibri" w:cs="Calibri"/>
                <w:b/>
                <w:bCs/>
              </w:rPr>
              <w:t>(Genovesi et al., 2024a, p.8)</w:t>
            </w:r>
          </w:p>
          <w:p w14:paraId="5C7114E1"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u w:val="single"/>
              </w:rPr>
              <w:t xml:space="preserve">“Many NGO-based participants’ views on empowerment focused on poverty eradication through training those in poverty on business skills and running their own business. Many spoke about caregivers with a child with a DD in the context of microfinance initiatives as a beneficiary, as someone intervened at, someone in the need of external agency. These professionals frequently used technical international development-related vocabulary, including terms such as working on livelihood </w:t>
            </w:r>
            <w:proofErr w:type="spellStart"/>
            <w:r w:rsidRPr="00504544">
              <w:rPr>
                <w:rFonts w:ascii="Calibri" w:hAnsi="Calibri" w:cs="Calibri"/>
                <w:u w:val="single"/>
              </w:rPr>
              <w:t>programmes</w:t>
            </w:r>
            <w:proofErr w:type="spellEnd"/>
            <w:r w:rsidRPr="00504544">
              <w:rPr>
                <w:rFonts w:ascii="Calibri" w:hAnsi="Calibri" w:cs="Calibri"/>
                <w:u w:val="single"/>
              </w:rPr>
              <w:t xml:space="preserve"> or income-generating activities. Many shared that they mostly saw people with physical disabilities in these </w:t>
            </w:r>
            <w:proofErr w:type="spellStart"/>
            <w:r w:rsidRPr="00504544">
              <w:rPr>
                <w:rFonts w:ascii="Calibri" w:hAnsi="Calibri" w:cs="Calibri"/>
                <w:u w:val="single"/>
              </w:rPr>
              <w:t>programmes</w:t>
            </w:r>
            <w:proofErr w:type="spellEnd"/>
            <w:r w:rsidRPr="00504544">
              <w:rPr>
                <w:rFonts w:ascii="Calibri" w:hAnsi="Calibri" w:cs="Calibri"/>
                <w:u w:val="single"/>
              </w:rPr>
              <w:t xml:space="preserve"> and that people with DDs were underrepresented.” </w:t>
            </w:r>
            <w:r w:rsidRPr="00504544">
              <w:rPr>
                <w:rFonts w:ascii="Calibri" w:hAnsi="Calibri" w:cs="Calibri"/>
                <w:b/>
                <w:bCs/>
              </w:rPr>
              <w:t>(Szlamka et al., 2023, p.8)</w:t>
            </w:r>
          </w:p>
          <w:p w14:paraId="793AE037"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p w14:paraId="62B88E12"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B737FC" w:rsidRPr="00504544" w14:paraId="1C66BB5D" w14:textId="77777777" w:rsidTr="00D754C0">
        <w:tc>
          <w:tcPr>
            <w:cnfStyle w:val="001000000000" w:firstRow="0" w:lastRow="0" w:firstColumn="1" w:lastColumn="0" w:oddVBand="0" w:evenVBand="0" w:oddHBand="0" w:evenHBand="0" w:firstRowFirstColumn="0" w:firstRowLastColumn="0" w:lastRowFirstColumn="0" w:lastRowLastColumn="0"/>
            <w:tcW w:w="551" w:type="pct"/>
            <w:vMerge w:val="restart"/>
            <w:vAlign w:val="center"/>
          </w:tcPr>
          <w:p w14:paraId="787F8448" w14:textId="77777777" w:rsidR="00B737FC" w:rsidRPr="00504544" w:rsidRDefault="00B737FC" w:rsidP="00D754C0">
            <w:pPr>
              <w:rPr>
                <w:rFonts w:ascii="Calibri" w:hAnsi="Calibri" w:cs="Calibri"/>
              </w:rPr>
            </w:pPr>
            <w:r w:rsidRPr="00504544">
              <w:rPr>
                <w:rFonts w:ascii="Calibri" w:hAnsi="Calibri" w:cs="Calibri"/>
              </w:rPr>
              <w:t>Sociocultural factors</w:t>
            </w:r>
          </w:p>
        </w:tc>
        <w:tc>
          <w:tcPr>
            <w:tcW w:w="785" w:type="pct"/>
            <w:vAlign w:val="center"/>
          </w:tcPr>
          <w:p w14:paraId="4F02AEEC" w14:textId="77777777" w:rsidR="00B737FC" w:rsidRPr="00504544" w:rsidRDefault="00B737FC" w:rsidP="00D754C0">
            <w:pPr>
              <w:ind w:firstLine="720"/>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p w14:paraId="34FD7BD0"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Social support and relationships</w:t>
            </w:r>
          </w:p>
        </w:tc>
        <w:tc>
          <w:tcPr>
            <w:tcW w:w="1642" w:type="pct"/>
            <w:vAlign w:val="center"/>
          </w:tcPr>
          <w:p w14:paraId="7B839980" w14:textId="77777777" w:rsidR="00B737FC" w:rsidRPr="00504544" w:rsidRDefault="00B737FC" w:rsidP="00D754C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LNCEO0qX","properties":{"formattedCitation":"(82,85,90,92,96,99,101,102,106,108,109,112)","plainCitation":"(82,85,90,92,96,99,101,102,106,108,109,112)","dontUpdate":true,"noteIndex":0},"citationItems":[{"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A."}],"issued":{"date-parts":[["2016",4,27]]}},"label":"page"},{"id":17089,"uris":["http://zotero.org/users/12784581/items/KWIWGHR3"],"itemData":{"id":17089,"type":"article-journal","abstract":"Although stigma related to developmental disorders (DD) has been associated with poor mental health among caregivers, an in-depth understanding of factors that influence internalisation of stigma by caregivers is missing. The aim of our study was to explore perceptions and experiences of stigma among parents of children with DD in Ethiopia and examine the contributing and protective factors for internalised stigma based on the perspectives of the parents themselves. We conducted in-depth interviews with eighteen parents (fourteen mothers, four fathers) in Addis Ababa (between December 25, 2017 and January 8, 2018) and the rural town of Butajira (between August 08, 2018 and August 16, 2018). We analysed the data using thematic analysis. Parents perceived and experienced different forms of stigma that were directed towards their child (public stigma) and themselves (courtesy stigma). Some parents also described how they isolated themselves and their child from social life (affiliate stigma). Parents perceived the negative consequence of stigma on the lives of their child with DD, siblings and themselves. Most parents also described examples of positive reactions and support from their own family and the community. Participants’ accounts suggested supportive contributions and positive responses from the general public came primarily from those who had better awareness of DD. Not all parents in our study internalised the stigma that was directed at them. Whilst perceived family support and acceptance and increased awareness about DD appeared to help some parents not to internalise stigma, the perceived lack of social support and acceptance made some parents vulnerable to internalised stigma. These findings can inform anti-stigma intervention priorities. Awareness-raising activities targeting the community as a whole as well as interventions targeting parents themselves are likely to be beneficial. Interventions should consider the wellbeing of the whole family unit rather than focus on individuals alone.","container-title":"Social Science &amp; Medicine","DOI":"https://doi.org/10.1016/j.socscimed.2020.113034","ISSN":"0277-9536","journalAbbreviation":"Social Science &amp; Medicine","page":"113034","source":"ScienceDirect","title":"Perceptions and experiences of stigma among parents of children with developmental disorders in Ethiopia: A qualitative study","title-short":"Perceptions and experiences of stigma among parents of children with developmental disorders in Ethiopia","volume":"256","author":[{"family":"Tekola","given":"Bethlehem"},{"family":"Kinfe","given":"Mersha"},{"family":"Girma","given":"Fikirte"},{"family":"Hanlon","given":"Charlotte"},{"family":"Hoekstra","given":"Rosa A."}],"issued":{"date-parts":[["2020"]]}},"label":"page"},{"id":9424,"uris":["http://zotero.org/users/12784581/items/EF6CKY8X","http://zotero.org/users/12784581/items/GG5VJ3MT"],"itemData":{"id":9424,"type":"article-journal","abstract":"The World Health Organization's Caregiver Skills Training programme for children with developmental disorders or delays teaches caregivers strategies to help them support their child's development. Ethiopia has a severe lack of services for children with developmental disorders or delays. This study explored the perspectives of Ethiopian caregivers, professionals and other stakeholders to inform adaptation and implementation of the World Health Organization's Caregiver Skills Training in Ethiopia. Data collection included (1) a consultation and review, comprising stakeholder meetings, review of draft Caregiver Skills Training materials and feedback from Ethiopian Master Trainees and (2) a pre-pilot including quantitative feasibility and acceptability measures and qualitative interviews with caregivers (n = 9) and programme facilitators/observers (n = 5). The consultation participants indicated that the Caregiver Skills Training addresses an urgent need and is relevant to the Ethiopian context. Several adaptations were proposed, including more emphasis on psycho-education, stigma, parental feelings of guilt and expectations of a cure. The adapted Caregiver Skills Training was pre-piloted with excellent participation (100%) and retention (90%) rates. Four themes were developed from the qualitative data: (1) Programme acceptability and relevance, (2) Perceived programme benefits, (3) Challenges and barriers and (4) Suggestions for improvement. The World Health Organization's Caregiver Skills Training addresses a local need and, with careful adaptations, is feasible and acceptable to be implemented in Ethiopia. These findings may have relevance to low-resource settings worldwide. (PsycInfo Database Record (c) 2022 APA, all rights reserved)","archive":"APA PsycInfo &lt;2020&gt;","container-title":"Autism","DOI":"https://doi.org/10.1177/1362361319848532","ISSN":"1362-3613","issue":"1","language":"English","note":"publisher-place: US\npublisher: Sage Publications\nTekola, Bethlehem: King's College London, London, United Kingdom\nGirma, Fikirte: Addis Ababa University, Addis Ababa, Ethiopia\nKinfe, Mersha: Addis Ababa University, Addis Ababa, Ethiopia\nAbdurahman, Rehana: Yekatit 12 Hospital Medical College, Ethiopia\nTesfaye, Markos: St. Paul's Hospital Millennium Medical College, Ethiopia\nYenus, Zemi: Joy Center for Children with Autism, Ethiopia\nSalomone, Erica: World Health Organization, Geneva, Switzerland\nPacione, Laura: World Health Organization, Geneva, Switzerland\nFekadu, Abebaw: King's College London, London, United Kingdom\nServili, Chiara: World Health Organization, Geneva, Switzerland\nHanlon, Charlotte: King's College London, London, United Kingdom\nHoekstra, Rosa A.: King's College London, London, United Kingdom","page":"51-63","title":"Adapting and pre-testing the World Health Organization's Caregiver Skills Training programme for autism and other developmental disorders in a very low-resource setting: Findings from Ethiopia.","volume":"24","author":[{"family":"Tekola","given":"Bethlehem"},{"family":"Girma","given":"Fikirte"},{"family":"Kinfe","given":"Mersha"},{"family":"Abdurahman","given":"Rehana"},{"family":"Tesfaye","given":"Markos"},{"family":"Yenus","given":"Zemi"},{"family":"Salomone","given":"Erica"},{"family":"Pacione","given":"Laura"},{"family":"Fekadu","given":"Abebaw"},{"family":"Servili","given":"Chiara"},{"family":"Hanlon","given":"Charlotte"},{"family":"Hoekstra","given":"Rosa A"},{"literal":"WHO CST Team"},{"family":"Blake","given":"J. M.","suffix":"Rubenstein, E., Tsai, P. C., Rahman, H., Rieth, S. R., Ali, H., Lee, L. C., Braun, V., Clarke, V., Clarke, V., Braun, V., Dababnah, S., Habayeb, S., Bear, B. J., Hussein, D., Denzin, N., Divan, G., Hamdani, S. U., Vajartkar, V., Minhas, A., Taylor, C., Aldred, C., Patel, V., Fekadu, A., Thornicroft, G., Furlong, M., McGilloway, S., Furlong, M., McGilloway, S., Bywater, T., Hutchings, J., Smith, S. M., Donnelly, M., Gross, D., Julion, W., Fogg, L., Hamdani, S., Akhtar, P., Zill-e-Huma Nazir, H., Minhas, F., Sikander, S., Rahman, A., Hastings, R. P., Robertson, J., Yasamy, M. T., Hoekstra, R. A., Girma, F., Tekola, B., Yenus, Z., Juneja, M., Mukherjee, S. B., Sharma, S., Jain, R., Das, B., Sabu, P., Kane, G., Wood, V., Barlow, J., Koerting, J., Smith, E., Knowles, M. M., Latter, S., Elsey, H., McCann, D. C., Sonuga-Barke, E. J., Lindsay, G., Strand, S., Davis, H., McConachie, H., Diggle, T., Mytton, J., Ingram, J., Mann, S., Thomas, J., Nair, M. K., Russell, P. S. S., George, B., Prasanna, G. L., Bhaskaran, D., Leena, M. L., Mammen, P., Odom, S. L., Boyd, B. A., Hall, L. J., Hume, K., Oono, I. P., Honey, E. J., McConachie, H., Patel, V., Kieling, C., Maulik, P. K., Divan, G., Patton, M., Rahman, A., Divan, G., Hamdani, S. U., Vajaratkar, V., Taylor, C., Leadbitter, K., Green, J., Reichow, B., Kogan, C., Barbui, C., Smith, I., Yasamy, M. T., Servili, C., Reichow, B., Servili, C., Yasamy, M. T., Barbui, C., Saxena, S., Salomone, E., Reichow, B., Pacione, L., Shire, S. Y., Shih, A., Servili, C., Scior, K., Hamid, A., Hastings, R., Werner, S., Belton, C., Laniyan, A., Kett, M., Sekhon, M., Cartwright, M., Francis, J. J., Stewart-Brown, S., Patterson, J., Mockford, C., Barlow, J., Klimes, I., Pyper, C., Tekola, B., Baheretibeb, Y., Roth, I., Tilahun, D., Fekadu, A., Hanlon, C., Hoekstra, R. A., Tilahun, D., Hanlon, C., Fekadu, A., Tekola, B., Baheretibeb, Y., Hoekstra, R. A., Tilahun, D., Wassie, A. F., Gebru, B. T., Araya, M., Roth, I., Davey, B., Hoekstra, R. A., United Nations, Department of Economic and Social Affairs, Population Division, Zeleke, W. A., Hughes, T., Chitiyo, M."}],"issued":{"date-parts":[["2020"]]}},"label":"page"},{"id":17081,"uris":["http://zotero.org/users/12784581/items/AIJ5Y6F9"],"itemData":{"id":17081,"type":"article-journal","abstract":"Autism and other developmental disabilities are common in low- and middle-income countries. The World Health Organization developed the caregiver skills training programme to address the needs of families having children with developmental disabilities globally. This study explored the acceptability and feasibility of the caregiver skills training programme facilitated by non-specialists in rural Ethiopia, where contextual factors such as poverty, stigma and low literacy may affect training delivery. In-depth interviews were conducted with caregivers (n = 19) and four focus groups with non-specialist facilitators (n = 8) in two rural pilot tests of the caregiver skills training programme. Results suggested that participants experienced the caregiver skills training programme as acceptable and relevant for their context but suggested some modifications to improve the programme. Caregivers’ accounts showed that facilitation by non-specialists was acceptable; facilitators emphasised the importance of supervision throughout the programme. Participants indicated that the home visit and group training modalities were acceptable and feasible. Facilitators indicated that some caregiver skills training programme topics were difficult to explain to caregivers; the concept of formalised play between caregiver and child was particularly foreign to caregivers. Lack of available toys made it difficult to practise some of the caregiver skills programme training exercises. These findings may have relevance to non-specialist delivery of the caregiver skills programme training and other parent-mediated interventions in low-resource contexts.\nLay abstract\nChildren with developmental disabilities including autism who live in low- and middle-income countries have very limited access to care and intervention. The World Health Organization initiated the caregiver skills training programme to support families with children with developmental disabilities. In Ethiopia, contextual factors such as poverty, low literacy and stigma may affect the success of the programme. In this study, we aimed to find out if the caregiver skills training programme is feasible to deliver in rural Ethiopia and acceptable to caregivers and programme facilitators. We trained non-specialist providers to facilitate the programme. Caregivers and non-specialist facilitators were asked about their experiences in interviews and group discussions. Caregivers found the programme relevant to their lives and reported benefits of participation. Facilitators highlighted the skills they had acquired but also emphasised the importance of support from supervisors during the programme. They described that some caregiver skills training programme topics were difficult to teach caregivers. In particular, the idea of play between caregiver and child was unfamiliar to many caregivers. Lack of available toys made it difficult to practise some of the caregiver skills training programme exercises. Participants indicated that the home visits and group training programme components of the caregiver skills training were acceptable and feasible, but there were some practical barriers, such as transportation issues and lack of time for homework practice. These findings may have importance to non-specialist delivery of the caregiver skills training programme in other low-income countries.","container-title":"Autism","DOI":"10.1177/13623613231162155","ISSN":"1362-3613","journalAbbreviation":"Autism","language":"en","note":"publisher: SAGE Publications Ltd","page":"13623613231162155","source":"SAGE Journals","title":"Non-specialist delivery of the WHO Caregiver Skills Training Programme for children with developmental disabilities: Stakeholder perspectives about acceptability and feasibility in rural Ethiopia","title-short":"Non-specialist delivery of the WHO Caregiver Skills Training Programme for children with developmental disabilities","author":[{"family":"Zerihun","given":"Tigist"},{"family":"Kinfe","given":"Mersha"},{"family":"Koly","given":"Kamrun Nahar"},{"family":"Abdurahman","given":"Rehana"},{"family":"Girma","given":"Fikirte"},{"family":"Hanlon","given":"Charlotte"},{"family":"Vries","given":"Petrus J","non-dropping-particle":"de"},{"family":"Hoekstra","given":"Rosa A"}],"issued":{"date-parts":[["2023",5,16]]}},"label":"page"},{"id":17062,"uris":["http://zotero.org/users/12784581/items/MFCF8CWE"],"itemData":{"id":17062,"type":"article-journal","abstract":"This study was conducted to examine the burden, social support, and life satisfaction among caregivers of children with intellectual disability. The level of burden, social support, and life satisfaction of caregivers; the relationship among burden level, social support, and life satisfaction; and burden level difference across sociodemographic characteristics of the participants were the objectives of this study. With inclusion criteria of availability, willingness, and pertinent priority of being parents, grandparents, and siblings of the child, 74 caregivers were selected using comprehensive sampling technique. Descriptive statistics, one sample t test, Pearson correlation coefficient, independent sample t test, and one-way analysis of variance, were used for data analysis. The findings revealed that caregivers are experiencing much level of burden with inadequate social support and have pitiable satisfaction in their life. Burden is negatively correlated with social support and life satisfaction, but social support is positively correlated with satisfaction in life. Some of the sociodemographic variables, such as sex and school, were showing significant differences in the experiences of burden level, while all other sociodemographic variables used in this study were not having significant difference. The result implied that caregivers are in need of social support so as to outweigh the level of burden and enhance their satisfaction in life.","container-title":"International Quarterly of Community Health Education","DOI":"https://doi.org/10.1177/0272684X18819974","ISSN":"0272-684X","issue":"3","journalAbbreviation":"Int Q Community Health Educ","language":"en","note":"publisher: SAGE Publications Inc","page":"147-153","source":"SAGE Journals","title":"Burden, Social Support, and Life Satisfaction Among Caregivers of Children With Intellectual Disability: The Case of Felege Abay and Shembt Primary Schools, Bahir Dar, Ethiopia","title-short":"Burden, Social Support, and Life Satisfaction Among Caregivers of Children With Intellectual Disability","volume":"39","author":[{"family":"Gebeyehu","given":"Fentanesh"},{"family":"Sahile","given":"Amare"},{"family":"Ayalew","given":"Meseret"}],"issued":{"date-parts":[["2019",4,1]]}},"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fldChar w:fldCharType="end"/>
            </w:r>
            <w:r w:rsidRPr="00504544">
              <w:rPr>
                <w:rFonts w:ascii="Calibri" w:hAnsi="Calibri" w:cs="Calibri"/>
              </w:rPr>
              <w:t xml:space="preserve"> </w:t>
            </w:r>
            <w:r w:rsidRPr="00504544">
              <w:rPr>
                <w:rFonts w:ascii="Calibri" w:hAnsi="Calibri" w:cs="Calibri"/>
              </w:rPr>
              <w:fldChar w:fldCharType="begin"/>
            </w:r>
            <w:r w:rsidRPr="00504544">
              <w:rPr>
                <w:rFonts w:ascii="Calibri" w:hAnsi="Calibri" w:cs="Calibri"/>
              </w:rPr>
              <w:instrText xml:space="preserve"> ADDIN ZOTERO_ITEM CSL_CITATION {"citationID":"uPbR8aG0","properties":{"formattedCitation":"(54,56,58,61\\uc0\\u8211{}63,67,70,79,80,83,84,88,90,91,94,96,97)","plainCitation":"(54,56,58,61–63,67,70,79,80,83,84,88,90,91,94,96,97)","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N."},{"family":"Lotoski","given":"Natasha"}],"issued":{"date-parts":[["2020",12,9]]}},"label":"page"},{"id":17062,"uris":["http://zotero.org/users/12784581/items/MFCF8CWE"],"itemData":{"id":17062,"type":"article-journal","abstract":"This study was conducted to examine the burden, social support, and life satisfaction among caregivers of children with intellectual disability. The level of burden, social support, and life satisfaction of caregivers; the relationship among burden level, social support, and life satisfaction; and burden level difference across sociodemographic characteristics of the participants were the objectives of this study. With inclusion criteria of availability, willingness, and pertinent priority of being parents, grandparents, and siblings of the child, 74 caregivers were selected using comprehensive sampling technique. Descriptive statistics, one sample t test, Pearson correlation coefficient, independent sample t test, and one-way analysis of variance, were used for data analysis. The findings revealed that caregivers are experiencing much level of burden with inadequate social support and have pitiable satisfaction in their life. Burden is negatively correlated with social support and life satisfaction, but social support is positively correlated with satisfaction in life. Some of the sociodemographic variables, such as sex and school, were showing significant differences in the experiences of burden level, while all other sociodemographic variables used in this study were not having significant difference. The result implied that caregivers are in need of social support so as to outweigh the level of burden and enhance their satisfaction in life.","container-title":"International Quarterly of Community Health Education","DOI":"https://doi.org/10.1177/0272684X18819974","ISSN":"0272-684X","issue":"3","journalAbbreviation":"Int Q Community Health Educ","language":"en","note":"publisher: SAGE Publications Inc","page":"147-153","source":"SAGE Journals","title":"Burden, Social Support, and Life Satisfaction Among Caregivers of Children With Intellectual Disability: The Case of Felege Abay and Shembt Primary Schools, Bahir Dar, Ethiopia","title-short":"Burden, Social Support, and Life Satisfaction Among Caregivers of Children With Intellectual Disability","volume":"39","author":[{"family":"Gebeyehu","given":"Fentanesh"},{"family":"Sahile","given":"Amare"},{"family":"Ayalew","given":"Meseret"}],"issued":{"date-parts":[["2019",4,1]]}},"label":"page"},{"id":17100,"uris":["http://zotero.org/users/12784581/items/YC5AB5F3"],"itemData":{"id":17100,"type":"article-journal","abstract":"This study investigated the stressors that parents of children with autism spectrum disorder (PCASD) experienced and the coping strategies they employed to manage it. Following phenomenological design, focused group discussion (FGD) was employed to collect data. Sixteen parents were drawn using purposive sampling participated. Thematic analysis of the data revealed that challenges related to personal development and building friendship, finding schools for children with autism spectrum disorders (CASD), CASD being non-verbal, and the extent of care and safety the CASD need as major stressors for parents. Mothers of CASD experienced more stress compared to their fathers. PCASD used emotion-focused coping strategies. Implications are highlighted against policy formulations and implementation initiatives.","container-title":"Bahir Dar Journal of Education","DOI":"https://doi.org/10.1136/bmjopen-2022-065090","ISSN":"2415-0452","issue":"1","language":"en","license":"Copyright (c) 0","note":"number: 1","page":"76-96","source":"www.ajol.info","title":"Stressors and coping strategies among parents of children with autism spectrum disorder in Ethiopia","volume":"22","author":[{"family":"Side","given":"Ali Sani"},{"family":"Kumar","given":"R. Sreevalsa"}],"issued":{"date-parts":[["2022"]]}},"label":"page"},{"id":9424,"uris":["http://zotero.org/users/12784581/items/EF6CKY8X","http://zotero.org/users/12784581/items/GG5VJ3MT"],"itemData":{"id":9424,"type":"article-journal","abstract":"The World Health Organization's Caregiver Skills Training programme for children with developmental disorders or delays teaches caregivers strategies to help them support their child's development. Ethiopia has a severe lack of services for children with developmental disorders or delays. This study explored the perspectives of Ethiopian caregivers, professionals and other stakeholders to inform adaptation and implementation of the World Health Organization's Caregiver Skills Training in Ethiopia. Data collection included (1) a consultation and review, comprising stakeholder meetings, review of draft Caregiver Skills Training materials and feedback from Ethiopian Master Trainees and (2) a pre-pilot including quantitative feasibility and acceptability measures and qualitative interviews with caregivers (n = 9) and programme facilitators/observers (n = 5). The consultation participants indicated that the Caregiver Skills Training addresses an urgent need and is relevant to the Ethiopian context. Several adaptations were proposed, including more emphasis on psycho-education, stigma, parental feelings of guilt and expectations of a cure. The adapted Caregiver Skills Training was pre-piloted with excellent participation (100%) and retention (90%) rates. Four themes were developed from the qualitative data: (1) Programme acceptability and relevance, (2) Perceived programme benefits, (3) Challenges and barriers and (4) Suggestions for improvement. The World Health Organization's Caregiver Skills Training addresses a local need and, with careful adaptations, is feasible and acceptable to be implemented in Ethiopia. These findings may have relevance to low-resource settings worldwide. (PsycInfo Database Record (c) 2022 APA, all rights reserved)","archive":"APA PsycInfo &lt;2020&gt;","container-title":"Autism","DOI":"https://doi.org/10.1177/1362361319848532","ISSN":"1362-3613","issue":"1","language":"English","note":"publisher-place: US\npublisher: Sage Publications\nTekola, Bethlehem: King's College London, London, United Kingdom\nGirma, Fikirte: Addis Ababa University, Addis Ababa, Ethiopia\nKinfe, Mersha: Addis Ababa University, Addis Ababa, Ethiopia\nAbdurahman, Rehana: Yekatit 12 Hospital Medical College, Ethiopia\nTesfaye, Markos: St. Paul's Hospital Millennium Medical College, Ethiopia\nYenus, Zemi: Joy Center for Children with Autism, Ethiopia\nSalomone, Erica: World Health Organization, Geneva, Switzerland\nPacione, Laura: World Health Organization, Geneva, Switzerland\nFekadu, Abebaw: King's College London, London, United Kingdom\nServili, Chiara: World Health Organization, Geneva, Switzerland\nHanlon, Charlotte: King's College London, London, United Kingdom\nHoekstra, Rosa A.: King's College London, London, United Kingdom","page":"51-63","title":"Adapting and pre-testing the World Health Organization's Caregiver Skills Training programme for autism and other developmental disorders in a very low-resource setting: Findings from Ethiopia.","volume":"24","author":[{"family":"Tekola","given":"Bethlehem"},{"family":"Girma","given":"Fikirte"},{"family":"Kinfe","given":"Mersha"},{"family":"Abdurahman","given":"Rehana"},{"family":"Tesfaye","given":"Markos"},{"family":"Yenus","given":"Zemi"},{"family":"Salomone","given":"Erica"},{"family":"Pacione","given":"Laura"},{"family":"Fekadu","given":"Abebaw"},{"family":"Servili","given":"Chiara"},{"family":"Hanlon","given":"Charlotte"},{"family":"Hoekstra","given":"Rosa A"},{"literal":"WHO CST Team"},{"family":"Blake","given":"J. M.","suffix":"Rubenstein, E., Tsai, P. C., Rahman, H., Rieth, S. R., Ali, H., Lee, L. C., Braun, V., Clarke, V., Clarke, V., Braun, V., Dababnah, S., Habayeb, S., Bear, B. J., Hussein, D., Denzin, N., Divan, G., Hamdani, S. U., Vajartkar, V., Minhas, A., Taylor, C., Aldred, C., Patel, V., Fekadu, A., Thornicroft, G., Furlong, M., McGilloway, S., Furlong, M., McGilloway, S., Bywater, T., Hutchings, J., Smith, S. M., Donnelly, M., Gross, D., Julion, W., Fogg, L., Hamdani, S., Akhtar, P., Zill-e-Huma Nazir, H., Minhas, F., Sikander, S., Rahman, A., Hastings, R. P., Robertson, J., Yasamy, M. T., Hoekstra, R. A., Girma, F., Tekola, B., Yenus, Z., Juneja, M., Mukherjee, S. B., Sharma, S., Jain, R., Das, B., Sabu, P., Kane, G., Wood, V., Barlow, J., Koerting, J., Smith, E., Knowles, M. M., Latter, S., Elsey, H., McCann, D. C., Sonuga-Barke, E. J., Lindsay, G., Strand, S., Davis, H., McConachie, H., Diggle, T., Mytton, J., Ingram, J., Mann, S., Thomas, J., Nair, M. K., Russell, P. S. S., George, B., Prasanna, G. L., Bhaskaran, D., Leena, M. L., Mammen, P., Odom, S. L., Boyd, B. A., Hall, L. J., Hume, K., Oono, I. P., Honey, E. J., McConachie, H., Patel, V., Kieling, C., Maulik, P. K., Divan, G., Patton, M., Rahman, A., Divan, G., Hamdani, S. U., Vajaratkar, V., Taylor, C., Leadbitter, K., Green, J., Reichow, B., Kogan, C., Barbui, C., Smith, I., Yasamy, M. T., Servili, C., Reichow, B., Servili, C., Yasamy, M. T., Barbui, C., Saxena, S., Salomone, E., Reichow, B., Pacione, L., Shire, S. Y., Shih, A., Servili, C., Scior, K., Hamid, A., Hastings, R., Werner, S., Belton, C., Laniyan, A., Kett, M., Sekhon, M., Cartwright, M., Francis, J. J., Stewart-Brown, S., Patterson, J., Mockford, C., Barlow, J., Klimes, I., Pyper, C., Tekola, B., Baheretibeb, Y., Roth, I., Tilahun, D., Fekadu, A., Hanlon, C., Hoekstra, R. A., Tilahun, D., Hanlon, C., Fekadu, A., Tekola, B., Baheretibeb, Y., Hoekstra, R. A., Tilahun, D., Wassie, A. F., Gebru, B. T., Araya, M., Roth, I., Davey, B., Hoekstra, R. A., United Nations, Department of Economic and Social Affairs, Population Division, Zeleke, W. A., Hughes, T., Chitiyo, M."}],"issued":{"date-parts":[["2020"]]}},"label":"page"},{"id":17104,"uris":["http://zotero.org/users/12784581/items/QCNSVMJX"],"itemData":{"id":17104,"type":"article-journal","abstract":"The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A"}],"issued":{"date-parts":[["2023",2,1]]}},"label":"page"},{"id":17089,"uris":["http://zotero.org/users/12784581/items/KWIWGHR3"],"itemData":{"id":17089,"type":"article-journal","abstract":"Although stigma related to developmental disorders (DD) has been associated with poor mental health among caregivers, an in-depth understanding of factors that influence internalisation of stigma by caregivers is missing. The aim of our study was to explore perceptions and experiences of stigma among parents of children with DD in Ethiopia and examine the contributing and protective factors for internalised stigma based on the perspectives of the parents themselves. We conducted in-depth interviews with eighteen parents (fourteen mothers, four fathers) in Addis Ababa (between December 25, 2017 and January 8, 2018) and the rural town of Butajira (between August 08, 2018 and August 16, 2018). We analysed the data using thematic analysis. Parents perceived and experienced different forms of stigma that were directed towards their child (public stigma) and themselves (courtesy stigma). Some parents also described how they isolated themselves and their child from social life (affiliate stigma). Parents perceived the negative consequence of stigma on the lives of their child with DD, siblings and themselves. Most parents also described examples of positive reactions and support from their own family and the community. Participants’ accounts suggested supportive contributions and positive responses from the general public came primarily from those who had better awareness of DD. Not all parents in our study internalised the stigma that was directed at them. Whilst perceived family support and acceptance and increased awareness about DD appeared to help some parents not to internalise stigma, the perceived lack of social support and acceptance made some parents vulnerable to internalised stigma. These findings can inform anti-stigma intervention priorities. Awareness-raising activities targeting the community as a whole as well as interventions targeting parents themselves are likely to be beneficial. Interventions should consider the wellbeing of the whole family unit rather than focus on individuals alone.","container-title":"Social Science &amp; Medicine","DOI":"https://doi.org/10.1016/j.socscimed.2020.113034","ISSN":"0277-9536","journalAbbreviation":"Social Science &amp; Medicine","page":"113034","source":"ScienceDirect","title":"Perceptions and experiences of stigma among parents of children with developmental disorders in Ethiopia: A qualitative study","title-short":"Perceptions and experiences of stigma among parents of children with developmental disorders in Ethiopia","volume":"256","author":[{"family":"Tekola","given":"Bethlehem"},{"family":"Kinfe","given":"Mersha"},{"family":"Girma","given":"Fikirte"},{"family":"Hanlon","given":"Charlotte"},{"family":"Hoekstra","given":"Rosa A."}],"issued":{"date-parts":[["2020"]]}},"label":"page"},{"id":17097,"uris":["http://zotero.org/users/12784581/items/JCK7RH56"],"itemData":{"id":17097,"type":"article-journal","abstract":"Understanding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A."}],"issued":{"date-parts":[["2016",4,27]]}},"label":"page"},{"id":17081,"uris":["http://zotero.org/users/12784581/items/AIJ5Y6F9"],"itemData":{"id":17081,"type":"article-journal","abstract":"Autism and other developmental disabilities are common in low- and middle-income countries. The World Health Organization developed the caregiver skills training programme to address the needs of families having children with developmental disabilities globally. This study explored the acceptability and feasibility of the caregiver skills training programme facilitated by non-specialists in rural Ethiopia, where contextual factors such as poverty, stigma and low literacy may affect training delivery. In-depth interviews were conducted with caregivers (n = 19) and four focus groups with non-specialist facilitators (n = 8) in two rural pilot tests of the caregiver skills training programme. Results suggested that participants experienced the caregiver skills training programme as acceptable and relevant for their context but suggested some modifications to improve the programme. Caregivers’ accounts showed that facilitation by non-specialists was acceptable; facilitators emphasised the importance of supervision throughout the programme. Participants indicated that the home visit and group training modalities were acceptable and feasible. Facilitators indicated that some caregiver skills training programme topics were difficult to explain to caregivers; the concept of formalised play between caregiver and child was particularly foreign to caregivers. Lack of available toys made it difficult to practise some of the caregiver skills programme training exercises. These findings may have relevance to non-specialist delivery of the caregiver skills programme training and other parent-mediated interventions in low-resource contexts.\nLay abstract\nChildren with developmental disabilities including autism who live in low- and middle-income countries have very limited access to care and intervention. The World Health Organization initiated the caregiver skills training programme to support families with children with developmental disabilities. In Ethiopia, contextual factors such as poverty, low literacy and stigma may affect the success of the programme. In this study, we aimed to find out if the caregiver skills training programme is feasible to deliver in rural Ethiopia and acceptable to caregivers and programme facilitators. We trained non-specialist providers to facilitate the programme. Caregivers and non-specialist facilitators were asked about their experiences in interviews and group discussions. Caregivers found the programme relevant to their lives and reported benefits of participation. Facilitators highlighted the skills they had acquired but also emphasised the importance of support from supervisors during the programme. They described that some caregiver skills training programme topics were difficult to teach caregivers. In particular, the idea of play between caregiver and child was unfamiliar to many caregivers. Lack of available toys made it difficult to practise some of the caregiver skills training programme exercises. Participants indicated that the home visits and group training programme components of the caregiver skills training were acceptable and feasible, but there were some practical barriers, such as transportation issues and lack of time for homework practice. These findings may have importance to non-specialist delivery of the caregiver skills training programme in other low-income countries.","container-title":"Autism","DOI":"10.1177/13623613231162155","ISSN":"1362-3613","journalAbbreviation":"Autism","language":"en","note":"publisher: SAGE Publications Ltd","page":"13623613231162155","source":"SAGE Journals","title":"Non-specialist delivery of the WHO Caregiver Skills Training Programme for children with developmental disabilities: Stakeholder perspectives about acceptability and feasibility in rural Ethiopia","title-short":"Non-specialist delivery of the WHO Caregiver Skills Training Programme for children with developmental disabilities","author":[{"family":"Zerihun","given":"Tigist"},{"family":"Kinfe","given":"Mersha"},{"family":"Koly","given":"Kamrun Nahar"},{"family":"Abdurahman","given":"Rehana"},{"family":"Girma","given":"Fikirte"},{"family":"Hanlon","given":"Charlotte"},{"family":"Vries","given":"Petrus J","non-dropping-particle":"de"},{"family":"Hoekstra","given":"Rosa A"}],"issued":{"date-parts":[["2023",5,16]]}},"label":"page"},{"id":28540,"uris":["http://zotero.org/users/12784581/items/VKH95SWS"],"itemData":{"id":28540,"type":"article-journal","abstract":"Attention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id":28553,"uris":["http://zotero.org/users/12784581/items/3SV2QPQI"],"itemData":{"id":28553,"type":"article-journal","abstract":"Caregivers of children with developmental disabilities (DDs) in Ethiopia experience stigma and exclusion. Due to limited existing services and substantial barriers to accessing care, they often lack support. Caregiver empowerment could help address injustices that hinder their capacity to support their child as they would like. The aim of this study was to explore the meaning and potential role of empowerment for caregivers raising a child with a DD and how empowerment was situated in relation to other priorities in service development.","container-title":"BMC Health Services Research","DOI":"10.1186/s12913-023-10428-4","ISSN":"1472-6963","issue":"1","journalAbbreviation":"BMC Health Serv Res","language":"en","page":"1420","source":"Springer Link","title":"Conceptualising the empowerment of caregivers raising children with developmental disabilities in Ethiopia: a qualitative study","title-short":"Conceptualising the empowerment of caregivers raising children with developmental disabilities in Ethiopia","volume":"23","author":[{"family":"Szlamka","given":"Zsofia"},{"family":"Ahmed","given":"Ikram"},{"family":"Genovesi","given":"Elisa"},{"family":"Kinfe","given":"Mersha"},{"family":"Hoekstra","given":"Rosa A."},{"family":"Hanlon","given":"Charlotte"}],"issued":{"date-parts":[["2023",12,15]]}},"label":"page"},{"id":17549,"uris":["http://zotero.org/users/12784581/items/RZKHKVIT"],"itemData":{"id":17549,"type":"thesis","abstract":"Studies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(54,56,58,61–63,67,70,79,80,83,84,88,90,91,94,96,97)</w:t>
            </w:r>
            <w:r w:rsidRPr="00504544">
              <w:rPr>
                <w:rFonts w:ascii="Calibri" w:hAnsi="Calibri" w:cs="Calibri"/>
              </w:rPr>
              <w:fldChar w:fldCharType="end"/>
            </w:r>
          </w:p>
          <w:p w14:paraId="02A4B386" w14:textId="77777777" w:rsidR="00B737FC" w:rsidRPr="00504544" w:rsidRDefault="00B737FC" w:rsidP="00D754C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
          <w:p w14:paraId="0387BE13"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p>
          <w:p w14:paraId="0993A0B2" w14:textId="77777777" w:rsidR="00B737FC" w:rsidRPr="00504544" w:rsidRDefault="00B737FC" w:rsidP="00D754C0">
            <w:pPr>
              <w:ind w:firstLine="720"/>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430" w:type="pct"/>
            <w:vAlign w:val="center"/>
          </w:tcPr>
          <w:p w14:paraId="7F888333"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18</w:t>
            </w:r>
          </w:p>
        </w:tc>
        <w:tc>
          <w:tcPr>
            <w:tcW w:w="1592" w:type="pct"/>
            <w:vAlign w:val="center"/>
          </w:tcPr>
          <w:p w14:paraId="331E3577"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 xml:space="preserve">“It is difficult for me to build relationship with others in my community because I have a caregiving burden and trouble managing the behavior in my autistic child, my extended families and former friends rejected me since some years ago. I rarely share my life situation with my cousin she is the only one who understands my situation of my life”. </w:t>
            </w:r>
            <w:r w:rsidRPr="00504544">
              <w:rPr>
                <w:rFonts w:ascii="Calibri" w:hAnsi="Calibri" w:cs="Calibri"/>
                <w:b/>
                <w:bCs/>
              </w:rPr>
              <w:t xml:space="preserve"> (Caregiver; Eshete, 2020, p. 63)</w:t>
            </w:r>
          </w:p>
          <w:p w14:paraId="28F5E56E"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“…Four mothers shared that their husbands left them because of the emotional struggles faced from having a child with a disability.”</w:t>
            </w:r>
            <w:r w:rsidRPr="00504544">
              <w:rPr>
                <w:rFonts w:ascii="Calibri" w:hAnsi="Calibri" w:cs="Calibri"/>
              </w:rPr>
              <w:t xml:space="preserve"> </w:t>
            </w:r>
            <w:r w:rsidRPr="00504544">
              <w:rPr>
                <w:rFonts w:ascii="Calibri" w:hAnsi="Calibri" w:cs="Calibri"/>
                <w:b/>
                <w:bCs/>
              </w:rPr>
              <w:t>(Aldersey et al., 2020, p. 6)</w:t>
            </w:r>
          </w:p>
          <w:p w14:paraId="7C6F8692" w14:textId="77777777" w:rsidR="00B737FC" w:rsidRPr="00504544" w:rsidRDefault="00B737FC" w:rsidP="00D754C0">
            <w:pPr>
              <w:tabs>
                <w:tab w:val="left" w:pos="2253"/>
              </w:tabs>
              <w:spacing w:after="160"/>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 xml:space="preserve">“My family could not understand that [my child’s disability] . . . I have </w:t>
            </w:r>
            <w:proofErr w:type="spellStart"/>
            <w:r w:rsidRPr="00504544">
              <w:rPr>
                <w:rFonts w:ascii="Calibri" w:hAnsi="Calibri" w:cs="Calibri"/>
                <w:i/>
                <w:iCs/>
              </w:rPr>
              <w:t>quarrelled</w:t>
            </w:r>
            <w:proofErr w:type="spellEnd"/>
            <w:r w:rsidRPr="00504544">
              <w:rPr>
                <w:rFonts w:ascii="Calibri" w:hAnsi="Calibri" w:cs="Calibri"/>
                <w:i/>
                <w:iCs/>
              </w:rPr>
              <w:t xml:space="preserve"> with my family lots of times. I even left their house and started to live by myself.”</w:t>
            </w:r>
            <w:r w:rsidRPr="00504544">
              <w:rPr>
                <w:rFonts w:ascii="Calibri" w:hAnsi="Calibri" w:cs="Calibri"/>
              </w:rPr>
              <w:t xml:space="preserve"> </w:t>
            </w:r>
            <w:r w:rsidRPr="00504544">
              <w:rPr>
                <w:rFonts w:ascii="Calibri" w:hAnsi="Calibri" w:cs="Calibri"/>
                <w:b/>
                <w:bCs/>
              </w:rPr>
              <w:t xml:space="preserve">(Caregiver; </w:t>
            </w:r>
            <w:proofErr w:type="spellStart"/>
            <w:r w:rsidRPr="00504544">
              <w:rPr>
                <w:rFonts w:ascii="Calibri" w:hAnsi="Calibri" w:cs="Calibri"/>
                <w:b/>
                <w:bCs/>
              </w:rPr>
              <w:t>Tekola</w:t>
            </w:r>
            <w:proofErr w:type="spellEnd"/>
            <w:r w:rsidRPr="00504544">
              <w:rPr>
                <w:rFonts w:ascii="Calibri" w:hAnsi="Calibri" w:cs="Calibri"/>
                <w:b/>
                <w:bCs/>
              </w:rPr>
              <w:t xml:space="preserve"> et al., 2023, p. 545)</w:t>
            </w:r>
          </w:p>
          <w:p w14:paraId="5D8A9888"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i/>
                <w:iCs/>
              </w:rPr>
            </w:pPr>
            <w:r w:rsidRPr="00504544">
              <w:rPr>
                <w:rFonts w:ascii="Calibri" w:hAnsi="Calibri" w:cs="Calibri"/>
                <w:i/>
                <w:iCs/>
              </w:rPr>
              <w:t xml:space="preserve">“I am really happy because my husband is the most supportive person. Now my child [with Down syndrome] is 2 years, and my older sons are 12and 17 years. So, they take care of their little sister, and they are loving each other”. </w:t>
            </w:r>
            <w:r w:rsidRPr="00504544">
              <w:rPr>
                <w:rFonts w:ascii="Calibri" w:hAnsi="Calibri" w:cs="Calibri"/>
                <w:b/>
                <w:bCs/>
              </w:rPr>
              <w:t xml:space="preserve"> (Caregiver; Kinfe, 2019, p. 25)</w:t>
            </w:r>
          </w:p>
          <w:p w14:paraId="290A7F3C"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 xml:space="preserve">“Thank God, she [daughter with DD] has increased love among us [me and my husband]. What is seen in some families is rift [between husband and wife]. But here </w:t>
            </w:r>
            <w:r w:rsidRPr="00504544">
              <w:rPr>
                <w:rFonts w:ascii="Calibri" w:hAnsi="Calibri" w:cs="Calibri"/>
                <w:i/>
                <w:iCs/>
              </w:rPr>
              <w:lastRenderedPageBreak/>
              <w:t>the love she has for her father is special. He is also good. Thank God. God has not disappointed me in this regard. While he gave me a child like her, he gave me a good husband ... my family supports me. My mother lives a bit far from here, but she supports me morally. When I take my child to her place, I feel uncomfortable thinking that people may see her. My mother and sisters are not like that. They take her out”</w:t>
            </w:r>
            <w:r w:rsidRPr="00504544">
              <w:rPr>
                <w:rFonts w:ascii="Calibri" w:hAnsi="Calibri" w:cs="Calibri"/>
              </w:rPr>
              <w:t xml:space="preserve"> </w:t>
            </w:r>
            <w:r w:rsidRPr="00504544">
              <w:rPr>
                <w:rFonts w:ascii="Calibri" w:hAnsi="Calibri" w:cs="Calibri"/>
                <w:b/>
                <w:bCs/>
              </w:rPr>
              <w:t xml:space="preserve">(Caregiver; </w:t>
            </w:r>
            <w:proofErr w:type="spellStart"/>
            <w:r w:rsidRPr="00504544">
              <w:rPr>
                <w:rFonts w:ascii="Calibri" w:hAnsi="Calibri" w:cs="Calibri"/>
                <w:b/>
                <w:bCs/>
              </w:rPr>
              <w:t>Tekola</w:t>
            </w:r>
            <w:proofErr w:type="spellEnd"/>
            <w:r w:rsidRPr="00504544">
              <w:rPr>
                <w:rFonts w:ascii="Calibri" w:hAnsi="Calibri" w:cs="Calibri"/>
                <w:b/>
                <w:bCs/>
              </w:rPr>
              <w:t xml:space="preserve"> et al., 2020, p. 5)</w:t>
            </w:r>
          </w:p>
          <w:p w14:paraId="12BFF4DF"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“I cannot do anything alone, my husband feels bored when I share with him any concern in relation to our autistic son, for example I asked him about what we can do about the toileting problem that our son has been experiencing, he didn’t suggest anything because he was tired of the family issues and the older siblings were not willing to assist me</w:t>
            </w:r>
            <w:r w:rsidRPr="00504544">
              <w:rPr>
                <w:rFonts w:ascii="Calibri" w:hAnsi="Calibri" w:cs="Calibri"/>
              </w:rPr>
              <w:t xml:space="preserve">” </w:t>
            </w:r>
            <w:r w:rsidRPr="00504544">
              <w:rPr>
                <w:rFonts w:ascii="Calibri" w:hAnsi="Calibri" w:cs="Calibri"/>
                <w:b/>
                <w:bCs/>
              </w:rPr>
              <w:t>(Caregiver; Eshete, 2020, p. 79)</w:t>
            </w:r>
          </w:p>
          <w:p w14:paraId="6921BAD8"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“Whenever I attended the meeting or training for parents, ... I feel like I am in my family, it is helping me a lot to realize that I am not the only one who is challenging and gave me power to go further to support and share my experiences for others, ... I mean for new mothers”</w:t>
            </w:r>
            <w:r w:rsidRPr="00504544">
              <w:rPr>
                <w:rFonts w:ascii="Calibri" w:hAnsi="Calibri" w:cs="Calibri"/>
              </w:rPr>
              <w:t xml:space="preserve"> </w:t>
            </w:r>
            <w:r w:rsidRPr="00504544">
              <w:rPr>
                <w:rFonts w:ascii="Calibri" w:hAnsi="Calibri" w:cs="Calibri"/>
                <w:b/>
                <w:bCs/>
              </w:rPr>
              <w:t>(Caregiver; Negash, 2019, p. 47)</w:t>
            </w:r>
          </w:p>
          <w:p w14:paraId="4E09D446"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u w:val="single"/>
              </w:rPr>
              <w:t>“Most mothers in the study mentioned that they felt better when they try to help others who are in need of support and help who have the same case or even helping those who are in different type of difficulty”</w:t>
            </w:r>
            <w:r w:rsidRPr="00504544">
              <w:rPr>
                <w:rFonts w:ascii="Calibri" w:hAnsi="Calibri" w:cs="Calibri"/>
              </w:rPr>
              <w:t xml:space="preserve"> </w:t>
            </w:r>
            <w:r w:rsidRPr="00504544">
              <w:rPr>
                <w:rFonts w:ascii="Calibri" w:hAnsi="Calibri" w:cs="Calibri"/>
                <w:b/>
                <w:bCs/>
              </w:rPr>
              <w:t>(Ahmed, 2018, p. 50)</w:t>
            </w:r>
          </w:p>
          <w:p w14:paraId="6A21592B"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B737FC" w:rsidRPr="00504544" w14:paraId="0EB48FE5" w14:textId="77777777" w:rsidTr="00D75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2C2E921D" w14:textId="77777777" w:rsidR="00B737FC" w:rsidRPr="00504544" w:rsidRDefault="00B737FC" w:rsidP="00D754C0">
            <w:pPr>
              <w:rPr>
                <w:rFonts w:ascii="Calibri" w:hAnsi="Calibri" w:cs="Calibri"/>
              </w:rPr>
            </w:pPr>
          </w:p>
        </w:tc>
        <w:tc>
          <w:tcPr>
            <w:tcW w:w="785" w:type="pct"/>
            <w:vAlign w:val="center"/>
          </w:tcPr>
          <w:p w14:paraId="11A82646"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Negative social experience </w:t>
            </w:r>
          </w:p>
          <w:p w14:paraId="7AD106B2"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642" w:type="pct"/>
            <w:vAlign w:val="center"/>
          </w:tcPr>
          <w:p w14:paraId="3FFACE81"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bHXz5p3l","properties":{"formattedCitation":"(54,55,58,60,62,63,66,67,71,79,83\\uc0\\u8211{}85,87,88,90,91,93,94,96,97)","plainCitation":"(54,55,58,60,62,63,66,67,71,79,83–85,87,88,90,91,93,94,96,97)","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N."},{"family":"Lotoski","given":"Natasha"}],"issued":{"date-parts":[["2020",12,9]]}},"label":"page"},{"id":16821,"uris":["http://zotero.org/users/12784581/items/HUNJJENL"],"itemData":{"id":16821,"type":"article-journal","abstract":"BackgroundAlthough most instructors appear to understand visible disability, they appear to have a negative attitude toward children with attention deficit hyperactivity disorder (ADHD), considering them to be lazy or purposefully disruptive. In Ethiopia, there is a scarcity of data on teachers’ attitudes toward children with ADHD.MethodsAn institution-based cross-sectional study was conducted. A pre-tested questionnaire that contains a case vignette was administered through face-to-face interview with 417 teachers. The data was entered into Epi-data version 4.2 and exported into SPSS version 25.0 for analysis. Multiple linear regression analyses were used to assess the correlates of attitude in the participants and a B coefficient with 95% confidence interval (CI) were used. The statistical significance was accepted at p-value &lt; 0.05.ResultsThe mean score of the teachers’ attitude toward ADHD was 41.6 ± 5.4 (95% CI; 41.12, 42.16) and 46% of the participants had unfavorable attitudes. Low level of educational status, knowledge, teaching experience, familiarity in teaching students with ADHD, and having training were significantly associated with attitude of the teachers.ConclusionThe study revealed that nearly half of the participants had an unfavorable attitude toward students with ADHD. Based on the findings, it was recommended that it is better to strengthen training of teachers to recognize students with ADHD.","container-title":"Frontiers in Pediatrics","DOI":"https://doi.org/10.3389/fped.2022.805440","ISSN":"2296-2360","journalAbbreviation":"Front Pediatr","source":"Frontiers","title":"Attitudes of Primary School Teachers and Its Associated Factors Toward Students With Attention Deficit Hyperactivity Disorder in Debre Markos and Dejen Towns, Northwest Ethiopia","URL":"https://www.frontiersin.org/articles/10.3389/fped.2022.805440","volume":"10","author":[{"family":"Amha","given":"Haile"},{"family":"Azale","given":"Telake"}],"accessed":{"date-parts":[["2023",11,17]]},"issued":{"date-parts":[["2022"]]}},"label":"page"},{"id":17100,"uris":["http://zotero.org/users/12784581/items/YC5AB5F3"],"itemData":{"id":17100,"type":"article-journal","abstract":"This study investigated the stressors that parents of children with autism spectrum disorder (PCASD) experienced and the coping strategies they employed to manage it. Following phenomenological design, focused group discussion (FGD) was employed to collect data. Sixteen parents were drawn using purposive sampling participated. Thematic analysis of the data revealed that challenges related to personal development and building friendship, finding schools for children with autism spectrum disorders (CASD), CASD being non-verbal, and the extent of care and safety the CASD need as major stressors for parents. Mothers of CASD experienced more stress compared to their fathers. PCASD used emotion-focused coping strategies. Implications are highlighted against policy formulations and implementation initiatives.","container-title":"Bahir Dar Journal of Education","DOI":"https://doi.org/10.1136/bmjopen-2022-065090","ISSN":"2415-0452","issue":"1","language":"en","license":"Copyright (c) 0","note":"number: 1","page":"76-96","source":"www.ajol.info","title":"Stressors and coping strategies among parents of children with autism spectrum disorder in Ethiopia","volume":"22","author":[{"family":"Side","given":"Ali Sani"},{"family":"Kumar","given":"R. Sreevalsa"}],"issued":{"date-parts":[["2022"]]}},"label":"page"},{"id":17064,"uris":["http://zotero.org/users/12784581/items/9XCM67XM"],"itemData":{"id":17064,"type":"article-journal","abstract":"Background.Little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A"}],"issued":{"date-parts":[["2023",2,1]]}},"label":"page"},{"id":17089,"uris":["http://zotero.org/users/12784581/items/KWIWGHR3"],"itemData":{"id":17089,"type":"article-journal","abstract":"Although stigma related to developmental disorders (DD) has been associated with poor mental health among caregivers, an in-depth understanding of factors that influence internalisation of stigma by caregivers is missing. The aim of our study was to explore perceptions and experiences of stigma among parents of children with DD in Ethiopia and examine the contributing and protective factors for internalised stigma based on the perspectives of the parents themselves. We conducted in-depth interviews with eighteen parents (fourteen mothers, four fathers) in Addis Ababa (between December 25, 2017 and January 8, 2018) and the rural town of Butajira (between August 08, 2018 and August 16, 2018). We analysed the data using thematic analysis. Parents perceived and experienced different forms of stigma that were directed towards their child (public stigma) and themselves (courtesy stigma). Some parents also described how they isolated themselves and their child from social life (affiliate stigma). Parents perceived the negative consequence of stigma on the lives of their child with DD, siblings and themselves. Most parents also described examples of positive reactions and support from their own family and the community. Participants’ accounts suggested supportive contributions and positive responses from the general public came primarily from those who had better awareness of DD. Not all parents in our study internalised the stigma that was directed at them. Whilst perceived family support and acceptance and increased awareness about DD appeared to help some parents not to internalise stigma, the perceived lack of social support and acceptance made some parents vulnerable to internalised stigma. These findings can inform anti-stigma intervention priorities. Awareness-raising activities targeting the community as a whole as well as interventions targeting parents themselves are likely to be beneficial. Interventions should consider the wellbeing of the whole family unit rather than focus on individuals alone.","container-title":"Social Science &amp; Medicine","DOI":"https://doi.org/10.1016/j.socscimed.2020.113034","ISSN":"0277-9536","journalAbbreviation":"Social Science &amp; Medicine","page":"113034","source":"ScienceDirect","title":"Perceptions and experiences of stigma among parents of children with developmental disorders in Ethiopia: A qualitative study","title-short":"Perceptions and experiences of stigma among parents of children with developmental disorders in Ethiopia","volume":"256","author":[{"family":"Tekola","given":"Bethlehem"},{"family":"Kinfe","given":"Mersha"},{"family":"Girma","given":"Fikirte"},{"family":"Hanlon","given":"Charlotte"},{"family":"Hoekstra","given":"Rosa A."}],"issued":{"date-parts":[["2020"]]}},"label":"page"},{"id":17780,"uris":["http://zotero.org/users/12784581/items/NVRKP466"],"itemData":{"id":17780,"type":"article-journal","abstract":"Background\nCommunity health workers can help to address the substantial unmet need for child mental health care in low and middle income countries. However, little is known about their training needs for this potential role. The aim of this study was to examine training needs and perspectives of community health extension workers (HEWs) in relation to providing child mental health care in rural Ethiopia.\n\nMethods\nThe study was conducted in the Southern Nations, Nationalities and Peoples’ Region of Ethiopia. A mixed methods approach was used. A total of 104 HEWs who had received training in child mental health using the Health Education and Training (HEAT) curriculum were interviewed using a structured survey. In-depth interviews were then conducted with 11 HEWs purposively selected on the basis of the administrative zone they had come from. A framework approach was used for qualitative data analysis.\n\nResults\nMost of the HEWs (88.5%; n = 93/104) reported that they were interested in the training provided and all respondents considered child mental health to be important. The perceived benefits of training included improved knowledge (n = 52), case identification (n = 14) and service provision (n = 22). While most of the participants had their training four months prior to the interview, over a third of them (35.6%; n = 37) had already organized mental health awareness-raising meetings. Participants in the qualitative interviews considered the problem of child mental disorders to be widespread and to cause a large burden to the family and the affected children. They reported that improving their competence and knowledge was important to address the problem and to tackle stigma and discrimination. Participants also listed some barriers for service provision, including lack of competence, stigma and institutional constraints. Opportunities mentioned included staff commitment, high levels of interest and a positive attitude towards providing the service.\n\nConclusions\nAlthough the HEAT training on child mental health was brief, it appears to have had some impact in improving knowledge and care provision. If the key barriers to service provision are addressed and supported by policy guidance, community health workers may contribute substantially in addressing the treatment gap for children with mental health needs.","container-title":"International Journal of Mental Health Systems","DOI":"https://doi.org/10.1186/s13033-017-0121-y","ISSN":"1752-4458","journalAbbreviation":"Int J Ment Health Syst","note":"PMID: 28168004\nPMCID: PMC5286789","page":"15","source":"PubMed Central","title":"Training needs and perspectives of community health workers in relation to integrating child mental health care into primary health care in a rural setting in sub-Saharan Africa: a mixed methods study","title-short":"Training needs and perspectives of community health workers in relation to integrating child mental health care into primary health care in a rural setting in sub-Saharan Africa","volume":"11","author":[{"family":"Tilahun","given":"Dejene"},{"family":"Hanlon","given":"Charlotte"},{"family":"Araya","given":"Mesfin"},{"family":"Davey","given":"Basiro"},{"family":"Hoekstra","given":"Rosa A."},{"family":"Fekadu","given":"Abebaw"}],"issued":{"date-parts":[["2017",2,1]]}},"label":"page"},{"id":17097,"uris":["http://zotero.org/users/12784581/items/JCK7RH56"],"itemData":{"id":17097,"type":"article-journal","abstract":"Understanding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A."}],"issued":{"date-parts":[["2016",4,27]]}},"label":"page"},{"id":20239,"uris":["http://zotero.org/users/12784581/items/CBAF2ALU"],"itemData":{"id":20239,"type":"article-journal","abstract":"Including all children in all educational settings is mandatory to realize the outcome of inclusion. But, there is a denial of enrolment from early childhood settings for children with disabilities. This study explored the exclusion of children with disabilities from early childhood education (ECE) systems in Ambo, Ethiopia. To reach the proposed objective, 13 interviews were conducted with parents of children with disabilities, and focus group discussions (FGD) were conducted with early childhood directors. The study focused on the exclusion and the factors of the exclusion and examining this exclusion through social exclusion perspective. Thematic content analysis was applied to analyze the results. Results of this study revealed that parents, the ECE centers, and government bodies were involved in the exclusion process. Socio-cultural barriers, absences of early identification, scarcity of resources, and reluctances of government were factors for the exclusion of children with disability from ECE. The exploration of this exclusion in social exclusion perspectives points to parents, ECE centers, and the government as agents of exclusion. Whereas those factors for exclusion were identified as causal dimensions allowing social exclusion. This implies the exclusionary phenomenon has the concept of social exclusion which needs numerous interventions.","container-title":"Cogent Education","DOI":"10.1080/2331186X.2021.1952824","ISSN":"null","issue":"1","note":"publisher: Cogent OA\n_eprint: https://doi.org/10.1080/2331186X.2021.1952824","page":"1952824","source":"Taylor and Francis+NEJM","title":"Exclusion of children with disabilities from early childhood education: Including approaches of social exclusion","title-short":"Exclusion of children with disabilities from early childhood education","volume":"8","author":[{"family":"Hirpa","given":"Dinke Aga"}],"editor":[{"family":"Ewing","given":"Bronwyn Frances"}],"issued":{"date-parts":[["2021",1,1]]}},"label":"page"},{"id":28540,"uris":["http://zotero.org/users/12784581/items/VKH95SWS"],"itemData":{"id":28540,"type":"article-journal","abstract":"Attention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17642,"uris":["http://zotero.org/users/12784581/items/4ZCIYGVD"],"itemData":{"id":17642,"type":"thesis","abstract":"The study focused on the school social interaction problems of students with intellectual\r\ndisabilities at Yekatit 23 primary school on the objective of finding out the school social\r\ninteraction problem and the method was qualitative. The study used interview, observations and\r\nfocus group discussions from Yekatit 23 primary school based on Purposive sampling method.\r\nSince the study has descriptive account, the data compressed and linked together in a narrative\r\nthat conveyed the meaning the researcher derived from the empirical data. Thus, the study used\r\nthe narrative data analysis strategy in this qualitative research. The data gathered from the\r\nrespondents were contextually analyzed. The result of descriptive statistics shows that the\r\nstudents with intellectual disability in the school have a iot of problems to interact with their\r\npeers and with students without disability which are afraid of the unknown, a problem of\r\nspeaking, moving, cleaning. The concerned authorities those are responsible for students with\r\nintellectual disability do not have sufficient background knowledge in special needs education\r\nand they don’t have the initiative to give special support for these students and are recommended\r\nto improve this area. The researcher has recommended that the school must create favorable\r\ncondition for students with intellectual disability to interact with others, detail intervention from\r\nmacro to micro level with the implementation of the school social interaction of students with\r\nintellectual disabilities, parents empowerment, sensitization of the community and the\r\nneighborhood, individual intervention to parents(counseling) early intervention, child to child\r\nprograms to the siblings in the community and in the school.","genre":"Thesis","language":"en_US","note":"Accepted: 2020-09-21T07:52:39Z","publisher":"AAU","source":"etd.aau.edu.et","title":"The School Social Interaction Problem of Students with Intellectual Disability with teachers and school mates at Yekatit 23 Primary School","URL":"http://etd.aau.edu.et/handle/12345678/22442","author":[{"family":"Aman","given":"Nurye"}],"accessed":{"date-parts":[["2023",11,19]]},"issued":{"date-parts":[["2020",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17596,"uris":["http://zotero.org/users/12784581/items/IFW9LQZJ"],"itemData":{"id":17596,"type":"thesis","abstract":"Background: Attention-deficit/hyperactivity disorder is the most common neurobehavioral \r\ndisorder  and  one  of  the  most  prevalent  chronic  health  conditions  of childhood. \r\nSymptoms of the disorder affects school performance and disrupt class. So, teachers are\r\noften the first ones to recognize it. Despite the irreplaceable role of teachers for the diagnosis\r\nand treatment of ADHD studies done on teachers‟ knowledge and attitude towards ADHD\r\nare rare. Thus, the aim of this study was to assess primary school teachers‟ knowledge and\r\nattitude towards  ADHD  and  factors  affecting  them  at  selected  primary schools  in \r\nAddis  Ababa, Ethiopia, 2019 G.C. \r\nMethods: Institution based cross-sectional study was conducted from March11 to April 19,\r\n2019 in Addis Ababa, Ethiopia. Simple random sampling technique was used to select 416\r\nprimary school teachers from 28 schools. Self-administered questionnaire was used to collect\r\nthe data. And data was entered using Epidata 4.3 and analyzed using SPSS version 25.\r\nBivariate and multivariate logistic regressions were used for analysis applied at 95% CI.\r\nResult: Total of 387 questionnaires were replied with a response rate of 93%. Overall\r\nteachers‟ mean knowledge score was 13.83 ± 6.03. Around 58.7% of study participants had\r\nscored above the mean value. The respondents age [AOR=1.06 (1.012, 1.122)], receiving\r\ncourses about ADHD in college [AOR=2.57 (1.485, 4.446)] and receiving information\r\nthrough any media about ADHD [AOR=1.71 (1.059, 2.787)] were found to be the important\r\npredictors of scoring above the mean value. Around 56.1% of study participants had scored\r\nabove the mean attitude score. Plus only receiving information through a media about ADHD\r\nwas found to be the important predictor of scoring above the mean attitude score\r\n[AOR=1.529].\r\nConclusion: Teachers‟ age, receiving courses about ADHD in college and receiving\r\ninformation through any media about ADHD were the important predictors of scoring above\r\nthe mean knowledge score. And only receiving information through a media about ADHD was\r\nfound to be the important predictor of scoring above the mean attitude score. \r\nRecommendations: Ministry of Education, school officials and health professionals should\r\nwork to enhance teachers‟ knowledge and attitude by giving courses towards ADHD, prepare\r\nin service trainings and raise awareness through media.","genre":"Thesis","language":"en_US","note":"Accepted: 2020-06-01T06:35:20Z","publisher":"Addis Abeba University","source":"etd.aau.edu.et","title":"Teachers’ Knowledge and Attitude Towards Attention deficit hyperactivity disorder (ADHD) in Nifas Silk Lafto Primary Schools, Addis Ababa, Ethiopia, 2019 GC","URL":"http://etd.aau.edu.et/handle/123456789/21362","author":[{"family":"Mulugeta","given":"Feven"}],"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(54,55,58,60,62,63,66,67,71,79,83–85,87,88,90,91,93,94,96,97)</w:t>
            </w:r>
            <w:r w:rsidRPr="00504544">
              <w:rPr>
                <w:rFonts w:ascii="Calibri" w:hAnsi="Calibri" w:cs="Calibri"/>
              </w:rPr>
              <w:fldChar w:fldCharType="end"/>
            </w:r>
          </w:p>
          <w:p w14:paraId="13D0FDD0"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53A5CAF6" w14:textId="77777777" w:rsidR="00B737FC" w:rsidRPr="00504544" w:rsidRDefault="00B737FC" w:rsidP="00D754C0">
            <w:pPr>
              <w:tabs>
                <w:tab w:val="center" w:pos="1846"/>
              </w:tabs>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1A681443" w14:textId="77777777" w:rsidR="00B737FC" w:rsidRPr="00504544" w:rsidRDefault="00B737FC" w:rsidP="00D754C0">
            <w:pPr>
              <w:tabs>
                <w:tab w:val="center" w:pos="1846"/>
              </w:tabs>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25DE2077" w14:textId="77777777" w:rsidR="00B737FC" w:rsidRPr="00504544" w:rsidRDefault="00B737FC" w:rsidP="00D754C0">
            <w:pPr>
              <w:tabs>
                <w:tab w:val="center" w:pos="1846"/>
              </w:tabs>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55902BB4" w14:textId="77777777" w:rsidR="00B737FC" w:rsidRPr="00504544" w:rsidRDefault="00B737FC" w:rsidP="00D754C0">
            <w:pPr>
              <w:tabs>
                <w:tab w:val="center" w:pos="1846"/>
              </w:tabs>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16E97441" w14:textId="77777777" w:rsidR="00B737FC" w:rsidRPr="00504544" w:rsidRDefault="00B737FC" w:rsidP="00D754C0">
            <w:pPr>
              <w:tabs>
                <w:tab w:val="center" w:pos="1846"/>
              </w:tabs>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430" w:type="pct"/>
            <w:vAlign w:val="center"/>
          </w:tcPr>
          <w:p w14:paraId="151DAF9E"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22</w:t>
            </w:r>
          </w:p>
          <w:p w14:paraId="2EE6F73F"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6DA8043A"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592" w:type="pct"/>
            <w:vAlign w:val="center"/>
          </w:tcPr>
          <w:p w14:paraId="61B704D4"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“One informant from an autism center described how an ‘educated father’ of four children, when asked how many children he had, answered ‘three’ as ‘he doesn’t consider his child with autism as a child’.”</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Tekola</w:t>
            </w:r>
            <w:proofErr w:type="spellEnd"/>
            <w:r w:rsidRPr="00504544">
              <w:rPr>
                <w:rFonts w:ascii="Calibri" w:hAnsi="Calibri" w:cs="Calibri"/>
                <w:b/>
                <w:bCs/>
              </w:rPr>
              <w:t xml:space="preserve"> et al., 2016, p. 7)</w:t>
            </w:r>
          </w:p>
          <w:p w14:paraId="45411840"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“It is painful for me to see one of my neighbors restricting his child from interacting with my autistic child and the others openly discriminate between the autistic and non-autistic children in schools and any other public areas”</w:t>
            </w:r>
            <w:r w:rsidRPr="00504544">
              <w:rPr>
                <w:rFonts w:ascii="Calibri" w:hAnsi="Calibri" w:cs="Calibri"/>
              </w:rPr>
              <w:t xml:space="preserve"> </w:t>
            </w:r>
            <w:r w:rsidRPr="00504544">
              <w:rPr>
                <w:rFonts w:ascii="Calibri" w:hAnsi="Calibri" w:cs="Calibri"/>
                <w:b/>
                <w:bCs/>
              </w:rPr>
              <w:t>(Caregiver; Eshete, 2020, p. 83)</w:t>
            </w:r>
          </w:p>
          <w:p w14:paraId="6D4C23EB"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“Most of the mothers have also raised one of the things that always make them feel sad is the way people react when they see the children the way they suck their lips and pity them is one of the things that bother them”</w:t>
            </w:r>
            <w:r w:rsidRPr="00504544">
              <w:rPr>
                <w:rFonts w:ascii="Calibri" w:hAnsi="Calibri" w:cs="Calibri"/>
                <w:b/>
                <w:bCs/>
              </w:rPr>
              <w:t xml:space="preserve"> (Ahmed, 2018, p. 44)</w:t>
            </w:r>
          </w:p>
          <w:p w14:paraId="1D0AD1F4" w14:textId="77777777" w:rsidR="00B737FC" w:rsidRPr="00504544" w:rsidRDefault="00B737FC" w:rsidP="00D754C0">
            <w:pPr>
              <w:spacing w:after="160" w:line="256"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“The same informant indicated that children with autism were sometimes forced to leave public buses, and taxis were not happy to take them”</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Tekola</w:t>
            </w:r>
            <w:proofErr w:type="spellEnd"/>
            <w:r w:rsidRPr="00504544">
              <w:rPr>
                <w:rFonts w:ascii="Calibri" w:hAnsi="Calibri" w:cs="Calibri"/>
                <w:b/>
                <w:bCs/>
              </w:rPr>
              <w:t xml:space="preserve"> et al., 2016, p. 7)</w:t>
            </w:r>
          </w:p>
          <w:p w14:paraId="4325408D"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“I came to know about her [child’s] condition after I put her in a kindergarten when she was four years old. I took her to her kindergarten, and I went to work. They called me and said, ‘take your child’.”</w:t>
            </w:r>
            <w:r w:rsidRPr="00504544">
              <w:rPr>
                <w:rFonts w:ascii="Calibri" w:hAnsi="Calibri" w:cs="Calibri"/>
              </w:rPr>
              <w:t xml:space="preserve"> </w:t>
            </w:r>
            <w:r w:rsidRPr="00504544">
              <w:rPr>
                <w:rFonts w:ascii="Calibri" w:hAnsi="Calibri" w:cs="Calibri"/>
                <w:b/>
                <w:bCs/>
              </w:rPr>
              <w:t xml:space="preserve">(Caregiver; </w:t>
            </w:r>
            <w:proofErr w:type="spellStart"/>
            <w:r w:rsidRPr="00504544">
              <w:rPr>
                <w:rFonts w:ascii="Calibri" w:hAnsi="Calibri" w:cs="Calibri"/>
                <w:b/>
                <w:bCs/>
              </w:rPr>
              <w:t>Tekola</w:t>
            </w:r>
            <w:proofErr w:type="spellEnd"/>
            <w:r w:rsidRPr="00504544">
              <w:rPr>
                <w:rFonts w:ascii="Calibri" w:hAnsi="Calibri" w:cs="Calibri"/>
                <w:b/>
                <w:bCs/>
              </w:rPr>
              <w:t xml:space="preserve"> et al., 2023, p. 543)</w:t>
            </w:r>
          </w:p>
          <w:p w14:paraId="072A42EF"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 xml:space="preserve">“Half the mothers reported sympathy and love from </w:t>
            </w:r>
            <w:proofErr w:type="spellStart"/>
            <w:r w:rsidRPr="00504544">
              <w:rPr>
                <w:rFonts w:ascii="Calibri" w:hAnsi="Calibri" w:cs="Calibri"/>
                <w:u w:val="single"/>
              </w:rPr>
              <w:t>neighbours</w:t>
            </w:r>
            <w:proofErr w:type="spellEnd"/>
            <w:r w:rsidRPr="00504544">
              <w:rPr>
                <w:rFonts w:ascii="Calibri" w:hAnsi="Calibri" w:cs="Calibri"/>
                <w:u w:val="single"/>
              </w:rPr>
              <w:t xml:space="preserve"> and community </w:t>
            </w:r>
            <w:r w:rsidRPr="00504544">
              <w:rPr>
                <w:rFonts w:ascii="Calibri" w:hAnsi="Calibri" w:cs="Calibri"/>
                <w:u w:val="single"/>
              </w:rPr>
              <w:lastRenderedPageBreak/>
              <w:t>members towards their children”</w:t>
            </w:r>
            <w:r w:rsidRPr="00504544">
              <w:rPr>
                <w:rFonts w:ascii="Calibri" w:hAnsi="Calibri" w:cs="Calibri"/>
              </w:rPr>
              <w:t xml:space="preserve"> </w:t>
            </w:r>
            <w:r w:rsidRPr="00504544">
              <w:rPr>
                <w:rFonts w:ascii="Calibri" w:hAnsi="Calibri" w:cs="Calibri"/>
                <w:b/>
                <w:bCs/>
              </w:rPr>
              <w:t>(Berhane, 2016, p.84)</w:t>
            </w:r>
          </w:p>
          <w:p w14:paraId="7B5678E7"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p w14:paraId="3F692AF5"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i/>
                <w:iCs/>
              </w:rPr>
              <w:t>“I was in a queue waiting for a taxi with my daughter. She wanted to play around but I refused to let her go because I feared a car might hit her. She knelt, started crying and would not stand up. One guy interfered and asked me why she was crying. He was so suspicious that I abducted someone else’s child. An ugly scene was created which later involved the police. I explained her condition to them and the case was solved. I was humiliated.”</w:t>
            </w:r>
            <w:r w:rsidRPr="00504544">
              <w:rPr>
                <w:rFonts w:ascii="Calibri" w:hAnsi="Calibri" w:cs="Calibri"/>
              </w:rPr>
              <w:t xml:space="preserve"> </w:t>
            </w:r>
            <w:r w:rsidRPr="00504544">
              <w:rPr>
                <w:rFonts w:ascii="Calibri" w:hAnsi="Calibri" w:cs="Calibri"/>
                <w:b/>
                <w:bCs/>
              </w:rPr>
              <w:t>(Parent; Mesfin and Habtamu, 2024, p.9)</w:t>
            </w:r>
            <w:r w:rsidRPr="00504544">
              <w:rPr>
                <w:rFonts w:ascii="Calibri" w:hAnsi="Calibri" w:cs="Calibri"/>
              </w:rPr>
              <w:t xml:space="preserve"> </w:t>
            </w:r>
          </w:p>
          <w:p w14:paraId="40A1C85A"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19900C40"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Consequences:</w:t>
            </w:r>
          </w:p>
          <w:p w14:paraId="4632A7C6"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“…the remaining 8 respondent mothers argued that they have been experiencing painful discrimination and exclusion of their children with autism with the local community they live in. These mothers further reported with intense feeling that they have forced to pass through traumatic experiences of social exclusion regarding their children with autism”</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Alemnh</w:t>
            </w:r>
            <w:proofErr w:type="spellEnd"/>
            <w:r w:rsidRPr="00504544">
              <w:rPr>
                <w:rFonts w:ascii="Calibri" w:hAnsi="Calibri" w:cs="Calibri"/>
                <w:b/>
                <w:bCs/>
              </w:rPr>
              <w:t>, 2019, p. 31)</w:t>
            </w:r>
          </w:p>
          <w:p w14:paraId="205B3D6F"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 xml:space="preserve">“One of these respondent mothers explained that the impact of these negative attitudes of the community affected not only the behavior their children with autism, but also it forced the families of children with autism mainly mothers to keep their children with autism at home” </w:t>
            </w:r>
            <w:r w:rsidRPr="00504544">
              <w:rPr>
                <w:rFonts w:ascii="Calibri" w:hAnsi="Calibri" w:cs="Calibri"/>
                <w:b/>
                <w:bCs/>
              </w:rPr>
              <w:t>(</w:t>
            </w:r>
            <w:proofErr w:type="spellStart"/>
            <w:r w:rsidRPr="00504544">
              <w:rPr>
                <w:rFonts w:ascii="Calibri" w:hAnsi="Calibri" w:cs="Calibri"/>
                <w:b/>
                <w:bCs/>
              </w:rPr>
              <w:t>Alemnh</w:t>
            </w:r>
            <w:proofErr w:type="spellEnd"/>
            <w:r w:rsidRPr="00504544">
              <w:rPr>
                <w:rFonts w:ascii="Calibri" w:hAnsi="Calibri" w:cs="Calibri"/>
                <w:b/>
                <w:bCs/>
              </w:rPr>
              <w:t>, 2019, p. 31)</w:t>
            </w:r>
          </w:p>
          <w:p w14:paraId="67509161"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“Parents described how the stigma they experienced prevented them from taking their child out and forced them to isolate themselves from the outside world”</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Tekola</w:t>
            </w:r>
            <w:proofErr w:type="spellEnd"/>
            <w:r w:rsidRPr="00504544">
              <w:rPr>
                <w:rFonts w:ascii="Calibri" w:hAnsi="Calibri" w:cs="Calibri"/>
                <w:b/>
                <w:bCs/>
              </w:rPr>
              <w:t xml:space="preserve"> et al., 2020, p. 5)</w:t>
            </w:r>
          </w:p>
          <w:p w14:paraId="18E63013"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 xml:space="preserve">‘Informants from the autism </w:t>
            </w:r>
            <w:proofErr w:type="spellStart"/>
            <w:r w:rsidRPr="00504544">
              <w:rPr>
                <w:rFonts w:ascii="Calibri" w:hAnsi="Calibri" w:cs="Calibri"/>
                <w:u w:val="single"/>
              </w:rPr>
              <w:t>centres</w:t>
            </w:r>
            <w:proofErr w:type="spellEnd"/>
            <w:r w:rsidRPr="00504544">
              <w:rPr>
                <w:rFonts w:ascii="Calibri" w:hAnsi="Calibri" w:cs="Calibri"/>
                <w:u w:val="single"/>
              </w:rPr>
              <w:t xml:space="preserve"> indicated that it is difficult for parents to find rental accommodation because as soon as landlords know about their child’s condition, they would force them to leave.’</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Tekola</w:t>
            </w:r>
            <w:proofErr w:type="spellEnd"/>
            <w:r w:rsidRPr="00504544">
              <w:rPr>
                <w:rFonts w:ascii="Calibri" w:hAnsi="Calibri" w:cs="Calibri"/>
                <w:b/>
                <w:bCs/>
              </w:rPr>
              <w:t xml:space="preserve"> et al., 2016, p. 7)</w:t>
            </w:r>
          </w:p>
          <w:p w14:paraId="51CF09B7"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B737FC" w:rsidRPr="00504544" w14:paraId="77326455" w14:textId="77777777" w:rsidTr="00D754C0">
        <w:trPr>
          <w:trHeight w:val="7507"/>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4000F293" w14:textId="77777777" w:rsidR="00B737FC" w:rsidRPr="00504544" w:rsidRDefault="00B737FC" w:rsidP="00D754C0">
            <w:pPr>
              <w:rPr>
                <w:rFonts w:ascii="Calibri" w:hAnsi="Calibri" w:cs="Calibri"/>
              </w:rPr>
            </w:pPr>
          </w:p>
        </w:tc>
        <w:tc>
          <w:tcPr>
            <w:tcW w:w="785" w:type="pct"/>
            <w:vAlign w:val="center"/>
          </w:tcPr>
          <w:p w14:paraId="7F66B595"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Social Participation</w:t>
            </w:r>
          </w:p>
        </w:tc>
        <w:tc>
          <w:tcPr>
            <w:tcW w:w="1642" w:type="pct"/>
            <w:vAlign w:val="center"/>
          </w:tcPr>
          <w:p w14:paraId="22512093" w14:textId="77777777" w:rsidR="00B737FC" w:rsidRPr="00504544" w:rsidRDefault="00B737FC" w:rsidP="00D754C0">
            <w:pPr>
              <w:ind w:firstLine="7"/>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6BHigb6o","properties":{"formattedCitation":"(54,58,61\\uc0\\u8211{}63,66,67,79,83,84,87,88,90,94,96)","plainCitation":"(54,58,61–63,66,67,79,83,84,87,88,90,94,96)","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N."},{"family":"Lotoski","given":"Natasha"}],"issued":{"date-parts":[["2020",12,9]]}},"label":"page"},{"id":17100,"uris":["http://zotero.org/users/12784581/items/YC5AB5F3"],"itemData":{"id":17100,"type":"article-journal","abstract":"This study investigated the stressors that parents of children with autism spectrum disorder (PCASD) experienced and the coping strategies they employed to manage it. Following phenomenological design, focused group discussion (FGD) was employed to collect data. Sixteen parents were drawn using purposive sampling participated. Thematic analysis of the data revealed that challenges related to personal development and building friendship, finding schools for children with autism spectrum disorders (CASD), CASD being non-verbal, and the extent of care and safety the CASD need as major stressors for parents. Mothers of CASD experienced more stress compared to their fathers. PCASD used emotion-focused coping strategies. Implications are highlighted against policy formulations and implementation initiatives.","container-title":"Bahir Dar Journal of Education","DOI":"https://doi.org/10.1136/bmjopen-2022-065090","ISSN":"2415-0452","issue":"1","language":"en","license":"Copyright (c) 0","note":"number: 1","page":"76-96","source":"www.ajol.info","title":"Stressors and coping strategies among parents of children with autism spectrum disorder in Ethiopia","volume":"22","author":[{"family":"Side","given":"Ali Sani"},{"family":"Kumar","given":"R. Sreevalsa"}],"issued":{"date-parts":[["2022"]]}},"label":"page"},{"id":9424,"uris":["http://zotero.org/users/12784581/items/EF6CKY8X","http://zotero.org/users/12784581/items/GG5VJ3MT"],"itemData":{"id":9424,"type":"article-journal","abstract":"The World Health Organization's Caregiver Skills Training programme for children with developmental disorders or delays teaches caregivers strategies to help them support their child's development. Ethiopia has a severe lack of services for children with developmental disorders or delays. This study explored the perspectives of Ethiopian caregivers, professionals and other stakeholders to inform adaptation and implementation of the World Health Organization's Caregiver Skills Training in Ethiopia. Data collection included (1) a consultation and review, comprising stakeholder meetings, review of draft Caregiver Skills Training materials and feedback from Ethiopian Master Trainees and (2) a pre-pilot including quantitative feasibility and acceptability measures and qualitative interviews with caregivers (n = 9) and programme facilitators/observers (n = 5). The consultation participants indicated that the Caregiver Skills Training addresses an urgent need and is relevant to the Ethiopian context. Several adaptations were proposed, including more emphasis on psycho-education, stigma, parental feelings of guilt and expectations of a cure. The adapted Caregiver Skills Training was pre-piloted with excellent participation (100%) and retention (90%) rates. Four themes were developed from the qualitative data: (1) Programme acceptability and relevance, (2) Perceived programme benefits, (3) Challenges and barriers and (4) Suggestions for improvement. The World Health Organization's Caregiver Skills Training addresses a local need and, with careful adaptations, is feasible and acceptable to be implemented in Ethiopia. These findings may have relevance to low-resource settings worldwide. (PsycInfo Database Record (c) 2022 APA, all rights reserved)","archive":"APA PsycInfo &lt;2020&gt;","container-title":"Autism","DOI":"https://doi.org/10.1177/1362361319848532","ISSN":"1362-3613","issue":"1","language":"English","note":"publisher-place: US\npublisher: Sage Publications\nTekola, Bethlehem: King's College London, London, United Kingdom\nGirma, Fikirte: Addis Ababa University, Addis Ababa, Ethiopia\nKinfe, Mersha: Addis Ababa University, Addis Ababa, Ethiopia\nAbdurahman, Rehana: Yekatit 12 Hospital Medical College, Ethiopia\nTesfaye, Markos: St. Paul's Hospital Millennium Medical College, Ethiopia\nYenus, Zemi: Joy Center for Children with Autism, Ethiopia\nSalomone, Erica: World Health Organization, Geneva, Switzerland\nPacione, Laura: World Health Organization, Geneva, Switzerland\nFekadu, Abebaw: King's College London, London, United Kingdom\nServili, Chiara: World Health Organization, Geneva, Switzerland\nHanlon, Charlotte: King's College London, London, United Kingdom\nHoekstra, Rosa A.: King's College London, London, United Kingdom","page":"51-63","title":"Adapting and pre-testing the World Health Organization's Caregiver Skills Training programme for autism and other developmental disorders in a very low-resource setting: Findings from Ethiopia.","volume":"24","author":[{"family":"Tekola","given":"Bethlehem"},{"family":"Girma","given":"Fikirte"},{"family":"Kinfe","given":"Mersha"},{"family":"Abdurahman","given":"Rehana"},{"family":"Tesfaye","given":"Markos"},{"family":"Yenus","given":"Zemi"},{"family":"Salomone","given":"Erica"},{"family":"Pacione","given":"Laura"},{"family":"Fekadu","given":"Abebaw"},{"family":"Servili","given":"Chiara"},{"family":"Hanlon","given":"Charlotte"},{"family":"Hoekstra","given":"Rosa A"},{"literal":"WHO CST Team"},{"family":"Blake","given":"J. M.","suffix":"Rubenstein, E., Tsai, P. C., Rahman, H., Rieth, S. R., Ali, H., Lee, L. C., Braun, V., Clarke, V., Clarke, V., Braun, V., Dababnah, S., Habayeb, S., Bear, B. J., Hussein, D., Denzin, N., Divan, G., Hamdani, S. U., Vajartkar, V., Minhas, A., Taylor, C., Aldred, C., Patel, V., Fekadu, A., Thornicroft, G., Furlong, M., McGilloway, S., Furlong, M., McGilloway, S., Bywater, T., Hutchings, J., Smith, S. M., Donnelly, M., Gross, D., Julion, W., Fogg, L., Hamdani, S., Akhtar, P., Zill-e-Huma Nazir, H., Minhas, F., Sikander, S., Rahman, A., Hastings, R. P., Robertson, J., Yasamy, M. T., Hoekstra, R. A., Girma, F., Tekola, B., Yenus, Z., Juneja, M., Mukherjee, S. B., Sharma, S., Jain, R., Das, B., Sabu, P., Kane, G., Wood, V., Barlow, J., Koerting, J., Smith, E., Knowles, M. M., Latter, S., Elsey, H., McCann, D. C., Sonuga-Barke, E. J., Lindsay, G., Strand, S., Davis, H., McConachie, H., Diggle, T., Mytton, J., Ingram, J., Mann, S., Thomas, J., Nair, M. K., Russell, P. S. S., George, B., Prasanna, G. L., Bhaskaran, D., Leena, M. L., Mammen, P., Odom, S. L., Boyd, B. A., Hall, L. J., Hume, K., Oono, I. P., Honey, E. J., McConachie, H., Patel, V., Kieling, C., Maulik, P. K., Divan, G., Patton, M., Rahman, A., Divan, G., Hamdani, S. U., Vajaratkar, V., Taylor, C., Leadbitter, K., Green, J., Reichow, B., Kogan, C., Barbui, C., Smith, I., Yasamy, M. T., Servili, C., Reichow, B., Servili, C., Yasamy, M. T., Barbui, C., Saxena, S., Salomone, E., Reichow, B., Pacione, L., Shire, S. Y., Shih, A., Servili, C., Scior, K., Hamid, A., Hastings, R., Werner, S., Belton, C., Laniyan, A., Kett, M., Sekhon, M., Cartwright, M., Francis, J. J., Stewart-Brown, S., Patterson, J., Mockford, C., Barlow, J., Klimes, I., Pyper, C., Tekola, B., Baheretibeb, Y., Roth, I., Tilahun, D., Fekadu, A., Hanlon, C., Hoekstra, R. A., Tilahun, D., Hanlon, C., Fekadu, A., Tekola, B., Baheretibeb, Y., Hoekstra, R. A., Tilahun, D., Wassie, A. F., Gebru, B. T., Araya, M., Roth, I., Davey, B., Hoekstra, R. A., United Nations, Department of Economic and Social Affairs, Population Division, Zeleke, W. A., Hughes, T., Chitiyo, M."}],"issued":{"date-parts":[["2020"]]}},"label":"page"},{"id":17104,"uris":["http://zotero.org/users/12784581/items/QCNSVMJX"],"itemData":{"id":17104,"type":"article-journal","abstract":"The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A"}],"issued":{"date-parts":[["2023",2,1]]}},"label":"page"},{"id":17089,"uris":["http://zotero.org/users/12784581/items/KWIWGHR3"],"itemData":{"id":17089,"type":"article-journal","abstract":"Although stigma related to developmental disorders (DD) has been associated with poor mental health among caregivers, an in-depth understanding of factors that influence internalisation of stigma by caregivers is missing. The aim of our study was to explore perceptions and experiences of stigma among parents of children with DD in Ethiopia and examine the contributing and protective factors for internalised stigma based on the perspectives of the parents themselves. We conducted in-depth interviews with eighteen parents (fourteen mothers, four fathers) in Addis Ababa (between December 25, 2017 and January 8, 2018) and the rural town of Butajira (between August 08, 2018 and August 16, 2018). We analysed the data using thematic analysis. Parents perceived and experienced different forms of stigma that were directed towards their child (public stigma) and themselves (courtesy stigma). Some parents also described how they isolated themselves and their child from social life (affiliate stigma). Parents perceived the negative consequence of stigma on the lives of their child with DD, siblings and themselves. Most parents also described examples of positive reactions and support from their own family and the community. Participants’ accounts suggested supportive contributions and positive responses from the general public came primarily from those who had better awareness of DD. Not all parents in our study internalised the stigma that was directed at them. Whilst perceived family support and acceptance and increased awareness about DD appeared to help some parents not to internalise stigma, the perceived lack of social support and acceptance made some parents vulnerable to internalised stigma. These findings can inform anti-stigma intervention priorities. Awareness-raising activities targeting the community as a whole as well as interventions targeting parents themselves are likely to be beneficial. Interventions should consider the wellbeing of the whole family unit rather than focus on individuals alone.","container-title":"Social Science &amp; Medicine","DOI":"https://doi.org/10.1016/j.socscimed.2020.113034","ISSN":"0277-9536","journalAbbreviation":"Social Science &amp; Medicine","page":"113034","source":"ScienceDirect","title":"Perceptions and experiences of stigma among parents of children with developmental disorders in Ethiopia: A qualitative study","title-short":"Perceptions and experiences of stigma among parents of children with developmental disorders in Ethiopia","volume":"256","author":[{"family":"Tekola","given":"Bethlehem"},{"family":"Kinfe","given":"Mersha"},{"family":"Girma","given":"Fikirte"},{"family":"Hanlon","given":"Charlotte"},{"family":"Hoekstra","given":"Rosa A."}],"issued":{"date-parts":[["2020"]]}},"label":"page"},{"id":17780,"uris":["http://zotero.org/users/12784581/items/NVRKP466"],"itemData":{"id":17780,"type":"article-journal","abstract":"Background\nCommunity health workers can help to address the substantial unmet need for child mental health care in low and middle income countries. However, little is known about their training needs for this potential role. The aim of this study was to examine training needs and perspectives of community health extension workers (HEWs) in relation to providing child mental health care in rural Ethiopia.\n\nMethods\nThe study was conducted in the Southern Nations, Nationalities and Peoples’ Region of Ethiopia. A mixed methods approach was used. A total of 104 HEWs who had received training in child mental health using the Health Education and Training (HEAT) curriculum were interviewed using a structured survey. In-depth interviews were then conducted with 11 HEWs purposively selected on the basis of the administrative zone they had come from. A framework approach was used for qualitative data analysis.\n\nResults\nMost of the HEWs (88.5%; n = 93/104) reported that they were interested in the training provided and all respondents considered child mental health to be important. The perceived benefits of training included improved knowledge (n = 52), case identification (n = 14) and service provision (n = 22). While most of the participants had their training four months prior to the interview, over a third of them (35.6%; n = 37) had already organized mental health awareness-raising meetings. Participants in the qualitative interviews considered the problem of child mental disorders to be widespread and to cause a large burden to the family and the affected children. They reported that improving their competence and knowledge was important to address the problem and to tackle stigma and discrimination. Participants also listed some barriers for service provision, including lack of competence, stigma and institutional constraints. Opportunities mentioned included staff commitment, high levels of interest and a positive attitude towards providing the service.\n\nConclusions\nAlthough the HEAT training on child mental health was brief, it appears to have had some impact in improving knowledge and care provision. If the key barriers to service provision are addressed and supported by policy guidance, community health workers may contribute substantially in addressing the treatment gap for children with mental health needs.","container-title":"International Journal of Mental Health Systems","DOI":"https://doi.org/10.1186/s13033-017-0121-y","ISSN":"1752-4458","journalAbbreviation":"Int J Ment Health Syst","note":"PMID: 28168004\nPMCID: PMC5286789","page":"15","source":"PubMed Central","title":"Training needs and perspectives of community health workers in relation to integrating child mental health care into primary health care in a rural setting in sub-Saharan Africa: a mixed methods study","title-short":"Training needs and perspectives of community health workers in relation to integrating child mental health care into primary health care in a rural setting in sub-Saharan Africa","volume":"11","author":[{"family":"Tilahun","given":"Dejene"},{"family":"Hanlon","given":"Charlotte"},{"family":"Araya","given":"Mesfin"},{"family":"Davey","given":"Basiro"},{"family":"Hoekstra","given":"Rosa A."},{"family":"Fekadu","given":"Abebaw"}],"issued":{"date-parts":[["2017",2,1]]}},"label":"page"},{"id":17097,"uris":["http://zotero.org/users/12784581/items/JCK7RH56"],"itemData":{"id":17097,"type":"article-journal","abstract":"Understanding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(54,58,61–63,66,67,79,83,84,87,88,90,94,96)</w:t>
            </w:r>
            <w:r w:rsidRPr="00504544">
              <w:rPr>
                <w:rFonts w:ascii="Calibri" w:hAnsi="Calibri" w:cs="Calibri"/>
              </w:rPr>
              <w:fldChar w:fldCharType="end"/>
            </w:r>
          </w:p>
          <w:p w14:paraId="1D5B5C3B" w14:textId="77777777" w:rsidR="00B737FC" w:rsidRPr="00504544" w:rsidRDefault="00B737FC" w:rsidP="00D754C0">
            <w:pPr>
              <w:ind w:firstLine="7"/>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p>
          <w:p w14:paraId="54EDF915" w14:textId="77777777" w:rsidR="00B737FC" w:rsidRPr="00504544" w:rsidRDefault="00B737FC" w:rsidP="00D754C0">
            <w:pPr>
              <w:ind w:firstLine="7"/>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430" w:type="pct"/>
            <w:vAlign w:val="center"/>
          </w:tcPr>
          <w:p w14:paraId="48797691"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15</w:t>
            </w:r>
          </w:p>
        </w:tc>
        <w:tc>
          <w:tcPr>
            <w:tcW w:w="1592" w:type="pct"/>
            <w:vAlign w:val="center"/>
          </w:tcPr>
          <w:p w14:paraId="76C66DA4"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“The struggle parents were experiencing to maintain family relationships and to have social life in the face of misconceptions about their child’s disability from others was also featured strongly in the parents’ accounts…”</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Tekola</w:t>
            </w:r>
            <w:proofErr w:type="spellEnd"/>
            <w:r w:rsidRPr="00504544">
              <w:rPr>
                <w:rFonts w:ascii="Calibri" w:hAnsi="Calibri" w:cs="Calibri"/>
                <w:b/>
                <w:bCs/>
              </w:rPr>
              <w:t xml:space="preserve"> et al., 2023, p. 545)</w:t>
            </w:r>
          </w:p>
          <w:p w14:paraId="35692C08"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“...Sometimes, I allow him [my child] to stay longer to play with other children, although some parents came and ask me why I let him or send him out that they fear he might hurt their children, so I prefer to stay in our small house specially in the weekend”</w:t>
            </w:r>
            <w:r w:rsidRPr="00504544">
              <w:rPr>
                <w:rFonts w:ascii="Calibri" w:hAnsi="Calibri" w:cs="Calibri"/>
              </w:rPr>
              <w:t xml:space="preserve"> </w:t>
            </w:r>
            <w:r w:rsidRPr="00504544">
              <w:rPr>
                <w:rFonts w:ascii="Calibri" w:hAnsi="Calibri" w:cs="Calibri"/>
                <w:b/>
                <w:bCs/>
              </w:rPr>
              <w:t>(Caregiver; Negash, 2019, p. 43-44)</w:t>
            </w:r>
          </w:p>
          <w:p w14:paraId="1ECB07B3"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“Those parents who said that their family supported and accepted them indicated they did not feel embarrassed or ashamed despite experiencing stigma and emphasized they did not restrict their activities with their child nor avoided going to public places.”</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Tekola</w:t>
            </w:r>
            <w:proofErr w:type="spellEnd"/>
            <w:r w:rsidRPr="00504544">
              <w:rPr>
                <w:rFonts w:ascii="Calibri" w:hAnsi="Calibri" w:cs="Calibri"/>
                <w:b/>
                <w:bCs/>
              </w:rPr>
              <w:t xml:space="preserve"> et al., 2020, p. 6)</w:t>
            </w:r>
          </w:p>
          <w:p w14:paraId="6DF31ADE"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p w14:paraId="225AA35F"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“It’s very challenging, but thanks to God, the people around me have accepted her. They were good. Do you know why they accepted her? It’s because they saw how I accepted her, so my family members have helped me.”</w:t>
            </w:r>
            <w:r w:rsidRPr="00504544">
              <w:rPr>
                <w:rFonts w:ascii="Calibri" w:hAnsi="Calibri" w:cs="Calibri"/>
              </w:rPr>
              <w:t xml:space="preserve"> </w:t>
            </w:r>
            <w:r w:rsidRPr="00504544">
              <w:rPr>
                <w:rFonts w:ascii="Calibri" w:hAnsi="Calibri" w:cs="Calibri"/>
                <w:b/>
                <w:bCs/>
              </w:rPr>
              <w:t>(Caregiver; Ahmed, 2018, p. 45)</w:t>
            </w:r>
          </w:p>
          <w:p w14:paraId="0A3A3C92"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B737FC" w:rsidRPr="00504544" w14:paraId="6C3EA5A3" w14:textId="77777777" w:rsidTr="00D754C0">
        <w:trPr>
          <w:cnfStyle w:val="000000100000" w:firstRow="0" w:lastRow="0" w:firstColumn="0" w:lastColumn="0" w:oddVBand="0" w:evenVBand="0" w:oddHBand="1" w:evenHBand="0" w:firstRowFirstColumn="0" w:firstRowLastColumn="0" w:lastRowFirstColumn="0" w:lastRowLastColumn="0"/>
          <w:trHeight w:val="4101"/>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63401307" w14:textId="77777777" w:rsidR="00B737FC" w:rsidRPr="00504544" w:rsidRDefault="00B737FC" w:rsidP="00D754C0">
            <w:pPr>
              <w:rPr>
                <w:rFonts w:ascii="Calibri" w:hAnsi="Calibri" w:cs="Calibri"/>
              </w:rPr>
            </w:pPr>
          </w:p>
        </w:tc>
        <w:tc>
          <w:tcPr>
            <w:tcW w:w="785" w:type="pct"/>
            <w:vAlign w:val="center"/>
          </w:tcPr>
          <w:p w14:paraId="2C26E104"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Cultural and traditional beliefs </w:t>
            </w:r>
          </w:p>
        </w:tc>
        <w:tc>
          <w:tcPr>
            <w:tcW w:w="1642" w:type="pct"/>
            <w:vAlign w:val="center"/>
          </w:tcPr>
          <w:p w14:paraId="6A931863"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9jyh60IG","properties":{"formattedCitation":"(54,58,60,63,66,67,76,79,80,83,84,87,88,90,94)","plainCitation":"(54,58,60,63,66,67,76,79,80,83,84,87,88,90,94)","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N."},{"family":"Lotoski","given":"Natasha"}],"issued":{"date-parts":[["2020",12,9]]}},"label":"page"},{"id":17100,"uris":["http://zotero.org/users/12784581/items/YC5AB5F3"],"itemData":{"id":17100,"type":"article-journal","abstract":"This study investigated the stressors that parents of children with autism spectrum disorder (PCASD) experienced and the coping strategies they employed to manage it. Following phenomenological design, focused group discussion (FGD) was employed to collect data. Sixteen parents were drawn using purposive sampling participated. Thematic analysis of the data revealed that challenges related to personal development and building friendship, finding schools for children with autism spectrum disorders (CASD), CASD being non-verbal, and the extent of care and safety the CASD need as major stressors for parents. Mothers of CASD experienced more stress compared to their fathers. PCASD used emotion-focused coping strategies. Implications are highlighted against policy formulations and implementation initiatives.","container-title":"Bahir Dar Journal of Education","DOI":"https://doi.org/10.1136/bmjopen-2022-065090","ISSN":"2415-0452","issue":"1","language":"en","license":"Copyright (c) 0","note":"number: 1","page":"76-96","source":"www.ajol.info","title":"Stressors and coping strategies among parents of children with autism spectrum disorder in Ethiopia","volume":"22","author":[{"family":"Side","given":"Ali Sani"},{"family":"Kumar","given":"R. Sreevalsa"}],"issued":{"date-parts":[["2022"]]}},"label":"page"},{"id":17064,"uris":["http://zotero.org/users/12784581/items/9XCM67XM"],"itemData":{"id":17064,"type":"article-journal","abstract":"Background.Little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A."}],"issued":{"date-parts":[["2016",1]]}},"label":"page"},{"id":17089,"uris":["http://zotero.org/users/12784581/items/KWIWGHR3"],"itemData":{"id":17089,"type":"article-journal","abstract":"Although stigma related to developmental disorders (DD) has been associated with poor mental health among caregivers, an in-depth understanding of factors that influence internalisation of stigma by caregivers is missing. The aim of our study was to explore perceptions and experiences of stigma among parents of children with DD in Ethiopia and examine the contributing and protective factors for internalised stigma based on the perspectives of the parents themselves. We conducted in-depth interviews with eighteen parents (fourteen mothers, four fathers) in Addis Ababa (between December 25, 2017 and January 8, 2018) and the rural town of Butajira (between August 08, 2018 and August 16, 2018). We analysed the data using thematic analysis. Parents perceived and experienced different forms of stigma that were directed towards their child (public stigma) and themselves (courtesy stigma). Some parents also described how they isolated themselves and their child from social life (affiliate stigma). Parents perceived the negative consequence of stigma on the lives of their child with DD, siblings and themselves. Most parents also described examples of positive reactions and support from their own family and the community. Participants’ accounts suggested supportive contributions and positive responses from the general public came primarily from those who had better awareness of DD. Not all parents in our study internalised the stigma that was directed at them. Whilst perceived family support and acceptance and increased awareness about DD appeared to help some parents not to internalise stigma, the perceived lack of social support and acceptance made some parents vulnerable to internalised stigma. These findings can inform anti-stigma intervention priorities. Awareness-raising activities targeting the community as a whole as well as interventions targeting parents themselves are likely to be beneficial. Interventions should consider the wellbeing of the whole family unit rather than focus on individuals alone.","container-title":"Social Science &amp; Medicine","DOI":"https://doi.org/10.1016/j.socscimed.2020.113034","ISSN":"0277-9536","journalAbbreviation":"Social Science &amp; Medicine","page":"113034","source":"ScienceDirect","title":"Perceptions and experiences of stigma among parents of children with developmental disorders in Ethiopia: A qualitative study","title-short":"Perceptions and experiences of stigma among parents of children with developmental disorders in Ethiopia","volume":"256","author":[{"family":"Tekola","given":"Bethlehem"},{"family":"Kinfe","given":"Mersha"},{"family":"Girma","given":"Fikirte"},{"family":"Hanlon","given":"Charlotte"},{"family":"Hoekstra","given":"Rosa A."}],"issued":{"date-parts":[["2020"]]}},"label":"page"},{"id":17780,"uris":["http://zotero.org/users/12784581/items/NVRKP466"],"itemData":{"id":17780,"type":"article-journal","abstract":"Background\nCommunity health workers can help to address the substantial unmet need for child mental health care in low and middle income countries. However, little is known about their training needs for this potential role. The aim of this study was to examine training needs and perspectives of community health extension workers (HEWs) in relation to providing child mental health care in rural Ethiopia.\n\nMethods\nThe study was conducted in the Southern Nations, Nationalities and Peoples’ Region of Ethiopia. A mixed methods approach was used. A total of 104 HEWs who had received training in child mental health using the Health Education and Training (HEAT) curriculum were interviewed using a structured survey. In-depth interviews were then conducted with 11 HEWs purposively selected on the basis of the administrative zone they had come from. A framework approach was used for qualitative data analysis.\n\nResults\nMost of the HEWs (88.5%; n = 93/104) reported that they were interested in the training provided and all respondents considered child mental health to be important. The perceived benefits of training included improved knowledge (n = 52), case identification (n = 14) and service provision (n = 22). While most of the participants had their training four months prior to the interview, over a third of them (35.6%; n = 37) had already organized mental health awareness-raising meetings. Participants in the qualitative interviews considered the problem of child mental disorders to be widespread and to cause a large burden to the family and the affected children. They reported that improving their competence and knowledge was important to address the problem and to tackle stigma and discrimination. Participants also listed some barriers for service provision, including lack of competence, stigma and institutional constraints. Opportunities mentioned included staff commitment, high levels of interest and a positive attitude towards providing the service.\n\nConclusions\nAlthough the HEAT training on child mental health was brief, it appears to have had some impact in improving knowledge and care provision. If the key barriers to service provision are addressed and supported by policy guidance, community health workers may contribute substantially in addressing the treatment gap for children with mental health needs.","container-title":"International Journal of Mental Health Systems","DOI":"https://doi.org/10.1186/s13033-017-0121-y","ISSN":"1752-4458","journalAbbreviation":"Int J Ment Health Syst","note":"PMID: 28168004\nPMCID: PMC5286789","page":"15","source":"PubMed Central","title":"Training needs and perspectives of community health workers in relation to integrating child mental health care into primary health care in a rural setting in sub-Saharan Africa: a mixed methods study","title-short":"Training needs and perspectives of community health workers in relation to integrating child mental health care into primary health care in a rural setting in sub-Saharan Africa","volume":"11","author":[{"family":"Tilahun","given":"Dejene"},{"family":"Hanlon","given":"Charlotte"},{"family":"Araya","given":"Mesfin"},{"family":"Davey","given":"Basiro"},{"family":"Hoekstra","given":"Rosa A."},{"family":"Fekadu","given":"Abebaw"}],"issued":{"date-parts":[["2017",2,1]]}},"label":"page"},{"id":17097,"uris":["http://zotero.org/users/12784581/items/JCK7RH56"],"itemData":{"id":17097,"type":"article-journal","abstract":"Understanding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id":28553,"uris":["http://zotero.org/users/12784581/items/3SV2QPQI"],"itemData":{"id":28553,"type":"article-journal","abstract":"Caregivers of children with developmental disabilities (DDs) in Ethiopia experience stigma and exclusion. Due to limited existing services and substantial barriers to accessing care, they often lack support. Caregiver empowerment could help address injustices that hinder their capacity to support their child as they would like. The aim of this study was to explore the meaning and potential role of empowerment for caregivers raising a child with a DD and how empowerment was situated in relation to other priorities in service development.","container-title":"BMC Health Services Research","DOI":"10.1186/s12913-023-10428-4","ISSN":"1472-6963","issue":"1","journalAbbreviation":"BMC Health Serv Res","language":"en","page":"1420","source":"Springer Link","title":"Conceptualising the empowerment of caregivers raising children with developmental disabilities in Ethiopia: a qualitative study","title-short":"Conceptualising the empowerment of caregivers raising children with developmental disabilities in Ethiopia","volume":"23","author":[{"family":"Szlamka","given":"Zsofia"},{"family":"Ahmed","given":"Ikram"},{"family":"Genovesi","given":"Elisa"},{"family":"Kinfe","given":"Mersha"},{"family":"Hoekstra","given":"Rosa A."},{"family":"Hanlon","given":"Charlotte"}],"issued":{"date-parts":[["2023",12,15]]}},"label":"page"},{"id":17549,"uris":["http://zotero.org/users/12784581/items/RZKHKVIT"],"itemData":{"id":17549,"type":"thesis","abstract":"Studies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(54,58,60,63,66,67,76,79,80,83,84,87,88,90,94)</w:t>
            </w:r>
            <w:r w:rsidRPr="00504544">
              <w:rPr>
                <w:rFonts w:ascii="Calibri" w:hAnsi="Calibri" w:cs="Calibri"/>
              </w:rPr>
              <w:fldChar w:fldCharType="end"/>
            </w:r>
          </w:p>
          <w:p w14:paraId="281B882D"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lang w:val="en-GB"/>
              </w:rPr>
            </w:pPr>
          </w:p>
          <w:p w14:paraId="4343E3A4"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430" w:type="pct"/>
            <w:vAlign w:val="center"/>
          </w:tcPr>
          <w:p w14:paraId="1E80D463"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16</w:t>
            </w:r>
          </w:p>
        </w:tc>
        <w:tc>
          <w:tcPr>
            <w:tcW w:w="1592" w:type="pct"/>
            <w:vAlign w:val="center"/>
          </w:tcPr>
          <w:p w14:paraId="4F608A38"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“Over half (n = 56; 54.9 %) of respondents gave at least one supernatural causal explanation, while 59.8 % (n = 61) gave at least one biomedical explanation. Biomedical and supernatural causal explanations were not mutually exclusive, with 37 participants (36.3 %) providing both biomedical and supernatural explanations”</w:t>
            </w:r>
            <w:r w:rsidRPr="00504544">
              <w:rPr>
                <w:rFonts w:ascii="Calibri" w:hAnsi="Calibri" w:cs="Calibri"/>
              </w:rPr>
              <w:t xml:space="preserve"> </w:t>
            </w:r>
            <w:r w:rsidRPr="00504544">
              <w:rPr>
                <w:rFonts w:ascii="Calibri" w:hAnsi="Calibri" w:cs="Calibri"/>
                <w:b/>
                <w:bCs/>
              </w:rPr>
              <w:t>(Tilahun et al., 2016, p. 4)</w:t>
            </w:r>
          </w:p>
          <w:p w14:paraId="45A35F49"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“The society mostly perceives these children as being raised in a bad manner, or having a curse or bad omen or being punished for a prior sin that they have committed and this creates distress in the parents”</w:t>
            </w:r>
            <w:r w:rsidRPr="00504544">
              <w:rPr>
                <w:rFonts w:ascii="Calibri" w:hAnsi="Calibri" w:cs="Calibri"/>
              </w:rPr>
              <w:t xml:space="preserve"> </w:t>
            </w:r>
            <w:r w:rsidRPr="00504544">
              <w:rPr>
                <w:rFonts w:ascii="Calibri" w:hAnsi="Calibri" w:cs="Calibri"/>
                <w:b/>
                <w:bCs/>
              </w:rPr>
              <w:t>(Ahmed, 2018, p.44)</w:t>
            </w:r>
          </w:p>
          <w:p w14:paraId="278B3E4D"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u w:val="single"/>
              </w:rPr>
              <w:t>“Many professionals said that DDs were often viewed as a curse or punishment on the family for sins committed by the mother.”</w:t>
            </w:r>
            <w:r w:rsidRPr="00504544">
              <w:rPr>
                <w:rFonts w:ascii="Calibri" w:hAnsi="Calibri" w:cs="Calibri"/>
              </w:rPr>
              <w:t xml:space="preserve"> </w:t>
            </w:r>
            <w:r w:rsidRPr="00504544">
              <w:rPr>
                <w:rFonts w:ascii="Calibri" w:hAnsi="Calibri" w:cs="Calibri"/>
                <w:b/>
                <w:bCs/>
              </w:rPr>
              <w:t>(Szlamka et al., 2023, p.6)</w:t>
            </w:r>
          </w:p>
          <w:p w14:paraId="23E1CE17"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28AC1216" w14:textId="77777777" w:rsidR="00B737FC" w:rsidRPr="00504544" w:rsidRDefault="00B737FC" w:rsidP="00D754C0">
            <w:pPr>
              <w:ind w:firstLine="720"/>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B737FC" w:rsidRPr="00504544" w14:paraId="4C346F10" w14:textId="77777777" w:rsidTr="00D754C0">
        <w:trPr>
          <w:trHeight w:val="4101"/>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3A6561A4" w14:textId="77777777" w:rsidR="00B737FC" w:rsidRPr="00504544" w:rsidRDefault="00B737FC" w:rsidP="00D754C0">
            <w:pPr>
              <w:rPr>
                <w:rFonts w:ascii="Calibri" w:hAnsi="Calibri" w:cs="Calibri"/>
              </w:rPr>
            </w:pPr>
          </w:p>
        </w:tc>
        <w:tc>
          <w:tcPr>
            <w:tcW w:w="785" w:type="pct"/>
            <w:vAlign w:val="center"/>
          </w:tcPr>
          <w:p w14:paraId="5E5F9B21"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 xml:space="preserve">Social capital </w:t>
            </w:r>
          </w:p>
        </w:tc>
        <w:tc>
          <w:tcPr>
            <w:tcW w:w="1642" w:type="pct"/>
            <w:vAlign w:val="center"/>
          </w:tcPr>
          <w:p w14:paraId="14CF36EE" w14:textId="77777777" w:rsidR="00B737FC" w:rsidRPr="00504544" w:rsidRDefault="00B737FC" w:rsidP="00D754C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{"citationID":"opVtr9xp","properties":{"formattedCitation":"(80,96)","plainCitation":"(80,96)","noteIndex":0},"citationItems":[{"id":28553,"uris":["http://zotero.org/users/12784581/items/3SV2QPQI"],"itemData":{"id":28553,"type":"article-journal","abstract":"Caregivers of children with developmental disabilities (DDs) in Ethiopia experience stigma and exclusion. Due to limited existing services and substantial barriers to accessing care, they often lack support. Caregiver empowerment could help address injustices that hinder their capacity to support their child as they would like. The aim of this study was to explore the meaning and potential role of empowerment for caregivers raising a child with a DD and how empowerment was situated in relation to other priorities in service development.","container-title":"BMC Health Services Research","DOI":"10.1186/s12913-023-10428-4","ISSN":"1472-6963","issue":"1","journalAbbreviation":"BMC Health Serv Res","language":"en","page":"1420","source":"Springer Link","title":"Conceptualising the empowerment of caregivers raising children with developmental disabilities in Ethiopia: a qualitative study","title-short":"Conceptualising the empowerment of caregivers raising children with developmental disabilities in Ethiopia","volume":"23","author":[{"family":"Szlamka","given":"Zsofia"},{"family":"Ahmed","given":"Ikram"},{"family":"Genovesi","given":"Elisa"},{"family":"Kinfe","given":"Mersha"},{"family":"Hoekstra","given":"Rosa A."},{"family":"Hanlon","given":"Charlotte"}],"issued":{"date-parts":[["2023",12,15]]}}},{"id":28455,"uris":["http://zotero.org/users/12784581/items/B7XYZREK"],"itemData":{"id":28455,"type":"thesis","abstract":"The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schema":"https://github.com/citation-style-language/schema/raw/master/csl-citation.json"} </w:instrText>
            </w:r>
            <w:r w:rsidRPr="00504544">
              <w:rPr>
                <w:rFonts w:ascii="Calibri" w:hAnsi="Calibri" w:cs="Calibri"/>
              </w:rPr>
              <w:fldChar w:fldCharType="separate"/>
            </w:r>
            <w:r w:rsidRPr="00504544">
              <w:rPr>
                <w:rFonts w:ascii="Calibri" w:hAnsi="Calibri" w:cs="Calibri"/>
              </w:rPr>
              <w:t>(80,96)</w:t>
            </w:r>
            <w:r w:rsidRPr="00504544">
              <w:rPr>
                <w:rFonts w:ascii="Calibri" w:hAnsi="Calibri" w:cs="Calibri"/>
              </w:rPr>
              <w:fldChar w:fldCharType="end"/>
            </w:r>
          </w:p>
        </w:tc>
        <w:tc>
          <w:tcPr>
            <w:tcW w:w="430" w:type="pct"/>
            <w:vAlign w:val="center"/>
          </w:tcPr>
          <w:p w14:paraId="6C7AF830"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2</w:t>
            </w:r>
          </w:p>
        </w:tc>
        <w:tc>
          <w:tcPr>
            <w:tcW w:w="1592" w:type="pct"/>
            <w:vAlign w:val="center"/>
          </w:tcPr>
          <w:p w14:paraId="44903E53"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u w:val="single"/>
              </w:rPr>
              <w:t xml:space="preserve">“Some caregivers discussed their plans to expand existing caregiver support groups. Others added that they were looking for other caregivers who may benefit from help.” </w:t>
            </w:r>
            <w:r w:rsidRPr="00504544">
              <w:rPr>
                <w:rFonts w:ascii="Calibri" w:hAnsi="Calibri" w:cs="Calibri"/>
                <w:b/>
                <w:bCs/>
              </w:rPr>
              <w:t>(Szlamka et al., 2023, p.7)</w:t>
            </w:r>
          </w:p>
          <w:p w14:paraId="6CB3DDC7"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p>
          <w:p w14:paraId="4B4FFD26"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i/>
                <w:iCs/>
              </w:rPr>
            </w:pPr>
          </w:p>
          <w:p w14:paraId="56AF7D56"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i/>
                <w:iCs/>
              </w:rPr>
              <w:t xml:space="preserve">“Before the new year, we asked the government to </w:t>
            </w:r>
            <w:proofErr w:type="spellStart"/>
            <w:r w:rsidRPr="00504544">
              <w:rPr>
                <w:rFonts w:ascii="Calibri" w:hAnsi="Calibri" w:cs="Calibri"/>
                <w:i/>
                <w:iCs/>
              </w:rPr>
              <w:t>enrol</w:t>
            </w:r>
            <w:proofErr w:type="spellEnd"/>
            <w:r w:rsidRPr="00504544">
              <w:rPr>
                <w:rFonts w:ascii="Calibri" w:hAnsi="Calibri" w:cs="Calibri"/>
                <w:i/>
                <w:iCs/>
              </w:rPr>
              <w:t xml:space="preserve"> our kids in special needs schools. The government doesn’t give quick replies. September passed, and there was some violence after that [political conflict]. Some of the members stopped coming to the meeting. We planned to contribute some money to help each other at the time of death and to support the poor members of </w:t>
            </w:r>
            <w:r w:rsidRPr="00504544">
              <w:rPr>
                <w:rFonts w:ascii="Calibri" w:hAnsi="Calibri" w:cs="Calibri"/>
                <w:i/>
                <w:iCs/>
              </w:rPr>
              <w:lastRenderedPageBreak/>
              <w:t>our group. If the thirty of us contribute some money, we can lend it to one of the parents when it reaches some amount. That parent could do some business and make a profit. Creating a job opportunity for someone can’t be overlooked. We believe that helping the mother means helping the child. God willing, we plan to open a [special needs] school in the future.”</w:t>
            </w:r>
            <w:r w:rsidRPr="00504544">
              <w:rPr>
                <w:rFonts w:ascii="Calibri" w:hAnsi="Calibri" w:cs="Calibri"/>
              </w:rPr>
              <w:t xml:space="preserve"> </w:t>
            </w:r>
            <w:r w:rsidRPr="00504544">
              <w:rPr>
                <w:rFonts w:ascii="Calibri" w:hAnsi="Calibri" w:cs="Calibri"/>
                <w:b/>
                <w:bCs/>
              </w:rPr>
              <w:t>(Caregiver; Szlamka et al., 2023, p.7)</w:t>
            </w:r>
          </w:p>
          <w:p w14:paraId="2568209D"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p>
          <w:p w14:paraId="26B7EEBE"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u w:val="single"/>
              </w:rPr>
            </w:pPr>
            <w:r w:rsidRPr="00504544">
              <w:rPr>
                <w:rFonts w:ascii="Calibri" w:hAnsi="Calibri" w:cs="Calibri"/>
                <w:u w:val="single"/>
              </w:rPr>
              <w:t>“Some clinicians mentioned how they trained caregivers on leading and facilitating support groups themselves. A few added that they tried to help caregivers create their own self-help groups.”</w:t>
            </w:r>
            <w:r w:rsidRPr="00504544">
              <w:rPr>
                <w:rFonts w:ascii="Calibri" w:hAnsi="Calibri" w:cs="Calibri"/>
              </w:rPr>
              <w:t xml:space="preserve"> </w:t>
            </w:r>
            <w:r w:rsidRPr="00504544">
              <w:rPr>
                <w:rFonts w:ascii="Calibri" w:hAnsi="Calibri" w:cs="Calibri"/>
                <w:b/>
                <w:bCs/>
              </w:rPr>
              <w:t>(Szlamka et al., 2023, p.10)</w:t>
            </w:r>
          </w:p>
          <w:p w14:paraId="794EC257"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p w14:paraId="5D828335"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“I believe that my child brought me closer to God and gave me the chance to meet with other single mothers who are in the same situation as me. Also, we started a  “</w:t>
            </w:r>
            <w:proofErr w:type="spellStart"/>
            <w:r w:rsidRPr="00504544">
              <w:rPr>
                <w:rFonts w:ascii="Calibri" w:hAnsi="Calibri" w:cs="Calibri"/>
                <w:i/>
                <w:iCs/>
              </w:rPr>
              <w:t>Mahber</w:t>
            </w:r>
            <w:proofErr w:type="spellEnd"/>
            <w:r w:rsidRPr="00504544">
              <w:rPr>
                <w:rFonts w:ascii="Calibri" w:hAnsi="Calibri" w:cs="Calibri"/>
                <w:i/>
                <w:iCs/>
              </w:rPr>
              <w:t xml:space="preserve">” [association] where we pray, eat and share our struggles every month.” </w:t>
            </w:r>
            <w:r w:rsidRPr="00504544">
              <w:rPr>
                <w:rFonts w:ascii="Calibri" w:hAnsi="Calibri" w:cs="Calibri"/>
                <w:b/>
                <w:bCs/>
              </w:rPr>
              <w:t>(Caregiver; Abebe, 2024, p.52)</w:t>
            </w:r>
          </w:p>
          <w:p w14:paraId="72F06EFA"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i/>
                <w:iCs/>
              </w:rPr>
            </w:pPr>
          </w:p>
          <w:p w14:paraId="0CDE6E26"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u w:val="single"/>
              </w:rPr>
            </w:pPr>
          </w:p>
        </w:tc>
      </w:tr>
      <w:tr w:rsidR="00B737FC" w:rsidRPr="00504544" w14:paraId="7D7572D2" w14:textId="77777777" w:rsidTr="00D754C0">
        <w:trPr>
          <w:cnfStyle w:val="000000100000" w:firstRow="0" w:lastRow="0" w:firstColumn="0" w:lastColumn="0" w:oddVBand="0" w:evenVBand="0" w:oddHBand="1" w:evenHBand="0" w:firstRowFirstColumn="0" w:firstRowLastColumn="0" w:lastRowFirstColumn="0" w:lastRowLastColumn="0"/>
          <w:trHeight w:val="2117"/>
        </w:trPr>
        <w:tc>
          <w:tcPr>
            <w:cnfStyle w:val="001000000000" w:firstRow="0" w:lastRow="0" w:firstColumn="1" w:lastColumn="0" w:oddVBand="0" w:evenVBand="0" w:oddHBand="0" w:evenHBand="0" w:firstRowFirstColumn="0" w:firstRowLastColumn="0" w:lastRowFirstColumn="0" w:lastRowLastColumn="0"/>
            <w:tcW w:w="551" w:type="pct"/>
            <w:vMerge w:val="restart"/>
            <w:vAlign w:val="center"/>
          </w:tcPr>
          <w:p w14:paraId="129588B0" w14:textId="77777777" w:rsidR="00B737FC" w:rsidRPr="00504544" w:rsidRDefault="00B737FC" w:rsidP="00D754C0">
            <w:pPr>
              <w:rPr>
                <w:rFonts w:ascii="Calibri" w:hAnsi="Calibri" w:cs="Calibri"/>
              </w:rPr>
            </w:pPr>
            <w:proofErr w:type="spellStart"/>
            <w:r w:rsidRPr="00504544">
              <w:rPr>
                <w:rFonts w:ascii="Calibri" w:hAnsi="Calibri" w:cs="Calibri"/>
              </w:rPr>
              <w:lastRenderedPageBreak/>
              <w:t>Neighbourhood</w:t>
            </w:r>
            <w:proofErr w:type="spellEnd"/>
            <w:r w:rsidRPr="00504544">
              <w:rPr>
                <w:rFonts w:ascii="Calibri" w:hAnsi="Calibri" w:cs="Calibri"/>
              </w:rPr>
              <w:t xml:space="preserve"> factors</w:t>
            </w:r>
          </w:p>
        </w:tc>
        <w:tc>
          <w:tcPr>
            <w:tcW w:w="785" w:type="pct"/>
            <w:vAlign w:val="center"/>
          </w:tcPr>
          <w:p w14:paraId="0DA9938B"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Access to services</w:t>
            </w:r>
          </w:p>
          <w:p w14:paraId="3D8DF98A" w14:textId="77777777" w:rsidR="00B737FC" w:rsidRPr="00504544" w:rsidRDefault="00B737FC" w:rsidP="00B737FC">
            <w:pPr>
              <w:numPr>
                <w:ilvl w:val="0"/>
                <w:numId w:val="129"/>
              </w:numPr>
              <w:autoSpaceDE w:val="0"/>
              <w:autoSpaceDN w:val="0"/>
              <w:adjustRightInd w:val="0"/>
              <w:spacing w:line="24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Education</w:t>
            </w:r>
          </w:p>
          <w:p w14:paraId="0AAAE5E6" w14:textId="77777777" w:rsidR="00B737FC" w:rsidRPr="00504544" w:rsidRDefault="00B737FC" w:rsidP="00B737FC">
            <w:pPr>
              <w:numPr>
                <w:ilvl w:val="0"/>
                <w:numId w:val="129"/>
              </w:numPr>
              <w:autoSpaceDE w:val="0"/>
              <w:autoSpaceDN w:val="0"/>
              <w:adjustRightInd w:val="0"/>
              <w:spacing w:line="24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Healthcare</w:t>
            </w:r>
          </w:p>
          <w:p w14:paraId="594255F6" w14:textId="77777777" w:rsidR="00B737FC" w:rsidRPr="00504544" w:rsidRDefault="00B737FC" w:rsidP="00B737FC">
            <w:pPr>
              <w:numPr>
                <w:ilvl w:val="0"/>
                <w:numId w:val="129"/>
              </w:numPr>
              <w:autoSpaceDE w:val="0"/>
              <w:autoSpaceDN w:val="0"/>
              <w:adjustRightInd w:val="0"/>
              <w:spacing w:line="24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Other services (childcare &amp; transportation)</w:t>
            </w:r>
          </w:p>
        </w:tc>
        <w:tc>
          <w:tcPr>
            <w:tcW w:w="1642" w:type="pct"/>
            <w:vAlign w:val="center"/>
          </w:tcPr>
          <w:p w14:paraId="60E89B0D"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56913603"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p2FDamU5","properties":{"formattedCitation":"(54,55,57,59\\uc0\\u8211{}62,64,66,67,69\\uc0\\u8211{}72,76,78,79,81,83\\uc0\\u8211{}97)","plainCitation":"(54,55,57,59–62,64,66,67,69–72,76,78,79,81,83–97)","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N."},{"family":"Lotoski","given":"Natasha"}],"issued":{"date-parts":[["2020",12,9]]}},"label":"page"},{"id":16821,"uris":["http://zotero.org/users/12784581/items/HUNJJENL"],"itemData":{"id":16821,"type":"article-journal","abstract":"BackgroundAlthough most instructors appear to understand visible disability, they appear to have a negative attitude toward children with attention deficit hyperactivity disorder (ADHD), considering them to be lazy or purposefully disruptive. In Ethiopia, there is a scarcity of data on teachers’ attitudes toward children with ADHD.MethodsAn institution-based cross-sectional study was conducted. A pre-tested questionnaire that contains a case vignette was administered through face-to-face interview with 417 teachers. The data was entered into Epi-data version 4.2 and exported into SPSS version 25.0 for analysis. Multiple linear regression analyses were used to assess the correlates of attitude in the participants and a B coefficient with 95% confidence interval (CI) were used. The statistical significance was accepted at p-value &lt; 0.05.ResultsThe mean score of the teachers’ attitude toward ADHD was 41.6 ± 5.4 (95% CI; 41.12, 42.16) and 46% of the participants had unfavorable attitudes. Low level of educational status, knowledge, teaching experience, familiarity in teaching students with ADHD, and having training were significantly associated with attitude of the teachers.ConclusionThe study revealed that nearly half of the participants had an unfavorable attitude toward students with ADHD. Based on the findings, it was recommended that it is better to strengthen training of teachers to recognize students with ADHD.","container-title":"Frontiers in Pediatrics","DOI":"https://doi.org/10.3389/fped.2022.805440","ISSN":"2296-2360","journalAbbreviation":"Front Pediatr","source":"Frontiers","title":"Attitudes of Primary School Teachers and Its Associated Factors Toward Students With Attention Deficit Hyperactivity Disorder in Debre Markos and Dejen Towns, Northwest Ethiopia","URL":"https://www.frontiersin.org/articles/10.3389/fped.2022.805440","volume":"10","author":[{"family":"Amha","given":"Haile"},{"family":"Azale","given":"Telake"}],"accessed":{"date-parts":[["2023",11,17]]},"issued":{"date-parts":[["2022"]]}},"label":"page"},{"id":17095,"uris":["http://zotero.org/users/12784581/items/2L84FNGC"],"itemData":{"id":17095,"type":"article-journal","abstract":"This study assessed the level of awareness of Specific Learning Disabilities (SLDs) among schoolteachers in Ethiopia. A descriptive quantitative research design was adopted with a survey method that used a questionnaire. Data were collected from a total of N = 305 schoolteachers (age: M = 24.8, SD = 7.4, range 18–55 years; Male = 150; Female = 155), in 40 public schools in 3 regional states and 2 city administrations. Findings showed that almost all schoolteachers studied demonstrated no knowledge of SLDs at all, with very few exhibiting profoundly poor level of knowledge. The teachers reported that they received no training on SLDs as part of their formal training or professional development programmes. The results call for evidence-informed measures to address issues of policy and practice related to SLDs in Ethiopia and reinforce the urgent need for improving awareness not only among educators and policymakers but also among parents and the general public.","container-title":"Reading &amp; Writing Quarterly","DOI":"10.1080/10573569.2022.2100302","ISSN":"1057-3569","issue":"3","note":"publisher: Routledge\n_eprint: https://doi.org/10.1080/10573569.2022.2100302","page":"248-258","source":"Taylor and Francis+NEJM","title":"Specific Learning Disabilities in the Eyes of Schoolteachers in Ethiopia","volume":"39","author":[{"family":"Mekonnen","given":"Abebayehu Messele"}],"issued":{"date-parts":[["2023",5,4]]}},"label":"page"},{"id":17077,"uris":["http://zotero.org/users/12784581/items/GTJP32E8"],"itemData":{"id":17077,"type":"article-journal","abstract":"Introduction: Autism is a neurodevelopmental disorder that occurs in the early childhood period and is characterized by altered social interaction, communication problems, repetitive, and stereotyped behavior. Genetic, environmental, or physical risk factors are associated with prenatal, natal, or postnatal complications, leading to the development of autism spectrum disorders. Prompt diagnosis and management should be an integral component of the care provision in countries like Ethiopia.\nObjective: This study aimed to assess knowledge of childhood autism among nurses working in governmental hospitals in Addis Ababa, Ethiopia.\nMethods: Institutional based cross-sectional study design was used. The sample size was calculated using the single population proportion formula, and the final sample size was 360. Final study subjects were selected by using the simple random sampling method. Data were collected using structured self-administered questionnaires and were then coded and entered into Epi-data version 3.1 and exported to SPSS version 21 for analysis. Descriptive statistics were utilized to show frequencies and percentages, and analysis of variance was carried out to compute the association between the dependent and independent variables. Independent t-test was also done to see the association between dependent variables and independent variables with two means. A p-value of less than 0.05 was considered statistically significant.\nResults: The mean score for knowledge-related items was 8.79 ± 0.4. In this study, out of 331 nurses, 180 (54.35%) had good knowledge. Significant mean score difference was observed among age distribution (F-Ratio = 2.8, p-value = 0.04), level of education (F-ratio = 13.97, p &lt; 0.001) and work experience (F-Ratio = 3.07 p-value = 0.017).\nConclusion: A significant gap was observed in the overall knowledge of childhood autism among nurses employed in the governmental hospitals of Addis Ababa. The respondents’ knowledge level was significantly different among age group distributions, education levels, and work experience.","container-title":"SAGE Open Medicine","DOI":"10.1177/20503121211049121","ISSN":"2050-3121","language":"en","note":"publisher: SAGE Publications Ltd","page":"20503121211049121","source":"SAGE Journals","title":"Knowledge of childhood autism among nurses working in governmental hospitals of Addis Ababa, Ethiopia","volume":"9","author":[{"family":"Tasew","given":"Salem"},{"family":"Mekonnen","given":"Hussen"},{"family":"Goshu","given":"Abel Tibebu"}],"issued":{"date-parts":[["2021",1,1]]}},"label":"page"},{"id":17064,"uris":["http://zotero.org/users/12784581/items/9XCM67XM"],"itemData":{"id":17064,"type":"article-journal","abstract":"Background.Little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A."}],"issued":{"date-parts":[["2016",1]]}},"label":"page"},{"id":9424,"uris":["http://zotero.org/users/12784581/items/EF6CKY8X","http://zotero.org/users/12784581/items/GG5VJ3MT"],"itemData":{"id":9424,"type":"article-journal","abstract":"The World Health Organization's Caregiver Skills Training programme for children with developmental disorders or delays teaches caregivers strategies to help them support their child's development. Ethiopia has a severe lack of services for children with developmental disorders or delays. This study explored the perspectives of Ethiopian caregivers, professionals and other stakeholders to inform adaptation and implementation of the World Health Organization's Caregiver Skills Training in Ethiopia. Data collection included (1) a consultation and review, comprising stakeholder meetings, review of draft Caregiver Skills Training materials and feedback from Ethiopian Master Trainees and (2) a pre-pilot including quantitative feasibility and acceptability measures and qualitative interviews with caregivers (n = 9) and programme facilitators/observers (n = 5). The consultation participants indicated that the Caregiver Skills Training addresses an urgent need and is relevant to the Ethiopian context. Several adaptations were proposed, including more emphasis on psycho-education, stigma, parental feelings of guilt and expectations of a cure. The adapted Caregiver Skills Training was pre-piloted with excellent participation (100%) and retention (90%) rates. Four themes were developed from the qualitative data: (1) Programme acceptability and relevance, (2) Perceived programme benefits, (3) Challenges and barriers and (4) Suggestions for improvement. The World Health Organization's Caregiver Skills Training addresses a local need and, with careful adaptations, is feasible and acceptable to be implemented in Ethiopia. These findings may have relevance to low-resource settings worldwide. (PsycInfo Database Record (c) 2022 APA, all rights reserved)","archive":"APA PsycInfo &lt;2020&gt;","container-title":"Autism","DOI":"https://doi.org/10.1177/1362361319848532","ISSN":"1362-3613","issue":"1","language":"English","note":"publisher-place: US\npublisher: Sage Publications\nTekola, Bethlehem: King's College London, London, United Kingdom\nGirma, Fikirte: Addis Ababa University, Addis Ababa, Ethiopia\nKinfe, Mersha: Addis Ababa University, Addis Ababa, Ethiopia\nAbdurahman, Rehana: Yekatit 12 Hospital Medical College, Ethiopia\nTesfaye, Markos: St. Paul's Hospital Millennium Medical College, Ethiopia\nYenus, Zemi: Joy Center for Children with Autism, Ethiopia\nSalomone, Erica: World Health Organization, Geneva, Switzerland\nPacione, Laura: World Health Organization, Geneva, Switzerland\nFekadu, Abebaw: King's College London, London, United Kingdom\nServili, Chiara: World Health Organization, Geneva, Switzerland\nHanlon, Charlotte: King's College London, London, United Kingdom\nHoekstra, Rosa A.: King's College London, London, United Kingdom","page":"51-63","title":"Adapting and pre-testing the World Health Organization's Caregiver Skills Training programme for autism and other developmental disorders in a very low-resource setting: Findings from Ethiopia.","volume":"24","author":[{"family":"Tekola","given":"Bethlehem"},{"family":"Girma","given":"Fikirte"},{"family":"Kinfe","given":"Mersha"},{"family":"Abdurahman","given":"Rehana"},{"family":"Tesfaye","given":"Markos"},{"family":"Yenus","given":"Zemi"},{"family":"Salomone","given":"Erica"},{"family":"Pacione","given":"Laura"},{"family":"Fekadu","given":"Abebaw"},{"family":"Servili","given":"Chiara"},{"family":"Hanlon","given":"Charlotte"},{"family":"Hoekstra","given":"Rosa A"},{"literal":"WHO CST Team"},{"family":"Blake","given":"J. M.","suffix":"Rubenstein, E., Tsai, P. C., Rahman, H., Rieth, S. R., Ali, H., Lee, L. C., Braun, V., Clarke, V., Clarke, V., Braun, V., Dababnah, S., Habayeb, S., Bear, B. J., Hussein, D., Denzin, N., Divan, G., Hamdani, S. U., Vajartkar, V., Minhas, A., Taylor, C., Aldred, C., Patel, V., Fekadu, A., Thornicroft, G., Furlong, M., McGilloway, S., Furlong, M., McGilloway, S., Bywater, T., Hutchings, J., Smith, S. M., Donnelly, M., Gross, D., Julion, W., Fogg, L., Hamdani, S., Akhtar, P., Zill-e-Huma Nazir, H., Minhas, F., Sikander, S., Rahman, A., Hastings, R. P., Robertson, J., Yasamy, M. T., Hoekstra, R. A., Girma, F., Tekola, B., Yenus, Z., Juneja, M., Mukherjee, S. B., Sharma, S., Jain, R., Das, B., Sabu, P., Kane, G., Wood, V., Barlow, J., Koerting, J., Smith, E., Knowles, M. M., Latter, S., Elsey, H., McCann, D. C., Sonuga-Barke, E. J., Lindsay, G., Strand, S., Davis, H., McConachie, H., Diggle, T., Mytton, J., Ingram, J., Mann, S., Thomas, J., Nair, M. K., Russell, P. S. S., George, B., Prasanna, G. L., Bhaskaran, D., Leena, M. L., Mammen, P., Odom, S. L., Boyd, B. A., Hall, L. J., Hume, K., Oono, I. P., Honey, E. J., McConachie, H., Patel, V., Kieling, C., Maulik, P. K., Divan, G., Patton, M., Rahman, A., Divan, G., Hamdani, S. U., Vajaratkar, V., Taylor, C., Leadbitter, K., Green, J., Reichow, B., Kogan, C., Barbui, C., Smith, I., Yasamy, M. T., Servili, C., Reichow, B., Servili, C., Yasamy, M. T., Barbui, C., Saxena, S., Salomone, E., Reichow, B., Pacione, L., Shire, S. Y., Shih, A., Servili, C., Scior, K., Hamid, A., Hastings, R., Werner, S., Belton, C., Laniyan, A., Kett, M., Sekhon, M., Cartwright, M., Francis, J. J., Stewart-Brown, S., Patterson, J., Mockford, C., Barlow, J., Klimes, I., Pyper, C., Tekola, B., Baheretibeb, Y., Roth, I., Tilahun, D., Fekadu, A., Hanlon, C., Hoekstra, R. A., Tilahun, D., Hanlon, C., Fekadu, A., Tekola, B., Baheretibeb, Y., Hoekstra, R. A., Tilahun, D., Wassie, A. F., Gebru, B. T., Araya, M., Roth, I., Davey, B., Hoekstra, R. A., United Nations, Department of Economic and Social Affairs, Population Division, Zeleke, W. A., Hughes, T., Chitiyo, M."}],"issued":{"date-parts":[["2020"]]}},"label":"page"},{"id":17104,"uris":["http://zotero.org/users/12784581/items/QCNSVMJX"],"itemData":{"id":17104,"type":"article-journal","abstract":"The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A"}],"issued":{"date-parts":[["2023",2,1]]}},"label":"page"},{"id":17008,"uris":["http://zotero.org/users/12784581/items/ETVYEXAP"],"itemData":{"id":17008,"type":"article-journal","abstract":"Background: Early childhood developmental assessment refers to the continual process of observing, gathering, recording, and interpreting information to make developmental and instructional decisions and measure young children’s performance over time. Significant changes in the physical and neuropsychomotor developmental milestones take place in the first 2 years of life. Children younger than 3 years of age (36 months) who are at risk of having developmental delays may be eligible for early intervention treatment services. The study aimed to assess practice in early childhood developmental assessment and its determi­ nants among health professionals working in public hospitals in Addis Ababa, Ethiopia.\nMethods: This facility-based descriptive cross-sectional study was conducted from September to April 2018, with a total sample size of 268 health professionals from six public hospitals in Addis Ababa, Ethiopia. The data were entered into EpiData software version 4.2, and analyzed by SPSS version 23 software for bivariate and multivariable logistic regression analysis. Significant associations were taken as p&lt;0.05 and the strength of associations was expressed using odds ratios.\nResults: The practice of early childhood developmental milestone assessment was found to be 27.8%. Being a general practitioner (AOR=23.826, 95% CI: 6.77–83.9, p=0.000) or health officer (AOR=11.02, 95% CI: 2.1–58.812, p=0.005), and work experience greater than 11 years (AOR=20.897, 95% CI: 1.5–291.49, p=0.024) were significantly associated with good practice of early childhood developmental milestone assessment.\nConclusion: Practice of early childhood developmental milestone assessment remains poor. Training and sharing experiences among different professions, and assigning professionals with the highest levels of work experience in the service could improve the practice levels.","container-title":"Pediatric Health, Medicine and Therapeutics","DOI":"https://doi.org/10.2147/phmt.s300397","ISSN":"1179-9927","journalAbbreviation":"PHMT","language":"en","page":"521-532","source":"DOI.org (Crossref)","title":"Practice of Early Childhood Developmental Milestone Assessment and Its Determinants Among Health Professionals Working at Public Hospitals in Addis Ababa, Ethiopia: A Cross-Sectional Study","title-short":"Practice of Early Childhood Developmental Milestone Assessment and Its Determinants Among Health Professionals Working at Public Hospitals in Addis Ababa, Ethiopia","volume":"Volume 12","author":[{"family":"Tesfay","given":"Haileslassie"},{"family":"Sebsibe","given":"Girum"},{"family":"Tesfaye","given":"Tewodros"}],"issued":{"date-parts":[["2021",11]]}},"label":"page"},{"id":17780,"uris":["http://zotero.org/users/12784581/items/NVRKP466"],"itemData":{"id":17780,"type":"article-journal","abstract":"Background\nCommunity health workers can help to address the substantial unmet need for child mental health care in low and middle income countries. However, little is known about their training needs for this potential role. The aim of this study was to examine training needs and perspectives of community health extension workers (HEWs) in relation to providing child mental health care in rural Ethiopia.\n\nMethods\nThe study was conducted in the Southern Nations, Nationalities and Peoples’ Region of Ethiopia. A mixed methods approach was used. A total of 104 HEWs who had received training in child mental health using the Health Education and Training (HEAT) curriculum were interviewed using a structured survey. In-depth interviews were then conducted with 11 HEWs purposively selected on the basis of the administrative zone they had come from. A framework approach was used for qualitative data analysis.\n\nResults\nMost of the HEWs (88.5%; n = 93/104) reported that they were interested in the training provided and all respondents considered child mental health to be important. The perceived benefits of training included improved knowledge (n = 52), case identification (n = 14) and service provision (n = 22). While most of the participants had their training four months prior to the interview, over a third of them (35.6%; n = 37) had already organized mental health awareness-raising meetings. Participants in the qualitative interviews considered the problem of child mental disorders to be widespread and to cause a large burden to the family and the affected children. They reported that improving their competence and knowledge was important to address the problem and to tackle stigma and discrimination. Participants also listed some barriers for service provision, including lack of competence, stigma and institutional constraints. Opportunities mentioned included staff commitment, high levels of interest and a positive attitude towards providing the service.\n\nConclusions\nAlthough the HEAT training on child mental health was brief, it appears to have had some impact in improving knowledge and care provision. If the key barriers to service provision are addressed and supported by policy guidance, community health workers may contribute substantially in addressing the treatment gap for children with mental health needs.","container-title":"International Journal of Mental Health Systems","DOI":"https://doi.org/10.1186/s13033-017-0121-y","ISSN":"1752-4458","journalAbbreviation":"Int J Ment Health Syst","note":"PMID: 28168004\nPMCID: PMC5286789","page":"15","source":"PubMed Central","title":"Training needs and perspectives of community health workers in relation to integrating child mental health care into primary health care in a rural setting in sub-Saharan Africa: a mixed methods study","title-short":"Training needs and perspectives of community health workers in relation to integrating child mental health care into primary health care in a rural setting in sub-Saharan Africa","volume":"11","author":[{"family":"Tilahun","given":"Dejene"},{"family":"Hanlon","given":"Charlotte"},{"family":"Araya","given":"Mesfin"},{"family":"Davey","given":"Basiro"},{"family":"Hoekstra","given":"Rosa A."},{"family":"Fekadu","given":"Abebaw"}],"issued":{"date-parts":[["2017",2,1]]}},"label":"page"},{"id":17097,"uris":["http://zotero.org/users/12784581/items/JCK7RH56"],"itemData":{"id":17097,"type":"article-journal","abstract":"Understanding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A."}],"issued":{"date-parts":[["2016",4,27]]}},"label":"page"},{"id":17092,"uris":["http://zotero.org/users/12784581/items/EDRM5PAG"],"itemData":{"id":17092,"type":"article-journal","abstract":"Teachers’ misconception on Attention Deficit/Hyperactivity Disorder (ADHD) in general and the implementation of effective educational strategies for children with this problem in particular is one obstacle that largely impacts the academic and overall success of school children with this problem. In Ethiopia, despite there are thousands of school children with this ADHD, no studies have been conducted to examine school teachers’ understanding about problem. This research was therefore aimed to investigate primary school teachers’ misconceptions about ADHD in Western Ethiopia.","container-title":"BMC Research Notes","DOI":"10.1186/s13104-019-4573-9","ISSN":"1756-0500","issue":"1","journalAbbreviation":"BMC Research Notes","page":"524","source":"BioMed Central","title":"Primary school teachers’ misconceptions about Attention Deficit/Hyperactivity Disorder in Nekemte town, Oromia region, Western Ethiopia","volume":"12","author":[{"family":"Woyessa","given":"Ashenafi Habte"},{"family":"Tharmalingadevar","given":"Thanasekaran Palanichamy"},{"family":"Upashe","given":"Shivaleela P."},{"family":"Diriba","given":"Dereje Chala"}],"issued":{"date-parts":[["2019",8,20]]}},"label":"page"},{"id":17081,"uris":["http://zotero.org/users/12784581/items/AIJ5Y6F9"],"itemData":{"id":17081,"type":"article-journal","abstract":"Autism and other developmental disabilities are common in low- and middle-income countries. The World Health Organization developed the caregiver skills training programme to address the needs of families having children with developmental disabilities globally. This study explored the acceptability and feasibility of the caregiver skills training programme facilitated by non-specialists in rural Ethiopia, where contextual factors such as poverty, stigma and low literacy may affect training delivery. In-depth interviews were conducted with caregivers (n = 19) and four focus groups with non-specialist facilitators (n = 8) in two rural pilot tests of the caregiver skills training programme. Results suggested that participants experienced the caregiver skills training programme as acceptable and relevant for their context but suggested some modifications to improve the programme. Caregivers’ accounts showed that facilitation by non-specialists was acceptable; facilitators emphasised the importance of supervision throughout the programme. Participants indicated that the home visit and group training modalities were acceptable and feasible. Facilitators indicated that some caregiver skills training programme topics were difficult to explain to caregivers; the concept of formalised play between caregiver and child was particularly foreign to caregivers. Lack of available toys made it difficult to practise some of the caregiver skills programme training exercises. These findings may have relevance to non-specialist delivery of the caregiver skills programme training and other parent-mediated interventions in low-resource contexts.\nLay abstract\nChildren with developmental disabilities including autism who live in low- and middle-income countries have very limited access to care and intervention. The World Health Organization initiated the caregiver skills training programme to support families with children with developmental disabilities. In Ethiopia, contextual factors such as poverty, low literacy and stigma may affect the success of the programme. In this study, we aimed to find out if the caregiver skills training programme is feasible to deliver in rural Ethiopia and acceptable to caregivers and programme facilitators. We trained non-specialist providers to facilitate the programme. Caregivers and non-specialist facilitators were asked about their experiences in interviews and group discussions. Caregivers found the programme relevant to their lives and reported benefits of participation. Facilitators highlighted the skills they had acquired but also emphasised the importance of support from supervisors during the programme. They described that some caregiver skills training programme topics were difficult to teach caregivers. In particular, the idea of play between caregiver and child was unfamiliar to many caregivers. Lack of available toys made it difficult to practise some of the caregiver skills training programme exercises. Participants indicated that the home visits and group training programme components of the caregiver skills training were acceptable and feasible, but there were some practical barriers, such as transportation issues and lack of time for homework practice. These findings may have importance to non-specialist delivery of the caregiver skills training programme in other low-income countries.","container-title":"Autism","DOI":"10.1177/13623613231162155","ISSN":"1362-3613","journalAbbreviation":"Autism","language":"en","note":"publisher: SAGE Publications Ltd","page":"13623613231162155","source":"SAGE Journals","title":"Non-specialist delivery of the WHO Caregiver Skills Training Programme for children with developmental disabilities: Stakeholder perspectives about acceptability and feasibility in rural Ethiopia","title-short":"Non-specialist delivery of the WHO Caregiver Skills Training Programme for children with developmental disabilities","author":[{"family":"Zerihun","given":"Tigist"},{"family":"Kinfe","given":"Mersha"},{"family":"Koly","given":"Kamrun Nahar"},{"family":"Abdurahman","given":"Rehana"},{"family":"Girma","given":"Fikirte"},{"family":"Hanlon","given":"Charlotte"},{"family":"Vries","given":"Petrus J","non-dropping-particle":"de"},{"family":"Hoekstra","given":"Rosa A"}],"issued":{"date-parts":[["2023",5,16]]}},"label":"page"},{"id":20239,"uris":["http://zotero.org/users/12784581/items/CBAF2ALU"],"itemData":{"id":20239,"type":"article-journal","abstract":"Including all children in all educational settings is mandatory to realize the outcome of inclusion. But, there is a denial of enrolment from early childhood settings for children with disabilities. This study explored the exclusion of children with disabilities from early childhood education (ECE) systems in Ambo, Ethiopia. To reach the proposed objective, 13 interviews were conducted with parents of children with disabilities, and focus group discussions (FGD) were conducted with early childhood directors. The study focused on the exclusion and the factors of the exclusion and examining this exclusion through social exclusion perspective. Thematic content analysis was applied to analyze the results. Results of this study revealed that parents, the ECE centers, and government bodies were involved in the exclusion process. Socio-cultural barriers, absences of early identification, scarcity of resources, and reluctances of government were factors for the exclusion of children with disability from ECE. The exploration of this exclusion in social exclusion perspectives points to parents, ECE centers, and the government as agents of exclusion. Whereas those factors for exclusion were identified as causal dimensions allowing social exclusion. This implies the exclusionary phenomenon has the concept of social exclusion which needs numerous interventions.","container-title":"Cogent Education","DOI":"10.1080/2331186X.2021.1952824","ISSN":"null","issue":"1","note":"publisher: Cogent OA\n_eprint: https://doi.org/10.1080/2331186X.2021.1952824","page":"1952824","source":"Taylor and Francis+NEJM","title":"Exclusion of children with disabilities from early childhood education: Including approaches of social exclusion","title-short":"Exclusion of children with disabilities from early childhood education","volume":"8","author":[{"family":"Hirpa","given":"Dinke Aga"}],"editor":[{"family":"Ewing","given":"Bronwyn Frances"}],"issued":{"date-parts":[["2021",1,1]]}},"label":"page"},{"id":28492,"uris":["http://zotero.org/users/12784581/items/UGQYBZ4S"],"itemData":{"id":28492,"type":"article-journal","abstract":"Children with developmental disabilities (DD) including intellectual disability and autism, experience exclusion from social life and education in Ethiopia. Including children with DD in mainstream inclusive classes has potential to expand access to education and uphold their right to learn alongside typically developing peers. However, inadequate support in inclusive settings can hinder their participation and educational achievement. This study explores the perspectives of stakeholders on the ways in which inclusive education can support the needs or exacerbate the challenges of children with DD in Addis Ababa, Ethiopia, and on recommendations to address the challenges. Thirty-nine participants with expertise or experience relevant to children with DD, including caregivers, educators, clinicians and other experts, took part in semi-structured interviews. Their responses were analysed using thematic template analysis. The themes developed identify four aspects which are most relevant to the potential positive and negative consequences of inclusive education for children with DD: learning and development, peer relationships, safety in school and inclusion in society. The themes encompass sub-themes of positive and negative consequences, and suggested improvements to facilitate positive effects. Identified priorities for action include enhanced teacher training, awareness-raising initiatives, tailoring infrastructure and manpower to safeguard children with DD and promoting government focus on successful inclusion. These recommendations can be implemented to facilitate well-structured inclusive education, where children with DD are supported to participate alongside typically developing peers, as well as to safeguard against the potential negative consequences of inclusion, paying sufficient attention to the distinctive needs of children with DD.","container-title":"Journal of Autism and Developmental Disorders","DOI":"10.1007/s10803-024-06549-2","ISSN":"1573-3432","journalAbbreviation":"J Autism Dev Disord","language":"en","source":"Springer Link","title":"Inclusive Education for Children with Developmental Disabilities in Ethiopia: Stakeholder Views on Benefits, Disadvantages and Priorities for Action","title-short":"Inclusive Education for Children with Developmental Disabilities in Ethiopia","URL":"https://doi.org/10.1007/s10803-024-06549-2","author":[{"family":"Burningham","given":"Olivia"},{"family":"Chen","given":"Amanda"},{"family":"Genovesi","given":"Elisa"},{"family":"Belay","given":"Winini"},{"family":"Ahmed","given":"Ikram"},{"family":"Ayele","given":"Moges"},{"family":"Girma","given":"Fikirte"},{"family":"Lakew","given":"Liya Tesfaye"},{"family":"Hanlon","given":"Charlotte"},{"family":"Hoekstra","given":"Rosa A."}],"accessed":{"date-parts":[["2025",6,23]]},"issued":{"date-parts":[["2024",9,26]]}},"label":"page"},{"id":28515,"uris":["http://zotero.org/users/12784581/items/BU7UT5XA"],"itemData":{"id":28515,"type":"article-journal","abstract":"A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Anna"}],"issued":{"date-parts":[["2024",8,9]]}},"label":"page"},{"id":28536,"uris":["http://zotero.org/users/12784581/items/7HNCBA8Z"],"itemData":{"id":28536,"type":"article-journal","abstract":"Background: The neurodevelopmental conditions known as autism spectrum disorders (ASDs) start in early childhood and last the entirety of a person’s life. They are characterized by distorted social interaction, difficulties communicating, and repetitive, stereotypical behavior. Objective: This study sought to evaluate general practitioners (GPs)’ attitudes and knowledge of ASDs and related factors at Gondar University Hospital. Methods: An institutional-based cross-sectional study design was used. Using a convenience-sample method, three-hundred sixty individuals were chosen for this study. Data were collected using a self-administered questionnaire. The GPs who took part in this survey were characterized by descriptive statistics. The relationship between the dependent variables (knowledge and attitude) and the sociodemographic characteristics was examined using an independent two-sample t-test and Pearson correlation analysis. The Statistical Package for the Social Sciences Version 25 was used for all data analyses. Results: In this study, the GPs had an average age of 31.82 years, with an average of 18 years since graduation and 16 years of practice. Participants’ average overall knowledge and attitude scores on autism were 15.83 (SD = 3.27) and 29.54 (SD = 3.21), respectively, both falling within the moderate range. Using an independent t-test, we found a significant difference (p &lt; 0.001) between the attitudes of male and female GPs regarding autism. The study also identified weakly significant correlations between GPs’ age and their attitudes toward autism (r = 0.271 </w:instrText>
            </w:r>
            <w:r w:rsidRPr="00504544">
              <w:rPr>
                <w:rFonts w:ascii="Cambria Math" w:hAnsi="Cambria Math" w:cs="Cambria Math"/>
              </w:rPr>
              <w:instrText>∗∗</w:instrText>
            </w:r>
            <w:r w:rsidRPr="00504544">
              <w:rPr>
                <w:rFonts w:ascii="Calibri" w:hAnsi="Calibri" w:cs="Calibri"/>
              </w:rPr>
              <w:instrText xml:space="preserve">, p &lt; 0.001) and between years of practice and attitudes (r = 0.105 </w:instrText>
            </w:r>
            <w:r w:rsidRPr="00504544">
              <w:rPr>
                <w:rFonts w:ascii="Cambria Math" w:hAnsi="Cambria Math" w:cs="Cambria Math"/>
              </w:rPr>
              <w:instrText>∗</w:instrText>
            </w:r>
            <w:r w:rsidRPr="00504544">
              <w:rPr>
                <w:rFonts w:ascii="Calibri" w:hAnsi="Calibri" w:cs="Calibri"/>
              </w:rPr>
              <w:instrText xml:space="preserve">, p = 0.046). However, no significant correlations emerged between GPs’ knowledge and their age, years since graduation, or years of practice (r = 0.069, p = 0.194; r = 0.069, p = 0.193; and r = −0.053, p = 0.312, respectively). In addition, we observed a weakly significant association (r = 0.004 </w:instrText>
            </w:r>
            <w:r w:rsidRPr="00504544">
              <w:rPr>
                <w:rFonts w:ascii="Cambria Math" w:hAnsi="Cambria Math" w:cs="Cambria Math"/>
              </w:rPr>
              <w:instrText>∗∗</w:instrText>
            </w:r>
            <w:r w:rsidRPr="00504544">
              <w:rPr>
                <w:rFonts w:ascii="Calibri" w:hAnsi="Calibri" w:cs="Calibri"/>
              </w:rPr>
              <w:instrText xml:space="preserve">, p &lt; 0.001) between GPs’ knowledge and their attitudes about autism. Conclusion: Based on their total scores, the participants had a moderate level of knowledge and attitudes toward autism. There was a favorable correlation found between the study subjects’ attitudes regarding autism and their age, as well as their practice year. Furthermore, a clear correlation was observed between GPs’ attitudes and their understanding of autism.","container-title":"Advances in Medicine","DOI":"10.1155/2024/9917927","ISSN":"2314-758X","issue":"1","language":"en","license":"Copyright © 2024 Assefa Kebad Mengesha et al.","note":"_eprint: https://onlinelibrary.wiley.com/doi/pdf/10.1155/2024/9917927","page":"9917927","source":"Wiley Online Library","title":"Assessment of Knowledge and Attitude of General Practitioners Regarding Autism and Associated Factors at Gondar University Hospital, Gondar, Ethiopia","volume":"2024","author":[{"family":"Mengesha","given":"Assefa Kebad"},{"family":"Beyna","given":"Alemante Tafese"},{"family":"Kidanu","given":"Gemtew Enyew"},{"family":"Misker","given":"Melshew Fenta"},{"family":"Ayele","given":"Habtamu Semagne"}],"issued":{"date-parts":[["2024"]]}},"label":"page"},{"id":28540,"uris":["http://zotero.org/users/12784581/items/VKH95SWS"],"itemData":{"id":28540,"type":"article-journal","abstract":"Attention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id":28563,"uris":["http://zotero.org/users/12784581/items/94TAL4ZV"],"itemData":{"id":28563,"type":"article-journal","abstract":"Autism spectrum disorder (ASD) is a neurodevelopmental disorder primarily impacting social communication and behavior. The prevalence of ASD has been rapidly increasing, leading to a corresponding rise in the number of children with ASD attending mainstream schools. Preschool and primary school teachers have a vital role in identifying and supporting these children. However, the extent of teachers’ Attitudes towards including children with ASD in their classrooms remains uncertain.","container-title":"BMC Neurology","DOI":"10.1186/s12883-025-04119-2","ISSN":"1471-2377","issue":"1","journalAbbreviation":"BMC Neurol","language":"en","page":"123","source":"Springer Link","title":"Preschool and primary school teachers’ attitude towards inclusive education for students with autism spectrum disorders in Ethiopian public schools: multicenter cross-sectional study","title-short":"Preschool and primary school teachers’ attitude towards inclusive education for students with autism spectrum disorders in Ethiopian public schools","volume":"25","author":[{"family":"Tsegaye","given":"Mizan"},{"family":"Menbere","given":"Fasil"},{"family":"Godie","given":"Yohannes"},{"family":"Birhanu","given":"Dires"}],"issued":{"date-parts":[["2025",3,21]]}},"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17642,"uris":["http://zotero.org/users/12784581/items/4ZCIYGVD"],"itemData":{"id":17642,"type":"thesis","abstract":"The study focused on the school social interaction problems of students with intellectual\r\ndisabilities at Yekatit 23 primary school on the objective of finding out the school social\r\ninteraction problem and the method was qualitative. The study used interview, observations and\r\nfocus group discussions from Yekatit 23 primary school based on Purposive sampling method.\r\nSince the study has descriptive account, the data compressed and linked together in a narrative\r\nthat conveyed the meaning the researcher derived from the empirical data. Thus, the study used\r\nthe narrative data analysis strategy in this qualitative research. The data gathered from the\r\nrespondents were contextually analyzed. The result of descriptive statistics shows that the\r\nstudents with intellectual disability in the school have a iot of problems to interact with their\r\npeers and with students without disability which are afraid of the unknown, a problem of\r\nspeaking, moving, cleaning. The concerned authorities those are responsible for students with\r\nintellectual disability do not have sufficient background knowledge in special needs education\r\nand they don’t have the initiative to give special support for these students and are recommended\r\nto improve this area. The researcher has recommended that the school must create favorable\r\ncondition for students with intellectual disability to interact with others, detail intervention from\r\nmacro to micro level with the implementation of the school social interaction of students with\r\nintellectual disabilities, parents empowerment, sensitization of the community and the\r\nneighborhood, individual intervention to parents(counseling) early intervention, child to child\r\nprograms to the siblings in the community and in the school.","genre":"Thesis","language":"en_US","note":"Accepted: 2020-09-21T07:52:39Z","publisher":"AAU","source":"etd.aau.edu.et","title":"The School Social Interaction Problem of Students with Intellectual Disability with teachers and school mates at Yekatit 23 Primary School","URL":"http://etd.aau.edu.et/handle/12345678/22442","author":[{"family":"Aman","given":"Nurye"}],"accessed":{"date-parts":[["2023",11,19]]},"issued":{"date-parts":[["2020",6]]}},"label":"page"},{"id":7861,"uris":["http://zotero.org/users/12784581/items/P4BEQSDJ","http://zotero.org/users/12784581/items/PGCTFRII"],"itemData":{"id":7861,"type":"thesis","abstract":"The purpose of the study was to investigate awareness of specific learning disability among public primary school teachers in Bole sub city, Addis Ababa. In doing so, qualitative and quantitative cross-sectional research design was employed. Data were gathered from a total of 283 respondents in eighteen public primary schools. Questionnaire and key informant interview were employed as a data gathering tools. At the end, data was analyzed using quantitative and qualitative approaches. Descriptive statistical tools like frequency, percentage, and inferential statistical tools like Independent sample T-test and one way ANOVA were used to analyze quantitative data and qualitative data were analyzed thematically using narrative mode. The results revealed that majority of sample respondents were aware about the concepts, causes and instructional strategies of LDs; were not aware about identifications of symptoms in students with reading, writing and math difficulties. There is significant difference on teachers’ awareness about LDs in terms of education level. The issue of LD should also involve the governmental and non-governmental organizations, professional in the fields of special need and schools should be equipped with the necessary awareness and facilities to help improve academic qualifications of students with LD. \nKey words: Specific Learning Difficulties, Education Level,","genre":"Thesis","language":"en","note":"Accepted: 2020-10-21T08:53:39Z","publisher":"Addis Ababa University","source":"etd.aau.edu.et","title":"Assessment of Awareness about Specific Learning Disability Among Public Primary School Teachers in Bole Sub City, Addis Ababa","URL":"http://etd.aau.edu.et/handle/123456789/22893","author":[{"family":"Asnake","given":"Abiyou"}],"accessed":{"date-parts":[["2023",10,23]]},"issued":{"date-parts":[["2019",10]]}},"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7819,"uris":["http://zotero.org/users/12784581/items/EF569TWG","http://zotero.org/users/12784581/items/GFJY6NA3"],"itemData":{"id":7819,"type":"thesis","abstract":"Background:- Autism spectrum disorders (ASD) is a spectrum of neurodevelopmental disorders \noccurring early in childhood that is characterized by persistent deficits in social communication \nand interaction and restricted, repetitive patterns of behavior, interests, or activities. However, \nlimited knowledge among health care providers, poor community awareness, and a dearth of \nspecialist care services are some of the issues confronting autism.  \nObjective: - To assess knowledge, attitude and practice of pediatrics residents on autism spectrum \ndisorder in three selected teaching hospitals in Addis Ababa, Ethiopia  \nMethod: - Institutional based Cross-sectional study was done with facility based self-administered \nquestion among pediatrics resident with sample size of 141. \n \nThe data were entered and analyzed \nby using SPSS version 25. Data cleaning and screening were conducted exclusively by the \nprincipal investigator. Descriptive statistics was employed to summarize the data and data were \npresented using Tables, Figures and texts. \n \nBinary logistic regression model was used and p- value \n&lt;0.05 was considered as statistically significant.  \nResult: - In this study 138 participants contributed to a response rate of 97.9%. The overall \nknowledge, attitude and practice of pediatric and child heath resident on autism spectrum disorder \nwere 70%, 59% and 51% respectively.  Participants having experience in autism management had \n2.6 folds increase in the knowledge than non-experienced participant. Participants having \nfavorable attitude are 6.8 times knowledgeable than participant with unfavorable attitude. The \ndeterminant of attitude and practice were participants having formal teaching, learning or training \nsession before on ASD, year of residency, having experience and good knowledge on childhood \nautism.   \nRecommendations: -  \n1. For the residents: - It is important for residents to improve the KAP regarding to ASD \nas  they are future cornerstone for the management of these cases:   \n2. For the department:  this research may be used as a clue and better to develop protocol \nof standard autism assessment to increase the level of KAP on medical studies on ASD,   \n3. For the researcher: - suggest to study in all health professionals those involved in ASD \nmanagement","genre":"Thesis","language":"en_US","note":"Accepted: 2022-01-25T08:15:42Z","publisher":"Addis Abeba University","source":"etd.aau.edu.et","title":"Assessment of Knowledge, Attitude and Practice of Pediatrics Residents on Autism Spectrum Disorders in Three Selected Teaching Hospitals, in Addis Ababa, Ethiopia, 2021.","URL":"http://etd.aau.edu.et/handle/123456789/29620","author":[{"family":"Hizkiel","given":"Selamawit"}],"accessed":{"date-parts":[["2023",10,23]]},"issued":{"date-parts":[["2021",10]]}},"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17577,"uris":["http://zotero.org/users/12784581/items/ITKFQ3VP"],"itemData":{"id":17577,"type":"thesis","abstract":"We can find children with Attention Deficit/ Hyperactivity Disorder in any regular classroom.\r\nMost of the time teachers perceive these students as disruptive and punish them. So teachers\r\nshould have awareness to identify and treat children with ADHD. The right type of teacher with\r\nthe right type of knowledge and competencies can do better justice to the children with attention\r\nproblem than teacher with general pedagogy backgrounds. So the aim of this study was to assess\r\nprimary school teachers‟ awareness and practice regarding children with attention deficit\r\nhyperactivity disorder at selected government primary schools of Akaki Kality Sub city. A\r\ndescriptive survey of 56 teachers was conducted with attempts to describe the level of awareness\r\nand practice on teachers regarding children with ADHD through the following dimensions:\r\ncharacteristics, effect of ADHD on school performance, identification, support and the\r\nchallenges in teaching children with ADHD. In addition 3 school directors, 1 cluster supervisor,\r\n3guidance and counselors, 2special needs education professionals, 3 students with ADHD and\r\ntheir parents were selected purposively. Therefore totally 71 participants were included for the\r\nstudy. A 5-point likert scale questionnaire was adopted from available scales. The teachers have\r\nlack of awareness and practice regarding children with attention deficit hyperactivity disorder.","genre":"Thesis","language":"en_US","note":"Accepted: 2020-10-15T07:51:48Z","publisher":"AAU","source":"etd.aau.edu.et","title":"Primary School Teachers’ Awareness and Practice Regarding Children With adhd","URL":"http://etd.aau.edu.et/handle/123456789/22762","author":[{"family":"Merkeb","given":"Kebadu"}],"accessed":{"date-parts":[["2023",11,19]]},"issued":{"date-parts":[["2020",6]]}},"label":"page"},{"id":17596,"uris":["http://zotero.org/users/12784581/items/IFW9LQZJ"],"itemData":{"id":17596,"type":"thesis","abstract":"Background: Attention-deficit/hyperactivity disorder is the most common neurobehavioral \r\ndisorder  and  one  of  the  most  prevalent  chronic  health  conditions  of childhood. \r\nSymptoms of the disorder affects school performance and disrupt class. So, teachers are\r\noften the first ones to recognize it. Despite the irreplaceable role of teachers for the diagnosis\r\nand treatment of ADHD studies done on teachers‟ knowledge and attitude towards ADHD\r\nare rare. Thus, the aim of this study was to assess primary school teachers‟ knowledge and\r\nattitude towards  ADHD  and  factors  affecting  them  at  selected  primary schools  in \r\nAddis  Ababa, Ethiopia, 2019 G.C. \r\nMethods: Institution based cross-sectional study was conducted from March11 to April 19,\r\n2019 in Addis Ababa, Ethiopia. Simple random sampling technique was used to select 416\r\nprimary school teachers from 28 schools. Self-administered questionnaire was used to collect\r\nthe data. And data was entered using Epidata 4.3 and analyzed using SPSS version 25.\r\nBivariate and multivariate logistic regressions were used for analysis applied at 95% CI.\r\nResult: Total of 387 questionnaires were replied with a response rate of 93%. Overall\r\nteachers‟ mean knowledge score was 13.83 ± 6.03. Around 58.7% of study participants had\r\nscored above the mean value. The respondents age [AOR=1.06 (1.012, 1.122)], receiving\r\ncourses about ADHD in college [AOR=2.57 (1.485, 4.446)] and receiving information\r\nthrough any media about ADHD [AOR=1.71 (1.059, 2.787)] were found to be the important\r\npredictors of scoring above the mean value. Around 56.1% of study participants had scored\r\nabove the mean attitude score. Plus only receiving information through a media about ADHD\r\nwas found to be the important predictor of scoring above the mean attitude score\r\n[AOR=1.529].\r\nConclusion: Teachers‟ age, receiving courses about ADHD in college and receiving\r\ninformation through any media about ADHD were the important predictors of scoring above\r\nthe mean knowledge score. And only receiving information through a media about ADHD was\r\nfound to be the important predictor of scoring above the mean attitude score. \r\nRecommendations: Ministry of Education, school officials and health professionals should\r\nwork to enhance teachers‟ knowledge and attitude by giving courses towards ADHD, prepare\r\nin service trainings and raise awareness through media.","genre":"Thesis","language":"en_US","note":"Accepted: 2020-06-01T06:35:20Z","publisher":"Addis Abeba University","source":"etd.aau.edu.et","title":"Teachers’ Knowledge and Attitude Towards Attention deficit hyperactivity disorder (ADHD) in Nifas Silk Lafto Primary Schools, Addis Ababa, Ethiopia, 2019 GC","URL":"http://etd.aau.edu.et/handle/123456789/21362","author":[{"family":"Mulugeta","given":"Feven"}],"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7643,"uris":["http://zotero.org/users/12784581/items/HYI3Q58A","http://zotero.org/users/12784581/items/V52E3R2F"],"itemData":{"id":7643,"type":"thesis","abstract":"The purpose of this research is to assess teachers’ attitude towards the inclusion of students with autism in Addis Ababa in the general education classroom highlighting individual teacher characteristics and factors that can potentially be in agreement or disagreement with inclusion. To this end, mixed methods of research approach were employed where explanatory sequential mixed methodsof design, which quantitative (survey) and qualitative (phenomenological) research design or strategies were implemented respectively.Interview questions ware used as data gathering tools. The responses were interpreted and analysed using descriptive, ANOVA and post-hoc comparison analysis methods. Data were collected from a strata formed containing two from each setting governmental, private local and private foreign schools with a population of 375 teachers, then out of the strata formed 180 randomly selected sample for the survey and 10 participant for the interview question through a demographic questionnaire and a modified version of the Teacher Attitudes toward Inclusion Scale (TATIS, Cullen, Gregory&amp; Noto, 2010) and using interview questions for the purpose of triangulation. Teacher attitude toward inclusion of students with autism as measured by the modified TA TIS was overall positive. A statistically significant result was noted with the TATIS Full Scale score and the following teacher characteristics: severity level of autism and having basic autism training. A statistically significant difference was noted between regular and special education teachers and between governmental and private school teachers when assessing teachers’ attitude towards the inclusion of children living with autism. At last the researcher recommended that there should be a support system that can reduce regular teacher exhaustion to teach autistic student with different levels of severity, that regular and special need teacher must be provided with adequate formal and basic training, government should strengthen special need program and produce more special need teacher trained specifically towards the disability and provide enabling resource and setting and at last but not least incentives and acknowledgment for teachers working with these student are few recommendation given which can remedy the situation at hand.","genre":"Thesis","language":"en","note":"Accepted: 2019-09-03T12:20:42Z","publisher":"Addis Ababa University","source":"etd.aau.edu.et","title":"Assessing Teachers’ Attitude towards the Inclusion of Students with Autism in Selected Schools in Addis Ababa","URL":"http://etd.aau.edu.et/handle/12345678/18958","author":[{"family":"Yilma","given":"Assel"}],"accessed":{"date-parts":[["2023",10,23]]},"issued":{"date-parts":[["2018",11]]}},"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(54,55,57,59–62,64,66,67,69–72,76,78,79,81,83–97)</w:t>
            </w:r>
            <w:r w:rsidRPr="00504544">
              <w:rPr>
                <w:rFonts w:ascii="Calibri" w:hAnsi="Calibri" w:cs="Calibri"/>
              </w:rPr>
              <w:fldChar w:fldCharType="end"/>
            </w:r>
          </w:p>
          <w:p w14:paraId="1BD1E756"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5EA48457"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6875DCFD"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0CABB885"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32D27B4B"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430" w:type="pct"/>
            <w:vAlign w:val="center"/>
          </w:tcPr>
          <w:p w14:paraId="4FD0AFD5"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13F65214"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33</w:t>
            </w:r>
          </w:p>
          <w:p w14:paraId="6BB7789E"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592" w:type="pct"/>
            <w:vAlign w:val="center"/>
          </w:tcPr>
          <w:p w14:paraId="789B3DCE"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Scarcity of services and use of traditional or religious treatment </w:t>
            </w:r>
            <w:r w:rsidRPr="00504544">
              <w:rPr>
                <w:rFonts w:ascii="Calibri" w:hAnsi="Calibri" w:cs="Calibri"/>
              </w:rPr>
              <w:fldChar w:fldCharType="begin"/>
            </w:r>
            <w:r w:rsidRPr="00504544">
              <w:rPr>
                <w:rFonts w:ascii="Calibri" w:hAnsi="Calibri" w:cs="Calibri"/>
              </w:rPr>
              <w:instrText xml:space="preserve"> ADDIN ZOTERO_ITEM CSL_CITATION {"citationID":"4hQTevZJ","properties":{"formattedCitation":"(54,60,62,66,67,71,76,83,84,88,94,97)","plainCitation":"(54,60,62,66,67,71,76,83,84,88,94,97)","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A"}],"issued":{"date-parts":[["2023",2,1]]}},"label":"page"},{"id":17780,"uris":["http://zotero.org/users/12784581/items/NVRKP466"],"itemData":{"id":17780,"type":"article-journal","abstract":"Background\nCommunity health workers can help to address the substantial unmet need for child mental health care in low and middle income countries. However, little is known about their training needs for this potential role. The aim of this study was to examine training needs and perspectives of community health extension workers (HEWs) in relation to providing child mental health care in rural Ethiopia.\n\nMethods\nThe study was conducted in the Southern Nations, Nationalities and Peoples’ Region of Ethiopia. A mixed methods approach was used. A total of 104 HEWs who had received training in child mental health using the Health Education and Training (HEAT) curriculum were interviewed using a structured survey. In-depth interviews were then conducted with 11 HEWs purposively selected on the basis of the administrative zone they had come from. A framework approach was used for qualitative data analysis.\n\nResults\nMost of the HEWs (88.5%; n = 93/104) reported that they were interested in the training provided and all respondents considered child mental health to be important. The perceived benefits of training included improved knowledge (n = 52), case identification (n = 14) and service provision (n = 22). While most of the participants had their training four months prior to the interview, over a third of them (35.6%; n = 37) had already organized mental health awareness-raising meetings. Participants in the qualitative interviews considered the problem of child mental disorders to be widespread and to cause a large burden to the family and the affected children. They reported that improving their competence and knowledge was important to address the problem and to tackle stigma and discrimination. Participants also listed some barriers for service provision, including lack of competence, stigma and institutional constraints. Opportunities mentioned included staff commitment, high levels of interest and a positive attitude towards providing the service.\n\nConclusions\nAlthough the HEAT training on child mental health was brief, it appears to have had some impact in improving knowledge and care provision. If the key barriers to service provision are addressed and supported by policy guidance, community health workers may contribute substantially in addressing the treatment gap for children with mental health needs.","container-title":"International Journal of Mental Health Systems","DOI":"https://doi.org/10.1186/s13033-017-0121-y","ISSN":"1752-4458","journalAbbreviation":"Int J Ment Health Syst","note":"PMID: 28168004\nPMCID: PMC5286789","page":"15","source":"PubMed Central","title":"Training needs and perspectives of community health workers in relation to integrating child mental health care into primary health care in a rural setting in sub-Saharan Africa: a mixed methods study","title-short":"Training needs and perspectives of community health workers in relation to integrating child mental health care into primary health care in a rural setting in sub-Saharan Africa","volume":"11","author":[{"family":"Tilahun","given":"Dejene"},{"family":"Hanlon","given":"Charlotte"},{"family":"Araya","given":"Mesfin"},{"family":"Davey","given":"Basiro"},{"family":"Hoekstra","given":"Rosa A."},{"family":"Fekadu","given":"Abebaw"}],"issued":{"date-parts":[["2017",2,1]]}},"label":"page"},{"id":17097,"uris":["http://zotero.org/users/12784581/items/JCK7RH56"],"itemData":{"id":17097,"type":"article-journal","abstract":"Understanding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A."}],"issued":{"date-parts":[["2016",4,27]]}},"label":"page"},{"id":20239,"uris":["http://zotero.org/users/12784581/items/CBAF2ALU"],"itemData":{"id":20239,"type":"article-journal","abstract":"Including all children in all educational settings is mandatory to realize the outcome of inclusion. But, there is a denial of enrolment from early childhood settings for children with disabilities. This study explored the exclusion of children with disabilities from early childhood education (ECE) systems in Ambo, Ethiopia. To reach the proposed objective, 13 interviews were conducted with parents of children with disabilities, and focus group discussions (FGD) were conducted with early childhood directors. The study focused on the exclusion and the factors of the exclusion and examining this exclusion through social exclusion perspective. Thematic content analysis was applied to analyze the results. Results of this study revealed that parents, the ECE centers, and government bodies were involved in the exclusion process. Socio-cultural barriers, absences of early identification, scarcity of resources, and reluctances of government were factors for the exclusion of children with disability from ECE. The exploration of this exclusion in social exclusion perspectives points to parents, ECE centers, and the government as agents of exclusion. Whereas those factors for exclusion were identified as causal dimensions allowing social exclusion. This implies the exclusionary phenomenon has the concept of social exclusion which needs numerous interventions.","container-title":"Cogent Education","DOI":"10.1080/2331186X.2021.1952824","ISSN":"null","issue":"1","note":"publisher: Cogent OA\n_eprint: https://doi.org/10.1080/2331186X.2021.1952824","page":"1952824","source":"Taylor and Francis+NEJM","title":"Exclusion of children with disabilities from early childhood education: Including approaches of social exclusion","title-short":"Exclusion of children with disabilities from early childhood education","volume":"8","author":[{"family":"Hirpa","given":"Dinke Aga"}],"editor":[{"family":"Ewing","given":"Bronwyn Frances"}],"issued":{"date-parts":[["2021",1,1]]}},"label":"page"},{"id":28515,"uris":["http://zotero.org/users/12784581/items/BU7UT5XA"],"itemData":{"id":28515,"type":"article-journal","abstract":"A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(54,60,62,66,67,71,76,83,84,88,94,97)</w:t>
            </w:r>
            <w:r w:rsidRPr="00504544">
              <w:rPr>
                <w:rFonts w:ascii="Calibri" w:hAnsi="Calibri" w:cs="Calibri"/>
              </w:rPr>
              <w:fldChar w:fldCharType="end"/>
            </w:r>
            <w:r w:rsidRPr="00504544">
              <w:rPr>
                <w:rFonts w:ascii="Calibri" w:hAnsi="Calibri" w:cs="Calibri"/>
                <w:b/>
                <w:bCs/>
              </w:rPr>
              <w:t>:</w:t>
            </w:r>
          </w:p>
          <w:p w14:paraId="769F0424"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i/>
                <w:iCs/>
              </w:rPr>
            </w:pPr>
          </w:p>
          <w:p w14:paraId="4D6EC01B"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“I had to move to Addis Ababa [capital of Ethiopia]; there was better care for him here, so we discussed about it with my husband, and we sold our house there and moved to Addis Ababa”</w:t>
            </w:r>
            <w:r w:rsidRPr="00504544">
              <w:rPr>
                <w:rFonts w:ascii="Calibri" w:hAnsi="Calibri" w:cs="Calibri"/>
              </w:rPr>
              <w:t xml:space="preserve"> </w:t>
            </w:r>
            <w:r w:rsidRPr="00504544">
              <w:rPr>
                <w:rFonts w:ascii="Calibri" w:hAnsi="Calibri" w:cs="Calibri"/>
                <w:b/>
                <w:bCs/>
              </w:rPr>
              <w:t>(Caregiver, 2018, p. 36)</w:t>
            </w:r>
          </w:p>
          <w:p w14:paraId="2CCC9C5C"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p w14:paraId="40973303" w14:textId="77777777" w:rsidR="00B737FC" w:rsidRPr="00504544" w:rsidRDefault="00B737FC" w:rsidP="00D754C0">
            <w:pPr>
              <w:ind w:left="720" w:hanging="72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ab/>
              <w:t xml:space="preserve"> </w:t>
            </w:r>
            <w:r w:rsidRPr="00504544">
              <w:rPr>
                <w:rFonts w:ascii="Calibri" w:hAnsi="Calibri" w:cs="Calibri"/>
                <w:u w:val="single"/>
              </w:rPr>
              <w:t>“Parents’ accounts also indicated that their family and the community around them often advised them to take their child to traditional-religious places.”</w:t>
            </w:r>
            <w:r w:rsidRPr="00504544">
              <w:rPr>
                <w:rFonts w:ascii="Calibri" w:hAnsi="Calibri" w:cs="Calibri"/>
              </w:rPr>
              <w:t xml:space="preserve"> (</w:t>
            </w:r>
            <w:proofErr w:type="spellStart"/>
            <w:r w:rsidRPr="00504544">
              <w:rPr>
                <w:rFonts w:ascii="Calibri" w:hAnsi="Calibri" w:cs="Calibri"/>
              </w:rPr>
              <w:t>Tekola</w:t>
            </w:r>
            <w:proofErr w:type="spellEnd"/>
            <w:r w:rsidRPr="00504544">
              <w:rPr>
                <w:rFonts w:ascii="Calibri" w:hAnsi="Calibri" w:cs="Calibri"/>
              </w:rPr>
              <w:t xml:space="preserve"> et al., 2023, p. 544)</w:t>
            </w:r>
          </w:p>
          <w:p w14:paraId="038CDFC6"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u w:val="single"/>
              </w:rPr>
            </w:pPr>
          </w:p>
          <w:p w14:paraId="4E714EB3"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u w:val="single"/>
              </w:rPr>
              <w:t>“Many participants stated that they were unaware of many, if any disability-related services for families with children with disabilities, indicating an unmet informational support need…”</w:t>
            </w:r>
            <w:r w:rsidRPr="00504544">
              <w:rPr>
                <w:rFonts w:ascii="Calibri" w:hAnsi="Calibri" w:cs="Calibri"/>
              </w:rPr>
              <w:t xml:space="preserve"> </w:t>
            </w:r>
            <w:r w:rsidRPr="00504544">
              <w:rPr>
                <w:rFonts w:ascii="Calibri" w:hAnsi="Calibri" w:cs="Calibri"/>
                <w:b/>
                <w:bCs/>
              </w:rPr>
              <w:t>(Aldersey et al., 2020, p. 6)</w:t>
            </w:r>
          </w:p>
          <w:p w14:paraId="6BE50377"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4BC2CF49"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 xml:space="preserve">“Ten participants identified planning for the future as another important unmet instrumental need. Planning for the future refers to arranging support and plans for the children as they surpassed the age of 18 and as the participants themselves became less able to care for them. Participants indicated that existing services are available for children, but the service options became quite sparse when children surpassed the </w:t>
            </w:r>
            <w:r w:rsidRPr="00504544">
              <w:rPr>
                <w:rFonts w:ascii="Calibri" w:hAnsi="Calibri" w:cs="Calibri"/>
                <w:u w:val="single"/>
              </w:rPr>
              <w:lastRenderedPageBreak/>
              <w:t>age of 18.”</w:t>
            </w:r>
            <w:r w:rsidRPr="00504544">
              <w:rPr>
                <w:rFonts w:ascii="Calibri" w:hAnsi="Calibri" w:cs="Calibri"/>
              </w:rPr>
              <w:t xml:space="preserve"> </w:t>
            </w:r>
            <w:r w:rsidRPr="00504544">
              <w:rPr>
                <w:rFonts w:ascii="Calibri" w:hAnsi="Calibri" w:cs="Calibri"/>
                <w:b/>
                <w:bCs/>
              </w:rPr>
              <w:t>(Aldersey et al., 2020, p. 5)</w:t>
            </w:r>
          </w:p>
          <w:p w14:paraId="0B970275"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p w14:paraId="3B45FB4D"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Education Access </w:t>
            </w:r>
            <w:r w:rsidRPr="00504544">
              <w:rPr>
                <w:rFonts w:ascii="Calibri" w:hAnsi="Calibri" w:cs="Calibri"/>
              </w:rPr>
              <w:fldChar w:fldCharType="begin"/>
            </w:r>
            <w:r w:rsidRPr="00504544">
              <w:rPr>
                <w:rFonts w:ascii="Calibri" w:hAnsi="Calibri" w:cs="Calibri"/>
              </w:rPr>
              <w:instrText xml:space="preserve"> ADDIN ZOTERO_ITEM CSL_CITATION {"citationID":"aTk2jsSY","properties":{"formattedCitation":"(62,67,71,72,76,83,84,87,88,90,94,96,97)","plainCitation":"(62,67,71,72,76,83,84,87,88,90,94,96,97)","noteIndex":0},"citationItems":[{"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A."}],"issued":{"date-parts":[["2016",4,27]]}},"label":"page"},{"id":20239,"uris":["http://zotero.org/users/12784581/items/CBAF2ALU"],"itemData":{"id":20239,"type":"article-journal","abstract":"Including all children in all educational settings is mandatory to realize the outcome of inclusion. But, there is a denial of enrolment from early childhood settings for children with disabilities. This study explored the exclusion of children with disabilities from early childhood education (ECE) systems in Ambo, Ethiopia. To reach the proposed objective, 13 interviews were conducted with parents of children with disabilities, and focus group discussions (FGD) were conducted with early childhood directors. The study focused on the exclusion and the factors of the exclusion and examining this exclusion through social exclusion perspective. Thematic content analysis was applied to analyze the results. Results of this study revealed that parents, the ECE centers, and government bodies were involved in the exclusion process. Socio-cultural barriers, absences of early identification, scarcity of resources, and reluctances of government were factors for the exclusion of children with disability from ECE. The exploration of this exclusion in social exclusion perspectives points to parents, ECE centers, and the government as agents of exclusion. Whereas those factors for exclusion were identified as causal dimensions allowing social exclusion. This implies the exclusionary phenomenon has the concept of social exclusion which needs numerous interventions.","container-title":"Cogent Education","DOI":"10.1080/2331186X.2021.1952824","ISSN":"null","issue":"1","note":"publisher: Cogent OA\n_eprint: https://doi.org/10.1080/2331186X.2021.1952824","page":"1952824","source":"Taylor and Francis+NEJM","title":"Exclusion of children with disabilities from early childhood education: Including approaches of social exclusion","title-short":"Exclusion of children with disabilities from early childhood education","volume":"8","author":[{"family":"Hirpa","given":"Dinke Aga"}],"editor":[{"family":"Ewing","given":"Bronwyn Frances"}],"issued":{"date-parts":[["2021",1,1]]}},"label":"page"},{"id":28492,"uris":["http://zotero.org/users/12784581/items/UGQYBZ4S"],"itemData":{"id":28492,"type":"article-journal","abstract":"Children with developmental disabilities (DD) including intellectual disability and autism, experience exclusion from social life and education in Ethiopia. Including children with DD in mainstream inclusive classes has potential to expand access to education and uphold their right to learn alongside typically developing peers. However, inadequate support in inclusive settings can hinder their participation and educational achievement. This study explores the perspectives of stakeholders on the ways in which inclusive education can support the needs or exacerbate the challenges of children with DD in Addis Ababa, Ethiopia, and on recommendations to address the challenges. Thirty-nine participants with expertise or experience relevant to children with DD, including caregivers, educators, clinicians and other experts, took part in semi-structured interviews. Their responses were analysed using thematic template analysis. The themes developed identify four aspects which are most relevant to the potential positive and negative consequences of inclusive education for children with DD: learning and development, peer relationships, safety in school and inclusion in society. The themes encompass sub-themes of positive and negative consequences, and suggested improvements to facilitate positive effects. Identified priorities for action include enhanced teacher training, awareness-raising initiatives, tailoring infrastructure and manpower to safeguard children with DD and promoting government focus on successful inclusion. These recommendations can be implemented to facilitate well-structured inclusive education, where children with DD are supported to participate alongside typically developing peers, as well as to safeguard against the potential negative consequences of inclusion, paying sufficient attention to the distinctive needs of children with DD.","container-title":"Journal of Autism and Developmental Disorders","DOI":"10.1007/s10803-024-06549-2","ISSN":"1573-3432","journalAbbreviation":"J Autism Dev Disord","language":"en","source":"Springer Link","title":"Inclusive Education for Children with Developmental Disabilities in Ethiopia: Stakeholder Views on Benefits, Disadvantages and Priorities for Action","title-short":"Inclusive Education for Children with Developmental Disabilities in Ethiopia","URL":"https://doi.org/10.1007/s10803-024-06549-2","author":[{"family":"Burningham","given":"Olivia"},{"family":"Chen","given":"Amanda"},{"family":"Genovesi","given":"Elisa"},{"family":"Belay","given":"Winini"},{"family":"Ahmed","given":"Ikram"},{"family":"Ayele","given":"Moges"},{"family":"Girma","given":"Fikirte"},{"family":"Lakew","given":"Liya Tesfaye"},{"family":"Hanlon","given":"Charlotte"},{"family":"Hoekstra","given":"Rosa A."}],"accessed":{"date-parts":[["2025",6,23]]},"issued":{"date-parts":[["2024",9,26]]}},"label":"page"},{"id":28515,"uris":["http://zotero.org/users/12784581/items/BU7UT5XA"],"itemData":{"id":28515,"type":"article-journal","abstract":"A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(62,67,71,72,76,83,84,87,88,90,94,96,97)</w:t>
            </w:r>
            <w:r w:rsidRPr="00504544">
              <w:rPr>
                <w:rFonts w:ascii="Calibri" w:hAnsi="Calibri" w:cs="Calibri"/>
              </w:rPr>
              <w:fldChar w:fldCharType="end"/>
            </w:r>
            <w:r w:rsidRPr="00504544">
              <w:rPr>
                <w:rFonts w:ascii="Calibri" w:hAnsi="Calibri" w:cs="Calibri"/>
              </w:rPr>
              <w:t>:</w:t>
            </w:r>
          </w:p>
          <w:p w14:paraId="06C686AD"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“Even though I knew that my child has a problem to learn letters and numbers, I preferred to pay school fee just for his staying in a safe place till I came back from my labor work…”</w:t>
            </w:r>
            <w:r w:rsidRPr="00504544">
              <w:rPr>
                <w:rFonts w:ascii="Calibri" w:hAnsi="Calibri" w:cs="Calibri"/>
              </w:rPr>
              <w:t xml:space="preserve"> </w:t>
            </w:r>
            <w:r w:rsidRPr="00504544">
              <w:rPr>
                <w:rFonts w:ascii="Calibri" w:hAnsi="Calibri" w:cs="Calibri"/>
                <w:b/>
                <w:bCs/>
              </w:rPr>
              <w:t>(Caregiver; Negash, 2019, p. 39)</w:t>
            </w:r>
          </w:p>
          <w:p w14:paraId="09295C30"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u w:val="single"/>
              </w:rPr>
              <w:t>“Parents of children with disabilities are not conscious and not well-informed about the importance of early learning for children’s holistic development”.</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Hirpa</w:t>
            </w:r>
            <w:proofErr w:type="spellEnd"/>
            <w:r w:rsidRPr="00504544">
              <w:rPr>
                <w:rFonts w:ascii="Calibri" w:hAnsi="Calibri" w:cs="Calibri"/>
                <w:b/>
                <w:bCs/>
              </w:rPr>
              <w:t>, 2021, p. 11)</w:t>
            </w:r>
          </w:p>
          <w:p w14:paraId="12C25FE7"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 because I got the perfect place to my child, I could work freely the whole day and get income. Moreover, I feel secured that my child spends the day in a safe place getting love and freedom to play in addition to education and training. This worth more than a billion Birr for me ... it is my wish for other mothers to get this chance as well.”</w:t>
            </w:r>
            <w:r w:rsidRPr="00504544">
              <w:rPr>
                <w:rFonts w:ascii="Calibri" w:hAnsi="Calibri" w:cs="Calibri"/>
              </w:rPr>
              <w:t xml:space="preserve"> </w:t>
            </w:r>
            <w:r w:rsidRPr="00504544">
              <w:rPr>
                <w:rFonts w:ascii="Calibri" w:hAnsi="Calibri" w:cs="Calibri"/>
                <w:b/>
                <w:bCs/>
              </w:rPr>
              <w:t>(Caregiver; Negash, 2019, p. 48)</w:t>
            </w:r>
          </w:p>
          <w:p w14:paraId="45E5D8D0"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i/>
                <w:iCs/>
              </w:rPr>
            </w:pPr>
            <w:r w:rsidRPr="00504544">
              <w:rPr>
                <w:rFonts w:ascii="Calibri" w:hAnsi="Calibri" w:cs="Calibri"/>
                <w:b/>
                <w:bCs/>
                <w:i/>
                <w:iCs/>
              </w:rPr>
              <w:t xml:space="preserve">Varying opinion on Inclusive education: </w:t>
            </w:r>
            <w:r w:rsidRPr="00504544">
              <w:rPr>
                <w:rFonts w:ascii="Calibri" w:hAnsi="Calibri" w:cs="Calibri"/>
                <w:i/>
                <w:iCs/>
              </w:rPr>
              <w:fldChar w:fldCharType="begin"/>
            </w:r>
            <w:r w:rsidRPr="00504544">
              <w:rPr>
                <w:rFonts w:ascii="Calibri" w:hAnsi="Calibri" w:cs="Calibri"/>
                <w:i/>
                <w:iCs/>
              </w:rPr>
              <w:instrText xml:space="preserve"> ADDIN ZOTERO_ITEM CSL_CITATION {"citationID":"Ap56Q7HF","properties":{"formattedCitation":"(69,72,76,84,87,95,97)","plainCitation":"(69,72,76,84,87,95,97)","noteIndex":0},"citationItems":[{"id":17092,"uris":["http://zotero.org/users/12784581/items/EDRM5PAG"],"itemData":{"id":17092,"type":"article-journal","abstract":"Teachers’ misconception on Attention Deficit/Hyperactivity Disorder (ADHD) in general and the implementation of effective educational strategies for children with this problem in particular is one obstacle that largely impacts the academic and overall success of school children with this problem. In Ethiopia, despite there are thousands of school children with this ADHD, no studies have been conducted to examine school teachers’ understanding about problem. This research was therefore aimed to investigate primary school teachers’ misconceptions about ADHD in Western Ethiopia.","container-title":"BMC Research Notes","DOI":"10.1186/s13104-019-4573-9","ISSN":"1756-0500","issue":"1","journalAbbreviation":"BMC Research Notes","page":"524","source":"BioMed Central","title":"Primary school teachers’ misconceptions about Attention Deficit/Hyperactivity Disorder in Nekemte town, Oromia region, Western Ethiopia","volume":"12","author":[{"family":"Woyessa","given":"Ashenafi Habte"},{"family":"Tharmalingadevar","given":"Thanasekaran Palanichamy"},{"family":"Upashe","given":"Shivaleela P."},{"family":"Diriba","given":"Dereje Chala"}],"issued":{"date-parts":[["2019",8,20]]}},"label":"page"},{"id":28492,"uris":["http://zotero.org/users/12784581/items/UGQYBZ4S"],"itemData":{"id":28492,"type":"article-journal","abstract":"Children with developmental disabilities (DD) including intellectual disability and autism, experience exclusion from social life and education in Ethiopia. Including children with DD in mainstream inclusive classes has potential to expand access to education and uphold their right to learn alongside typically developing peers. However, inadequate support in inclusive settings can hinder their participation and educational achievement. This study explores the perspectives of stakeholders on the ways in which inclusive education can support the needs or exacerbate the challenges of children with DD in Addis Ababa, Ethiopia, and on recommendations to address the challenges. Thirty-nine participants with expertise or experience relevant to children with DD, including caregivers, educators, clinicians and other experts, took part in semi-structured interviews. Their responses were analysed using thematic template analysis. The themes developed identify four aspects which are most relevant to the potential positive and negative consequences of inclusive education for children with DD: learning and development, peer relationships, safety in school and inclusion in society. The themes encompass sub-themes of positive and negative consequences, and suggested improvements to facilitate positive effects. Identified priorities for action include enhanced teacher training, awareness-raising initiatives, tailoring infrastructure and manpower to safeguard children with DD and promoting government focus on successful inclusion. These recommendations can be implemented to facilitate well-structured inclusive education, where children with DD are supported to participate alongside typically developing peers, as well as to safeguard against the potential negative consequences of inclusion, paying sufficient attention to the distinctive needs of children with DD.","container-title":"Journal of Autism and Developmental Disorders","DOI":"10.1007/s10803-024-06549-2","ISSN":"1573-3432","journalAbbreviation":"J Autism Dev Disord","language":"en","source":"Springer Link","title":"Inclusive Education for Children with Developmental Disabilities in Ethiopia: Stakeholder Views on Benefits, Disadvantages and Priorities for Action","title-short":"Inclusive Education for Children with Developmental Disabilities in Ethiopia","URL":"https://doi.org/10.1007/s10803-024-06549-2","author":[{"family":"Burningham","given":"Olivia"},{"family":"Chen","given":"Amanda"},{"family":"Genovesi","given":"Elisa"},{"family":"Belay","given":"Winini"},{"family":"Ahmed","given":"Ikram"},{"family":"Ayele","given":"Moges"},{"family":"Girma","given":"Fikirte"},{"family":"Lakew","given":"Liya Tesfaye"},{"family":"Hanlon","given":"Charlotte"},{"family":"Hoekstra","given":"Rosa A."}],"accessed":{"date-parts":[["2025",6,23]]},"issued":{"date-parts":[["2024",9,26]]}},"label":"page"},{"id":28515,"uris":["http://zotero.org/users/12784581/items/BU7UT5XA"],"itemData":{"id":28515,"type":"article-journal","abstract":"A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7643,"uris":["http://zotero.org/users/12784581/items/HYI3Q58A","http://zotero.org/users/12784581/items/V52E3R2F"],"itemData":{"id":7643,"type":"thesis","abstract":"The purpose of this research is to assess teachers’ attitude towards the inclusion of students with autism in Addis Ababa in the general education classroom highlighting individual teacher characteristics and factors that can potentially be in agreement or disagreement with inclusion. To this end, mixed methods of research approach were employed where explanatory sequential mixed methodsof design, which quantitative (survey) and qualitative (phenomenological) research design or strategies were implemented respectively.Interview questions ware used as data gathering tools. The responses were interpreted and analysed using descriptive, ANOVA and post-hoc comparison analysis methods. Data were collected from a strata formed containing two from each setting governmental, private local and private foreign schools with a population of 375 teachers, then out of the strata formed 180 randomly selected sample for the survey and 10 participant for the interview question through a demographic questionnaire and a modified version of the Teacher Attitudes toward Inclusion Scale (TATIS, Cullen, Gregory&amp; Noto, 2010) and using interview questions for the purpose of triangulation. Teacher attitude toward inclusion of students with autism as measured by the modified TA TIS was overall positive. A statistically significant result was noted with the TATIS Full Scale score and the following teacher characteristics: severity level of autism and having basic autism training. A statistically significant difference was noted between regular and special education teachers and between governmental and private school teachers when assessing teachers’ attitude towards the inclusion of children living with autism. At last the researcher recommended that there should be a support system that can reduce regular teacher exhaustion to teach autistic student with different levels of severity, that regular and special need teacher must be provided with adequate formal and basic training, government should strengthen special need program and produce more special need teacher trained specifically towards the disability and provide enabling resource and setting and at last but not least incentives and acknowledgment for teachers working with these student are few recommendation given which can remedy the situation at hand.","genre":"Thesis","language":"en","note":"Accepted: 2019-09-03T12:20:42Z","publisher":"Addis Ababa University","source":"etd.aau.edu.et","title":"Assessing Teachers’ Attitude towards the Inclusion of Students with Autism in Selected Schools in Addis Ababa","URL":"http://etd.aau.edu.et/handle/12345678/18958","author":[{"family":"Yilma","given":"Assel"}],"accessed":{"date-parts":[["2023",10,23]]},"issued":{"date-parts":[["2018",11]]}},"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schema":"https://github.com/citation-style-language/schema/raw/master/csl-citation.json"} </w:instrText>
            </w:r>
            <w:r w:rsidRPr="00504544">
              <w:rPr>
                <w:rFonts w:ascii="Calibri" w:hAnsi="Calibri" w:cs="Calibri"/>
                <w:i/>
                <w:iCs/>
              </w:rPr>
              <w:fldChar w:fldCharType="separate"/>
            </w:r>
            <w:r w:rsidRPr="00504544">
              <w:rPr>
                <w:rFonts w:ascii="Calibri" w:hAnsi="Calibri" w:cs="Calibri"/>
              </w:rPr>
              <w:t>(69,72,76,84,87,95,97)</w:t>
            </w:r>
            <w:r w:rsidRPr="00504544">
              <w:rPr>
                <w:rFonts w:ascii="Calibri" w:hAnsi="Calibri" w:cs="Calibri"/>
                <w:i/>
                <w:iCs/>
              </w:rPr>
              <w:fldChar w:fldCharType="end"/>
            </w:r>
          </w:p>
          <w:p w14:paraId="1DBB90BC"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u w:val="single"/>
              </w:rPr>
              <w:t>“…these respondent mothers [those who preferred integrated classes] acknowledged that the non-availability of professional support in integrated class settings might affect the academic performance of their children with autism.”</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Alemnh</w:t>
            </w:r>
            <w:proofErr w:type="spellEnd"/>
            <w:r w:rsidRPr="00504544">
              <w:rPr>
                <w:rFonts w:ascii="Calibri" w:hAnsi="Calibri" w:cs="Calibri"/>
                <w:b/>
                <w:bCs/>
              </w:rPr>
              <w:t>, 2019, p. 35)</w:t>
            </w:r>
          </w:p>
          <w:p w14:paraId="3FAC48B9"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“I am not that advocate of inclusion towards autistic children since a lot has to be done on the setting first but if inclusion must be implemented enough budgeting and enabling resource should be there since autism by itself is an expensive challenge since it needs lots of things to educate these children [children with autism] and incentive should be there too…”</w:t>
            </w:r>
            <w:r w:rsidRPr="00504544">
              <w:rPr>
                <w:rFonts w:ascii="Calibri" w:hAnsi="Calibri" w:cs="Calibri"/>
              </w:rPr>
              <w:t xml:space="preserve"> </w:t>
            </w:r>
            <w:r w:rsidRPr="00504544">
              <w:rPr>
                <w:rFonts w:ascii="Calibri" w:hAnsi="Calibri" w:cs="Calibri"/>
                <w:b/>
                <w:bCs/>
              </w:rPr>
              <w:t>(Principal of primary school; Yilma, 2018, p. 46-47)</w:t>
            </w:r>
          </w:p>
          <w:p w14:paraId="4F6EC589"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“Most parents believed, and their wish, on the other hand, is to see their children with  ASD in inclusive classes, interacting with children of their age without developmental problems.  They consider it a method of therapy, especially to develop social and communication skills</w:t>
            </w:r>
            <w:r w:rsidRPr="00504544">
              <w:rPr>
                <w:rFonts w:ascii="Calibri" w:hAnsi="Calibri" w:cs="Calibri"/>
                <w:b/>
                <w:bCs/>
                <w:u w:val="single"/>
              </w:rPr>
              <w:t xml:space="preserve">.” </w:t>
            </w:r>
            <w:r w:rsidRPr="00504544">
              <w:rPr>
                <w:rFonts w:ascii="Calibri" w:hAnsi="Calibri" w:cs="Calibri"/>
                <w:b/>
                <w:bCs/>
              </w:rPr>
              <w:t>(</w:t>
            </w:r>
            <w:proofErr w:type="spellStart"/>
            <w:r w:rsidRPr="00504544">
              <w:rPr>
                <w:rFonts w:ascii="Calibri" w:hAnsi="Calibri" w:cs="Calibri"/>
                <w:b/>
                <w:bCs/>
              </w:rPr>
              <w:t>Teklie</w:t>
            </w:r>
            <w:proofErr w:type="spellEnd"/>
            <w:r w:rsidRPr="00504544">
              <w:rPr>
                <w:rFonts w:ascii="Calibri" w:hAnsi="Calibri" w:cs="Calibri"/>
                <w:b/>
                <w:bCs/>
              </w:rPr>
              <w:t>, 2024, p.44</w:t>
            </w:r>
          </w:p>
          <w:p w14:paraId="679CFAEC"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 xml:space="preserve">“Thus, inclusive education </w:t>
            </w:r>
            <w:proofErr w:type="spellStart"/>
            <w:r w:rsidRPr="00504544">
              <w:rPr>
                <w:rFonts w:ascii="Calibri" w:hAnsi="Calibri" w:cs="Calibri"/>
                <w:u w:val="single"/>
              </w:rPr>
              <w:t>programmes</w:t>
            </w:r>
            <w:proofErr w:type="spellEnd"/>
            <w:r w:rsidRPr="00504544">
              <w:rPr>
                <w:rFonts w:ascii="Calibri" w:hAnsi="Calibri" w:cs="Calibri"/>
                <w:u w:val="single"/>
              </w:rPr>
              <w:t xml:space="preserve"> that are poorly implemented could </w:t>
            </w:r>
            <w:proofErr w:type="spellStart"/>
            <w:r w:rsidRPr="00504544">
              <w:rPr>
                <w:rFonts w:ascii="Calibri" w:hAnsi="Calibri" w:cs="Calibri"/>
                <w:u w:val="single"/>
              </w:rPr>
              <w:t>emphasise</w:t>
            </w:r>
            <w:proofErr w:type="spellEnd"/>
            <w:r w:rsidRPr="00504544">
              <w:rPr>
                <w:rFonts w:ascii="Calibri" w:hAnsi="Calibri" w:cs="Calibri"/>
                <w:u w:val="single"/>
              </w:rPr>
              <w:t xml:space="preserve"> the differences of children with DD from other children and cast them only in terms of deficits, building hostility </w:t>
            </w:r>
            <w:r w:rsidRPr="00504544">
              <w:rPr>
                <w:rFonts w:ascii="Calibri" w:hAnsi="Calibri" w:cs="Calibri"/>
                <w:u w:val="single"/>
              </w:rPr>
              <w:lastRenderedPageBreak/>
              <w:t>towards children with DD. Special units schemes used to implement inclusion with an appropriate level of support, while preferred by many stakeholders, according to others may paradoxically reinforce inclinations to exclude them from schools and the society.”</w:t>
            </w:r>
            <w:r w:rsidRPr="00504544">
              <w:rPr>
                <w:rFonts w:ascii="Calibri" w:hAnsi="Calibri" w:cs="Calibri"/>
                <w:b/>
                <w:bCs/>
              </w:rPr>
              <w:t xml:space="preserve"> (Burningham et al., 2024, p.11)</w:t>
            </w:r>
          </w:p>
          <w:p w14:paraId="0C532DFE"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i/>
                <w:iCs/>
              </w:rPr>
            </w:pPr>
            <w:r w:rsidRPr="00504544">
              <w:rPr>
                <w:rFonts w:ascii="Calibri" w:hAnsi="Calibri" w:cs="Calibri"/>
                <w:b/>
                <w:bCs/>
                <w:i/>
                <w:iCs/>
              </w:rPr>
              <w:t>Barriers accessing education:</w:t>
            </w:r>
          </w:p>
          <w:p w14:paraId="6E181F38" w14:textId="77777777" w:rsidR="00B737FC" w:rsidRPr="00504544" w:rsidRDefault="00B737FC" w:rsidP="00B737FC">
            <w:pPr>
              <w:numPr>
                <w:ilvl w:val="0"/>
                <w:numId w:val="129"/>
              </w:numPr>
              <w:autoSpaceDE w:val="0"/>
              <w:autoSpaceDN w:val="0"/>
              <w:adjustRightInd w:val="0"/>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i/>
                <w:iCs/>
              </w:rPr>
            </w:pPr>
            <w:r w:rsidRPr="00504544">
              <w:rPr>
                <w:rFonts w:ascii="Calibri" w:hAnsi="Calibri" w:cs="Calibri"/>
                <w:b/>
                <w:bCs/>
              </w:rPr>
              <w:t>Exclusionary practices in schools:</w:t>
            </w:r>
            <w:r w:rsidRPr="00504544">
              <w:rPr>
                <w:rFonts w:ascii="Calibri" w:hAnsi="Calibri" w:cs="Calibri"/>
                <w:i/>
                <w:iCs/>
              </w:rPr>
              <w:t xml:space="preserve"> </w:t>
            </w:r>
            <w:r w:rsidRPr="00504544">
              <w:rPr>
                <w:rFonts w:ascii="Calibri" w:eastAsia="Times New Roman" w:hAnsi="Calibri" w:cs="Calibri"/>
              </w:rPr>
              <w:fldChar w:fldCharType="begin"/>
            </w:r>
            <w:r w:rsidRPr="00504544">
              <w:rPr>
                <w:rFonts w:ascii="Calibri" w:eastAsia="Times New Roman" w:hAnsi="Calibri" w:cs="Calibri"/>
              </w:rPr>
              <w:instrText xml:space="preserve"> ADDIN ZOTERO_ITEM CSL_CITATION {"citationID":"4W4NvBZW","properties":{"formattedCitation":"(60,62,71,72,76,84\\uc0\\u8211{}88,91,94,96)","plainCitation":"(60,62,71,72,76,84–88,91,94,96)","noteIndex":0},"citationItems":[{"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A"}],"issued":{"date-parts":[["2023",2,1]]}},"label":"page"},{"id":20239,"uris":["http://zotero.org/users/12784581/items/CBAF2ALU"],"itemData":{"id":20239,"type":"article-journal","abstract":"Including all children in all educational settings is mandatory to realize the outcome of inclusion. But, there is a denial of enrolment from early childhood settings for children with disabilities. This study explored the exclusion of children with disabilities from early childhood education (ECE) systems in Ambo, Ethiopia. To reach the proposed objective, 13 interviews were conducted with parents of children with disabilities, and focus group discussions (FGD) were conducted with early childhood directors. The study focused on the exclusion and the factors of the exclusion and examining this exclusion through social exclusion perspective. Thematic content analysis was applied to analyze the results. Results of this study revealed that parents, the ECE centers, and government bodies were involved in the exclusion process. Socio-cultural barriers, absences of early identification, scarcity of resources, and reluctances of government were factors for the exclusion of children with disability from ECE. The exploration of this exclusion in social exclusion perspectives points to parents, ECE centers, and the government as agents of exclusion. Whereas those factors for exclusion were identified as causal dimensions allowing social exclusion. This implies the exclusionary phenomenon has the concept of social exclusion which needs numerous interventions.","container-title":"Cogent Education","DOI":"10.1080/2331186X.2021.1952824","ISSN":"null","issue":"1","note":"publisher: Cogent OA\n_eprint: https://doi.org/10.1080/2331186X.2021.1952824","page":"1952824","source":"Taylor and Francis+NEJM","title":"Exclusion of children with disabilities from early childhood education: Including approaches of social exclusion","title-short":"Exclusion of children with disabilities from early childhood education","volume":"8","author":[{"family":"Hirpa","given":"Dinke Aga"}],"editor":[{"family":"Ewing","given":"Bronwyn Frances"}],"issued":{"date-parts":[["2021",1,1]]}},"label":"page"},{"id":28492,"uris":["http://zotero.org/users/12784581/items/UGQYBZ4S"],"itemData":{"id":28492,"type":"article-journal","abstract":"Children with developmental disabilities (DD) including intellectual disability and autism, experience exclusion from social life and education in Ethiopia. Including children with DD in mainstream inclusive classes has potential to expand access to education and uphold their right to learn alongside typically developing peers. However, inadequate support in inclusive settings can hinder their participation and educational achievement. This study explores the perspectives of stakeholders on the ways in which inclusive education can support the needs or exacerbate the challenges of children with DD in Addis Ababa, Ethiopia, and on recommendations to address the challenges. Thirty-nine participants with expertise or experience relevant to children with DD, including caregivers, educators, clinicians and other experts, took part in semi-structured interviews. Their responses were analysed using thematic template analysis. The themes developed identify four aspects which are most relevant to the potential positive and negative consequences of inclusive education for children with DD: learning and development, peer relationships, safety in school and inclusion in society. The themes encompass sub-themes of positive and negative consequences, and suggested improvements to facilitate positive effects. Identified priorities for action include enhanced teacher training, awareness-raising initiatives, tailoring infrastructure and manpower to safeguard children with DD and promoting government focus on successful inclusion. These recommendations can be implemented to facilitate well-structured inclusive education, where children with DD are supported to participate alongside typically developing peers, as well as to safeguard against the potential negative consequences of inclusion, paying sufficient attention to the distinctive needs of children with DD.","container-title":"Journal of Autism and Developmental Disorders","DOI":"10.1007/s10803-024-06549-2","ISSN":"1573-3432","journalAbbreviation":"J Autism Dev Disord","language":"en","source":"Springer Link","title":"Inclusive Education for Children with Developmental Disabilities in Ethiopia: Stakeholder Views on Benefits, Disadvantages and Priorities for Action","title-short":"Inclusive Education for Children with Developmental Disabilities in Ethiopia","URL":"https://doi.org/10.1007/s10803-024-06549-2","author":[{"family":"Burningham","given":"Olivia"},{"family":"Chen","given":"Amanda"},{"family":"Genovesi","given":"Elisa"},{"family":"Belay","given":"Winini"},{"family":"Ahmed","given":"Ikram"},{"family":"Ayele","given":"Moges"},{"family":"Girma","given":"Fikirte"},{"family":"Lakew","given":"Liya Tesfaye"},{"family":"Hanlon","given":"Charlotte"},{"family":"Hoekstra","given":"Rosa A."}],"accessed":{"date-parts":[["2025",6,23]]},"issued":{"date-parts":[["2024",9,26]]}},"label":"page"},{"id":28515,"uris":["http://zotero.org/users/12784581/items/BU7UT5XA"],"itemData":{"id":28515,"type":"article-journal","abstract":"A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17642,"uris":["http://zotero.org/users/12784581/items/4ZCIYGVD"],"itemData":{"id":17642,"type":"thesis","abstract":"The study focused on the school social interaction problems of students with intellectual\r\ndisabilities at Yekatit 23 primary school on the objective of finding out the school social\r\ninteraction problem and the method was qualitative. The study used interview, observations and\r\nfocus group discussions from Yekatit 23 primary school based on Purposive sampling method.\r\nSince the study has descriptive account, the data compressed and linked together in a narrative\r\nthat conveyed the meaning the researcher derived from the empirical data. Thus, the study used\r\nthe narrative data analysis strategy in this qualitative research. The data gathered from the\r\nrespondents were contextually analyzed. The result of descriptive statistics shows that the\r\nstudents with intellectual disability in the school have a iot of problems to interact with their\r\npeers and with students without disability which are afraid of the unknown, a problem of\r\nspeaking, moving, cleaning. The concerned authorities those are responsible for students with\r\nintellectual disability do not have sufficient background knowledge in special needs education\r\nand they don’t have the initiative to give special support for these students and are recommended\r\nto improve this area. The researcher has recommended that the school must create favorable\r\ncondition for students with intellectual disability to interact with others, detail intervention from\r\nmacro to micro level with the implementation of the school social interaction of students with\r\nintellectual disabilities, parents empowerment, sensitization of the community and the\r\nneighborhood, individual intervention to parents(counseling) early intervention, child to child\r\nprograms to the siblings in the community and in the school.","genre":"Thesis","language":"en_US","note":"Accepted: 2020-09-21T07:52:39Z","publisher":"AAU","source":"etd.aau.edu.et","title":"The School Social Interaction Problem of Students with Intellectual Disability with teachers and school mates at Yekatit 23 Primary School","URL":"http://etd.aau.edu.et/handle/12345678/22442","author":[{"family":"Aman","given":"Nurye"}],"accessed":{"date-parts":[["2023",11,19]]},"issued":{"date-parts":[["2020",6]]}},"label":"page"},{"id":7861,"uris":["http://zotero.org/users/12784581/items/P4BEQSDJ","http://zotero.org/users/12784581/items/PGCTFRII"],"itemData":{"id":7861,"type":"thesis","abstract":"The purpose of the study was to investigate awareness of specific learning disability among public primary school teachers in Bole sub city, Addis Ababa. In doing so, qualitative and quantitative cross-sectional research design was employed. Data were gathered from a total of 283 respondents in eighteen public primary schools. Questionnaire and key informant interview were employed as a data gathering tools. At the end, data was analyzed using quantitative and qualitative approaches. Descriptive statistical tools like frequency, percentage, and inferential statistical tools like Independent sample T-test and one way ANOVA were used to analyze quantitative data and qualitative data were analyzed thematically using narrative mode. The results revealed that majority of sample respondents were aware about the concepts, causes and instructional strategies of LDs; were not aware about identifications of symptoms in students with reading, writing and math difficulties. There is significant difference on teachers’ awareness about LDs in terms of education level. The issue of LD should also involve the governmental and non-governmental organizations, professional in the fields of special need and schools should be equipped with the necessary awareness and facilities to help improve academic qualifications of students with LD. \nKey words: Specific Learning Difficulties, Education Level,","genre":"Thesis","language":"en","note":"Accepted: 2020-10-21T08:53:39Z","publisher":"Addis Ababa University","source":"etd.aau.edu.et","title":"Assessment of Awareness about Specific Learning Disability Among Public Primary School Teachers in Bole Sub City, Addis Ababa","URL":"http://etd.aau.edu.et/handle/123456789/22893","author":[{"family":"Asnake","given":"Abiyou"}],"accessed":{"date-parts":[["2023",10,23]]},"issued":{"date-parts":[["2019",10]]}},"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schema":"https://github.com/citation-style-language/schema/raw/master/csl-citation.json"} </w:instrText>
            </w:r>
            <w:r w:rsidRPr="00504544">
              <w:rPr>
                <w:rFonts w:ascii="Calibri" w:eastAsia="Times New Roman" w:hAnsi="Calibri" w:cs="Calibri"/>
              </w:rPr>
              <w:fldChar w:fldCharType="separate"/>
            </w:r>
            <w:r w:rsidRPr="00504544">
              <w:rPr>
                <w:rFonts w:ascii="Calibri" w:hAnsi="Calibri" w:cs="Calibri"/>
              </w:rPr>
              <w:t>(60,62,71,72,76,84–88,91,94,96)</w:t>
            </w:r>
            <w:r w:rsidRPr="00504544">
              <w:rPr>
                <w:rFonts w:ascii="Calibri" w:eastAsia="Times New Roman" w:hAnsi="Calibri" w:cs="Calibri"/>
              </w:rPr>
              <w:fldChar w:fldCharType="end"/>
            </w:r>
          </w:p>
          <w:p w14:paraId="2E729F28"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“…informants highlighted the problem of accessing appropriate education. Children with autism are often not accepted at mainstream schools or are expelled.”</w:t>
            </w:r>
            <w:r w:rsidRPr="00504544">
              <w:rPr>
                <w:rFonts w:ascii="Calibri" w:eastAsia="Times New Roman" w:hAnsi="Calibri" w:cs="Calibri"/>
                <w:b/>
                <w:bCs/>
                <w:sz w:val="24"/>
                <w:szCs w:val="24"/>
              </w:rPr>
              <w:t xml:space="preserve"> </w:t>
            </w:r>
            <w:r w:rsidRPr="00504544">
              <w:rPr>
                <w:rFonts w:ascii="Calibri" w:hAnsi="Calibri" w:cs="Calibri"/>
                <w:b/>
                <w:bCs/>
              </w:rPr>
              <w:t>(</w:t>
            </w:r>
            <w:proofErr w:type="spellStart"/>
            <w:r w:rsidRPr="00504544">
              <w:rPr>
                <w:rFonts w:ascii="Calibri" w:hAnsi="Calibri" w:cs="Calibri"/>
                <w:b/>
                <w:bCs/>
              </w:rPr>
              <w:t>Tekola</w:t>
            </w:r>
            <w:proofErr w:type="spellEnd"/>
            <w:r w:rsidRPr="00504544">
              <w:rPr>
                <w:rFonts w:ascii="Calibri" w:hAnsi="Calibri" w:cs="Calibri"/>
                <w:b/>
                <w:bCs/>
              </w:rPr>
              <w:t xml:space="preserve"> et al., 2016, p. 7)</w:t>
            </w:r>
          </w:p>
          <w:p w14:paraId="7E508616"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“They [the teachers] did not even tell me to come and take my child calmly. You would not expect such kind of treatment from educated people. When I come hurriedly to the school, guess what she [the teacher] told me. She said the government will penalize us for keeping this kind of children at this school and she told me to take my child home. I still regret that I did not sue this teacher. That day my life became dark . . .”</w:t>
            </w:r>
            <w:r w:rsidRPr="00504544">
              <w:rPr>
                <w:rFonts w:ascii="Calibri" w:hAnsi="Calibri" w:cs="Calibri"/>
              </w:rPr>
              <w:t xml:space="preserve"> </w:t>
            </w:r>
            <w:r w:rsidRPr="00504544">
              <w:rPr>
                <w:rFonts w:ascii="Calibri" w:hAnsi="Calibri" w:cs="Calibri"/>
                <w:b/>
                <w:bCs/>
              </w:rPr>
              <w:t xml:space="preserve">(Caregiver; </w:t>
            </w:r>
            <w:proofErr w:type="spellStart"/>
            <w:r w:rsidRPr="00504544">
              <w:rPr>
                <w:rFonts w:ascii="Calibri" w:hAnsi="Calibri" w:cs="Calibri"/>
                <w:b/>
                <w:bCs/>
              </w:rPr>
              <w:t>Tekola</w:t>
            </w:r>
            <w:proofErr w:type="spellEnd"/>
            <w:r w:rsidRPr="00504544">
              <w:rPr>
                <w:rFonts w:ascii="Calibri" w:hAnsi="Calibri" w:cs="Calibri"/>
                <w:b/>
                <w:bCs/>
              </w:rPr>
              <w:t xml:space="preserve"> et al., 2023, p. 546)</w:t>
            </w:r>
          </w:p>
          <w:p w14:paraId="723501E9"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“…mothers further reported that they have been obliged to hire personal assistant for their respective child with autism as a requirement and commitment for the enrollment of their children in the regular school…”</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Alemnh</w:t>
            </w:r>
            <w:proofErr w:type="spellEnd"/>
            <w:r w:rsidRPr="00504544">
              <w:rPr>
                <w:rFonts w:ascii="Calibri" w:hAnsi="Calibri" w:cs="Calibri"/>
                <w:b/>
                <w:bCs/>
              </w:rPr>
              <w:t>, 2019, p. 33)</w:t>
            </w:r>
          </w:p>
          <w:p w14:paraId="769734AA"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i/>
                <w:iCs/>
              </w:rPr>
            </w:pPr>
            <w:r w:rsidRPr="00504544">
              <w:rPr>
                <w:rFonts w:ascii="Calibri" w:hAnsi="Calibri" w:cs="Calibri"/>
                <w:i/>
                <w:iCs/>
              </w:rPr>
              <w:t>“They refused to accept him if I couldn’t bring his medical report.”</w:t>
            </w:r>
            <w:r w:rsidRPr="00504544">
              <w:rPr>
                <w:rFonts w:ascii="Calibri" w:hAnsi="Calibri" w:cs="Calibri"/>
                <w:b/>
                <w:bCs/>
                <w:i/>
                <w:iCs/>
              </w:rPr>
              <w:t xml:space="preserve"> (Caregiver; Genovesi et al., 2024a, p.10)</w:t>
            </w:r>
          </w:p>
          <w:p w14:paraId="21CC42B0" w14:textId="77777777" w:rsidR="00B737FC" w:rsidRPr="00504544" w:rsidRDefault="00B737FC" w:rsidP="00B737FC">
            <w:pPr>
              <w:numPr>
                <w:ilvl w:val="0"/>
                <w:numId w:val="129"/>
              </w:numPr>
              <w:autoSpaceDE w:val="0"/>
              <w:autoSpaceDN w:val="0"/>
              <w:adjustRightInd w:val="0"/>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Limited school facilities and professionals: </w:t>
            </w:r>
            <w:r w:rsidRPr="00504544">
              <w:rPr>
                <w:rFonts w:ascii="Calibri" w:eastAsia="Times New Roman" w:hAnsi="Calibri" w:cs="Calibri"/>
                <w:sz w:val="24"/>
                <w:szCs w:val="24"/>
              </w:rPr>
              <w:fldChar w:fldCharType="begin"/>
            </w:r>
            <w:r w:rsidRPr="00504544">
              <w:rPr>
                <w:rFonts w:ascii="Calibri" w:eastAsia="Times New Roman" w:hAnsi="Calibri" w:cs="Calibri"/>
                <w:sz w:val="24"/>
                <w:szCs w:val="24"/>
              </w:rPr>
              <w:instrText xml:space="preserve"> ADDIN ZOTERO_ITEM CSL_CITATION {"citationID":"Zw6NWyO8","properties":{"formattedCitation":"(71,72,76,81,84,87,88,92,94,96)","plainCitation":"(71,72,76,81,84,87,88,92,94,96)","noteIndex":0},"citationItems":[{"id":20239,"uris":["http://zotero.org/users/12784581/items/CBAF2ALU"],"itemData":{"id":20239,"type":"article-journal","abstract":"Including all children in all educational settings is mandatory to realize the outcome of inclusion. But, there is a denial of enrolment from early childhood settings for children with disabilities. This study explored the exclusion of children with disabilities from early childhood education (ECE) systems in Ambo, Ethiopia. To reach the proposed objective, 13 interviews were conducted with parents of children with disabilities, and focus group discussions (FGD) were conducted with early childhood directors. The study focused on the exclusion and the factors of the exclusion and examining this exclusion through social exclusion perspective. Thematic content analysis was applied to analyze the results. Results of this study revealed that parents, the ECE centers, and government bodies were involved in the exclusion process. Socio-cultural barriers, absences of early identification, scarcity of resources, and reluctances of government were factors for the exclusion of children with disability from ECE. The exploration of this exclusion in social exclusion perspectives points to parents, ECE centers, and the government as agents of exclusion. Whereas those factors for exclusion were identified as causal dimensions allowing social exclusion. This implies the exclusionary phenomenon has the concept of social exclusion which needs numerous interventions.","container-title":"Cogent Education","DOI":"10.1080/2331186X.2021.1952824","ISSN":"null","issue":"1","note":"publisher: Cogent OA\n_eprint: https://doi.org/10.1080/2331186X.2021.1952824","page":"1952824","source":"Taylor and Francis+NEJM","title":"Exclusion of children with disabilities from early childhood education: Including approaches of social exclusion","title-short":"Exclusion of children with disabilities from early childhood education","volume":"8","author":[{"family":"Hirpa","given":"Dinke Aga"}],"editor":[{"family":"Ewing","given":"Bronwyn Frances"}],"issued":{"date-parts":[["2021",1,1]]}},"label":"page"},{"id":28492,"uris":["http://zotero.org/users/12784581/items/UGQYBZ4S"],"itemData":{"id":28492,"type":"article-journal","abstract":"Children with developmental disabilities (DD) including intellectual disability and autism, experience exclusion from social life and education in Ethiopia. Including children with DD in mainstream inclusive classes has potential to expand access to education and uphold their right to learn alongside typically developing peers. However, inadequate support in inclusive settings can hinder their participation and educational achievement. This study explores the perspectives of stakeholders on the ways in which inclusive education can support the needs or exacerbate the challenges of children with DD in Addis Ababa, Ethiopia, and on recommendations to address the challenges. Thirty-nine participants with expertise or experience relevant to children with DD, including caregivers, educators, clinicians and other experts, took part in semi-structured interviews. Their responses were analysed using thematic template analysis. The themes developed identify four aspects which are most relevant to the potential positive and negative consequences of inclusive education for children with DD: learning and development, peer relationships, safety in school and inclusion in society. The themes encompass sub-themes of positive and negative consequences, and suggested improvements to facilitate positive effects. Identified priorities for action include enhanced teacher training, awareness-raising initiatives, tailoring infrastructure and manpower to safeguard children with DD and promoting government focus on successful inclusion. These recommendations can be implemented to facilitate well-structured inclusive education, where children with DD are supported to participate alongside typically developing peers, as well as to safeguard against the potential negative consequences of inclusion, paying sufficient attention to the distinctive needs of children with DD.","container-title":"Journal of Autism and Developmental Disorders","DOI":"10.1007/s10803-024-06549-2","ISSN":"1573-3432","journalAbbreviation":"J Autism Dev Disord","language":"en","source":"Springer Link","title":"Inclusive Education for Children with Developmental Disabilities in Ethiopia: Stakeholder Views on Benefits, Disadvantages and Priorities for Action","title-short":"Inclusive Education for Children with Developmental Disabilities in Ethiopia","URL":"https://doi.org/10.1007/s10803-024-06549-2","author":[{"family":"Burningham","given":"Olivia"},{"family":"Chen","given":"Amanda"},{"family":"Genovesi","given":"Elisa"},{"family":"Belay","given":"Winini"},{"family":"Ahmed","given":"Ikram"},{"family":"Ayele","given":"Moges"},{"family":"Girma","given":"Fikirte"},{"family":"Lakew","given":"Liya Tesfaye"},{"family":"Hanlon","given":"Charlotte"},{"family":"Hoekstra","given":"Rosa A."}],"accessed":{"date-parts":[["2025",6,23]]},"issued":{"date-parts":[["2024",9,26]]}},"label":"page"},{"id":28515,"uris":["http://zotero.org/users/12784581/items/BU7UT5XA"],"itemData":{"id":28515,"type":"article-journal","abstract":"A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Anna"}],"issued":{"date-parts":[["2024",8,9]]}},"label":"page"},{"id":28563,"uris":["http://zotero.org/users/12784581/items/94TAL4ZV"],"itemData":{"id":28563,"type":"article-journal","abstract":"Autism spectrum disorder (ASD) is a neurodevelopmental disorder primarily impacting social communication and behavior. The prevalence of ASD has been rapidly increasing, leading to a corresponding rise in the number of children with ASD attending mainstream schools. Preschool and primary school teachers have a vital role in identifying and supporting these children. However, the extent of teachers’ Attitudes towards including children with ASD in their classrooms remains uncertain.","container-title":"BMC Neurology","DOI":"10.1186/s12883-025-04119-2","ISSN":"1471-2377","issue":"1","journalAbbreviation":"BMC Neurol","language":"en","page":"123","source":"Springer Link","title":"Preschool and primary school teachers’ attitude towards inclusive education for students with autism spectrum disorders in Ethiopian public schools: multicenter cross-sectional study","title-short":"Preschool and primary school teachers’ attitude towards inclusive education for students with autism spectrum disorders in Ethiopian public schools","volume":"25","author":[{"family":"Tsegaye","given":"Mizan"},{"family":"Menbere","given":"Fasil"},{"family":"Godie","given":"Yohannes"},{"family":"Birhanu","given":"Dires"}],"issued":{"date-parts":[["2025",3,21]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17577,"uris":["http://zotero.org/users/12784581/items/ITKFQ3VP"],"itemData":{"id":17577,"type":"thesis","abstract":"We can find children with Attention Deficit/ Hyperactivity Disorder in any regular classroom.\r\nMost of the time teachers perceive these students as disruptive and punish them. So teachers\r\nshould have awareness to identify and treat children with ADHD. The right type of teacher with\r\nthe right type of knowledge and competencies can do better justice to the children with attention\r\nproblem than teacher with general pedagogy backgrounds. So the aim of this study was to assess\r\nprimary school teachers‟ awareness and practice regarding children with attention deficit\r\nhyperactivity disorder at selected government primary schools of Akaki Kality Sub city. A\r\ndescriptive survey of 56 teachers was conducted with attempts to describe the level of awareness\r\nand practice on teachers regarding children with ADHD through the following dimensions:\r\ncharacteristics, effect of ADHD on school performance, identification, support and the\r\nchallenges in teaching children with ADHD. In addition 3 school directors, 1 cluster supervisor,\r\n3guidance and counselors, 2special needs education professionals, 3 students with ADHD and\r\ntheir parents were selected purposively. Therefore totally 71 participants were included for the\r\nstudy. A 5-point likert scale questionnaire was adopted from available scales. The teachers have\r\nlack of awareness and practice regarding children with attention deficit hyperactivity disorder.","genre":"Thesis","language":"en_US","note":"Accepted: 2020-10-15T07:51:48Z","publisher":"AAU","source":"etd.aau.edu.et","title":"Primary School Teachers’ Awareness and Practice Regarding Children With adhd","URL":"http://etd.aau.edu.et/handle/123456789/22762","author":[{"family":"Merkeb","given":"Kebadu"}],"accessed":{"date-parts":[["2023",11,19]]},"issued":{"date-parts":[["2020",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schema":"https://github.com/citation-style-language/schema/raw/master/csl-citation.json"} </w:instrText>
            </w:r>
            <w:r w:rsidRPr="00504544">
              <w:rPr>
                <w:rFonts w:ascii="Calibri" w:eastAsia="Times New Roman" w:hAnsi="Calibri" w:cs="Calibri"/>
                <w:sz w:val="24"/>
                <w:szCs w:val="24"/>
              </w:rPr>
              <w:fldChar w:fldCharType="separate"/>
            </w:r>
            <w:r w:rsidRPr="00504544">
              <w:rPr>
                <w:rFonts w:ascii="Calibri" w:hAnsi="Calibri" w:cs="Calibri"/>
              </w:rPr>
              <w:t>(71,72,76,81,84,87,88,92,94,96)</w:t>
            </w:r>
            <w:r w:rsidRPr="00504544">
              <w:rPr>
                <w:rFonts w:ascii="Calibri" w:eastAsia="Times New Roman" w:hAnsi="Calibri" w:cs="Calibri"/>
                <w:sz w:val="24"/>
                <w:szCs w:val="24"/>
              </w:rPr>
              <w:fldChar w:fldCharType="end"/>
            </w:r>
          </w:p>
          <w:p w14:paraId="34272731"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 . . governmental preschools are without fees but lack facilities and trained personal even for children without disabilities . . . sending them there means leaving them for abuse . . .”</w:t>
            </w:r>
            <w:r w:rsidRPr="00504544">
              <w:rPr>
                <w:rFonts w:ascii="Calibri" w:hAnsi="Calibri" w:cs="Calibri"/>
              </w:rPr>
              <w:t xml:space="preserve"> </w:t>
            </w:r>
            <w:r w:rsidRPr="00504544">
              <w:rPr>
                <w:rFonts w:ascii="Calibri" w:hAnsi="Calibri" w:cs="Calibri"/>
                <w:b/>
                <w:bCs/>
              </w:rPr>
              <w:t xml:space="preserve">(Caregiver; </w:t>
            </w:r>
            <w:proofErr w:type="spellStart"/>
            <w:r w:rsidRPr="00504544">
              <w:rPr>
                <w:rFonts w:ascii="Calibri" w:hAnsi="Calibri" w:cs="Calibri"/>
                <w:b/>
                <w:bCs/>
              </w:rPr>
              <w:t>Hirpa</w:t>
            </w:r>
            <w:proofErr w:type="spellEnd"/>
            <w:r w:rsidRPr="00504544">
              <w:rPr>
                <w:rFonts w:ascii="Calibri" w:hAnsi="Calibri" w:cs="Calibri"/>
                <w:b/>
                <w:bCs/>
              </w:rPr>
              <w:t>, 2021, p. 13)</w:t>
            </w:r>
          </w:p>
          <w:p w14:paraId="5D1740B1"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u w:val="single"/>
              </w:rPr>
              <w:t xml:space="preserve">“The lack of economic resources translated into a lack of material and human resources on the ground in school settings. Some private and special schools have resources to provide quality support, but this is only accessible to a limited number of children, generating long waiting lists. At the same time, in government schools, teachers reported not feeling able to address the needs of a child with DD in mainstream classes. They lack special education materials, assistive devices and, most importantly, </w:t>
            </w:r>
            <w:r w:rsidRPr="00504544">
              <w:rPr>
                <w:rFonts w:ascii="Calibri" w:hAnsi="Calibri" w:cs="Calibri"/>
                <w:u w:val="single"/>
              </w:rPr>
              <w:lastRenderedPageBreak/>
              <w:t>assistants, as a class of 50–80 students was typically under the responsibility of only one teacher at any given time.”</w:t>
            </w:r>
            <w:r w:rsidRPr="00504544">
              <w:rPr>
                <w:rFonts w:ascii="Calibri" w:hAnsi="Calibri" w:cs="Calibri"/>
              </w:rPr>
              <w:t xml:space="preserve"> </w:t>
            </w:r>
            <w:r w:rsidRPr="00504544">
              <w:rPr>
                <w:rFonts w:ascii="Calibri" w:hAnsi="Calibri" w:cs="Calibri"/>
                <w:b/>
                <w:bCs/>
              </w:rPr>
              <w:t>(Genovesi et al., 2024a, p.8)</w:t>
            </w:r>
          </w:p>
          <w:p w14:paraId="6019A17D" w14:textId="77777777" w:rsidR="00B737FC" w:rsidRPr="00504544" w:rsidRDefault="00B737FC" w:rsidP="00B737FC">
            <w:pPr>
              <w:pStyle w:val="ListParagraph"/>
              <w:numPr>
                <w:ilvl w:val="0"/>
                <w:numId w:val="129"/>
              </w:num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Safety of children in schools </w:t>
            </w:r>
            <w:r w:rsidRPr="00504544">
              <w:rPr>
                <w:rFonts w:ascii="Calibri" w:hAnsi="Calibri" w:cs="Calibri"/>
                <w:b/>
                <w:bCs/>
              </w:rPr>
              <w:fldChar w:fldCharType="begin"/>
            </w:r>
            <w:r w:rsidRPr="00504544">
              <w:rPr>
                <w:rFonts w:ascii="Calibri" w:hAnsi="Calibri" w:cs="Calibri"/>
                <w:b/>
                <w:bCs/>
              </w:rPr>
              <w:instrText xml:space="preserve"> ADDIN ZOTERO_ITEM CSL_CITATION {"citationID":"LIgH2OXP","properties":{"formattedCitation":"(72,76)","plainCitation":"(72,76)","noteIndex":0},"citationItems":[{"id":28492,"uris":["http://zotero.org/users/12784581/items/UGQYBZ4S"],"itemData":{"id":28492,"type":"article-journal","abstract":"Children with developmental disabilities (DD) including intellectual disability and autism, experience exclusion from social life and education in Ethiopia. Including children with DD in mainstream inclusive classes has potential to expand access to education and uphold their right to learn alongside typically developing peers. However, inadequate support in inclusive settings can hinder their participation and educational achievement. This study explores the perspectives of stakeholders on the ways in which inclusive education can support the needs or exacerbate the challenges of children with DD in Addis Ababa, Ethiopia, and on recommendations to address the challenges. Thirty-nine participants with expertise or experience relevant to children with DD, including caregivers, educators, clinicians and other experts, took part in semi-structured interviews. Their responses were analysed using thematic template analysis. The themes developed identify four aspects which are most relevant to the potential positive and negative consequences of inclusive education for children with DD: learning and development, peer relationships, safety in school and inclusion in society. The themes encompass sub-themes of positive and negative consequences, and suggested improvements to facilitate positive effects. Identified priorities for action include enhanced teacher training, awareness-raising initiatives, tailoring infrastructure and manpower to safeguard children with DD and promoting government focus on successful inclusion. These recommendations can be implemented to facilitate well-structured inclusive education, where children with DD are supported to participate alongside typically developing peers, as well as to safeguard against the potential negative consequences of inclusion, paying sufficient attention to the distinctive needs of children with DD.","container-title":"Journal of Autism and Developmental Disorders","DOI":"10.1007/s10803-024-06549-2","ISSN":"1573-3432","journalAbbreviation":"J Autism Dev Disord","language":"en","source":"Springer Link","title":"Inclusive Education for Children with Developmental Disabilities in Ethiopia: Stakeholder Views on Benefits, Disadvantages and Priorities for Action","title-short":"Inclusive Education for Children with Developmental Disabilities in Ethiopia","URL":"https://doi.org/10.1007/s10803-024-06549-2","author":[{"family":"Burningham","given":"Olivia"},{"family":"Chen","given":"Amanda"},{"family":"Genovesi","given":"Elisa"},{"family":"Belay","given":"Winini"},{"family":"Ahmed","given":"Ikram"},{"family":"Ayele","given":"Moges"},{"family":"Girma","given":"Fikirte"},{"family":"Lakew","given":"Liya Tesfaye"},{"family":"Hanlon","given":"Charlotte"},{"family":"Hoekstra","given":"Rosa A."}],"accessed":{"date-parts":[["2025",6,23]]},"issued":{"date-parts":[["2024",9,26]]}},"label":"page"},{"id":28515,"uris":["http://zotero.org/users/12784581/items/BU7UT5XA"],"itemData":{"id":28515,"type":"article-journal","abstract":"A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Anna"}],"issued":{"date-parts":[["2024",8,9]]}},"label":"page"}],"schema":"https://github.com/citation-style-language/schema/raw/master/csl-citation.json"} </w:instrText>
            </w:r>
            <w:r w:rsidRPr="00504544">
              <w:rPr>
                <w:rFonts w:ascii="Calibri" w:hAnsi="Calibri" w:cs="Calibri"/>
                <w:b/>
                <w:bCs/>
              </w:rPr>
              <w:fldChar w:fldCharType="separate"/>
            </w:r>
            <w:r w:rsidRPr="00504544">
              <w:rPr>
                <w:rFonts w:ascii="Calibri" w:hAnsi="Calibri" w:cs="Calibri"/>
              </w:rPr>
              <w:t>(72,76)</w:t>
            </w:r>
            <w:r w:rsidRPr="00504544">
              <w:rPr>
                <w:rFonts w:ascii="Calibri" w:hAnsi="Calibri" w:cs="Calibri"/>
                <w:b/>
                <w:bCs/>
              </w:rPr>
              <w:fldChar w:fldCharType="end"/>
            </w:r>
          </w:p>
          <w:p w14:paraId="5255146C" w14:textId="77777777" w:rsidR="00B737FC" w:rsidRPr="00504544" w:rsidRDefault="00B737FC" w:rsidP="00D754C0">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 </w:t>
            </w:r>
          </w:p>
          <w:p w14:paraId="24FD4F2C" w14:textId="77777777" w:rsidR="00B737FC" w:rsidRPr="00504544" w:rsidRDefault="00B737FC" w:rsidP="00D754C0">
            <w:pPr>
              <w:pStyle w:val="Heading7"/>
              <w:cnfStyle w:val="000000100000" w:firstRow="0" w:lastRow="0" w:firstColumn="0" w:lastColumn="0" w:oddVBand="0" w:evenVBand="0" w:oddHBand="1" w:evenHBand="0" w:firstRowFirstColumn="0" w:firstRowLastColumn="0" w:lastRowFirstColumn="0" w:lastRowLastColumn="0"/>
              <w:rPr>
                <w:rFonts w:ascii="Calibri" w:eastAsia="Arial" w:hAnsi="Calibri" w:cs="Calibri"/>
                <w:b/>
                <w:bCs/>
                <w:color w:val="auto"/>
              </w:rPr>
            </w:pPr>
            <w:r w:rsidRPr="00504544">
              <w:rPr>
                <w:rFonts w:ascii="Calibri" w:eastAsia="Arial" w:hAnsi="Calibri" w:cs="Calibri"/>
                <w:color w:val="auto"/>
                <w:u w:val="single"/>
              </w:rPr>
              <w:t>“Haphazard and ineffective school fencing led to safety concerns in inclusive school settings. Such worries discouraged caregivers from seeking enrolment in inclusive schools, where supervision is also perceived as more loose than in special education settings. On their part, principals and teachers were perceived to be often unwilling to take on children with DD and take responsibility for the risks.”</w:t>
            </w:r>
            <w:r w:rsidRPr="00504544">
              <w:rPr>
                <w:rFonts w:ascii="Calibri" w:eastAsia="Arial" w:hAnsi="Calibri" w:cs="Calibri"/>
                <w:b/>
                <w:bCs/>
                <w:color w:val="auto"/>
              </w:rPr>
              <w:t xml:space="preserve"> (Genovesi et al., 2024a, p.11) </w:t>
            </w:r>
          </w:p>
          <w:p w14:paraId="24D31FF4" w14:textId="77777777" w:rsidR="00B737FC" w:rsidRPr="00504544" w:rsidRDefault="00B737FC" w:rsidP="00D754C0">
            <w:pPr>
              <w:pStyle w:val="Heading7"/>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p w14:paraId="527DACBB"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 xml:space="preserve">“What if they </w:t>
            </w:r>
            <w:proofErr w:type="spellStart"/>
            <w:r w:rsidRPr="00504544">
              <w:rPr>
                <w:rFonts w:ascii="Calibri" w:hAnsi="Calibri" w:cs="Calibri"/>
                <w:i/>
                <w:iCs/>
              </w:rPr>
              <w:t>enrol</w:t>
            </w:r>
            <w:proofErr w:type="spellEnd"/>
            <w:r w:rsidRPr="00504544">
              <w:rPr>
                <w:rFonts w:ascii="Calibri" w:hAnsi="Calibri" w:cs="Calibri"/>
                <w:i/>
                <w:iCs/>
              </w:rPr>
              <w:t xml:space="preserve"> him in the school and he escapes their watch and gets hit by a car?”</w:t>
            </w:r>
            <w:r w:rsidRPr="00504544">
              <w:rPr>
                <w:rFonts w:ascii="Calibri" w:hAnsi="Calibri" w:cs="Calibri"/>
              </w:rPr>
              <w:t xml:space="preserve"> </w:t>
            </w:r>
            <w:r w:rsidRPr="00504544">
              <w:rPr>
                <w:rFonts w:ascii="Calibri" w:hAnsi="Calibri" w:cs="Calibri"/>
                <w:b/>
                <w:bCs/>
              </w:rPr>
              <w:t>(Caregiver;</w:t>
            </w:r>
            <w:r w:rsidRPr="00504544">
              <w:rPr>
                <w:rFonts w:ascii="Calibri" w:hAnsi="Calibri" w:cs="Calibri"/>
              </w:rPr>
              <w:t xml:space="preserve"> </w:t>
            </w:r>
            <w:r w:rsidRPr="00504544">
              <w:rPr>
                <w:rFonts w:ascii="Calibri" w:hAnsi="Calibri" w:cs="Calibri"/>
                <w:b/>
                <w:bCs/>
              </w:rPr>
              <w:t>Burningham, 2024, p.9)</w:t>
            </w:r>
          </w:p>
          <w:p w14:paraId="3A585AA6"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i/>
                <w:iCs/>
              </w:rPr>
            </w:pPr>
          </w:p>
          <w:p w14:paraId="6A9A6E8A"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i/>
                <w:iCs/>
              </w:rPr>
              <w:t>“I think that sexual abuse of children with an intellectual disability is a problem of great concern. Much needs to be done to address the issue.”</w:t>
            </w:r>
            <w:r w:rsidRPr="00504544">
              <w:rPr>
                <w:rFonts w:ascii="Calibri" w:hAnsi="Calibri" w:cs="Calibri"/>
              </w:rPr>
              <w:t xml:space="preserve"> </w:t>
            </w:r>
            <w:r w:rsidRPr="00504544">
              <w:rPr>
                <w:rFonts w:ascii="Calibri" w:hAnsi="Calibri" w:cs="Calibri"/>
                <w:b/>
                <w:bCs/>
              </w:rPr>
              <w:t>(Caregiver; Burningham, 2024, p.9)</w:t>
            </w:r>
          </w:p>
          <w:p w14:paraId="418F94FA" w14:textId="77777777" w:rsidR="00B737FC" w:rsidRPr="00504544" w:rsidRDefault="00B737FC" w:rsidP="00B737FC">
            <w:pPr>
              <w:numPr>
                <w:ilvl w:val="0"/>
                <w:numId w:val="129"/>
              </w:numPr>
              <w:tabs>
                <w:tab w:val="left" w:pos="1745"/>
              </w:tabs>
              <w:autoSpaceDE w:val="0"/>
              <w:autoSpaceDN w:val="0"/>
              <w:adjustRightInd w:val="0"/>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Teachers’ limited awareness and training: </w:t>
            </w:r>
            <w:r w:rsidRPr="00504544">
              <w:rPr>
                <w:rFonts w:ascii="Calibri" w:eastAsia="Times New Roman" w:hAnsi="Calibri" w:cs="Calibri"/>
              </w:rPr>
              <w:fldChar w:fldCharType="begin"/>
            </w:r>
            <w:r w:rsidRPr="00504544">
              <w:rPr>
                <w:rFonts w:ascii="Calibri" w:eastAsia="Times New Roman" w:hAnsi="Calibri" w:cs="Calibri"/>
              </w:rPr>
              <w:instrText xml:space="preserve"> ADDIN ZOTERO_ITEM CSL_CITATION {"citationID":"yYhiRM0h","properties":{"formattedCitation":"(55,57,69,72,76,79,86,92,93,97)","plainCitation":"(55,57,69,72,76,79,86,92,93,97)","noteIndex":0},"citationItems":[{"id":16821,"uris":["http://zotero.org/users/12784581/items/HUNJJENL"],"itemData":{"id":16821,"type":"article-journal","abstract":"BackgroundAlthough most instructors appear to understand visible disability, they appear to have a negative attitude toward children with attention deficit hyperactivity disorder (ADHD), considering them to be lazy or purposefully disruptive. In Ethiopia, there is a scarcity of data on teachers’ attitudes toward children with ADHD.MethodsAn institution-based cross-sectional study was conducted. A pre-tested questionnaire that contains a case vignette was administered through face-to-face interview with 417 teachers. The data was entered into Epi-data version 4.2 and exported into SPSS version 25.0 for analysis. Multiple linear regression analyses were used to assess the correlates of attitude in the participants and a B coefficient with 95% confidence interval (CI) were used. The statistical significance was accepted at p-value &lt; 0.05.ResultsThe mean score of the teachers’ attitude toward ADHD was 41.6 ± 5.4 (95% CI; 41.12, 42.16) and 46% of the participants had unfavorable attitudes. Low level of educational status, knowledge, teaching experience, familiarity in teaching students with ADHD, and having training were significantly associated with attitude of the teachers.ConclusionThe study revealed that nearly half of the participants had an unfavorable attitude toward students with ADHD. Based on the findings, it was recommended that it is better to strengthen training of teachers to recognize students with ADHD.","container-title":"Frontiers in Pediatrics","DOI":"https://doi.org/10.3389/fped.2022.805440","ISSN":"2296-2360","journalAbbreviation":"Front Pediatr","source":"Frontiers","title":"Attitudes of Primary School Teachers and Its Associated Factors Toward Students With Attention Deficit Hyperactivity Disorder in Debre Markos and Dejen Towns, Northwest Ethiopia","URL":"https://www.frontiersin.org/articles/10.3389/fped.2022.805440","volume":"10","author":[{"family":"Amha","given":"Haile"},{"family":"Azale","given":"Telake"}],"accessed":{"date-parts":[["2023",11,17]]},"issued":{"date-parts":[["2022"]]}},"label":"page"},{"id":17095,"uris":["http://zotero.org/users/12784581/items/2L84FNGC"],"itemData":{"id":17095,"type":"article-journal","abstract":"This study assessed the level of awareness of Specific Learning Disabilities (SLDs) among schoolteachers in Ethiopia. A descriptive quantitative research design was adopted with a survey method that used a questionnaire. Data were collected from a total of N = 305 schoolteachers (age: M = 24.8, SD = 7.4, range 18–55 years; Male = 150; Female = 155), in 40 public schools in 3 regional states and 2 city administrations. Findings showed that almost all schoolteachers studied demonstrated no knowledge of SLDs at all, with very few exhibiting profoundly poor level of knowledge. The teachers reported that they received no training on SLDs as part of their formal training or professional development programmes. The results call for evidence-informed measures to address issues of policy and practice related to SLDs in Ethiopia and reinforce the urgent need for improving awareness not only among educators and policymakers but also among parents and the general public.","container-title":"Reading &amp; Writing Quarterly","DOI":"10.1080/10573569.2022.2100302","ISSN":"1057-3569","issue":"3","note":"publisher: Routledge\n_eprint: https://doi.org/10.1080/10573569.2022.2100302","page":"248-258","source":"Taylor and Francis+NEJM","title":"Specific Learning Disabilities in the Eyes of Schoolteachers in Ethiopia","volume":"39","author":[{"family":"Mekonnen","given":"Abebayehu Messele"}],"issued":{"date-parts":[["2023",5,4]]}},"label":"page"},{"id":17092,"uris":["http://zotero.org/users/12784581/items/EDRM5PAG"],"itemData":{"id":17092,"type":"article-journal","abstract":"Teachers’ misconception on Attention Deficit/Hyperactivity Disorder (ADHD) in general and the implementation of effective educational strategies for children with this problem in particular is one obstacle that largely impacts the academic and overall success of school children with this problem. In Ethiopia, despite there are thousands of school children with this ADHD, no studies have been conducted to examine school teachers’ understanding about problem. This research was therefore aimed to investigate primary school teachers’ misconceptions about ADHD in Western Ethiopia.","container-title":"BMC Research Notes","DOI":"10.1186/s13104-019-4573-9","ISSN":"1756-0500","issue":"1","journalAbbreviation":"BMC Research Notes","page":"524","source":"BioMed Central","title":"Primary school teachers’ misconceptions about Attention Deficit/Hyperactivity Disorder in Nekemte town, Oromia region, Western Ethiopia","volume":"12","author":[{"family":"Woyessa","given":"Ashenafi Habte"},{"family":"Tharmalingadevar","given":"Thanasekaran Palanichamy"},{"family":"Upashe","given":"Shivaleela P."},{"family":"Diriba","given":"Dereje Chala"}],"issued":{"date-parts":[["2019",8,20]]}},"label":"page"},{"id":28492,"uris":["http://zotero.org/users/12784581/items/UGQYBZ4S"],"itemData":{"id":28492,"type":"article-journal","abstract":"Children with developmental disabilities (DD) including intellectual disability and autism, experience exclusion from social life and education in Ethiopia. Including children with DD in mainstream inclusive classes has potential to expand access to education and uphold their right to learn alongside typically developing peers. However, inadequate support in inclusive settings can hinder their participation and educational achievement. This study explores the perspectives of stakeholders on the ways in which inclusive education can support the needs or exacerbate the challenges of children with DD in Addis Ababa, Ethiopia, and on recommendations to address the challenges. Thirty-nine participants with expertise or experience relevant to children with DD, including caregivers, educators, clinicians and other experts, took part in semi-structured interviews. Their responses were analysed using thematic template analysis. The themes developed identify four aspects which are most relevant to the potential positive and negative consequences of inclusive education for children with DD: learning and development, peer relationships, safety in school and inclusion in society. The themes encompass sub-themes of positive and negative consequences, and suggested improvements to facilitate positive effects. Identified priorities for action include enhanced teacher training, awareness-raising initiatives, tailoring infrastructure and manpower to safeguard children with DD and promoting government focus on successful inclusion. These recommendations can be implemented to facilitate well-structured inclusive education, where children with DD are supported to participate alongside typically developing peers, as well as to safeguard against the potential negative consequences of inclusion, paying sufficient attention to the distinctive needs of children with DD.","container-title":"Journal of Autism and Developmental Disorders","DOI":"10.1007/s10803-024-06549-2","ISSN":"1573-3432","journalAbbreviation":"J Autism Dev Disord","language":"en","source":"Springer Link","title":"Inclusive Education for Children with Developmental Disabilities in Ethiopia: Stakeholder Views on Benefits, Disadvantages and Priorities for Action","title-short":"Inclusive Education for Children with Developmental Disabilities in Ethiopia","URL":"https://doi.org/10.1007/s10803-024-06549-2","author":[{"family":"Burningham","given":"Olivia"},{"family":"Chen","given":"Amanda"},{"family":"Genovesi","given":"Elisa"},{"family":"Belay","given":"Winini"},{"family":"Ahmed","given":"Ikram"},{"family":"Ayele","given":"Moges"},{"family":"Girma","given":"Fikirte"},{"family":"Lakew","given":"Liya Tesfaye"},{"family":"Hanlon","given":"Charlotte"},{"family":"Hoekstra","given":"Rosa A."}],"accessed":{"date-parts":[["2025",6,23]]},"issued":{"date-parts":[["2024",9,26]]}},"label":"page"},{"id":28515,"uris":["http://zotero.org/users/12784581/items/BU7UT5XA"],"itemData":{"id":28515,"type":"article-journal","abstract":"A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id":7861,"uris":["http://zotero.org/users/12784581/items/P4BEQSDJ","http://zotero.org/users/12784581/items/PGCTFRII"],"itemData":{"id":7861,"type":"thesis","abstract":"The purpose of the study was to investigate awareness of specific learning disability among public primary school teachers in Bole sub city, Addis Ababa. In doing so, qualitative and quantitative cross-sectional research design was employed. Data were gathered from a total of 283 respondents in eighteen public primary schools. Questionnaire and key informant interview were employed as a data gathering tools. At the end, data was analyzed using quantitative and qualitative approaches. Descriptive statistical tools like frequency, percentage, and inferential statistical tools like Independent sample T-test and one way ANOVA were used to analyze quantitative data and qualitative data were analyzed thematically using narrative mode. The results revealed that majority of sample respondents were aware about the concepts, causes and instructional strategies of LDs; were not aware about identifications of symptoms in students with reading, writing and math difficulties. There is significant difference on teachers’ awareness about LDs in terms of education level. The issue of LD should also involve the governmental and non-governmental organizations, professional in the fields of special need and schools should be equipped with the necessary awareness and facilities to help improve academic qualifications of students with LD. \nKey words: Specific Learning Difficulties, Education Level,","genre":"Thesis","language":"en","note":"Accepted: 2020-10-21T08:53:39Z","publisher":"Addis Ababa University","source":"etd.aau.edu.et","title":"Assessment of Awareness about Specific Learning Disability Among Public Primary School Teachers in Bole Sub City, Addis Ababa","URL":"http://etd.aau.edu.et/handle/123456789/22893","author":[{"family":"Asnake","given":"Abiyou"}],"accessed":{"date-parts":[["2023",10,23]]},"issued":{"date-parts":[["2019",10]]}},"label":"page"},{"id":17577,"uris":["http://zotero.org/users/12784581/items/ITKFQ3VP"],"itemData":{"id":17577,"type":"thesis","abstract":"We can find children with Attention Deficit/ Hyperactivity Disorder in any regular classroom.\r\nMost of the time teachers perceive these students as disruptive and punish them. So teachers\r\nshould have awareness to identify and treat children with ADHD. The right type of teacher with\r\nthe right type of knowledge and competencies can do better justice to the children with attention\r\nproblem than teacher with general pedagogy backgrounds. So the aim of this study was to assess\r\nprimary school teachers‟ awareness and practice regarding children with attention deficit\r\nhyperactivity disorder at selected government primary schools of Akaki Kality Sub city. A\r\ndescriptive survey of 56 teachers was conducted with attempts to describe the level of awareness\r\nand practice on teachers regarding children with ADHD through the following dimensions:\r\ncharacteristics, effect of ADHD on school performance, identification, support and the\r\nchallenges in teaching children with ADHD. In addition 3 school directors, 1 cluster supervisor,\r\n3guidance and counselors, 2special needs education professionals, 3 students with ADHD and\r\ntheir parents were selected purposively. Therefore totally 71 participants were included for the\r\nstudy. A 5-point likert scale questionnaire was adopted from available scales. The teachers have\r\nlack of awareness and practice regarding children with attention deficit hyperactivity disorder.","genre":"Thesis","language":"en_US","note":"Accepted: 2020-10-15T07:51:48Z","publisher":"AAU","source":"etd.aau.edu.et","title":"Primary School Teachers’ Awareness and Practice Regarding Children With adhd","URL":"http://etd.aau.edu.et/handle/123456789/22762","author":[{"family":"Merkeb","given":"Kebadu"}],"accessed":{"date-parts":[["2023",11,19]]},"issued":{"date-parts":[["2020",6]]}},"label":"page"},{"id":17596,"uris":["http://zotero.org/users/12784581/items/IFW9LQZJ"],"itemData":{"id":17596,"type":"thesis","abstract":"Background: Attention-deficit/hyperactivity disorder is the most common neurobehavioral \r\ndisorder  and  one  of  the  most  prevalent  chronic  health  conditions  of childhood. \r\nSymptoms of the disorder affects school performance and disrupt class. So, teachers are\r\noften the first ones to recognize it. Despite the irreplaceable role of teachers for the diagnosis\r\nand treatment of ADHD studies done on teachers‟ knowledge and attitude towards ADHD\r\nare rare. Thus, the aim of this study was to assess primary school teachers‟ knowledge and\r\nattitude towards  ADHD  and  factors  affecting  them  at  selected  primary schools  in \r\nAddis  Ababa, Ethiopia, 2019 G.C. \r\nMethods: Institution based cross-sectional study was conducted from March11 to April 19,\r\n2019 in Addis Ababa, Ethiopia. Simple random sampling technique was used to select 416\r\nprimary school teachers from 28 schools. Self-administered questionnaire was used to collect\r\nthe data. And data was entered using Epidata 4.3 and analyzed using SPSS version 25.\r\nBivariate and multivariate logistic regressions were used for analysis applied at 95% CI.\r\nResult: Total of 387 questionnaires were replied with a response rate of 93%. Overall\r\nteachers‟ mean knowledge score was 13.83 ± 6.03. Around 58.7% of study participants had\r\nscored above the mean value. The respondents age [AOR=1.06 (1.012, 1.122)], receiving\r\ncourses about ADHD in college [AOR=2.57 (1.485, 4.446)] and receiving information\r\nthrough any media about ADHD [AOR=1.71 (1.059, 2.787)] were found to be the important\r\npredictors of scoring above the mean value. Around 56.1% of study participants had scored\r\nabove the mean attitude score. Plus only receiving information through a media about ADHD\r\nwas found to be the important predictor of scoring above the mean attitude score\r\n[AOR=1.529].\r\nConclusion: Teachers‟ age, receiving courses about ADHD in college and receiving\r\ninformation through any media about ADHD were the important predictors of scoring above\r\nthe mean knowledge score. And only receiving information through a media about ADHD was\r\nfound to be the important predictor of scoring above the mean attitude score. \r\nRecommendations: Ministry of Education, school officials and health professionals should\r\nwork to enhance teachers‟ knowledge and attitude by giving courses towards ADHD, prepare\r\nin service trainings and raise awareness through media.","genre":"Thesis","language":"en_US","note":"Accepted: 2020-06-01T06:35:20Z","publisher":"Addis Abeba University","source":"etd.aau.edu.et","title":"Teachers’ Knowledge and Attitude Towards Attention deficit hyperactivity disorder (ADHD) in Nifas Silk Lafto Primary Schools, Addis Ababa, Ethiopia, 2019 GC","URL":"http://etd.aau.edu.et/handle/123456789/21362","author":[{"family":"Mulugeta","given":"Feven"}],"accessed":{"date-parts":[["2023",11,19]]},"issued":{"date-parts":[["2019",6]]}},"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schema":"https://github.com/citation-style-language/schema/raw/master/csl-citation.json"} </w:instrText>
            </w:r>
            <w:r w:rsidRPr="00504544">
              <w:rPr>
                <w:rFonts w:ascii="Calibri" w:eastAsia="Times New Roman" w:hAnsi="Calibri" w:cs="Calibri"/>
              </w:rPr>
              <w:fldChar w:fldCharType="separate"/>
            </w:r>
            <w:r w:rsidRPr="00504544">
              <w:rPr>
                <w:rFonts w:ascii="Calibri" w:hAnsi="Calibri" w:cs="Calibri"/>
              </w:rPr>
              <w:t>(55,57,69,72,76,79,86,92,93,97)</w:t>
            </w:r>
            <w:r w:rsidRPr="00504544">
              <w:rPr>
                <w:rFonts w:ascii="Calibri" w:eastAsia="Times New Roman" w:hAnsi="Calibri" w:cs="Calibri"/>
              </w:rPr>
              <w:fldChar w:fldCharType="end"/>
            </w:r>
          </w:p>
          <w:p w14:paraId="3C53036D"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“I don’t have any information about this problem [ADHD] and how to help these children. Sometimes the inability of the child to follow classroom rules enforced me to perceive that it is a burden of having this child in the class.”</w:t>
            </w:r>
            <w:r w:rsidRPr="00504544">
              <w:rPr>
                <w:rFonts w:ascii="Calibri" w:hAnsi="Calibri" w:cs="Calibri"/>
              </w:rPr>
              <w:t xml:space="preserve"> </w:t>
            </w:r>
            <w:r w:rsidRPr="00504544">
              <w:rPr>
                <w:rFonts w:ascii="Calibri" w:hAnsi="Calibri" w:cs="Calibri"/>
                <w:b/>
                <w:bCs/>
              </w:rPr>
              <w:t xml:space="preserve">(Primary school teacher; </w:t>
            </w:r>
            <w:proofErr w:type="spellStart"/>
            <w:r w:rsidRPr="00504544">
              <w:rPr>
                <w:rFonts w:ascii="Calibri" w:hAnsi="Calibri" w:cs="Calibri"/>
                <w:b/>
                <w:bCs/>
              </w:rPr>
              <w:t>Merkeb</w:t>
            </w:r>
            <w:proofErr w:type="spellEnd"/>
            <w:r w:rsidRPr="00504544">
              <w:rPr>
                <w:rFonts w:ascii="Calibri" w:hAnsi="Calibri" w:cs="Calibri"/>
                <w:b/>
                <w:bCs/>
              </w:rPr>
              <w:t>, 2020, p. 64)</w:t>
            </w:r>
          </w:p>
          <w:p w14:paraId="57B746CF"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24"/>
                <w:szCs w:val="24"/>
              </w:rPr>
            </w:pPr>
            <w:r w:rsidRPr="00504544">
              <w:rPr>
                <w:rFonts w:ascii="Calibri" w:hAnsi="Calibri" w:cs="Calibri"/>
                <w:i/>
                <w:iCs/>
              </w:rPr>
              <w:t>“Teachers can identify the cases or problems of their children; but they can’t diagnose the problems using specific criteria. This leads them to criticize and label the child in a wrong way. For instance, the teacher labeled one of a child with ADHD as having chronic mental illness because of a hyperactive and inattentive behavior of the child</w:t>
            </w:r>
            <w:r w:rsidRPr="00504544">
              <w:rPr>
                <w:rFonts w:ascii="Calibri" w:hAnsi="Calibri" w:cs="Calibri"/>
                <w:b/>
                <w:bCs/>
                <w:i/>
                <w:iCs/>
              </w:rPr>
              <w:t xml:space="preserve">.” (Special needs education professional; </w:t>
            </w:r>
            <w:proofErr w:type="spellStart"/>
            <w:r w:rsidRPr="00504544">
              <w:rPr>
                <w:rFonts w:ascii="Calibri" w:hAnsi="Calibri" w:cs="Calibri"/>
                <w:b/>
                <w:bCs/>
                <w:i/>
                <w:iCs/>
              </w:rPr>
              <w:t>Merkeb</w:t>
            </w:r>
            <w:proofErr w:type="spellEnd"/>
            <w:r w:rsidRPr="00504544">
              <w:rPr>
                <w:rFonts w:ascii="Calibri" w:hAnsi="Calibri" w:cs="Calibri"/>
                <w:b/>
                <w:bCs/>
                <w:i/>
                <w:iCs/>
              </w:rPr>
              <w:t>, 2020, p. 67)</w:t>
            </w:r>
          </w:p>
          <w:p w14:paraId="2D2467B7"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“We didn’t provide and training concerning children with ADHD for teachers. Due to this most of the teachers let the students get out of the class when they show odd behavior and even, they take a corporal punishment and negligence on such students.”</w:t>
            </w:r>
            <w:r w:rsidRPr="00504544">
              <w:rPr>
                <w:rFonts w:ascii="Calibri" w:hAnsi="Calibri" w:cs="Calibri"/>
              </w:rPr>
              <w:t xml:space="preserve"> </w:t>
            </w:r>
            <w:r w:rsidRPr="00504544">
              <w:rPr>
                <w:rFonts w:ascii="Calibri" w:hAnsi="Calibri" w:cs="Calibri"/>
                <w:b/>
                <w:bCs/>
              </w:rPr>
              <w:t xml:space="preserve">(Special needs education professional; </w:t>
            </w:r>
            <w:proofErr w:type="spellStart"/>
            <w:r w:rsidRPr="00504544">
              <w:rPr>
                <w:rFonts w:ascii="Calibri" w:hAnsi="Calibri" w:cs="Calibri"/>
                <w:b/>
                <w:bCs/>
              </w:rPr>
              <w:t>Merkeb</w:t>
            </w:r>
            <w:proofErr w:type="spellEnd"/>
            <w:r w:rsidRPr="00504544">
              <w:rPr>
                <w:rFonts w:ascii="Calibri" w:hAnsi="Calibri" w:cs="Calibri"/>
                <w:b/>
                <w:bCs/>
              </w:rPr>
              <w:t>, 2020, p. 56)</w:t>
            </w:r>
          </w:p>
          <w:p w14:paraId="68AB9C43"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 xml:space="preserve">“Stakeholders considered the lack of appropriate training as a major cause of teachers’ inability to support children with DD in inclusive </w:t>
            </w:r>
            <w:r w:rsidRPr="00504544">
              <w:rPr>
                <w:rFonts w:ascii="Calibri" w:hAnsi="Calibri" w:cs="Calibri"/>
                <w:u w:val="single"/>
              </w:rPr>
              <w:lastRenderedPageBreak/>
              <w:t>schools.”</w:t>
            </w:r>
            <w:r w:rsidRPr="00504544">
              <w:rPr>
                <w:rFonts w:ascii="Calibri" w:hAnsi="Calibri" w:cs="Calibri"/>
                <w:b/>
                <w:bCs/>
              </w:rPr>
              <w:t xml:space="preserve"> (Burningham et al., 2024,p.7)</w:t>
            </w:r>
          </w:p>
          <w:p w14:paraId="1A96ACCE" w14:textId="77777777" w:rsidR="00B737FC" w:rsidRPr="00504544" w:rsidRDefault="00B737FC" w:rsidP="00B737FC">
            <w:pPr>
              <w:pStyle w:val="ListParagraph"/>
              <w:numPr>
                <w:ilvl w:val="0"/>
                <w:numId w:val="129"/>
              </w:numPr>
              <w:spacing w:before="100" w:beforeAutospacing="1" w:after="100" w:afterAutospacing="1"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Caregivers’ misconceptions: </w:t>
            </w:r>
            <w:r w:rsidRPr="00504544">
              <w:rPr>
                <w:rFonts w:ascii="Calibri" w:hAnsi="Calibri" w:cs="Calibri"/>
                <w:b/>
                <w:bCs/>
              </w:rPr>
              <w:fldChar w:fldCharType="begin"/>
            </w:r>
            <w:r w:rsidRPr="00504544">
              <w:rPr>
                <w:rFonts w:ascii="Calibri" w:hAnsi="Calibri" w:cs="Calibri"/>
                <w:b/>
                <w:bCs/>
              </w:rPr>
              <w:instrText xml:space="preserve"> ADDIN ZOTERO_ITEM CSL_CITATION {"citationID":"LVEjHGvk","properties":{"formattedCitation":"(71,76,86)","plainCitation":"(71,76,86)","noteIndex":0},"citationItems":[{"id":20239,"uris":["http://zotero.org/users/12784581/items/CBAF2ALU"],"itemData":{"id":20239,"type":"article-journal","abstract":"Including all children in all educational settings is mandatory to realize the outcome of inclusion. But, there is a denial of enrolment from early childhood settings for children with disabilities. This study explored the exclusion of children with disabilities from early childhood education (ECE) systems in Ambo, Ethiopia. To reach the proposed objective, 13 interviews were conducted with parents of children with disabilities, and focus group discussions (FGD) were conducted with early childhood directors. The study focused on the exclusion and the factors of the exclusion and examining this exclusion through social exclusion perspective. Thematic content analysis was applied to analyze the results. Results of this study revealed that parents, the ECE centers, and government bodies were involved in the exclusion process. Socio-cultural barriers, absences of early identification, scarcity of resources, and reluctances of government were factors for the exclusion of children with disability from ECE. The exploration of this exclusion in social exclusion perspectives points to parents, ECE centers, and the government as agents of exclusion. Whereas those factors for exclusion were identified as causal dimensions allowing social exclusion. This implies the exclusionary phenomenon has the concept of social exclusion which needs numerous interventions.","container-title":"Cogent Education","DOI":"10.1080/2331186X.2021.1952824","ISSN":"null","issue":"1","note":"publisher: Cogent OA\n_eprint: https://doi.org/10.1080/2331186X.2021.1952824","page":"1952824","source":"Taylor and Francis+NEJM","title":"Exclusion of children with disabilities from early childhood education: Including approaches of social exclusion","title-short":"Exclusion of children with disabilities from early childhood education","volume":"8","author":[{"family":"Hirpa","given":"Dinke Aga"}],"editor":[{"family":"Ewing","given":"Bronwyn Frances"}],"issued":{"date-parts":[["2021",1,1]]}}},{"id":28515,"uris":["http://zotero.org/users/12784581/items/BU7UT5XA"],"itemData":{"id":28515,"type":"article-journal","abstract":"A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Anna"}],"issued":{"date-parts":[["2024",8,9]]}}},{"id":7861,"uris":["http://zotero.org/users/12784581/items/P4BEQSDJ","http://zotero.org/users/12784581/items/PGCTFRII"],"itemData":{"id":7861,"type":"thesis","abstract":"The purpose of the study was to investigate awareness of specific learning disability among public primary school teachers in Bole sub city, Addis Ababa. In doing so, qualitative and quantitative cross-sectional research design was employed. Data were gathered from a total of 283 respondents in eighteen public primary schools. Questionnaire and key informant interview were employed as a data gathering tools. At the end, data was analyzed using quantitative and qualitative approaches. Descriptive statistical tools like frequency, percentage, and inferential statistical tools like Independent sample T-test and one way ANOVA were used to analyze quantitative data and qualitative data were analyzed thematically using narrative mode. The results revealed that majority of sample respondents were aware about the concepts, causes and instructional strategies of LDs; were not aware about identifications of symptoms in students with reading, writing and math difficulties. There is significant difference on teachers’ awareness about LDs in terms of education level. The issue of LD should also involve the governmental and non-governmental organizations, professional in the fields of special need and schools should be equipped with the necessary awareness and facilities to help improve academic qualifications of students with LD. \nKey words: Specific Learning Difficulties, Education Level,","genre":"Thesis","language":"en","note":"Accepted: 2020-10-21T08:53:39Z","publisher":"Addis Ababa University","source":"etd.aau.edu.et","title":"Assessment of Awareness about Specific Learning Disability Among Public Primary School Teachers in Bole Sub City, Addis Ababa","URL":"http://etd.aau.edu.et/handle/123456789/22893","author":[{"family":"Asnake","given":"Abiyou"}],"accessed":{"date-parts":[["2023",10,23]]},"issued":{"date-parts":[["2019",10]]}}}],"schema":"https://github.com/citation-style-language/schema/raw/master/csl-citation.json"} </w:instrText>
            </w:r>
            <w:r w:rsidRPr="00504544">
              <w:rPr>
                <w:rFonts w:ascii="Calibri" w:hAnsi="Calibri" w:cs="Calibri"/>
                <w:b/>
                <w:bCs/>
              </w:rPr>
              <w:fldChar w:fldCharType="separate"/>
            </w:r>
            <w:r w:rsidRPr="00504544">
              <w:rPr>
                <w:rFonts w:ascii="Calibri" w:hAnsi="Calibri" w:cs="Calibri"/>
              </w:rPr>
              <w:t>(71,76,86)</w:t>
            </w:r>
            <w:r w:rsidRPr="00504544">
              <w:rPr>
                <w:rFonts w:ascii="Calibri" w:hAnsi="Calibri" w:cs="Calibri"/>
                <w:b/>
                <w:bCs/>
              </w:rPr>
              <w:fldChar w:fldCharType="end"/>
            </w:r>
          </w:p>
          <w:p w14:paraId="217014FC"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i/>
                <w:iCs/>
              </w:rPr>
            </w:pPr>
            <w:r w:rsidRPr="00504544">
              <w:rPr>
                <w:rFonts w:ascii="Calibri" w:hAnsi="Calibri" w:cs="Calibri"/>
                <w:i/>
                <w:iCs/>
              </w:rPr>
              <w:t xml:space="preserve">“. . . parents think that early childhood program is only for children without disabilities; if the parents request us, there might be room to consider the needs of children with disabilities. We will find trained personnel in the area, and try our best to accommodate them. But, where the parents are not ready to send their children, it is difficult to include them and make them attend the program.” </w:t>
            </w:r>
            <w:r w:rsidRPr="00504544">
              <w:rPr>
                <w:rFonts w:ascii="Calibri" w:hAnsi="Calibri" w:cs="Calibri"/>
                <w:b/>
                <w:bCs/>
              </w:rPr>
              <w:t>(Head teacher; Hirpa, 2021, p.11)</w:t>
            </w:r>
          </w:p>
          <w:p w14:paraId="63E1B939"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i/>
                <w:iCs/>
              </w:rPr>
            </w:pPr>
          </w:p>
          <w:p w14:paraId="658BA9F4" w14:textId="77777777" w:rsidR="00B737FC" w:rsidRPr="00504544" w:rsidRDefault="00B737FC" w:rsidP="00D754C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i/>
                <w:iCs/>
              </w:rPr>
            </w:pPr>
            <w:r w:rsidRPr="00504544">
              <w:rPr>
                <w:rFonts w:ascii="Calibri" w:hAnsi="Calibri" w:cs="Calibri"/>
                <w:i/>
                <w:iCs/>
                <w:u w:val="single"/>
              </w:rPr>
              <w:t>“…</w:t>
            </w:r>
            <w:r w:rsidRPr="00504544">
              <w:rPr>
                <w:rFonts w:ascii="Calibri" w:hAnsi="Calibri" w:cs="Calibri"/>
                <w:u w:val="single"/>
              </w:rPr>
              <w:t xml:space="preserve">Stakeholders reported lack of  awareness and negative beliefs within families. </w:t>
            </w:r>
            <w:proofErr w:type="spellStart"/>
            <w:r w:rsidRPr="00504544">
              <w:rPr>
                <w:rFonts w:ascii="Calibri" w:hAnsi="Calibri" w:cs="Calibri"/>
                <w:u w:val="single"/>
              </w:rPr>
              <w:t>Internalised</w:t>
            </w:r>
            <w:proofErr w:type="spellEnd"/>
            <w:r w:rsidRPr="00504544">
              <w:rPr>
                <w:rFonts w:ascii="Calibri" w:hAnsi="Calibri" w:cs="Calibri"/>
                <w:u w:val="single"/>
              </w:rPr>
              <w:t xml:space="preserve"> stigma and the belief that children with DD cannot learn can lead caregivers to</w:t>
            </w:r>
            <w:r w:rsidRPr="00504544">
              <w:rPr>
                <w:rFonts w:ascii="Calibri" w:hAnsi="Calibri" w:cs="Calibri"/>
                <w:i/>
                <w:iCs/>
                <w:u w:val="single"/>
              </w:rPr>
              <w:t xml:space="preserve"> ‘withhold their slowly developing children from school’ (A022, mainstream class teacher).”</w:t>
            </w:r>
            <w:r w:rsidRPr="00504544">
              <w:rPr>
                <w:rFonts w:ascii="Calibri" w:hAnsi="Calibri" w:cs="Calibri"/>
                <w:b/>
                <w:bCs/>
              </w:rPr>
              <w:t xml:space="preserve"> (Genovesi et al., 2024a, p.9)</w:t>
            </w:r>
          </w:p>
          <w:p w14:paraId="3A03E536" w14:textId="77777777" w:rsidR="00B737FC" w:rsidRPr="00504544" w:rsidRDefault="00B737FC" w:rsidP="00D754C0">
            <w:pPr>
              <w:tabs>
                <w:tab w:val="left" w:pos="1745"/>
              </w:tabs>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Healthcare</w:t>
            </w:r>
          </w:p>
          <w:p w14:paraId="427D0DDA" w14:textId="77777777" w:rsidR="00B737FC" w:rsidRPr="00504544" w:rsidRDefault="00B737FC" w:rsidP="00B737FC">
            <w:pPr>
              <w:numPr>
                <w:ilvl w:val="0"/>
                <w:numId w:val="129"/>
              </w:numPr>
              <w:autoSpaceDE w:val="0"/>
              <w:autoSpaceDN w:val="0"/>
              <w:adjustRightInd w:val="0"/>
              <w:spacing w:line="24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Delayed identification: </w:t>
            </w:r>
            <w:r w:rsidRPr="00504544">
              <w:rPr>
                <w:rFonts w:ascii="Calibri" w:hAnsi="Calibri" w:cs="Calibri"/>
              </w:rPr>
              <w:fldChar w:fldCharType="begin"/>
            </w:r>
            <w:r w:rsidRPr="00504544">
              <w:rPr>
                <w:rFonts w:ascii="Calibri" w:hAnsi="Calibri" w:cs="Calibri"/>
              </w:rPr>
              <w:instrText xml:space="preserve"> ADDIN ZOTERO_ITEM CSL_CITATION {"citationID":"og08lqtw","properties":{"formattedCitation":"(54,59,60,62,64,66,67,76,78,83\\uc0\\u8211{}85,87\\uc0\\u8211{}89,91,94)","plainCitation":"(54,59,60,62,64,66,67,76,78,83–85,87–89,91,94)","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N."},{"family":"Lotoski","given":"Natasha"}],"issued":{"date-parts":[["2020",12,9]]}},"label":"page"},{"id":17077,"uris":["http://zotero.org/users/12784581/items/GTJP32E8"],"itemData":{"id":17077,"type":"article-journal","abstract":"Introduction: Autism is a neurodevelopmental disorder that occurs in the early childhood period and is characterized by altered social interaction, communication problems, repetitive, and stereotyped behavior. Genetic, environmental, or physical risk factors are associated with prenatal, natal, or postnatal complications, leading to the development of autism spectrum disorders. Prompt diagnosis and management should be an integral component of the care provision in countries like Ethiopia.\nObjective: This study aimed to assess knowledge of childhood autism among nurses working in governmental hospitals in Addis Ababa, Ethiopia.\nMethods: Institutional based cross-sectional study design was used. The sample size was calculated using the single population proportion formula, and the final sample size was 360. Final study subjects were selected by using the simple random sampling method. Data were collected using structured self-administered questionnaires and were then coded and entered into Epi-data version 3.1 and exported to SPSS version 21 for analysis. Descriptive statistics were utilized to show frequencies and percentages, and analysis of variance was carried out to compute the association between the dependent and independent variables. Independent t-test was also done to see the association between dependent variables and independent variables with two means. A p-value of less than 0.05 was considered statistically significant.\nResults: The mean score for knowledge-related items was 8.79 ± 0.4. In this study, out of 331 nurses, 180 (54.35%) had good knowledge. Significant mean score difference was observed among age distribution (F-Ratio = 2.8, p-value = 0.04), level of education (F-ratio = 13.97, p &lt; 0.001) and work experience (F-Ratio = 3.07 p-value = 0.017).\nConclusion: A significant gap was observed in the overall knowledge of childhood autism among nurses employed in the governmental hospitals of Addis Ababa. The respondents’ knowledge level was significantly different among age group distributions, education levels, and work experience.","container-title":"SAGE Open Medicine","DOI":"10.1177/20503121211049121","ISSN":"2050-3121","language":"en","note":"publisher: SAGE Publications Ltd","page":"20503121211049121","source":"SAGE Journals","title":"Knowledge of childhood autism among nurses working in governmental hospitals of Addis Ababa, Ethiopia","volume":"9","author":[{"family":"Tasew","given":"Salem"},{"family":"Mekonnen","given":"Hussen"},{"family":"Goshu","given":"Abel Tibebu"}],"issued":{"date-parts":[["2021",1,1]]}},"label":"page"},{"id":17064,"uris":["http://zotero.org/users/12784581/items/9XCM67XM"],"itemData":{"id":17064,"type":"article-journal","abstract":"Background.Little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A"}],"issued":{"date-parts":[["2023",2,1]]}},"label":"page"},{"id":17008,"uris":["http://zotero.org/users/12784581/items/ETVYEXAP"],"itemData":{"id":17008,"type":"article-journal","abstract":"Background: Early childhood developmental assessment refers to the continual process of observing, gathering, recording, and interpreting information to make developmental and instructional decisions and measure young children’s performance over time. Significant changes in the physical and neuropsychomotor developmental milestones take place in the first 2 years of life. Children younger than 3 years of age (36 months) who are at risk of having developmental delays may be eligible for early intervention treatment services. The study aimed to assess practice in early childhood developmental assessment and its determi­ nants among health professionals working in public hospitals in Addis Ababa, Ethiopia.\nMethods: This facility-based descriptive cross-sectional study was conducted from September to April 2018, with a total sample size of 268 health professionals from six public hospitals in Addis Ababa, Ethiopia. The data were entered into EpiData software version 4.2, and analyzed by SPSS version 23 software for bivariate and multivariable logistic regression analysis. Significant associations were taken as p&lt;0.05 and the strength of associations was expressed using odds ratios.\nResults: The practice of early childhood developmental milestone assessment was found to be 27.8%. Being a general practitioner (AOR=23.826, 95% CI: 6.77–83.9, p=0.000) or health officer (AOR=11.02, 95% CI: 2.1–58.812, p=0.005), and work experience greater than 11 years (AOR=20.897, 95% CI: 1.5–291.49, p=0.024) were significantly associated with good practice of early childhood developmental milestone assessment.\nConclusion: Practice of early childhood developmental milestone assessment remains poor. Training and sharing experiences among different professions, and assigning professionals with the highest levels of work experience in the service could improve the practice levels.","container-title":"Pediatric Health, Medicine and Therapeutics","DOI":"https://doi.org/10.2147/phmt.s300397","ISSN":"1179-9927","journalAbbreviation":"PHMT","language":"en","page":"521-532","source":"DOI.org (Crossref)","title":"Practice of Early Childhood Developmental Milestone Assessment and Its Determinants Among Health Professionals Working at Public Hospitals in Addis Ababa, Ethiopia: A Cross-Sectional Study","title-short":"Practice of Early Childhood Developmental Milestone Assessment and Its Determinants Among Health Professionals Working at Public Hospitals in Addis Ababa, Ethiopia","volume":"Volume 12","author":[{"family":"Tesfay","given":"Haileslassie"},{"family":"Sebsibe","given":"Girum"},{"family":"Tesfaye","given":"Tewodros"}],"issued":{"date-parts":[["2021",11]]}},"label":"page"},{"id":17780,"uris":["http://zotero.org/users/12784581/items/NVRKP466"],"itemData":{"id":17780,"type":"article-journal","abstract":"Background\nCommunity health workers can help to address the substantial unmet need for child mental health care in low and middle income countries. However, little is known about their training needs for this potential role. The aim of this study was to examine training needs and perspectives of community health extension workers (HEWs) in relation to providing child mental health care in rural Ethiopia.\n\nMethods\nThe study was conducted in the Southern Nations, Nationalities and Peoples’ Region of Ethiopia. A mixed methods approach was used. A total of 104 HEWs who had received training in child mental health using the Health Education and Training (HEAT) curriculum were interviewed using a structured survey. In-depth interviews were then conducted with 11 HEWs purposively selected on the basis of the administrative zone they had come from. A framework approach was used for qualitative data analysis.\n\nResults\nMost of the HEWs (88.5%; n = 93/104) reported that they were interested in the training provided and all respondents considered child mental health to be important. The perceived benefits of training included improved knowledge (n = 52), case identification (n = 14) and service provision (n = 22). While most of the participants had their training four months prior to the interview, over a third of them (35.6%; n = 37) had already organized mental health awareness-raising meetings. Participants in the qualitative interviews considered the problem of child mental disorders to be widespread and to cause a large burden to the family and the affected children. They reported that improving their competence and knowledge was important to address the problem and to tackle stigma and discrimination. Participants also listed some barriers for service provision, including lack of competence, stigma and institutional constraints. Opportunities mentioned included staff commitment, high levels of interest and a positive attitude towards providing the service.\n\nConclusions\nAlthough the HEAT training on child mental health was brief, it appears to have had some impact in improving knowledge and care provision. If the key barriers to service provision are addressed and supported by policy guidance, community health workers may contribute substantially in addressing the treatment gap for children with mental health needs.","container-title":"International Journal of Mental Health Systems","DOI":"https://doi.org/10.1186/s13033-017-0121-y","ISSN":"1752-4458","journalAbbreviation":"Int J Ment Health Syst","note":"PMID: 28168004\nPMCID: PMC5286789","page":"15","source":"PubMed Central","title":"Training needs and perspectives of community health workers in relation to integrating child mental health care into primary health care in a rural setting in sub-Saharan Africa: a mixed methods study","title-short":"Training needs and perspectives of community health workers in relation to integrating child mental health care into primary health care in a rural setting in sub-Saharan Africa","volume":"11","author":[{"family":"Tilahun","given":"Dejene"},{"family":"Hanlon","given":"Charlotte"},{"family":"Araya","given":"Mesfin"},{"family":"Davey","given":"Basiro"},{"family":"Hoekstra","given":"Rosa A."},{"family":"Fekadu","given":"Abebaw"}],"issued":{"date-parts":[["2017",2,1]]}},"label":"page"},{"id":17097,"uris":["http://zotero.org/users/12784581/items/JCK7RH56"],"itemData":{"id":17097,"type":"article-journal","abstract":"Understanding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Anna"}],"issued":{"date-parts":[["2024",8,9]]}}},{"id":28536,"uris":["http://zotero.org/users/12784581/items/7HNCBA8Z"],"itemData":{"id":28536,"type":"article-journal","abstract":"Background: The neurodevelopmental conditions known as autism spectrum disorders (ASDs) start in early childhood and last the entirety of a person’s life. They are characterized by distorted social interaction, difficulties communicating, and repetitive, stereotypical behavior. Objective: This study sought to evaluate general practitioners (GPs)’ attitudes and knowledge of ASDs and related factors at Gondar University Hospital. Methods: An institutional-based cross-sectional study design was used. Using a convenience-sample method, three-hundred sixty individuals were chosen for this study. Data were collected using a self-administered questionnaire. The GPs who took part in this survey were characterized by descriptive statistics. The relationship between the dependent variables (knowledge and attitude) and the sociodemographic characteristics was examined using an independent two-sample t-test and Pearson correlation analysis. The Statistical Package for the Social Sciences Version 25 was used for all data analyses. Results: In this study, the GPs had an average age of 31.82 years, with an average of 18 years since graduation and 16 years of practice. Participants’ average overall knowledge and attitude scores on autism were 15.83 (SD = 3.27) and 29.54 (SD = 3.21), respectively, both falling within the moderate range. Using an independent t-test, we found a significant difference (p &lt; 0.001) between the attitudes of male and female GPs regarding autism. The study also identified weakly significant correlations between GPs’ age and their attitudes toward autism (r = 0.271 </w:instrText>
            </w:r>
            <w:r w:rsidRPr="00504544">
              <w:rPr>
                <w:rFonts w:ascii="Cambria Math" w:hAnsi="Cambria Math" w:cs="Cambria Math"/>
              </w:rPr>
              <w:instrText>∗∗</w:instrText>
            </w:r>
            <w:r w:rsidRPr="00504544">
              <w:rPr>
                <w:rFonts w:ascii="Calibri" w:hAnsi="Calibri" w:cs="Calibri"/>
              </w:rPr>
              <w:instrText xml:space="preserve">, p &lt; 0.001) and between years of practice and attitudes (r = 0.105 </w:instrText>
            </w:r>
            <w:r w:rsidRPr="00504544">
              <w:rPr>
                <w:rFonts w:ascii="Cambria Math" w:hAnsi="Cambria Math" w:cs="Cambria Math"/>
              </w:rPr>
              <w:instrText>∗</w:instrText>
            </w:r>
            <w:r w:rsidRPr="00504544">
              <w:rPr>
                <w:rFonts w:ascii="Calibri" w:hAnsi="Calibri" w:cs="Calibri"/>
              </w:rPr>
              <w:instrText xml:space="preserve">, p = 0.046). However, no significant correlations emerged between GPs’ knowledge and their age, years since graduation, or years of practice (r = 0.069, p = 0.194; r = 0.069, p = 0.193; and r = −0.053, p = 0.312, respectively). In addition, we observed a weakly significant association (r = 0.004 </w:instrText>
            </w:r>
            <w:r w:rsidRPr="00504544">
              <w:rPr>
                <w:rFonts w:ascii="Cambria Math" w:hAnsi="Cambria Math" w:cs="Cambria Math"/>
              </w:rPr>
              <w:instrText>∗∗</w:instrText>
            </w:r>
            <w:r w:rsidRPr="00504544">
              <w:rPr>
                <w:rFonts w:ascii="Calibri" w:hAnsi="Calibri" w:cs="Calibri"/>
              </w:rPr>
              <w:instrText xml:space="preserve">, p &lt; 0.001) between GPs’ knowledge and their attitudes about autism. Conclusion: Based on their total scores, the participants had a moderate level of knowledge and attitudes toward autism. There was a favorable correlation found between the study subjects’ attitudes regarding autism and their age, as well as their practice year. Furthermore, a clear correlation was observed between GPs’ attitudes and their understanding of autism.","container-title":"Advances in Medicine","DOI":"10.1155/2024/9917927","ISSN":"2314-758X","issue":"1","language":"en","license":"Copyright © 2024 Assefa Kebad Mengesha et al.","note":"_eprint: https://onlinelibrary.wiley.com/doi/pdf/10.1155/2024/9917927","page":"9917927","source":"Wiley Online Library","title":"Assessment of Knowledge and Attitude of General Practitioners Regarding Autism and Associated Factors at Gondar University Hospital, Gondar, Ethiopia","volume":"2024","author":[{"family":"Mengesha","given":"Assefa Kebad"},{"family":"Beyna","given":"Alemante Tafese"},{"family":"Kidanu","given":"Gemtew Enyew"},{"family":"Misker","given":"Melshew Fenta"},{"family":"Ayele","given":"Habtamu Semagne"}],"issued":{"date-parts":[["2024"]]}}},{"id":17549,"uris":["http://zotero.org/users/12784581/items/RZKHKVIT"],"itemData":{"id":17549,"type":"thesis","abstract":"Studies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17642,"uris":["http://zotero.org/users/12784581/items/4ZCIYGVD"],"itemData":{"id":17642,"type":"thesis","abstract":"The study focused on the school social interaction problems of students with intellectual\r\ndisabilities at Yekatit 23 primary school on the objective of finding out the school social\r\ninteraction problem and the method was qualitative. The study used interview, observations and\r\nfocus group discussions from Yekatit 23 primary school based on Purposive sampling method.\r\nSince the study has descriptive account, the data compressed and linked together in a narrative\r\nthat conveyed the meaning the researcher derived from the empirical data. Thus, the study used\r\nthe narrative data analysis strategy in this qualitative research. The data gathered from the\r\nrespondents were contextually analyzed. The result of descriptive statistics shows that the\r\nstudents with intellectual disability in the school have a iot of problems to interact with their\r\npeers and with students without disability which are afraid of the unknown, a problem of\r\nspeaking, moving, cleaning. The concerned authorities those are responsible for students with\r\nintellectual disability do not have sufficient background knowledge in special needs education\r\nand they don’t have the initiative to give special support for these students and are recommended\r\nto improve this area. The researcher has recommended that the school must create favorable\r\ncondition for students with intellectual disability to interact with others, detail intervention from\r\nmacro to micro level with the implementation of the school social interaction of students with\r\nintellectual disabilities, parents empowerment, sensitization of the community and the\r\nneighborhood, individual intervention to parents(counseling) early intervention, child to child\r\nprograms to the siblings in the community and in the school.","genre":"Thesis","language":"en_US","note":"Accepted: 2020-09-21T07:52:39Z","publisher":"AAU","source":"etd.aau.edu.et","title":"The School Social Interaction Problem of Students with Intellectual Disability with teachers and school mates at Yekatit 23 Primary School","URL":"http://etd.aau.edu.et/handle/12345678/22442","author":[{"family":"Aman","given":"Nurye"}],"accessed":{"date-parts":[["2023",11,19]]},"issued":{"date-parts":[["2020",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7819,"uris":["http://zotero.org/users/12784581/items/EF569TWG","http://zotero.org/users/12784581/items/GFJY6NA3"],"itemData":{"id":7819,"type":"thesis","abstract":"Background:- Autism spectrum disorders (ASD) is a spectrum of neurodevelopmental disorders \noccurring early in childhood that is characterized by persistent deficits in social communication \nand interaction and restricted, repetitive patterns of behavior, interests, or activities. However, \nlimited knowledge among health care providers, poor community awareness, and a dearth of \nspecialist care services are some of the issues confronting autism.  \nObjective: - To assess knowledge, attitude and practice of pediatrics residents on autism spectrum \ndisorder in three selected teaching hospitals in Addis Ababa, Ethiopia  \nMethod: - Institutional based Cross-sectional study was done with facility based self-administered \nquestion among pediatrics resident with sample size of 141. \n \nThe data were entered and analyzed \nby using SPSS version 25. Data cleaning and screening were conducted exclusively by the \nprincipal investigator. Descriptive statistics was employed to summarize the data and data were \npresented using Tables, Figures and texts. \n \nBinary logistic regression model was used and p- value \n&lt;0.05 was considered as statistically significant.  \nResult: - In this study 138 participants contributed to a response rate of 97.9%. The overall \nknowledge, attitude and practice of pediatric and child heath resident on autism spectrum disorder \nwere 70%, 59% and 51% respectively.  Participants having experience in autism management had \n2.6 folds increase in the knowledge than non-experienced participant. Participants having \nfavorable attitude are 6.8 times knowledgeable than participant with unfavorable attitude. The \ndeterminant of attitude and practice were participants having formal teaching, learning or training \nsession before on ASD, year of residency, having experience and good knowledge on childhood \nautism.   \nRecommendations: -  \n1. For the residents: - It is important for residents to improve the KAP regarding to ASD \nas  they are future cornerstone for the management of these cases:   \n2. For the department:  this research may be used as a clue and better to develop protocol \nof standard autism assessment to increase the level of KAP on medical studies on ASD,   \n3. For the researcher: - suggest to study in all health professionals those involved in ASD \nmanagement","genre":"Thesis","language":"en_US","note":"Accepted: 2022-01-25T08:15:42Z","publisher":"Addis Abeba University","source":"etd.aau.edu.et","title":"Assessment of Knowledge, Attitude and Practice of Pediatrics Residents on Autism Spectrum Disorders in Three Selected Teaching Hospitals, in Addis Ababa, Ethiopia, 2021.","URL":"http://etd.aau.edu.et/handle/123456789/29620","author":[{"family":"Hizkiel","given":"Selamawit"}],"accessed":{"date-parts":[["2023",10,23]]},"issued":{"date-parts":[["2021",10]]}},"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(54,59,60,62,64,66,67,76,78,83–85,87–89,91,94)</w:t>
            </w:r>
            <w:r w:rsidRPr="00504544">
              <w:rPr>
                <w:rFonts w:ascii="Calibri" w:hAnsi="Calibri" w:cs="Calibri"/>
              </w:rPr>
              <w:fldChar w:fldCharType="end"/>
            </w:r>
          </w:p>
          <w:p w14:paraId="528937BD"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p w14:paraId="752C3BCD"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u w:val="single"/>
              </w:rPr>
              <w:t>“Commonly, they [parents] had to go to different places before they could get the diagnosis of their child”</w:t>
            </w:r>
            <w:r w:rsidRPr="00504544">
              <w:rPr>
                <w:rFonts w:ascii="Calibri" w:hAnsi="Calibri" w:cs="Calibri"/>
              </w:rPr>
              <w:t xml:space="preserve"> (Ahmed, 2018, p. 30)</w:t>
            </w:r>
          </w:p>
          <w:p w14:paraId="3CFF2820" w14:textId="77777777" w:rsidR="00B737FC" w:rsidRPr="00504544" w:rsidRDefault="00B737FC" w:rsidP="00D754C0">
            <w:pPr>
              <w:ind w:left="720"/>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23B328D2"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“The next step I made was trying to find medication for my child in which I tried to get out of my country to find advanced intervention which didn’t work out anyway because I couldn’t find any medical service here in Ethiopia except the drugs that are prescribed by the physician that made the diagnosis of my child. Then I tried to read a lot and educate myself to take some measures instead of crying and losing hope”</w:t>
            </w:r>
            <w:r w:rsidRPr="00504544">
              <w:rPr>
                <w:rFonts w:ascii="Calibri" w:hAnsi="Calibri" w:cs="Calibri"/>
              </w:rPr>
              <w:t xml:space="preserve"> </w:t>
            </w:r>
            <w:r w:rsidRPr="00504544">
              <w:rPr>
                <w:rFonts w:ascii="Calibri" w:hAnsi="Calibri" w:cs="Calibri"/>
                <w:b/>
                <w:bCs/>
              </w:rPr>
              <w:t>(Caregivers; Berhane, 2016, p. 77)</w:t>
            </w:r>
          </w:p>
          <w:p w14:paraId="2B31C7EC" w14:textId="77777777" w:rsidR="00B737FC" w:rsidRPr="00504544" w:rsidRDefault="00B737FC" w:rsidP="00B737FC">
            <w:pPr>
              <w:pStyle w:val="Heading6"/>
              <w:numPr>
                <w:ilvl w:val="0"/>
                <w:numId w:val="129"/>
              </w:numPr>
              <w:jc w:val="both"/>
              <w:cnfStyle w:val="000000100000" w:firstRow="0" w:lastRow="0" w:firstColumn="0" w:lastColumn="0" w:oddVBand="0" w:evenVBand="0" w:oddHBand="1" w:evenHBand="0" w:firstRowFirstColumn="0" w:firstRowLastColumn="0" w:lastRowFirstColumn="0" w:lastRowLastColumn="0"/>
              <w:rPr>
                <w:rFonts w:ascii="Calibri" w:eastAsia="Arial" w:hAnsi="Calibri" w:cs="Calibri"/>
                <w:b/>
                <w:bCs/>
                <w:color w:val="auto"/>
              </w:rPr>
            </w:pPr>
            <w:r w:rsidRPr="00504544">
              <w:rPr>
                <w:rFonts w:ascii="Calibri" w:eastAsia="Arial" w:hAnsi="Calibri" w:cs="Calibri"/>
                <w:b/>
                <w:bCs/>
                <w:i w:val="0"/>
                <w:iCs w:val="0"/>
                <w:color w:val="auto"/>
              </w:rPr>
              <w:t>Limited healthcare services</w:t>
            </w:r>
            <w:r w:rsidRPr="00504544">
              <w:rPr>
                <w:rFonts w:ascii="Calibri" w:eastAsia="Arial" w:hAnsi="Calibri" w:cs="Calibri"/>
                <w:b/>
                <w:bCs/>
                <w:color w:val="auto"/>
              </w:rPr>
              <w:t xml:space="preserve"> </w:t>
            </w:r>
            <w:r w:rsidRPr="00504544">
              <w:rPr>
                <w:rFonts w:ascii="Calibri" w:eastAsia="Arial" w:hAnsi="Calibri" w:cs="Calibri"/>
                <w:b/>
                <w:bCs/>
                <w:i w:val="0"/>
                <w:iCs w:val="0"/>
                <w:color w:val="auto"/>
              </w:rPr>
              <w:t xml:space="preserve">and professionals: </w:t>
            </w:r>
            <w:r w:rsidRPr="00504544">
              <w:rPr>
                <w:rFonts w:ascii="Calibri" w:eastAsia="Arial" w:hAnsi="Calibri" w:cs="Calibri"/>
                <w:b/>
                <w:bCs/>
                <w:i w:val="0"/>
                <w:iCs w:val="0"/>
                <w:color w:val="auto"/>
              </w:rPr>
              <w:fldChar w:fldCharType="begin"/>
            </w:r>
            <w:r w:rsidRPr="00504544">
              <w:rPr>
                <w:rFonts w:ascii="Calibri" w:eastAsia="Arial" w:hAnsi="Calibri" w:cs="Calibri"/>
                <w:b/>
                <w:bCs/>
                <w:i w:val="0"/>
                <w:iCs w:val="0"/>
                <w:color w:val="auto"/>
              </w:rPr>
              <w:instrText xml:space="preserve"> ADDIN ZOTERO_ITEM CSL_CITATION {"citationID":"5HcAdJ3z","properties":{"formattedCitation":"(60,66,67,83,87,88,91,94,97)","plainCitation":"(60,66,67,83,87,88,91,94,97)","noteIndex":0},"citationItems":[{"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A."}],"issued":{"date-parts":[["2016",1]]}},"label":"page"},{"id":17780,"uris":["http://zotero.org/users/12784581/items/NVRKP466"],"itemData":{"id":17780,"type":"article-journal","abstract":"Background\nCommunity health workers can help to address the substantial unmet need for child mental health care in low and middle income countries. However, little is known about their training needs for this potential role. The aim of this study was to examine training needs and perspectives of community health extension workers (HEWs) in relation to providing child mental health care in rural Ethiopia.\n\nMethods\nThe study was conducted in the Southern Nations, Nationalities and Peoples’ Region of Ethiopia. A mixed methods approach was used. A total of 104 HEWs who had received training in child mental health using the Health Education and Training (HEAT) curriculum were interviewed using a structured survey. In-depth interviews were then conducted with 11 HEWs purposively selected on the basis of the administrative zone they had come from. A framework approach was used for qualitative data analysis.\n\nResults\nMost of the HEWs (88.5%; n = 93/104) reported that they were interested in the training provided and all respondents considered child mental health to be important. The perceived benefits of training included improved knowledge (n = 52), case identification (n = 14) and service provision (n = 22). While most of the participants had their training four months prior to the interview, over a third of them (35.6%; n = 37) had already organized mental health awareness-raising meetings. Participants in the qualitative interviews considered the problem of child mental disorders to be widespread and to cause a large burden to the family and the affected children. They reported that improving their competence and knowledge was important to address the problem and to tackle stigma and discrimination. Participants also listed some barriers for service provision, including lack of competence, stigma and institutional constraints. Opportunities mentioned included staff commitment, high levels of interest and a positive attitude towards providing the service.\n\nConclusions\nAlthough the HEAT training on child mental health was brief, it appears to have had some impact in improving knowledge and care provision. If the key barriers to service provision are addressed and supported by policy guidance, community health workers may contribute substantially in addressing the treatment gap for children with mental health needs.","container-title":"International Journal of Mental Health Systems","DOI":"https://doi.org/10.1186/s13033-017-0121-y","ISSN":"1752-4458","journalAbbreviation":"Int J Ment Health Syst","note":"PMID: 28168004\nPMCID: PMC5286789","page":"15","source":"PubMed Central","title":"Training needs and perspectives of community health workers in relation to integrating child mental health care into primary health care in a rural setting in sub-Saharan Africa: a mixed methods study","title-short":"Training needs and perspectives of community health workers in relation to integrating child mental health care into primary health care in a rural setting in sub-Saharan Africa","volume":"11","author":[{"family":"Tilahun","given":"Dejene"},{"family":"Hanlon","given":"Charlotte"},{"family":"Araya","given":"Mesfin"},{"family":"Davey","given":"Basiro"},{"family":"Hoekstra","given":"Rosa A."},{"family":"Fekadu","given":"Abebaw"}],"issued":{"date-parts":[["2017",2,1]]}},"label":"page"},{"id":17097,"uris":["http://zotero.org/users/12784581/items/JCK7RH56"],"itemData":{"id":17097,"type":"article-journal","abstract":"Understanding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schema":"https://github.com/citation-style-language/schema/raw/master/csl-citation.json"} </w:instrText>
            </w:r>
            <w:r w:rsidRPr="00504544">
              <w:rPr>
                <w:rFonts w:ascii="Calibri" w:eastAsia="Arial" w:hAnsi="Calibri" w:cs="Calibri"/>
                <w:b/>
                <w:bCs/>
                <w:i w:val="0"/>
                <w:iCs w:val="0"/>
                <w:color w:val="auto"/>
              </w:rPr>
              <w:fldChar w:fldCharType="separate"/>
            </w:r>
            <w:r w:rsidRPr="00504544">
              <w:rPr>
                <w:rFonts w:ascii="Calibri" w:hAnsi="Calibri" w:cs="Calibri"/>
              </w:rPr>
              <w:t>(60,66,67,83,87,88,91,94,97)</w:t>
            </w:r>
            <w:r w:rsidRPr="00504544">
              <w:rPr>
                <w:rFonts w:ascii="Calibri" w:eastAsia="Arial" w:hAnsi="Calibri" w:cs="Calibri"/>
                <w:b/>
                <w:bCs/>
                <w:i w:val="0"/>
                <w:iCs w:val="0"/>
                <w:color w:val="auto"/>
              </w:rPr>
              <w:fldChar w:fldCharType="end"/>
            </w:r>
          </w:p>
          <w:p w14:paraId="2FCF7516"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i/>
                <w:iCs/>
              </w:rPr>
            </w:pPr>
            <w:r w:rsidRPr="00504544">
              <w:rPr>
                <w:rFonts w:ascii="Calibri" w:hAnsi="Calibri" w:cs="Calibri"/>
                <w:i/>
                <w:iCs/>
              </w:rPr>
              <w:t xml:space="preserve">“Looking for a physician to identify the situation of my child was the  hardest part of my journey. At the age of 1.3 years, due to a repeated seizure and his  developmental delays, I went to a neurologist and confirmed that my child has epilepsy. I was  trying to find a solution to that and suspected that my child had additional problems. At the age  of 3, he hasn’t started talking, he doesn’t respond when we call his name, and no eye contact  was seen while with people around him. When I told his neurologist, he just told me what he  suspected and referred me to a doctor. However, there was no proper </w:t>
            </w:r>
            <w:r w:rsidRPr="00504544">
              <w:rPr>
                <w:rFonts w:ascii="Calibri" w:hAnsi="Calibri" w:cs="Calibri"/>
                <w:i/>
                <w:iCs/>
              </w:rPr>
              <w:lastRenderedPageBreak/>
              <w:t>diagnosis to identify my  child’s case.”</w:t>
            </w:r>
            <w:r w:rsidRPr="00504544">
              <w:rPr>
                <w:rFonts w:ascii="Calibri" w:hAnsi="Calibri" w:cs="Calibri"/>
                <w:b/>
                <w:bCs/>
                <w:i/>
                <w:iCs/>
              </w:rPr>
              <w:t xml:space="preserve"> (Parent; </w:t>
            </w:r>
            <w:proofErr w:type="spellStart"/>
            <w:r w:rsidRPr="00504544">
              <w:rPr>
                <w:rFonts w:ascii="Calibri" w:hAnsi="Calibri" w:cs="Calibri"/>
                <w:b/>
                <w:bCs/>
                <w:i/>
                <w:iCs/>
              </w:rPr>
              <w:t>Teklie</w:t>
            </w:r>
            <w:proofErr w:type="spellEnd"/>
            <w:r w:rsidRPr="00504544">
              <w:rPr>
                <w:rFonts w:ascii="Calibri" w:hAnsi="Calibri" w:cs="Calibri"/>
                <w:b/>
                <w:bCs/>
                <w:i/>
                <w:iCs/>
              </w:rPr>
              <w:t>, 2024, p.39)</w:t>
            </w:r>
          </w:p>
          <w:p w14:paraId="44CBAA5A"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i/>
                <w:iCs/>
              </w:rPr>
            </w:pPr>
            <w:r w:rsidRPr="00504544">
              <w:rPr>
                <w:rFonts w:ascii="Calibri" w:hAnsi="Calibri" w:cs="Calibri"/>
                <w:u w:val="single"/>
              </w:rPr>
              <w:t xml:space="preserve">“There are only two governmental </w:t>
            </w:r>
            <w:proofErr w:type="spellStart"/>
            <w:r w:rsidRPr="00504544">
              <w:rPr>
                <w:rFonts w:ascii="Calibri" w:hAnsi="Calibri" w:cs="Calibri"/>
                <w:u w:val="single"/>
              </w:rPr>
              <w:t>specialised</w:t>
            </w:r>
            <w:proofErr w:type="spellEnd"/>
            <w:r w:rsidRPr="00504544">
              <w:rPr>
                <w:rFonts w:ascii="Calibri" w:hAnsi="Calibri" w:cs="Calibri"/>
                <w:u w:val="single"/>
              </w:rPr>
              <w:t xml:space="preserve"> child mental health clinics, in Addis Ababa’s </w:t>
            </w:r>
            <w:proofErr w:type="spellStart"/>
            <w:r w:rsidRPr="00504544">
              <w:rPr>
                <w:rFonts w:ascii="Calibri" w:hAnsi="Calibri" w:cs="Calibri"/>
                <w:u w:val="single"/>
              </w:rPr>
              <w:t>Yekatit</w:t>
            </w:r>
            <w:proofErr w:type="spellEnd"/>
            <w:r w:rsidRPr="00504544">
              <w:rPr>
                <w:rFonts w:ascii="Calibri" w:hAnsi="Calibri" w:cs="Calibri"/>
                <w:u w:val="single"/>
              </w:rPr>
              <w:t xml:space="preserve"> 12 and St. Paul’s hospitals. In addition, there are private clinics with some limited child mental health expertise. Each of these </w:t>
            </w:r>
            <w:proofErr w:type="spellStart"/>
            <w:r w:rsidRPr="00504544">
              <w:rPr>
                <w:rFonts w:ascii="Calibri" w:hAnsi="Calibri" w:cs="Calibri"/>
                <w:u w:val="single"/>
              </w:rPr>
              <w:t>specialised</w:t>
            </w:r>
            <w:proofErr w:type="spellEnd"/>
            <w:r w:rsidRPr="00504544">
              <w:rPr>
                <w:rFonts w:ascii="Calibri" w:hAnsi="Calibri" w:cs="Calibri"/>
                <w:u w:val="single"/>
              </w:rPr>
              <w:t xml:space="preserve"> clinics is located in the capital and therefore inaccessible to the majority (85%) of families who live in Ethiopia’s rural areas.”</w:t>
            </w:r>
            <w:r w:rsidRPr="00504544">
              <w:rPr>
                <w:rFonts w:ascii="Calibri" w:hAnsi="Calibri" w:cs="Calibri"/>
                <w:i/>
                <w:iCs/>
              </w:rPr>
              <w:t xml:space="preserve"> </w:t>
            </w:r>
            <w:r w:rsidRPr="00504544">
              <w:rPr>
                <w:rFonts w:ascii="Calibri" w:hAnsi="Calibri" w:cs="Calibri"/>
                <w:b/>
                <w:bCs/>
                <w:i/>
                <w:iCs/>
              </w:rPr>
              <w:t>(</w:t>
            </w:r>
            <w:proofErr w:type="spellStart"/>
            <w:r w:rsidRPr="00504544">
              <w:rPr>
                <w:rFonts w:ascii="Calibri" w:hAnsi="Calibri" w:cs="Calibri"/>
                <w:b/>
                <w:bCs/>
                <w:i/>
                <w:iCs/>
              </w:rPr>
              <w:t>Tekola</w:t>
            </w:r>
            <w:proofErr w:type="spellEnd"/>
            <w:r w:rsidRPr="00504544">
              <w:rPr>
                <w:rFonts w:ascii="Calibri" w:hAnsi="Calibri" w:cs="Calibri"/>
                <w:b/>
                <w:bCs/>
                <w:i/>
                <w:iCs/>
              </w:rPr>
              <w:t xml:space="preserve"> et al., 2016, p.4)</w:t>
            </w:r>
          </w:p>
          <w:p w14:paraId="545324F9" w14:textId="77777777" w:rsidR="00B737FC" w:rsidRPr="00504544" w:rsidRDefault="00B737FC" w:rsidP="00B737FC">
            <w:pPr>
              <w:numPr>
                <w:ilvl w:val="0"/>
                <w:numId w:val="129"/>
              </w:numPr>
              <w:autoSpaceDE w:val="0"/>
              <w:autoSpaceDN w:val="0"/>
              <w:adjustRightInd w:val="0"/>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Inadequate information &amp; Varying interactions within healthcare settings </w:t>
            </w:r>
            <w:r w:rsidRPr="00504544">
              <w:rPr>
                <w:rFonts w:ascii="Calibri" w:eastAsia="Times New Roman" w:hAnsi="Calibri" w:cs="Calibri"/>
              </w:rPr>
              <w:fldChar w:fldCharType="begin"/>
            </w:r>
            <w:r w:rsidRPr="00504544">
              <w:rPr>
                <w:rFonts w:ascii="Calibri" w:eastAsia="Times New Roman" w:hAnsi="Calibri" w:cs="Calibri"/>
              </w:rPr>
              <w:instrText xml:space="preserve"> ADDIN ZOTERO_ITEM CSL_CITATION {"citationID":"IaAixXwM","properties":{"formattedCitation":"(54,60,66,67,83,84,87,88,90,91,94,96,97)","plainCitation":"(54,60,66,67,83,84,87,88,90,91,94,96,97)","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A."}],"issued":{"date-parts":[["2016",1]]}},"label":"page"},{"id":17780,"uris":["http://zotero.org/users/12784581/items/NVRKP466"],"itemData":{"id":17780,"type":"article-journal","abstract":"Background\nCommunity health workers can help to address the substantial unmet need for child mental health care in low and middle income countries. However, little is known about their training needs for this potential role. The aim of this study was to examine training needs and perspectives of community health extension workers (HEWs) in relation to providing child mental health care in rural Ethiopia.\n\nMethods\nThe study was conducted in the Southern Nations, Nationalities and Peoples’ Region of Ethiopia. A mixed methods approach was used. A total of 104 HEWs who had received training in child mental health using the Health Education and Training (HEAT) curriculum were interviewed using a structured survey. In-depth interviews were then conducted with 11 HEWs purposively selected on the basis of the administrative zone they had come from. A framework approach was used for qualitative data analysis.\n\nResults\nMost of the HEWs (88.5%; n = 93/104) reported that they were interested in the training provided and all respondents considered child mental health to be important. The perceived benefits of training included improved knowledge (n = 52), case identification (n = 14) and service provision (n = 22). While most of the participants had their training four months prior to the interview, over a third of them (35.6%; n = 37) had already organized mental health awareness-raising meetings. Participants in the qualitative interviews considered the problem of child mental disorders to be widespread and to cause a large burden to the family and the affected children. They reported that improving their competence and knowledge was important to address the problem and to tackle stigma and discrimination. Participants also listed some barriers for service provision, including lack of competence, stigma and institutional constraints. Opportunities mentioned included staff commitment, high levels of interest and a positive attitude towards providing the service.\n\nConclusions\nAlthough the HEAT training on child mental health was brief, it appears to have had some impact in improving knowledge and care provision. If the key barriers to service provision are addressed and supported by policy guidance, community health workers may contribute substantially in addressing the treatment gap for children with mental health needs.","container-title":"International Journal of Mental Health Systems","DOI":"https://doi.org/10.1186/s13033-017-0121-y","ISSN":"1752-4458","journalAbbreviation":"Int J Ment Health Syst","note":"PMID: 28168004\nPMCID: PMC5286789","page":"15","source":"PubMed Central","title":"Training needs and perspectives of community health workers in relation to integrating child mental health care into primary health care in a rural setting in sub-Saharan Africa: a mixed methods study","title-short":"Training needs and perspectives of community health workers in relation to integrating child mental health care into primary health care in a rural setting in sub-Saharan Africa","volume":"11","author":[{"family":"Tilahun","given":"Dejene"},{"family":"Hanlon","given":"Charlotte"},{"family":"Araya","given":"Mesfin"},{"family":"Davey","given":"Basiro"},{"family":"Hoekstra","given":"Rosa A."},{"family":"Fekadu","given":"Abebaw"}],"issued":{"date-parts":[["2017",2,1]]}},"label":"page"},{"id":17097,"uris":["http://zotero.org/users/12784581/items/JCK7RH56"],"itemData":{"id":17097,"type":"article-journal","abstract":"Understanding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schema":"https://github.com/citation-style-language/schema/raw/master/csl-citation.json"} </w:instrText>
            </w:r>
            <w:r w:rsidRPr="00504544">
              <w:rPr>
                <w:rFonts w:ascii="Calibri" w:eastAsia="Times New Roman" w:hAnsi="Calibri" w:cs="Calibri"/>
              </w:rPr>
              <w:fldChar w:fldCharType="separate"/>
            </w:r>
            <w:r w:rsidRPr="00504544">
              <w:rPr>
                <w:rFonts w:ascii="Calibri" w:hAnsi="Calibri" w:cs="Calibri"/>
              </w:rPr>
              <w:t>(54,60,66,67,83,84,87,88,90,91,94,96,97)</w:t>
            </w:r>
            <w:r w:rsidRPr="00504544">
              <w:rPr>
                <w:rFonts w:ascii="Calibri" w:eastAsia="Times New Roman" w:hAnsi="Calibri" w:cs="Calibri"/>
              </w:rPr>
              <w:fldChar w:fldCharType="end"/>
            </w:r>
          </w:p>
          <w:p w14:paraId="14BE3BFA" w14:textId="77777777" w:rsidR="00B737FC" w:rsidRPr="00504544" w:rsidRDefault="00B737FC" w:rsidP="00D754C0">
            <w:pPr>
              <w:ind w:left="36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u w:val="single"/>
              </w:rPr>
              <w:t xml:space="preserve">“…After they receive the diagnosis report, 13 respondents confirmed that they didn’t receive support from professional from the hospitals. As the mothers stated they didn’t get useful information, direction, and guidance about how they should handle their child </w:t>
            </w:r>
            <w:proofErr w:type="spellStart"/>
            <w:r w:rsidRPr="00504544">
              <w:rPr>
                <w:rFonts w:ascii="Calibri" w:hAnsi="Calibri" w:cs="Calibri"/>
                <w:u w:val="single"/>
              </w:rPr>
              <w:t>behaviour</w:t>
            </w:r>
            <w:proofErr w:type="spellEnd"/>
            <w:r w:rsidRPr="00504544">
              <w:rPr>
                <w:rFonts w:ascii="Calibri" w:hAnsi="Calibri" w:cs="Calibri"/>
                <w:u w:val="single"/>
              </w:rPr>
              <w:t>, where to go and what to do…”</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Alemnh</w:t>
            </w:r>
            <w:proofErr w:type="spellEnd"/>
            <w:r w:rsidRPr="00504544">
              <w:rPr>
                <w:rFonts w:ascii="Calibri" w:hAnsi="Calibri" w:cs="Calibri"/>
                <w:b/>
                <w:bCs/>
              </w:rPr>
              <w:t>, 2019, p. 28)</w:t>
            </w:r>
          </w:p>
          <w:p w14:paraId="610F9F4A"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i/>
                <w:iCs/>
              </w:rPr>
              <w:t>“I went to hospital for diagnosis when my child was almost two years old. The doctor asked me very few questions, ... hum .... I don’t think that he could even listen to my reply, he gave me prescription for medicines and to have test (stool, blood and ... other, which I forget now). He also told me that my child will be “OK” and will have follow up every month. I couldn’t get a chance to ask any question…”</w:t>
            </w:r>
            <w:r w:rsidRPr="00504544">
              <w:rPr>
                <w:rFonts w:ascii="Calibri" w:hAnsi="Calibri" w:cs="Calibri"/>
              </w:rPr>
              <w:t xml:space="preserve"> </w:t>
            </w:r>
            <w:r w:rsidRPr="00504544">
              <w:rPr>
                <w:rFonts w:ascii="Calibri" w:hAnsi="Calibri" w:cs="Calibri"/>
                <w:b/>
                <w:bCs/>
              </w:rPr>
              <w:t>(Caregiver; Negash, 2019, p. 37)</w:t>
            </w:r>
          </w:p>
          <w:p w14:paraId="2F5EBFF0"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“In terms of information related to diagnosis of disability, some participants stated that this information was promptly and accurately provided by healthcare professionals, whilst others explained that receiving the information took a long time and was inaccurate.”</w:t>
            </w:r>
            <w:r w:rsidRPr="00504544">
              <w:rPr>
                <w:rFonts w:ascii="Calibri" w:hAnsi="Calibri" w:cs="Calibri"/>
              </w:rPr>
              <w:t xml:space="preserve"> </w:t>
            </w:r>
            <w:r w:rsidRPr="00504544">
              <w:rPr>
                <w:rFonts w:ascii="Calibri" w:hAnsi="Calibri" w:cs="Calibri"/>
                <w:b/>
                <w:bCs/>
              </w:rPr>
              <w:t>(Aldersey et al., 2020, p.6-7)</w:t>
            </w:r>
          </w:p>
          <w:p w14:paraId="60F61CCC" w14:textId="77777777" w:rsidR="00B737FC" w:rsidRPr="00504544" w:rsidRDefault="00B737FC" w:rsidP="00D754C0">
            <w:pPr>
              <w:pStyle w:val="Heading6"/>
              <w:ind w:left="720"/>
              <w:cnfStyle w:val="000000100000" w:firstRow="0" w:lastRow="0" w:firstColumn="0" w:lastColumn="0" w:oddVBand="0" w:evenVBand="0" w:oddHBand="1" w:evenHBand="0" w:firstRowFirstColumn="0" w:firstRowLastColumn="0" w:lastRowFirstColumn="0" w:lastRowLastColumn="0"/>
              <w:rPr>
                <w:rStyle w:val="Heading6Char"/>
                <w:rFonts w:ascii="Calibri" w:hAnsi="Calibri" w:cs="Calibri"/>
                <w:i/>
                <w:iCs/>
              </w:rPr>
            </w:pPr>
          </w:p>
          <w:p w14:paraId="5CBBAA4E" w14:textId="77777777" w:rsidR="00B737FC" w:rsidRPr="00504544" w:rsidRDefault="00B737FC" w:rsidP="00B737FC">
            <w:pPr>
              <w:pStyle w:val="Heading6"/>
              <w:numPr>
                <w:ilvl w:val="0"/>
                <w:numId w:val="129"/>
              </w:numPr>
              <w:cnfStyle w:val="000000100000" w:firstRow="0" w:lastRow="0" w:firstColumn="0" w:lastColumn="0" w:oddVBand="0" w:evenVBand="0" w:oddHBand="1" w:evenHBand="0" w:firstRowFirstColumn="0" w:firstRowLastColumn="0" w:lastRowFirstColumn="0" w:lastRowLastColumn="0"/>
              <w:rPr>
                <w:rStyle w:val="Heading6Char"/>
                <w:rFonts w:ascii="Calibri" w:hAnsi="Calibri" w:cs="Calibri"/>
                <w:i/>
                <w:iCs/>
              </w:rPr>
            </w:pPr>
            <w:r w:rsidRPr="00504544">
              <w:rPr>
                <w:rFonts w:ascii="Calibri" w:eastAsia="Arial" w:hAnsi="Calibri" w:cs="Calibri"/>
                <w:b/>
                <w:bCs/>
                <w:i w:val="0"/>
                <w:iCs w:val="0"/>
                <w:color w:val="auto"/>
              </w:rPr>
              <w:t xml:space="preserve">Disengagement with healthcare services during adolescence: </w:t>
            </w:r>
            <w:r w:rsidRPr="00504544">
              <w:rPr>
                <w:rFonts w:ascii="Calibri" w:eastAsia="Arial" w:hAnsi="Calibri" w:cs="Calibri"/>
                <w:b/>
                <w:bCs/>
                <w:i w:val="0"/>
                <w:iCs w:val="0"/>
                <w:color w:val="auto"/>
              </w:rPr>
              <w:fldChar w:fldCharType="begin"/>
            </w:r>
            <w:r w:rsidRPr="00504544">
              <w:rPr>
                <w:rFonts w:ascii="Calibri" w:eastAsia="Arial" w:hAnsi="Calibri" w:cs="Calibri"/>
                <w:b/>
                <w:bCs/>
                <w:i w:val="0"/>
                <w:iCs w:val="0"/>
                <w:color w:val="auto"/>
              </w:rPr>
              <w:instrText xml:space="preserve"> ADDIN ZOTERO_ITEM CSL_CITATION {"citationID":"4Y45wheI","properties":{"formattedCitation":"(153)","plainCitation":"(153)","noteIndex":0},"citationItems":[{"id":25056,"uris":["http://zotero.org/users/12784581/items/6PZV9HIN"],"itemData":{"id":25056,"type":"article-journal","abstract":"BACKGROUND: 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 METHODS: A phenomenological qualitative study was conducted to explore the experiences of parents who have children with ADHD. The study was carried out in Addis Ababa, the capital city of Ethiopia. Fourteen parents and two healthcare providers were involved in the study. Participants were selected using a purposive sampling technique. In-depth interviews were conducted with parents of children with ADHD (n = 8) and healthcare providers (n = 2). One focus group discussion (FGD), consisting of six members, was also conducted with parents. A topic guide for conducting the interviews and FGD was developed. Interviews and the FGD were audio-recorded. The data were transcribed verbatim, translated into English, and then analyzed using a thematic analysis approach., RESULTS: With regard to challenges of parents of children with ADHD, three themes emerged: social challenges, economic challenges and psychological challenges. Stigma is found to be the most common challenge. Other challenges included worry about the child's future, lack of social support, strained relationships with others, impact on their job, and marital conflict. Concerning coping mechanisms, two themes emerged: Inward and outward means of coping. The inward means of coping included prayer and developing an optimistic mindset whereas the outward means were family support, healthcare providers' guidance, and social avoidance., CONCLUSIONS: The study found that parents of children with ADHD experience several aspects of psychological, social, and economic challenges. Support from healthcare professionals, family members, and the community at large is found to be useful for parents to cope with these challenges. Future research should focus on evaluating interventions that would help parents with ADHD cope with the challenges they experience. Copyright © 2024. The Author(s).","archive":"Ovid MEDLINE(R) &lt;2024&gt;","container-title":"BMC psychology","DOI":"10.1186/s40359-024-01828-0","ISSN":"2050-7283","issue":"1","journalAbbreviation":"BMC Psychol","note":"publisher-place: England\nMesfin, Wongelawit. School of Psychology, College of Education and Behavioral Studies, Addis Ababa University, Addis Ababa, P.O.BOX: 1176, Addis Ababa, Ethiopia.\nHabtamu, Kassahun. School of Psychology, College of Education and Behavioral Studies, Addis Ababa University, Addis Ababa, P.O.BOX: 1176, Addis Ababa, Ethiopia. Kasshabmek@gmail.com.","page":"354","title":"Challenges and coping mechanisms of parents of children with attention deficit hyperactivity disorder in Addis Ababa, Ethiopia: a qualitative study.","volume":"12","author":[{"family":"Mesfin","given":"Wongelawit"},{"family":"Habtamu","given":"Kassahun"}],"issued":{"date-parts":[["2024"]]}}}],"schema":"https://github.com/citation-style-language/schema/raw/master/csl-citation.json"} </w:instrText>
            </w:r>
            <w:r w:rsidRPr="00504544">
              <w:rPr>
                <w:rFonts w:ascii="Calibri" w:eastAsia="Arial" w:hAnsi="Calibri" w:cs="Calibri"/>
                <w:b/>
                <w:bCs/>
                <w:i w:val="0"/>
                <w:iCs w:val="0"/>
                <w:color w:val="auto"/>
              </w:rPr>
              <w:fldChar w:fldCharType="separate"/>
            </w:r>
            <w:r w:rsidRPr="00504544">
              <w:rPr>
                <w:rFonts w:ascii="Calibri" w:hAnsi="Calibri" w:cs="Calibri"/>
              </w:rPr>
              <w:t>(153)</w:t>
            </w:r>
            <w:r w:rsidRPr="00504544">
              <w:rPr>
                <w:rFonts w:ascii="Calibri" w:eastAsia="Arial" w:hAnsi="Calibri" w:cs="Calibri"/>
                <w:b/>
                <w:bCs/>
                <w:i w:val="0"/>
                <w:iCs w:val="0"/>
                <w:color w:val="auto"/>
              </w:rPr>
              <w:fldChar w:fldCharType="end"/>
            </w:r>
            <w:r w:rsidRPr="00504544">
              <w:rPr>
                <w:rStyle w:val="Heading6Char"/>
                <w:rFonts w:ascii="Calibri" w:hAnsi="Calibri" w:cs="Calibri"/>
                <w:i/>
                <w:iCs/>
                <w:color w:val="auto"/>
              </w:rPr>
              <w:t xml:space="preserve"> </w:t>
            </w:r>
          </w:p>
          <w:p w14:paraId="26815744" w14:textId="77777777" w:rsidR="00B737FC" w:rsidRPr="00504544" w:rsidRDefault="00B737FC" w:rsidP="00D754C0">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i/>
                <w:iCs/>
              </w:rPr>
            </w:pPr>
          </w:p>
          <w:p w14:paraId="4AFD98E1"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“My son used to take his medication properly. The doctors had increased the dosage of his medication. I was the one who gave him the medication every night. By the time he became a teen, he started refusing to take his medication and going for follow-ups. My wife and I couldn’t force him to continue and we are waiting on him to start again. The journey takes a different lain when children with ADHD become adolescents.”</w:t>
            </w:r>
            <w:r w:rsidRPr="00504544">
              <w:rPr>
                <w:rFonts w:ascii="Calibri" w:hAnsi="Calibri" w:cs="Calibri"/>
                <w:b/>
                <w:bCs/>
              </w:rPr>
              <w:t xml:space="preserve"> (Parent; Mesfin and Habtamu, 2024, p.9)</w:t>
            </w:r>
          </w:p>
          <w:p w14:paraId="7DDECD05" w14:textId="77777777" w:rsidR="00B737FC" w:rsidRPr="00504544" w:rsidRDefault="00B737FC" w:rsidP="00D754C0">
            <w:pPr>
              <w:tabs>
                <w:tab w:val="left" w:pos="1745"/>
              </w:tabs>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Other services</w:t>
            </w:r>
          </w:p>
          <w:p w14:paraId="676C3E7D" w14:textId="77777777" w:rsidR="00B737FC" w:rsidRPr="00504544" w:rsidRDefault="00B737FC" w:rsidP="00B737FC">
            <w:pPr>
              <w:numPr>
                <w:ilvl w:val="0"/>
                <w:numId w:val="129"/>
              </w:numPr>
              <w:autoSpaceDE w:val="0"/>
              <w:autoSpaceDN w:val="0"/>
              <w:adjustRightInd w:val="0"/>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 Childcare </w:t>
            </w:r>
            <w:r w:rsidRPr="00504544">
              <w:rPr>
                <w:rFonts w:ascii="Calibri" w:eastAsia="Times New Roman" w:hAnsi="Calibri" w:cs="Calibri"/>
              </w:rPr>
              <w:fldChar w:fldCharType="begin"/>
            </w:r>
            <w:r w:rsidRPr="00504544">
              <w:rPr>
                <w:rFonts w:ascii="Calibri" w:eastAsia="Times New Roman" w:hAnsi="Calibri" w:cs="Calibri"/>
              </w:rPr>
              <w:instrText xml:space="preserve"> ADDIN ZOTERO_ITEM CSL_CITATION {"citationID":"4a9tdqZE","properties":{"formattedCitation":"(54,61,87,90)","plainCitation":"(54,61,87,90)","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9424,"uris":["http://zotero.org/users/12784581/items/EF6CKY8X","http://zotero.org/users/12784581/items/GG5VJ3MT"],"itemData":{"id":9424,"type":"article-journal","abstract":"The World Health Organization's Caregiver Skills Training programme for children with developmental disorders or delays teaches caregivers strategies to help them support their child's development. Ethiopia has a severe lack of services for children with developmental disorders or delays. This study explored the perspectives of Ethiopian caregivers, professionals and other stakeholders to inform adaptation and implementation of the World Health Organization's Caregiver Skills Training in Ethiopia. Data collection included (1) a consultation and review, comprising stakeholder meetings, review of draft Caregiver Skills Training materials and feedback from Ethiopian Master Trainees and (2) a pre-pilot including quantitative feasibility and acceptability measures and qualitative interviews with caregivers (n = 9) and programme facilitators/observers (n = 5). The consultation participants indicated that the Caregiver Skills Training addresses an urgent need and is relevant to the Ethiopian context. Several adaptations were proposed, including more emphasis on psycho-education, stigma, parental feelings of guilt and expectations of a cure. The adapted Caregiver Skills Training was pre-piloted with excellent participation (100%) and retention (90%) rates. Four themes were developed from the qualitative data: (1) Programme acceptability and relevance, (2) Perceived programme benefits, (3) Challenges and barriers and (4) Suggestions for improvement. The World Health Organization's Caregiver Skills Training addresses a local need and, with careful adaptations, is feasible and acceptable to be implemented in Ethiopia. These findings may have relevance to low-resource settings worldwide. (PsycInfo Database Record (c) 2022 APA, all rights reserved)","archive":"APA PsycInfo &lt;2020&gt;","container-title":"Autism","DOI":"https://doi.org/10.1177/1362361319848532","ISSN":"1362-3613","issue":"1","language":"English","note":"publisher-place: US\npublisher: Sage Publications\nTekola, Bethlehem: King's College London, London, United Kingdom\nGirma, Fikirte: Addis Ababa University, Addis Ababa, Ethiopia\nKinfe, Mersha: Addis Ababa University, Addis Ababa, Ethiopia\nAbdurahman, Rehana: Yekatit 12 Hospital Medical College, Ethiopia\nTesfaye, Markos: St. Paul's Hospital Millennium Medical College, Ethiopia\nYenus, Zemi: Joy Center for Children with Autism, Ethiopia\nSalomone, Erica: World Health Organization, Geneva, Switzerland\nPacione, Laura: World Health Organization, Geneva, Switzerland\nFekadu, Abebaw: King's College London, London, United Kingdom\nServili, Chiara: World Health Organization, Geneva, Switzerland\nHanlon, Charlotte: King's College London, London, United Kingdom\nHoekstra, Rosa A.: King's College London, London, United Kingdom","page":"51-63","title":"Adapting and pre-testing the World Health Organization's Caregiver Skills Training programme for autism and other developmental disorders in a very low-resource setting: Findings from Ethiopia.","volume":"24","author":[{"family":"Tekola","given":"Bethlehem"},{"family":"Girma","given":"Fikirte"},{"family":"Kinfe","given":"Mersha"},{"family":"Abdurahman","given":"Rehana"},{"family":"Tesfaye","given":"Markos"},{"family":"Yenus","given":"Zemi"},{"family":"Salomone","given":"Erica"},{"family":"Pacione","given":"Laura"},{"family":"Fekadu","given":"Abebaw"},{"family":"Servili","given":"Chiara"},{"family":"Hanlon","given":"Charlotte"},{"family":"Hoekstra","given":"Rosa A"},{"literal":"WHO CST Team"},{"family":"Blake","given":"J. M.","suffix":"Rubenstein, E., Tsai, P. C., Rahman, H., Rieth, S. R., Ali, H., Lee, L. C., Braun, V., Clarke, V., Clarke, V., Braun, V., Dababnah, S., Habayeb, S., Bear, B. J., Hussein, D., Denzin, N., Divan, G., Hamdani, S. U., Vajartkar, V., Minhas, A., Taylor, C., Aldred, C., Patel, V., Fekadu, A., Thornicroft, G., Furlong, M., McGilloway, S., Furlong, M., McGilloway, S., Bywater, T., Hutchings, J., Smith, S. M., Donnelly, M., Gross, D., Julion, W., Fogg, L., Hamdani, S., Akhtar, P., Zill-e-Huma Nazir, H., Minhas, F., Sikander, S., Rahman, A., Hastings, R. P., Robertson, J., Yasamy, M. T., Hoekstra, R. A., Girma, F., Tekola, B., Yenus, Z., Juneja, M., Mukherjee, S. B., Sharma, S., Jain, R., Das, B., Sabu, P., Kane, G., Wood, V., Barlow, J., Koerting, J., Smith, E., Knowles, M. M., Latter, S., Elsey, H., McCann, D. C., Sonuga-Barke, E. J., Lindsay, G., Strand, S., Davis, H., McConachie, H., Diggle, T., Mytton, J., Ingram, J., Mann, S., Thomas, J., Nair, M. K., Russell, P. S. S., George, B., Prasanna, G. L., Bhaskaran, D., Leena, M. L., Mammen, P., Odom, S. L., Boyd, B. A., Hall, L. J., Hume, K., Oono, I. P., Honey, E. J., McConachie, H., Patel, V., Kieling, C., Maulik, P. K., Divan, G., Patton, M., Rahman, A., Divan, G., Hamdani, S. U., Vajaratkar, V., Taylor, C., Leadbitter, K., Green, J., Reichow, B., Kogan, C., Barbui, C., Smith, I., Yasamy, M. T., Servili, C., Reichow, B., Servili, C., Yasamy, M. T., Barbui, C., Saxena, S., Salomone, E., Reichow, B., Pacione, L., Shire, S. Y., Shih, A., Servili, C., Scior, K., Hamid, A., Hastings, R., Werner, S., Belton, C., Laniyan, A., Kett, M., Sekhon, M., Cartwright, M., Francis, J. J., Stewart-Brown, S., Patterson, J., Mockford, C., Barlow, J., Klimes, I., Pyper, C., Tekola, B., Baheretibeb, Y., Roth, I., Tilahun, D., Fekadu, A., Hanlon, C., Hoekstra, R. A., Tilahun, D., Hanlon, C., Fekadu, A., Tekola, B., Baheretibeb, Y., Hoekstra, R. A., Tilahun, D., Wassie, A. F., Gebru, B. T., Araya, M., Roth, I., Davey, B., Hoekstra, R. A., United Nations, Department of Economic and Social Affairs, Population Division, Zeleke, W. A., Hughes, T., Chitiyo, M."}],"issued":{"date-parts":[["2020"]]}},"label":"page"},{"id":17531,"uris":["http://zotero.org/users/12784581/items/S53A8ZEK"],"itemData":{"id":17531,"type":"thesis","abstract":"This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Kebede"}],"accessed":{"date-parts":[["2023",11,19]]},"issued":{"date-parts":[["2020",12]]}},"label":"page"}],"schema":"https://github.com/citation-style-language/schema/raw/master/csl-citation.json"} </w:instrText>
            </w:r>
            <w:r w:rsidRPr="00504544">
              <w:rPr>
                <w:rFonts w:ascii="Calibri" w:eastAsia="Times New Roman" w:hAnsi="Calibri" w:cs="Calibri"/>
              </w:rPr>
              <w:fldChar w:fldCharType="separate"/>
            </w:r>
            <w:r w:rsidRPr="00504544">
              <w:rPr>
                <w:rFonts w:ascii="Calibri" w:hAnsi="Calibri" w:cs="Calibri"/>
              </w:rPr>
              <w:t>(54,61,87,90)</w:t>
            </w:r>
            <w:r w:rsidRPr="00504544">
              <w:rPr>
                <w:rFonts w:ascii="Calibri" w:eastAsia="Times New Roman" w:hAnsi="Calibri" w:cs="Calibri"/>
              </w:rPr>
              <w:fldChar w:fldCharType="end"/>
            </w:r>
            <w:r w:rsidRPr="00504544">
              <w:rPr>
                <w:rFonts w:ascii="Calibri" w:hAnsi="Calibri" w:cs="Calibri"/>
                <w:b/>
                <w:bCs/>
              </w:rPr>
              <w:t xml:space="preserve">:  </w:t>
            </w:r>
          </w:p>
          <w:p w14:paraId="3EA61D0C"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rPr>
            </w:pPr>
            <w:r w:rsidRPr="00504544">
              <w:rPr>
                <w:rFonts w:ascii="Calibri" w:hAnsi="Calibri" w:cs="Calibri"/>
                <w:u w:val="single"/>
              </w:rPr>
              <w:lastRenderedPageBreak/>
              <w:t>“In addition to the impact on work and school roles, lack of childcare also significantly affected the social roles of some participants.”</w:t>
            </w:r>
            <w:r w:rsidRPr="00504544">
              <w:rPr>
                <w:rFonts w:ascii="Calibri" w:eastAsia="Times New Roman" w:hAnsi="Calibri" w:cs="Calibri"/>
                <w:sz w:val="24"/>
                <w:szCs w:val="24"/>
              </w:rPr>
              <w:t xml:space="preserve"> </w:t>
            </w:r>
            <w:r w:rsidRPr="00504544">
              <w:rPr>
                <w:rFonts w:ascii="Calibri" w:hAnsi="Calibri" w:cs="Calibri"/>
                <w:b/>
                <w:bCs/>
                <w:sz w:val="24"/>
                <w:szCs w:val="24"/>
              </w:rPr>
              <w:t>(</w:t>
            </w:r>
            <w:r w:rsidRPr="00504544">
              <w:rPr>
                <w:rFonts w:ascii="Calibri" w:eastAsia="Times New Roman" w:hAnsi="Calibri" w:cs="Calibri"/>
                <w:b/>
                <w:bCs/>
              </w:rPr>
              <w:t>Aldersey</w:t>
            </w:r>
            <w:r w:rsidRPr="00504544">
              <w:rPr>
                <w:rFonts w:ascii="Calibri" w:eastAsia="Times New Roman" w:hAnsi="Calibri" w:cs="Calibri"/>
                <w:b/>
                <w:bCs/>
                <w:sz w:val="24"/>
                <w:szCs w:val="24"/>
              </w:rPr>
              <w:t xml:space="preserve"> </w:t>
            </w:r>
            <w:r w:rsidRPr="00504544">
              <w:rPr>
                <w:rFonts w:ascii="Calibri" w:eastAsia="Times New Roman" w:hAnsi="Calibri" w:cs="Calibri"/>
                <w:b/>
                <w:bCs/>
              </w:rPr>
              <w:t>et al., 2020, p. 5)</w:t>
            </w:r>
          </w:p>
          <w:p w14:paraId="05B534D2" w14:textId="77777777" w:rsidR="00B737FC" w:rsidRPr="00504544" w:rsidRDefault="00B737FC" w:rsidP="00D754C0">
            <w:pPr>
              <w:spacing w:before="100" w:beforeAutospacing="1" w:after="100" w:afterAutospacing="1" w:line="240" w:lineRule="auto"/>
              <w:ind w:left="72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rPr>
            </w:pPr>
            <w:r w:rsidRPr="00504544">
              <w:rPr>
                <w:rFonts w:ascii="Calibri" w:hAnsi="Calibri" w:cs="Calibri"/>
                <w:i/>
                <w:iCs/>
              </w:rPr>
              <w:t xml:space="preserve">‘The important thing is there are no day-care </w:t>
            </w:r>
            <w:proofErr w:type="spellStart"/>
            <w:r w:rsidRPr="00504544">
              <w:rPr>
                <w:rFonts w:ascii="Calibri" w:hAnsi="Calibri" w:cs="Calibri"/>
                <w:i/>
                <w:iCs/>
              </w:rPr>
              <w:t>centres</w:t>
            </w:r>
            <w:proofErr w:type="spellEnd"/>
            <w:r w:rsidRPr="00504544">
              <w:rPr>
                <w:rFonts w:ascii="Calibri" w:hAnsi="Calibri" w:cs="Calibri"/>
                <w:i/>
                <w:iCs/>
              </w:rPr>
              <w:t xml:space="preserve">. There are not even private day-care </w:t>
            </w:r>
            <w:proofErr w:type="spellStart"/>
            <w:r w:rsidRPr="00504544">
              <w:rPr>
                <w:rFonts w:ascii="Calibri" w:hAnsi="Calibri" w:cs="Calibri"/>
                <w:i/>
                <w:iCs/>
              </w:rPr>
              <w:t>centres</w:t>
            </w:r>
            <w:proofErr w:type="spellEnd"/>
            <w:r w:rsidRPr="00504544">
              <w:rPr>
                <w:rFonts w:ascii="Calibri" w:hAnsi="Calibri" w:cs="Calibri"/>
                <w:i/>
                <w:iCs/>
              </w:rPr>
              <w:t xml:space="preserve"> that we could pay for. No matter how much money you are willing to pay, there are no </w:t>
            </w:r>
            <w:proofErr w:type="spellStart"/>
            <w:r w:rsidRPr="00504544">
              <w:rPr>
                <w:rFonts w:ascii="Calibri" w:hAnsi="Calibri" w:cs="Calibri"/>
                <w:i/>
                <w:iCs/>
              </w:rPr>
              <w:t>centres</w:t>
            </w:r>
            <w:proofErr w:type="spellEnd"/>
            <w:r w:rsidRPr="00504544">
              <w:rPr>
                <w:rFonts w:ascii="Calibri" w:hAnsi="Calibri" w:cs="Calibri"/>
                <w:i/>
                <w:iCs/>
              </w:rPr>
              <w:t xml:space="preserve"> that take [a child with] such a case and give treatment also.’</w:t>
            </w:r>
            <w:r w:rsidRPr="00504544">
              <w:rPr>
                <w:rFonts w:ascii="Calibri" w:hAnsi="Calibri" w:cs="Calibri"/>
                <w:b/>
                <w:bCs/>
                <w:i/>
                <w:iCs/>
              </w:rPr>
              <w:t xml:space="preserve"> </w:t>
            </w:r>
            <w:r w:rsidRPr="00504544">
              <w:rPr>
                <w:rFonts w:ascii="Calibri" w:hAnsi="Calibri" w:cs="Calibri"/>
                <w:b/>
                <w:bCs/>
                <w:sz w:val="24"/>
                <w:szCs w:val="24"/>
              </w:rPr>
              <w:t>(</w:t>
            </w:r>
            <w:r w:rsidRPr="00504544">
              <w:rPr>
                <w:rFonts w:ascii="Calibri" w:hAnsi="Calibri" w:cs="Calibri"/>
                <w:b/>
                <w:bCs/>
              </w:rPr>
              <w:t>Caregiver</w:t>
            </w:r>
            <w:r w:rsidRPr="00504544">
              <w:rPr>
                <w:rFonts w:ascii="Calibri" w:hAnsi="Calibri" w:cs="Calibri"/>
                <w:b/>
                <w:bCs/>
                <w:sz w:val="24"/>
                <w:szCs w:val="24"/>
              </w:rPr>
              <w:t xml:space="preserve">; </w:t>
            </w:r>
            <w:r w:rsidRPr="00504544">
              <w:rPr>
                <w:rFonts w:ascii="Calibri" w:eastAsia="Times New Roman" w:hAnsi="Calibri" w:cs="Calibri"/>
                <w:b/>
                <w:bCs/>
              </w:rPr>
              <w:t>Aldersey</w:t>
            </w:r>
            <w:r w:rsidRPr="00504544">
              <w:rPr>
                <w:rFonts w:ascii="Calibri" w:eastAsia="Times New Roman" w:hAnsi="Calibri" w:cs="Calibri"/>
                <w:b/>
                <w:bCs/>
                <w:sz w:val="24"/>
                <w:szCs w:val="24"/>
              </w:rPr>
              <w:t xml:space="preserve"> </w:t>
            </w:r>
            <w:r w:rsidRPr="00504544">
              <w:rPr>
                <w:rFonts w:ascii="Calibri" w:eastAsia="Times New Roman" w:hAnsi="Calibri" w:cs="Calibri"/>
                <w:b/>
                <w:bCs/>
              </w:rPr>
              <w:t>et al., 2020, p. 4)</w:t>
            </w:r>
          </w:p>
          <w:p w14:paraId="13B81F81" w14:textId="77777777" w:rsidR="00B737FC" w:rsidRPr="00504544" w:rsidRDefault="00B737FC" w:rsidP="00D754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“One of the family members of a child with ID dropped out of school to look after her nephew with ID,.195 She said that the Childs’ parents want to hire a nanny. But it is hardly possible for them to get one, since his care needs more effort and attention than other children of his age without ID. Nannies that are in most cases coming from countryside of Ethiopia have got a negative perception towards children with ID, as they are parts of the whole community. They do have a fear of coming closer to the child, as if he is a victim of communicable diseases. Be it as it may, the parents are not willing to leave their child with ID in an institution.”</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Atomsa</w:t>
            </w:r>
            <w:proofErr w:type="spellEnd"/>
            <w:r w:rsidRPr="00504544">
              <w:rPr>
                <w:rFonts w:ascii="Calibri" w:hAnsi="Calibri" w:cs="Calibri"/>
                <w:b/>
                <w:bCs/>
              </w:rPr>
              <w:t>, 2018, p.65)</w:t>
            </w:r>
          </w:p>
          <w:p w14:paraId="199D48B8" w14:textId="77777777" w:rsidR="00B737FC" w:rsidRPr="00504544" w:rsidRDefault="00B737FC" w:rsidP="00D754C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41FB7ECE" w14:textId="77777777" w:rsidR="00B737FC" w:rsidRPr="00504544" w:rsidRDefault="00B737FC" w:rsidP="00D754C0">
            <w:pPr>
              <w:ind w:left="720"/>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rPr>
            </w:pPr>
          </w:p>
          <w:p w14:paraId="683C7502" w14:textId="77777777" w:rsidR="00B737FC" w:rsidRPr="00504544" w:rsidRDefault="00B737FC" w:rsidP="00B737FC">
            <w:pPr>
              <w:numPr>
                <w:ilvl w:val="0"/>
                <w:numId w:val="129"/>
              </w:numPr>
              <w:autoSpaceDE w:val="0"/>
              <w:autoSpaceDN w:val="0"/>
              <w:adjustRightInd w:val="0"/>
              <w:spacing w:line="240" w:lineRule="auto"/>
              <w:contextualSpacing/>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 xml:space="preserve">Transport </w:t>
            </w:r>
            <w:r w:rsidRPr="00504544">
              <w:rPr>
                <w:rFonts w:ascii="Calibri" w:hAnsi="Calibri" w:cs="Calibri"/>
              </w:rPr>
              <w:t xml:space="preserve"> </w:t>
            </w:r>
            <w:r w:rsidRPr="00504544">
              <w:rPr>
                <w:rFonts w:ascii="Calibri" w:hAnsi="Calibri" w:cs="Calibri"/>
              </w:rPr>
              <w:fldChar w:fldCharType="begin"/>
            </w:r>
            <w:r w:rsidRPr="00504544">
              <w:rPr>
                <w:rFonts w:ascii="Calibri" w:hAnsi="Calibri" w:cs="Calibri"/>
              </w:rPr>
              <w:instrText xml:space="preserve"> ADDIN ZOTERO_ITEM CSL_CITATION {"citationID":"lzKbvJHk","properties":{"formattedCitation":"(54,61,70,76)","plainCitation":"(54,61,70,76)","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9424,"uris":["http://zotero.org/users/12784581/items/EF6CKY8X","http://zotero.org/users/12784581/items/GG5VJ3MT"],"itemData":{"id":9424,"type":"article-journal","abstract":"The World Health Organization's Caregiver Skills Training programme for children with developmental disorders or delays teaches caregivers strategies to help them support their child's development. Ethiopia has a severe lack of services for children with developmental disorders or delays. This study explored the perspectives of Ethiopian caregivers, professionals and other stakeholders to inform adaptation and implementation of the World Health Organization's Caregiver Skills Training in Ethiopia. Data collection included (1) a consultation and review, comprising stakeholder meetings, review of draft Caregiver Skills Training materials and feedback from Ethiopian Master Trainees and (2) a pre-pilot including quantitative feasibility and acceptability measures and qualitative interviews with caregivers (n = 9) and programme facilitators/observers (n = 5). The consultation participants indicated that the Caregiver Skills Training addresses an urgent need and is relevant to the Ethiopian context. Several adaptations were proposed, including more emphasis on psycho-education, stigma, parental feelings of guilt and expectations of a cure. The adapted Caregiver Skills Training was pre-piloted with excellent participation (100%) and retention (90%) rates. Four themes were developed from the qualitative data: (1) Programme acceptability and relevance, (2) Perceived programme benefits, (3) Challenges and barriers and (4) Suggestions for improvement. The World Health Organization's Caregiver Skills Training addresses a local need and, with careful adaptations, is feasible and acceptable to be implemented in Ethiopia. These findings may have relevance to low-resource settings worldwide. (PsycInfo Database Record (c) 2022 APA, all rights reserved)","archive":"APA PsycInfo &lt;2020&gt;","container-title":"Autism","DOI":"https://doi.org/10.1177/1362361319848532","ISSN":"1362-3613","issue":"1","language":"English","note":"publisher-place: US\npublisher: Sage Publications\nTekola, Bethlehem: King's College London, London, United Kingdom\nGirma, Fikirte: Addis Ababa University, Addis Ababa, Ethiopia\nKinfe, Mersha: Addis Ababa University, Addis Ababa, Ethiopia\nAbdurahman, Rehana: Yekatit 12 Hospital Medical College, Ethiopia\nTesfaye, Markos: St. Paul's Hospital Millennium Medical College, Ethiopia\nYenus, Zemi: Joy Center for Children with Autism, Ethiopia\nSalomone, Erica: World Health Organization, Geneva, Switzerland\nPacione, Laura: World Health Organization, Geneva, Switzerland\nFekadu, Abebaw: King's College London, London, United Kingdom\nServili, Chiara: World Health Organization, Geneva, Switzerland\nHanlon, Charlotte: King's College London, London, United Kingdom\nHoekstra, Rosa A.: King's College London, London, United Kingdom","page":"51-63","title":"Adapting and pre-testing the World Health Organization's Caregiver Skills Training programme for autism and other developmental disorders in a very low-resource setting: Findings from Ethiopia.","volume":"24","author":[{"family":"Tekola","given":"Bethlehem"},{"family":"Girma","given":"Fikirte"},{"family":"Kinfe","given":"Mersha"},{"family":"Abdurahman","given":"Rehana"},{"family":"Tesfaye","given":"Markos"},{"family":"Yenus","given":"Zemi"},{"family":"Salomone","given":"Erica"},{"family":"Pacione","given":"Laura"},{"family":"Fekadu","given":"Abebaw"},{"family":"Servili","given":"Chiara"},{"family":"Hanlon","given":"Charlotte"},{"family":"Hoekstra","given":"Rosa A"},{"literal":"WHO CST Team"},{"family":"Blake","given":"J. M.","suffix":"Rubenstein, E., Tsai, P. C., Rahman, H., Rieth, S. R., Ali, H., Lee, L. C., Braun, V., Clarke, V., Clarke, V., Braun, V., Dababnah, S., Habayeb, S., Bear, B. J., Hussein, D., Denzin, N., Divan, G., Hamdani, S. U., Vajartkar, V., Minhas, A., Taylor, C., Aldred, C., Patel, V., Fekadu, A., Thornicroft, G., Furlong, M., McGilloway, S., Furlong, M., McGilloway, S., Bywater, T., Hutchings, J., Smith, S. M., Donnelly, M., Gross, D., Julion, W., Fogg, L., Hamdani, S., Akhtar, P., Zill-e-Huma Nazir, H., Minhas, F., Sikander, S., Rahman, A., Hastings, R. P., Robertson, J., Yasamy, M. T., Hoekstra, R. A., Girma, F., Tekola, B., Yenus, Z., Juneja, M., Mukherjee, S. B., Sharma, S., Jain, R., Das, B., Sabu, P., Kane, G., Wood, V., Barlow, J., Koerting, J., Smith, E., Knowles, M. M., Latter, S., Elsey, H., McCann, D. C., Sonuga-Barke, E. J., Lindsay, G., Strand, S., Davis, H., McConachie, H., Diggle, T., Mytton, J., Ingram, J., Mann, S., Thomas, J., Nair, M. K., Russell, P. S. S., George, B., Prasanna, G. L., Bhaskaran, D., Leena, M. L., Mammen, P., Odom, S. L., Boyd, B. A., Hall, L. J., Hume, K., Oono, I. P., Honey, E. J., McConachie, H., Patel, V., Kieling, C., Maulik, P. K., Divan, G., Patton, M., Rahman, A., Divan, G., Hamdani, S. U., Vajaratkar, V., Taylor, C., Leadbitter, K., Green, J., Reichow, B., Kogan, C., Barbui, C., Smith, I., Yasamy, M. T., Servili, C., Reichow, B., Servili, C., Yasamy, M. T., Barbui, C., Saxena, S., Salomone, E., Reichow, B., Pacione, L., Shire, S. Y., Shih, A., Servili, C., Scior, K., Hamid, A., Hastings, R., Werner, S., Belton, C., Laniyan, A., Kett, M., Sekhon, M., Cartwright, M., Francis, J. J., Stewart-Brown, S., Patterson, J., Mockford, C., Barlow, J., Klimes, I., Pyper, C., Tekola, B., Baheretibeb, Y., Roth, I., Tilahun, D., Fekadu, A., Hanlon, C., Hoekstra, R. A., Tilahun, D., Hanlon, C., Fekadu, A., Tekola, B., Baheretibeb, Y., Hoekstra, R. A., Tilahun, D., Wassie, A. F., Gebru, B. T., Araya, M., Roth, I., Davey, B., Hoekstra, R. A., United Nations, Department of Economic and Social Affairs, Population Division, Zeleke, W. A., Hughes, T., Chitiyo, M."}],"issued":{"date-parts":[["2020"]]}},"label":"page"},{"id":17081,"uris":["http://zotero.org/users/12784581/items/AIJ5Y6F9"],"itemData":{"id":17081,"type":"article-journal","abstract":"Autism and other developmental disabilities are common in low- and middle-income countries. The World Health Organization developed the caregiver skills training programme to address the needs of families having children with developmental disabilities globally. This study explored the acceptability and feasibility of the caregiver skills training programme facilitated by non-specialists in rural Ethiopia, where contextual factors such as poverty, stigma and low literacy may affect training delivery. In-depth interviews were conducted with caregivers (n = 19) and four focus groups with non-specialist facilitators (n = 8) in two rural pilot tests of the caregiver skills training programme. Results suggested that participants experienced the caregiver skills training programme as acceptable and relevant for their context but suggested some modifications to improve the programme. Caregivers’ accounts showed that facilitation by non-specialists was acceptable; facilitators emphasised the importance of supervision throughout the programme. Participants indicated that the home visit and group training modalities were acceptable and feasible. Facilitators indicated that some caregiver skills training programme topics were difficult to explain to caregivers; the concept of formalised play between caregiver and child was particularly foreign to caregivers. Lack of available toys made it difficult to practise some of the caregiver skills programme training exercises. These findings may have relevance to non-specialist delivery of the caregiver skills programme training and other parent-mediated interventions in low-resource contexts.\nLay abstract\nChildren with developmental disabilities including autism who live in low- and middle-income countries have very limited access to care and intervention. The World Health Organization initiated the caregiver skills training programme to support families with children with developmental disabilities. In Ethiopia, contextual factors such as poverty, low literacy and stigma may affect the success of the programme. In this study, we aimed to find out if the caregiver skills training programme is feasible to deliver in rural Ethiopia and acceptable to caregivers and programme facilitators. We trained non-specialist providers to facilitate the programme. Caregivers and non-specialist facilitators were asked about their experiences in interviews and group discussions. Caregivers found the programme relevant to their lives and reported benefits of participation. Facilitators highlighted the skills they had acquired but also emphasised the importance of support from supervisors during the programme. They described that some caregiver skills training programme topics were difficult to teach caregivers. In particular, the idea of play between caregiver and child was unfamiliar to many caregivers. Lack of available toys made it difficult to practise some of the caregiver skills training programme exercises. Participants indicated that the home visits and group training programme components of the caregiver skills training were acceptable and feasible, but there were some practical barriers, such as transportation issues and lack of time for homework practice. These findings may have importance to non-specialist delivery of the caregiver skills training programme in other low-income countries.","container-title":"Autism","DOI":"10.1177/13623613231162155","ISSN":"1362-3613","journalAbbreviation":"Autism","language":"en","note":"publisher: SAGE Publications Ltd","page":"13623613231162155","source":"SAGE Journals","title":"Non-specialist delivery of the WHO Caregiver Skills Training Programme for children with developmental disabilities: Stakeholder perspectives about acceptability and feasibility in rural Ethiopia","title-short":"Non-specialist delivery of the WHO Caregiver Skills Training Programme for children with developmental disabilities","author":[{"family":"Zerihun","given":"Tigist"},{"family":"Kinfe","given":"Mersha"},{"family":"Koly","given":"Kamrun Nahar"},{"family":"Abdurahman","given":"Rehana"},{"family":"Girma","given":"Fikirte"},{"family":"Hanlon","given":"Charlotte"},{"family":"Vries","given":"Petrus J","non-dropping-particle":"de"},{"family":"Hoekstra","given":"Rosa A"}],"issued":{"date-parts":[["2023",5,16]]}},"label":"page"},{"id":28515,"uris":["http://zotero.org/users/12784581/items/BU7UT5XA"],"itemData":{"id":28515,"type":"article-journal","abstract":"A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Anna"}],"issued":{"date-parts":[["2024",8,9]]}}}],"schema":"https://github.com/citation-style-language/schema/raw/master/csl-citation.json"} </w:instrText>
            </w:r>
            <w:r w:rsidRPr="00504544">
              <w:rPr>
                <w:rFonts w:ascii="Calibri" w:hAnsi="Calibri" w:cs="Calibri"/>
              </w:rPr>
              <w:fldChar w:fldCharType="separate"/>
            </w:r>
            <w:r w:rsidRPr="00504544">
              <w:rPr>
                <w:rFonts w:ascii="Calibri" w:hAnsi="Calibri" w:cs="Calibri"/>
              </w:rPr>
              <w:t>(54,61,70,76)</w:t>
            </w:r>
            <w:r w:rsidRPr="00504544">
              <w:rPr>
                <w:rFonts w:ascii="Calibri" w:hAnsi="Calibri" w:cs="Calibri"/>
              </w:rPr>
              <w:fldChar w:fldCharType="end"/>
            </w:r>
            <w:r w:rsidRPr="00504544">
              <w:rPr>
                <w:rFonts w:ascii="Calibri" w:hAnsi="Calibri" w:cs="Calibri"/>
                <w:b/>
                <w:bCs/>
              </w:rPr>
              <w:t xml:space="preserve">: </w:t>
            </w:r>
          </w:p>
          <w:p w14:paraId="7261B533" w14:textId="77777777" w:rsidR="00B737FC" w:rsidRPr="00504544" w:rsidRDefault="00B737FC" w:rsidP="00D754C0">
            <w:pPr>
              <w:spacing w:line="240" w:lineRule="auto"/>
              <w:ind w:left="720"/>
              <w:contextualSpacing/>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 xml:space="preserve">“Nine participants explained finding transportation to specialized schools or </w:t>
            </w:r>
            <w:proofErr w:type="spellStart"/>
            <w:r w:rsidRPr="00504544">
              <w:rPr>
                <w:rFonts w:ascii="Calibri" w:hAnsi="Calibri" w:cs="Calibri"/>
                <w:u w:val="single"/>
              </w:rPr>
              <w:t>centres</w:t>
            </w:r>
            <w:proofErr w:type="spellEnd"/>
            <w:r w:rsidRPr="00504544">
              <w:rPr>
                <w:rFonts w:ascii="Calibri" w:hAnsi="Calibri" w:cs="Calibri"/>
                <w:u w:val="single"/>
              </w:rPr>
              <w:t xml:space="preserve"> in Addis Ababa was extremely difficult and inconvenient for their daily schedule, as it was unaffordable and both geographically and physically inaccessible…”</w:t>
            </w:r>
            <w:r w:rsidRPr="00504544">
              <w:rPr>
                <w:rFonts w:ascii="Calibri" w:hAnsi="Calibri" w:cs="Calibri"/>
              </w:rPr>
              <w:t xml:space="preserve"> </w:t>
            </w:r>
            <w:r w:rsidRPr="00504544">
              <w:rPr>
                <w:rFonts w:ascii="Calibri" w:hAnsi="Calibri" w:cs="Calibri"/>
                <w:b/>
                <w:bCs/>
              </w:rPr>
              <w:t>(Aldersey et al., 2020, p. 5)</w:t>
            </w:r>
          </w:p>
          <w:p w14:paraId="29715FD0"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B737FC" w:rsidRPr="00504544" w14:paraId="73FC7FD6" w14:textId="77777777" w:rsidTr="00D754C0">
        <w:trPr>
          <w:trHeight w:val="2117"/>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1DC2CE57" w14:textId="77777777" w:rsidR="00B737FC" w:rsidRPr="00504544" w:rsidRDefault="00B737FC" w:rsidP="00D754C0">
            <w:pPr>
              <w:rPr>
                <w:rFonts w:ascii="Calibri" w:hAnsi="Calibri" w:cs="Calibri"/>
              </w:rPr>
            </w:pPr>
          </w:p>
        </w:tc>
        <w:tc>
          <w:tcPr>
            <w:tcW w:w="785" w:type="pct"/>
            <w:vAlign w:val="center"/>
          </w:tcPr>
          <w:p w14:paraId="55729062" w14:textId="77777777" w:rsidR="00B737FC" w:rsidRPr="00504544" w:rsidRDefault="00B737FC" w:rsidP="00D754C0">
            <w:pPr>
              <w:pStyle w:val="Heading4"/>
              <w:jc w:val="both"/>
              <w:cnfStyle w:val="000000000000" w:firstRow="0" w:lastRow="0" w:firstColumn="0" w:lastColumn="0" w:oddVBand="0" w:evenVBand="0" w:oddHBand="0" w:evenHBand="0" w:firstRowFirstColumn="0" w:firstRowLastColumn="0" w:lastRowFirstColumn="0" w:lastRowLastColumn="0"/>
              <w:rPr>
                <w:rFonts w:ascii="Calibri" w:eastAsia="Arial" w:hAnsi="Calibri" w:cs="Calibri"/>
                <w:b/>
                <w:bCs/>
                <w:i w:val="0"/>
                <w:iCs w:val="0"/>
                <w:color w:val="auto"/>
              </w:rPr>
            </w:pPr>
            <w:r w:rsidRPr="00504544">
              <w:rPr>
                <w:rFonts w:ascii="Calibri" w:eastAsia="Arial" w:hAnsi="Calibri" w:cs="Calibri"/>
                <w:b/>
                <w:bCs/>
                <w:i w:val="0"/>
                <w:iCs w:val="0"/>
                <w:color w:val="auto"/>
              </w:rPr>
              <w:t>International and local dynamics in service development (distal factor)</w:t>
            </w:r>
          </w:p>
          <w:p w14:paraId="2719E2F5"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642" w:type="pct"/>
            <w:vAlign w:val="center"/>
          </w:tcPr>
          <w:p w14:paraId="2724A54D"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{"citationID":"K92mBMbs","properties":{"formattedCitation":"(76,80)","plainCitation":"(76,80)","noteIndex":0},"citationItems":[{"id":28515,"uris":["http://zotero.org/users/12784581/items/BU7UT5XA"],"itemData":{"id":28515,"type":"article-journal","abstract":"A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Anna"}],"issued":{"date-parts":[["2024",8,9]]}}},{"id":28553,"uris":["http://zotero.org/users/12784581/items/3SV2QPQI"],"itemData":{"id":28553,"type":"article-journal","abstract":"Caregivers of children with developmental disabilities (DDs) in Ethiopia experience stigma and exclusion. Due to limited existing services and substantial barriers to accessing care, they often lack support. Caregiver empowerment could help address injustices that hinder their capacity to support their child as they would like. The aim of this study was to explore the meaning and potential role of empowerment for caregivers raising a child with a DD and how empowerment was situated in relation to other priorities in service development.","container-title":"BMC Health Services Research","DOI":"10.1186/s12913-023-10428-4","ISSN":"1472-6963","issue":"1","journalAbbreviation":"BMC Health Serv Res","language":"en","page":"1420","source":"Springer Link","title":"Conceptualising the empowerment of caregivers raising children with developmental disabilities in Ethiopia: a qualitative study","title-short":"Conceptualising the empowerment of caregivers raising children with developmental disabilities in Ethiopia","volume":"23","author":[{"family":"Szlamka","given":"Zsofia"},{"family":"Ahmed","given":"Ikram"},{"family":"Genovesi","given":"Elisa"},{"family":"Kinfe","given":"Mersha"},{"family":"Hoekstra","given":"Rosa A."},{"family":"Hanlon","given":"Charlotte"}],"issued":{"date-parts":[["2023",12,15]]}}}],"schema":"https://github.com/citation-style-language/schema/raw/master/csl-citation.json"} </w:instrText>
            </w:r>
            <w:r w:rsidRPr="00504544">
              <w:rPr>
                <w:rFonts w:ascii="Calibri" w:hAnsi="Calibri" w:cs="Calibri"/>
              </w:rPr>
              <w:fldChar w:fldCharType="separate"/>
            </w:r>
            <w:r w:rsidRPr="00504544">
              <w:rPr>
                <w:rFonts w:ascii="Calibri" w:hAnsi="Calibri" w:cs="Calibri"/>
              </w:rPr>
              <w:t>(76,80)</w:t>
            </w:r>
            <w:r w:rsidRPr="00504544">
              <w:rPr>
                <w:rFonts w:ascii="Calibri" w:hAnsi="Calibri" w:cs="Calibri"/>
              </w:rPr>
              <w:fldChar w:fldCharType="end"/>
            </w:r>
          </w:p>
        </w:tc>
        <w:tc>
          <w:tcPr>
            <w:tcW w:w="430" w:type="pct"/>
            <w:vAlign w:val="center"/>
          </w:tcPr>
          <w:p w14:paraId="43E63BB6"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2</w:t>
            </w:r>
          </w:p>
        </w:tc>
        <w:tc>
          <w:tcPr>
            <w:tcW w:w="1592" w:type="pct"/>
            <w:vAlign w:val="center"/>
          </w:tcPr>
          <w:p w14:paraId="728D8C8E"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 xml:space="preserve">“Some international professionals thought that international service providers were present to support development areas where there would otherwise be no capacity, such as services for children with DDs. However, other international and local professionals thought that international funding created power imbalances in service provision. For example, some local professionals commented that typically, Western stakeholders were in the position of deciding which local project received international funding. Another example mentioned was that if international </w:t>
            </w:r>
            <w:proofErr w:type="spellStart"/>
            <w:r w:rsidRPr="00504544">
              <w:rPr>
                <w:rFonts w:ascii="Calibri" w:hAnsi="Calibri" w:cs="Calibri"/>
                <w:u w:val="single"/>
              </w:rPr>
              <w:t>organisations</w:t>
            </w:r>
            <w:proofErr w:type="spellEnd"/>
            <w:r w:rsidRPr="00504544">
              <w:rPr>
                <w:rFonts w:ascii="Calibri" w:hAnsi="Calibri" w:cs="Calibri"/>
                <w:u w:val="single"/>
              </w:rPr>
              <w:t xml:space="preserve"> stopped their funding, entire development areas could fail. Local professionals also suggested that international agencies may be exploiting resources and opportunities in Ethiopia, without appreciating local contributions. Many worried that international </w:t>
            </w:r>
            <w:proofErr w:type="spellStart"/>
            <w:r w:rsidRPr="00504544">
              <w:rPr>
                <w:rFonts w:ascii="Calibri" w:hAnsi="Calibri" w:cs="Calibri"/>
                <w:u w:val="single"/>
              </w:rPr>
              <w:t>organisations</w:t>
            </w:r>
            <w:proofErr w:type="spellEnd"/>
            <w:r w:rsidRPr="00504544">
              <w:rPr>
                <w:rFonts w:ascii="Calibri" w:hAnsi="Calibri" w:cs="Calibri"/>
                <w:u w:val="single"/>
              </w:rPr>
              <w:t xml:space="preserve"> may fail to be transparent and communicative about the agenda they lobby for through their funding.” </w:t>
            </w:r>
            <w:r w:rsidRPr="00504544">
              <w:rPr>
                <w:rFonts w:ascii="Calibri" w:hAnsi="Calibri" w:cs="Calibri"/>
                <w:b/>
                <w:bCs/>
              </w:rPr>
              <w:t>(Szlamka et al., 2023, p.8)</w:t>
            </w:r>
          </w:p>
          <w:p w14:paraId="3B5622D1"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u w:val="single"/>
              </w:rPr>
            </w:pPr>
          </w:p>
          <w:p w14:paraId="72826FE2"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 xml:space="preserve">“Informants considered Ethiopia’s status as a very low-income country where </w:t>
            </w:r>
            <w:r w:rsidRPr="00504544">
              <w:rPr>
                <w:rFonts w:ascii="Calibri" w:hAnsi="Calibri" w:cs="Calibri"/>
                <w:i/>
                <w:iCs/>
                <w:u w:val="single"/>
              </w:rPr>
              <w:t>‘all of the projects are donor-driven’</w:t>
            </w:r>
            <w:r w:rsidRPr="00504544">
              <w:rPr>
                <w:rFonts w:ascii="Calibri" w:hAnsi="Calibri" w:cs="Calibri"/>
                <w:u w:val="single"/>
              </w:rPr>
              <w:t xml:space="preserve"> (A019, academic) a key contextual factor when considering the inclusion of children with DD in education. An overall lack of resources and services was highlighted. At the same time, stakeholders </w:t>
            </w:r>
            <w:proofErr w:type="spellStart"/>
            <w:r w:rsidRPr="00504544">
              <w:rPr>
                <w:rFonts w:ascii="Calibri" w:hAnsi="Calibri" w:cs="Calibri"/>
                <w:u w:val="single"/>
              </w:rPr>
              <w:t>recognised</w:t>
            </w:r>
            <w:proofErr w:type="spellEnd"/>
            <w:r w:rsidRPr="00504544">
              <w:rPr>
                <w:rFonts w:ascii="Calibri" w:hAnsi="Calibri" w:cs="Calibri"/>
                <w:u w:val="single"/>
              </w:rPr>
              <w:t xml:space="preserve"> the valuable role of NGOs and UN </w:t>
            </w:r>
            <w:proofErr w:type="spellStart"/>
            <w:r w:rsidRPr="00504544">
              <w:rPr>
                <w:rFonts w:ascii="Calibri" w:hAnsi="Calibri" w:cs="Calibri"/>
                <w:u w:val="single"/>
              </w:rPr>
              <w:t>organisations</w:t>
            </w:r>
            <w:proofErr w:type="spellEnd"/>
            <w:r w:rsidRPr="00504544">
              <w:rPr>
                <w:rFonts w:ascii="Calibri" w:hAnsi="Calibri" w:cs="Calibri"/>
                <w:u w:val="single"/>
              </w:rPr>
              <w:t xml:space="preserve"> and their collaboration with the Ethiopian government.” </w:t>
            </w:r>
            <w:r w:rsidRPr="00504544">
              <w:rPr>
                <w:rFonts w:ascii="Calibri" w:hAnsi="Calibri" w:cs="Calibri"/>
                <w:b/>
                <w:bCs/>
                <w:u w:val="single"/>
              </w:rPr>
              <w:t>(</w:t>
            </w:r>
            <w:r w:rsidRPr="00504544">
              <w:rPr>
                <w:rFonts w:ascii="Calibri" w:hAnsi="Calibri" w:cs="Calibri"/>
                <w:b/>
                <w:bCs/>
              </w:rPr>
              <w:t>Genovesi et al., 2024a, p.7)</w:t>
            </w:r>
          </w:p>
          <w:p w14:paraId="110B27A4"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r>
      <w:tr w:rsidR="00B737FC" w:rsidRPr="00504544" w14:paraId="655341D0" w14:textId="77777777" w:rsidTr="00D75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38C13CF6" w14:textId="77777777" w:rsidR="00B737FC" w:rsidRPr="00504544" w:rsidRDefault="00B737FC" w:rsidP="00D754C0">
            <w:pPr>
              <w:rPr>
                <w:rFonts w:ascii="Calibri" w:hAnsi="Calibri" w:cs="Calibri"/>
              </w:rPr>
            </w:pPr>
          </w:p>
        </w:tc>
        <w:tc>
          <w:tcPr>
            <w:tcW w:w="785" w:type="pct"/>
            <w:vAlign w:val="center"/>
          </w:tcPr>
          <w:p w14:paraId="684C8BE5" w14:textId="77777777" w:rsidR="00B737FC" w:rsidRPr="00504544" w:rsidRDefault="00B737FC" w:rsidP="00D754C0">
            <w:pPr>
              <w:pStyle w:val="Heading4"/>
              <w:cnfStyle w:val="000000100000" w:firstRow="0" w:lastRow="0" w:firstColumn="0" w:lastColumn="0" w:oddVBand="0" w:evenVBand="0" w:oddHBand="1" w:evenHBand="0" w:firstRowFirstColumn="0" w:firstRowLastColumn="0" w:lastRowFirstColumn="0" w:lastRowLastColumn="0"/>
              <w:rPr>
                <w:rFonts w:ascii="Calibri" w:eastAsia="Arial" w:hAnsi="Calibri" w:cs="Calibri"/>
                <w:b/>
                <w:bCs/>
                <w:i w:val="0"/>
                <w:iCs w:val="0"/>
                <w:color w:val="auto"/>
              </w:rPr>
            </w:pPr>
            <w:r w:rsidRPr="00504544">
              <w:rPr>
                <w:rFonts w:ascii="Calibri" w:eastAsia="Arial" w:hAnsi="Calibri" w:cs="Calibri"/>
                <w:b/>
                <w:bCs/>
                <w:i w:val="0"/>
                <w:iCs w:val="0"/>
                <w:color w:val="auto"/>
              </w:rPr>
              <w:t>Political and legal commitments and frameworks for inclusion (</w:t>
            </w:r>
          </w:p>
          <w:p w14:paraId="5B9FCAEC" w14:textId="63D1F06E"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Distal factor)</w:t>
            </w:r>
          </w:p>
          <w:p w14:paraId="1C38ADCE"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642" w:type="pct"/>
            <w:vAlign w:val="center"/>
          </w:tcPr>
          <w:p w14:paraId="45708B28" w14:textId="77777777" w:rsidR="00B737FC" w:rsidRPr="00504544" w:rsidRDefault="00B737FC" w:rsidP="00D754C0">
            <w:pPr>
              <w:ind w:firstLine="145"/>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{"citationID":"vy9CLSTz","properties":{"formattedCitation":"(76,80,97)","plainCitation":"(76,80,97)","noteIndex":0},"citationItems":[{"id":28515,"uris":["http://zotero.org/users/12784581/items/BU7UT5XA"],"itemData":{"id":28515,"type":"article-journal","abstract":"A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Anna"}],"issued":{"date-parts":[["2024",8,9]]}}},{"id":28553,"uris":["http://zotero.org/users/12784581/items/3SV2QPQI"],"itemData":{"id":28553,"type":"article-journal","abstract":"Caregivers of children with developmental disabilities (DDs) in Ethiopia experience stigma and exclusion. Due to limited existing services and substantial barriers to accessing care, they often lack support. Caregiver empowerment could help address injustices that hinder their capacity to support their child as they would like. The aim of this study was to explore the meaning and potential role of empowerment for caregivers raising a child with a DD and how empowerment was situated in relation to other priorities in service development.","container-title":"BMC Health Services Research","DOI":"10.1186/s12913-023-10428-4","ISSN":"1472-6963","issue":"1","journalAbbreviation":"BMC Health Serv Res","language":"en","page":"1420","source":"Springer Link","title":"Conceptualising the empowerment of caregivers raising children with developmental disabilities in Ethiopia: a qualitative study","title-short":"Conceptualising the empowerment of caregivers raising children with developmental disabilities in Ethiopia","volume":"23","author":[{"family":"Szlamka","given":"Zsofia"},{"family":"Ahmed","given":"Ikram"},{"family":"Genovesi","given":"Elisa"},{"family":"Kinfe","given":"Mersha"},{"family":"Hoekstra","given":"Rosa A."},{"family":"Hanlon","given":"Charlotte"}],"issued":{"date-parts":[["2023",12,15]]}}},{"id":28557,"uris":["http://zotero.org/users/12784581/items/V4EAESSU"],"itemData":{"id":28557,"type":"thesis","abstract":"Autism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schema":"https://github.com/citation-style-language/schema/raw/master/csl-citation.json"} </w:instrText>
            </w:r>
            <w:r w:rsidRPr="00504544">
              <w:rPr>
                <w:rFonts w:ascii="Calibri" w:hAnsi="Calibri" w:cs="Calibri"/>
              </w:rPr>
              <w:fldChar w:fldCharType="separate"/>
            </w:r>
            <w:r w:rsidRPr="00504544">
              <w:rPr>
                <w:rFonts w:ascii="Calibri" w:hAnsi="Calibri" w:cs="Calibri"/>
              </w:rPr>
              <w:t>(76,80,97)</w:t>
            </w:r>
            <w:r w:rsidRPr="00504544">
              <w:rPr>
                <w:rFonts w:ascii="Calibri" w:hAnsi="Calibri" w:cs="Calibri"/>
              </w:rPr>
              <w:fldChar w:fldCharType="end"/>
            </w:r>
          </w:p>
        </w:tc>
        <w:tc>
          <w:tcPr>
            <w:tcW w:w="430" w:type="pct"/>
            <w:vAlign w:val="center"/>
          </w:tcPr>
          <w:p w14:paraId="099756C6"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3</w:t>
            </w:r>
          </w:p>
        </w:tc>
        <w:tc>
          <w:tcPr>
            <w:tcW w:w="1592" w:type="pct"/>
            <w:vAlign w:val="center"/>
          </w:tcPr>
          <w:p w14:paraId="0DE8AA39" w14:textId="77777777" w:rsidR="00B737FC" w:rsidRPr="00504544" w:rsidRDefault="00B737FC" w:rsidP="00D754C0">
            <w:pPr>
              <w:jc w:val="both"/>
              <w:cnfStyle w:val="000000100000" w:firstRow="0" w:lastRow="0" w:firstColumn="0" w:lastColumn="0" w:oddVBand="0" w:evenVBand="0" w:oddHBand="1" w:evenHBand="0" w:firstRowFirstColumn="0" w:firstRowLastColumn="0" w:lastRowFirstColumn="0" w:lastRowLastColumn="0"/>
              <w:rPr>
                <w:rFonts w:ascii="Calibri" w:hAnsi="Calibri" w:cs="Calibri"/>
                <w:u w:val="single"/>
              </w:rPr>
            </w:pPr>
            <w:r w:rsidRPr="00504544">
              <w:rPr>
                <w:rFonts w:ascii="Calibri" w:hAnsi="Calibri" w:cs="Calibri"/>
                <w:u w:val="single"/>
              </w:rPr>
              <w:t xml:space="preserve">“Several stakeholders stressed that schools are not legally allowed to reject enrollment of children with disabilities. Another positive policy initiative was the establishment of resource </w:t>
            </w:r>
            <w:proofErr w:type="spellStart"/>
            <w:r w:rsidRPr="00504544">
              <w:rPr>
                <w:rFonts w:ascii="Calibri" w:hAnsi="Calibri" w:cs="Calibri"/>
                <w:u w:val="single"/>
              </w:rPr>
              <w:t>centres</w:t>
            </w:r>
            <w:proofErr w:type="spellEnd"/>
            <w:r w:rsidRPr="00504544">
              <w:rPr>
                <w:rFonts w:ascii="Calibri" w:hAnsi="Calibri" w:cs="Calibri"/>
                <w:u w:val="single"/>
              </w:rPr>
              <w:t xml:space="preserve"> promoting special needs education in satellite schools through itinerant teachers tasked with supporting other teachers.” </w:t>
            </w:r>
            <w:r w:rsidRPr="00504544">
              <w:rPr>
                <w:rFonts w:ascii="Calibri" w:hAnsi="Calibri" w:cs="Calibri"/>
                <w:b/>
                <w:bCs/>
              </w:rPr>
              <w:t xml:space="preserve">(Genovesi et al., 2024a, p.10) </w:t>
            </w:r>
            <w:r w:rsidRPr="00504544">
              <w:rPr>
                <w:rFonts w:ascii="Calibri" w:hAnsi="Calibri" w:cs="Calibri"/>
                <w:u w:val="single"/>
              </w:rPr>
              <w:fldChar w:fldCharType="begin"/>
            </w:r>
            <w:r w:rsidRPr="00504544">
              <w:rPr>
                <w:rFonts w:ascii="Calibri" w:hAnsi="Calibri" w:cs="Calibri"/>
                <w:u w:val="single"/>
              </w:rPr>
              <w:instrText xml:space="preserve"> ADDIN ZOTERO_ITEM CSL_CITATION {"citationID":"30hYlQ32","properties":{"formattedCitation":"(76)","plainCitation":"(76)","noteIndex":0},"citationItems":[{"id":28515,"uris":["http://zotero.org/users/12784581/items/BU7UT5XA"],"itemData":{"id":28515,"type":"article-journal","abstract":"A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Anna"}],"issued":{"date-parts":[["2024",8,9]]}}}],"schema":"https://github.com/citation-style-language/schema/raw/master/csl-citation.json"} </w:instrText>
            </w:r>
            <w:r w:rsidRPr="00504544">
              <w:rPr>
                <w:rFonts w:ascii="Calibri" w:hAnsi="Calibri" w:cs="Calibri"/>
                <w:u w:val="single"/>
              </w:rPr>
              <w:fldChar w:fldCharType="separate"/>
            </w:r>
            <w:r w:rsidRPr="00504544">
              <w:rPr>
                <w:rFonts w:ascii="Calibri" w:hAnsi="Calibri" w:cs="Calibri"/>
              </w:rPr>
              <w:t>(76)</w:t>
            </w:r>
            <w:r w:rsidRPr="00504544">
              <w:rPr>
                <w:rFonts w:ascii="Calibri" w:hAnsi="Calibri" w:cs="Calibri"/>
                <w:u w:val="single"/>
              </w:rPr>
              <w:fldChar w:fldCharType="end"/>
            </w:r>
          </w:p>
          <w:p w14:paraId="31D6FA57" w14:textId="77777777" w:rsidR="00B737FC" w:rsidRPr="00504544" w:rsidRDefault="00B737FC" w:rsidP="00D754C0">
            <w:pPr>
              <w:jc w:val="both"/>
              <w:cnfStyle w:val="000000100000" w:firstRow="0" w:lastRow="0" w:firstColumn="0" w:lastColumn="0" w:oddVBand="0" w:evenVBand="0" w:oddHBand="1" w:evenHBand="0" w:firstRowFirstColumn="0" w:firstRowLastColumn="0" w:lastRowFirstColumn="0" w:lastRowLastColumn="0"/>
              <w:rPr>
                <w:rFonts w:ascii="Calibri" w:hAnsi="Calibri" w:cs="Calibri"/>
                <w:u w:val="single"/>
              </w:rPr>
            </w:pPr>
          </w:p>
          <w:p w14:paraId="1F4EA6D6" w14:textId="77777777" w:rsidR="00B737FC" w:rsidRPr="00504544" w:rsidRDefault="00B737FC" w:rsidP="00D754C0">
            <w:pPr>
              <w:jc w:val="both"/>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 xml:space="preserve">“Since the government has signed different international  agreements and adopted laws for implementation, education is a human right, Education for All  (EFA), to which Ethiopia is committed also Ethiopia ratified the 2006 UN Convention on the  Rights of Persons with Disabilities (CRPD), which recognizes the right of </w:t>
            </w:r>
            <w:proofErr w:type="spellStart"/>
            <w:r w:rsidRPr="00504544">
              <w:rPr>
                <w:rFonts w:ascii="Calibri" w:hAnsi="Calibri" w:cs="Calibri"/>
                <w:i/>
                <w:iCs/>
              </w:rPr>
              <w:t>PwDs</w:t>
            </w:r>
            <w:proofErr w:type="spellEnd"/>
            <w:r w:rsidRPr="00504544">
              <w:rPr>
                <w:rFonts w:ascii="Calibri" w:hAnsi="Calibri" w:cs="Calibri"/>
                <w:i/>
                <w:iCs/>
              </w:rPr>
              <w:t xml:space="preserve"> to inclusive  education at all levels of the education system. We need to see our ASD children treated equally  as human beings and included in the education provided in a supportive environment to interact  with children without developmental problems.”</w:t>
            </w:r>
            <w:r w:rsidRPr="00504544">
              <w:rPr>
                <w:rFonts w:ascii="Calibri" w:hAnsi="Calibri" w:cs="Calibri"/>
                <w:i/>
                <w:iCs/>
                <w:u w:val="single"/>
              </w:rPr>
              <w:t xml:space="preserve"> </w:t>
            </w:r>
            <w:r w:rsidRPr="00504544">
              <w:rPr>
                <w:rFonts w:ascii="Calibri" w:hAnsi="Calibri" w:cs="Calibri"/>
                <w:b/>
                <w:bCs/>
              </w:rPr>
              <w:t xml:space="preserve">(Caregiver; </w:t>
            </w:r>
            <w:proofErr w:type="spellStart"/>
            <w:r w:rsidRPr="00504544">
              <w:rPr>
                <w:rFonts w:ascii="Calibri" w:hAnsi="Calibri" w:cs="Calibri"/>
                <w:b/>
                <w:bCs/>
              </w:rPr>
              <w:t>Teklie</w:t>
            </w:r>
            <w:proofErr w:type="spellEnd"/>
            <w:r w:rsidRPr="00504544">
              <w:rPr>
                <w:rFonts w:ascii="Calibri" w:hAnsi="Calibri" w:cs="Calibri"/>
                <w:b/>
                <w:bCs/>
              </w:rPr>
              <w:t>, 2024, p.44)</w:t>
            </w:r>
          </w:p>
          <w:p w14:paraId="2763214E" w14:textId="77777777" w:rsidR="00B737FC" w:rsidRPr="00504544" w:rsidRDefault="00B737FC" w:rsidP="00D754C0">
            <w:pPr>
              <w:jc w:val="both"/>
              <w:cnfStyle w:val="000000100000" w:firstRow="0" w:lastRow="0" w:firstColumn="0" w:lastColumn="0" w:oddVBand="0" w:evenVBand="0" w:oddHBand="1" w:evenHBand="0" w:firstRowFirstColumn="0" w:firstRowLastColumn="0" w:lastRowFirstColumn="0" w:lastRowLastColumn="0"/>
              <w:rPr>
                <w:rFonts w:ascii="Calibri" w:hAnsi="Calibri" w:cs="Calibri"/>
                <w:i/>
                <w:iCs/>
                <w:u w:val="single"/>
              </w:rPr>
            </w:pPr>
          </w:p>
          <w:p w14:paraId="210184B4" w14:textId="77777777" w:rsidR="00B737FC" w:rsidRPr="00504544" w:rsidRDefault="00B737FC" w:rsidP="00D754C0">
            <w:pPr>
              <w:jc w:val="both"/>
              <w:cnfStyle w:val="000000100000" w:firstRow="0" w:lastRow="0" w:firstColumn="0" w:lastColumn="0" w:oddVBand="0" w:evenVBand="0" w:oddHBand="1" w:evenHBand="0" w:firstRowFirstColumn="0" w:firstRowLastColumn="0" w:lastRowFirstColumn="0" w:lastRowLastColumn="0"/>
              <w:rPr>
                <w:rFonts w:ascii="Calibri" w:hAnsi="Calibri" w:cs="Calibri"/>
                <w:i/>
                <w:iCs/>
                <w:u w:val="single"/>
              </w:rPr>
            </w:pPr>
            <w:r w:rsidRPr="00504544">
              <w:rPr>
                <w:rFonts w:ascii="Calibri" w:hAnsi="Calibri" w:cs="Calibri"/>
                <w:u w:val="single"/>
              </w:rPr>
              <w:t>“Some NGO-based participants thought that it was NGOs’ and the government’s role to empower underrepresented groups by providing information on families’ rights and giving skills to manage the child with a DD.”</w:t>
            </w:r>
            <w:r w:rsidRPr="00504544">
              <w:rPr>
                <w:rFonts w:ascii="Calibri" w:hAnsi="Calibri" w:cs="Calibri"/>
                <w:i/>
                <w:iCs/>
                <w:u w:val="single"/>
              </w:rPr>
              <w:t xml:space="preserve"> </w:t>
            </w:r>
            <w:r w:rsidRPr="00504544">
              <w:rPr>
                <w:rFonts w:ascii="Calibri" w:hAnsi="Calibri" w:cs="Calibri"/>
                <w:b/>
                <w:bCs/>
              </w:rPr>
              <w:t>(Szlamka et al., 2023, p.8)</w:t>
            </w:r>
          </w:p>
          <w:p w14:paraId="524CBF49" w14:textId="77777777" w:rsidR="00B737FC" w:rsidRPr="00504544" w:rsidRDefault="00B737FC" w:rsidP="00D754C0">
            <w:pPr>
              <w:tabs>
                <w:tab w:val="left" w:pos="900"/>
              </w:tabs>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B737FC" w:rsidRPr="00504544" w14:paraId="1A1F5A3D" w14:textId="77777777" w:rsidTr="00D754C0">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4610B0CA" w14:textId="77777777" w:rsidR="00B737FC" w:rsidRPr="00504544" w:rsidRDefault="00B737FC" w:rsidP="00D754C0">
            <w:pPr>
              <w:rPr>
                <w:rFonts w:ascii="Calibri" w:hAnsi="Calibri" w:cs="Calibri"/>
              </w:rPr>
            </w:pPr>
          </w:p>
        </w:tc>
        <w:tc>
          <w:tcPr>
            <w:tcW w:w="785" w:type="pct"/>
            <w:vAlign w:val="center"/>
          </w:tcPr>
          <w:p w14:paraId="095B0243" w14:textId="77777777" w:rsidR="00B737FC" w:rsidRPr="00504544" w:rsidRDefault="00B737FC" w:rsidP="00D754C0">
            <w:pPr>
              <w:pStyle w:val="Heading4"/>
              <w:cnfStyle w:val="000000000000" w:firstRow="0" w:lastRow="0" w:firstColumn="0" w:lastColumn="0" w:oddVBand="0" w:evenVBand="0" w:oddHBand="0" w:evenHBand="0" w:firstRowFirstColumn="0" w:firstRowLastColumn="0" w:lastRowFirstColumn="0" w:lastRowLastColumn="0"/>
              <w:rPr>
                <w:rFonts w:ascii="Calibri" w:eastAsia="Arial" w:hAnsi="Calibri" w:cs="Calibri"/>
                <w:b/>
                <w:bCs/>
                <w:i w:val="0"/>
                <w:iCs w:val="0"/>
                <w:color w:val="auto"/>
              </w:rPr>
            </w:pPr>
            <w:r w:rsidRPr="00504544">
              <w:rPr>
                <w:rFonts w:ascii="Calibri" w:eastAsia="Arial" w:hAnsi="Calibri" w:cs="Calibri"/>
                <w:b/>
                <w:bCs/>
                <w:i w:val="0"/>
                <w:iCs w:val="0"/>
                <w:color w:val="auto"/>
              </w:rPr>
              <w:t>Child Safeguarding</w:t>
            </w:r>
          </w:p>
        </w:tc>
        <w:tc>
          <w:tcPr>
            <w:tcW w:w="1642" w:type="pct"/>
            <w:vAlign w:val="center"/>
          </w:tcPr>
          <w:p w14:paraId="037285C2" w14:textId="77777777" w:rsidR="00B737FC" w:rsidRPr="00504544" w:rsidRDefault="00B737FC" w:rsidP="00D754C0">
            <w:pPr>
              <w:ind w:firstLine="145"/>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dcqEdL12","properties":{"formattedCitation":"(58,60,62,63,67,72,76,85,87,90,92,153)","plainCitation":"(58,60,62,63,67,72,76,85,87,90,92,153)","noteIndex":0},"citationItems":[{"id":17100,"uris":["http://zotero.org/users/12784581/items/YC5AB5F3"],"itemData":{"id":17100,"type":"article-journal","abstract":"This study investigated the stressors that parents of children with autism spectrum disorder (PCASD) experienced and the coping strategies they employed to manage it. Following phenomenological design, focused group discussion (FGD) was employed to collect data. Sixteen parents were drawn using purposive sampling participated. Thematic analysis of the data revealed that challenges related to personal development and building friendship, finding schools for children with autism spectrum disorders (CASD), CASD being non-verbal, and the extent of care and safety the CASD need as major stressors for parents. Mothers of CASD experienced more stress compared to their fathers. PCASD used emotion-focused coping strategies. Implications are highlighted against policy formulations and implementation initiatives.","container-title":"Bahir Dar Journal of Education","DOI":"https://doi.org/10.1136/bmjopen-2022-065090","ISSN":"2415-0452","issue":"1","language":"en","license":"Copyright (c) 0","note":"number: 1","page":"76-96","source":"www.ajol.info","title":"Stressors and coping strategies among parents of children with autism spectrum disorder in Ethiopia","volume":"22","author":[{"family":"Side","given":"Ali Sani"},{"family":"Kumar","given":"R. Sreevalsa"}],"issued":{"date-parts":[["2022"]]}},"label":"page"},{"id":17064,"uris":["http://zotero.org/users/12784581/items/9XCM67XM"],"itemData":{"id":17064,"type":"article-journal","abstract":"Background.Little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A"}],"issued":{"date-parts":[["2023",2,1]]}},"label":"page"},{"id":17089,"uris":["http://zotero.org/users/12784581/items/KWIWGHR3"],"itemData":{"id":17089,"type":"article-journal","abstract":"Although stigma related to developmental disorders (DD) has been associated with poor mental health among caregivers, an in-depth understanding of factors that influence internalisation of stigma by caregivers is missing. The aim of our study was to explore perceptions and experiences of stigma among parents of children with DD in Ethiopia and examine the contributing and protective factors for internalised stigma based on the perspectives of the parents themselves. We conducted in-depth interviews with eighteen parents (fourteen mothers, four fathers) in Addis Ababa (between December 25, 2017 and January 8, 2018) and the rural town of Butajira (between August 08, 2018 and August 16, 2018). We analysed the data using thematic analysis. Parents perceived and experienced different forms of stigma that were directed towards their child (public stigma) and themselves (courtesy stigma). Some parents also described how they isolated themselves and their child from social life (affiliate stigma). Parents perceived the negative consequence of stigma on the lives of their child with DD, siblings and themselves. Most parents also described examples of positive reactions and support from their own family and the community. Participants’ accounts suggested supportive contributions and positive responses from the general public came primarily from those who had better awareness of DD. Not all parents in our study internalised the stigma that was directed at them. Whilst perceived family support and acceptance and increased awareness about DD appeared to help some parents not to internalise stigma, the perceived lack of social support and acceptance made some parents vulnerable to internalised stigma. These findings can inform anti-stigma intervention priorities. Awareness-raising activities targeting the community as a whole as well as interventions targeting parents themselves are likely to be beneficial. Interventions should consider the wellbeing of the whole family unit rather than focus on individuals alone.","container-title":"Social Science &amp; Medicine","DOI":"https://doi.org/10.1016/j.socscimed.2020.113034","ISSN":"0277-9536","journalAbbreviation":"Social Science &amp; Medicine","page":"113034","source":"ScienceDirect","title":"Perceptions and experiences of stigma among parents of children with developmental disorders in Ethiopia: A qualitative study","title-short":"Perceptions and experiences of stigma among parents of children with developmental disorders in Ethiopia","volume":"256","author":[{"family":"Tekola","given":"Bethlehem"},{"family":"Kinfe","given":"Mersha"},{"family":"Girma","given":"Fikirte"},{"family":"Hanlon","given":"Charlotte"},{"family":"Hoekstra","given":"Rosa A."}],"issued":{"date-parts":[["2020"]]}},"label":"page"},{"id":17097,"uris":["http://zotero.org/users/12784581/items/JCK7RH56"],"itemData":{"id":17097,"type":"article-journal","abstract":"Understanding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A."}],"issued":{"date-parts":[["2016",4,27]]}},"label":"page"},{"id":28492,"uris":["http://zotero.org/users/12784581/items/UGQYBZ4S"],"itemData":{"id":28492,"type":"article-journal","abstract":"Children with developmental disabilities (DD) including intellectual disability and autism, experience exclusion from social life and education in Ethiopia. Including children with DD in mainstream inclusive classes has potential to expand access to education and uphold their right to learn alongside typically developing peers. However, inadequate support in inclusive settings can hinder their participation and educational achievement. This study explores the perspectives of stakeholders on the ways in which inclusive education can support the needs or exacerbate the challenges of children with DD in Addis Ababa, Ethiopia, and on recommendations to address the challenges. Thirty-nine participants with expertise or experience relevant to children with DD, including caregivers, educators, clinicians and other experts, took part in semi-structured interviews. Their responses were analysed using thematic template analysis. The themes developed identify four aspects which are most relevant to the potential positive and negative consequences of inclusive education for children with DD: learning and development, peer relationships, safety in school and inclusion in society. The themes encompass sub-themes of positive and negative consequences, and suggested improvements to facilitate positive effects. Identified priorities for action include enhanced teacher training, awareness-raising initiatives, tailoring infrastructure and manpower to safeguard children with DD and promoting government focus on successful inclusion. These recommendations can be implemented to facilitate well-structured inclusive education, where children with DD are supported to participate alongside typically developing peers, as well as to safeguard against the potential negative consequences of inclusion, paying sufficient attention to the distinctive needs of children with DD.","container-title":"Journal of Autism and Developmental Disorders","DOI":"10.1007/s10803-024-06549-2","ISSN":"1573-3432","journalAbbreviation":"J Autism Dev Disord","language":"en","source":"Springer Link","title":"Inclusive Education for Children with Developmental Disabilities in Ethiopia: Stakeholder Views on Benefits, Disadvantages and Priorities for Action","title-short":"Inclusive Education for Children with Developmental Disabilities in Ethiopia","URL":"https://doi.org/10.1007/s10803-024-06549-2","author":[{"family":"Burningham","given":"Olivia"},{"family":"Chen","given":"Amanda"},{"family":"Genovesi","given":"Elisa"},{"family":"Belay","given":"Winini"},{"family":"Ahmed","given":"Ikram"},{"family":"Ayele","given":"Moges"},{"family":"Girma","given":"Fikirte"},{"family":"Lakew","given":"Liya Tesfaye"},{"family":"Hanlon","given":"Charlotte"},{"family":"Hoekstra","given":"Rosa A."}],"accessed":{"date-parts":[["2025",6,23]]},"issued":{"date-parts":[["2024",9,26]]}}},{"id":28515,"uris":["http://zotero.org/users/12784581/items/BU7UT5XA"],"itemData":{"id":28515,"type":"article-journal","abstract":"A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Anna"}],"issued":{"date-parts":[["2024",8,9]]}}},{"id":17642,"uris":["http://zotero.org/users/12784581/items/4ZCIYGVD"],"itemData":{"id":17642,"type":"thesis","abstract":"The study focused on the school social interaction problems of students with intellectual\r\ndisabilities at Yekatit 23 primary school on the objective of finding out the school social\r\ninteraction problem and the method was qualitative. The study used interview, observations and\r\nfocus group discussions from Yekatit 23 primary school based on Purposive sampling method.\r\nSince the study has descriptive account, the data compressed and linked together in a narrative\r\nthat conveyed the meaning the researcher derived from the empirical data. Thus, the study used\r\nthe narrative data analysis strategy in this qualitative research. The data gathered from the\r\nrespondents were contextually analyzed. The result of descriptive statistics shows that the\r\nstudents with intellectual disability in the school have a iot of problems to interact with their\r\npeers and with students without disability which are afraid of the unknown, a problem of\r\nspeaking, moving, cleaning. The concerned authorities those are responsible for students with\r\nintellectual disability do not have sufficient background knowledge in special needs education\r\nand they don’t have the initiative to give special support for these students and are recommended\r\nto improve this area. The researcher has recommended that the school must create favorable\r\ncondition for students with intellectual disability to interact with others, detail intervention from\r\nmacro to micro level with the implementation of the school social interaction of students with\r\nintellectual disabilities, parents empowerment, sensitization of the community and the\r\nneighborhood, individual intervention to parents(counseling) early intervention, child to child\r\nprograms to the siblings in the community and in the school.","genre":"Thesis","language":"en_US","note":"Accepted: 2020-09-21T07:52:39Z","publisher":"AAU","source":"etd.aau.edu.et","title":"The School Social Interaction Problem of Students with Intellectual Disability with teachers and school mates at Yekatit 23 Primary School","URL":"http://etd.aau.edu.et/handle/12345678/22442","author":[{"family":"Aman","given":"Nurye"}],"accessed":{"date-parts":[["2023",11,19]]},"issued":{"date-parts":[["2020",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Kebede"}],"accessed":{"date-parts":[["2023",11,19]]},"issued":{"date-parts":[["2020",12]]}},"label":"page"},{"id":17577,"uris":["http://zotero.org/users/12784581/items/ITKFQ3VP"],"itemData":{"id":17577,"type":"thesis","abstract":"We can find children with Attention Deficit/ Hyperactivity Disorder in any regular classroom.\r\nMost of the time teachers perceive these students as disruptive and punish them. So teachers\r\nshould have awareness to identify and treat children with ADHD. The right type of teacher with\r\nthe right type of knowledge and competencies can do better justice to the children with attention\r\nproblem than teacher with general pedagogy backgrounds. So the aim of this study was to assess\r\nprimary school teachers‟ awareness and practice regarding children with attention deficit\r\nhyperactivity disorder at selected government primary schools of Akaki Kality Sub city. A\r\ndescriptive survey of 56 teachers was conducted with attempts to describe the level of awareness\r\nand practice on teachers regarding children with ADHD through the following dimensions:\r\ncharacteristics, effect of ADHD on school performance, identification, support and the\r\nchallenges in teaching children with ADHD. In addition 3 school directors, 1 cluster supervisor,\r\n3guidance and counselors, 2special needs education professionals, 3 students with ADHD and\r\ntheir parents were selected purposively. Therefore totally 71 participants were included for the\r\nstudy. A 5-point likert scale questionnaire was adopted from available scales. The teachers have\r\nlack of awareness and practice regarding children with attention deficit hyperactivity disorder.","genre":"Thesis","language":"en_US","note":"Accepted: 2020-10-15T07:51:48Z","publisher":"AAU","source":"etd.aau.edu.et","title":"Primary School Teachers’ Awareness and Practice Regarding Children With adhd","URL":"http://etd.aau.edu.et/handle/123456789/22762","author":[{"family":"Merkeb","given":"Kebadu"}],"accessed":{"date-parts":[["2023",11,19]]},"issued":{"date-parts":[["2020",6]]}},"label":"page"},{"id":25056,"uris":["http://zotero.org/users/12784581/items/6PZV9HIN"],"itemData":{"id":25056,"type":"article-journal","abstract":"BACKGROUND: 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 METHODS: A phenomenological qualitative study was conducted to explore the experiences of parents who have children with ADHD. The study was carried out in Addis Ababa, the capital city of Ethiopia. Fourteen parents and two healthcare providers were involved in the study. Participants were selected using a purposive sampling technique. In-depth interviews were conducted with parents of children with ADHD (n = 8) and healthcare providers (n = 2). One focus group discussion (FGD), consisting of six members, was also conducted with parents. A topic guide for conducting the interviews and FGD was developed. Interviews and the FGD were audio-recorded. The data were transcribed verbatim, translated into English, and then analyzed using a thematic analysis approach., RESULTS: With regard to challenges of parents of children with ADHD, three themes emerged: social challenges, economic challenges and psychological challenges. Stigma is found to be the most common challenge. Other challenges included worry about the child's future, lack of social support, strained relationships with others, impact on their job, and marital conflict. Concerning coping mechanisms, two themes emerged: Inward and outward means of coping. The inward means of coping included prayer and developing an optimistic mindset whereas the outward means were family support, healthcare providers' guidance, and social avoidance., CONCLUSIONS: The study found that parents of children with ADHD experience several aspects of psychological, social, and economic challenges. Support from healthcare professionals, family members, and the community at large is found to be useful for parents to cope with these challenges. Future research should focus on evaluating interventions that would help parents with ADHD cope with the challenges they experience. Copyright © 2024. The Author(s).","archive":"Ovid MEDLINE(R) &lt;2024&gt;","container-title":"BMC psychology","DOI":"10.1186/s40359-024-01828-0","ISSN":"2050-7283","issue":"1","journalAbbreviation":"BMC Psychol","note":"publisher-place: England\nMesfin, Wongelawit. School of Psychology, College of Education and Behavioral Studies, Addis Ababa University, Addis Ababa, P.O.BOX: 1176, Addis Ababa, Ethiopia.\nHabtamu, Kassahun. School of Psychology, College of Education and Behavioral Studies, Addis Ababa University, Addis Ababa, P.O.BOX: 1176, Addis Ababa, Ethiopia. Kasshabmek@gmail.com.","page":"354","title":"Challenges and coping mechanisms of parents of children with attention deficit hyperactivity disorder in Addis Ababa, Ethiopia: a qualitative study.","volume":"12","author":[{"family":"Mesfin","given":"Wongelawit"},{"family":"Habtamu","given":"Kassahun"}],"issued":{"date-parts":[["2024"]]}}}],"schema":"https://github.com/citation-style-language/schema/raw/master/csl-citation.json"} </w:instrText>
            </w:r>
            <w:r w:rsidRPr="00504544">
              <w:rPr>
                <w:rFonts w:ascii="Calibri" w:hAnsi="Calibri" w:cs="Calibri"/>
              </w:rPr>
              <w:fldChar w:fldCharType="separate"/>
            </w:r>
            <w:r w:rsidRPr="00504544">
              <w:rPr>
                <w:rFonts w:ascii="Calibri" w:hAnsi="Calibri" w:cs="Calibri"/>
              </w:rPr>
              <w:t>(58,60,62,63,67,72,76,85,87,90,92,153)</w:t>
            </w:r>
            <w:r w:rsidRPr="00504544">
              <w:rPr>
                <w:rFonts w:ascii="Calibri" w:hAnsi="Calibri" w:cs="Calibri"/>
              </w:rPr>
              <w:fldChar w:fldCharType="end"/>
            </w:r>
            <w:r w:rsidRPr="00504544">
              <w:rPr>
                <w:rFonts w:ascii="Calibri" w:hAnsi="Calibri" w:cs="Calibri"/>
              </w:rPr>
              <w:t xml:space="preserve"> </w:t>
            </w:r>
          </w:p>
          <w:p w14:paraId="5B82068B" w14:textId="77777777" w:rsidR="00B737FC" w:rsidRPr="00504544" w:rsidRDefault="00B737FC" w:rsidP="00D754C0">
            <w:pPr>
              <w:ind w:firstLine="145"/>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430" w:type="pct"/>
            <w:vAlign w:val="center"/>
          </w:tcPr>
          <w:p w14:paraId="2641DCA3"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12</w:t>
            </w:r>
          </w:p>
        </w:tc>
        <w:tc>
          <w:tcPr>
            <w:tcW w:w="1592" w:type="pct"/>
            <w:vAlign w:val="center"/>
          </w:tcPr>
          <w:p w14:paraId="47BA2066"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Parents</w:t>
            </w:r>
          </w:p>
          <w:p w14:paraId="4A79B1F6"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u w:val="single"/>
              </w:rPr>
              <w:t xml:space="preserve">“…before the whole family was informed of the disability, she [child] was also abused by her family members, especially her mother and father. The father admitted that he was always feeling sad with what his daughter scored in her lesson and insulted and beats her for that. There were times when her mother was using degrading words whenever the child cannot properly perform her duties in the kitchen as per the clear order of the mother. Furthermore, there are also times when she forgets to cook food or clean the house. Hence, the time her mother comes back home, the child might either be beaten or insulted.” </w:t>
            </w:r>
            <w:r w:rsidRPr="00504544">
              <w:rPr>
                <w:rFonts w:ascii="Calibri" w:hAnsi="Calibri" w:cs="Calibri"/>
                <w:b/>
                <w:bCs/>
              </w:rPr>
              <w:t>(</w:t>
            </w:r>
            <w:proofErr w:type="spellStart"/>
            <w:r w:rsidRPr="00504544">
              <w:rPr>
                <w:rFonts w:ascii="Calibri" w:hAnsi="Calibri" w:cs="Calibri"/>
                <w:b/>
                <w:bCs/>
              </w:rPr>
              <w:t>Atomsa</w:t>
            </w:r>
            <w:proofErr w:type="spellEnd"/>
            <w:r w:rsidRPr="00504544">
              <w:rPr>
                <w:rFonts w:ascii="Calibri" w:hAnsi="Calibri" w:cs="Calibri"/>
                <w:b/>
                <w:bCs/>
              </w:rPr>
              <w:t>, 2018, p. 86)</w:t>
            </w:r>
          </w:p>
          <w:p w14:paraId="39ACFA17"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 xml:space="preserve">“If I have to go somewhere for example, attending a funeral I leave the window open and keep him in a locked room, I knew that he could have thrown himself or he could </w:t>
            </w:r>
            <w:r w:rsidRPr="00504544">
              <w:rPr>
                <w:rFonts w:ascii="Calibri" w:hAnsi="Calibri" w:cs="Calibri"/>
                <w:i/>
                <w:iCs/>
              </w:rPr>
              <w:lastRenderedPageBreak/>
              <w:t>have been exposed to any physical attack...but I had nothing to do!”</w:t>
            </w:r>
            <w:r w:rsidRPr="00504544">
              <w:rPr>
                <w:rFonts w:ascii="Calibri" w:hAnsi="Calibri" w:cs="Calibri"/>
              </w:rPr>
              <w:t xml:space="preserve"> </w:t>
            </w:r>
            <w:r w:rsidRPr="00504544">
              <w:rPr>
                <w:rFonts w:ascii="Calibri" w:hAnsi="Calibri" w:cs="Calibri"/>
                <w:b/>
                <w:bCs/>
              </w:rPr>
              <w:t>(Caregiver; Eshete, 2020, p. 56)</w:t>
            </w:r>
          </w:p>
          <w:p w14:paraId="3C032863"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“A subgroup of caregivers also indicated they had used beating (n = 19; 18.6 %) or chaining (n =9; 8.8 %) to manage their child”</w:t>
            </w:r>
            <w:r w:rsidRPr="00504544">
              <w:rPr>
                <w:rFonts w:ascii="Calibri" w:hAnsi="Calibri" w:cs="Calibri"/>
              </w:rPr>
              <w:t xml:space="preserve"> </w:t>
            </w:r>
            <w:r w:rsidRPr="00504544">
              <w:rPr>
                <w:rFonts w:ascii="Calibri" w:hAnsi="Calibri" w:cs="Calibri"/>
                <w:b/>
                <w:bCs/>
              </w:rPr>
              <w:t>(Tilahun et al., 2016, p. 6)</w:t>
            </w:r>
          </w:p>
          <w:p w14:paraId="6031243F"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Public Transport:</w:t>
            </w:r>
          </w:p>
          <w:p w14:paraId="58486D43"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rPr>
            </w:pPr>
            <w:r w:rsidRPr="00504544">
              <w:rPr>
                <w:rFonts w:ascii="Calibri" w:hAnsi="Calibri" w:cs="Calibri"/>
                <w:i/>
                <w:iCs/>
              </w:rPr>
              <w:t>“…She was next to a man sitting at the corner of the train and started laughing at him. He did not know that she had ASD [autism] and just slapped her on the face...”</w:t>
            </w:r>
            <w:r w:rsidRPr="00504544">
              <w:rPr>
                <w:rFonts w:ascii="Calibri" w:hAnsi="Calibri" w:cs="Calibri"/>
              </w:rPr>
              <w:t xml:space="preserve"> </w:t>
            </w:r>
            <w:r w:rsidRPr="00504544">
              <w:rPr>
                <w:rFonts w:ascii="Calibri" w:hAnsi="Calibri" w:cs="Calibri"/>
                <w:b/>
                <w:bCs/>
              </w:rPr>
              <w:t>(Mother of child with autism; Side and Kumar, 2022, p. 81)</w:t>
            </w:r>
          </w:p>
          <w:p w14:paraId="6D947E27"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School settings:</w:t>
            </w:r>
          </w:p>
          <w:p w14:paraId="74B87DB3"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 xml:space="preserve">“…I was punishing the child who exhibits odd </w:t>
            </w:r>
            <w:proofErr w:type="spellStart"/>
            <w:r w:rsidRPr="00504544">
              <w:rPr>
                <w:rFonts w:ascii="Calibri" w:hAnsi="Calibri" w:cs="Calibri"/>
                <w:i/>
                <w:iCs/>
              </w:rPr>
              <w:t>behaviour</w:t>
            </w:r>
            <w:proofErr w:type="spellEnd"/>
            <w:r w:rsidRPr="00504544">
              <w:rPr>
                <w:rFonts w:ascii="Calibri" w:hAnsi="Calibri" w:cs="Calibri"/>
                <w:i/>
                <w:iCs/>
              </w:rPr>
              <w:t xml:space="preserve"> because I didn’t know the major characteristics of the problem but, I perceived that the child should have </w:t>
            </w:r>
            <w:proofErr w:type="spellStart"/>
            <w:r w:rsidRPr="00504544">
              <w:rPr>
                <w:rFonts w:ascii="Calibri" w:hAnsi="Calibri" w:cs="Calibri"/>
                <w:i/>
                <w:iCs/>
              </w:rPr>
              <w:t>behaviour</w:t>
            </w:r>
            <w:proofErr w:type="spellEnd"/>
            <w:r w:rsidRPr="00504544">
              <w:rPr>
                <w:rFonts w:ascii="Calibri" w:hAnsi="Calibri" w:cs="Calibri"/>
                <w:i/>
                <w:iCs/>
              </w:rPr>
              <w:t xml:space="preserve"> problem and he should correct it by himself…”</w:t>
            </w:r>
            <w:r w:rsidRPr="00504544">
              <w:rPr>
                <w:rFonts w:ascii="Calibri" w:hAnsi="Calibri" w:cs="Calibri"/>
              </w:rPr>
              <w:t xml:space="preserve"> </w:t>
            </w:r>
            <w:r w:rsidRPr="00504544">
              <w:rPr>
                <w:rFonts w:ascii="Calibri" w:hAnsi="Calibri" w:cs="Calibri"/>
                <w:b/>
                <w:bCs/>
              </w:rPr>
              <w:t xml:space="preserve">(Primary school teacher; </w:t>
            </w:r>
            <w:proofErr w:type="spellStart"/>
            <w:r w:rsidRPr="00504544">
              <w:rPr>
                <w:rFonts w:ascii="Calibri" w:hAnsi="Calibri" w:cs="Calibri"/>
                <w:b/>
                <w:bCs/>
              </w:rPr>
              <w:t>Merkeb</w:t>
            </w:r>
            <w:proofErr w:type="spellEnd"/>
            <w:r w:rsidRPr="00504544">
              <w:rPr>
                <w:rFonts w:ascii="Calibri" w:hAnsi="Calibri" w:cs="Calibri"/>
                <w:b/>
                <w:bCs/>
              </w:rPr>
              <w:t>, 2020, p. 56)</w:t>
            </w:r>
          </w:p>
          <w:p w14:paraId="64BB2CA5"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Abuse by domestic workers</w:t>
            </w:r>
          </w:p>
          <w:p w14:paraId="7BAC9014"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“One of the mothers (PCASDH8) reported that, she caught her house assistant (maid) physically abusing her CASD and the house assistant finally confessed that she had been doing that for three years.”</w:t>
            </w:r>
            <w:r w:rsidRPr="00504544">
              <w:rPr>
                <w:rFonts w:ascii="Calibri" w:hAnsi="Calibri" w:cs="Calibri"/>
                <w:b/>
                <w:bCs/>
              </w:rPr>
              <w:t xml:space="preserve"> (Side and Kumar, 2022, p.80)</w:t>
            </w:r>
          </w:p>
          <w:p w14:paraId="26203CD0"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proofErr w:type="spellStart"/>
            <w:r w:rsidRPr="00504544">
              <w:rPr>
                <w:rFonts w:ascii="Calibri" w:hAnsi="Calibri" w:cs="Calibri"/>
                <w:b/>
                <w:bCs/>
              </w:rPr>
              <w:t>Labour</w:t>
            </w:r>
            <w:proofErr w:type="spellEnd"/>
            <w:r w:rsidRPr="00504544">
              <w:rPr>
                <w:rFonts w:ascii="Calibri" w:hAnsi="Calibri" w:cs="Calibri"/>
                <w:b/>
                <w:bCs/>
              </w:rPr>
              <w:t xml:space="preserve"> exploitation</w:t>
            </w:r>
          </w:p>
          <w:p w14:paraId="3DC9C09E"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“Related to this right, another important thing that the researcher wants to mention is the fact that people took advantage of children with such disability when they get the chance to do so. For instance, many people took advantage of children with ID by letting them work different types of works without payment or with a very little payment. 208 The employers are doing this intentionally knowing that the child does not have the capacity to bargain with them.209”</w:t>
            </w:r>
            <w:r w:rsidRPr="00504544">
              <w:rPr>
                <w:rFonts w:ascii="Calibri" w:hAnsi="Calibri" w:cs="Calibri"/>
                <w:b/>
                <w:bCs/>
              </w:rPr>
              <w:t xml:space="preserve"> (</w:t>
            </w:r>
            <w:proofErr w:type="spellStart"/>
            <w:r w:rsidRPr="00504544">
              <w:rPr>
                <w:rFonts w:ascii="Calibri" w:hAnsi="Calibri" w:cs="Calibri"/>
                <w:b/>
                <w:bCs/>
              </w:rPr>
              <w:t>Atomsa</w:t>
            </w:r>
            <w:proofErr w:type="spellEnd"/>
            <w:r w:rsidRPr="00504544">
              <w:rPr>
                <w:rFonts w:ascii="Calibri" w:hAnsi="Calibri" w:cs="Calibri"/>
                <w:b/>
                <w:bCs/>
              </w:rPr>
              <w:t>, 2018, p.70)</w:t>
            </w:r>
          </w:p>
          <w:p w14:paraId="7FEF4B0E" w14:textId="77777777" w:rsidR="00B737FC" w:rsidRPr="00504544" w:rsidRDefault="00B737FC" w:rsidP="00D754C0">
            <w:pPr>
              <w:jc w:val="both"/>
              <w:cnfStyle w:val="000000000000" w:firstRow="0" w:lastRow="0" w:firstColumn="0" w:lastColumn="0" w:oddVBand="0" w:evenVBand="0" w:oddHBand="0" w:evenHBand="0" w:firstRowFirstColumn="0" w:firstRowLastColumn="0" w:lastRowFirstColumn="0" w:lastRowLastColumn="0"/>
              <w:rPr>
                <w:rFonts w:ascii="Calibri" w:hAnsi="Calibri" w:cs="Calibri"/>
                <w:u w:val="single"/>
              </w:rPr>
            </w:pPr>
          </w:p>
        </w:tc>
      </w:tr>
      <w:tr w:rsidR="00B737FC" w:rsidRPr="00504544" w14:paraId="6722698B" w14:textId="77777777" w:rsidTr="00D75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vMerge w:val="restart"/>
            <w:vAlign w:val="center"/>
          </w:tcPr>
          <w:p w14:paraId="3FD59D44" w14:textId="77777777" w:rsidR="00B737FC" w:rsidRPr="00504544" w:rsidRDefault="00B737FC" w:rsidP="00D754C0">
            <w:pPr>
              <w:rPr>
                <w:rFonts w:ascii="Calibri" w:hAnsi="Calibri" w:cs="Calibri"/>
              </w:rPr>
            </w:pPr>
            <w:r w:rsidRPr="00504544">
              <w:rPr>
                <w:rFonts w:ascii="Calibri" w:hAnsi="Calibri" w:cs="Calibri"/>
              </w:rPr>
              <w:lastRenderedPageBreak/>
              <w:t>Intersectionality</w:t>
            </w:r>
          </w:p>
        </w:tc>
        <w:tc>
          <w:tcPr>
            <w:tcW w:w="785" w:type="pct"/>
            <w:vAlign w:val="center"/>
          </w:tcPr>
          <w:p w14:paraId="00FF2202"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Demographic factor (Caregivers’ Gender)</w:t>
            </w:r>
          </w:p>
        </w:tc>
        <w:tc>
          <w:tcPr>
            <w:tcW w:w="1642" w:type="pct"/>
            <w:vAlign w:val="center"/>
          </w:tcPr>
          <w:p w14:paraId="56C85435"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IAgXxA2a","properties":{"formattedCitation":"(54,56,58,60,62,63,76,79,80,83,84,87,88,90,91,94,96,97)","plainCitation":"(54,56,58,60,62,63,76,79,80,83,84,87,88,90,91,94,96,97)","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N."},{"family":"Lotoski","given":"Natasha"}],"issued":{"date-parts":[["2020",12,9]]}},"label":"page"},{"id":17062,"uris":["http://zotero.org/users/12784581/items/MFCF8CWE"],"itemData":{"id":17062,"type":"article-journal","abstract":"This study was conducted to examine the burden, social support, and life satisfaction among caregivers of children with intellectual disability. The level of burden, social support, and life satisfaction of caregivers; the relationship among burden level, social support, and life satisfaction; and burden level difference across sociodemographic characteristics of the participants were the objectives of this study. With inclusion criteria of availability, willingness, and pertinent priority of being parents, grandparents, and siblings of the child, 74 caregivers were selected using comprehensive sampling technique. Descriptive statistics, one sample t test, Pearson correlation coefficient, independent sample t test, and one-way analysis of variance, were used for data analysis. The findings revealed that caregivers are experiencing much level of burden with inadequate social support and have pitiable satisfaction in their life. Burden is negatively correlated with social support and life satisfaction, but social support is positively correlated with satisfaction in life. Some of the sociodemographic variables, such as sex and school, were showing significant differences in the experiences of burden level, while all other sociodemographic variables used in this study were not having significant difference. The result implied that caregivers are in need of social support so as to outweigh the level of burden and enhance their satisfaction in life.","container-title":"International Quarterly of Community Health Education","DOI":"https://doi.org/10.1177/0272684X18819974","ISSN":"0272-684X","issue":"3","journalAbbreviation":"Int Q Community Health Educ","language":"en","note":"publisher: SAGE Publications Inc","page":"147-153","source":"SAGE Journals","title":"Burden, Social Support, and Life Satisfaction Among Caregivers of Children With Intellectual Disability: The Case of Felege Abay and Shembt Primary Schools, Bahir Dar, Ethiopia","title-short":"Burden, Social Support, and Life Satisfaction Among Caregivers of Children With Intellectual Disability","volume":"39","author":[{"family":"Gebeyehu","given":"Fentanesh"},{"family":"Sahile","given":"Amare"},{"family":"Ayalew","given":"Meseret"}],"issued":{"date-parts":[["2019",4,1]]}},"label":"page"},{"id":17100,"uris":["http://zotero.org/users/12784581/items/YC5AB5F3"],"itemData":{"id":17100,"type":"article-journal","abstract":"This study investigated the stressors that parents of children with autism spectrum disorder (PCASD) experienced and the coping strategies they employed to manage it. Following phenomenological design, focused group discussion (FGD) was employed to collect data. Sixteen parents were drawn using purposive sampling participated. Thematic analysis of the data revealed that challenges related to personal development and building friendship, finding schools for children with autism spectrum disorders (CASD), CASD being non-verbal, and the extent of care and safety the CASD need as major stressors for parents. Mothers of CASD experienced more stress compared to their fathers. PCASD used emotion-focused coping strategies. Implications are highlighted against policy formulations and implementation initiatives.","container-title":"Bahir Dar Journal of Education","DOI":"https://doi.org/10.1136/bmjopen-2022-065090","ISSN":"2415-0452","issue":"1","language":"en","license":"Copyright (c) 0","note":"number: 1","page":"76-96","source":"www.ajol.info","title":"Stressors and coping strategies among parents of children with autism spectrum disorder in Ethiopia","volume":"22","author":[{"family":"Side","given":"Ali Sani"},{"family":"Kumar","given":"R. Sreevalsa"}],"issued":{"date-parts":[["2022"]]}},"label":"page"},{"id":17064,"uris":["http://zotero.org/users/12784581/items/9XCM67XM"],"itemData":{"id":17064,"type":"article-journal","abstract":"Background.Little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A"}],"issued":{"date-parts":[["2023",2,1]]}},"label":"page"},{"id":17089,"uris":["http://zotero.org/users/12784581/items/KWIWGHR3"],"itemData":{"id":17089,"type":"article-journal","abstract":"Although stigma related to developmental disorders (DD) has been associated with poor mental health among caregivers, an in-depth understanding of factors that influence internalisation of stigma by caregivers is missing. The aim of our study was to explore perceptions and experiences of stigma among parents of children with DD in Ethiopia and examine the contributing and protective factors for internalised stigma based on the perspectives of the parents themselves. We conducted in-depth interviews with eighteen parents (fourteen mothers, four fathers) in Addis Ababa (between December 25, 2017 and January 8, 2018) and the rural town of Butajira (between August 08, 2018 and August 16, 2018). We analysed the data using thematic analysis. Parents perceived and experienced different forms of stigma that were directed towards their child (public stigma) and themselves (courtesy stigma). Some parents also described how they isolated themselves and their child from social life (affiliate stigma). Parents perceived the negative consequence of stigma on the lives of their child with DD, siblings and themselves. Most parents also described examples of positive reactions and support from their own family and the community. Participants’ accounts suggested supportive contributions and positive responses from the general public came primarily from those who had better awareness of DD. Not all parents in our study internalised the stigma that was directed at them. Whilst perceived family support and acceptance and increased awareness about DD appeared to help some parents not to internalise stigma, the perceived lack of social support and acceptance made some parents vulnerable to internalised stigma. These findings can inform anti-stigma intervention priorities. Awareness-raising activities targeting the community as a whole as well as interventions targeting parents themselves are likely to be beneficial. Interventions should consider the wellbeing of the whole family unit rather than focus on individuals alone.","container-title":"Social Science &amp; Medicine","DOI":"https://doi.org/10.1016/j.socscimed.2020.113034","ISSN":"0277-9536","journalAbbreviation":"Social Science &amp; Medicine","page":"113034","source":"ScienceDirect","title":"Perceptions and experiences of stigma among parents of children with developmental disorders in Ethiopia: A qualitative study","title-short":"Perceptions and experiences of stigma among parents of children with developmental disorders in Ethiopia","volume":"256","author":[{"family":"Tekola","given":"Bethlehem"},{"family":"Kinfe","given":"Mersha"},{"family":"Girma","given":"Fikirte"},{"family":"Hanlon","given":"Charlotte"},{"family":"Hoekstra","given":"Rosa A."}],"issued":{"date-parts":[["2020"]]}},"label":"page"},{"id":28515,"uris":["http://zotero.org/users/12784581/items/BU7UT5XA"],"itemData":{"id":28515,"type":"article-journal","abstract":"A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id":28553,"uris":["http://zotero.org/users/12784581/items/3SV2QPQI"],"itemData":{"id":28553,"type":"article-journal","abstract":"Caregivers of children with developmental disabilities (DDs) in Ethiopia experience stigma and exclusion. Due to limited existing services and substantial barriers to accessing care, they often lack support. Caregiver empowerment could help address injustices that hinder their capacity to support their child as they would like. The aim of this study was to explore the meaning and potential role of empowerment for caregivers raising a child with a DD and how empowerment was situated in relation to other priorities in service development.","container-title":"BMC Health Services Research","DOI":"10.1186/s12913-023-10428-4","ISSN":"1472-6963","issue":"1","journalAbbreviation":"BMC Health Serv Res","language":"en","page":"1420","source":"Springer Link","title":"Conceptualising the empowerment of caregivers raising children with developmental disabilities in Ethiopia: a qualitative study","title-short":"Conceptualising the empowerment of caregivers raising children with developmental disabilities in Ethiopia","volume":"23","author":[{"family":"Szlamka","given":"Zsofia"},{"family":"Ahmed","given":"Ikram"},{"family":"Genovesi","given":"Elisa"},{"family":"Kinfe","given":"Mersha"},{"family":"Hoekstra","given":"Rosa A."},{"family":"Hanlon","given":"Charlotte"}],"issued":{"date-parts":[["2023",12,15]]}},"label":"page"},{"id":17549,"uris":["http://zotero.org/users/12784581/items/RZKHKVIT"],"itemData":{"id":17549,"type":"thesis","abstract":"Studies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(54,56,58,60,62,63,76,79,80,83,84,87,88,90,91,94,96,97)</w:t>
            </w:r>
            <w:r w:rsidRPr="00504544">
              <w:rPr>
                <w:rFonts w:ascii="Calibri" w:hAnsi="Calibri" w:cs="Calibri"/>
              </w:rPr>
              <w:fldChar w:fldCharType="end"/>
            </w:r>
            <w:r w:rsidRPr="00504544">
              <w:rPr>
                <w:rFonts w:ascii="Calibri" w:hAnsi="Calibri" w:cs="Calibri"/>
              </w:rPr>
              <w:t xml:space="preserve"> </w:t>
            </w:r>
          </w:p>
        </w:tc>
        <w:tc>
          <w:tcPr>
            <w:tcW w:w="430" w:type="pct"/>
            <w:vAlign w:val="center"/>
          </w:tcPr>
          <w:p w14:paraId="5E5358E8"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18</w:t>
            </w:r>
          </w:p>
        </w:tc>
        <w:tc>
          <w:tcPr>
            <w:tcW w:w="1592" w:type="pct"/>
            <w:vAlign w:val="center"/>
          </w:tcPr>
          <w:p w14:paraId="3E86B7EA"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Women’s caregiving burden</w:t>
            </w:r>
          </w:p>
          <w:p w14:paraId="514A5A9B"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i/>
                <w:iCs/>
              </w:rPr>
            </w:pPr>
          </w:p>
          <w:p w14:paraId="2C82DAE7"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 xml:space="preserve">“Her </w:t>
            </w:r>
            <w:r w:rsidRPr="00504544">
              <w:rPr>
                <w:rFonts w:ascii="Calibri" w:hAnsi="Calibri" w:cs="Calibri"/>
                <w:b/>
                <w:bCs/>
                <w:i/>
                <w:iCs/>
              </w:rPr>
              <w:t>[child’s]</w:t>
            </w:r>
            <w:r w:rsidRPr="00504544">
              <w:rPr>
                <w:rFonts w:ascii="Calibri" w:hAnsi="Calibri" w:cs="Calibri"/>
                <w:i/>
                <w:iCs/>
              </w:rPr>
              <w:t xml:space="preserve"> father didn’t really give attention to her and don’t show care except financially since she was born. The full responsibility of taking care of her is on me and this makes me feel frustrated…”</w:t>
            </w:r>
            <w:r w:rsidRPr="00504544">
              <w:rPr>
                <w:rFonts w:ascii="Calibri" w:hAnsi="Calibri" w:cs="Calibri"/>
              </w:rPr>
              <w:t xml:space="preserve"> </w:t>
            </w:r>
            <w:r w:rsidRPr="00504544">
              <w:rPr>
                <w:rFonts w:ascii="Calibri" w:hAnsi="Calibri" w:cs="Calibri"/>
                <w:b/>
                <w:bCs/>
              </w:rPr>
              <w:t>(Caregiver; Berhane, 2016, p. 84)</w:t>
            </w:r>
          </w:p>
          <w:p w14:paraId="3314ADA8"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i/>
                <w:iCs/>
              </w:rPr>
            </w:pPr>
          </w:p>
          <w:p w14:paraId="3B56C26D"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i/>
                <w:iCs/>
              </w:rPr>
            </w:pPr>
            <w:r w:rsidRPr="00504544">
              <w:rPr>
                <w:rFonts w:ascii="Calibri" w:hAnsi="Calibri" w:cs="Calibri"/>
                <w:i/>
                <w:iCs/>
              </w:rPr>
              <w:t xml:space="preserve">“My husband was not supporting me and his daughter: Not cooperate to give money even for transport to Addis Ababa for medical checkup of our child. I always ask money from my brother and sister: no love and peace in our family and we end up divorced ....” </w:t>
            </w:r>
            <w:r w:rsidRPr="00504544">
              <w:rPr>
                <w:rFonts w:ascii="Calibri" w:hAnsi="Calibri" w:cs="Calibri"/>
                <w:b/>
                <w:bCs/>
                <w:i/>
                <w:iCs/>
              </w:rPr>
              <w:t>(Caregiver; Kinfe, 2019, p. 25)</w:t>
            </w:r>
          </w:p>
          <w:p w14:paraId="0A6D9283"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b/>
                <w:bCs/>
              </w:rPr>
              <w:t>Marital difficulty and loss of relationships</w:t>
            </w:r>
          </w:p>
          <w:p w14:paraId="289A66EF"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lastRenderedPageBreak/>
              <w:t xml:space="preserve">“My husband left home when he knew that our child has autism and I remain in a very difficult life situation. Dealing with the unfamiliar </w:t>
            </w:r>
            <w:proofErr w:type="spellStart"/>
            <w:r w:rsidRPr="00504544">
              <w:rPr>
                <w:rFonts w:ascii="Calibri" w:hAnsi="Calibri" w:cs="Calibri"/>
                <w:i/>
                <w:iCs/>
              </w:rPr>
              <w:t>behaviour</w:t>
            </w:r>
            <w:proofErr w:type="spellEnd"/>
            <w:r w:rsidRPr="00504544">
              <w:rPr>
                <w:rFonts w:ascii="Calibri" w:hAnsi="Calibri" w:cs="Calibri"/>
                <w:i/>
                <w:iCs/>
              </w:rPr>
              <w:t xml:space="preserve"> of my child and thinking about the issue of our life needs fulfilment was very upsetting for me. There was a time in which I felt like I have no way to get out of this situation and having that feeling initiated a thought of dumping the child in one of the remote public places, but it was difficult for me to decide.”</w:t>
            </w:r>
            <w:r w:rsidRPr="00504544">
              <w:rPr>
                <w:rFonts w:ascii="Calibri" w:hAnsi="Calibri" w:cs="Calibri"/>
              </w:rPr>
              <w:t xml:space="preserve"> </w:t>
            </w:r>
            <w:r w:rsidRPr="00504544">
              <w:rPr>
                <w:rFonts w:ascii="Calibri" w:hAnsi="Calibri" w:cs="Calibri"/>
                <w:b/>
                <w:bCs/>
              </w:rPr>
              <w:t>(Caregiver; Eshete, 2020, p. 51-52)</w:t>
            </w:r>
          </w:p>
          <w:p w14:paraId="466BB345"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Domestic violence</w:t>
            </w:r>
          </w:p>
          <w:p w14:paraId="2CC92CBE"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 xml:space="preserve">“He [my ex-husband] ate and drank whatever he liked, and he didn’t care about us. He is a health worker, but he didn’t care about our health. It was very difficult to live with him. I couldn’t visit my family, and I was like a prisoner. We didn’t have any social life. The kid should be included in the community and go to school. We didn’t even have </w:t>
            </w:r>
            <w:proofErr w:type="spellStart"/>
            <w:r w:rsidRPr="00504544">
              <w:rPr>
                <w:rFonts w:ascii="Calibri" w:hAnsi="Calibri" w:cs="Calibri"/>
                <w:i/>
                <w:iCs/>
              </w:rPr>
              <w:t>idir</w:t>
            </w:r>
            <w:proofErr w:type="spellEnd"/>
            <w:r w:rsidRPr="00504544">
              <w:rPr>
                <w:rFonts w:ascii="Calibri" w:hAnsi="Calibri" w:cs="Calibri"/>
                <w:i/>
                <w:iCs/>
              </w:rPr>
              <w:t xml:space="preserve"> [a burial society helping to save money for funerals and offering social support]. How can I live if I don’t go out and mingle with people? It was very difficult to live with him... I don’t have any problem now. My life is not luxurious, but I am self-sufficient. Moreover, I had a salary raise recently. Above all, no one abuses me now. I spend as much money as I want for my children and myself, and I save the rest of the money for the future.” </w:t>
            </w:r>
            <w:r w:rsidRPr="00504544">
              <w:rPr>
                <w:rFonts w:ascii="Calibri" w:hAnsi="Calibri" w:cs="Calibri"/>
                <w:b/>
                <w:bCs/>
              </w:rPr>
              <w:t>(Caregiver; Szlamka et al., 2023, p.7)</w:t>
            </w:r>
          </w:p>
          <w:p w14:paraId="3CC64439"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p w14:paraId="1D341853"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Single motherhood</w:t>
            </w:r>
          </w:p>
          <w:p w14:paraId="7295E4EB"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 I’m afraid that people may attack them [children] if they know that I’m a single mother and no one is looking after them ... I mean a man ...you know...”</w:t>
            </w:r>
            <w:r w:rsidRPr="00504544">
              <w:rPr>
                <w:rFonts w:ascii="Calibri" w:hAnsi="Calibri" w:cs="Calibri"/>
                <w:b/>
                <w:bCs/>
              </w:rPr>
              <w:t xml:space="preserve"> (Caregiver; Negash, 2019, p. 43)</w:t>
            </w:r>
          </w:p>
          <w:p w14:paraId="7B7BF11F" w14:textId="77777777" w:rsidR="00B737FC" w:rsidRPr="00504544" w:rsidRDefault="00B737FC" w:rsidP="00D754C0">
            <w:pPr>
              <w:spacing w:after="160"/>
              <w:ind w:left="360"/>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p w14:paraId="5CDE25E0"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“Many professionals said that DDs were often viewed as a curse or punishment on the family for sins committed by the mother. Many mentioned supporting women whose partner had left because of the child with a DD, because the pregnancy was unplanned, or because fathers believed it was the mother’s fault that the child developed a DD.”</w:t>
            </w:r>
            <w:r w:rsidRPr="00504544">
              <w:rPr>
                <w:rFonts w:ascii="Calibri" w:hAnsi="Calibri" w:cs="Calibri"/>
                <w:b/>
                <w:bCs/>
              </w:rPr>
              <w:t xml:space="preserve"> (</w:t>
            </w:r>
            <w:r w:rsidRPr="00504544">
              <w:rPr>
                <w:rFonts w:ascii="Calibri" w:hAnsi="Calibri" w:cs="Calibri"/>
                <w:b/>
                <w:bCs/>
                <w:i/>
                <w:iCs/>
              </w:rPr>
              <w:t xml:space="preserve">Szlamka et al., 2023, </w:t>
            </w:r>
            <w:r w:rsidRPr="00504544">
              <w:rPr>
                <w:rFonts w:ascii="Calibri" w:hAnsi="Calibri" w:cs="Calibri"/>
                <w:b/>
                <w:bCs/>
              </w:rPr>
              <w:t>p.6)</w:t>
            </w:r>
          </w:p>
          <w:p w14:paraId="515FE6B4" w14:textId="77777777" w:rsidR="00B737FC" w:rsidRPr="00504544" w:rsidRDefault="00B737FC" w:rsidP="00D754C0">
            <w:pPr>
              <w:ind w:left="720"/>
              <w:contextualSpacing/>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B737FC" w:rsidRPr="00504544" w14:paraId="4F7E5617" w14:textId="77777777" w:rsidTr="00D754C0">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2E37F7C0" w14:textId="77777777" w:rsidR="00B737FC" w:rsidRPr="00504544" w:rsidRDefault="00B737FC" w:rsidP="00D754C0">
            <w:pPr>
              <w:rPr>
                <w:rFonts w:ascii="Calibri" w:hAnsi="Calibri" w:cs="Calibri"/>
              </w:rPr>
            </w:pPr>
          </w:p>
        </w:tc>
        <w:tc>
          <w:tcPr>
            <w:tcW w:w="785" w:type="pct"/>
            <w:vAlign w:val="center"/>
          </w:tcPr>
          <w:p w14:paraId="34285D10"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Economic and Sociocultural factors</w:t>
            </w:r>
          </w:p>
        </w:tc>
        <w:tc>
          <w:tcPr>
            <w:tcW w:w="1642" w:type="pct"/>
            <w:vAlign w:val="center"/>
          </w:tcPr>
          <w:p w14:paraId="0B870043"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02Ij7QOI","properties":{"formattedCitation":"(54,62,87,90,96)","plainCitation":"(54,62,87,90,96)","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schema":"https://github.com/citation-style-language/schema/raw/master/csl-citation.json"} </w:instrText>
            </w:r>
            <w:r w:rsidRPr="00504544">
              <w:rPr>
                <w:rFonts w:ascii="Calibri" w:hAnsi="Calibri" w:cs="Calibri"/>
              </w:rPr>
              <w:fldChar w:fldCharType="separate"/>
            </w:r>
            <w:r w:rsidRPr="00504544">
              <w:rPr>
                <w:rFonts w:ascii="Calibri" w:hAnsi="Calibri" w:cs="Calibri"/>
              </w:rPr>
              <w:t>(54,62,87,90,96)</w:t>
            </w:r>
            <w:r w:rsidRPr="00504544">
              <w:rPr>
                <w:rFonts w:ascii="Calibri" w:hAnsi="Calibri" w:cs="Calibri"/>
              </w:rPr>
              <w:fldChar w:fldCharType="end"/>
            </w:r>
            <w:r w:rsidRPr="00504544">
              <w:rPr>
                <w:rFonts w:ascii="Calibri" w:hAnsi="Calibri" w:cs="Calibri"/>
              </w:rPr>
              <w:t xml:space="preserve"> </w:t>
            </w:r>
          </w:p>
        </w:tc>
        <w:tc>
          <w:tcPr>
            <w:tcW w:w="430" w:type="pct"/>
            <w:vAlign w:val="center"/>
          </w:tcPr>
          <w:p w14:paraId="5521CED3"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5</w:t>
            </w:r>
          </w:p>
        </w:tc>
        <w:tc>
          <w:tcPr>
            <w:tcW w:w="1592" w:type="pct"/>
            <w:vAlign w:val="center"/>
          </w:tcPr>
          <w:p w14:paraId="0D084F3E"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 xml:space="preserve">‘The mother of one participant child with ID [Intellectual Disability] used to sell sugarcane in her house which is near to school; and many of students who came to buy the sugarcane gave a bad look to her child and most of the time runs away if they found him in front of the gate. There are even times when children from the </w:t>
            </w:r>
            <w:proofErr w:type="spellStart"/>
            <w:r w:rsidRPr="00504544">
              <w:rPr>
                <w:rFonts w:ascii="Calibri" w:hAnsi="Calibri" w:cs="Calibri"/>
                <w:u w:val="single"/>
              </w:rPr>
              <w:t>neighbourhood</w:t>
            </w:r>
            <w:proofErr w:type="spellEnd"/>
            <w:r w:rsidRPr="00504544">
              <w:rPr>
                <w:rFonts w:ascii="Calibri" w:hAnsi="Calibri" w:cs="Calibri"/>
                <w:u w:val="single"/>
              </w:rPr>
              <w:t xml:space="preserve"> and students at the nearby school merely came to see the child with ID as if he is a different creature. When they saw him, they shout and run, and this makes him feel sad and cry. Therefore, the mother of the child with ID decided to stop selling sugarcane and also </w:t>
            </w:r>
            <w:r w:rsidRPr="00504544">
              <w:rPr>
                <w:rFonts w:ascii="Calibri" w:hAnsi="Calibri" w:cs="Calibri"/>
                <w:u w:val="single"/>
              </w:rPr>
              <w:lastRenderedPageBreak/>
              <w:t xml:space="preserve">confined her child at home, to protect him from such kind of mistreatment’ </w:t>
            </w:r>
            <w:r w:rsidRPr="00504544">
              <w:rPr>
                <w:rFonts w:ascii="Calibri" w:hAnsi="Calibri" w:cs="Calibri"/>
                <w:b/>
                <w:bCs/>
              </w:rPr>
              <w:t>(</w:t>
            </w:r>
            <w:proofErr w:type="spellStart"/>
            <w:r w:rsidRPr="00504544">
              <w:rPr>
                <w:rFonts w:ascii="Calibri" w:hAnsi="Calibri" w:cs="Calibri"/>
                <w:b/>
                <w:bCs/>
              </w:rPr>
              <w:t>Atomsa</w:t>
            </w:r>
            <w:proofErr w:type="spellEnd"/>
            <w:r w:rsidRPr="00504544">
              <w:rPr>
                <w:rFonts w:ascii="Calibri" w:hAnsi="Calibri" w:cs="Calibri"/>
                <w:b/>
                <w:bCs/>
              </w:rPr>
              <w:t>, 2018, p. 70)</w:t>
            </w:r>
          </w:p>
          <w:p w14:paraId="12D4C828"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u w:val="single"/>
              </w:rPr>
              <w:t>‘Other participants mentioned explicit acts of kindness by community members such as taxi drivers, hospital workers and fellow churchgoers, who informally gave them money to help with costs related to the child with IDD [Intellectual and Developmental Disorder]</w:t>
            </w:r>
            <w:r w:rsidRPr="00504544">
              <w:rPr>
                <w:rFonts w:ascii="Calibri" w:hAnsi="Calibri" w:cs="Calibri"/>
              </w:rPr>
              <w:t xml:space="preserve">’ </w:t>
            </w:r>
            <w:r w:rsidRPr="00504544">
              <w:rPr>
                <w:rFonts w:ascii="Calibri" w:hAnsi="Calibri" w:cs="Calibri"/>
                <w:b/>
                <w:bCs/>
              </w:rPr>
              <w:t>(Aldersey et al., 2020, p. 5)</w:t>
            </w:r>
          </w:p>
          <w:p w14:paraId="080F56B7" w14:textId="77777777" w:rsidR="00B737FC" w:rsidRPr="00504544" w:rsidRDefault="00B737FC" w:rsidP="00D754C0">
            <w:pPr>
              <w:ind w:firstLine="720"/>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B737FC" w:rsidRPr="00504544" w14:paraId="5351AC72" w14:textId="77777777" w:rsidTr="00D75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3CB97F41" w14:textId="77777777" w:rsidR="00B737FC" w:rsidRPr="00504544" w:rsidRDefault="00B737FC" w:rsidP="00D754C0">
            <w:pPr>
              <w:rPr>
                <w:rFonts w:ascii="Calibri" w:hAnsi="Calibri" w:cs="Calibri"/>
              </w:rPr>
            </w:pPr>
          </w:p>
        </w:tc>
        <w:tc>
          <w:tcPr>
            <w:tcW w:w="785" w:type="pct"/>
            <w:vAlign w:val="center"/>
          </w:tcPr>
          <w:p w14:paraId="3353C4B8"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Economic factors and Service access</w:t>
            </w:r>
          </w:p>
        </w:tc>
        <w:tc>
          <w:tcPr>
            <w:tcW w:w="1642" w:type="pct"/>
            <w:vAlign w:val="center"/>
          </w:tcPr>
          <w:p w14:paraId="2FAE9419" w14:textId="77777777" w:rsidR="00B737FC" w:rsidRPr="00504544" w:rsidRDefault="00B737FC" w:rsidP="00D754C0">
            <w:pPr>
              <w:ind w:firstLine="3"/>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gDRE3bz0","properties":{"formattedCitation":"(60,62,66,71,76,79,80,83,87,88,90,91,94,96)","plainCitation":"(60,62,66,71,76,79,80,83,87,88,90,91,94,96)","noteIndex":0},"citationItems":[{"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A"}],"issued":{"date-parts":[["2023",2,1]]}},"label":"page"},{"id":17780,"uris":["http://zotero.org/users/12784581/items/NVRKP466"],"itemData":{"id":17780,"type":"article-journal","abstract":"Background\nCommunity health workers can help to address the substantial unmet need for child mental health care in low and middle income countries. However, little is known about their training needs for this potential role. The aim of this study was to examine training needs and perspectives of community health extension workers (HEWs) in relation to providing child mental health care in rural Ethiopia.\n\nMethods\nThe study was conducted in the Southern Nations, Nationalities and Peoples’ Region of Ethiopia. A mixed methods approach was used. A total of 104 HEWs who had received training in child mental health using the Health Education and Training (HEAT) curriculum were interviewed using a structured survey. In-depth interviews were then conducted with 11 HEWs purposively selected on the basis of the administrative zone they had come from. A framework approach was used for qualitative data analysis.\n\nResults\nMost of the HEWs (88.5%; n = 93/104) reported that they were interested in the training provided and all respondents considered child mental health to be important. The perceived benefits of training included improved knowledge (n = 52), case identification (n = 14) and service provision (n = 22). While most of the participants had their training four months prior to the interview, over a third of them (35.6%; n = 37) had already organized mental health awareness-raising meetings. Participants in the qualitative interviews considered the problem of child mental disorders to be widespread and to cause a large burden to the family and the affected children. They reported that improving their competence and knowledge was important to address the problem and to tackle stigma and discrimination. Participants also listed some barriers for service provision, including lack of competence, stigma and institutional constraints. Opportunities mentioned included staff commitment, high levels of interest and a positive attitude towards providing the service.\n\nConclusions\nAlthough the HEAT training on child mental health was brief, it appears to have had some impact in improving knowledge and care provision. If the key barriers to service provision are addressed and supported by policy guidance, community health workers may contribute substantially in addressing the treatment gap for children with mental health needs.","container-title":"International Journal of Mental Health Systems","DOI":"https://doi.org/10.1186/s13033-017-0121-y","ISSN":"1752-4458","journalAbbreviation":"Int J Ment Health Syst","note":"PMID: 28168004\nPMCID: PMC5286789","page":"15","source":"PubMed Central","title":"Training needs and perspectives of community health workers in relation to integrating child mental health care into primary health care in a rural setting in sub-Saharan Africa: a mixed methods study","title-short":"Training needs and perspectives of community health workers in relation to integrating child mental health care into primary health care in a rural setting in sub-Saharan Africa","volume":"11","author":[{"family":"Tilahun","given":"Dejene"},{"family":"Hanlon","given":"Charlotte"},{"family":"Araya","given":"Mesfin"},{"family":"Davey","given":"Basiro"},{"family":"Hoekstra","given":"Rosa A."},{"family":"Fekadu","given":"Abebaw"}],"issued":{"date-parts":[["2017",2,1]]}},"label":"page"},{"id":20239,"uris":["http://zotero.org/users/12784581/items/CBAF2ALU"],"itemData":{"id":20239,"type":"article-journal","abstract":"Including all children in all educational settings is mandatory to realize the outcome of inclusion. But, there is a denial of enrolment from early childhood settings for children with disabilities. This study explored the exclusion of children with disabilities from early childhood education (ECE) systems in Ambo, Ethiopia. To reach the proposed objective, 13 interviews were conducted with parents of children with disabilities, and focus group discussions (FGD) were conducted with early childhood directors. The study focused on the exclusion and the factors of the exclusion and examining this exclusion through social exclusion perspective. Thematic content analysis was applied to analyze the results. Results of this study revealed that parents, the ECE centers, and government bodies were involved in the exclusion process. Socio-cultural barriers, absences of early identification, scarcity of resources, and reluctances of government were factors for the exclusion of children with disability from ECE. The exploration of this exclusion in social exclusion perspectives points to parents, ECE centers, and the government as agents of exclusion. Whereas those factors for exclusion were identified as causal dimensions allowing social exclusion. This implies the exclusionary phenomenon has the concept of social exclusion which needs numerous interventions.","container-title":"Cogent Education","DOI":"10.1080/2331186X.2021.1952824","ISSN":"null","issue":"1","note":"publisher: Cogent OA\n_eprint: https://doi.org/10.1080/2331186X.2021.1952824","page":"1952824","source":"Taylor and Francis+NEJM","title":"Exclusion of children with disabilities from early childhood education: Including approaches of social exclusion","title-short":"Exclusion of children with disabilities from early childhood education","volume":"8","author":[{"family":"Hirpa","given":"Dinke Aga"}],"editor":[{"family":"Ewing","given":"Bronwyn Frances"}],"issued":{"date-parts":[["2021",1,1]]}},"label":"page"},{"id":28515,"uris":["http://zotero.org/users/12784581/items/BU7UT5XA"],"itemData":{"id":28515,"type":"article-journal","abstract":"A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id":28553,"uris":["http://zotero.org/users/12784581/items/3SV2QPQI"],"itemData":{"id":28553,"type":"article-journal","abstract":"Caregivers of children with developmental disabilities (DDs) in Ethiopia experience stigma and exclusion. Due to limited existing services and substantial barriers to accessing care, they often lack support. Caregiver empowerment could help address injustices that hinder their capacity to support their child as they would like. The aim of this study was to explore the meaning and potential role of empowerment for caregivers raising a child with a DD and how empowerment was situated in relation to other priorities in service development.","container-title":"BMC Health Services Research","DOI":"10.1186/s12913-023-10428-4","ISSN":"1472-6963","issue":"1","journalAbbreviation":"BMC Health Serv Res","language":"en","page":"1420","source":"Springer Link","title":"Conceptualising the empowerment of caregivers raising children with developmental disabilities in Ethiopia: a qualitative study","title-short":"Conceptualising the empowerment of caregivers raising children with developmental disabilities in Ethiopia","volume":"23","author":[{"family":"Szlamka","given":"Zsofia"},{"family":"Ahmed","given":"Ikram"},{"family":"Genovesi","given":"Elisa"},{"family":"Kinfe","given":"Mersha"},{"family":"Hoekstra","given":"Rosa A."},{"family":"Hanlon","given":"Charlotte"}],"issued":{"date-parts":[["2023",12,15]]}},"label":"page"},{"id":17549,"uris":["http://zotero.org/users/12784581/items/RZKHKVIT"],"itemData":{"id":17549,"type":"thesis","abstract":"Studies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(60,62,66,71,76,79,80,83,87,88,90,91,94,96)</w:t>
            </w:r>
            <w:r w:rsidRPr="00504544">
              <w:rPr>
                <w:rFonts w:ascii="Calibri" w:hAnsi="Calibri" w:cs="Calibri"/>
              </w:rPr>
              <w:fldChar w:fldCharType="end"/>
            </w:r>
            <w:r w:rsidRPr="00504544">
              <w:rPr>
                <w:rFonts w:ascii="Calibri" w:hAnsi="Calibri" w:cs="Calibri"/>
              </w:rPr>
              <w:t xml:space="preserve"> </w:t>
            </w:r>
          </w:p>
        </w:tc>
        <w:tc>
          <w:tcPr>
            <w:tcW w:w="430" w:type="pct"/>
            <w:vAlign w:val="center"/>
          </w:tcPr>
          <w:p w14:paraId="577440F9"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14</w:t>
            </w:r>
          </w:p>
        </w:tc>
        <w:tc>
          <w:tcPr>
            <w:tcW w:w="1592" w:type="pct"/>
            <w:vAlign w:val="center"/>
          </w:tcPr>
          <w:p w14:paraId="21ED6BA6"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w:t>
            </w:r>
            <w:r w:rsidRPr="00504544">
              <w:rPr>
                <w:rFonts w:ascii="Calibri" w:hAnsi="Calibri" w:cs="Calibri"/>
                <w:i/>
                <w:iCs/>
              </w:rPr>
              <w:t xml:space="preserve">… I went there [private clinic] but must wait 4 months to see the doctor since there was long waiting list. Besides, it was too expensive specially for a person like me .... you know ...? Anyways, when the time reached, I remember ... it was a rainy season in which I even couldn’t get </w:t>
            </w:r>
            <w:proofErr w:type="spellStart"/>
            <w:r w:rsidRPr="00504544">
              <w:rPr>
                <w:rFonts w:ascii="Calibri" w:hAnsi="Calibri" w:cs="Calibri"/>
                <w:i/>
                <w:iCs/>
              </w:rPr>
              <w:t>labour</w:t>
            </w:r>
            <w:proofErr w:type="spellEnd"/>
            <w:r w:rsidRPr="00504544">
              <w:rPr>
                <w:rFonts w:ascii="Calibri" w:hAnsi="Calibri" w:cs="Calibri"/>
                <w:i/>
                <w:iCs/>
              </w:rPr>
              <w:t xml:space="preserve"> work, then I had a gold neckless, the last thing I could use, so I sold it and paid the money for diagnosis”</w:t>
            </w:r>
            <w:r w:rsidRPr="00504544">
              <w:rPr>
                <w:rFonts w:ascii="Calibri" w:hAnsi="Calibri" w:cs="Calibri"/>
              </w:rPr>
              <w:t xml:space="preserve"> </w:t>
            </w:r>
            <w:r w:rsidRPr="00504544">
              <w:rPr>
                <w:rFonts w:ascii="Calibri" w:hAnsi="Calibri" w:cs="Calibri"/>
                <w:b/>
                <w:bCs/>
              </w:rPr>
              <w:t>(Caregiver; Negash, 2019, p. 37)</w:t>
            </w:r>
          </w:p>
          <w:p w14:paraId="2C4774F4"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“Having a child with Down syndrome is a serious challenge for the family but the problem will be worse for those mothers who have been living in the countryside like me. I am expected to bring him for medical follow up every three months, but I come every six months because of economic problem and lack of person to take care of other children.”</w:t>
            </w:r>
            <w:r w:rsidRPr="00504544">
              <w:rPr>
                <w:rFonts w:ascii="Calibri" w:hAnsi="Calibri" w:cs="Calibri"/>
              </w:rPr>
              <w:t xml:space="preserve"> </w:t>
            </w:r>
            <w:r w:rsidRPr="00504544">
              <w:rPr>
                <w:rFonts w:ascii="Calibri" w:hAnsi="Calibri" w:cs="Calibri"/>
                <w:b/>
                <w:bCs/>
              </w:rPr>
              <w:t>(Caregiver; Kinfe, 2019, p. 28)</w:t>
            </w:r>
          </w:p>
          <w:p w14:paraId="4C5E9094"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“I might not take her [child with a DD] to the hospital, she might not see her doctor at the appointed time, or she might interrupt her medication when I have financial problems. I become upset when this happens, and I sometimes say that I shouldn’t have given birth to her in the first place.”</w:t>
            </w:r>
            <w:r w:rsidRPr="00504544">
              <w:rPr>
                <w:rFonts w:ascii="Calibri" w:hAnsi="Calibri" w:cs="Calibri"/>
              </w:rPr>
              <w:t xml:space="preserve"> </w:t>
            </w:r>
            <w:r w:rsidRPr="00504544">
              <w:rPr>
                <w:rFonts w:ascii="Calibri" w:hAnsi="Calibri" w:cs="Calibri"/>
                <w:b/>
                <w:bCs/>
              </w:rPr>
              <w:t>(Caregiver; Szlamka, 2023, p.6)</w:t>
            </w:r>
          </w:p>
          <w:p w14:paraId="62DD52BC"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“Few parents reported the stress they had because of their socioeconomic status and others terminated their children’s follow-up due to financial strain.”</w:t>
            </w:r>
            <w:r w:rsidRPr="00504544">
              <w:rPr>
                <w:rFonts w:ascii="Calibri" w:hAnsi="Calibri" w:cs="Calibri"/>
                <w:i/>
                <w:iCs/>
                <w:u w:val="single"/>
              </w:rPr>
              <w:t xml:space="preserve"> </w:t>
            </w:r>
            <w:r w:rsidRPr="00504544">
              <w:rPr>
                <w:rFonts w:ascii="Calibri" w:hAnsi="Calibri" w:cs="Calibri"/>
              </w:rPr>
              <w:t xml:space="preserve"> </w:t>
            </w:r>
            <w:r w:rsidRPr="00504544">
              <w:rPr>
                <w:rFonts w:ascii="Calibri" w:hAnsi="Calibri" w:cs="Calibri"/>
                <w:b/>
                <w:bCs/>
              </w:rPr>
              <w:t>(Mesfin and Habtamu, 2024, p.8)</w:t>
            </w:r>
          </w:p>
          <w:p w14:paraId="5FBBCF63" w14:textId="77777777" w:rsidR="00B737FC" w:rsidRPr="00504544" w:rsidRDefault="00B737FC" w:rsidP="00D754C0">
            <w:pPr>
              <w:spacing w:after="160"/>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p w14:paraId="430FE1AE"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B737FC" w:rsidRPr="00504544" w14:paraId="453A3159" w14:textId="77777777" w:rsidTr="00D754C0">
        <w:trPr>
          <w:trHeight w:val="3853"/>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7F518241" w14:textId="77777777" w:rsidR="00B737FC" w:rsidRPr="00504544" w:rsidRDefault="00B737FC" w:rsidP="00D754C0">
            <w:pPr>
              <w:rPr>
                <w:rFonts w:ascii="Calibri" w:hAnsi="Calibri" w:cs="Calibri"/>
              </w:rPr>
            </w:pPr>
          </w:p>
        </w:tc>
        <w:tc>
          <w:tcPr>
            <w:tcW w:w="785" w:type="pct"/>
            <w:vAlign w:val="center"/>
          </w:tcPr>
          <w:p w14:paraId="74FEE694"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Sociocultural factors and Service access</w:t>
            </w:r>
          </w:p>
        </w:tc>
        <w:tc>
          <w:tcPr>
            <w:tcW w:w="1642" w:type="pct"/>
            <w:vAlign w:val="center"/>
          </w:tcPr>
          <w:p w14:paraId="71E0BC6A" w14:textId="77777777" w:rsidR="00B737FC" w:rsidRPr="00504544" w:rsidRDefault="00B737FC" w:rsidP="00D754C0">
            <w:pPr>
              <w:ind w:firstLine="72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3B3aRR80","properties":{"formattedCitation":"(60,66,71,76,79,84,96,97)","plainCitation":"(60,66,71,76,79,84,96,97)","noteIndex":0},"citationItems":[{"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A."}],"issued":{"date-parts":[["2016",1]]}},"label":"page"},{"id":17780,"uris":["http://zotero.org/users/12784581/items/NVRKP466"],"itemData":{"id":17780,"type":"article-journal","abstract":"Background\nCommunity health workers can help to address the substantial unmet need for child mental health care in low and middle income countries. However, little is known about their training needs for this potential role. The aim of this study was to examine training needs and perspectives of community health extension workers (HEWs) in relation to providing child mental health care in rural Ethiopia.\n\nMethods\nThe study was conducted in the Southern Nations, Nationalities and Peoples’ Region of Ethiopia. A mixed methods approach was used. A total of 104 HEWs who had received training in child mental health using the Health Education and Training (HEAT) curriculum were interviewed using a structured survey. In-depth interviews were then conducted with 11 HEWs purposively selected on the basis of the administrative zone they had come from. A framework approach was used for qualitative data analysis.\n\nResults\nMost of the HEWs (88.5%; n = 93/104) reported that they were interested in the training provided and all respondents considered child mental health to be important. The perceived benefits of training included improved knowledge (n = 52), case identification (n = 14) and service provision (n = 22). While most of the participants had their training four months prior to the interview, over a third of them (35.6%; n = 37) had already organized mental health awareness-raising meetings. Participants in the qualitative interviews considered the problem of child mental disorders to be widespread and to cause a large burden to the family and the affected children. They reported that improving their competence and knowledge was important to address the problem and to tackle stigma and discrimination. Participants also listed some barriers for service provision, including lack of competence, stigma and institutional constraints. Opportunities mentioned included staff commitment, high levels of interest and a positive attitude towards providing the service.\n\nConclusions\nAlthough the HEAT training on child mental health was brief, it appears to have had some impact in improving knowledge and care provision. If the key barriers to service provision are addressed and supported by policy guidance, community health workers may contribute substantially in addressing the treatment gap for children with mental health needs.","container-title":"International Journal of Mental Health Systems","DOI":"https://doi.org/10.1186/s13033-017-0121-y","ISSN":"1752-4458","journalAbbreviation":"Int J Ment Health Syst","note":"PMID: 28168004\nPMCID: PMC5286789","page":"15","source":"PubMed Central","title":"Training needs and perspectives of community health workers in relation to integrating child mental health care into primary health care in a rural setting in sub-Saharan Africa: a mixed methods study","title-short":"Training needs and perspectives of community health workers in relation to integrating child mental health care into primary health care in a rural setting in sub-Saharan Africa","volume":"11","author":[{"family":"Tilahun","given":"Dejene"},{"family":"Hanlon","given":"Charlotte"},{"family":"Araya","given":"Mesfin"},{"family":"Davey","given":"Basiro"},{"family":"Hoekstra","given":"Rosa A."},{"family":"Fekadu","given":"Abebaw"}],"issued":{"date-parts":[["2017",2,1]]}},"label":"page"},{"id":20239,"uris":["http://zotero.org/users/12784581/items/CBAF2ALU"],"itemData":{"id":20239,"type":"article-journal","abstract":"Including all children in all educational settings is mandatory to realize the outcome of inclusion. But, there is a denial of enrolment from early childhood settings for children with disabilities. This study explored the exclusion of children with disabilities from early childhood education (ECE) systems in Ambo, Ethiopia. To reach the proposed objective, 13 interviews were conducted with parents of children with disabilities, and focus group discussions (FGD) were conducted with early childhood directors. The study focused on the exclusion and the factors of the exclusion and examining this exclusion through social exclusion perspective. Thematic content analysis was applied to analyze the results. Results of this study revealed that parents, the ECE centers, and government bodies were involved in the exclusion process. Socio-cultural barriers, absences of early identification, scarcity of resources, and reluctances of government were factors for the exclusion of children with disability from ECE. The exploration of this exclusion in social exclusion perspectives points to parents, ECE centers, and the government as agents of exclusion. Whereas those factors for exclusion were identified as causal dimensions allowing social exclusion. This implies the exclusionary phenomenon has the concept of social exclusion which needs numerous interventions.","container-title":"Cogent Education","DOI":"10.1080/2331186X.2021.1952824","ISSN":"null","issue":"1","note":"publisher: Cogent OA\n_eprint: https://doi.org/10.1080/2331186X.2021.1952824","page":"1952824","source":"Taylor and Francis+NEJM","title":"Exclusion of children with disabilities from early childhood education: Including approaches of social exclusion","title-short":"Exclusion of children with disabilities from early childhood education","volume":"8","author":[{"family":"Hirpa","given":"Dinke Aga"}],"editor":[{"family":"Ewing","given":"Bronwyn Frances"}],"issued":{"date-parts":[["2021",1,1]]}},"label":"page"},{"id":28515,"uris":["http://zotero.org/users/12784581/items/BU7UT5XA"],"itemData":{"id":28515,"type":"article-journal","abstract":"A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(60,66,71,76,79,84,96,97)</w:t>
            </w:r>
            <w:r w:rsidRPr="00504544">
              <w:rPr>
                <w:rFonts w:ascii="Calibri" w:hAnsi="Calibri" w:cs="Calibri"/>
              </w:rPr>
              <w:fldChar w:fldCharType="end"/>
            </w:r>
          </w:p>
        </w:tc>
        <w:tc>
          <w:tcPr>
            <w:tcW w:w="430" w:type="pct"/>
            <w:vAlign w:val="center"/>
          </w:tcPr>
          <w:p w14:paraId="55A92A10"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8</w:t>
            </w:r>
          </w:p>
        </w:tc>
        <w:tc>
          <w:tcPr>
            <w:tcW w:w="1592" w:type="pct"/>
            <w:vAlign w:val="center"/>
          </w:tcPr>
          <w:p w14:paraId="55BF95E2" w14:textId="77777777" w:rsidR="00B737FC" w:rsidRPr="00504544" w:rsidRDefault="00B737FC" w:rsidP="00D754C0">
            <w:pPr>
              <w:spacing w:after="160"/>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 at the beginning he (father) became resistant because of his strong belief that [the child’s] condition was not curable through modern treatment because it was the result of punishment from God and that this child could only be treated by holy water.”</w:t>
            </w:r>
            <w:r w:rsidRPr="00504544">
              <w:rPr>
                <w:rFonts w:ascii="Calibri" w:hAnsi="Calibri" w:cs="Calibri"/>
              </w:rPr>
              <w:t xml:space="preserve"> </w:t>
            </w:r>
            <w:r w:rsidRPr="00504544">
              <w:rPr>
                <w:rFonts w:ascii="Calibri" w:hAnsi="Calibri" w:cs="Calibri"/>
                <w:b/>
                <w:bCs/>
              </w:rPr>
              <w:t>(Health Extension Worker’ Tilahun et al., 2017, p. 7)</w:t>
            </w:r>
          </w:p>
          <w:p w14:paraId="31E5D26C"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“In addition to the lack of confidence in the education system, the parents of children with disabilities excluded the child for ECE [Early Childhood Education] because they worry about the possibility of exposing themselves and the child to other complicated societal views that can lead to discrimination practices.”</w:t>
            </w:r>
            <w:r w:rsidRPr="00504544">
              <w:rPr>
                <w:rFonts w:ascii="Calibri" w:hAnsi="Calibri" w:cs="Calibri"/>
              </w:rPr>
              <w:t xml:space="preserve"> </w:t>
            </w:r>
            <w:r w:rsidRPr="00504544">
              <w:rPr>
                <w:rFonts w:ascii="Calibri" w:hAnsi="Calibri" w:cs="Calibri"/>
                <w:b/>
                <w:bCs/>
              </w:rPr>
              <w:t>(</w:t>
            </w:r>
            <w:proofErr w:type="spellStart"/>
            <w:r w:rsidRPr="00504544">
              <w:rPr>
                <w:rFonts w:ascii="Calibri" w:hAnsi="Calibri" w:cs="Calibri"/>
                <w:b/>
                <w:bCs/>
              </w:rPr>
              <w:t>Hirpa</w:t>
            </w:r>
            <w:proofErr w:type="spellEnd"/>
            <w:r w:rsidRPr="00504544">
              <w:rPr>
                <w:rFonts w:ascii="Calibri" w:hAnsi="Calibri" w:cs="Calibri"/>
                <w:b/>
                <w:bCs/>
              </w:rPr>
              <w:t>, 2021, p. 13)</w:t>
            </w:r>
          </w:p>
          <w:p w14:paraId="58C65279"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i/>
                <w:iCs/>
              </w:rPr>
              <w:lastRenderedPageBreak/>
              <w:t>“As my child reaches six years old, I tried to find a school that can accept my  child. After a lot of struggle and help from the Woreda Women, Children and Social Affairs  office, I managed to find one and my child started going to school. I was very happy.  Nonetheless, after three months, I started to notice a lot of traits from the teachers when I take  my child to school in the morning and when I take my child after school. The teachers were not  treating my child like other children. One day, I heard the teacher call my child ‘</w:t>
            </w:r>
            <w:proofErr w:type="spellStart"/>
            <w:r w:rsidRPr="00504544">
              <w:rPr>
                <w:rFonts w:ascii="Calibri" w:hAnsi="Calibri" w:cs="Calibri"/>
                <w:i/>
                <w:iCs/>
              </w:rPr>
              <w:t>denkoro</w:t>
            </w:r>
            <w:proofErr w:type="spellEnd"/>
            <w:r w:rsidRPr="00504544">
              <w:rPr>
                <w:rFonts w:ascii="Calibri" w:hAnsi="Calibri" w:cs="Calibri"/>
                <w:i/>
                <w:iCs/>
              </w:rPr>
              <w:t xml:space="preserve">’, but I  didn’t say anything because I was afraid that if my child expelled, I wouldn’t be able to find  another school. I went home crying. The other day when I passed by the school, I saw my child  laying on the ground alone outside while the others were in class. I took my child that day and  never returned.” </w:t>
            </w:r>
            <w:r w:rsidRPr="00504544">
              <w:rPr>
                <w:rFonts w:ascii="Calibri" w:hAnsi="Calibri" w:cs="Calibri"/>
                <w:b/>
                <w:bCs/>
              </w:rPr>
              <w:t>(Caregiver; Abebe, 2024, p.46-47)</w:t>
            </w:r>
          </w:p>
          <w:p w14:paraId="4B56D29C" w14:textId="77777777" w:rsidR="00B737FC" w:rsidRPr="00504544" w:rsidRDefault="00B737FC" w:rsidP="00D754C0">
            <w:pPr>
              <w:spacing w:after="160"/>
              <w:ind w:left="720"/>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p w14:paraId="5CDA7EAA"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B737FC" w:rsidRPr="00504544" w14:paraId="35839E95" w14:textId="77777777" w:rsidTr="00D754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vMerge w:val="restart"/>
            <w:vAlign w:val="center"/>
          </w:tcPr>
          <w:p w14:paraId="64840B41" w14:textId="77777777" w:rsidR="00B737FC" w:rsidRPr="00504544" w:rsidRDefault="00B737FC" w:rsidP="00D754C0">
            <w:pPr>
              <w:rPr>
                <w:rFonts w:ascii="Calibri" w:hAnsi="Calibri" w:cs="Calibri"/>
              </w:rPr>
            </w:pPr>
            <w:r w:rsidRPr="00504544">
              <w:rPr>
                <w:rFonts w:ascii="Calibri" w:hAnsi="Calibri" w:cs="Calibri"/>
              </w:rPr>
              <w:lastRenderedPageBreak/>
              <w:t>Caregivers’ wellbeing</w:t>
            </w:r>
          </w:p>
        </w:tc>
        <w:tc>
          <w:tcPr>
            <w:tcW w:w="785" w:type="pct"/>
            <w:vAlign w:val="center"/>
          </w:tcPr>
          <w:p w14:paraId="38B0BA58"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At time of child’s disability diagnosis</w:t>
            </w:r>
          </w:p>
        </w:tc>
        <w:tc>
          <w:tcPr>
            <w:tcW w:w="1642" w:type="pct"/>
            <w:vAlign w:val="center"/>
          </w:tcPr>
          <w:p w14:paraId="6EE993DD" w14:textId="77777777" w:rsidR="00B737FC" w:rsidRPr="00504544" w:rsidRDefault="00B737FC" w:rsidP="00D754C0">
            <w:pPr>
              <w:ind w:firstLine="72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sc1PfuOx","properties":{"formattedCitation":"(83,84,88,91,97,153)","plainCitation":"(83,84,88,91,97,153)","noteIndex":0},"citationItems":[{"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id":25056,"uris":["http://zotero.org/users/12784581/items/6PZV9HIN"],"itemData":{"id":25056,"type":"article-journal","abstract":"BACKGROUND: 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 METHODS: A phenomenological qualitative study was conducted to explore the experiences of parents who have children with ADHD. The study was carried out in Addis Ababa, the capital city of Ethiopia. Fourteen parents and two healthcare providers were involved in the study. Participants were selected using a purposive sampling technique. In-depth interviews were conducted with parents of children with ADHD (n = 8) and healthcare providers (n = 2). One focus group discussion (FGD), consisting of six members, was also conducted with parents. A topic guide for conducting the interviews and FGD was developed. Interviews and the FGD were audio-recorded. The data were transcribed verbatim, translated into English, and then analyzed using a thematic analysis approach., RESULTS: With regard to challenges of parents of children with ADHD, three themes emerged: social challenges, economic challenges and psychological challenges. Stigma is found to be the most common challenge. Other challenges included worry about the child's future, lack of social support, strained relationships with others, impact on their job, and marital conflict. Concerning coping mechanisms, two themes emerged: Inward and outward means of coping. The inward means of coping included prayer and developing an optimistic mindset whereas the outward means were family support, healthcare providers' guidance, and social avoidance., CONCLUSIONS: The study found that parents of children with ADHD experience several aspects of psychological, social, and economic challenges. Support from healthcare professionals, family members, and the community at large is found to be useful for parents to cope with these challenges. Future research should focus on evaluating interventions that would help parents with ADHD cope with the challenges they experience. Copyright © 2024. The Author(s).","archive":"Ovid MEDLINE(R) &lt;2024&gt;","container-title":"BMC psychology","DOI":"10.1186/s40359-024-01828-0","ISSN":"2050-7283","issue":"1","journalAbbreviation":"BMC Psychol","note":"publisher-place: England\nMesfin, Wongelawit. School of Psychology, College of Education and Behavioral Studies, Addis Ababa University, Addis Ababa, P.O.BOX: 1176, Addis Ababa, Ethiopia.\nHabtamu, Kassahun. School of Psychology, College of Education and Behavioral Studies, Addis Ababa University, Addis Ababa, P.O.BOX: 1176, Addis Ababa, Ethiopia. Kasshabmek@gmail.com.","page":"354","title":"Challenges and coping mechanisms of parents of children with attention deficit hyperactivity disorder in Addis Ababa, Ethiopia: a qualitative study.","volume":"12","author":[{"family":"Mesfin","given":"Wongelawit"},{"family":"Habtamu","given":"Kassahun"}],"issued":{"date-parts":[["2024"]]}}}],"schema":"https://github.com/citation-style-language/schema/raw/master/csl-citation.json"} </w:instrText>
            </w:r>
            <w:r w:rsidRPr="00504544">
              <w:rPr>
                <w:rFonts w:ascii="Calibri" w:hAnsi="Calibri" w:cs="Calibri"/>
              </w:rPr>
              <w:fldChar w:fldCharType="separate"/>
            </w:r>
            <w:r w:rsidRPr="00504544">
              <w:rPr>
                <w:rFonts w:ascii="Calibri" w:hAnsi="Calibri" w:cs="Calibri"/>
              </w:rPr>
              <w:t>(83,84,88,91,97,153)</w:t>
            </w:r>
            <w:r w:rsidRPr="00504544">
              <w:rPr>
                <w:rFonts w:ascii="Calibri" w:hAnsi="Calibri" w:cs="Calibri"/>
              </w:rPr>
              <w:fldChar w:fldCharType="end"/>
            </w:r>
          </w:p>
        </w:tc>
        <w:tc>
          <w:tcPr>
            <w:tcW w:w="430" w:type="pct"/>
            <w:vAlign w:val="center"/>
          </w:tcPr>
          <w:p w14:paraId="11DA7395"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6</w:t>
            </w:r>
          </w:p>
        </w:tc>
        <w:tc>
          <w:tcPr>
            <w:tcW w:w="1592" w:type="pct"/>
            <w:vAlign w:val="center"/>
          </w:tcPr>
          <w:p w14:paraId="0490DCFF" w14:textId="77777777" w:rsidR="00B737FC" w:rsidRPr="00504544" w:rsidRDefault="00B737FC" w:rsidP="00D754C0">
            <w:pPr>
              <w:tabs>
                <w:tab w:val="left" w:pos="1931"/>
              </w:tabs>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“I was in shock. I did not know how to react because I never expected him to have this condition; even my wife as well, when hearing the news, she actually broke down. For months, I really did not take it so well.... I was in denial; I was like in total pain and my family as well.”</w:t>
            </w:r>
            <w:r w:rsidRPr="00504544">
              <w:rPr>
                <w:rFonts w:ascii="Calibri" w:hAnsi="Calibri" w:cs="Calibri"/>
              </w:rPr>
              <w:t xml:space="preserve"> </w:t>
            </w:r>
            <w:r w:rsidRPr="00504544">
              <w:rPr>
                <w:rFonts w:ascii="Calibri" w:hAnsi="Calibri" w:cs="Calibri"/>
                <w:b/>
                <w:bCs/>
              </w:rPr>
              <w:t>(Caregiver; Kinfe, 2019, p. 35)</w:t>
            </w:r>
          </w:p>
          <w:p w14:paraId="447AC926"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B737FC" w:rsidRPr="00504544" w14:paraId="022CE8A9" w14:textId="77777777" w:rsidTr="00D754C0">
        <w:trPr>
          <w:trHeight w:val="1550"/>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15678390" w14:textId="77777777" w:rsidR="00B737FC" w:rsidRPr="00504544" w:rsidRDefault="00B737FC" w:rsidP="00D754C0">
            <w:pPr>
              <w:rPr>
                <w:rFonts w:ascii="Calibri" w:hAnsi="Calibri" w:cs="Calibri"/>
              </w:rPr>
            </w:pPr>
          </w:p>
        </w:tc>
        <w:tc>
          <w:tcPr>
            <w:tcW w:w="785" w:type="pct"/>
            <w:vAlign w:val="center"/>
          </w:tcPr>
          <w:p w14:paraId="3F2EDF17"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While raising their child with disability</w:t>
            </w:r>
          </w:p>
        </w:tc>
        <w:tc>
          <w:tcPr>
            <w:tcW w:w="1642" w:type="pct"/>
            <w:vAlign w:val="center"/>
          </w:tcPr>
          <w:p w14:paraId="04313C8B"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EQ88y6aI","properties":{"formattedCitation":"(54,58,60,63,67,73,74,79,80,83,84,88,90,91,94,96)","plainCitation":"(54,58,60,63,67,73,74,79,80,83,84,88,90,91,94,96)","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N."},{"family":"Lotoski","given":"Natasha"}],"issued":{"date-parts":[["2020",12,9]]}},"label":"page"},{"id":17100,"uris":["http://zotero.org/users/12784581/items/YC5AB5F3"],"itemData":{"id":17100,"type":"article-journal","abstract":"This study investigated the stressors that parents of children with autism spectrum disorder (PCASD) experienced and the coping strategies they employed to manage it. Following phenomenological design, focused group discussion (FGD) was employed to collect data. Sixteen parents were drawn using purposive sampling participated. Thematic analysis of the data revealed that challenges related to personal development and building friendship, finding schools for children with autism spectrum disorders (CASD), CASD being non-verbal, and the extent of care and safety the CASD need as major stressors for parents. Mothers of CASD experienced more stress compared to their fathers. PCASD used emotion-focused coping strategies. Implications are highlighted against policy formulations and implementation initiatives.","container-title":"Bahir Dar Journal of Education","DOI":"https://doi.org/10.1136/bmjopen-2022-065090","ISSN":"2415-0452","issue":"1","language":"en","license":"Copyright (c) 0","note":"number: 1","page":"76-96","source":"www.ajol.info","title":"Stressors and coping strategies among parents of children with autism spectrum disorder in Ethiopia","volume":"22","author":[{"family":"Side","given":"Ali Sani"},{"family":"Kumar","given":"R. Sreevalsa"}],"issued":{"date-parts":[["2022"]]}},"label":"page"},{"id":17064,"uris":["http://zotero.org/users/12784581/items/9XCM67XM"],"itemData":{"id":17064,"type":"article-journal","abstract":"Background.Little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A."}],"issued":{"date-parts":[["2016",1]]}},"label":"page"},{"id":17089,"uris":["http://zotero.org/users/12784581/items/KWIWGHR3"],"itemData":{"id":17089,"type":"article-journal","abstract":"Although stigma related to developmental disorders (DD) has been associated with poor mental health among caregivers, an in-depth understanding of factors that influence internalisation of stigma by caregivers is missing. The aim of our study was to explore perceptions and experiences of stigma among parents of children with DD in Ethiopia and examine the contributing and protective factors for internalised stigma based on the perspectives of the parents themselves. We conducted in-depth interviews with eighteen parents (fourteen mothers, four fathers) in Addis Ababa (between December 25, 2017 and January 8, 2018) and the rural town of Butajira (between August 08, 2018 and August 16, 2018). We analysed the data using thematic analysis. Parents perceived and experienced different forms of stigma that were directed towards their child (public stigma) and themselves (courtesy stigma). Some parents also described how they isolated themselves and their child from social life (affiliate stigma). Parents perceived the negative consequence of stigma on the lives of their child with DD, siblings and themselves. Most parents also described examples of positive reactions and support from their own family and the community. Participants’ accounts suggested supportive contributions and positive responses from the general public came primarily from those who had better awareness of DD. Not all parents in our study internalised the stigma that was directed at them. Whilst perceived family support and acceptance and increased awareness about DD appeared to help some parents not to internalise stigma, the perceived lack of social support and acceptance made some parents vulnerable to internalised stigma. These findings can inform anti-stigma intervention priorities. Awareness-raising activities targeting the community as a whole as well as interventions targeting parents themselves are likely to be beneficial. Interventions should consider the wellbeing of the whole family unit rather than focus on individuals alone.","container-title":"Social Science &amp; Medicine","DOI":"https://doi.org/10.1016/j.socscimed.2020.113034","ISSN":"0277-9536","journalAbbreviation":"Social Science &amp; Medicine","page":"113034","source":"ScienceDirect","title":"Perceptions and experiences of stigma among parents of children with developmental disorders in Ethiopia: A qualitative study","title-short":"Perceptions and experiences of stigma among parents of children with developmental disorders in Ethiopia","volume":"256","author":[{"family":"Tekola","given":"Bethlehem"},{"family":"Kinfe","given":"Mersha"},{"family":"Girma","given":"Fikirte"},{"family":"Hanlon","given":"Charlotte"},{"family":"Hoekstra","given":"Rosa A."}],"issued":{"date-parts":[["2020"]]}},"label":"page"},{"id":17097,"uris":["http://zotero.org/users/12784581/items/JCK7RH56"],"itemData":{"id":17097,"type":"article-journal","abstract":"Understanding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A."}],"issued":{"date-parts":[["2016",4,27]]}},"label":"page"},{"id":28505,"uris":["http://zotero.org/users/12784581/items/CTWI7IYK"],"itemData":{"id":28505,"type":"article-journal","abstract":"Objective: Raising a child with a developmental disability or physical health condition can have a major impact on the lives of their families, especially in low-income countries. We explored the impact on such families in Ethiopia.","container-title":"Research in Developmental Disabilities","DOI":"https://doi.org/10.1016/j.ridd.2024.104716","ISSN":"08914222","journalAbbreviation":"Research in Developmental Disabilities","language":"en","page":"104716","source":"DOI.org (Crossref)","title":"The impact of raising a child with a developmental or physical health condition in Ethiopia","volume":"148","author":[{"family":"De Leeuw","given":"Anne"},{"family":"Ester","given":"Wietske A."},{"family":"Kinfe","given":"Mersha"},{"family":"Girma","given":"Fikirte"},{"family":"Abdurahman","given":"Rehana"},{"family":"Zerihun","given":"Tigist"},{"family":"Teklehaimanot","given":"Atsede"},{"family":"Hanlon","given":"Charlotte"},{"family":"Hoek","given":"Hans W."},{"family":"Hoekstra","given":"Rosa A."}],"issued":{"date-parts":[["2024",5]]}},"label":"page"},{"id":28509,"uris":["http://zotero.org/users/12784581/items/ZVJHCGZQ"],"itemData":{"id":28509,"type":"article-journal","abstract":"Neurodevelopmental disorders are a set of disorders that negatively affect the acquisition of skills in a variety of developmental domains, including motor function, learning, socialization, language and cognition. However, there is no information available on the standard of living of Ethiopian primary caregivers of children and adolescents with neurodevelopmental disorders. Therefore, this study aimed to assess the quality of life (QOL) and associated factors among primary caregivers of children and adolescents with neurodevelopmental disorders in Addis Ababa, Ethiopia.A cross-sectional study was conducted during 1–30 May 2022. Systematic random sampling was used to obtain 352 samples. QOL was measured using the WHO Quality of Life Brief. The gathered information was coded, entered into EpiData 4.6.0.2 and analyzed with SPSS version 26. Multiple linear regression analysis was used to identify the correlates of QOL and the strength of the correlation was measured by β coefficient with 95% CI.The mean score of the overall QOL was 62.61 with a SD of 5.17. The mean (±SD) scores for the physical health, psychological, environmental and social relationship domains of primary caregivers were 57.36±9.98, 66.98±9.39, 66.06±12.91 and 60.02±9.14, respectively. Age was significantly associated with physical domain (β=−0.25, 95% CI −0.43 to −0.07) and with environmental domain (β=−4.57, 95% CI −9.06 to −0.09). Being divorced/widowed was negatively associated with psychological health (β=−2.99, 95% CI −5.82 to −0.17) and social health (β=−0.62, 95% CI −1.33 to −0.10). The presence of medical illness was negatively associated with the physical health domain (β=−4.32, 95% CI −7.64 to −2.91) and the environmental domain (β=−3.11, 95% CI −5.71 to −0.51). Poor social support was negatively associated with psychological health (β=−3.25, 95% CI −5.89 to −0.61) and the social health domain (β=−3.39, 95% CI −11.3 to 4.6), and moderate social support (β=8.62, 95% CI 3.15 to 14.09) was positively associated with physical health. Depression (β=−6.32, 95% CI −11.96 to −0.67) and anxiety (β =−3.07, 95% CI −5.80 to −0.34) were negatively associated with physical health and the psychological health domain, respectively.The findings from this study indicate that all dimensions of QOL of primary caregivers of children and adolescents with neurodevelopmental disorders in this study setting were compromised. Being divorced or widowed, lack of formal education, age, average monthly income, poor social support, depression, anxiety and the presence of medical illness were factors associated with QOL in all domains. This requires integrating a bio-psychosocial perspective, a positive mental health strategy and pharmaceutical therapies to enhance QOL for caregivers of children and adolescents with neurodevelopmental disorders.","container-title":"International Health","DOI":"10.1093/inthealth/ihae055","ISSN":"1876-3405","issue":"3","journalAbbreviation":"International Health","page":"270-281","source":"Silverchair","title":"Quality of life and associated factors among primary caregivers of children and adolescents with neurodevelopmental disorders attending public hospitals in Addis Ababa, Ethiopia: a cross-sectional study","title-short":"Quality of life and associated factors among primary caregivers of children and adolescents with neurodevelopmental disorders attending public hospitals in Addis Ababa, Ethiopia","volume":"17","author":[{"family":"Dereje","given":"Jerman"},{"family":"Kassaye","given":"Abenet"},{"family":"Mulugeta","given":"Abiy"},{"family":"Medfu","given":"Girmaw"},{"family":"Shumet","given":"Shegaye"},{"family":"Kassew","given":"Tilahun"}],"issued":{"date-parts":[["2025",5,1]]}},"label":"page"},{"id":28540,"uris":["http://zotero.org/users/12784581/items/VKH95SWS"],"itemData":{"id":28540,"type":"article-journal","abstract":"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ADHD.","container-title":"BMC Psychology","DOI":"10.1186/s40359-024-01828-0","ISSN":"2050-7283","issue":"1","journalAbbreviation":"BMC Psychology","page":"354","source":"BioMed Central","title":"Challenges and coping mechanisms of parents of children with attention deficit hyperactivity disorder in Addis Ababa, Ethiopia: a qualitative study","title-short":"Challenges and coping mechanisms of parents of children with attention deficit hyperactivity disorder in Addis Ababa, Ethiopia","volume":"12","author":[{"family":"Mesfin","given":"Wongelawit"},{"family":"Habtamu","given":"Kassahun"}],"issued":{"date-parts":[["2024",6,17]]}},"label":"page"},{"id":28553,"uris":["http://zotero.org/users/12784581/items/3SV2QPQI"],"itemData":{"id":28553,"type":"article-journal","abstract":"Caregivers of children with developmental disabilities (DDs) in Ethiopia experience stigma and exclusion. Due to limited existing services and substantial barriers to accessing care, they often lack support. Caregiver empowerment could help address injustices that hinder their capacity to support their child as they would like. The aim of this study was to explore the meaning and potential role of empowerment for caregivers raising a child with a DD and how empowerment was situated in relation to other priorities in service development.","container-title":"BMC Health Services Research","DOI":"10.1186/s12913-023-10428-4","ISSN":"1472-6963","issue":"1","journalAbbreviation":"BMC Health Serv Res","language":"en","page":"1420","source":"Springer Link","title":"Conceptualising the empowerment of caregivers raising children with developmental disabilities in Ethiopia: a qualitative study","title-short":"Conceptualising the empowerment of caregivers raising children with developmental disabilities in Ethiopia","volume":"23","author":[{"family":"Szlamka","given":"Zsofia"},{"family":"Ahmed","given":"Ikram"},{"family":"Genovesi","given":"Elisa"},{"family":"Kinfe","given":"Mersha"},{"family":"Hoekstra","given":"Rosa A."},{"family":"Hanlon","given":"Charlotte"}],"issued":{"date-parts":[["2023",12,15]]}},"label":"page"},{"id":17549,"uris":["http://zotero.org/users/12784581/items/RZKHKVIT"],"itemData":{"id":17549,"type":"thesis","abstract":"Studies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(54,58,60,63,67,73,74,79,80,83,84,88,90,91,94,96)</w:t>
            </w:r>
            <w:r w:rsidRPr="00504544">
              <w:rPr>
                <w:rFonts w:ascii="Calibri" w:hAnsi="Calibri" w:cs="Calibri"/>
              </w:rPr>
              <w:fldChar w:fldCharType="end"/>
            </w:r>
          </w:p>
          <w:p w14:paraId="6FEC4309"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430" w:type="pct"/>
            <w:vAlign w:val="center"/>
          </w:tcPr>
          <w:p w14:paraId="55D4A65B"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16</w:t>
            </w:r>
          </w:p>
        </w:tc>
        <w:tc>
          <w:tcPr>
            <w:tcW w:w="1592" w:type="pct"/>
            <w:vAlign w:val="center"/>
          </w:tcPr>
          <w:p w14:paraId="59FED516"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“The thought of my child’s future is the main thing that worries and stresses me by being in to my mind permanently. I always think what is going to happen to her when I can’t be there for her. This child is going to outlive me because she is physically fine so who is going to take care of her? […] I am also devastated by knowing that she can’t get married and start a family of her own because of her situation.”</w:t>
            </w:r>
            <w:r w:rsidRPr="00504544">
              <w:rPr>
                <w:rFonts w:ascii="Calibri" w:hAnsi="Calibri" w:cs="Calibri"/>
              </w:rPr>
              <w:t xml:space="preserve"> </w:t>
            </w:r>
            <w:r w:rsidRPr="00504544">
              <w:rPr>
                <w:rFonts w:ascii="Calibri" w:hAnsi="Calibri" w:cs="Calibri"/>
                <w:b/>
                <w:bCs/>
              </w:rPr>
              <w:t>(Caregiver, 2016, p.79-80)</w:t>
            </w:r>
          </w:p>
          <w:p w14:paraId="204199A4"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u w:val="single"/>
              </w:rPr>
              <w:t>“These participants expressed a loss of hope, faith and aspiration following the birth of their children with IDD. One participant explicitly stated that he had attempted suicide because of the situation for which he sought treatment and counselling.”</w:t>
            </w:r>
            <w:r w:rsidRPr="00504544">
              <w:rPr>
                <w:rFonts w:ascii="Calibri" w:hAnsi="Calibri" w:cs="Calibri"/>
              </w:rPr>
              <w:t xml:space="preserve"> </w:t>
            </w:r>
            <w:r w:rsidRPr="00504544">
              <w:rPr>
                <w:rFonts w:ascii="Calibri" w:hAnsi="Calibri" w:cs="Calibri"/>
                <w:b/>
                <w:bCs/>
              </w:rPr>
              <w:t>(Aldersey et al., 2020, p. 6)</w:t>
            </w:r>
          </w:p>
          <w:p w14:paraId="0FAFEA98" w14:textId="77777777" w:rsidR="00B737FC" w:rsidRPr="00504544" w:rsidRDefault="00B737FC" w:rsidP="00D754C0">
            <w:pPr>
              <w:spacing w:before="100" w:beforeAutospacing="1" w:after="100" w:afterAutospacing="1" w:line="240" w:lineRule="auto"/>
              <w:ind w:left="720"/>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p w14:paraId="6AC77DAB"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B737FC" w:rsidRPr="00504544" w14:paraId="58BD689B" w14:textId="77777777" w:rsidTr="00D754C0">
        <w:trPr>
          <w:cnfStyle w:val="000000100000" w:firstRow="0" w:lastRow="0" w:firstColumn="0" w:lastColumn="0" w:oddVBand="0" w:evenVBand="0" w:oddHBand="1" w:evenHBand="0" w:firstRowFirstColumn="0" w:firstRowLastColumn="0" w:lastRowFirstColumn="0" w:lastRowLastColumn="0"/>
          <w:trHeight w:val="2930"/>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0FE63F4A" w14:textId="77777777" w:rsidR="00B737FC" w:rsidRPr="00504544" w:rsidRDefault="00B737FC" w:rsidP="00D754C0">
            <w:pPr>
              <w:rPr>
                <w:rFonts w:ascii="Calibri" w:hAnsi="Calibri" w:cs="Calibri"/>
              </w:rPr>
            </w:pPr>
          </w:p>
        </w:tc>
        <w:tc>
          <w:tcPr>
            <w:tcW w:w="785" w:type="pct"/>
            <w:vAlign w:val="center"/>
          </w:tcPr>
          <w:p w14:paraId="0F16AD97"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Coping strategies</w:t>
            </w:r>
          </w:p>
        </w:tc>
        <w:tc>
          <w:tcPr>
            <w:tcW w:w="1642" w:type="pct"/>
            <w:vAlign w:val="center"/>
          </w:tcPr>
          <w:p w14:paraId="740E2AB5"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VRagYL3M","properties":{"formattedCitation":"(54,58,62,63,67,83,84,87,88,94,96,97,153)","plainCitation":"(54,58,62,63,67,83,84,87,88,94,96,97,153)","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N."},{"family":"Lotoski","given":"Natasha"}],"issued":{"date-parts":[["2020",12,9]]}},"label":"page"},{"id":17100,"uris":["http://zotero.org/users/12784581/items/YC5AB5F3"],"itemData":{"id":17100,"type":"article-journal","abstract":"This study investigated the stressors that parents of children with autism spectrum disorder (PCASD) experienced and the coping strategies they employed to manage it. Following phenomenological design, focused group discussion (FGD) was employed to collect data. Sixteen parents were drawn using purposive sampling participated. Thematic analysis of the data revealed that challenges related to personal development and building friendship, finding schools for children with autism spectrum disorders (CASD), CASD being non-verbal, and the extent of care and safety the CASD need as major stressors for parents. Mothers of CASD experienced more stress compared to their fathers. PCASD used emotion-focused coping strategies. Implications are highlighted against policy formulations and implementation initiatives.","container-title":"Bahir Dar Journal of Education","DOI":"https://doi.org/10.1136/bmjopen-2022-065090","ISSN":"2415-0452","issue":"1","language":"en","license":"Copyright (c) 0","note":"number: 1","page":"76-96","source":"www.ajol.info","title":"Stressors and coping strategies among parents of children with autism spectrum disorder in Ethiopia","volume":"22","author":[{"family":"Side","given":"Ali Sani"},{"family":"Kumar","given":"R. Sreevalsa"}],"issued":{"date-parts":[["2022"]]}},"label":"page"},{"id":17104,"uris":["http://zotero.org/users/12784581/items/QCNSVMJX"],"itemData":{"id":17104,"type":"article-journal","abstract":"The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Parents’ lived experiences can provide insights into local conceptualizations of developmental disabilities, challenges children and their families face and their needs. This study explores the experiences of parents (14 mothers and 4 fathers) raising children with developmental disabilities in urban and rural Ethiopia using in-depth interviews.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and intersecting struggles including poverty, stigma, and lack of social support. Implications for future research and interventions that aim to increase knowledge about developmental disabilities, tackle stigma and improve the lives of children and their families are discussed.\nLay abstract\nThe experiences of\nThe experiences of parents raising children with developmental disabilities have been widely researched, although most of this research comes from Western, high-income countries. In comparison, little is known about the lived experiences of parents of children with developmental disabilities in low- and middle-income countries and in Africa in particular. We interviewed 14 mothers and 4 fathers in Addis Ababa and the rural town of Butajira to explore what life is like for parents caring for children with developmental disabilities in Ethiopia. Cultural and religious beliefs played a role in the types of delays or differences in their child’s development that parents noticed early and the kinds of support they sought. Parents experienced stigma and lack of understanding from others. Their experiences regarding some of the challenges they faced such as lack of appropriate services varied based on where they lived (urban or rural). Single mothers especially were faced with multiple struggles including poverty, stigma, and lack of social support. Implications for future research and interventions that aim to increase knowledge about developmental disabilities, tackle stigma and improve the lives of children and their families are discussed.","container-title":"Autism","DOI":"10.1177/13623613221105085","ISSN":"1362-3613","issue":"2","journalAbbreviation":"Autism","language":"en","note":"publisher: SAGE Publications Ltd","page":"539-551","source":"SAGE Journals","title":"The experiences of parents raising children with developmental disabilities in Ethiopia","volume":"27","author":[{"family":"Tekola","given":"Bethlehem"},{"family":"Kinfe","given":"Mersha"},{"family":"Girma Bayouh","given":"Fikirte"},{"family":"Hanlon","given":"Charlotte"},{"family":"Hoekstra","given":"Rosa A"}],"issued":{"date-parts":[["2023",2,1]]}},"label":"page"},{"id":17089,"uris":["http://zotero.org/users/12784581/items/KWIWGHR3"],"itemData":{"id":17089,"type":"article-journal","abstract":"Although stigma related to developmental disorders (DD) has been associated with poor mental health among caregivers, an in-depth understanding of factors that influence internalisation of stigma by caregivers is missing. The aim of our study was to explore perceptions and experiences of stigma among parents of children with DD in Ethiopia and examine the contributing and protective factors for internalised stigma based on the perspectives of the parents themselves. We conducted in-depth interviews with eighteen parents (fourteen mothers, four fathers) in Addis Ababa (between December 25, 2017 and January 8, 2018) and the rural town of Butajira (between August 08, 2018 and August 16, 2018). We analysed the data using thematic analysis. Parents perceived and experienced different forms of stigma that were directed towards their child (public stigma) and themselves (courtesy stigma). Some parents also described how they isolated themselves and their child from social life (affiliate stigma). Parents perceived the negative consequence of stigma on the lives of their child with DD, siblings and themselves. Most parents also described examples of positive reactions and support from their own family and the community. Participants’ accounts suggested supportive contributions and positive responses from the general public came primarily from those who had better awareness of DD. Not all parents in our study internalised the stigma that was directed at them. Whilst perceived family support and acceptance and increased awareness about DD appeared to help some parents not to internalise stigma, the perceived lack of social support and acceptance made some parents vulnerable to internalised stigma. These findings can inform anti-stigma intervention priorities. Awareness-raising activities targeting the community as a whole as well as interventions targeting parents themselves are likely to be beneficial. Interventions should consider the wellbeing of the whole family unit rather than focus on individuals alone.","container-title":"Social Science &amp; Medicine","DOI":"https://doi.org/10.1016/j.socscimed.2020.113034","ISSN":"0277-9536","journalAbbreviation":"Social Science &amp; Medicine","page":"113034","source":"ScienceDirect","title":"Perceptions and experiences of stigma among parents of children with developmental disorders in Ethiopia: A qualitative study","title-short":"Perceptions and experiences of stigma among parents of children with developmental disorders in Ethiopia","volume":"256","author":[{"family":"Tekola","given":"Bethlehem"},{"family":"Kinfe","given":"Mersha"},{"family":"Girma","given":"Fikirte"},{"family":"Hanlon","given":"Charlotte"},{"family":"Hoekstra","given":"Rosa A."}],"issued":{"date-parts":[["2020"]]}},"label":"page"},{"id":17097,"uris":["http://zotero.org/users/12784581/items/JCK7RH56"],"itemData":{"id":17097,"type":"article-journal","abstract":"Understanding the perspectives of caregivers of children with developmental disorders living in low-income countries is important to inform intervention programmes. The purpose of this study was to examine the stigma experiences, explanatory models, unmet needs, preferred interventions and coping mechanisms of caregivers of children with developmental disorders in Ethiopia.","container-title":"BMC Health Services Research","DOI":"10.1186/s12913-016-1383-9","ISSN":"1472-6963","issue":"1","journalAbbreviation":"BMC Health Services Research","page":"152","source":"BioMed Central","title":"Stigma, explanatory models and unmet needs of caregivers of children with developmental disorders in a low-income African country: a cross-sectional facility-based survey","title-short":"Stigma, explanatory models and unmet needs of caregivers of children with developmental disorders in a low-income African country","volume":"16","author":[{"family":"Tilahun","given":"Dejene"},{"family":"Hanlon","given":"Charlotte"},{"family":"Fekadu","given":"Abebaw"},{"family":"Tekola","given":"Bethlehem"},{"family":"Baheretibeb","given":"Yonas"},{"family":"Hoekstra","given":"Rosa A."}],"issued":{"date-parts":[["2016",4,27]]}},"label":"page"},{"id":17549,"uris":["http://zotero.org/users/12784581/items/RZKHKVIT"],"itemData":{"id":17549,"type":"thesis","abstract":"Studies have showed that, even in high income countries, raising a developmentally different child is a unique emotional and psychologically challenging experience for most parents. This situation might be worse in Ethiopia, as having and parenting a child with any developmental disorder has significant socioeconomic and cultural implications. This is reflected by low level awareness, attention and support from the community as well as health, education and social services. This research project aimed to explore the lived experience of caregivers using a qualitative study. Data was gathered on 12 participants 11 mothers and 1 grandmother, 7 participants had a child with intellectual disability while 5 had a child with Autism Spectrum Disorder, and data was gathered using semi structured interviews. The interviews were conducted in Amharic, transcribed and then translated into English. The data were analysed using thematic analysis. Five main themes were identified: the experience of raising a child with developmental disorder, perception of developmental disorders, impact on psychological and social wellbeing, coping mechanisms and unmet needs. The experiences of caregivers were both positive and negative, and influenced strongly by the lack of knowledge and negative perceptions of the society. The impact on psychological and social wellbeing can be seen in the emotions of the carers and restricted social activities and distress created by the reaction of the society. The coping strategies used by caregivers included faith, religious activities, support from other’s and helping others. The different unmet needs of the caregivers were centred on the difficulties the carer’s face in raising the child like lack of information, access to professionals and the economic burden. The study findings indicate a number of ways in which caregivers of children with developmental disorders could be better supported, including ensuring access to clear and accurate information.","genre":"Thesis","language":"en_US","note":"Accepted: 2018-11-16T07:07:25Z","publisher":"Addis Ababa Universty","source":"etd.aau.edu.et","title":"Lived experience of caregivers of a child with developmental disorder in Addis Ababa, Ethiopia: a qualitative, facility-based","title-short":"Lived experience of caregivers of a child with developmental disorder in Addis Ababa, Ethiopia","URL":"http://etd.aau.edu.et/handle/123456789/14303","author":[{"family":"Ahmed","given":"Ikram"}],"accessed":{"date-parts":[["2023",11,19]]},"issued":{"date-parts":[["2018",1]]}},"label":"page"},{"id":17604,"uris":["http://zotero.org/users/12784581/items/STHRDYE6"],"itemData":{"id":17604,"type":"thesis","abstract":"Autism Spectrum Disorder is a complex neurological disorder which causes impairments in multiple areas of development including social interaction, communication, and behavior. In Ethiopia mothers of children with autism have conventional responsibility and challenge in taking care of their children with autism compared to other members of the family. The study investigates the lived experience of mothers having children with autism spectrum disorder (ASD) regarding the Mothers’ reaction after the detection of autism in their children, mothers main challenges in nurturing and caring their children with ASD, the mothers’ with ASD children support from the community and schools and the mothers feeling about the future life career of their children with autism. Qualitative research method on particular emphasis on phenomenological research design was employed to conduct the study. Semi-structured interview was used as a data collection instrument. The targeted institutions were six regular schools and one autism center. A total of fifteen mothers having children with ASD were selected purposively as key informants. The data analysis was carried out based on the thematic areas organized in interview guides as leading questions. In addition, as a part and parcel of the study two coherent case stories were prepared. The finding shows that majority of respondent mothers/guardians did believe that they have been overburdened in taking care of their children with autism. They further confirmed negative attitude of the people and non-availability of specialize service coupled with the scarcity of trained human power seriously aggravated their challenge and complicated their duty and responsibilities in taking care of their children with autism. Based on the finding of the study, the involvement of the concerned federal ministries in promoting and coordinating interventions needs to be available for mothers/ guardians and their children with autism have been recommended.","genre":"Thesis","language":"en","note":"Accepted: 2019-09-03T12:26:39Z","publisher":"Addis Ababa University","source":"etd.aau.edu.et","title":"The Lived Experience of Mothers Having Children with Autism Spectrum Disorder, in Addis Ababa","URL":"http://etd.aau.edu.et/handle/123456789/18960","author":[{"family":"Alemnh","given":"Dagmawi"}],"accessed":{"date-parts":[["2023",11,19]]},"issued":{"date-parts":[["2019",6]]}},"label":"page"},{"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label":"page"},{"id":25056,"uris":["http://zotero.org/users/12784581/items/6PZV9HIN"],"itemData":{"id":25056,"type":"article-journal","abstract":"BACKGROUND: Attention deficit hyperactivity disorder (ADHD) is a neurodevelopmental disorder that has manifestations of inattention, hyperactivity, and impulsivity. It affects every facet of a child's life, including one's own emotions, family and school life, and social interaction. The few available studies on ADHD conducted in Ethiopia focus on teachers' awareness and the prevalence of ADHD. None of these studies has taken into account parents of children who have ADHD. The present study, therefore, aimed to find out the challenges and coping mechanisms of parents who have children with ADHD., METHODS: A phenomenological qualitative study was conducted to explore the experiences of parents who have children with ADHD. The study was carried out in Addis Ababa, the capital city of Ethiopia. Fourteen parents and two healthcare providers were involved in the study. Participants were selected using a purposive sampling technique. In-depth interviews were conducted with parents of children with ADHD (n = 8) and healthcare providers (n = 2). One focus group discussion (FGD), consisting of six members, was also conducted with parents. A topic guide for conducting the interviews and FGD was developed. Interviews and the FGD were audio-recorded. The data were transcribed verbatim, translated into English, and then analyzed using a thematic analysis approach., RESULTS: With regard to challenges of parents of children with ADHD, three themes emerged: social challenges, economic challenges and psychological challenges. Stigma is found to be the most common challenge. Other challenges included worry about the child's future, lack of social support, strained relationships with others, impact on their job, and marital conflict. Concerning coping mechanisms, two themes emerged: Inward and outward means of coping. The inward means of coping included prayer and developing an optimistic mindset whereas the outward means were family support, healthcare providers' guidance, and social avoidance., CONCLUSIONS: The study found that parents of children with ADHD experience several aspects of psychological, social, and economic challenges. Support from healthcare professionals, family members, and the community at large is found to be useful for parents to cope with these challenges. Future research should focus on evaluating interventions that would help parents with ADHD cope with the challenges they experience. Copyright © 2024. The Author(s).","archive":"Ovid MEDLINE(R) &lt;2024&gt;","container-title":"BMC psychology","DOI":"10.1186/s40359-024-01828-0","ISSN":"2050-7283","issue":"1","journalAbbreviation":"BMC Psychol","note":"publisher-place: England\nMesfin, Wongelawit. School of Psychology, College of Education and Behavioral Studies, Addis Ababa University, Addis Ababa, P.O.BOX: 1176, Addis Ababa, Ethiopia.\nHabtamu, Kassahun. School of Psychology, College of Education and Behavioral Studies, Addis Ababa University, Addis Ababa, P.O.BOX: 1176, Addis Ababa, Ethiopia. Kasshabmek@gmail.com.","page":"354","title":"Challenges and coping mechanisms of parents of children with attention deficit hyperactivity disorder in Addis Ababa, Ethiopia: a qualitative study.","volume":"12","author":[{"family":"Mesfin","given":"Wongelawit"},{"family":"Habtamu","given":"Kassahun"}],"issued":{"date-parts":[["2024"]]}}}],"schema":"https://github.com/citation-style-language/schema/raw/master/csl-citation.json"} </w:instrText>
            </w:r>
            <w:r w:rsidRPr="00504544">
              <w:rPr>
                <w:rFonts w:ascii="Calibri" w:hAnsi="Calibri" w:cs="Calibri"/>
              </w:rPr>
              <w:fldChar w:fldCharType="separate"/>
            </w:r>
            <w:r w:rsidRPr="00504544">
              <w:rPr>
                <w:rFonts w:ascii="Calibri" w:hAnsi="Calibri" w:cs="Calibri"/>
              </w:rPr>
              <w:t>(54,58,62,63,67,83,84,87,88,94,96,97,153)</w:t>
            </w:r>
            <w:r w:rsidRPr="00504544">
              <w:rPr>
                <w:rFonts w:ascii="Calibri" w:hAnsi="Calibri" w:cs="Calibri"/>
              </w:rPr>
              <w:fldChar w:fldCharType="end"/>
            </w:r>
          </w:p>
          <w:p w14:paraId="5E894C13"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54386B83"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430" w:type="pct"/>
            <w:vAlign w:val="center"/>
          </w:tcPr>
          <w:p w14:paraId="13816F0A"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14</w:t>
            </w:r>
          </w:p>
        </w:tc>
        <w:tc>
          <w:tcPr>
            <w:tcW w:w="1592" w:type="pct"/>
            <w:vAlign w:val="center"/>
          </w:tcPr>
          <w:p w14:paraId="678D7C11" w14:textId="77777777" w:rsidR="00B737FC" w:rsidRPr="00504544" w:rsidRDefault="00B737FC" w:rsidP="00D754C0">
            <w:pPr>
              <w:tabs>
                <w:tab w:val="left" w:pos="1931"/>
              </w:tabs>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“All 16 participants stated that spirituality helped them to cope with their situation of having a child with IDD [Intellectual and Developmental Disabilities]. These participants explained that their spirituality and religious beliefs in a higher power helped them maintain a positive outlook on their situations.”</w:t>
            </w:r>
            <w:r w:rsidRPr="00504544">
              <w:rPr>
                <w:rFonts w:ascii="Calibri" w:hAnsi="Calibri" w:cs="Calibri"/>
                <w:b/>
                <w:bCs/>
              </w:rPr>
              <w:t xml:space="preserve"> (Aldersey et al., 2020, p. 6)</w:t>
            </w:r>
          </w:p>
          <w:p w14:paraId="39DD832D" w14:textId="77777777" w:rsidR="00B737FC" w:rsidRPr="00504544" w:rsidRDefault="00B737FC" w:rsidP="00D754C0">
            <w:pPr>
              <w:tabs>
                <w:tab w:val="left" w:pos="1931"/>
              </w:tabs>
              <w:ind w:left="720"/>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01FE1783" w14:textId="77777777" w:rsidR="00B737FC" w:rsidRPr="00504544" w:rsidRDefault="00B737FC" w:rsidP="00D754C0">
            <w:pPr>
              <w:tabs>
                <w:tab w:val="left" w:pos="1931"/>
              </w:tabs>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t>“Most of mothers mentioned that having a child with autism changed them positively in which they become tolerant, patient, being less judgmental and sympathetic for other people and appreciative of little things over life.</w:t>
            </w:r>
            <w:r w:rsidRPr="00504544">
              <w:rPr>
                <w:rFonts w:ascii="Calibri" w:hAnsi="Calibri" w:cs="Calibri"/>
              </w:rPr>
              <w:t xml:space="preserve">” </w:t>
            </w:r>
            <w:r w:rsidRPr="00504544">
              <w:rPr>
                <w:rFonts w:ascii="Calibri" w:hAnsi="Calibri" w:cs="Calibri"/>
                <w:b/>
                <w:bCs/>
              </w:rPr>
              <w:t>(Berhane, 2016, p. 97)</w:t>
            </w:r>
          </w:p>
          <w:p w14:paraId="0BD8BEFB" w14:textId="77777777" w:rsidR="00B737FC" w:rsidRPr="00504544" w:rsidRDefault="00B737FC" w:rsidP="00D754C0">
            <w:pPr>
              <w:tabs>
                <w:tab w:val="left" w:pos="1931"/>
              </w:tabs>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p w14:paraId="1523541E" w14:textId="77777777" w:rsidR="00B737FC" w:rsidRPr="00504544" w:rsidRDefault="00B737FC" w:rsidP="00D754C0">
            <w:pPr>
              <w:tabs>
                <w:tab w:val="left" w:pos="1931"/>
              </w:tabs>
              <w:spacing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u w:val="single"/>
              </w:rPr>
              <w:lastRenderedPageBreak/>
              <w:t xml:space="preserve">“Participants of this study mentioned that social support networks such as family, friends,  </w:t>
            </w:r>
            <w:proofErr w:type="spellStart"/>
            <w:r w:rsidRPr="00504544">
              <w:rPr>
                <w:rFonts w:ascii="Calibri" w:hAnsi="Calibri" w:cs="Calibri"/>
                <w:u w:val="single"/>
              </w:rPr>
              <w:t>neighbours</w:t>
            </w:r>
            <w:proofErr w:type="spellEnd"/>
            <w:r w:rsidRPr="00504544">
              <w:rPr>
                <w:rFonts w:ascii="Calibri" w:hAnsi="Calibri" w:cs="Calibri"/>
                <w:u w:val="single"/>
              </w:rPr>
              <w:t>, governmental and non-governmental organizations, have served as one of their  coping strategies by providing emotional, psychological and financial support.”</w:t>
            </w:r>
            <w:r w:rsidRPr="00504544">
              <w:rPr>
                <w:rFonts w:ascii="Calibri" w:hAnsi="Calibri" w:cs="Calibri"/>
                <w:b/>
                <w:bCs/>
              </w:rPr>
              <w:t xml:space="preserve"> (Abebe, 2024, p.55)</w:t>
            </w:r>
          </w:p>
          <w:p w14:paraId="075EBE76" w14:textId="77777777" w:rsidR="00B737FC" w:rsidRPr="00504544" w:rsidRDefault="00B737FC" w:rsidP="00D754C0">
            <w:pPr>
              <w:tabs>
                <w:tab w:val="left" w:pos="1931"/>
              </w:tabs>
              <w:ind w:left="720"/>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B737FC" w:rsidRPr="00504544" w14:paraId="7557171F" w14:textId="77777777" w:rsidTr="00D754C0">
        <w:tc>
          <w:tcPr>
            <w:cnfStyle w:val="001000000000" w:firstRow="0" w:lastRow="0" w:firstColumn="1" w:lastColumn="0" w:oddVBand="0" w:evenVBand="0" w:oddHBand="0" w:evenHBand="0" w:firstRowFirstColumn="0" w:firstRowLastColumn="0" w:lastRowFirstColumn="0" w:lastRowLastColumn="0"/>
            <w:tcW w:w="551" w:type="pct"/>
            <w:vMerge w:val="restart"/>
            <w:vAlign w:val="center"/>
          </w:tcPr>
          <w:p w14:paraId="7562D92F" w14:textId="77777777" w:rsidR="00B737FC" w:rsidRPr="00504544" w:rsidRDefault="00B737FC" w:rsidP="00D754C0">
            <w:pPr>
              <w:rPr>
                <w:rFonts w:ascii="Calibri" w:hAnsi="Calibri" w:cs="Calibri"/>
              </w:rPr>
            </w:pPr>
            <w:r w:rsidRPr="00504544">
              <w:rPr>
                <w:rFonts w:ascii="Calibri" w:hAnsi="Calibri" w:cs="Calibri"/>
              </w:rPr>
              <w:lastRenderedPageBreak/>
              <w:t>Opportunities to address challenges</w:t>
            </w:r>
          </w:p>
        </w:tc>
        <w:tc>
          <w:tcPr>
            <w:tcW w:w="785" w:type="pct"/>
            <w:vAlign w:val="center"/>
          </w:tcPr>
          <w:p w14:paraId="6C32E48C"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Addressing service challenges</w:t>
            </w:r>
          </w:p>
        </w:tc>
        <w:tc>
          <w:tcPr>
            <w:tcW w:w="1642" w:type="pct"/>
            <w:vAlign w:val="center"/>
          </w:tcPr>
          <w:p w14:paraId="7776AE17"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wlyUSK25","properties":{"formattedCitation":"(60,65,66,72,75,76,95,97,147)","plainCitation":"(60,65,66,72,75,76,95,97,147)","noteIndex":0},"citationItems":[{"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A."}],"issued":{"date-parts":[["2016",1]]}},"label":"page"},{"id":17075,"uris":["http://zotero.org/users/12784581/items/4PPL8M7K"],"itemData":{"id":17075,"type":"article-journal","abstract":"There is a severe shortage of services for children with autism in Ethiopia; access to services is further impeded by negative beliefs and stigmatising attitudes towards affected children and their families. To increase access to services, care provision is decentralised through task-shifted care by community health extension workers. This study aimed to examine the impact of a brief training (Health Education and Training; HEAT) for Ethiopian rural health extension workers and comprised three groups: (1) health extension workers who completed a basic mental health training module (HEAT group, N = 104); (2) health extension workers who received enhanced training, comprising basic HEAT as well as video-based training on developmental disorders and a mental health pocket guide (HEAT+ group, N = 97); and (3) health extension workers untrained in mental health (N = 108). All participants completed a questionnaire assessing beliefs and social distance towards children with autism. Both the HEAT and HEAT+ group showed fewer negative beliefs and decreased social distance towards children with autism compared to the untrained health extension worker group, with the HEAT+ group outperforming the HEAT group. However, HEAT+ trained health extension workers were less likely to have positive expectations about children with autism than untrained health extension workers. These findings have relevance for task-sharing and scale up of autism services in low-resource settings worldwide.","container-title":"Autism","DOI":"10.1177/1362361317730298","ISSN":"1362-3613","issue":"1","journalAbbreviation":"Autism","language":"en","note":"publisher: SAGE Publications Ltd","page":"39-49","source":"SAGE Journals","title":"Ethiopian community health workers’ beliefs and attitudes towards children with autism: Impact of a brief training intervention","title-short":"Ethiopian community health workers’ beliefs and attitudes towards children with autism","volume":"23","author":[{"family":"Tilahun","given":"Dejene"},{"family":"Fekadu","given":"Abebaw"},{"family":"Tekola","given":"Bethlehem"},{"family":"Araya","given":"Mesfin"},{"family":"Roth","given":"Ilona"},{"family":"Davey","given":"Basiro"},{"family":"Hanlon","given":"Charlotte"},{"family":"Hoekstra","given":"Rosa A"}],"issued":{"date-parts":[["2019",1,1]]}},"label":"page"},{"id":17780,"uris":["http://zotero.org/users/12784581/items/NVRKP466"],"itemData":{"id":17780,"type":"article-journal","abstract":"Background\nCommunity health workers can help to address the substantial unmet need for child mental health care in low and middle income countries. However, little is known about their training needs for this potential role. The aim of this study was to examine training needs and perspectives of community health extension workers (HEWs) in relation to providing child mental health care in rural Ethiopia.\n\nMethods\nThe study was conducted in the Southern Nations, Nationalities and Peoples’ Region of Ethiopia. A mixed methods approach was used. A total of 104 HEWs who had received training in child mental health using the Health Education and Training (HEAT) curriculum were interviewed using a structured survey. In-depth interviews were then conducted with 11 HEWs purposively selected on the basis of the administrative zone they had come from. A framework approach was used for qualitative data analysis.\n\nResults\nMost of the HEWs (88.5%; n = 93/104) reported that they were interested in the training provided and all respondents considered child mental health to be important. The perceived benefits of training included improved knowledge (n = 52), case identification (n = 14) and service provision (n = 22). While most of the participants had their training four months prior to the interview, over a third of them (35.6%; n = 37) had already organized mental health awareness-raising meetings. Participants in the qualitative interviews considered the problem of child mental disorders to be widespread and to cause a large burden to the family and the affected children. They reported that improving their competence and knowledge was important to address the problem and to tackle stigma and discrimination. Participants also listed some barriers for service provision, including lack of competence, stigma and institutional constraints. Opportunities mentioned included staff commitment, high levels of interest and a positive attitude towards providing the service.\n\nConclusions\nAlthough the HEAT training on child mental health was brief, it appears to have had some impact in improving knowledge and care provision. If the key barriers to service provision are addressed and supported by policy guidance, community health workers may contribute substantially in addressing the treatment gap for children with mental health needs.","container-title":"International Journal of Mental Health Systems","DOI":"https://doi.org/10.1186/s13033-017-0121-y","ISSN":"1752-4458","journalAbbreviation":"Int J Ment Health Syst","note":"PMID: 28168004\nPMCID: PMC5286789","page":"15","source":"PubMed Central","title":"Training needs and perspectives of community health workers in relation to integrating child mental health care into primary health care in a rural setting in sub-Saharan Africa: a mixed methods study","title-short":"Training needs and perspectives of community health workers in relation to integrating child mental health care into primary health care in a rural setting in sub-Saharan Africa","volume":"11","author":[{"family":"Tilahun","given":"Dejene"},{"family":"Hanlon","given":"Charlotte"},{"family":"Araya","given":"Mesfin"},{"family":"Davey","given":"Basiro"},{"family":"Hoekstra","given":"Rosa A."},{"family":"Fekadu","given":"Abebaw"}],"issued":{"date-parts":[["2017",2,1]]}},"label":"page"},{"id":28492,"uris":["http://zotero.org/users/12784581/items/UGQYBZ4S"],"itemData":{"id":28492,"type":"article-journal","abstract":"Children with developmental disabilities (DD) including intellectual disability and autism, experience exclusion from social life and education in Ethiopia. Including children with DD in mainstream inclusive classes has potential to expand access to education and uphold their right to learn alongside typically developing peers. However, inadequate support in inclusive settings can hinder their participation and educational achievement. This study explores the perspectives of stakeholders on the ways in which inclusive education can support the needs or exacerbate the challenges of children with DD in Addis Ababa, Ethiopia, and on recommendations to address the challenges. Thirty-nine participants with expertise or experience relevant to children with DD, including caregivers, educators, clinicians and other experts, took part in semi-structured interviews. Their responses were analysed using thematic template analysis. The themes developed identify four aspects which are most relevant to the potential positive and negative consequences of inclusive education for children with DD: learning and development, peer relationships, safety in school and inclusion in society. The themes encompass sub-themes of positive and negative consequences, and suggested improvements to facilitate positive effects. Identified priorities for action include enhanced teacher training, awareness-raising initiatives, tailoring infrastructure and manpower to safeguard children with DD and promoting government focus on successful inclusion. These recommendations can be implemented to facilitate well-structured inclusive education, where children with DD are supported to participate alongside typically developing peers, as well as to safeguard against the potential negative consequences of inclusion, paying sufficient attention to the distinctive needs of children with DD.","container-title":"Journal of Autism and Developmental Disorders","DOI":"10.1007/s10803-024-06549-2","ISSN":"1573-3432","journalAbbreviation":"J Autism Dev Disord","language":"en","source":"Springer Link","title":"Inclusive Education for Children with Developmental Disabilities in Ethiopia: Stakeholder Views on Benefits, Disadvantages and Priorities for Action","title-short":"Inclusive Education for Children with Developmental Disabilities in Ethiopia","URL":"https://doi.org/10.1007/s10803-024-06549-2","author":[{"family":"Burningham","given":"Olivia"},{"family":"Chen","given":"Amanda"},{"family":"Genovesi","given":"Elisa"},{"family":"Belay","given":"Winini"},{"family":"Ahmed","given":"Ikram"},{"family":"Ayele","given":"Moges"},{"family":"Girma","given":"Fikirte"},{"family":"Lakew","given":"Liya Tesfaye"},{"family":"Hanlon","given":"Charlotte"},{"family":"Hoekstra","given":"Rosa A."}],"accessed":{"date-parts":[["2025",6,23]]},"issued":{"date-parts":[["2024",9,26]]}}},{"id":28513,"uris":["http://zotero.org/users/12784581/items/82DQY4WB"],"itemData":{"id":28513,"type":"article-journal","abstract":"Ethiopia is the second most populous country in sub-Saharan Africa. While Ethiopia’s health care system includes primary health centres, general, and specialised hospitals, allied health care like speech-language pathology was not available until 2003. This article was written with the aim of sharing the experience of establishing speech-language pathology as a profession and the first speech-language pathology training program in Ethiopia. In this paper, we retrospectively examine how the leadership of local stakeholders, a multidisciplinary team, and the development of a professional infrastructure led to the success of the program. The authorship group, who were involved in the program from inception to implementation, share their experiences. The speech-language pathology undergraduate program at Addis Ababa University graduated its first class in 2019. Plans to grow the training program at the graduate level are ongoing. This novel program, grown from several international partnerships, is an example of how low- and middle-income countries can improve access to the service providers necessary to treat their populations.","container-title":"International Journal of Speech-Language Pathology","DOI":"10.1080/17549507.2024.2367518","ISSN":"1754-9507","note":"publisher: Taylor &amp; Francis\n_eprint: https://doi.org/10.1080/17549507.2024.2367518\nPMID: 39089405","page":"1-10","source":"Taylor and Francis+NEJM","title":"Experiences establishing a new speech-language pathology training program in Ethiopia, a resource-limited setting: Lessons learned","title-short":"Experiences establishing a new speech-language pathology training program in Ethiopia, a resource-limited setting","author":[{"family":"Ganek","given":"Hillary"},{"family":"Gebre Ab","given":"Abiye"},{"family":"Abate","given":"Fikre"},{"family":"Abera","given":"Berhane"},{"family":"Demissie","given":"Hanna"},{"family":"Demissie","given":"Yohannes"},{"family":"Gebrehanna Habte","given":"Mesay"},{"family":"Gravem","given":"Paul Egil"},{"family":"Hakonsen","given":"Hanna"},{"family":"Teklemariam Haye","given":"Alemayehu"},{"family":"Holmefjord","given":"","suffix":"Anders"},{"family":"Mollenhauer","given":"Courtney"},{"family":"Rose","given":"Marci"},{"family":"Shepherd","given":"Tracy"},{"family":"Wadhwaniya","given":"Zuleikha"},{"family":"Eshete","given":"Mekonen"}],"issued":{"date-parts":[["2024"]]}}},{"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Anna"}],"issued":{"date-parts":[["2024",8,9]]}}},{"id":7643,"uris":["http://zotero.org/users/12784581/items/HYI3Q58A","http://zotero.org/users/12784581/items/V52E3R2F"],"itemData":{"id":7643,"type":"thesis","abstract":"The purpose of this research is to assess teachers’ attitude towards the inclusion of students with autism in Addis Ababa in the general education classroom highlighting individual teacher characteristics and factors that can potentially be in agreement or disagreement with inclusion. To this end, mixed methods of research approach were employed where explanatory sequential mixed methodsof design, which quantitative (survey) and qualitative (phenomenological) research design or strategies were implemented respectively.Interview questions ware used as data gathering tools. The responses were interpreted and analysed using descriptive, ANOVA and post-hoc comparison analysis methods. Data were collected from a strata formed containing two from each setting governmental, private local and private foreign schools with a population of 375 teachers, then out of the strata formed 180 randomly selected sample for the survey and 10 participant for the interview question through a demographic questionnaire and a modified version of the Teacher Attitudes toward Inclusion Scale (TATIS, Cullen, Gregory&amp; Noto, 2010) and using interview questions for the purpose of triangulation. Teacher attitude toward inclusion of students with autism as measured by the modified TA TIS was overall positive. A statistically significant result was noted with the TATIS Full Scale score and the following teacher characteristics: severity level of autism and having basic autism training. A statistically significant difference was noted between regular and special education teachers and between governmental and private school teachers when assessing teachers’ attitude towards the inclusion of children living with autism. At last the researcher recommended that there should be a support system that can reduce regular teacher exhaustion to teach autistic student with different levels of severity, that regular and special need teacher must be provided with adequate formal and basic training, government should strengthen special need program and produce more special need teacher trained specifically towards the disability and provide enabling resource and setting and at last but not least incentives and acknowledgment for teachers working with these student are few recommendation given which can remedy the situation at hand.","genre":"Thesis","language":"en","note":"Accepted: 2019-09-03T12:20:42Z","publisher":"Addis Ababa University","source":"etd.aau.edu.et","title":"Assessing Teachers’ Attitude towards the Inclusion of Students with Autism in Selected Schools in Addis Ababa","URL":"http://etd.aau.edu.et/handle/12345678/18958","author":[{"family":"Yilma","given":"Assel"}],"accessed":{"date-parts":[["2023",10,23]]},"issued":{"date-parts":[["2018",11]]}},"label":"page"},{"id":28557,"uris":["http://zotero.org/users/12784581/items/V4EAESSU"],"itemData":{"id":28557,"type":"thesis","abstract":"Autism Spectrum Disorder (ASD) is a growing public health concern in Ethiopia, with limited research on the availability and accessibility of specialized services for affected children and their families. This research aimed to investigate the critical service deficiencies faced by children with ASD and their caregivers in Addis Ababa. A qualitative, cross-sectional research was conducted in Addis Ababa, involving in-depth interviews with six parents/caregivers of children with ASD, a key informant interview with one healthcare professional, one education specialist, and one service provider for the ASD population. Observation was also integrated into the deployed methods to better understand the daily activities of parents and caregivers and the situation of the services provided. The findings revealed significant gaps and challenges in the ASD service at the selected sites in Addis Ababa. Key issues included: limited availability of specialized ASD diagnostic, therapeutic, and educational services; shortage of trained professionals and therapists; high out-of-pocket costs for ASD-related services; low public awareness; and slowly progressing government support with loose follow-up in the implementation. The research emphasizes how critical it is to develop a thorough, multi-stakeholder strategy to address the inadequate services for children with ASD in Addis Ababa and throughout Ethiopia. The creation of integrated, family-centered support networks, community-based awareness campaigns, policy changes, increased government funding, and the strengthening of the healthcare and education systems' capacities are all suggested interventions. The quality of life and developmental outcomes for Ethiopian families with children with ASD can be greatly enhanced by filling in these crucial gaps. SERVICE GAPS AMONG CHILDREN WITH AUTISM SPECTRUM DISORDER (ASD)…","language":"en_US","publisher":"Addis Ababa University","source":"etd.aau.edu.et","title":"Service gaps among children with Autism Spectrum Disorder (ASD) and their families in selected sites of Addis Ababa","URL":"https://etd.aau.edu.et/handle/123456789/4024","author":[{"family":"Teklie","given":"Marta"}],"accessed":{"date-parts":[["2025",6,23]]},"issued":{"date-parts":[["2024",5,1]]}}},{"id":19476,"uris":["http://zotero.org/users/12784581/items/CZJTCWVC"],"itemData":{"id":19476,"type":"article-journal","abstract":"Most children with developmental disabilities (DD), such as intellectual disabilities and autism, live in low- and middleincome countries (LMICs), where services are usually limited. Various governmental, non-governmental and research organisations in LMICs have developed awareness-raising campaigns and training and education resources on DD in childhood relevant to LMICs. This study aimed to comprehensively search and review freely available materials in the academic and grey literature, aimed at awareness raising, training and education on DD among non-specialist professionals and community members in LMICs. We consulted 183 experts, conducted key-word searches in five academic databases, four grey-literature databases and seventeen customised Google search engines. Following initial screening, we manually searched relevant systematic reviews and lists of resources and conducted forwards and backwards citation checks of included articles. We identified 7327 articles and resources after deduplication. We then used a rigorous multi-step screening process to select 78 training resources on DD relevant to LMICs, of which 43 aimed at informing and/or raising awareness DD, 16 highlighted specific strategies for staff in health settings and 19 in education settings. Our mapping analysis revealed that a wealth of materials is available for both global and local use, including comics, children’s books, flyers, posters, fact sheets, blogs, videos, websites pages, social media channels, handbooks and self-education guides, and training programmes or sessions. Twelve resources were developed for cross-continental or global use in LMICs, 19 were developed for and/or used in Africa, 23 in Asia, 24 in Latin America. Most resources were developed within the context where they were intended to be used. Identified gaps included a limited range of resources on intellectual disabilities, manuals for actively delivering training to staff in education settings and resources targeted at eastern European LMICs: future intervention development and adaptation efforts should address such gaps, to ensure capacity building materials exist for a sufficient variety of DD, settings and geographical areas. Beyond identifying these gaps, the value of the review lies in the compilation of summary tables of information on all freely available resources found, to support their selection and use in wider contexts.","container-title":"International Journal of Mental Health Systems","DOI":"https://doi.org/10.1186/s13033-024-00627-9","ISSN":"1752-4458","issue":"1","journalAbbreviation":"Int J Ment Health Syst","language":"en","page":"10","source":"DOI.org (Crossref)","title":"Mapping awareness-raising and capacity-building materials on developmental disabilities for non-specialists: a review of the academic and grey literature","title-short":"Mapping awareness-raising and capacity-building materials on developmental disabilities for non-specialists","volume":"18","author":[{"family":"Genovesi","given":"Elisa"},{"family":"Yao","given":"Yuan Ishtar"},{"family":"Mitchell","given":"Emily"},{"family":"Arad","given":"Michal"},{"family":"Diamant","given":"Victoria"},{"family":"Panju","given":"Areej"},{"family":"Hanlon","given":"Charlotte"},{"family":"Tekola","given":"Bethlehem"},{"family":"Hoekstra","given":"Rosa A."}],"issued":{"date-parts":[["2024",2,24]]}}}],"schema":"https://github.com/citation-style-language/schema/raw/master/csl-citation.json"} </w:instrText>
            </w:r>
            <w:r w:rsidRPr="00504544">
              <w:rPr>
                <w:rFonts w:ascii="Calibri" w:hAnsi="Calibri" w:cs="Calibri"/>
              </w:rPr>
              <w:fldChar w:fldCharType="separate"/>
            </w:r>
            <w:r w:rsidRPr="00504544">
              <w:rPr>
                <w:rFonts w:ascii="Calibri" w:hAnsi="Calibri" w:cs="Calibri"/>
              </w:rPr>
              <w:t>(60,65,66,72,75,76,95,97,147)</w:t>
            </w:r>
            <w:r w:rsidRPr="00504544">
              <w:rPr>
                <w:rFonts w:ascii="Calibri" w:hAnsi="Calibri" w:cs="Calibri"/>
              </w:rPr>
              <w:fldChar w:fldCharType="end"/>
            </w:r>
          </w:p>
          <w:p w14:paraId="1F01A377" w14:textId="77777777" w:rsidR="00B737FC" w:rsidRPr="00504544" w:rsidRDefault="00B737FC" w:rsidP="00D754C0">
            <w:pPr>
              <w:ind w:firstLine="720"/>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430" w:type="pct"/>
            <w:vAlign w:val="center"/>
          </w:tcPr>
          <w:p w14:paraId="1CE8D07E"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9</w:t>
            </w:r>
          </w:p>
        </w:tc>
        <w:tc>
          <w:tcPr>
            <w:tcW w:w="1592" w:type="pct"/>
            <w:vAlign w:val="center"/>
          </w:tcPr>
          <w:p w14:paraId="2A933775"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 xml:space="preserve">“Recently, the founder of the Joy Center [autism center in Ethiopia] has started training teachers working in ten mainstream schools in the suburbs of Addis Ababa and five schools in Oromia region, to support mainstream schools in providing inclusive education for children with autism” </w:t>
            </w:r>
            <w:r w:rsidRPr="00504544">
              <w:rPr>
                <w:rFonts w:ascii="Calibri" w:hAnsi="Calibri" w:cs="Calibri"/>
                <w:b/>
                <w:bCs/>
              </w:rPr>
              <w:t>(</w:t>
            </w:r>
            <w:proofErr w:type="spellStart"/>
            <w:r w:rsidRPr="00504544">
              <w:rPr>
                <w:rFonts w:ascii="Calibri" w:hAnsi="Calibri" w:cs="Calibri"/>
                <w:b/>
                <w:bCs/>
              </w:rPr>
              <w:t>Tekola</w:t>
            </w:r>
            <w:proofErr w:type="spellEnd"/>
            <w:r w:rsidRPr="00504544">
              <w:rPr>
                <w:rFonts w:ascii="Calibri" w:hAnsi="Calibri" w:cs="Calibri"/>
                <w:b/>
                <w:bCs/>
              </w:rPr>
              <w:t xml:space="preserve"> et al., 2016, p. 6)</w:t>
            </w:r>
          </w:p>
          <w:p w14:paraId="6CC35A7E"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u w:val="single"/>
              </w:rPr>
              <w:t>“Thus, raising awareness about DD among typically developing children can enable friendships to be forged across children of varying abilities, creating a supportive social environment in inclusive schools.”</w:t>
            </w:r>
            <w:r w:rsidRPr="00504544">
              <w:rPr>
                <w:rFonts w:ascii="Calibri" w:hAnsi="Calibri" w:cs="Calibri"/>
              </w:rPr>
              <w:t xml:space="preserve"> </w:t>
            </w:r>
            <w:r w:rsidRPr="00504544">
              <w:rPr>
                <w:rFonts w:ascii="Calibri" w:hAnsi="Calibri" w:cs="Calibri"/>
                <w:b/>
                <w:bCs/>
              </w:rPr>
              <w:t>(Burningham et al., 2024, p.8)</w:t>
            </w:r>
          </w:p>
          <w:p w14:paraId="1D738F8F"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B737FC" w:rsidRPr="00504544" w14:paraId="799AFBAC" w14:textId="77777777" w:rsidTr="00D754C0">
        <w:trPr>
          <w:cnfStyle w:val="000000100000" w:firstRow="0" w:lastRow="0" w:firstColumn="0" w:lastColumn="0" w:oddVBand="0" w:evenVBand="0" w:oddHBand="1" w:evenHBand="0" w:firstRowFirstColumn="0" w:firstRowLastColumn="0" w:lastRowFirstColumn="0" w:lastRowLastColumn="0"/>
          <w:trHeight w:val="2040"/>
        </w:trPr>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291EE69E" w14:textId="77777777" w:rsidR="00B737FC" w:rsidRPr="00504544" w:rsidRDefault="00B737FC" w:rsidP="00D754C0">
            <w:pPr>
              <w:rPr>
                <w:rFonts w:ascii="Calibri" w:hAnsi="Calibri" w:cs="Calibri"/>
              </w:rPr>
            </w:pPr>
          </w:p>
        </w:tc>
        <w:tc>
          <w:tcPr>
            <w:tcW w:w="785" w:type="pct"/>
            <w:vAlign w:val="center"/>
          </w:tcPr>
          <w:p w14:paraId="2181F3AC"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Addressing other social determinants (Economic, Socio-cultural, Gender)</w:t>
            </w:r>
          </w:p>
          <w:p w14:paraId="116DD0C6"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p w14:paraId="3CEEF3C0"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b/>
                <w:bCs/>
                <w:i/>
                <w:iCs/>
                <w:sz w:val="20"/>
                <w:szCs w:val="20"/>
              </w:rPr>
            </w:pPr>
            <w:r w:rsidRPr="00504544">
              <w:rPr>
                <w:rFonts w:ascii="Calibri" w:hAnsi="Calibri" w:cs="Calibri"/>
                <w:b/>
                <w:bCs/>
                <w:i/>
                <w:iCs/>
                <w:sz w:val="20"/>
                <w:szCs w:val="20"/>
              </w:rPr>
              <w:t>N.B. Limited Evidence for opportunities/interventions addressing gender, economic, and socio-cultural factors</w:t>
            </w:r>
          </w:p>
        </w:tc>
        <w:tc>
          <w:tcPr>
            <w:tcW w:w="1642" w:type="pct"/>
            <w:vAlign w:val="center"/>
          </w:tcPr>
          <w:p w14:paraId="3609F2F4"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36BA4B30" w14:textId="77777777" w:rsidR="00B737FC" w:rsidRPr="00504544" w:rsidRDefault="00B737FC" w:rsidP="00D754C0">
            <w:pPr>
              <w:ind w:firstLine="94"/>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A28RIDoP","properties":{"formattedCitation":"(54,60,61,76,77,80,87,88,90,91,94,96)","plainCitation":"(54,60,61,76,77,80,87,88,90,91,94,96)","noteIndex":0},"citationItems":[{"id":17079,"uris":["http://zotero.org/users/12784581/items/6J633WC6"],"itemData":{"id":17079,"type":"article-journal","abstract":"Background:  Family support is an essential component of caring for children with intellectual or developmental disability (IDD), however, specific family support needs in developing countries, such as Ethiopia, have received minimal attention in the literature to date.   Objectives:  This study sought to understand the specific disability-related support needs of families with children with IDD in Addis Ababa, Ethiopia. We answered the following questions: (1) How do family members of children with IDD in the Mekaneyesus Centre in Addis Ababa currently meet their disability-related support needs?; (2) what are these family members’ most pressing unmet disability-related needs? and (3) how do family members perceive their capacity to meet their support needs?   Method:  This study drew from an exploratory qualitative descriptive approach with 16 family members of children with IDD, recruited from a centre for children with IDD. We conducted semi-structured interviews in Amharic. We transcribed and translated interviews into English and guided by a conceptual framework for family support from Kyzar et al. (2012), we thematically analysed the data.   Results:  Participants identified instrumental and emotional needs to be most prominent, with additional discussion around various physical and informational needs. Participants identified childcare as the most significant unmet need, which resulted in the loss of various important life roles. The participants discussed major sources of support coming from spirituality, family members and community. Stigma emerged as a critical family support theme external to the Kyzar et al. (2012) classifications of family support.   Conclusion:  Although family members are adapting and responding to meet their needs in the best way they can, additional support, particularly related to childcare and future planning, is essential.","container-title":"African Journal of Disability","DOI":"https://doi.org/10.4102/ajod.v9i0.735","ISSN":"2226-7220","issue":"0","journalAbbreviation":"Afr J Disabil","language":"en","license":"Copyright (c) 2020 Heather M. Aldersey, Ansha N. Ahmed, Haben N. Tesfamichael, Natasha Lotoski","note":"number: 0","page":"11","source":"ajod.org","title":"Needs of families of children with intellectual and developmental disabilities in Addis Ababa","volume":"9","author":[{"family":"Aldersey","given":"Heather M."},{"family":"Ahmed","given":"Ansha N."},{"family":"Tesfamichael","given":"Haben N."},{"family":"Lotoski","given":"Natasha"}],"issued":{"date-parts":[["2020",12,9]]}},"label":"page"},{"id":17064,"uris":["http://zotero.org/users/12784581/items/9XCM67XM"],"itemData":{"id":17064,"type":"article-journal","abstract":"Background.Little has been reported about service provision for children with autism in low-income countries. This study explored the current service provision for children with autism and their families in Ethiopia, the existing challenges and urgent needs, and stakeholders’ views on the best approaches to further develop services.Methods.A situational analysis was conducted based on (i) qualitative interviews with existing service providers; (ii) consultation with a wider group of stakeholders through two stakeholder workshops; and (iii) information available in the public domain. Findings were triangulated where possible.Results.Existing diagnostic and educational services for children with autism are scarce and largely confined to Ethiopia's capital city, with little provision in rural areas. Families of children with autism experience practical and psychosocial challenges, including severe stigma. Informants further raised the lack of culturally and contextually appropriate autism instruments as an important problem to be addressed. The study informants and local stakeholders provided several approaches for future service provision expansion, including service decentralisation, mental health training and awareness raising initiatives.Conclusions.Services for children with autism in Ethiopia are extremely limited; appropriate care for these children is further impeded by stigma and lack of awareness. Ethiopia's plans to scale up mental healthcare integrated into primary care provide an opportunity to expand services for children with autism and other developmental disorders. These plans, together with the additional strategies outlined in this paper can help to address the current service provision gaps and may also inform service enhancement approaches in other low-income countries.","container-title":"Global Mental Health","DOI":"https://doi.org/10.1017/gmh.2016.17","ISSN":"2054-4251","language":"en","note":"publisher: Cambridge University Press","page":"e21","source":"Cambridge University Press","title":"Challenges and opportunities to improve autism services in low-income countries: lessons from a situational analysis in Ethiopia","title-short":"Challenges and opportunities to improve autism services in low-income countries","volume":"3","author":[{"family":"Tekola","given":"B."},{"family":"Baheretibeb","given":"Y."},{"family":"Roth","given":"I."},{"family":"Tilahun","given":"D."},{"family":"Fekadu","given":"A."},{"family":"Hanlon","given":"C."},{"family":"Hoekstra","given":"R. A."}],"issued":{"date-parts":[["2016",1]]}},"label":"page"},{"id":9424,"uris":["http://zotero.org/users/12784581/items/EF6CKY8X","http://zotero.org/users/12784581/items/GG5VJ3MT"],"itemData":{"id":9424,"type":"article-journal","abstract":"The World Health Organization's Caregiver Skills Training programme for children with developmental disorders or delays teaches caregivers strategies to help them support their child's development. Ethiopia has a severe lack of services for children with developmental disorders or delays. This study explored the perspectives of Ethiopian caregivers, professionals and other stakeholders to inform adaptation and implementation of the World Health Organization's Caregiver Skills Training in Ethiopia. Data collection included (1) a consultation and review, comprising stakeholder meetings, review of draft Caregiver Skills Training materials and feedback from Ethiopian Master Trainees and (2) a pre-pilot including quantitative feasibility and acceptability measures and qualitative interviews with caregivers (n = 9) and programme facilitators/observers (n = 5). The consultation participants indicated that the Caregiver Skills Training addresses an urgent need and is relevant to the Ethiopian context. Several adaptations were proposed, including more emphasis on psycho-education, stigma, parental feelings of guilt and expectations of a cure. The adapted Caregiver Skills Training was pre-piloted with excellent participation (100%) and retention (90%) rates. Four themes were developed from the qualitative data: (1) Programme acceptability and relevance, (2) Perceived programme benefits, (3) Challenges and barriers and (4) Suggestions for improvement. The World Health Organization's Caregiver Skills Training addresses a local need and, with careful adaptations, is feasible and acceptable to be implemented in Ethiopia. These findings may have relevance to low-resource settings worldwide. (PsycInfo Database Record (c) 2022 APA, all rights reserved)","archive":"APA PsycInfo &lt;2020&gt;","container-title":"Autism","DOI":"https://doi.org/10.1177/1362361319848532","ISSN":"1362-3613","issue":"1","language":"English","note":"publisher-place: US\npublisher: Sage Publications\nTekola, Bethlehem: King's College London, London, United Kingdom\nGirma, Fikirte: Addis Ababa University, Addis Ababa, Ethiopia\nKinfe, Mersha: Addis Ababa University, Addis Ababa, Ethiopia\nAbdurahman, Rehana: Yekatit 12 Hospital Medical College, Ethiopia\nTesfaye, Markos: St. Paul's Hospital Millennium Medical College, Ethiopia\nYenus, Zemi: Joy Center for Children with Autism, Ethiopia\nSalomone, Erica: World Health Organization, Geneva, Switzerland\nPacione, Laura: World Health Organization, Geneva, Switzerland\nFekadu, Abebaw: King's College London, London, United Kingdom\nServili, Chiara: World Health Organization, Geneva, Switzerland\nHanlon, Charlotte: King's College London, London, United Kingdom\nHoekstra, Rosa A.: King's College London, London, United Kingdom","page":"51-63","title":"Adapting and pre-testing the World Health Organization's Caregiver Skills Training programme for autism and other developmental disorders in a very low-resource setting: Findings from Ethiopia.","volume":"24","author":[{"family":"Tekola","given":"Bethlehem"},{"family":"Girma","given":"Fikirte"},{"family":"Kinfe","given":"Mersha"},{"family":"Abdurahman","given":"Rehana"},{"family":"Tesfaye","given":"Markos"},{"family":"Yenus","given":"Zemi"},{"family":"Salomone","given":"Erica"},{"family":"Pacione","given":"Laura"},{"family":"Fekadu","given":"Abebaw"},{"family":"Servili","given":"Chiara"},{"family":"Hanlon","given":"Charlotte"},{"family":"Hoekstra","given":"Rosa A"},{"literal":"WHO CST Team"},{"family":"Blake","given":"J. M.","suffix":"Rubenstein, E., Tsai, P. C., Rahman, H., Rieth, S. R., Ali, H., Lee, L. C., Braun, V., Clarke, V., Clarke, V., Braun, V., Dababnah, S., Habayeb, S., Bear, B. J., Hussein, D., Denzin, N., Divan, G., Hamdani, S. U., Vajartkar, V., Minhas, A., Taylor, C., Aldred, C., Patel, V., Fekadu, A., Thornicroft, G., Furlong, M., McGilloway, S., Furlong, M., McGilloway, S., Bywater, T., Hutchings, J., Smith, S. M., Donnelly, M., Gross, D., Julion, W., Fogg, L., Hamdani, S., Akhtar, P., Zill-e-Huma Nazir, H., Minhas, F., Sikander, S., Rahman, A., Hastings, R. P., Robertson, J., Yasamy, M. T., Hoekstra, R. A., Girma, F., Tekola, B., Yenus, Z., Juneja, M., Mukherjee, S. B., Sharma, S., Jain, R., Das, B., Sabu, P., Kane, G., Wood, V., Barlow, J., Koerting, J., Smith, E., Knowles, M. M., Latter, S., Elsey, H., McCann, D. C., Sonuga-Barke, E. J., Lindsay, G., Strand, S., Davis, H., McConachie, H., Diggle, T., Mytton, J., Ingram, J., Mann, S., Thomas, J., Nair, M. K., Russell, P. S. S., George, B., Prasanna, G. L., Bhaskaran, D., Leena, M. L., Mammen, P., Odom, S. L., Boyd, B. A., Hall, L. J., Hume, K., Oono, I. P., Honey, E. J., McConachie, H., Patel, V., Kieling, C., Maulik, P. K., Divan, G., Patton, M., Rahman, A., Divan, G., Hamdani, S. U., Vajaratkar, V., Taylor, C., Leadbitter, K., Green, J., Reichow, B., Kogan, C., Barbui, C., Smith, I., Yasamy, M. T., Servili, C., Reichow, B., Servili, C., Yasamy, M. T., Barbui, C., Saxena, S., Salomone, E., Reichow, B., Pacione, L., Shire, S. Y., Shih, A., Servili, C., Scior, K., Hamid, A., Hastings, R., Werner, S., Belton, C., Laniyan, A., Kett, M., Sekhon, M., Cartwright, M., Francis, J. J., Stewart-Brown, S., Patterson, J., Mockford, C., Barlow, J., Klimes, I., Pyper, C., Tekola, B., Baheretibeb, Y., Roth, I., Tilahun, D., Fekadu, A., Hanlon, C., Hoekstra, R. A., Tilahun, D., Hanlon, C., Fekadu, A., Tekola, B., Baheretibeb, Y., Hoekstra, R. A., Tilahun, D., Wassie, A. F., Gebru, B. T., Araya, M., Roth, I., Davey, B., Hoekstra, R. A., United Nations, Department of Economic and Social Affairs, Population Division, Zeleke, W. A., Hughes, T., Chitiyo, M."}],"issued":{"date-parts":[["2020"]]}},"label":"page"},{"id":28515,"uris":["http://zotero.org/users/12784581/items/BU7UT5XA"],"itemData":{"id":28515,"type":"article-journal","abstract":"A large gap in provision of services for children with developmental disabilities (DD) has been identified in Ethiopia, especially in the education system. Including children with disabilities in mainstream schools is encouraged by policies, but progress in this direction has been limited. This study aimed to explore stakeholders’ perspectives on contextual factors relevant for inclusive education for children with DD in mainstream schools in Ethiopia, with a focus on Adis Ababa. Data were collected through semi-structured interviews with 39 local stakeholders, comprising caregivers of children with DD, school teachers and principals/managers, non-governmental organisation representatives, government officials, clinicians and academics/consultants. We used template analysis to code the data and map them onto domains of the Context and Setting dimensions of the Context and Implementation of Complex Interventions framework. Stakeholders discussed frameworks in the Legal and Ethical context endorsing the right of all children to education. However, they reported multiple reasons why children with DD in Ethiopia have limited access to education, either in special or mainstream schools. First, individual features, such as gender and support needs, discussed in the Epidemiological context, may affect the likelihood of a child with DD to be accepted in school. Transportation challenges are a key barrier in the Geographical context. Socio-economic and Socio-cultural contexts present barriers at the levels of the nation, school and family, mostly related to limited services and material and financial resources and limited awareness of DD. Stakeholders believe the currently limited but growing commitment in the Political context can support progress towards the removal of these barriers. Our findings can form the basis for development of an implementation plan that addresses such barriers and capitalises on existing facilitators.","container-title":"PLOS ONE","DOI":"10.1371/journal.pone.0307576","ISSN":"1932-6203","issue":"8","journalAbbreviation":"PLOS ONE","language":"en","note":"publisher: Public Library of Science","page":"e0307576","source":"PLoS Journals","title":"Exploring context for implementation of inclusive education for children with developmental disabilities in mainstream primary schools in Ethiopia","volume":"19","author":[{"family":"Genovesi","given":"Elisa"},{"family":"Ahmed","given":"Ikram"},{"family":"Ayele","given":"Moges"},{"family":"Belay","given":"Winini"},{"family":"Burningham","given":"Olivia"},{"family":"Chen","given":"Amanda"},{"family":"Girma","given":"Fikirte"},{"family":"Lakew","given":"Liya Tesfaye"},{"family":"Hanlon","given":"Charlotte"},{"family":"Hoekstra","given":"Rosa Anna"}],"issued":{"date-parts":[["2024",8,9]]}},"label":"page"},{"id":28517,"uris":["http://zotero.org/users/12784581/items/IKDNMECL"],"itemData":{"id":28517,"type":"article-journal","abstract":"Most children with developmental disabilities (DD), such as intellectual disabilities and autism, live in low- and middle-income countries (LMICs), where services are usually limited. Various governmental, non-governmental and research organisations in LMICs have developed awareness-raising campaigns and training and education resources on DD in childhood relevant to LMICs. This study aimed to comprehensively search and review freely available materials in the academic and grey literature, aimed at awareness raising, training and education on DD among non-specialist professionals and community members in LMICs. We consulted 183 experts, conducted key-word searches in five academic databases, four grey-literature databases and seventeen customised Google search engines. Following initial screening, we manually searched relevant systematic reviews and lists of resources and conducted forwards and backwards citation checks of included articles. We identified 7327 articles and resources after deduplication. We then used a rigorous multi-step screening process to select 78 training resources on DD relevant to LMICs, of which 43 aimed at informing and/or raising awareness DD, 16 highlighted specific strategies for staff in health settings and 19 in education settings. Our mapping analysis revealed that a wealth of materials is available for both global and local use, including comics, children’s books, flyers, posters, fact sheets, blogs, videos, websites pages, social media channels, handbooks and self-education guides, and training programmes or sessions. Twelve resources were developed for cross-continental or global use in LMICs, 19 were developed for and/or used in Africa, 23 in Asia, 24 in Latin America. Most resources were developed within the context where they were intended to be used. Identified gaps included a limited range of resources on intellectual disabilities, manuals for actively delivering training to staff in education settings and resources targeted at eastern European LMICs: future intervention development and adaptation efforts should address such gaps, to ensure capacity building materials exist for a sufficient variety of DD, settings and geographical areas. Beyond identifying these gaps, the value of the review lies in the compilation of summary tables of information on all freely available resources found, to support their selection and use in wider contexts. Information on the resource content, country of original development and copyright is provided to facilitate resource sharing and uptake.","container-title":"International Journal of Mental Health Systems","DOI":"10.1186/s13033-024-00627-9","ISSN":"1752-4458","issue":"1","journalAbbreviation":"International Journal of Mental Health Systems","page":"10","source":"BioMed Central","title":"Mapping awareness-raising and capacity-building materials on developmental disabilities for non-specialists: a review of the academic and grey literature","title-short":"Mapping awareness-raising and capacity-building materials on developmental disabilities for non-specialists","volume":"18","author":[{"family":"Genovesi","given":"Elisa"},{"family":"Yao","given":"Yuan Ishtar"},{"family":"Mitchell","given":"Emily"},{"family":"Arad","given":"Michal"},{"family":"Diamant","given":"Victoria"},{"family":"Panju","given":"Areej"},{"family":"Hanlon","given":"Charlotte"},{"family":"Tekola","given":"Bethlehem"},{"family":"Hoekstra","given":"Rosa A."}],"issued":{"date-parts":[["2024",2,24]]}},"label":"page"},{"id":28553,"uris":["http://zotero.org/users/12784581/items/3SV2QPQI"],"itemData":{"id":28553,"type":"article-journal","abstract":"Caregivers of children with developmental disabilities (DDs) in Ethiopia experience stigma and exclusion. Due to limited existing services and substantial barriers to accessing care, they often lack support. Caregiver empowerment could help address injustices that hinder their capacity to support their child as they would like. The aim of this study was to explore the meaning and potential role of empowerment for caregivers raising a child with a DD and how empowerment was situated in relation to other priorities in service development.","container-title":"BMC Health Services Research","DOI":"10.1186/s12913-023-10428-4","ISSN":"1472-6963","issue":"1","journalAbbreviation":"BMC Health Serv Res","language":"en","page":"1420","source":"Springer Link","title":"Conceptualising the empowerment of caregivers raising children with developmental disabilities in Ethiopia: a qualitative study","title-short":"Conceptualising the empowerment of caregivers raising children with developmental disabilities in Ethiopia","volume":"23","author":[{"family":"Szlamka","given":"Zsofia"},{"family":"Ahmed","given":"Ikram"},{"family":"Genovesi","given":"Elisa"},{"family":"Kinfe","given":"Mersha"},{"family":"Hoekstra","given":"Rosa A."},{"family":"Hanlon","given":"Charlotte"}],"issued":{"date-parts":[["2023",12,15]]}}},{"id":17531,"uris":["http://zotero.org/users/12784581/items/S53A8ZEK"],"itemData":{"id":17531,"type":"thesis","abstract":"This research is conducted with the main aim of assessing the implementation of some rights of\r\nchildren with intellectual disability. These are rights to family life, social inclusion, education,\r\nparticipation in play, recreation, and leisure, the best possible health, an adequate standard of\r\nliving/ protection from poverty, and protection from all forms of violence and abuse in Ambo\r\nCity. It is a qualitative research where interviews and field observations are applied as tools of\r\ndata collection. The interview was a semi-standardized, where the interviewer was not limited to\r\nthe questions listed under the interview guideline prepared; and the observation process was\r\nnon-participatory. Both primary and secondary sources of data are considered within this\r\nresearch. Yet, it is a case study where 10 families having a child with ID and who lives in Ambo\r\ncity participated in an in-depth interview.\r\nThe research finds that none of the above listed rights are being implemented as they should.\r\nThose children have an isolated life. They are only living with their family physically; are\r\nexcluded from the community and not learning, at the time of data collection. Furthermore they\r\nare living under poverty, especially some of them lives under an extreme poverty. Violence and\r\nabuses are a problem that all of the informant children with ID faces. The failure of the\r\ngovernment in its duties to respect, protect and fulfill, the negative attitude of the community\r\nincluding that of the families of the child, and also the extreme poverty account for the violations\r\nof these rights. Hence, issues of rights of children with ID are issues that need an immediate\r\nattention of all.","genre":"Thesis","language":"en_US","note":"Accepted: 2019-02-22T07:31:41Z","publisher":"Addis Ababa University","source":"etd.aau.edu.et","title":"Implementation of Selected Rights of Children with Intellectual Disability in Ambo City: Analysis of the Practice and the Law","title-short":"Implementation of Selected Rights of Children with Intellectual Disability in Ambo City","URL":"http://etd.aau.edu.et/handle/123456789/16483","author":[{"family":"Atomsa","given":"Meti"}],"accessed":{"date-parts":[["2023",11,19]]},"issued":{"date-parts":[["2018",9]]}},"label":"page"},{"id":17589,"uris":["http://zotero.org/users/12784581/items/D8CJRMW8"],"itemData":{"id":17589,"type":"thesis","abstract":"Autism Spectrum Disorder is a complex neurological disorder which causes impairments in\r\nmultiple areas of development including social interaction, communication, and behavior. There\r\nis clear evidence that parents of children with autism face many challenges in dealing with their\r\nchildren‟s difficult behaviors that can lead to negative psychological outcomes, including\r\nexhaustion, stress and depression. Moreover, it is evident that parents encounter social\r\nchallenges such as problems on family relationship and lack of understanding attached to the\r\ndisorder by society that lead to discrimination not only of the autistic child but also of the family\r\nas a whole. However, despite the many challenges parents of children with autism usually\r\nidentify coping strategies that will work for them. This study therefore aims to explore the lived\r\nexperiences of mothers raising children diagnosed with autism on the psychological and social\r\nchallenges they faced as well as coping mechanisms they found effective in dealing with those\r\nchallenges. A qualitative phenomenological research design guided the data collection and\r\nanalysis which included six deep interviews that were recorded. The results that were\r\nconceptualized under the four research questions containing fourteen themes indicate that raising\r\na child with autism is characterized by many psychological and social challenges such as\r\nmothers lack of information and support during the time of diagnosis, worry about child‟s future,\r\nstress from managing a child with autism, not having a time for oneself, effect on family,\r\ndifficulty finding education and treatment for their children and lack of understanding followed\r\nby negative comments from the society","genre":"Thesis","language":"en_US","note":"Accepted: 2018-08-06T08:39:54Z","publisher":"Addis Ababa University","source":"etd.aau.edu.et","title":"Reactions, Challenges and Coping Mechanisms of Mothers Raising Children with Autism Spectrum Disorder (ASD): the Case of Addis Ababa City","title-short":"Reactions, Challenges and Coping Mechanisms of Mothers Raising Children with Autism Spectrum Disorder (ASD)","URL":"http://etd.aau.edu.et/handle/12345678/11036","author":[{"family":"Berhane","given":"Helen"}],"accessed":{"date-parts":[["2023",11,19]]},"issued":{"date-parts":[["2016",2]]}},"label":"page"},{"id":17476,"uris":["http://zotero.org/users/12784581/items/7H3KW77U"],"itemData":{"id":17476,"type":"thesis","abstract":"qualitative study was concerned with exploring the effects of the presence of ASD children on the lives of the families of the autistic children who resided in Yeka Sub City of Addis Ababa, with a specific focus on woreda five, six, and seven. Together with this, the study examined the availability of family support systems for these families. The study deployed an exploratory data collection approach to learn the families’ lived experiences through the study participants’ understanding of the realities, and to answer the research questions: “what impacts does the presence of ASD children have on the lives of their families resided in woreda five, six, and seven of Yeka Sub-City, and what family interventions are available to these families’ to address the families’ life problems and restore family stability?” One male and seven female participants were participated in the data collection. In-depth in-person interview was conducted at participants’ places to explore the families’ life situation, and interview has been audio-taped. A supplementary questionnaire has been administered to the same participants in order to obtain the ASD children’s demographic data and examine availability of early intervention services. Snowball or chain referral sampling technique was used, because the population of interest was uncommon and the size of the population was too small to meet the sampling criteria. The target population was caregivers of the ASD children with diverse sociodemographic backgrounds; because they were appropriate to explain the phenomena from different perspective and provide detailed information. The data analysis involved: transcribing audio data, coding data, categorizing codes, developing themes, and presenting the findings using MS-Word and Excel applications. The study identified five major issues: 1) diagnosis and basic therapy services that the parents received to their ASD Children, (2) impacts of raising an ASD Child on the Family, (3) the influencing factors that contributed to the parents’ stressful situation, (4) parents’ inability to cope with the stressors, and (5) unavailability of family support systems.\nKey words: ASD, disability, family, children, parent/caregiver, impacts, effects, lived-experience, crisis, stressors, support system, participants, researcher, qualitative research, data, design, methods, themes, findings","genre":"Thesis","language":"en_US","note":"Accepted: 2021-07-03T10:30:27Z","publisher":"Addis Ababa University","source":"etd.aau.edu.et","title":"A Qualitative Study on Impacts of the Presence of ASD on Families of the Autistic Children and the Support Systems in Yeka Sub-city of Addis Ababa","URL":"http://etd.aau.edu.et/handle/123456789/27044","author":[{"family":"Eshete","given":"Abeba Kebede"}],"accessed":{"date-parts":[["2023",11,19]]},"issued":{"date-parts":[["2020",12]]}},"label":"page"},{"id":17521,"uris":["http://zotero.org/users/12784581/items/MQSGLTDP"],"itemData":{"id":17521,"type":"thesis","abstract":"Background:-.Worldwide Down syndrome is a common chromosomal abnormal condition .It is also\r\nknown as trisomy 21.Children with down syndrome have delay in growth and hypotonic this\r\ninterfere with feeding ,constipation lead to malnutrition, poor motor development, delay cognitive\r\ndevelopment and mental retardation, congenital heart disease and risk of ear infection. The effect of\r\nDown syndrome differs among individual depending on the extent of abnormality and the health care\r\nservice available\r\nEven in developed countries despite the extensive knowledge of health conditions in children with\r\nDown syndrome, the impact of Down syndrome on families and access to health care for persons\r\nwith Down syndrome remains understudied. All these will affect family life differently. Therefore\r\nexploring the impact of Down syndrome among families who have children with Down syndrome\r\nwill provide a paramount input for care providers, researcher and policy maker.\r\nObjectives: - To explore the impact of Down syndrome on family among families who have children\r\nwith Down syndrome and have follow up for their children at Tikur Anbessa hospital 20 in 19.\r\nMethods: -The researcher use phenomenological research design. Data was collected through in depth\r\ninterview, Focus group discussion and key informant interview. These major categories was aggregate\r\nfrom the raw data collection and then framework analysis and identify themes across all sources of\r\ndata.\r\nResult: - From the Analysis of the data six major themes were categorized. Non acceptance –Birth of\r\nan abnormal child, Lifestyle changes, family relationship, unpredictable future of the child, basic\r\nservice and Societal and Community acceptance.\r\nConclusion:-The findings show that birth of a child with Down syndrome produces a lot physical\r\nand psychological effect in parents. So parents need adequate support from Government and\r\nconcerned body in general and also from nurses in particular right from the very birth of a disabled\r\nchild. Therefore this study is important for nurses working with families having children with Down\r\nsyndrome. As nurses are the eye to blind, leg to amputate based on this ,it is their role to realize and\r\naware of the problems faced by the families and should advocate necessary support.","genre":"Thesis","language":"en_US","note":"Accepted: 2020-05-28T19:10:35Z\npublisher: Addis Ababa University","publisher":"AAU","source":"etd.aau.edu.et","title":"Impact of down syndrome among families who have children with down syndrome and have follow up for their children at Tikur Anbessa Hospital in 2019.","URL":"http://etd.aau.edu.et/handle/123456789/21350","author":[{"family":"Kinfe","given":"Aselefech"}],"accessed":{"date-parts":[["2023",11,19]]},"issued":{"date-parts":[["2019",6]]}},"label":"page"},{"id":17555,"uris":["http://zotero.org/users/12784581/items/9YGZFDT6"],"itemData":{"id":17555,"type":"thesis","abstract":"Having a child with disability is challenging for many parents in many African countries. Mothers, in most cases, single once are those who face additional burdens as they are primary care givers and soul providers to their children with disability in addition to other regular responsibilities. This study was conducted aiming to explore the life of Single Mothers of Children with Intellectual Disability in the case of Center for Mentally Challenged Children (CMCC) in Addis Ababa. The study specifically focused on the challenges, effects or consequences of challenges, coping strategies and specific needs and future perspectives of single mothers of children with intellectual disability. A phenomenological approach was used to explore the lived experience of single mothers and semi- structured interviews were applied with four single mothers of children with intellectual disability selected using purposive sampling technique. FGD and observation were also used for data collection. Findings indicated that death/separation of husbands, Family/societal reactions towards single motherhood as well as disability, lack of education /trainings for children with ID, lack of financial support and employment opportunity and uncertainty about the future are major care giving challenges of single mothers of children with ID. Results also revealed the effects/consequences of those challenges in mothers life such as psychological strains, emotional disturbance, social isolation, financial and spiritual crises. Hope, spiritual believes and develop relationship with other parents are also coping strategies mothers used. Moreover, the study indicated the mothers’ wishes and aspirations such as access to access to diagnosis, referral as well as other health related services, teaching new generation about disability, developing education and training system for children with ID and creating integrated job opportunity for children with ID and their mothers. The findings expected to provide a detailed information and used as indicator of the need for further research on real life experiences of single mothers of children with intellectual disability not only in Addis Ababa but nationwide too. The results of this study also hoped to give insights and direction for researchers, educators, policy makers development planners and community leaders on what should be done in the future and take measures to minimize the lifelong challenges of single mothers of children with ID.","genre":"Thesis","language":"en","note":"Accepted: 2019-09-18T08:57:02Z","publisher":"Addis Ababa University","source":"etd.aau.edu.et","title":"Lived Experiences of Single Mothers of Children with Intellectual Disability: Cases from Center for Mentally Challenged Children","title-short":"Lived Experiences of Single Mothers of Children with Intellectual Disability","URL":"http://etd.aau.edu.et/handle/123456789/19116","author":[{"family":"Negash","given":"Roman"}],"accessed":{"date-parts":[["2023",11,19]]},"issued":{"date-parts":[["2019",6]]}},"label":"page"},{"id":28455,"uris":["http://zotero.org/users/12784581/items/B7XYZREK"],"itemData":{"id":28455,"type":"thesis","abstract":"The study was conducted to assess the lived experiences of single mothers who have children with intellectual disability in the case of House of Mercy Holistic development organization in Yeka sub city of Addis Ababa. The study used a theoretical framework of ecological systems theory to investigate how single mothers are influenced at different levels of ecological system. The aim of this study was to explore lived experiences of single mothers who have children with intellectual disability. The study utilized a qualitative research methodology foucsing on the challenges, perceptions, opportunities and coping strategies of single mothers who have children with intellectual disability. A case study reaseach was used to explore lived experiences of single mothers using purposive sampling technique.Semi structured interviews, key informant interviews and focus group discussions were also used for data collection tool. The data collected was analysed by using thematic analysis allowing for identification of common themes and patterns in the lived experiences of the participants. The findngs of the study revealed financial struggles, lack of employment opportunities, limited support centers and social isolation as the major challenges of single mothers who have children with intellectual disability. On the other hand, increased spriual beliefs and strength are mentioned as positive experiences of single mothers arising from having a child with intellectual disabilities, and lastly having a strong social support, hope and faith are found to be coping strategies of these mothers. Therefore, understanding the lived experiences of single mothers is vital for researchers, policymakers, schools, both governmental and non governmental organizations by giving insights about their challenges and support needs. Also, help in creating effective strategies that support single mothers of children with intellectual disabilities. Key words: Single mother, intellectual disability, coping strategies, opportunities, challenges","language":"en_US","publisher":"Addis Ababa University","source":"etd.aau.edu.et","title":"Lived Experiences of Single Mothers Who Have Children With Intellectual Disability the Case of House of Mercy Holistic Development Organization","URL":"https://etd.aau.edu.et/handle/123456789/4020","author":[{"family":"Abebe","given":"Sosena"}],"accessed":{"date-parts":[["2025",6,23]]},"issued":{"date-parts":[["2024",10,1]]}}}],"schema":"https://github.com/citation-style-language/schema/raw/master/csl-citation.json"} </w:instrText>
            </w:r>
            <w:r w:rsidRPr="00504544">
              <w:rPr>
                <w:rFonts w:ascii="Calibri" w:hAnsi="Calibri" w:cs="Calibri"/>
              </w:rPr>
              <w:fldChar w:fldCharType="separate"/>
            </w:r>
            <w:r w:rsidRPr="00504544">
              <w:rPr>
                <w:rFonts w:ascii="Calibri" w:hAnsi="Calibri" w:cs="Calibri"/>
              </w:rPr>
              <w:t>(54,60,61,76,77,80,87,88,90,91,94,96)</w:t>
            </w:r>
            <w:r w:rsidRPr="00504544">
              <w:rPr>
                <w:rFonts w:ascii="Calibri" w:hAnsi="Calibri" w:cs="Calibri"/>
              </w:rPr>
              <w:fldChar w:fldCharType="end"/>
            </w:r>
            <w:r w:rsidRPr="00504544">
              <w:rPr>
                <w:rFonts w:ascii="Calibri" w:hAnsi="Calibri" w:cs="Calibri"/>
              </w:rPr>
              <w:t xml:space="preserve"> </w:t>
            </w:r>
          </w:p>
          <w:p w14:paraId="23E35465" w14:textId="77777777" w:rsidR="00B737FC" w:rsidRPr="00504544" w:rsidRDefault="00B737FC" w:rsidP="00D754C0">
            <w:pPr>
              <w:ind w:firstLine="720"/>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63296601" w14:textId="77777777" w:rsidR="00B737FC" w:rsidRPr="00504544" w:rsidRDefault="00B737FC" w:rsidP="00D754C0">
            <w:pPr>
              <w:ind w:firstLine="720"/>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463B20DC" w14:textId="77777777" w:rsidR="00B737FC" w:rsidRPr="00504544" w:rsidRDefault="00B737FC" w:rsidP="00D754C0">
            <w:pPr>
              <w:ind w:firstLine="720"/>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6568725C" w14:textId="77777777" w:rsidR="00B737FC" w:rsidRPr="00504544" w:rsidRDefault="00B737FC" w:rsidP="00D754C0">
            <w:pPr>
              <w:ind w:firstLine="720"/>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430" w:type="pct"/>
            <w:vAlign w:val="center"/>
          </w:tcPr>
          <w:p w14:paraId="72F81679" w14:textId="77777777" w:rsidR="00B737FC" w:rsidRPr="00504544" w:rsidRDefault="00B737FC" w:rsidP="00D754C0">
            <w:pP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rPr>
              <w:t>12</w:t>
            </w:r>
          </w:p>
        </w:tc>
        <w:tc>
          <w:tcPr>
            <w:tcW w:w="1592" w:type="pct"/>
            <w:vAlign w:val="center"/>
          </w:tcPr>
          <w:p w14:paraId="3283251B"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i/>
                <w:iCs/>
              </w:rPr>
              <w:t xml:space="preserve">“…She [founder of an autism center] had organized an association with a member of ten women’s having children with intellectual disability and autism spectrum disorder. I was among the </w:t>
            </w:r>
            <w:proofErr w:type="spellStart"/>
            <w:r w:rsidRPr="00504544">
              <w:rPr>
                <w:rFonts w:ascii="Calibri" w:hAnsi="Calibri" w:cs="Calibri"/>
                <w:i/>
                <w:iCs/>
              </w:rPr>
              <w:t>ten</w:t>
            </w:r>
            <w:proofErr w:type="spellEnd"/>
            <w:r w:rsidRPr="00504544">
              <w:rPr>
                <w:rFonts w:ascii="Calibri" w:hAnsi="Calibri" w:cs="Calibri"/>
                <w:i/>
                <w:iCs/>
              </w:rPr>
              <w:t xml:space="preserve"> mothers she gives us training on intellectual disability and other skill-based training that would enable us to make our businesses. She allocated the required budget and helped as own businesses…”</w:t>
            </w:r>
            <w:r w:rsidRPr="00504544">
              <w:rPr>
                <w:rFonts w:ascii="Calibri" w:hAnsi="Calibri" w:cs="Calibri"/>
              </w:rPr>
              <w:t xml:space="preserve"> </w:t>
            </w:r>
            <w:r w:rsidRPr="00504544">
              <w:rPr>
                <w:rFonts w:ascii="Calibri" w:hAnsi="Calibri" w:cs="Calibri"/>
                <w:b/>
                <w:bCs/>
              </w:rPr>
              <w:t>(Caregiver; Kinfe, 2019, p. 27)</w:t>
            </w:r>
          </w:p>
          <w:p w14:paraId="6C334E1A"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504544">
              <w:rPr>
                <w:rFonts w:ascii="Calibri" w:hAnsi="Calibri" w:cs="Calibri"/>
                <w:i/>
                <w:iCs/>
              </w:rPr>
              <w:t xml:space="preserve">“I think that there should be more </w:t>
            </w:r>
            <w:proofErr w:type="spellStart"/>
            <w:r w:rsidRPr="00504544">
              <w:rPr>
                <w:rFonts w:ascii="Calibri" w:hAnsi="Calibri" w:cs="Calibri"/>
                <w:i/>
                <w:iCs/>
              </w:rPr>
              <w:t>organisations</w:t>
            </w:r>
            <w:proofErr w:type="spellEnd"/>
            <w:r w:rsidRPr="00504544">
              <w:rPr>
                <w:rFonts w:ascii="Calibri" w:hAnsi="Calibri" w:cs="Calibri"/>
                <w:i/>
                <w:iCs/>
              </w:rPr>
              <w:t xml:space="preserve"> that help children with similar problems like my daughter. [...]I started to openly speak about it only recently. If the mass media speaks about the problem, people will not keep their children locked in the house and they will take them to the hospitals to find solutions for their problem.” </w:t>
            </w:r>
            <w:r w:rsidRPr="00504544">
              <w:rPr>
                <w:rFonts w:ascii="Calibri" w:hAnsi="Calibri" w:cs="Calibri"/>
                <w:b/>
                <w:bCs/>
              </w:rPr>
              <w:t>(Caregiver; Szlamka et al., 2023, p.8)</w:t>
            </w:r>
          </w:p>
          <w:p w14:paraId="07483EB9" w14:textId="77777777" w:rsidR="00B737FC" w:rsidRPr="00504544" w:rsidRDefault="00B737FC" w:rsidP="00D754C0">
            <w:pPr>
              <w:spacing w:before="100" w:beforeAutospacing="1" w:after="100" w:afterAutospacing="1" w:line="240"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r>
      <w:tr w:rsidR="00B737FC" w:rsidRPr="00504544" w14:paraId="16CD4489" w14:textId="77777777" w:rsidTr="00D754C0">
        <w:tc>
          <w:tcPr>
            <w:cnfStyle w:val="001000000000" w:firstRow="0" w:lastRow="0" w:firstColumn="1" w:lastColumn="0" w:oddVBand="0" w:evenVBand="0" w:oddHBand="0" w:evenHBand="0" w:firstRowFirstColumn="0" w:firstRowLastColumn="0" w:lastRowFirstColumn="0" w:lastRowLastColumn="0"/>
            <w:tcW w:w="551" w:type="pct"/>
            <w:vMerge/>
            <w:vAlign w:val="center"/>
          </w:tcPr>
          <w:p w14:paraId="49B5E5BA" w14:textId="77777777" w:rsidR="00B737FC" w:rsidRPr="00504544" w:rsidRDefault="00B737FC" w:rsidP="00D754C0">
            <w:pPr>
              <w:rPr>
                <w:rFonts w:ascii="Calibri" w:hAnsi="Calibri" w:cs="Calibri"/>
              </w:rPr>
            </w:pPr>
          </w:p>
        </w:tc>
        <w:tc>
          <w:tcPr>
            <w:tcW w:w="785" w:type="pct"/>
            <w:vAlign w:val="center"/>
          </w:tcPr>
          <w:p w14:paraId="623AEE4E"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b/>
                <w:bCs/>
              </w:rPr>
              <w:t>Group Training for Caregivers</w:t>
            </w:r>
          </w:p>
        </w:tc>
        <w:tc>
          <w:tcPr>
            <w:tcW w:w="1642" w:type="pct"/>
            <w:vAlign w:val="center"/>
          </w:tcPr>
          <w:p w14:paraId="09D50918"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fldChar w:fldCharType="begin"/>
            </w:r>
            <w:r w:rsidRPr="00504544">
              <w:rPr>
                <w:rFonts w:ascii="Calibri" w:hAnsi="Calibri" w:cs="Calibri"/>
              </w:rPr>
              <w:instrText xml:space="preserve"> ADDIN ZOTERO_ITEM CSL_CITATION {"citationID":"acxJtCjj","properties":{"formattedCitation":"(61,70)","plainCitation":"(61,70)","noteIndex":0},"citationItems":[{"id":9424,"uris":["http://zotero.org/users/12784581/items/EF6CKY8X","http://zotero.org/users/12784581/items/GG5VJ3MT"],"itemData":{"id":9424,"type":"article-journal","abstract":"The World Health Organization's Caregiver Skills Training programme for children with developmental disorders or delays teaches caregivers strategies to help them support their child's development. Ethiopia has a severe lack of services for children with developmental disorders or delays. This study explored the perspectives of Ethiopian caregivers, professionals and other stakeholders to inform adaptation and implementation of the World Health Organization's Caregiver Skills Training in Ethiopia. Data collection included (1) a consultation and review, comprising stakeholder meetings, review of draft Caregiver Skills Training materials and feedback from Ethiopian Master Trainees and (2) a pre-pilot including quantitative feasibility and acceptability measures and qualitative interviews with caregivers (n = 9) and programme facilitators/observers (n = 5). The consultation participants indicated that the Caregiver Skills Training addresses an urgent need and is relevant to the Ethiopian context. Several adaptations were proposed, including more emphasis on psycho-education, stigma, parental feelings of guilt and expectations of a cure. The adapted Caregiver Skills Training was pre-piloted with excellent participation (100%) and retention (90%) rates. Four themes were developed from the qualitative data: (1) Programme acceptability and relevance, (2) Perceived programme benefits, (3) Challenges and barriers and (4) Suggestions for improvement. The World Health Organization's Caregiver Skills Training addresses a local need and, with careful adaptations, is feasible and acceptable to be implemented in Ethiopia. These findings may have relevance to low-resource settings worldwide. (PsycInfo Database Record (c) 2022 APA, all rights reserved)","archive":"APA PsycInfo &lt;2020&gt;","container-title":"Autism","DOI":"https://doi.org/10.1177/1362361319848532","ISSN":"1362-3613","issue":"1","language":"English","note":"publisher-place: US\npublisher: Sage Publications\nTekola, Bethlehem: King's College London, London, United Kingdom\nGirma, Fikirte: Addis Ababa University, Addis Ababa, Ethiopia\nKinfe, Mersha: Addis Ababa University, Addis Ababa, Ethiopia\nAbdurahman, Rehana: Yekatit 12 Hospital Medical College, Ethiopia\nTesfaye, Markos: St. Paul's Hospital Millennium Medical College, Ethiopia\nYenus, Zemi: Joy Center for Children with Autism, Ethiopia\nSalomone, Erica: World Health Organization, Geneva, Switzerland\nPacione, Laura: World Health Organization, Geneva, Switzerland\nFekadu, Abebaw: King's College London, London, United Kingdom\nServili, Chiara: World Health Organization, Geneva, Switzerland\nHanlon, Charlotte: King's College London, London, United Kingdom\nHoekstra, Rosa A.: King's College London, London, United Kingdom","page":"51-63","title":"Adapting and pre-testing the World Health Organization's Caregiver Skills Training programme for autism and other developmental disorders in a very low-resource setting: Findings from Ethiopia.","volume":"24","author":[{"family":"Tekola","given":"Bethlehem"},{"family":"Girma","given":"Fikirte"},{"family":"Kinfe","given":"Mersha"},{"family":"Abdurahman","given":"Rehana"},{"family":"Tesfaye","given":"Markos"},{"family":"Yenus","given":"Zemi"},{"family":"Salomone","given":"Erica"},{"family":"Pacione","given":"Laura"},{"family":"Fekadu","given":"Abebaw"},{"family":"Servili","given":"Chiara"},{"family":"Hanlon","given":"Charlotte"},{"family":"Hoekstra","given":"Rosa A"},{"literal":"WHO CST Team"},{"family":"Blake","given":"J. M.","suffix":"Rubenstein, E., Tsai, P. C., Rahman, H., Rieth, S. R., Ali, H., Lee, L. C., Braun, V., Clarke, V., Clarke, V., Braun, V., Dababnah, S., Habayeb, S., Bear, B. J., Hussein, D., Denzin, N., Divan, G., Hamdani, S. U., Vajartkar, V., Minhas, A., Taylor, C., Aldred, C., Patel, V., Fekadu, A., Thornicroft, G., Furlong, M., McGilloway, S., Furlong, M., McGilloway, S., Bywater, T., Hutchings, J., Smith, S. M., Donnelly, M., Gross, D., Julion, W., Fogg, L., Hamdani, S., Akhtar, P., Zill-e-Huma Nazir, H., Minhas, F., Sikander, S., Rahman, A., Hastings, R. P., Robertson, J., Yasamy, M. T., Hoekstra, R. A., Girma, F., Tekola, B., Yenus, Z., Juneja, M., Mukherjee, S. B., Sharma, S., Jain, R., Das, B., Sabu, P., Kane, G., Wood, V., Barlow, J., Koerting, J., Smith, E., Knowles, M. M., Latter, S., Elsey, H., McCann, D. C., Sonuga-Barke, E. J., Lindsay, G., Strand, S., Davis, H., McConachie, H., Diggle, T., Mytton, J., Ingram, J., Mann, S., Thomas, J., Nair, M. K., Russell, P. S. S., George, B., Prasanna, G. L., Bhaskaran, D., Leena, M. L., Mammen, P., Odom, S. L., Boyd, B. A., Hall, L. J., Hume, K., Oono, I. P., Honey, E. J., McConachie, H., Patel, V., Kieling, C., Maulik, P. K., Divan, G., Patton, M., Rahman, A., Divan, G., Hamdani, S. U., Vajaratkar, V., Taylor, C., Leadbitter, K., Green, J., Reichow, B., Kogan, C., Barbui, C., Smith, I., Yasamy, M. T., Servili, C., Reichow, B., Servili, C., Yasamy, M. T., Barbui, C., Saxena, S., Salomone, E., Reichow, B., Pacione, L., Shire, S. Y., Shih, A., Servili, C., Scior, K., Hamid, A., Hastings, R., Werner, S., Belton, C., Laniyan, A., Kett, M., Sekhon, M., Cartwright, M., Francis, J. J., Stewart-Brown, S., Patterson, J., Mockford, C., Barlow, J., Klimes, I., Pyper, C., Tekola, B., Baheretibeb, Y., Roth, I., Tilahun, D., Fekadu, A., Hanlon, C., Hoekstra, R. A., Tilahun, D., Hanlon, C., Fekadu, A., Tekola, B., Baheretibeb, Y., Hoekstra, R. A., Tilahun, D., Wassie, A. F., Gebru, B. T., Araya, M., Roth, I., Davey, B., Hoekstra, R. A., United Nations, Department of Economic and Social Affairs, Population Division, Zeleke, W. A., Hughes, T., Chitiyo, M."}],"issued":{"date-parts":[["2020"]]}},"label":"page"},{"id":17081,"uris":["http://zotero.org/users/12784581/items/AIJ5Y6F9"],"itemData":{"id":17081,"type":"article-journal","abstract":"Autism and other developmental disabilities are common in low- and middle-income countries. The World Health Organization developed the caregiver skills training programme to address the needs of families having children with developmental disabilities globally. This study explored the acceptability and feasibility of the caregiver skills training programme facilitated by non-specialists in rural Ethiopia, where contextual factors such as poverty, stigma and low literacy may affect training delivery. In-depth interviews were conducted with caregivers (n = 19) and four focus groups with non-specialist facilitators (n = 8) in two rural pilot tests of the caregiver skills training programme. Results suggested that participants experienced the caregiver skills training programme as acceptable and relevant for their context but suggested some modifications to improve the programme. Caregivers’ accounts showed that facilitation by non-specialists was acceptable; facilitators emphasised the importance of supervision throughout the programme. Participants indicated that the home visit and group training modalities were acceptable and feasible. Facilitators indicated that some caregiver skills training programme topics were difficult to explain to caregivers; the concept of formalised play between caregiver and child was particularly foreign to caregivers. Lack of available toys made it difficult to practise some of the caregiver skills programme training exercises. These findings may have relevance to non-specialist delivery of the caregiver skills programme training and other parent-mediated interventions in low-resource contexts.\nLay abstract\nChildren with developmental disabilities including autism who live in low- and middle-income countries have very limited access to care and intervention. The World Health Organization initiated the caregiver skills training programme to support families with children with developmental disabilities. In Ethiopia, contextual factors such as poverty, low literacy and stigma may affect the success of the programme. In this study, we aimed to find out if the caregiver skills training programme is feasible to deliver in rural Ethiopia and acceptable to caregivers and programme facilitators. We trained non-specialist providers to facilitate the programme. Caregivers and non-specialist facilitators were asked about their experiences in interviews and group discussions. Caregivers found the programme relevant to their lives and reported benefits of participation. Facilitators highlighted the skills they had acquired but also emphasised the importance of support from supervisors during the programme. They described that some caregiver skills training programme topics were difficult to teach caregivers. In particular, the idea of play between caregiver and child was unfamiliar to many caregivers. Lack of available toys made it difficult to practise some of the caregiver skills training programme exercises. Participants indicated that the home visits and group training programme components of the caregiver skills training were acceptable and feasible, but there were some practical barriers, such as transportation issues and lack of time for homework practice. These findings may have importance to non-specialist delivery of the caregiver skills training programme in other low-income countries.","container-title":"Autism","DOI":"10.1177/13623613231162155","ISSN":"1362-3613","journalAbbreviation":"Autism","language":"en","note":"publisher: SAGE Publications Ltd","page":"13623613231162155","source":"SAGE Journals","title":"Non-specialist delivery of the WHO Caregiver Skills Training Programme for children with developmental disabilities: Stakeholder perspectives about acceptability and feasibility in rural Ethiopia","title-short":"Non-specialist delivery of the WHO Caregiver Skills Training Programme for children with developmental disabilities","author":[{"family":"Zerihun","given":"Tigist"},{"family":"Kinfe","given":"Mersha"},{"family":"Koly","given":"Kamrun Nahar"},{"family":"Abdurahman","given":"Rehana"},{"family":"Girma","given":"Fikirte"},{"family":"Hanlon","given":"Charlotte"},{"family":"Vries","given":"Petrus J","non-dropping-particle":"de"},{"family":"Hoekstra","given":"Rosa A"}],"issued":{"date-parts":[["2023",5,16]]}},"label":"page"}],"schema":"https://github.com/citation-style-language/schema/raw/master/csl-citation.json"} </w:instrText>
            </w:r>
            <w:r w:rsidRPr="00504544">
              <w:rPr>
                <w:rFonts w:ascii="Calibri" w:hAnsi="Calibri" w:cs="Calibri"/>
              </w:rPr>
              <w:fldChar w:fldCharType="separate"/>
            </w:r>
            <w:r w:rsidRPr="00504544">
              <w:rPr>
                <w:rFonts w:ascii="Calibri" w:hAnsi="Calibri" w:cs="Calibri"/>
              </w:rPr>
              <w:t>(61,70)</w:t>
            </w:r>
            <w:r w:rsidRPr="00504544">
              <w:rPr>
                <w:rFonts w:ascii="Calibri" w:hAnsi="Calibri" w:cs="Calibri"/>
              </w:rPr>
              <w:fldChar w:fldCharType="end"/>
            </w:r>
          </w:p>
        </w:tc>
        <w:tc>
          <w:tcPr>
            <w:tcW w:w="430" w:type="pct"/>
            <w:vAlign w:val="center"/>
          </w:tcPr>
          <w:p w14:paraId="4CCAA0A1"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2</w:t>
            </w:r>
          </w:p>
        </w:tc>
        <w:tc>
          <w:tcPr>
            <w:tcW w:w="1592" w:type="pct"/>
            <w:vAlign w:val="center"/>
          </w:tcPr>
          <w:p w14:paraId="14812233"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u w:val="single"/>
              </w:rPr>
              <w:t>“Participants [caregivers] remarked that the program [CST] was acceptable and appropriate for their culture. Caregivers specifically mentioned that the content was highly relevant to their lives”</w:t>
            </w:r>
            <w:r w:rsidRPr="00504544">
              <w:rPr>
                <w:rFonts w:ascii="Calibri" w:hAnsi="Calibri" w:cs="Calibri"/>
              </w:rPr>
              <w:t xml:space="preserve"> (Zerihun et al., 2023, p. 6)</w:t>
            </w:r>
          </w:p>
          <w:p w14:paraId="3909AC9C" w14:textId="77777777" w:rsidR="00B737FC" w:rsidRPr="00504544" w:rsidRDefault="00B737FC" w:rsidP="00D754C0">
            <w:pPr>
              <w:spacing w:before="100" w:beforeAutospacing="1" w:after="100" w:afterAutospacing="1"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504544">
              <w:rPr>
                <w:rFonts w:ascii="Calibri" w:hAnsi="Calibri" w:cs="Calibri"/>
                <w:i/>
                <w:iCs/>
              </w:rPr>
              <w:t>“... I used to hit him [child] a lot so that he keeps quiet .... but after I took the training [CST], I have not raised my hands to him.”</w:t>
            </w:r>
            <w:r w:rsidRPr="00504544">
              <w:rPr>
                <w:rFonts w:ascii="Calibri" w:hAnsi="Calibri" w:cs="Calibri"/>
              </w:rPr>
              <w:t xml:space="preserve"> </w:t>
            </w:r>
            <w:r w:rsidRPr="00504544">
              <w:rPr>
                <w:rFonts w:ascii="Calibri" w:hAnsi="Calibri" w:cs="Calibri"/>
                <w:b/>
                <w:bCs/>
              </w:rPr>
              <w:t xml:space="preserve">(Mother of child with autism; </w:t>
            </w:r>
            <w:proofErr w:type="spellStart"/>
            <w:r w:rsidRPr="00504544">
              <w:rPr>
                <w:rFonts w:ascii="Calibri" w:hAnsi="Calibri" w:cs="Calibri"/>
                <w:b/>
                <w:bCs/>
              </w:rPr>
              <w:t>Tekola</w:t>
            </w:r>
            <w:proofErr w:type="spellEnd"/>
            <w:r w:rsidRPr="00504544">
              <w:rPr>
                <w:rFonts w:ascii="Calibri" w:hAnsi="Calibri" w:cs="Calibri"/>
                <w:b/>
                <w:bCs/>
              </w:rPr>
              <w:t xml:space="preserve"> et al., 2020, p. 57)</w:t>
            </w:r>
          </w:p>
          <w:p w14:paraId="432FAB59" w14:textId="77777777" w:rsidR="00B737FC" w:rsidRPr="00504544" w:rsidRDefault="00B737FC" w:rsidP="00D754C0">
            <w:pP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u w:val="single"/>
              </w:rPr>
              <w:t xml:space="preserve">“…some caregivers highlighted ongoing unmet needs that are not addressed by the </w:t>
            </w:r>
            <w:proofErr w:type="spellStart"/>
            <w:r w:rsidRPr="00504544">
              <w:rPr>
                <w:rFonts w:ascii="Calibri" w:hAnsi="Calibri" w:cs="Calibri"/>
                <w:u w:val="single"/>
              </w:rPr>
              <w:t>programme</w:t>
            </w:r>
            <w:proofErr w:type="spellEnd"/>
            <w:r w:rsidRPr="00504544">
              <w:rPr>
                <w:rFonts w:ascii="Calibri" w:hAnsi="Calibri" w:cs="Calibri"/>
                <w:u w:val="single"/>
              </w:rPr>
              <w:t xml:space="preserve"> [CST], such as financial difficulties or lack of appropriate education for their child.”</w:t>
            </w:r>
            <w:r w:rsidRPr="00504544">
              <w:rPr>
                <w:rFonts w:ascii="Calibri" w:hAnsi="Calibri" w:cs="Calibri"/>
              </w:rPr>
              <w:t xml:space="preserve"> (</w:t>
            </w:r>
            <w:proofErr w:type="spellStart"/>
            <w:r w:rsidRPr="00504544">
              <w:rPr>
                <w:rFonts w:ascii="Calibri" w:hAnsi="Calibri" w:cs="Calibri"/>
              </w:rPr>
              <w:t>Tekola</w:t>
            </w:r>
            <w:proofErr w:type="spellEnd"/>
            <w:r w:rsidRPr="00504544">
              <w:rPr>
                <w:rFonts w:ascii="Calibri" w:hAnsi="Calibri" w:cs="Calibri"/>
              </w:rPr>
              <w:t xml:space="preserve"> et al., 2020, p. 60)</w:t>
            </w:r>
          </w:p>
        </w:tc>
      </w:tr>
    </w:tbl>
    <w:p w14:paraId="1488544E" w14:textId="77777777" w:rsidR="008F2A66" w:rsidRPr="00504544" w:rsidRDefault="008F2A66" w:rsidP="008F2A66">
      <w:pPr>
        <w:rPr>
          <w:rFonts w:ascii="Calibri" w:hAnsi="Calibri" w:cs="Calibri"/>
        </w:rPr>
      </w:pPr>
    </w:p>
    <w:p w14:paraId="4D16E3EA" w14:textId="77777777" w:rsidR="008F2A66" w:rsidRPr="00504544" w:rsidRDefault="008F2A66" w:rsidP="008F2A66">
      <w:pPr>
        <w:rPr>
          <w:rFonts w:ascii="Calibri" w:hAnsi="Calibri" w:cs="Calibri"/>
        </w:rPr>
      </w:pPr>
    </w:p>
    <w:p w14:paraId="02326EF7" w14:textId="1ECFE9EB" w:rsidR="008F2A66" w:rsidRPr="00504544" w:rsidRDefault="00444657" w:rsidP="00020A5E">
      <w:pPr>
        <w:pStyle w:val="Heading1"/>
        <w:rPr>
          <w:rFonts w:ascii="Calibri" w:hAnsi="Calibri" w:cs="Calibri"/>
        </w:rPr>
      </w:pPr>
      <w:bookmarkStart w:id="72" w:name="_**Appendix_13:_Findings"/>
      <w:bookmarkStart w:id="73" w:name="_Toc175158245"/>
      <w:bookmarkStart w:id="74" w:name="_Toc223427419"/>
      <w:bookmarkEnd w:id="72"/>
      <w:r w:rsidRPr="00504544">
        <w:rPr>
          <w:rFonts w:ascii="Calibri" w:hAnsi="Calibri" w:cs="Calibri"/>
        </w:rPr>
        <w:lastRenderedPageBreak/>
        <w:t xml:space="preserve">Additional </w:t>
      </w:r>
      <w:r w:rsidR="004A4000" w:rsidRPr="00504544">
        <w:rPr>
          <w:rFonts w:ascii="Calibri" w:hAnsi="Calibri" w:cs="Calibri"/>
        </w:rPr>
        <w:t>File</w:t>
      </w:r>
      <w:r w:rsidR="00503C3E" w:rsidRPr="00504544">
        <w:rPr>
          <w:rFonts w:ascii="Calibri" w:hAnsi="Calibri" w:cs="Calibri"/>
        </w:rPr>
        <w:t xml:space="preserve"> </w:t>
      </w:r>
      <w:r w:rsidR="00B2049B" w:rsidRPr="00504544">
        <w:rPr>
          <w:rFonts w:ascii="Calibri" w:hAnsi="Calibri" w:cs="Calibri"/>
        </w:rPr>
        <w:t>11</w:t>
      </w:r>
      <w:r w:rsidR="008F2A66" w:rsidRPr="00504544">
        <w:rPr>
          <w:rFonts w:ascii="Calibri" w:hAnsi="Calibri" w:cs="Calibri"/>
        </w:rPr>
        <w:t>: Findings from reviewing selected Ethiopian policies and strategic plans relevant to children with Neurodevelopmental Disabilities (NDDs) and their caregivers.</w:t>
      </w:r>
      <w:bookmarkEnd w:id="73"/>
      <w:bookmarkEnd w:id="74"/>
    </w:p>
    <w:p w14:paraId="63D79CDF" w14:textId="35E5DCFC" w:rsidR="008F2A66" w:rsidRPr="00504544" w:rsidRDefault="008F2A66" w:rsidP="008F2A66">
      <w:pPr>
        <w:pStyle w:val="Heading3"/>
        <w:rPr>
          <w:rFonts w:ascii="Calibri" w:eastAsia="Calibri" w:hAnsi="Calibri" w:cs="Calibri"/>
          <w:lang w:val="en-US" w:eastAsia="en-US"/>
        </w:rPr>
      </w:pPr>
      <w:bookmarkStart w:id="75" w:name="_Toc175158246"/>
      <w:bookmarkStart w:id="76" w:name="_Toc223427420"/>
      <w:r w:rsidRPr="00504544">
        <w:rPr>
          <w:rFonts w:ascii="Calibri" w:hAnsi="Calibri" w:cs="Calibri"/>
        </w:rPr>
        <w:t xml:space="preserve">Table </w:t>
      </w:r>
      <w:r w:rsidR="004A4000" w:rsidRPr="00504544">
        <w:rPr>
          <w:rFonts w:ascii="Calibri" w:hAnsi="Calibri" w:cs="Calibri"/>
        </w:rPr>
        <w:t>F</w:t>
      </w:r>
      <w:r w:rsidRPr="00504544">
        <w:rPr>
          <w:rFonts w:ascii="Calibri" w:hAnsi="Calibri" w:cs="Calibri"/>
        </w:rPr>
        <w:t>.  Opportunities and Gaps in Ethiopian policies and strategic plans for addressing the needs of children with Neurodevelopmental Disabilities (NDDs) and their caregivers</w:t>
      </w:r>
      <w:r w:rsidRPr="00504544">
        <w:rPr>
          <w:rFonts w:ascii="Calibri" w:eastAsia="Calibri" w:hAnsi="Calibri" w:cs="Calibri"/>
          <w:lang w:val="en-GB" w:eastAsia="en-US"/>
        </w:rPr>
        <w:t>.</w:t>
      </w:r>
      <w:bookmarkEnd w:id="75"/>
      <w:bookmarkEnd w:id="76"/>
    </w:p>
    <w:tbl>
      <w:tblPr>
        <w:tblStyle w:val="PlainTable1"/>
        <w:tblW w:w="15451" w:type="dxa"/>
        <w:tblInd w:w="-714" w:type="dxa"/>
        <w:tblLayout w:type="fixed"/>
        <w:tblLook w:val="04A0" w:firstRow="1" w:lastRow="0" w:firstColumn="1" w:lastColumn="0" w:noHBand="0" w:noVBand="1"/>
      </w:tblPr>
      <w:tblGrid>
        <w:gridCol w:w="1843"/>
        <w:gridCol w:w="1276"/>
        <w:gridCol w:w="2410"/>
        <w:gridCol w:w="1417"/>
        <w:gridCol w:w="2127"/>
        <w:gridCol w:w="2976"/>
        <w:gridCol w:w="3402"/>
      </w:tblGrid>
      <w:tr w:rsidR="008F2A66" w:rsidRPr="00504544" w14:paraId="30072A40" w14:textId="77777777" w:rsidTr="00BB784F">
        <w:trPr>
          <w:cnfStyle w:val="100000000000" w:firstRow="1" w:lastRow="0" w:firstColumn="0" w:lastColumn="0" w:oddVBand="0" w:evenVBand="0" w:oddHBand="0"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1843" w:type="dxa"/>
            <w:noWrap/>
            <w:hideMark/>
          </w:tcPr>
          <w:p w14:paraId="61A9F81F" w14:textId="77777777" w:rsidR="008F2A66" w:rsidRPr="00504544" w:rsidRDefault="008F2A66" w:rsidP="00BB784F">
            <w:pPr>
              <w:jc w:val="center"/>
              <w:rPr>
                <w:rFonts w:ascii="Calibri" w:hAnsi="Calibri" w:cs="Calibri"/>
              </w:rPr>
            </w:pPr>
            <w:r w:rsidRPr="00504544">
              <w:rPr>
                <w:rFonts w:ascii="Calibri" w:hAnsi="Calibri" w:cs="Calibri"/>
              </w:rPr>
              <w:t>Policy or Strategic plan document</w:t>
            </w:r>
          </w:p>
        </w:tc>
        <w:tc>
          <w:tcPr>
            <w:tcW w:w="1276" w:type="dxa"/>
          </w:tcPr>
          <w:p w14:paraId="50A09753" w14:textId="77777777" w:rsidR="008F2A66" w:rsidRPr="00504544" w:rsidRDefault="008F2A66" w:rsidP="00BB784F">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Publication year</w:t>
            </w:r>
          </w:p>
        </w:tc>
        <w:tc>
          <w:tcPr>
            <w:tcW w:w="2410" w:type="dxa"/>
            <w:hideMark/>
          </w:tcPr>
          <w:p w14:paraId="3BDA31BB" w14:textId="77777777" w:rsidR="008F2A66" w:rsidRPr="00504544" w:rsidRDefault="008F2A66" w:rsidP="00BB784F">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Publishing</w:t>
            </w:r>
            <w:r w:rsidRPr="00504544">
              <w:rPr>
                <w:rFonts w:ascii="Calibri" w:hAnsi="Calibri" w:cs="Calibri"/>
                <w:b w:val="0"/>
                <w:bCs w:val="0"/>
              </w:rPr>
              <w:t xml:space="preserve"> </w:t>
            </w:r>
            <w:r w:rsidRPr="00504544">
              <w:rPr>
                <w:rFonts w:ascii="Calibri" w:hAnsi="Calibri" w:cs="Calibri"/>
              </w:rPr>
              <w:t>Body</w:t>
            </w:r>
          </w:p>
        </w:tc>
        <w:tc>
          <w:tcPr>
            <w:tcW w:w="1417" w:type="dxa"/>
            <w:hideMark/>
          </w:tcPr>
          <w:p w14:paraId="3CB29FF6" w14:textId="77777777" w:rsidR="008F2A66" w:rsidRPr="00504544" w:rsidRDefault="008F2A66" w:rsidP="00BB784F">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Major focus of the policy</w:t>
            </w:r>
          </w:p>
        </w:tc>
        <w:tc>
          <w:tcPr>
            <w:tcW w:w="2127" w:type="dxa"/>
            <w:hideMark/>
          </w:tcPr>
          <w:p w14:paraId="2BAF6FB8" w14:textId="77777777" w:rsidR="008F2A66" w:rsidRPr="00504544" w:rsidRDefault="008F2A66" w:rsidP="00BB784F">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Reference to children with NDDs</w:t>
            </w:r>
          </w:p>
        </w:tc>
        <w:tc>
          <w:tcPr>
            <w:tcW w:w="2976" w:type="dxa"/>
            <w:noWrap/>
            <w:hideMark/>
          </w:tcPr>
          <w:p w14:paraId="045DA709" w14:textId="77777777" w:rsidR="008F2A66" w:rsidRPr="00504544" w:rsidRDefault="008F2A66" w:rsidP="00BB784F">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Opportunities in policy</w:t>
            </w:r>
          </w:p>
        </w:tc>
        <w:tc>
          <w:tcPr>
            <w:tcW w:w="3402" w:type="dxa"/>
            <w:noWrap/>
            <w:hideMark/>
          </w:tcPr>
          <w:p w14:paraId="17DDB8CC" w14:textId="77777777" w:rsidR="008F2A66" w:rsidRPr="00504544" w:rsidRDefault="008F2A66" w:rsidP="00BB784F">
            <w:pPr>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Gaps in policy</w:t>
            </w:r>
          </w:p>
        </w:tc>
      </w:tr>
      <w:tr w:rsidR="008F2A66" w:rsidRPr="00504544" w14:paraId="044A1EFF" w14:textId="77777777" w:rsidTr="00BB784F">
        <w:trPr>
          <w:cnfStyle w:val="000000100000" w:firstRow="0" w:lastRow="0" w:firstColumn="0" w:lastColumn="0" w:oddVBand="0" w:evenVBand="0" w:oddHBand="1" w:evenHBand="0" w:firstRowFirstColumn="0" w:firstRowLastColumn="0" w:lastRowFirstColumn="0" w:lastRowLastColumn="0"/>
          <w:trHeight w:val="4126"/>
        </w:trPr>
        <w:tc>
          <w:tcPr>
            <w:cnfStyle w:val="001000000000" w:firstRow="0" w:lastRow="0" w:firstColumn="1" w:lastColumn="0" w:oddVBand="0" w:evenVBand="0" w:oddHBand="0" w:evenHBand="0" w:firstRowFirstColumn="0" w:firstRowLastColumn="0" w:lastRowFirstColumn="0" w:lastRowLastColumn="0"/>
            <w:tcW w:w="1843" w:type="dxa"/>
            <w:hideMark/>
          </w:tcPr>
          <w:p w14:paraId="1DEC9F4F"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National Children’s Policy of the Federal Democratic Republic of Ethiopia (FDRE)</w:t>
            </w:r>
          </w:p>
          <w:p w14:paraId="19A86D2C" w14:textId="77777777" w:rsidR="008F2A66" w:rsidRPr="00504544" w:rsidRDefault="008F2A66" w:rsidP="00BB784F">
            <w:pPr>
              <w:rPr>
                <w:rFonts w:ascii="Calibri" w:hAnsi="Calibri" w:cs="Calibri"/>
                <w:sz w:val="20"/>
                <w:szCs w:val="20"/>
              </w:rPr>
            </w:pPr>
          </w:p>
        </w:tc>
        <w:tc>
          <w:tcPr>
            <w:tcW w:w="1276" w:type="dxa"/>
          </w:tcPr>
          <w:p w14:paraId="6D70F1CB"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2017</w:t>
            </w:r>
          </w:p>
        </w:tc>
        <w:tc>
          <w:tcPr>
            <w:tcW w:w="2410" w:type="dxa"/>
            <w:hideMark/>
          </w:tcPr>
          <w:p w14:paraId="20F8FD85"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publishing ministry is unspecified. However, the document refers to the </w:t>
            </w:r>
            <w:r w:rsidRPr="00504544">
              <w:rPr>
                <w:rFonts w:ascii="Calibri" w:hAnsi="Calibri" w:cs="Calibri"/>
                <w:b/>
                <w:bCs/>
                <w:sz w:val="20"/>
                <w:szCs w:val="20"/>
              </w:rPr>
              <w:t>former</w:t>
            </w:r>
            <w:r w:rsidRPr="00504544">
              <w:rPr>
                <w:rFonts w:ascii="Calibri" w:hAnsi="Calibri" w:cs="Calibri"/>
                <w:sz w:val="20"/>
                <w:szCs w:val="20"/>
              </w:rPr>
              <w:t xml:space="preserve"> Ministry of Women and Child Affairs overseeing its implementation.</w:t>
            </w:r>
          </w:p>
        </w:tc>
        <w:tc>
          <w:tcPr>
            <w:tcW w:w="1417" w:type="dxa"/>
            <w:hideMark/>
          </w:tcPr>
          <w:p w14:paraId="0B22AC10"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Child’s rights and welfare protection</w:t>
            </w:r>
          </w:p>
        </w:tc>
        <w:tc>
          <w:tcPr>
            <w:tcW w:w="2127" w:type="dxa"/>
            <w:hideMark/>
          </w:tcPr>
          <w:p w14:paraId="4C2FA5FF"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Uses terms like </w:t>
            </w:r>
            <w:r w:rsidRPr="00504544">
              <w:rPr>
                <w:rFonts w:ascii="Calibri" w:hAnsi="Calibri" w:cs="Calibri"/>
                <w:i/>
                <w:iCs/>
                <w:sz w:val="20"/>
                <w:szCs w:val="20"/>
              </w:rPr>
              <w:t>'children in difficult circumstances’</w:t>
            </w:r>
            <w:r w:rsidRPr="00504544">
              <w:rPr>
                <w:rFonts w:ascii="Calibri" w:hAnsi="Calibri" w:cs="Calibri"/>
                <w:sz w:val="20"/>
                <w:szCs w:val="20"/>
              </w:rPr>
              <w:t>, ‘</w:t>
            </w:r>
            <w:r w:rsidRPr="00504544">
              <w:rPr>
                <w:rFonts w:ascii="Calibri" w:hAnsi="Calibri" w:cs="Calibri"/>
                <w:i/>
                <w:iCs/>
                <w:sz w:val="20"/>
                <w:szCs w:val="20"/>
              </w:rPr>
              <w:t>disabled children'</w:t>
            </w:r>
            <w:r w:rsidRPr="00504544">
              <w:rPr>
                <w:rFonts w:ascii="Calibri" w:hAnsi="Calibri" w:cs="Calibri"/>
                <w:sz w:val="20"/>
                <w:szCs w:val="20"/>
              </w:rPr>
              <w:t xml:space="preserve">, and, but does </w:t>
            </w:r>
            <w:r w:rsidRPr="00504544">
              <w:rPr>
                <w:rFonts w:ascii="Calibri" w:hAnsi="Calibri" w:cs="Calibri"/>
                <w:b/>
                <w:bCs/>
                <w:sz w:val="20"/>
                <w:szCs w:val="20"/>
              </w:rPr>
              <w:t>NOT</w:t>
            </w:r>
            <w:r w:rsidRPr="00504544">
              <w:rPr>
                <w:rFonts w:ascii="Calibri" w:hAnsi="Calibri" w:cs="Calibri"/>
                <w:sz w:val="20"/>
                <w:szCs w:val="20"/>
              </w:rPr>
              <w:t xml:space="preserve"> specifically mention children with NDDs</w:t>
            </w:r>
          </w:p>
        </w:tc>
        <w:tc>
          <w:tcPr>
            <w:tcW w:w="2976" w:type="dxa"/>
            <w:hideMark/>
          </w:tcPr>
          <w:p w14:paraId="5B000CB7" w14:textId="77777777" w:rsidR="008F2A66" w:rsidRPr="00504544" w:rsidRDefault="008F2A66" w:rsidP="00BB784F">
            <w:pPr>
              <w:numPr>
                <w:ilvl w:val="0"/>
                <w:numId w:val="109"/>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Recognizes economic, sociocultural, access to services, and child protection challenges for all children.</w:t>
            </w:r>
          </w:p>
          <w:p w14:paraId="2BF4A398" w14:textId="77777777" w:rsidR="008F2A66" w:rsidRPr="00504544" w:rsidRDefault="008F2A66" w:rsidP="00BB784F">
            <w:pPr>
              <w:numPr>
                <w:ilvl w:val="0"/>
                <w:numId w:val="109"/>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Pledges to address challenges by involving multiple sectors and community members.  </w:t>
            </w:r>
          </w:p>
        </w:tc>
        <w:tc>
          <w:tcPr>
            <w:tcW w:w="3402" w:type="dxa"/>
            <w:hideMark/>
          </w:tcPr>
          <w:p w14:paraId="6334D343" w14:textId="77777777" w:rsidR="008F2A66" w:rsidRPr="00504544" w:rsidRDefault="008F2A66" w:rsidP="00BB784F">
            <w:pPr>
              <w:numPr>
                <w:ilvl w:val="0"/>
                <w:numId w:val="108"/>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No explicit focus on children with NDDs or other disabilities </w:t>
            </w:r>
          </w:p>
          <w:p w14:paraId="7C999165" w14:textId="77777777" w:rsidR="008F2A66" w:rsidRPr="00504544" w:rsidRDefault="008F2A66" w:rsidP="00BB784F">
            <w:pPr>
              <w:numPr>
                <w:ilvl w:val="0"/>
                <w:numId w:val="108"/>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Does not </w:t>
            </w:r>
            <w:proofErr w:type="spellStart"/>
            <w:r w:rsidRPr="00504544">
              <w:rPr>
                <w:rFonts w:ascii="Calibri" w:hAnsi="Calibri" w:cs="Calibri"/>
                <w:sz w:val="20"/>
                <w:szCs w:val="20"/>
              </w:rPr>
              <w:t>recognise</w:t>
            </w:r>
            <w:proofErr w:type="spellEnd"/>
            <w:r w:rsidRPr="00504544">
              <w:rPr>
                <w:rFonts w:ascii="Calibri" w:hAnsi="Calibri" w:cs="Calibri"/>
                <w:sz w:val="20"/>
                <w:szCs w:val="20"/>
              </w:rPr>
              <w:t xml:space="preserve"> childcare and transportation challenges. </w:t>
            </w:r>
          </w:p>
          <w:p w14:paraId="2A6BCAA6" w14:textId="77777777" w:rsidR="008F2A66" w:rsidRPr="00504544" w:rsidRDefault="008F2A66" w:rsidP="00BB784F">
            <w:pPr>
              <w:numPr>
                <w:ilvl w:val="0"/>
                <w:numId w:val="108"/>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Language issues, such as using the term 'disabled children', need revision to include first-person language (e.g., Children with disabilities).</w:t>
            </w:r>
          </w:p>
        </w:tc>
      </w:tr>
      <w:tr w:rsidR="008F2A66" w:rsidRPr="00504544" w14:paraId="6748D6BC" w14:textId="77777777" w:rsidTr="00BB784F">
        <w:trPr>
          <w:trHeight w:val="1152"/>
        </w:trPr>
        <w:tc>
          <w:tcPr>
            <w:cnfStyle w:val="001000000000" w:firstRow="0" w:lastRow="0" w:firstColumn="1" w:lastColumn="0" w:oddVBand="0" w:evenVBand="0" w:oddHBand="0" w:evenHBand="0" w:firstRowFirstColumn="0" w:firstRowLastColumn="0" w:lastRowFirstColumn="0" w:lastRowLastColumn="0"/>
            <w:tcW w:w="1843" w:type="dxa"/>
            <w:noWrap/>
            <w:hideMark/>
          </w:tcPr>
          <w:p w14:paraId="2A93C433"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National Youth Policy of the Federal Democratic Republic of Ethiopia (FDRE)</w:t>
            </w:r>
          </w:p>
          <w:p w14:paraId="01DAAEC6" w14:textId="77777777" w:rsidR="008F2A66" w:rsidRPr="00504544" w:rsidRDefault="008F2A66" w:rsidP="00BB784F">
            <w:pPr>
              <w:rPr>
                <w:rFonts w:ascii="Calibri" w:hAnsi="Calibri" w:cs="Calibri"/>
                <w:sz w:val="20"/>
                <w:szCs w:val="20"/>
              </w:rPr>
            </w:pPr>
          </w:p>
        </w:tc>
        <w:tc>
          <w:tcPr>
            <w:tcW w:w="1276" w:type="dxa"/>
          </w:tcPr>
          <w:p w14:paraId="3D6F9807"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2004</w:t>
            </w:r>
          </w:p>
        </w:tc>
        <w:tc>
          <w:tcPr>
            <w:tcW w:w="2410" w:type="dxa"/>
            <w:hideMark/>
          </w:tcPr>
          <w:p w14:paraId="7D2823ED"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w:t>
            </w:r>
            <w:r w:rsidRPr="00504544">
              <w:rPr>
                <w:rFonts w:ascii="Calibri" w:hAnsi="Calibri" w:cs="Calibri"/>
                <w:b/>
                <w:bCs/>
                <w:sz w:val="20"/>
                <w:szCs w:val="20"/>
              </w:rPr>
              <w:t>former</w:t>
            </w:r>
            <w:r w:rsidRPr="00504544">
              <w:rPr>
                <w:rFonts w:ascii="Calibri" w:hAnsi="Calibri" w:cs="Calibri"/>
                <w:sz w:val="20"/>
                <w:szCs w:val="20"/>
              </w:rPr>
              <w:t xml:space="preserve"> Ministry of Youth, Sport, and Culture implements this policy. The current body responsible for implementing this policy is unclear. However, the State Minister of Youth Affairs under the Ministry of Women and Social Affairs (</w:t>
            </w:r>
            <w:proofErr w:type="spellStart"/>
            <w:r w:rsidRPr="00504544">
              <w:rPr>
                <w:rFonts w:ascii="Calibri" w:hAnsi="Calibri" w:cs="Calibri"/>
                <w:sz w:val="20"/>
                <w:szCs w:val="20"/>
              </w:rPr>
              <w:t>MoWSA</w:t>
            </w:r>
            <w:proofErr w:type="spellEnd"/>
            <w:r w:rsidRPr="00504544">
              <w:rPr>
                <w:rFonts w:ascii="Calibri" w:hAnsi="Calibri" w:cs="Calibri"/>
                <w:sz w:val="20"/>
                <w:szCs w:val="20"/>
              </w:rPr>
              <w:t>) may be currently responsible.</w:t>
            </w:r>
          </w:p>
        </w:tc>
        <w:tc>
          <w:tcPr>
            <w:tcW w:w="1417" w:type="dxa"/>
            <w:hideMark/>
          </w:tcPr>
          <w:p w14:paraId="07F734B6"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Participation of youth in the political, social, and economic development of the country</w:t>
            </w:r>
          </w:p>
        </w:tc>
        <w:tc>
          <w:tcPr>
            <w:tcW w:w="2127" w:type="dxa"/>
            <w:hideMark/>
          </w:tcPr>
          <w:p w14:paraId="31ADD61A"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uses phrases like </w:t>
            </w:r>
            <w:r w:rsidRPr="00504544">
              <w:rPr>
                <w:rFonts w:ascii="Calibri" w:hAnsi="Calibri" w:cs="Calibri"/>
                <w:i/>
                <w:iCs/>
                <w:sz w:val="20"/>
                <w:szCs w:val="20"/>
              </w:rPr>
              <w:t>'Youth that need special attention'</w:t>
            </w:r>
            <w:r w:rsidRPr="00504544">
              <w:rPr>
                <w:rFonts w:ascii="Calibri" w:hAnsi="Calibri" w:cs="Calibri"/>
                <w:sz w:val="20"/>
                <w:szCs w:val="20"/>
              </w:rPr>
              <w:t xml:space="preserve"> and ‘</w:t>
            </w:r>
            <w:r w:rsidRPr="00504544">
              <w:rPr>
                <w:rFonts w:ascii="Calibri" w:hAnsi="Calibri" w:cs="Calibri"/>
                <w:i/>
                <w:iCs/>
                <w:sz w:val="20"/>
                <w:szCs w:val="20"/>
              </w:rPr>
              <w:t xml:space="preserve">physically and mentally disabled' </w:t>
            </w:r>
            <w:r w:rsidRPr="00504544">
              <w:rPr>
                <w:rFonts w:ascii="Calibri" w:hAnsi="Calibri" w:cs="Calibri"/>
                <w:sz w:val="20"/>
                <w:szCs w:val="20"/>
              </w:rPr>
              <w:t>individuals</w:t>
            </w:r>
            <w:r w:rsidRPr="00504544">
              <w:rPr>
                <w:rFonts w:ascii="Calibri" w:hAnsi="Calibri" w:cs="Calibri"/>
                <w:i/>
                <w:iCs/>
                <w:sz w:val="20"/>
                <w:szCs w:val="20"/>
              </w:rPr>
              <w:t xml:space="preserve">, </w:t>
            </w:r>
            <w:r w:rsidRPr="00504544">
              <w:rPr>
                <w:rFonts w:ascii="Calibri" w:hAnsi="Calibri" w:cs="Calibri"/>
                <w:sz w:val="20"/>
                <w:szCs w:val="20"/>
              </w:rPr>
              <w:t xml:space="preserve">referring to persons with </w:t>
            </w:r>
            <w:r w:rsidRPr="00504544">
              <w:rPr>
                <w:rFonts w:ascii="Calibri" w:hAnsi="Calibri" w:cs="Calibri"/>
                <w:i/>
                <w:iCs/>
                <w:sz w:val="20"/>
                <w:szCs w:val="20"/>
              </w:rPr>
              <w:t>'special needs'</w:t>
            </w:r>
            <w:r w:rsidRPr="00504544">
              <w:rPr>
                <w:rFonts w:ascii="Calibri" w:hAnsi="Calibri" w:cs="Calibri"/>
                <w:sz w:val="20"/>
                <w:szCs w:val="20"/>
              </w:rPr>
              <w:t xml:space="preserve">. However, it does </w:t>
            </w:r>
            <w:r w:rsidRPr="00504544">
              <w:rPr>
                <w:rFonts w:ascii="Calibri" w:hAnsi="Calibri" w:cs="Calibri"/>
                <w:b/>
                <w:bCs/>
                <w:sz w:val="20"/>
                <w:szCs w:val="20"/>
              </w:rPr>
              <w:t>not</w:t>
            </w:r>
            <w:r w:rsidRPr="00504544">
              <w:rPr>
                <w:rFonts w:ascii="Calibri" w:hAnsi="Calibri" w:cs="Calibri"/>
                <w:sz w:val="20"/>
                <w:szCs w:val="20"/>
              </w:rPr>
              <w:t xml:space="preserve"> explicitly address youth with NDDs</w:t>
            </w:r>
          </w:p>
        </w:tc>
        <w:tc>
          <w:tcPr>
            <w:tcW w:w="2976" w:type="dxa"/>
            <w:hideMark/>
          </w:tcPr>
          <w:p w14:paraId="74FB6ED2" w14:textId="77777777" w:rsidR="008F2A66" w:rsidRPr="00504544" w:rsidRDefault="008F2A66" w:rsidP="00BB784F">
            <w:pPr>
              <w:numPr>
                <w:ilvl w:val="0"/>
                <w:numId w:val="110"/>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existence of a youth-focused policy offers opportunities to address the challenges encountered by youth with NDDs. </w:t>
            </w:r>
          </w:p>
          <w:p w14:paraId="6CD76426" w14:textId="77777777" w:rsidR="008F2A66" w:rsidRPr="00504544" w:rsidRDefault="008F2A66" w:rsidP="00BB784F">
            <w:pPr>
              <w:ind w:left="720"/>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c>
          <w:tcPr>
            <w:tcW w:w="3402" w:type="dxa"/>
            <w:hideMark/>
          </w:tcPr>
          <w:p w14:paraId="1E29FB5F" w14:textId="77777777" w:rsidR="008F2A66" w:rsidRPr="00504544" w:rsidRDefault="008F2A66" w:rsidP="00BB784F">
            <w:pPr>
              <w:numPr>
                <w:ilvl w:val="0"/>
                <w:numId w:val="10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 explicit focus on youth with NDDs or other disabilities. For example, education access only considers 'special schools' with no mention of inclusive education.</w:t>
            </w:r>
          </w:p>
          <w:p w14:paraId="4B9D1ED6" w14:textId="77777777" w:rsidR="008F2A66" w:rsidRPr="00504544" w:rsidRDefault="008F2A66" w:rsidP="00BB784F">
            <w:pPr>
              <w:numPr>
                <w:ilvl w:val="0"/>
                <w:numId w:val="10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Access to services is only considered in terms of physical accessibility. </w:t>
            </w:r>
          </w:p>
          <w:p w14:paraId="65B4E1D7" w14:textId="77777777" w:rsidR="008F2A66" w:rsidRPr="00504544" w:rsidRDefault="008F2A66" w:rsidP="00BB784F">
            <w:pPr>
              <w:numPr>
                <w:ilvl w:val="0"/>
                <w:numId w:val="10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The document was published 20 years ago; it may not adequately consider current contexts.</w:t>
            </w:r>
          </w:p>
        </w:tc>
      </w:tr>
      <w:tr w:rsidR="008F2A66" w:rsidRPr="00504544" w14:paraId="3F6C11F3" w14:textId="77777777" w:rsidTr="00BB784F">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1843" w:type="dxa"/>
            <w:noWrap/>
            <w:hideMark/>
          </w:tcPr>
          <w:p w14:paraId="7062DE22"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National Plan of Action of Persons with Disabilities (2012-2021)</w:t>
            </w:r>
          </w:p>
          <w:p w14:paraId="1BF0B783" w14:textId="77777777" w:rsidR="008F2A66" w:rsidRPr="00504544" w:rsidRDefault="008F2A66" w:rsidP="00BB784F">
            <w:pPr>
              <w:rPr>
                <w:rFonts w:ascii="Calibri" w:hAnsi="Calibri" w:cs="Calibri"/>
                <w:sz w:val="20"/>
                <w:szCs w:val="20"/>
              </w:rPr>
            </w:pPr>
          </w:p>
          <w:p w14:paraId="7CBCEB7C" w14:textId="77777777" w:rsidR="008F2A66" w:rsidRPr="00504544" w:rsidRDefault="008F2A66" w:rsidP="00BB784F">
            <w:pPr>
              <w:jc w:val="right"/>
              <w:rPr>
                <w:rFonts w:ascii="Calibri" w:hAnsi="Calibri" w:cs="Calibri"/>
                <w:sz w:val="20"/>
                <w:szCs w:val="20"/>
              </w:rPr>
            </w:pPr>
          </w:p>
          <w:p w14:paraId="76A2FE83" w14:textId="77777777" w:rsidR="008F2A66" w:rsidRPr="00504544" w:rsidRDefault="008F2A66" w:rsidP="00BB784F">
            <w:pPr>
              <w:jc w:val="right"/>
              <w:rPr>
                <w:rFonts w:ascii="Calibri" w:hAnsi="Calibri" w:cs="Calibri"/>
                <w:sz w:val="20"/>
                <w:szCs w:val="20"/>
              </w:rPr>
            </w:pPr>
          </w:p>
        </w:tc>
        <w:tc>
          <w:tcPr>
            <w:tcW w:w="1276" w:type="dxa"/>
          </w:tcPr>
          <w:p w14:paraId="660ADB34"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2012</w:t>
            </w:r>
          </w:p>
        </w:tc>
        <w:tc>
          <w:tcPr>
            <w:tcW w:w="2410" w:type="dxa"/>
            <w:hideMark/>
          </w:tcPr>
          <w:p w14:paraId="49883E38"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w:t>
            </w:r>
            <w:r w:rsidRPr="00504544">
              <w:rPr>
                <w:rFonts w:ascii="Calibri" w:hAnsi="Calibri" w:cs="Calibri"/>
                <w:b/>
                <w:bCs/>
                <w:sz w:val="20"/>
                <w:szCs w:val="20"/>
              </w:rPr>
              <w:t>former</w:t>
            </w:r>
            <w:r w:rsidRPr="00504544">
              <w:rPr>
                <w:rFonts w:ascii="Calibri" w:hAnsi="Calibri" w:cs="Calibri"/>
                <w:sz w:val="20"/>
                <w:szCs w:val="20"/>
              </w:rPr>
              <w:t xml:space="preserve"> Ministry of </w:t>
            </w:r>
            <w:proofErr w:type="spellStart"/>
            <w:r w:rsidRPr="00504544">
              <w:rPr>
                <w:rFonts w:ascii="Calibri" w:hAnsi="Calibri" w:cs="Calibri"/>
                <w:sz w:val="20"/>
                <w:szCs w:val="20"/>
              </w:rPr>
              <w:t>Labour</w:t>
            </w:r>
            <w:proofErr w:type="spellEnd"/>
            <w:r w:rsidRPr="00504544">
              <w:rPr>
                <w:rFonts w:ascii="Calibri" w:hAnsi="Calibri" w:cs="Calibri"/>
                <w:sz w:val="20"/>
                <w:szCs w:val="20"/>
              </w:rPr>
              <w:t xml:space="preserve"> and Social Affairs has now been restructured into the Ministry of Women and Social Affairs (</w:t>
            </w:r>
            <w:proofErr w:type="spellStart"/>
            <w:r w:rsidRPr="00504544">
              <w:rPr>
                <w:rFonts w:ascii="Calibri" w:hAnsi="Calibri" w:cs="Calibri"/>
                <w:sz w:val="20"/>
                <w:szCs w:val="20"/>
              </w:rPr>
              <w:t>MoWSA</w:t>
            </w:r>
            <w:proofErr w:type="spellEnd"/>
            <w:r w:rsidRPr="00504544">
              <w:rPr>
                <w:rFonts w:ascii="Calibri" w:hAnsi="Calibri" w:cs="Calibri"/>
                <w:sz w:val="20"/>
                <w:szCs w:val="20"/>
              </w:rPr>
              <w:t>) and the Ministry of Labor and Skills. However, it is unclear which ministry is currently responsible for its implementation</w:t>
            </w:r>
          </w:p>
        </w:tc>
        <w:tc>
          <w:tcPr>
            <w:tcW w:w="1417" w:type="dxa"/>
            <w:hideMark/>
          </w:tcPr>
          <w:p w14:paraId="0AC7CC81"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Promoting inclusive society to ensure equal opportunity and participation of persons with disabilities</w:t>
            </w:r>
          </w:p>
        </w:tc>
        <w:tc>
          <w:tcPr>
            <w:tcW w:w="2127" w:type="dxa"/>
            <w:hideMark/>
          </w:tcPr>
          <w:p w14:paraId="2DFD2264" w14:textId="77777777" w:rsidR="008F2A66" w:rsidRPr="00504544" w:rsidRDefault="008F2A66" w:rsidP="00BB784F">
            <w:pPr>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Refers to different disability types, including briefly mentioning </w:t>
            </w:r>
            <w:r w:rsidRPr="00504544">
              <w:rPr>
                <w:rFonts w:ascii="Calibri" w:hAnsi="Calibri" w:cs="Calibri"/>
                <w:i/>
                <w:iCs/>
                <w:sz w:val="20"/>
                <w:szCs w:val="20"/>
              </w:rPr>
              <w:t>'developmental'</w:t>
            </w:r>
            <w:r w:rsidRPr="00504544">
              <w:rPr>
                <w:rFonts w:ascii="Calibri" w:hAnsi="Calibri" w:cs="Calibri"/>
                <w:sz w:val="20"/>
                <w:szCs w:val="20"/>
              </w:rPr>
              <w:t xml:space="preserve"> and </w:t>
            </w:r>
            <w:r w:rsidRPr="00504544">
              <w:rPr>
                <w:rFonts w:ascii="Calibri" w:hAnsi="Calibri" w:cs="Calibri"/>
                <w:i/>
                <w:iCs/>
                <w:sz w:val="20"/>
                <w:szCs w:val="20"/>
              </w:rPr>
              <w:t>'intellectual'</w:t>
            </w:r>
            <w:r w:rsidRPr="00504544">
              <w:rPr>
                <w:rFonts w:ascii="Calibri" w:hAnsi="Calibri" w:cs="Calibri"/>
                <w:sz w:val="20"/>
                <w:szCs w:val="20"/>
              </w:rPr>
              <w:t xml:space="preserve"> disabilities</w:t>
            </w:r>
          </w:p>
        </w:tc>
        <w:tc>
          <w:tcPr>
            <w:tcW w:w="2976" w:type="dxa"/>
            <w:hideMark/>
          </w:tcPr>
          <w:p w14:paraId="631D32A3" w14:textId="77777777" w:rsidR="008F2A66" w:rsidRPr="00504544" w:rsidRDefault="008F2A66" w:rsidP="00BB784F">
            <w:pPr>
              <w:numPr>
                <w:ilvl w:val="0"/>
                <w:numId w:val="111"/>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Commits to addressing sociocultural challenges like stigma, economic concerns, social protection, and access to services.</w:t>
            </w:r>
          </w:p>
          <w:p w14:paraId="722C8F06" w14:textId="77777777" w:rsidR="008F2A66" w:rsidRPr="00504544" w:rsidRDefault="008F2A66" w:rsidP="00BB784F">
            <w:pPr>
              <w:ind w:left="720"/>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3277C407" w14:textId="77777777" w:rsidR="008F2A66" w:rsidRPr="00504544" w:rsidRDefault="008F2A66" w:rsidP="00BB784F">
            <w:pPr>
              <w:numPr>
                <w:ilvl w:val="0"/>
                <w:numId w:val="111"/>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Acknowledges that community-based health and rehabilitation workers are essential in the early identification and intervention of </w:t>
            </w:r>
            <w:proofErr w:type="spellStart"/>
            <w:r w:rsidRPr="00504544">
              <w:rPr>
                <w:rFonts w:ascii="Calibri" w:hAnsi="Calibri" w:cs="Calibri"/>
                <w:sz w:val="20"/>
                <w:szCs w:val="20"/>
              </w:rPr>
              <w:t>PwDs</w:t>
            </w:r>
            <w:proofErr w:type="spellEnd"/>
            <w:r w:rsidRPr="00504544">
              <w:rPr>
                <w:rFonts w:ascii="Calibri" w:hAnsi="Calibri" w:cs="Calibri"/>
                <w:sz w:val="20"/>
                <w:szCs w:val="20"/>
              </w:rPr>
              <w:t xml:space="preserve">. </w:t>
            </w:r>
          </w:p>
        </w:tc>
        <w:tc>
          <w:tcPr>
            <w:tcW w:w="3402" w:type="dxa"/>
            <w:hideMark/>
          </w:tcPr>
          <w:p w14:paraId="37A81B48" w14:textId="77777777" w:rsidR="008F2A66" w:rsidRPr="00504544" w:rsidRDefault="008F2A66" w:rsidP="00BB784F">
            <w:pPr>
              <w:numPr>
                <w:ilvl w:val="0"/>
                <w:numId w:val="111"/>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Does not explicitly acknowledge the evolving nature of challenges across different age groups. </w:t>
            </w:r>
          </w:p>
          <w:p w14:paraId="472B71B9" w14:textId="77777777" w:rsidR="008F2A66" w:rsidRPr="00504544" w:rsidRDefault="008F2A66" w:rsidP="00BB784F">
            <w:pPr>
              <w:ind w:left="720"/>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68B69481" w14:textId="77777777" w:rsidR="008F2A66" w:rsidRPr="00504544" w:rsidRDefault="008F2A66" w:rsidP="00BB784F">
            <w:pPr>
              <w:numPr>
                <w:ilvl w:val="0"/>
                <w:numId w:val="111"/>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Only mentions children with physical and/or sensory disabilities </w:t>
            </w:r>
            <w:r w:rsidRPr="00504544">
              <w:rPr>
                <w:rFonts w:ascii="Calibri" w:hAnsi="Calibri" w:cs="Calibri"/>
                <w:b/>
                <w:bCs/>
                <w:sz w:val="20"/>
                <w:szCs w:val="20"/>
              </w:rPr>
              <w:t>without</w:t>
            </w:r>
            <w:r w:rsidRPr="00504544">
              <w:rPr>
                <w:rFonts w:ascii="Calibri" w:hAnsi="Calibri" w:cs="Calibri"/>
                <w:sz w:val="20"/>
                <w:szCs w:val="20"/>
              </w:rPr>
              <w:t xml:space="preserve"> mentioning the specific challenges faced by children with NDDs and their caregivers</w:t>
            </w:r>
          </w:p>
        </w:tc>
      </w:tr>
      <w:tr w:rsidR="008F2A66" w:rsidRPr="00504544" w14:paraId="13F93356" w14:textId="77777777" w:rsidTr="00BB784F">
        <w:trPr>
          <w:trHeight w:val="1440"/>
        </w:trPr>
        <w:tc>
          <w:tcPr>
            <w:cnfStyle w:val="001000000000" w:firstRow="0" w:lastRow="0" w:firstColumn="1" w:lastColumn="0" w:oddVBand="0" w:evenVBand="0" w:oddHBand="0" w:evenHBand="0" w:firstRowFirstColumn="0" w:firstRowLastColumn="0" w:lastRowFirstColumn="0" w:lastRowLastColumn="0"/>
            <w:tcW w:w="1843" w:type="dxa"/>
            <w:noWrap/>
            <w:hideMark/>
          </w:tcPr>
          <w:p w14:paraId="2FF95F23"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Education Sector Development Program V (ESDP-V) 2015/16-2019/20</w:t>
            </w:r>
          </w:p>
          <w:p w14:paraId="0CC37C9D" w14:textId="77777777" w:rsidR="008F2A66" w:rsidRPr="00504544" w:rsidRDefault="008F2A66" w:rsidP="00BB784F">
            <w:pPr>
              <w:rPr>
                <w:rFonts w:ascii="Calibri" w:hAnsi="Calibri" w:cs="Calibri"/>
                <w:sz w:val="20"/>
                <w:szCs w:val="20"/>
              </w:rPr>
            </w:pPr>
          </w:p>
        </w:tc>
        <w:tc>
          <w:tcPr>
            <w:tcW w:w="1276" w:type="dxa"/>
          </w:tcPr>
          <w:p w14:paraId="42903DAB"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329AB086"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7372D1A1"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2015</w:t>
            </w:r>
          </w:p>
        </w:tc>
        <w:tc>
          <w:tcPr>
            <w:tcW w:w="2410" w:type="dxa"/>
            <w:noWrap/>
            <w:hideMark/>
          </w:tcPr>
          <w:p w14:paraId="16E0FC3C"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Ministry of Education</w:t>
            </w:r>
          </w:p>
        </w:tc>
        <w:tc>
          <w:tcPr>
            <w:tcW w:w="1417" w:type="dxa"/>
            <w:hideMark/>
          </w:tcPr>
          <w:p w14:paraId="50394F41"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Improving the Ethiopian education system across different tiers</w:t>
            </w:r>
          </w:p>
        </w:tc>
        <w:tc>
          <w:tcPr>
            <w:tcW w:w="2127" w:type="dxa"/>
            <w:hideMark/>
          </w:tcPr>
          <w:p w14:paraId="41A25910"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Refers to </w:t>
            </w:r>
            <w:r w:rsidRPr="00504544">
              <w:rPr>
                <w:rFonts w:ascii="Calibri" w:hAnsi="Calibri" w:cs="Calibri"/>
                <w:i/>
                <w:iCs/>
                <w:sz w:val="20"/>
                <w:szCs w:val="20"/>
              </w:rPr>
              <w:t>children with 'special needs'</w:t>
            </w:r>
            <w:r w:rsidRPr="00504544">
              <w:rPr>
                <w:rFonts w:ascii="Calibri" w:hAnsi="Calibri" w:cs="Calibri"/>
                <w:sz w:val="20"/>
                <w:szCs w:val="20"/>
              </w:rPr>
              <w:t xml:space="preserve"> and mentions   inequalities based on </w:t>
            </w:r>
            <w:r w:rsidRPr="00504544">
              <w:rPr>
                <w:rFonts w:ascii="Calibri" w:hAnsi="Calibri" w:cs="Calibri"/>
                <w:i/>
                <w:iCs/>
                <w:sz w:val="20"/>
                <w:szCs w:val="20"/>
              </w:rPr>
              <w:t>'physical and mental abilities'</w:t>
            </w:r>
          </w:p>
        </w:tc>
        <w:tc>
          <w:tcPr>
            <w:tcW w:w="2976" w:type="dxa"/>
            <w:hideMark/>
          </w:tcPr>
          <w:p w14:paraId="0C3F9C99" w14:textId="77777777" w:rsidR="008F2A66" w:rsidRPr="00504544" w:rsidRDefault="008F2A66" w:rsidP="00BB784F">
            <w:pPr>
              <w:numPr>
                <w:ilvl w:val="0"/>
                <w:numId w:val="113"/>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Recognizes the challenges within the education system affecting all children, including urban-rural disparity and financial barriers. </w:t>
            </w:r>
          </w:p>
          <w:p w14:paraId="7F674EA1"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39406768" w14:textId="77777777" w:rsidR="008F2A66" w:rsidRPr="00504544" w:rsidRDefault="008F2A66" w:rsidP="00BB784F">
            <w:pPr>
              <w:numPr>
                <w:ilvl w:val="0"/>
                <w:numId w:val="113"/>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The strategy includes ‘Inclusive education’ and 'special needs education’ and states the intention to establish coordination offices at national and subnational levels to oversee their implementation.</w:t>
            </w:r>
          </w:p>
          <w:p w14:paraId="76CBD06D" w14:textId="77777777" w:rsidR="008F2A66" w:rsidRPr="00504544" w:rsidRDefault="008F2A66" w:rsidP="00BB784F">
            <w:pPr>
              <w:ind w:left="720"/>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0407E907" w14:textId="77777777" w:rsidR="008F2A66" w:rsidRPr="00504544" w:rsidRDefault="008F2A66" w:rsidP="00BB784F">
            <w:pPr>
              <w:numPr>
                <w:ilvl w:val="0"/>
                <w:numId w:val="113"/>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Access, equity, and tailoring education to diverse learning needs is </w:t>
            </w:r>
            <w:proofErr w:type="spellStart"/>
            <w:r w:rsidRPr="00504544">
              <w:rPr>
                <w:rFonts w:ascii="Calibri" w:hAnsi="Calibri" w:cs="Calibri"/>
                <w:sz w:val="20"/>
                <w:szCs w:val="20"/>
              </w:rPr>
              <w:t>emphasised</w:t>
            </w:r>
            <w:proofErr w:type="spellEnd"/>
          </w:p>
        </w:tc>
        <w:tc>
          <w:tcPr>
            <w:tcW w:w="3402" w:type="dxa"/>
            <w:hideMark/>
          </w:tcPr>
          <w:p w14:paraId="3E8355BC" w14:textId="77777777" w:rsidR="008F2A66" w:rsidRPr="00504544" w:rsidRDefault="008F2A66" w:rsidP="00BB784F">
            <w:pPr>
              <w:numPr>
                <w:ilvl w:val="0"/>
                <w:numId w:val="112"/>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lastRenderedPageBreak/>
              <w:t xml:space="preserve">Lacks specific strategies for addressing the needs of children with NDDs, instead grouping all disabilities under the broad categories of 'special needs' or 'inclusive education'. </w:t>
            </w:r>
          </w:p>
          <w:p w14:paraId="4F7CDCDF"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04322D1C" w14:textId="77777777" w:rsidR="008F2A66" w:rsidRPr="00504544" w:rsidRDefault="008F2A66" w:rsidP="00BB784F">
            <w:pPr>
              <w:numPr>
                <w:ilvl w:val="0"/>
                <w:numId w:val="112"/>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Does not directly address stigma and discrimination towards children with NDDs adequately in schools.</w:t>
            </w:r>
          </w:p>
        </w:tc>
      </w:tr>
      <w:tr w:rsidR="008F2A66" w:rsidRPr="00504544" w14:paraId="5DA95D4B" w14:textId="77777777" w:rsidTr="00BB784F">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1843" w:type="dxa"/>
            <w:hideMark/>
          </w:tcPr>
          <w:p w14:paraId="5A332B81"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A Master Plan for Special Needs Education/Inclusive Education in Ethiopia 2016-2025</w:t>
            </w:r>
          </w:p>
          <w:p w14:paraId="7818D5B7" w14:textId="77777777" w:rsidR="008F2A66" w:rsidRPr="00504544" w:rsidRDefault="008F2A66" w:rsidP="00BB784F">
            <w:pPr>
              <w:rPr>
                <w:rFonts w:ascii="Calibri" w:hAnsi="Calibri" w:cs="Calibri"/>
                <w:sz w:val="20"/>
                <w:szCs w:val="20"/>
              </w:rPr>
            </w:pPr>
          </w:p>
          <w:p w14:paraId="6BCBD639" w14:textId="77777777" w:rsidR="008F2A66" w:rsidRPr="00504544" w:rsidRDefault="008F2A66" w:rsidP="00BB784F">
            <w:pPr>
              <w:rPr>
                <w:rFonts w:ascii="Calibri" w:hAnsi="Calibri" w:cs="Calibri"/>
                <w:sz w:val="20"/>
                <w:szCs w:val="20"/>
              </w:rPr>
            </w:pPr>
          </w:p>
        </w:tc>
        <w:tc>
          <w:tcPr>
            <w:tcW w:w="1276" w:type="dxa"/>
          </w:tcPr>
          <w:p w14:paraId="05E63595"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2016</w:t>
            </w:r>
          </w:p>
        </w:tc>
        <w:tc>
          <w:tcPr>
            <w:tcW w:w="2410" w:type="dxa"/>
            <w:noWrap/>
            <w:hideMark/>
          </w:tcPr>
          <w:p w14:paraId="6BA245C1"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Ministry of Education</w:t>
            </w:r>
          </w:p>
        </w:tc>
        <w:tc>
          <w:tcPr>
            <w:tcW w:w="1417" w:type="dxa"/>
            <w:hideMark/>
          </w:tcPr>
          <w:p w14:paraId="4B5AF8E5"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Improving access to education for all children, including those with disabilities and learning difficulties</w:t>
            </w:r>
          </w:p>
        </w:tc>
        <w:tc>
          <w:tcPr>
            <w:tcW w:w="2127" w:type="dxa"/>
            <w:hideMark/>
          </w:tcPr>
          <w:p w14:paraId="7C0B45B9"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Refers to children with physical, sensory, intellectual, and multiple disabilities. It also mentions children with autism</w:t>
            </w:r>
          </w:p>
        </w:tc>
        <w:tc>
          <w:tcPr>
            <w:tcW w:w="2976" w:type="dxa"/>
            <w:hideMark/>
          </w:tcPr>
          <w:p w14:paraId="577ED6EC" w14:textId="77777777" w:rsidR="008F2A66" w:rsidRPr="00504544" w:rsidRDefault="008F2A66" w:rsidP="00BB784F">
            <w:pPr>
              <w:numPr>
                <w:ilvl w:val="0"/>
                <w:numId w:val="115"/>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Focuses on inclusive education, </w:t>
            </w:r>
            <w:proofErr w:type="spellStart"/>
            <w:r w:rsidRPr="00504544">
              <w:rPr>
                <w:rFonts w:ascii="Calibri" w:hAnsi="Calibri" w:cs="Calibri"/>
                <w:sz w:val="20"/>
                <w:szCs w:val="20"/>
              </w:rPr>
              <w:t>prioritising</w:t>
            </w:r>
            <w:proofErr w:type="spellEnd"/>
            <w:r w:rsidRPr="00504544">
              <w:rPr>
                <w:rFonts w:ascii="Calibri" w:hAnsi="Calibri" w:cs="Calibri"/>
                <w:sz w:val="20"/>
                <w:szCs w:val="20"/>
              </w:rPr>
              <w:t xml:space="preserve"> developing capacity and human resources to support inclusive education, training teachers, and financing frameworks that consider inclusive education. </w:t>
            </w:r>
          </w:p>
        </w:tc>
        <w:tc>
          <w:tcPr>
            <w:tcW w:w="3402" w:type="dxa"/>
            <w:hideMark/>
          </w:tcPr>
          <w:p w14:paraId="3807FA5F" w14:textId="77777777" w:rsidR="008F2A66" w:rsidRPr="00504544" w:rsidRDefault="008F2A66" w:rsidP="00BB784F">
            <w:pPr>
              <w:numPr>
                <w:ilvl w:val="0"/>
                <w:numId w:val="114"/>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Stigma and ongoing discrimination towards children with NDDs in schools are not explicitly addressed. </w:t>
            </w:r>
          </w:p>
          <w:p w14:paraId="251CD1CD" w14:textId="77777777" w:rsidR="008F2A66" w:rsidRPr="00504544" w:rsidRDefault="008F2A66" w:rsidP="00BB784F">
            <w:pPr>
              <w:numPr>
                <w:ilvl w:val="0"/>
                <w:numId w:val="114"/>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Lacks specific consideration for children with NDDs, as the discussion on disabilities is broad.</w:t>
            </w:r>
          </w:p>
        </w:tc>
      </w:tr>
      <w:tr w:rsidR="00DC5861" w:rsidRPr="00504544" w14:paraId="08F226BA" w14:textId="77777777" w:rsidTr="00BB784F">
        <w:trPr>
          <w:trHeight w:val="1152"/>
        </w:trPr>
        <w:tc>
          <w:tcPr>
            <w:cnfStyle w:val="001000000000" w:firstRow="0" w:lastRow="0" w:firstColumn="1" w:lastColumn="0" w:oddVBand="0" w:evenVBand="0" w:oddHBand="0" w:evenHBand="0" w:firstRowFirstColumn="0" w:firstRowLastColumn="0" w:lastRowFirstColumn="0" w:lastRowLastColumn="0"/>
            <w:tcW w:w="1843" w:type="dxa"/>
          </w:tcPr>
          <w:p w14:paraId="0DC52496" w14:textId="27DD196C" w:rsidR="00DC5861" w:rsidRPr="00504544" w:rsidRDefault="0017571B" w:rsidP="00BB784F">
            <w:pPr>
              <w:rPr>
                <w:rFonts w:ascii="Calibri" w:hAnsi="Calibri" w:cs="Calibri"/>
                <w:sz w:val="20"/>
                <w:szCs w:val="20"/>
              </w:rPr>
            </w:pPr>
            <w:r w:rsidRPr="00504544">
              <w:rPr>
                <w:rFonts w:ascii="Calibri" w:hAnsi="Calibri" w:cs="Calibri"/>
                <w:sz w:val="20"/>
                <w:szCs w:val="20"/>
              </w:rPr>
              <w:t xml:space="preserve">Special Needs/Inclusive Education Strategy: </w:t>
            </w:r>
            <w:r w:rsidR="0048771B" w:rsidRPr="00504544">
              <w:rPr>
                <w:rFonts w:ascii="Calibri" w:hAnsi="Calibri" w:cs="Calibri"/>
                <w:sz w:val="20"/>
                <w:szCs w:val="20"/>
              </w:rPr>
              <w:t>Emphasizing</w:t>
            </w:r>
            <w:r w:rsidRPr="00504544">
              <w:rPr>
                <w:rFonts w:ascii="Calibri" w:hAnsi="Calibri" w:cs="Calibri"/>
                <w:sz w:val="20"/>
                <w:szCs w:val="20"/>
              </w:rPr>
              <w:t xml:space="preserve"> on access, equity, and inclusion to achieve sustainable development goal 4 (2022/23 to 2029/30)</w:t>
            </w:r>
          </w:p>
        </w:tc>
        <w:tc>
          <w:tcPr>
            <w:tcW w:w="1276" w:type="dxa"/>
          </w:tcPr>
          <w:p w14:paraId="5F1950F4" w14:textId="3F587BA1" w:rsidR="00DC5861" w:rsidRPr="00504544" w:rsidRDefault="0017571B"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2022</w:t>
            </w:r>
          </w:p>
        </w:tc>
        <w:tc>
          <w:tcPr>
            <w:tcW w:w="2410" w:type="dxa"/>
            <w:noWrap/>
          </w:tcPr>
          <w:p w14:paraId="69437EE6" w14:textId="792330C3" w:rsidR="00DC5861" w:rsidRPr="00504544" w:rsidRDefault="0017571B"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Ministry of Education</w:t>
            </w:r>
          </w:p>
        </w:tc>
        <w:tc>
          <w:tcPr>
            <w:tcW w:w="1417" w:type="dxa"/>
          </w:tcPr>
          <w:p w14:paraId="5D682AB9" w14:textId="299782B3" w:rsidR="00DC5861" w:rsidRPr="00504544" w:rsidRDefault="0017571B"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Outlines strategies to strengthen inclusive education for 'children with special educational needs' in Ethiopia, including addressing implementation challenges</w:t>
            </w:r>
          </w:p>
        </w:tc>
        <w:tc>
          <w:tcPr>
            <w:tcW w:w="2127" w:type="dxa"/>
          </w:tcPr>
          <w:p w14:paraId="003BEE00" w14:textId="0EA41A74" w:rsidR="00DC5861" w:rsidRPr="00504544" w:rsidRDefault="00255177"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Refers to children with autism, Intellectual Disability, both visual and hearing impairment, multiple disabilities, and 'gifted' children.</w:t>
            </w:r>
          </w:p>
        </w:tc>
        <w:tc>
          <w:tcPr>
            <w:tcW w:w="2976" w:type="dxa"/>
          </w:tcPr>
          <w:p w14:paraId="162633F8" w14:textId="4A063BD1" w:rsidR="00DC5861" w:rsidRPr="00504544" w:rsidRDefault="00255177" w:rsidP="00BB784F">
            <w:pPr>
              <w:numPr>
                <w:ilvl w:val="0"/>
                <w:numId w:val="115"/>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strategy document focuses on inclusive education, explicitly mentioning children with autism and Intellectual disability. It covers areas from raising community awareness about inclusive education to improving human resource, school </w:t>
            </w:r>
            <w:proofErr w:type="spellStart"/>
            <w:r w:rsidRPr="00504544">
              <w:rPr>
                <w:rFonts w:ascii="Calibri" w:hAnsi="Calibri" w:cs="Calibri"/>
                <w:sz w:val="20"/>
                <w:szCs w:val="20"/>
              </w:rPr>
              <w:t>infrastructues</w:t>
            </w:r>
            <w:proofErr w:type="spellEnd"/>
            <w:r w:rsidRPr="00504544">
              <w:rPr>
                <w:rFonts w:ascii="Calibri" w:hAnsi="Calibri" w:cs="Calibri"/>
                <w:sz w:val="20"/>
                <w:szCs w:val="20"/>
              </w:rPr>
              <w:t>, administrative structures, budgeting, and addressing implementation challenges. Therefore, it provides a clearer opportunity to address some of the educational access needs of children with NDDs.</w:t>
            </w:r>
          </w:p>
        </w:tc>
        <w:tc>
          <w:tcPr>
            <w:tcW w:w="3402" w:type="dxa"/>
          </w:tcPr>
          <w:p w14:paraId="52A46CE3" w14:textId="7C54F068" w:rsidR="00DC5861" w:rsidRPr="00504544" w:rsidRDefault="00255177" w:rsidP="00BB784F">
            <w:pPr>
              <w:numPr>
                <w:ilvl w:val="0"/>
                <w:numId w:val="114"/>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While the strategy </w:t>
            </w:r>
            <w:proofErr w:type="spellStart"/>
            <w:r w:rsidRPr="00504544">
              <w:rPr>
                <w:rFonts w:ascii="Calibri" w:hAnsi="Calibri" w:cs="Calibri"/>
                <w:sz w:val="20"/>
                <w:szCs w:val="20"/>
              </w:rPr>
              <w:t>emphasises</w:t>
            </w:r>
            <w:proofErr w:type="spellEnd"/>
            <w:r w:rsidRPr="00504544">
              <w:rPr>
                <w:rFonts w:ascii="Calibri" w:hAnsi="Calibri" w:cs="Calibri"/>
                <w:sz w:val="20"/>
                <w:szCs w:val="20"/>
              </w:rPr>
              <w:t xml:space="preserve"> inclusive education and specifically mentions children with autism and Intellectual disabilities, it lacks explicit attention to other NDDs and still broadly targets 'children with special educational needs'. Although it focuses on raising </w:t>
            </w:r>
            <w:proofErr w:type="spellStart"/>
            <w:r w:rsidRPr="00504544">
              <w:rPr>
                <w:rFonts w:ascii="Calibri" w:hAnsi="Calibri" w:cs="Calibri"/>
                <w:sz w:val="20"/>
                <w:szCs w:val="20"/>
              </w:rPr>
              <w:t>awarness</w:t>
            </w:r>
            <w:proofErr w:type="spellEnd"/>
            <w:r w:rsidRPr="00504544">
              <w:rPr>
                <w:rFonts w:ascii="Calibri" w:hAnsi="Calibri" w:cs="Calibri"/>
                <w:sz w:val="20"/>
                <w:szCs w:val="20"/>
              </w:rPr>
              <w:t>, the strategy does not adequately consider stigma and related challenges within and outside schools. Moreover, intersectoral links with healthcare and social/economic supports are not addressed, and gender perspectives are overlooked.</w:t>
            </w:r>
          </w:p>
        </w:tc>
      </w:tr>
      <w:tr w:rsidR="008F2A66" w:rsidRPr="00504544" w14:paraId="2230238E" w14:textId="77777777" w:rsidTr="00BB784F">
        <w:trPr>
          <w:cnfStyle w:val="000000100000" w:firstRow="0" w:lastRow="0" w:firstColumn="0" w:lastColumn="0" w:oddVBand="0" w:evenVBand="0" w:oddHBand="1" w:evenHBand="0" w:firstRowFirstColumn="0" w:firstRowLastColumn="0" w:lastRowFirstColumn="0" w:lastRowLastColumn="0"/>
          <w:trHeight w:val="172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456CEC73"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National Social Protection Policy of Ethiopia</w:t>
            </w:r>
          </w:p>
        </w:tc>
        <w:tc>
          <w:tcPr>
            <w:tcW w:w="1276" w:type="dxa"/>
          </w:tcPr>
          <w:p w14:paraId="7EB7C852"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2012</w:t>
            </w:r>
          </w:p>
        </w:tc>
        <w:tc>
          <w:tcPr>
            <w:tcW w:w="2410" w:type="dxa"/>
            <w:hideMark/>
          </w:tcPr>
          <w:p w14:paraId="6B8CFC1B"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w:t>
            </w:r>
            <w:r w:rsidRPr="00504544">
              <w:rPr>
                <w:rFonts w:ascii="Calibri" w:hAnsi="Calibri" w:cs="Calibri"/>
                <w:b/>
                <w:bCs/>
                <w:sz w:val="20"/>
                <w:szCs w:val="20"/>
              </w:rPr>
              <w:t>former</w:t>
            </w:r>
            <w:r w:rsidRPr="00504544">
              <w:rPr>
                <w:rFonts w:ascii="Calibri" w:hAnsi="Calibri" w:cs="Calibri"/>
                <w:sz w:val="20"/>
                <w:szCs w:val="20"/>
              </w:rPr>
              <w:t xml:space="preserve"> Ministry of </w:t>
            </w:r>
            <w:proofErr w:type="spellStart"/>
            <w:r w:rsidRPr="00504544">
              <w:rPr>
                <w:rFonts w:ascii="Calibri" w:hAnsi="Calibri" w:cs="Calibri"/>
                <w:sz w:val="20"/>
                <w:szCs w:val="20"/>
              </w:rPr>
              <w:t>Labour</w:t>
            </w:r>
            <w:proofErr w:type="spellEnd"/>
            <w:r w:rsidRPr="00504544">
              <w:rPr>
                <w:rFonts w:ascii="Calibri" w:hAnsi="Calibri" w:cs="Calibri"/>
                <w:sz w:val="20"/>
                <w:szCs w:val="20"/>
              </w:rPr>
              <w:t xml:space="preserve"> and Social Affairs has now been restructured into the Ministry of Women and Social Affairs (</w:t>
            </w:r>
            <w:proofErr w:type="spellStart"/>
            <w:r w:rsidRPr="00504544">
              <w:rPr>
                <w:rFonts w:ascii="Calibri" w:hAnsi="Calibri" w:cs="Calibri"/>
                <w:sz w:val="20"/>
                <w:szCs w:val="20"/>
              </w:rPr>
              <w:t>MoWSA</w:t>
            </w:r>
            <w:proofErr w:type="spellEnd"/>
            <w:r w:rsidRPr="00504544">
              <w:rPr>
                <w:rFonts w:ascii="Calibri" w:hAnsi="Calibri" w:cs="Calibri"/>
                <w:sz w:val="20"/>
                <w:szCs w:val="20"/>
              </w:rPr>
              <w:t xml:space="preserve">) and the Ministry of Labor and Skills. The </w:t>
            </w:r>
            <w:proofErr w:type="spellStart"/>
            <w:r w:rsidRPr="00504544">
              <w:rPr>
                <w:rFonts w:ascii="Calibri" w:hAnsi="Calibri" w:cs="Calibri"/>
                <w:sz w:val="20"/>
                <w:szCs w:val="20"/>
              </w:rPr>
              <w:t>MoWSA</w:t>
            </w:r>
            <w:proofErr w:type="spellEnd"/>
            <w:r w:rsidRPr="00504544">
              <w:rPr>
                <w:rFonts w:ascii="Calibri" w:hAnsi="Calibri" w:cs="Calibri"/>
                <w:sz w:val="20"/>
                <w:szCs w:val="20"/>
              </w:rPr>
              <w:t xml:space="preserve"> is currently responsible for the implementation of this policy.</w:t>
            </w:r>
          </w:p>
        </w:tc>
        <w:tc>
          <w:tcPr>
            <w:tcW w:w="1417" w:type="dxa"/>
            <w:hideMark/>
          </w:tcPr>
          <w:p w14:paraId="1AB07DA4"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Reducing vulnerability and poverty and promoting social and economic well-being</w:t>
            </w:r>
          </w:p>
        </w:tc>
        <w:tc>
          <w:tcPr>
            <w:tcW w:w="2127" w:type="dxa"/>
            <w:hideMark/>
          </w:tcPr>
          <w:p w14:paraId="7FD0AA5B"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Uses terms like</w:t>
            </w:r>
            <w:r w:rsidRPr="00504544">
              <w:rPr>
                <w:rFonts w:ascii="Calibri" w:hAnsi="Calibri" w:cs="Calibri"/>
                <w:i/>
                <w:iCs/>
                <w:sz w:val="20"/>
                <w:szCs w:val="20"/>
              </w:rPr>
              <w:t xml:space="preserve"> 'people with disabilities'</w:t>
            </w:r>
            <w:r w:rsidRPr="00504544">
              <w:rPr>
                <w:rFonts w:ascii="Calibri" w:hAnsi="Calibri" w:cs="Calibri"/>
                <w:sz w:val="20"/>
                <w:szCs w:val="20"/>
              </w:rPr>
              <w:t xml:space="preserve">, </w:t>
            </w:r>
            <w:r w:rsidRPr="00504544">
              <w:rPr>
                <w:rFonts w:ascii="Calibri" w:hAnsi="Calibri" w:cs="Calibri"/>
                <w:i/>
                <w:iCs/>
                <w:sz w:val="20"/>
                <w:szCs w:val="20"/>
              </w:rPr>
              <w:t>'vulnerable children'</w:t>
            </w:r>
            <w:r w:rsidRPr="00504544">
              <w:rPr>
                <w:rFonts w:ascii="Calibri" w:hAnsi="Calibri" w:cs="Calibri"/>
                <w:sz w:val="20"/>
                <w:szCs w:val="20"/>
              </w:rPr>
              <w:t xml:space="preserve">, </w:t>
            </w:r>
            <w:r w:rsidRPr="00504544">
              <w:rPr>
                <w:rFonts w:ascii="Calibri" w:hAnsi="Calibri" w:cs="Calibri"/>
                <w:i/>
                <w:iCs/>
                <w:sz w:val="20"/>
                <w:szCs w:val="20"/>
              </w:rPr>
              <w:t>'vulnerable groups'</w:t>
            </w:r>
            <w:r w:rsidRPr="00504544">
              <w:rPr>
                <w:rFonts w:ascii="Calibri" w:hAnsi="Calibri" w:cs="Calibri"/>
                <w:sz w:val="20"/>
                <w:szCs w:val="20"/>
              </w:rPr>
              <w:t xml:space="preserve">, and persons with </w:t>
            </w:r>
            <w:r w:rsidRPr="00504544">
              <w:rPr>
                <w:rFonts w:ascii="Calibri" w:hAnsi="Calibri" w:cs="Calibri"/>
                <w:i/>
                <w:iCs/>
                <w:sz w:val="20"/>
                <w:szCs w:val="20"/>
              </w:rPr>
              <w:t>'special needs'</w:t>
            </w:r>
            <w:r w:rsidRPr="00504544">
              <w:rPr>
                <w:rFonts w:ascii="Calibri" w:hAnsi="Calibri" w:cs="Calibri"/>
                <w:sz w:val="20"/>
                <w:szCs w:val="20"/>
              </w:rPr>
              <w:t xml:space="preserve"> or </w:t>
            </w:r>
            <w:r w:rsidRPr="00504544">
              <w:rPr>
                <w:rFonts w:ascii="Calibri" w:hAnsi="Calibri" w:cs="Calibri"/>
                <w:i/>
                <w:iCs/>
                <w:sz w:val="20"/>
                <w:szCs w:val="20"/>
              </w:rPr>
              <w:t>'special needs education'</w:t>
            </w:r>
          </w:p>
        </w:tc>
        <w:tc>
          <w:tcPr>
            <w:tcW w:w="2976" w:type="dxa"/>
            <w:hideMark/>
          </w:tcPr>
          <w:p w14:paraId="03246497" w14:textId="77777777" w:rsidR="008F2A66" w:rsidRPr="00504544" w:rsidRDefault="008F2A66" w:rsidP="00BB784F">
            <w:pPr>
              <w:numPr>
                <w:ilvl w:val="0"/>
                <w:numId w:val="11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considers improving access to services, social assistance, and social insurance, as well as economic vulnerabilities and food insecurity in urban and rural settings. </w:t>
            </w:r>
          </w:p>
          <w:p w14:paraId="2633AE54" w14:textId="77777777" w:rsidR="008F2A66" w:rsidRPr="00504544" w:rsidRDefault="008F2A66" w:rsidP="00BB784F">
            <w:pPr>
              <w:ind w:left="720"/>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27B38C35" w14:textId="77777777" w:rsidR="008F2A66" w:rsidRPr="00504544" w:rsidRDefault="008F2A66" w:rsidP="00BB784F">
            <w:pPr>
              <w:numPr>
                <w:ilvl w:val="0"/>
                <w:numId w:val="11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Recognizes the informal/traditional social insurance systems (e.g., ‘Edir’) within Ethiopian communities. </w:t>
            </w:r>
          </w:p>
          <w:p w14:paraId="2E16A6DF" w14:textId="77777777" w:rsidR="008F2A66" w:rsidRPr="00504544" w:rsidRDefault="008F2A66" w:rsidP="00BB784F">
            <w:pPr>
              <w:pStyle w:val="ListParagrap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360C75C8" w14:textId="77777777" w:rsidR="008F2A66" w:rsidRPr="00504544" w:rsidRDefault="008F2A66" w:rsidP="00BB784F">
            <w:pPr>
              <w:numPr>
                <w:ilvl w:val="0"/>
                <w:numId w:val="11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Acknowledges social vulnerabilities such as those faced by persons with disabilities.</w:t>
            </w:r>
          </w:p>
          <w:p w14:paraId="170F390C" w14:textId="77777777" w:rsidR="008F2A66" w:rsidRPr="00504544" w:rsidRDefault="008F2A66" w:rsidP="00BB784F">
            <w:pPr>
              <w:ind w:left="720"/>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tc>
        <w:tc>
          <w:tcPr>
            <w:tcW w:w="3402" w:type="dxa"/>
            <w:hideMark/>
          </w:tcPr>
          <w:p w14:paraId="3E0C4E76" w14:textId="77777777" w:rsidR="008F2A66" w:rsidRPr="00504544" w:rsidRDefault="008F2A66" w:rsidP="00BB784F">
            <w:pPr>
              <w:numPr>
                <w:ilvl w:val="0"/>
                <w:numId w:val="11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NO explicit focus on children with NDDs and their caregivers. </w:t>
            </w:r>
          </w:p>
          <w:p w14:paraId="792ADB2E" w14:textId="77777777" w:rsidR="008F2A66" w:rsidRPr="00504544" w:rsidRDefault="008F2A66" w:rsidP="00BB784F">
            <w:pPr>
              <w:numPr>
                <w:ilvl w:val="0"/>
                <w:numId w:val="11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While it broadly mentions access to services for persons with </w:t>
            </w:r>
            <w:r w:rsidRPr="00504544">
              <w:rPr>
                <w:rFonts w:ascii="Calibri" w:hAnsi="Calibri" w:cs="Calibri"/>
                <w:i/>
                <w:iCs/>
                <w:sz w:val="20"/>
                <w:szCs w:val="20"/>
              </w:rPr>
              <w:t>'special needs’,</w:t>
            </w:r>
            <w:r w:rsidRPr="00504544">
              <w:rPr>
                <w:rFonts w:ascii="Calibri" w:hAnsi="Calibri" w:cs="Calibri"/>
                <w:sz w:val="20"/>
                <w:szCs w:val="20"/>
              </w:rPr>
              <w:t xml:space="preserve"> it overlooks their specific socioeconomic challenges, such as exclusion and discrimination, which contribute to their vulnerabilities. </w:t>
            </w:r>
          </w:p>
          <w:p w14:paraId="7C277D80" w14:textId="77777777" w:rsidR="008F2A66" w:rsidRPr="00504544" w:rsidRDefault="008F2A66" w:rsidP="00BB784F">
            <w:pPr>
              <w:numPr>
                <w:ilvl w:val="0"/>
                <w:numId w:val="11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Infrastructural issues are only considered in terms of physical accessibility.</w:t>
            </w:r>
          </w:p>
          <w:p w14:paraId="12069934" w14:textId="77777777" w:rsidR="008F2A66" w:rsidRPr="00504544" w:rsidRDefault="008F2A66" w:rsidP="00BB784F">
            <w:pPr>
              <w:numPr>
                <w:ilvl w:val="0"/>
                <w:numId w:val="11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Does NOT acknowledge childcare services/support challenges for women caregivers' economic participation.</w:t>
            </w:r>
          </w:p>
        </w:tc>
      </w:tr>
      <w:tr w:rsidR="008F2A66" w:rsidRPr="00504544" w14:paraId="7BC00A54" w14:textId="77777777" w:rsidTr="00BB784F">
        <w:trPr>
          <w:trHeight w:val="2016"/>
        </w:trPr>
        <w:tc>
          <w:tcPr>
            <w:cnfStyle w:val="001000000000" w:firstRow="0" w:lastRow="0" w:firstColumn="1" w:lastColumn="0" w:oddVBand="0" w:evenVBand="0" w:oddHBand="0" w:evenHBand="0" w:firstRowFirstColumn="0" w:firstRowLastColumn="0" w:lastRowFirstColumn="0" w:lastRowLastColumn="0"/>
            <w:tcW w:w="1843" w:type="dxa"/>
            <w:noWrap/>
            <w:hideMark/>
          </w:tcPr>
          <w:p w14:paraId="2BD0B2E3"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National Social Protection Strategy of Ethiopia</w:t>
            </w:r>
          </w:p>
        </w:tc>
        <w:tc>
          <w:tcPr>
            <w:tcW w:w="1276" w:type="dxa"/>
          </w:tcPr>
          <w:p w14:paraId="006B8011"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2016</w:t>
            </w:r>
          </w:p>
        </w:tc>
        <w:tc>
          <w:tcPr>
            <w:tcW w:w="2410" w:type="dxa"/>
            <w:hideMark/>
          </w:tcPr>
          <w:p w14:paraId="371CB83C"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w:t>
            </w:r>
            <w:r w:rsidRPr="00504544">
              <w:rPr>
                <w:rFonts w:ascii="Calibri" w:hAnsi="Calibri" w:cs="Calibri"/>
                <w:b/>
                <w:bCs/>
                <w:sz w:val="20"/>
                <w:szCs w:val="20"/>
              </w:rPr>
              <w:t>former</w:t>
            </w:r>
            <w:r w:rsidRPr="00504544">
              <w:rPr>
                <w:rFonts w:ascii="Calibri" w:hAnsi="Calibri" w:cs="Calibri"/>
                <w:sz w:val="20"/>
                <w:szCs w:val="20"/>
              </w:rPr>
              <w:t xml:space="preserve"> Ministry of </w:t>
            </w:r>
            <w:proofErr w:type="spellStart"/>
            <w:r w:rsidRPr="00504544">
              <w:rPr>
                <w:rFonts w:ascii="Calibri" w:hAnsi="Calibri" w:cs="Calibri"/>
                <w:sz w:val="20"/>
                <w:szCs w:val="20"/>
              </w:rPr>
              <w:t>Labour</w:t>
            </w:r>
            <w:proofErr w:type="spellEnd"/>
            <w:r w:rsidRPr="00504544">
              <w:rPr>
                <w:rFonts w:ascii="Calibri" w:hAnsi="Calibri" w:cs="Calibri"/>
                <w:sz w:val="20"/>
                <w:szCs w:val="20"/>
              </w:rPr>
              <w:t xml:space="preserve"> and Social Affairs has now been restructured into the Ministry of Women and Social Affairs (</w:t>
            </w:r>
            <w:proofErr w:type="spellStart"/>
            <w:r w:rsidRPr="00504544">
              <w:rPr>
                <w:rFonts w:ascii="Calibri" w:hAnsi="Calibri" w:cs="Calibri"/>
                <w:sz w:val="20"/>
                <w:szCs w:val="20"/>
              </w:rPr>
              <w:t>MoWSA</w:t>
            </w:r>
            <w:proofErr w:type="spellEnd"/>
            <w:r w:rsidRPr="00504544">
              <w:rPr>
                <w:rFonts w:ascii="Calibri" w:hAnsi="Calibri" w:cs="Calibri"/>
                <w:sz w:val="20"/>
                <w:szCs w:val="20"/>
              </w:rPr>
              <w:t xml:space="preserve">) and the Ministry of Labor and Skills. The </w:t>
            </w:r>
            <w:proofErr w:type="spellStart"/>
            <w:r w:rsidRPr="00504544">
              <w:rPr>
                <w:rFonts w:ascii="Calibri" w:hAnsi="Calibri" w:cs="Calibri"/>
                <w:sz w:val="20"/>
                <w:szCs w:val="20"/>
              </w:rPr>
              <w:t>MoWSA</w:t>
            </w:r>
            <w:proofErr w:type="spellEnd"/>
            <w:r w:rsidRPr="00504544">
              <w:rPr>
                <w:rFonts w:ascii="Calibri" w:hAnsi="Calibri" w:cs="Calibri"/>
                <w:sz w:val="20"/>
                <w:szCs w:val="20"/>
              </w:rPr>
              <w:t xml:space="preserve"> is currently responsible for the implementation of this policy.</w:t>
            </w:r>
          </w:p>
        </w:tc>
        <w:tc>
          <w:tcPr>
            <w:tcW w:w="1417" w:type="dxa"/>
            <w:hideMark/>
          </w:tcPr>
          <w:p w14:paraId="63D4A824"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Outline strategies and interventions for social protection</w:t>
            </w:r>
          </w:p>
        </w:tc>
        <w:tc>
          <w:tcPr>
            <w:tcW w:w="2127" w:type="dxa"/>
            <w:hideMark/>
          </w:tcPr>
          <w:p w14:paraId="70436A48"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Includes terms like people/children with </w:t>
            </w:r>
            <w:r w:rsidRPr="00504544">
              <w:rPr>
                <w:rFonts w:ascii="Calibri" w:hAnsi="Calibri" w:cs="Calibri"/>
                <w:i/>
                <w:iCs/>
                <w:sz w:val="20"/>
                <w:szCs w:val="20"/>
              </w:rPr>
              <w:t>'physical and mental disabilities'</w:t>
            </w:r>
            <w:r w:rsidRPr="00504544">
              <w:rPr>
                <w:rFonts w:ascii="Calibri" w:hAnsi="Calibri" w:cs="Calibri"/>
                <w:sz w:val="20"/>
                <w:szCs w:val="20"/>
              </w:rPr>
              <w:t xml:space="preserve"> and children with </w:t>
            </w:r>
            <w:r w:rsidRPr="00504544">
              <w:rPr>
                <w:rFonts w:ascii="Calibri" w:hAnsi="Calibri" w:cs="Calibri"/>
                <w:i/>
                <w:iCs/>
                <w:sz w:val="20"/>
                <w:szCs w:val="20"/>
              </w:rPr>
              <w:t>'special educational needs'</w:t>
            </w:r>
          </w:p>
        </w:tc>
        <w:tc>
          <w:tcPr>
            <w:tcW w:w="2976" w:type="dxa"/>
            <w:hideMark/>
          </w:tcPr>
          <w:p w14:paraId="65513A00" w14:textId="77777777" w:rsidR="008F2A66" w:rsidRPr="00504544" w:rsidRDefault="008F2A66" w:rsidP="00BB784F">
            <w:pPr>
              <w:numPr>
                <w:ilvl w:val="0"/>
                <w:numId w:val="11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Links social assistance with income-generating activities for families without childcare and female-headed households. </w:t>
            </w:r>
          </w:p>
          <w:p w14:paraId="782AF6ED" w14:textId="77777777" w:rsidR="008F2A66" w:rsidRPr="00504544" w:rsidRDefault="008F2A66" w:rsidP="00BB784F">
            <w:pPr>
              <w:ind w:left="720"/>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234FD5A4" w14:textId="77777777" w:rsidR="008F2A66" w:rsidRPr="00504544" w:rsidRDefault="008F2A66" w:rsidP="00BB784F">
            <w:pPr>
              <w:numPr>
                <w:ilvl w:val="0"/>
                <w:numId w:val="11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Supports community-based and informal insurance systems.</w:t>
            </w:r>
          </w:p>
          <w:p w14:paraId="48C3ABA6" w14:textId="77777777" w:rsidR="008F2A66" w:rsidRPr="00504544" w:rsidRDefault="008F2A66" w:rsidP="00BB784F">
            <w:pPr>
              <w:ind w:left="720"/>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159CEC8E" w14:textId="77777777" w:rsidR="008F2A66" w:rsidRPr="00504544" w:rsidRDefault="008F2A66" w:rsidP="00BB784F">
            <w:pPr>
              <w:numPr>
                <w:ilvl w:val="0"/>
                <w:numId w:val="11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Recognizes stigma and exclusion in accessing services for people with disabilities and offers </w:t>
            </w:r>
            <w:r w:rsidRPr="00504544">
              <w:rPr>
                <w:rFonts w:ascii="Calibri" w:hAnsi="Calibri" w:cs="Calibri"/>
                <w:sz w:val="20"/>
                <w:szCs w:val="20"/>
              </w:rPr>
              <w:lastRenderedPageBreak/>
              <w:t xml:space="preserve">some suggestions to address this. </w:t>
            </w:r>
          </w:p>
          <w:p w14:paraId="402BB09E" w14:textId="77777777" w:rsidR="008F2A66" w:rsidRPr="00504544" w:rsidRDefault="008F2A66" w:rsidP="00BB784F">
            <w:pPr>
              <w:ind w:left="720"/>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67237D9B" w14:textId="77777777" w:rsidR="008F2A66" w:rsidRPr="00504544" w:rsidRDefault="008F2A66" w:rsidP="00BB784F">
            <w:pPr>
              <w:numPr>
                <w:ilvl w:val="0"/>
                <w:numId w:val="11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Plans to disaggregate data by gender, disability, and age group.</w:t>
            </w:r>
          </w:p>
          <w:p w14:paraId="579685D7" w14:textId="77777777" w:rsidR="008F2A66" w:rsidRPr="00504544" w:rsidRDefault="008F2A66" w:rsidP="00BB784F">
            <w:pPr>
              <w:ind w:left="720"/>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44995D7A" w14:textId="77777777" w:rsidR="008F2A66" w:rsidRPr="00504544" w:rsidRDefault="008F2A66" w:rsidP="00BB784F">
            <w:pPr>
              <w:numPr>
                <w:ilvl w:val="0"/>
                <w:numId w:val="11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Includes measures for protection against violence and abuse, particularly for children and women. </w:t>
            </w:r>
          </w:p>
        </w:tc>
        <w:tc>
          <w:tcPr>
            <w:tcW w:w="3402" w:type="dxa"/>
            <w:hideMark/>
          </w:tcPr>
          <w:p w14:paraId="4AA3D907" w14:textId="77777777" w:rsidR="008F2A66" w:rsidRPr="00504544" w:rsidRDefault="008F2A66" w:rsidP="00BB784F">
            <w:pPr>
              <w:numPr>
                <w:ilvl w:val="0"/>
                <w:numId w:val="117"/>
              </w:numPr>
              <w:contextualSpacing/>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lastRenderedPageBreak/>
              <w:t xml:space="preserve">While the measures can apply to all persons with disabilities, they may overlook less </w:t>
            </w:r>
            <w:proofErr w:type="spellStart"/>
            <w:r w:rsidRPr="00504544">
              <w:rPr>
                <w:rFonts w:ascii="Calibri" w:hAnsi="Calibri" w:cs="Calibri"/>
                <w:sz w:val="20"/>
                <w:szCs w:val="20"/>
              </w:rPr>
              <w:t>recognised</w:t>
            </w:r>
            <w:proofErr w:type="spellEnd"/>
            <w:r w:rsidRPr="00504544">
              <w:rPr>
                <w:rFonts w:ascii="Calibri" w:hAnsi="Calibri" w:cs="Calibri"/>
                <w:sz w:val="20"/>
                <w:szCs w:val="20"/>
              </w:rPr>
              <w:t xml:space="preserve"> populations, such as children with NDDs and their caregivers.</w:t>
            </w:r>
          </w:p>
          <w:p w14:paraId="0AC9B4DE" w14:textId="77777777" w:rsidR="008F2A66" w:rsidRPr="00504544" w:rsidRDefault="008F2A66" w:rsidP="00BB784F">
            <w:pPr>
              <w:ind w:left="720"/>
              <w:contextualSpacing/>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772C5B86" w14:textId="77777777" w:rsidR="008F2A66" w:rsidRPr="00504544" w:rsidRDefault="008F2A66" w:rsidP="00BB784F">
            <w:pPr>
              <w:numPr>
                <w:ilvl w:val="0"/>
                <w:numId w:val="117"/>
              </w:numPr>
              <w:contextualSpacing/>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Plans to expand </w:t>
            </w:r>
            <w:proofErr w:type="spellStart"/>
            <w:r w:rsidRPr="00504544">
              <w:rPr>
                <w:rFonts w:ascii="Calibri" w:hAnsi="Calibri" w:cs="Calibri"/>
                <w:sz w:val="20"/>
                <w:szCs w:val="20"/>
              </w:rPr>
              <w:t>specialised</w:t>
            </w:r>
            <w:proofErr w:type="spellEnd"/>
            <w:r w:rsidRPr="00504544">
              <w:rPr>
                <w:rFonts w:ascii="Calibri" w:hAnsi="Calibri" w:cs="Calibri"/>
                <w:sz w:val="20"/>
                <w:szCs w:val="20"/>
              </w:rPr>
              <w:t xml:space="preserve"> services and tax-free benefits for accessibility equipment are primarily directed towards people with physical and/or sensory disabilities</w:t>
            </w:r>
          </w:p>
        </w:tc>
      </w:tr>
      <w:tr w:rsidR="008F2A66" w:rsidRPr="00504544" w14:paraId="7A5CC366" w14:textId="77777777" w:rsidTr="00BB784F">
        <w:trPr>
          <w:cnfStyle w:val="000000100000" w:firstRow="0" w:lastRow="0" w:firstColumn="0" w:lastColumn="0" w:oddVBand="0" w:evenVBand="0" w:oddHBand="1" w:evenHBand="0" w:firstRowFirstColumn="0" w:firstRowLastColumn="0" w:lastRowFirstColumn="0" w:lastRowLastColumn="0"/>
          <w:trHeight w:val="172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11593307"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Community Care Coalitions National Strategic Framework</w:t>
            </w:r>
          </w:p>
        </w:tc>
        <w:tc>
          <w:tcPr>
            <w:tcW w:w="1276" w:type="dxa"/>
          </w:tcPr>
          <w:p w14:paraId="2607466C"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2018</w:t>
            </w:r>
          </w:p>
        </w:tc>
        <w:tc>
          <w:tcPr>
            <w:tcW w:w="2410" w:type="dxa"/>
            <w:hideMark/>
          </w:tcPr>
          <w:p w14:paraId="00255D87"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w:t>
            </w:r>
            <w:r w:rsidRPr="00504544">
              <w:rPr>
                <w:rFonts w:ascii="Calibri" w:hAnsi="Calibri" w:cs="Calibri"/>
                <w:b/>
                <w:bCs/>
                <w:sz w:val="20"/>
                <w:szCs w:val="20"/>
              </w:rPr>
              <w:t>former</w:t>
            </w:r>
            <w:r w:rsidRPr="00504544">
              <w:rPr>
                <w:rFonts w:ascii="Calibri" w:hAnsi="Calibri" w:cs="Calibri"/>
                <w:sz w:val="20"/>
                <w:szCs w:val="20"/>
              </w:rPr>
              <w:t xml:space="preserve"> Ministry of </w:t>
            </w:r>
            <w:proofErr w:type="spellStart"/>
            <w:r w:rsidRPr="00504544">
              <w:rPr>
                <w:rFonts w:ascii="Calibri" w:hAnsi="Calibri" w:cs="Calibri"/>
                <w:sz w:val="20"/>
                <w:szCs w:val="20"/>
              </w:rPr>
              <w:t>Labour</w:t>
            </w:r>
            <w:proofErr w:type="spellEnd"/>
            <w:r w:rsidRPr="00504544">
              <w:rPr>
                <w:rFonts w:ascii="Calibri" w:hAnsi="Calibri" w:cs="Calibri"/>
                <w:sz w:val="20"/>
                <w:szCs w:val="20"/>
              </w:rPr>
              <w:t xml:space="preserve"> and Social Affairs has now been restructured into the Ministry of Women and Social Affairs (</w:t>
            </w:r>
            <w:proofErr w:type="spellStart"/>
            <w:r w:rsidRPr="00504544">
              <w:rPr>
                <w:rFonts w:ascii="Calibri" w:hAnsi="Calibri" w:cs="Calibri"/>
                <w:sz w:val="20"/>
                <w:szCs w:val="20"/>
              </w:rPr>
              <w:t>MoWSA</w:t>
            </w:r>
            <w:proofErr w:type="spellEnd"/>
            <w:r w:rsidRPr="00504544">
              <w:rPr>
                <w:rFonts w:ascii="Calibri" w:hAnsi="Calibri" w:cs="Calibri"/>
                <w:sz w:val="20"/>
                <w:szCs w:val="20"/>
              </w:rPr>
              <w:t xml:space="preserve">) and the Ministry of Labor and Skills. The </w:t>
            </w:r>
            <w:proofErr w:type="spellStart"/>
            <w:r w:rsidRPr="00504544">
              <w:rPr>
                <w:rFonts w:ascii="Calibri" w:hAnsi="Calibri" w:cs="Calibri"/>
                <w:sz w:val="20"/>
                <w:szCs w:val="20"/>
              </w:rPr>
              <w:t>MoWSA</w:t>
            </w:r>
            <w:proofErr w:type="spellEnd"/>
            <w:r w:rsidRPr="00504544">
              <w:rPr>
                <w:rFonts w:ascii="Calibri" w:hAnsi="Calibri" w:cs="Calibri"/>
                <w:sz w:val="20"/>
                <w:szCs w:val="20"/>
              </w:rPr>
              <w:t xml:space="preserve"> is currently responsible for the implementation of this policy.</w:t>
            </w:r>
          </w:p>
        </w:tc>
        <w:tc>
          <w:tcPr>
            <w:tcW w:w="1417" w:type="dxa"/>
            <w:hideMark/>
          </w:tcPr>
          <w:p w14:paraId="3481B1AD"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Implementing social protection at the community level</w:t>
            </w:r>
          </w:p>
        </w:tc>
        <w:tc>
          <w:tcPr>
            <w:tcW w:w="2127" w:type="dxa"/>
            <w:hideMark/>
          </w:tcPr>
          <w:p w14:paraId="6E8A0513"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Uses terms like </w:t>
            </w:r>
            <w:r w:rsidRPr="00504544">
              <w:rPr>
                <w:rFonts w:ascii="Calibri" w:hAnsi="Calibri" w:cs="Calibri"/>
                <w:i/>
                <w:iCs/>
                <w:sz w:val="20"/>
                <w:szCs w:val="20"/>
              </w:rPr>
              <w:t>'vulnerable children'</w:t>
            </w:r>
            <w:r w:rsidRPr="00504544">
              <w:rPr>
                <w:rFonts w:ascii="Calibri" w:hAnsi="Calibri" w:cs="Calibri"/>
                <w:sz w:val="20"/>
                <w:szCs w:val="20"/>
              </w:rPr>
              <w:t xml:space="preserve">, which includes </w:t>
            </w:r>
            <w:r w:rsidRPr="00504544">
              <w:rPr>
                <w:rFonts w:ascii="Calibri" w:hAnsi="Calibri" w:cs="Calibri"/>
                <w:i/>
                <w:iCs/>
                <w:sz w:val="20"/>
                <w:szCs w:val="20"/>
              </w:rPr>
              <w:t>'children with disabilities'</w:t>
            </w:r>
            <w:r w:rsidRPr="00504544">
              <w:rPr>
                <w:rFonts w:ascii="Calibri" w:hAnsi="Calibri" w:cs="Calibri"/>
                <w:sz w:val="20"/>
                <w:szCs w:val="20"/>
              </w:rPr>
              <w:t xml:space="preserve"> and </w:t>
            </w:r>
            <w:r w:rsidRPr="00504544">
              <w:rPr>
                <w:rFonts w:ascii="Calibri" w:hAnsi="Calibri" w:cs="Calibri"/>
                <w:i/>
                <w:iCs/>
                <w:sz w:val="20"/>
                <w:szCs w:val="20"/>
              </w:rPr>
              <w:t>'children with special needs'</w:t>
            </w:r>
            <w:r w:rsidRPr="00504544">
              <w:rPr>
                <w:rFonts w:ascii="Calibri" w:hAnsi="Calibri" w:cs="Calibri"/>
                <w:sz w:val="20"/>
                <w:szCs w:val="20"/>
              </w:rPr>
              <w:t xml:space="preserve">. </w:t>
            </w:r>
          </w:p>
        </w:tc>
        <w:tc>
          <w:tcPr>
            <w:tcW w:w="2976" w:type="dxa"/>
            <w:hideMark/>
          </w:tcPr>
          <w:p w14:paraId="3FF1A037" w14:textId="77777777" w:rsidR="008F2A66" w:rsidRPr="00504544" w:rsidRDefault="008F2A66" w:rsidP="00BB784F">
            <w:pPr>
              <w:numPr>
                <w:ilvl w:val="0"/>
                <w:numId w:val="119"/>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Outlines the delivery and facilitation of social protection, access to services, psychosocial support, and child safeguarding for vulnerable populations at the community level.</w:t>
            </w:r>
          </w:p>
          <w:p w14:paraId="339C30A1" w14:textId="77777777" w:rsidR="008F2A66" w:rsidRPr="00504544" w:rsidRDefault="008F2A66" w:rsidP="00BB784F">
            <w:pPr>
              <w:ind w:left="720"/>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0A025161" w14:textId="77777777" w:rsidR="008F2A66" w:rsidRPr="00504544" w:rsidRDefault="008F2A66" w:rsidP="00BB784F">
            <w:pPr>
              <w:numPr>
                <w:ilvl w:val="0"/>
                <w:numId w:val="119"/>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Community-Care Coalition (CCC) has representatives that include beneficiaries, various </w:t>
            </w:r>
            <w:proofErr w:type="spellStart"/>
            <w:r w:rsidRPr="00504544">
              <w:rPr>
                <w:rFonts w:ascii="Calibri" w:hAnsi="Calibri" w:cs="Calibri"/>
                <w:sz w:val="20"/>
                <w:szCs w:val="20"/>
              </w:rPr>
              <w:t>organisations</w:t>
            </w:r>
            <w:proofErr w:type="spellEnd"/>
            <w:r w:rsidRPr="00504544">
              <w:rPr>
                <w:rFonts w:ascii="Calibri" w:hAnsi="Calibri" w:cs="Calibri"/>
                <w:sz w:val="20"/>
                <w:szCs w:val="20"/>
              </w:rPr>
              <w:t xml:space="preserve">, and community members. This setup makes it more accessible. </w:t>
            </w:r>
          </w:p>
        </w:tc>
        <w:tc>
          <w:tcPr>
            <w:tcW w:w="3402" w:type="dxa"/>
            <w:hideMark/>
          </w:tcPr>
          <w:p w14:paraId="15F8B542" w14:textId="77777777" w:rsidR="008F2A66" w:rsidRPr="00504544" w:rsidRDefault="008F2A66" w:rsidP="00BB784F">
            <w:pPr>
              <w:numPr>
                <w:ilvl w:val="0"/>
                <w:numId w:val="118"/>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While the outlined plans include children with disabilities and 'special needs', these may overlook children with NDDs, which are usually </w:t>
            </w:r>
            <w:proofErr w:type="spellStart"/>
            <w:r w:rsidRPr="00504544">
              <w:rPr>
                <w:rFonts w:ascii="Calibri" w:hAnsi="Calibri" w:cs="Calibri"/>
                <w:sz w:val="20"/>
                <w:szCs w:val="20"/>
              </w:rPr>
              <w:t>unrecognised</w:t>
            </w:r>
            <w:proofErr w:type="spellEnd"/>
            <w:r w:rsidRPr="00504544">
              <w:rPr>
                <w:rFonts w:ascii="Calibri" w:hAnsi="Calibri" w:cs="Calibri"/>
                <w:sz w:val="20"/>
                <w:szCs w:val="20"/>
              </w:rPr>
              <w:t xml:space="preserve">. </w:t>
            </w:r>
          </w:p>
          <w:p w14:paraId="014E4F3E" w14:textId="77777777" w:rsidR="008F2A66" w:rsidRPr="00504544" w:rsidRDefault="008F2A66" w:rsidP="00BB784F">
            <w:pPr>
              <w:ind w:left="720"/>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34429BB8" w14:textId="77777777" w:rsidR="008F2A66" w:rsidRPr="00504544" w:rsidRDefault="008F2A66" w:rsidP="00BB784F">
            <w:pPr>
              <w:numPr>
                <w:ilvl w:val="0"/>
                <w:numId w:val="118"/>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Does not explicitly address stigma and exclusion towards children with NDDs and their caregivers</w:t>
            </w:r>
          </w:p>
        </w:tc>
      </w:tr>
      <w:tr w:rsidR="008F2A66" w:rsidRPr="00504544" w14:paraId="52FC097A" w14:textId="77777777" w:rsidTr="00BB784F">
        <w:trPr>
          <w:trHeight w:val="172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53C1186D"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National Health Equity Strategic Plan 2020/21-2024/25</w:t>
            </w:r>
          </w:p>
          <w:p w14:paraId="31D2F347" w14:textId="77777777" w:rsidR="008F2A66" w:rsidRPr="00504544" w:rsidRDefault="008F2A66" w:rsidP="00BB784F">
            <w:pPr>
              <w:rPr>
                <w:rFonts w:ascii="Calibri" w:hAnsi="Calibri" w:cs="Calibri"/>
                <w:sz w:val="20"/>
                <w:szCs w:val="20"/>
              </w:rPr>
            </w:pPr>
          </w:p>
          <w:p w14:paraId="04CBB0EE" w14:textId="77777777" w:rsidR="008F2A66" w:rsidRPr="00504544" w:rsidRDefault="008F2A66" w:rsidP="00BB784F">
            <w:pPr>
              <w:rPr>
                <w:rFonts w:ascii="Calibri" w:hAnsi="Calibri" w:cs="Calibri"/>
                <w:sz w:val="20"/>
                <w:szCs w:val="20"/>
              </w:rPr>
            </w:pPr>
          </w:p>
        </w:tc>
        <w:tc>
          <w:tcPr>
            <w:tcW w:w="1276" w:type="dxa"/>
          </w:tcPr>
          <w:p w14:paraId="154F4E8A"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2020</w:t>
            </w:r>
          </w:p>
        </w:tc>
        <w:tc>
          <w:tcPr>
            <w:tcW w:w="2410" w:type="dxa"/>
            <w:noWrap/>
            <w:hideMark/>
          </w:tcPr>
          <w:p w14:paraId="1E84C0D4"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Ministry of Health</w:t>
            </w:r>
          </w:p>
        </w:tc>
        <w:tc>
          <w:tcPr>
            <w:tcW w:w="1417" w:type="dxa"/>
            <w:hideMark/>
          </w:tcPr>
          <w:p w14:paraId="65E63D6F"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Equitable access to quality healthcare</w:t>
            </w:r>
          </w:p>
        </w:tc>
        <w:tc>
          <w:tcPr>
            <w:tcW w:w="2127" w:type="dxa"/>
            <w:hideMark/>
          </w:tcPr>
          <w:p w14:paraId="4CCFC2E9"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Uses the term </w:t>
            </w:r>
            <w:r w:rsidRPr="00504544">
              <w:rPr>
                <w:rFonts w:ascii="Calibri" w:hAnsi="Calibri" w:cs="Calibri"/>
                <w:i/>
                <w:iCs/>
                <w:sz w:val="20"/>
                <w:szCs w:val="20"/>
              </w:rPr>
              <w:t>'people with special needs'</w:t>
            </w:r>
            <w:r w:rsidRPr="00504544">
              <w:rPr>
                <w:rFonts w:ascii="Calibri" w:hAnsi="Calibri" w:cs="Calibri"/>
                <w:sz w:val="20"/>
                <w:szCs w:val="20"/>
              </w:rPr>
              <w:t>.</w:t>
            </w:r>
          </w:p>
        </w:tc>
        <w:tc>
          <w:tcPr>
            <w:tcW w:w="2976" w:type="dxa"/>
            <w:hideMark/>
          </w:tcPr>
          <w:p w14:paraId="59753A96" w14:textId="77777777" w:rsidR="008F2A66" w:rsidRPr="00504544" w:rsidRDefault="008F2A66" w:rsidP="00BB784F">
            <w:pPr>
              <w:numPr>
                <w:ilvl w:val="0"/>
                <w:numId w:val="120"/>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Prioritizes equity in healthcare access for people with disabilities and promotes the integration of early childhood development and healthcare in schools. </w:t>
            </w:r>
          </w:p>
          <w:p w14:paraId="01557373"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 </w:t>
            </w:r>
          </w:p>
        </w:tc>
        <w:tc>
          <w:tcPr>
            <w:tcW w:w="3402" w:type="dxa"/>
            <w:hideMark/>
          </w:tcPr>
          <w:p w14:paraId="463AA5EB" w14:textId="77777777" w:rsidR="008F2A66" w:rsidRPr="00504544" w:rsidRDefault="008F2A66" w:rsidP="00BB784F">
            <w:pPr>
              <w:numPr>
                <w:ilvl w:val="0"/>
                <w:numId w:val="120"/>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Overlooks sociocultural factors like stigma, which can intersect with access and </w:t>
            </w:r>
            <w:proofErr w:type="spellStart"/>
            <w:r w:rsidRPr="00504544">
              <w:rPr>
                <w:rFonts w:ascii="Calibri" w:hAnsi="Calibri" w:cs="Calibri"/>
                <w:sz w:val="20"/>
                <w:szCs w:val="20"/>
              </w:rPr>
              <w:t>utilisation</w:t>
            </w:r>
            <w:proofErr w:type="spellEnd"/>
            <w:r w:rsidRPr="00504544">
              <w:rPr>
                <w:rFonts w:ascii="Calibri" w:hAnsi="Calibri" w:cs="Calibri"/>
                <w:sz w:val="20"/>
                <w:szCs w:val="20"/>
              </w:rPr>
              <w:t xml:space="preserve"> of healthcare services for children with NDDs and their caregivers</w:t>
            </w:r>
          </w:p>
        </w:tc>
      </w:tr>
      <w:tr w:rsidR="008F2A66" w:rsidRPr="00504544" w14:paraId="1C5770B1" w14:textId="77777777" w:rsidTr="00BB784F">
        <w:trPr>
          <w:cnfStyle w:val="000000100000" w:firstRow="0" w:lastRow="0" w:firstColumn="0" w:lastColumn="0" w:oddVBand="0" w:evenVBand="0" w:oddHBand="1" w:evenHBand="0" w:firstRowFirstColumn="0" w:firstRowLastColumn="0" w:lastRowFirstColumn="0" w:lastRowLastColumn="0"/>
          <w:trHeight w:val="1728"/>
        </w:trPr>
        <w:tc>
          <w:tcPr>
            <w:cnfStyle w:val="001000000000" w:firstRow="0" w:lastRow="0" w:firstColumn="1" w:lastColumn="0" w:oddVBand="0" w:evenVBand="0" w:oddHBand="0" w:evenHBand="0" w:firstRowFirstColumn="0" w:firstRowLastColumn="0" w:lastRowFirstColumn="0" w:lastRowLastColumn="0"/>
            <w:tcW w:w="1843" w:type="dxa"/>
            <w:noWrap/>
            <w:hideMark/>
          </w:tcPr>
          <w:p w14:paraId="2A048236"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Health Sector Transformation Plan II (HSTP II) 2020/21-2024/25</w:t>
            </w:r>
          </w:p>
        </w:tc>
        <w:tc>
          <w:tcPr>
            <w:tcW w:w="1276" w:type="dxa"/>
          </w:tcPr>
          <w:p w14:paraId="0A0412E2"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2021</w:t>
            </w:r>
          </w:p>
          <w:p w14:paraId="59552398"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tc>
        <w:tc>
          <w:tcPr>
            <w:tcW w:w="2410" w:type="dxa"/>
            <w:noWrap/>
            <w:hideMark/>
          </w:tcPr>
          <w:p w14:paraId="3243609A"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Ministry of Health</w:t>
            </w:r>
          </w:p>
        </w:tc>
        <w:tc>
          <w:tcPr>
            <w:tcW w:w="1417" w:type="dxa"/>
            <w:hideMark/>
          </w:tcPr>
          <w:p w14:paraId="5DDDBA60"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Improving healthcare delivery </w:t>
            </w:r>
            <w:proofErr w:type="spellStart"/>
            <w:r w:rsidRPr="00504544">
              <w:rPr>
                <w:rFonts w:ascii="Calibri" w:hAnsi="Calibri" w:cs="Calibri"/>
                <w:sz w:val="20"/>
                <w:szCs w:val="20"/>
              </w:rPr>
              <w:t>centred</w:t>
            </w:r>
            <w:proofErr w:type="spellEnd"/>
            <w:r w:rsidRPr="00504544">
              <w:rPr>
                <w:rFonts w:ascii="Calibri" w:hAnsi="Calibri" w:cs="Calibri"/>
                <w:sz w:val="20"/>
                <w:szCs w:val="20"/>
              </w:rPr>
              <w:t xml:space="preserve"> on universal health coverage and equity</w:t>
            </w:r>
          </w:p>
        </w:tc>
        <w:tc>
          <w:tcPr>
            <w:tcW w:w="2127" w:type="dxa"/>
            <w:hideMark/>
          </w:tcPr>
          <w:p w14:paraId="1E43EB30"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Uses the terms </w:t>
            </w:r>
            <w:r w:rsidRPr="00504544">
              <w:rPr>
                <w:rFonts w:ascii="Calibri" w:hAnsi="Calibri" w:cs="Calibri"/>
                <w:i/>
                <w:iCs/>
                <w:sz w:val="20"/>
                <w:szCs w:val="20"/>
              </w:rPr>
              <w:t xml:space="preserve">'people with special needs' </w:t>
            </w:r>
            <w:r w:rsidRPr="00504544">
              <w:rPr>
                <w:rFonts w:ascii="Calibri" w:hAnsi="Calibri" w:cs="Calibri"/>
                <w:sz w:val="20"/>
                <w:szCs w:val="20"/>
              </w:rPr>
              <w:t>and</w:t>
            </w:r>
            <w:r w:rsidRPr="00504544">
              <w:rPr>
                <w:rFonts w:ascii="Calibri" w:hAnsi="Calibri" w:cs="Calibri"/>
                <w:i/>
                <w:iCs/>
                <w:sz w:val="20"/>
                <w:szCs w:val="20"/>
              </w:rPr>
              <w:t xml:space="preserve"> 'people with disabilities'</w:t>
            </w:r>
            <w:r w:rsidRPr="00504544">
              <w:rPr>
                <w:rFonts w:ascii="Calibri" w:hAnsi="Calibri" w:cs="Calibri"/>
                <w:sz w:val="20"/>
                <w:szCs w:val="20"/>
              </w:rPr>
              <w:t xml:space="preserve">. </w:t>
            </w:r>
          </w:p>
        </w:tc>
        <w:tc>
          <w:tcPr>
            <w:tcW w:w="2976" w:type="dxa"/>
            <w:hideMark/>
          </w:tcPr>
          <w:p w14:paraId="2EA26303" w14:textId="77777777" w:rsidR="008F2A66" w:rsidRPr="00504544" w:rsidRDefault="008F2A66" w:rsidP="00BB784F">
            <w:pPr>
              <w:numPr>
                <w:ilvl w:val="0"/>
                <w:numId w:val="121"/>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Emphasis on primary healthcare</w:t>
            </w:r>
          </w:p>
          <w:p w14:paraId="26BD2403" w14:textId="77777777" w:rsidR="008F2A66" w:rsidRPr="00504544" w:rsidRDefault="008F2A66" w:rsidP="00BB784F">
            <w:pPr>
              <w:ind w:left="720"/>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411B4A3A" w14:textId="77777777" w:rsidR="008F2A66" w:rsidRPr="00504544" w:rsidRDefault="008F2A66" w:rsidP="00BB784F">
            <w:pPr>
              <w:numPr>
                <w:ilvl w:val="0"/>
                <w:numId w:val="121"/>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Expanding community health insurance reflects its consideration of economic factors. </w:t>
            </w:r>
          </w:p>
          <w:p w14:paraId="4EFB6351" w14:textId="77777777" w:rsidR="008F2A66" w:rsidRPr="00504544" w:rsidRDefault="008F2A66" w:rsidP="00BB784F">
            <w:pPr>
              <w:ind w:left="720"/>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1D1E08DF" w14:textId="77777777" w:rsidR="008F2A66" w:rsidRPr="00504544" w:rsidRDefault="008F2A66" w:rsidP="00BB784F">
            <w:pPr>
              <w:numPr>
                <w:ilvl w:val="0"/>
                <w:numId w:val="121"/>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Prioritization of equity includes 'people with disabilities' among other populations. </w:t>
            </w:r>
          </w:p>
          <w:p w14:paraId="244722D0" w14:textId="77777777" w:rsidR="008F2A66" w:rsidRPr="00504544" w:rsidRDefault="008F2A66" w:rsidP="00BB784F">
            <w:pPr>
              <w:ind w:left="720"/>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580F4A32" w14:textId="77777777" w:rsidR="008F2A66" w:rsidRPr="00504544" w:rsidRDefault="008F2A66" w:rsidP="00BB784F">
            <w:pPr>
              <w:numPr>
                <w:ilvl w:val="0"/>
                <w:numId w:val="121"/>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Integration of early childhood development service. </w:t>
            </w:r>
          </w:p>
        </w:tc>
        <w:tc>
          <w:tcPr>
            <w:tcW w:w="3402" w:type="dxa"/>
            <w:hideMark/>
          </w:tcPr>
          <w:p w14:paraId="5D9E48B0"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It takes a positive step towards addressing economic and other social determinants of well-being; however, it lacks explicit mention of children with NDDs and their caregiver's needs in these measures.</w:t>
            </w:r>
          </w:p>
        </w:tc>
      </w:tr>
      <w:tr w:rsidR="008F2A66" w:rsidRPr="00504544" w14:paraId="47DC309E" w14:textId="77777777" w:rsidTr="00BB784F">
        <w:trPr>
          <w:trHeight w:val="2304"/>
        </w:trPr>
        <w:tc>
          <w:tcPr>
            <w:cnfStyle w:val="001000000000" w:firstRow="0" w:lastRow="0" w:firstColumn="1" w:lastColumn="0" w:oddVBand="0" w:evenVBand="0" w:oddHBand="0" w:evenHBand="0" w:firstRowFirstColumn="0" w:firstRowLastColumn="0" w:lastRowFirstColumn="0" w:lastRowLastColumn="0"/>
            <w:tcW w:w="1843" w:type="dxa"/>
            <w:noWrap/>
            <w:hideMark/>
          </w:tcPr>
          <w:p w14:paraId="618AE73A"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 xml:space="preserve">National Mental Health Strategy 2020-2025 </w:t>
            </w:r>
          </w:p>
          <w:p w14:paraId="28D58D5D" w14:textId="77777777" w:rsidR="008F2A66" w:rsidRPr="00504544" w:rsidRDefault="008F2A66" w:rsidP="00BB784F">
            <w:pPr>
              <w:rPr>
                <w:rFonts w:ascii="Calibri" w:hAnsi="Calibri" w:cs="Calibri"/>
                <w:sz w:val="20"/>
                <w:szCs w:val="20"/>
              </w:rPr>
            </w:pPr>
          </w:p>
          <w:p w14:paraId="239CF4D7" w14:textId="77777777" w:rsidR="008F2A66" w:rsidRPr="00504544" w:rsidRDefault="008F2A66" w:rsidP="00BB784F">
            <w:pPr>
              <w:rPr>
                <w:rFonts w:ascii="Calibri" w:hAnsi="Calibri" w:cs="Calibri"/>
                <w:sz w:val="20"/>
                <w:szCs w:val="20"/>
              </w:rPr>
            </w:pPr>
          </w:p>
        </w:tc>
        <w:tc>
          <w:tcPr>
            <w:tcW w:w="1276" w:type="dxa"/>
          </w:tcPr>
          <w:p w14:paraId="57699D97"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The publication date is unspecified, but the strategy is planned to be implemented between 2020 and 2025.</w:t>
            </w:r>
          </w:p>
          <w:p w14:paraId="09CFA09F"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c>
          <w:tcPr>
            <w:tcW w:w="2410" w:type="dxa"/>
            <w:noWrap/>
            <w:hideMark/>
          </w:tcPr>
          <w:p w14:paraId="7D51A36A"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Ministry of Health</w:t>
            </w:r>
          </w:p>
        </w:tc>
        <w:tc>
          <w:tcPr>
            <w:tcW w:w="1417" w:type="dxa"/>
            <w:hideMark/>
          </w:tcPr>
          <w:p w14:paraId="3FF7076E"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Promotion of mental health and provision of prevention and care services for persons with mental health conditions and psychosocial disabilities</w:t>
            </w:r>
          </w:p>
        </w:tc>
        <w:tc>
          <w:tcPr>
            <w:tcW w:w="2127" w:type="dxa"/>
            <w:hideMark/>
          </w:tcPr>
          <w:p w14:paraId="02E4CC6C"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Uses terms </w:t>
            </w:r>
            <w:r w:rsidRPr="00504544">
              <w:rPr>
                <w:rFonts w:ascii="Calibri" w:hAnsi="Calibri" w:cs="Calibri"/>
                <w:i/>
                <w:iCs/>
                <w:sz w:val="20"/>
                <w:szCs w:val="20"/>
              </w:rPr>
              <w:t>'Intellectual disabilities'</w:t>
            </w:r>
            <w:r w:rsidRPr="00504544">
              <w:rPr>
                <w:rFonts w:ascii="Calibri" w:hAnsi="Calibri" w:cs="Calibri"/>
                <w:sz w:val="20"/>
                <w:szCs w:val="20"/>
              </w:rPr>
              <w:t xml:space="preserve"> and 'developmental and </w:t>
            </w:r>
            <w:proofErr w:type="spellStart"/>
            <w:r w:rsidRPr="00504544">
              <w:rPr>
                <w:rFonts w:ascii="Calibri" w:hAnsi="Calibri" w:cs="Calibri"/>
                <w:sz w:val="20"/>
                <w:szCs w:val="20"/>
              </w:rPr>
              <w:t>behavioural</w:t>
            </w:r>
            <w:proofErr w:type="spellEnd"/>
            <w:r w:rsidRPr="00504544">
              <w:rPr>
                <w:rFonts w:ascii="Calibri" w:hAnsi="Calibri" w:cs="Calibri"/>
                <w:sz w:val="20"/>
                <w:szCs w:val="20"/>
              </w:rPr>
              <w:t xml:space="preserve"> disorders', including </w:t>
            </w:r>
            <w:r w:rsidRPr="00504544">
              <w:rPr>
                <w:rFonts w:ascii="Calibri" w:hAnsi="Calibri" w:cs="Calibri"/>
                <w:i/>
                <w:iCs/>
                <w:sz w:val="20"/>
                <w:szCs w:val="20"/>
              </w:rPr>
              <w:t>'autism'</w:t>
            </w:r>
          </w:p>
        </w:tc>
        <w:tc>
          <w:tcPr>
            <w:tcW w:w="2976" w:type="dxa"/>
            <w:hideMark/>
          </w:tcPr>
          <w:p w14:paraId="1E830D53" w14:textId="77777777" w:rsidR="008F2A66" w:rsidRPr="00504544" w:rsidRDefault="008F2A66" w:rsidP="00BB784F">
            <w:pPr>
              <w:numPr>
                <w:ilvl w:val="0"/>
                <w:numId w:val="122"/>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Includes service integration into existing healthcare and school health programs and measures to address stigma. </w:t>
            </w:r>
          </w:p>
          <w:p w14:paraId="24A2E493" w14:textId="77777777" w:rsidR="008F2A66" w:rsidRPr="00504544" w:rsidRDefault="008F2A66" w:rsidP="00BB784F">
            <w:pPr>
              <w:ind w:left="720"/>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1827A775" w14:textId="77777777" w:rsidR="008F2A66" w:rsidRPr="00504544" w:rsidRDefault="008F2A66" w:rsidP="00BB784F">
            <w:pPr>
              <w:numPr>
                <w:ilvl w:val="0"/>
                <w:numId w:val="122"/>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includes plans to incorporate development milestone assessment and maternal mental healthcare in routine care. </w:t>
            </w:r>
          </w:p>
          <w:p w14:paraId="444FF4FE" w14:textId="77777777" w:rsidR="008F2A66" w:rsidRPr="00504544" w:rsidRDefault="008F2A66" w:rsidP="00BB784F">
            <w:pPr>
              <w:ind w:left="720"/>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4A7684AC" w14:textId="77777777" w:rsidR="008F2A66" w:rsidRPr="00504544" w:rsidRDefault="008F2A66" w:rsidP="00BB784F">
            <w:pPr>
              <w:numPr>
                <w:ilvl w:val="0"/>
                <w:numId w:val="122"/>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Alleviating economic and housing issues and engaging with child </w:t>
            </w:r>
            <w:r w:rsidRPr="00504544">
              <w:rPr>
                <w:rFonts w:ascii="Calibri" w:hAnsi="Calibri" w:cs="Calibri"/>
                <w:sz w:val="20"/>
                <w:szCs w:val="20"/>
              </w:rPr>
              <w:lastRenderedPageBreak/>
              <w:t xml:space="preserve">protection programs through multisectoral collaborations are mentioned as measures to promote mental health. </w:t>
            </w:r>
          </w:p>
        </w:tc>
        <w:tc>
          <w:tcPr>
            <w:tcW w:w="3402" w:type="dxa"/>
            <w:hideMark/>
          </w:tcPr>
          <w:p w14:paraId="3FCC9081" w14:textId="77777777" w:rsidR="008F2A66" w:rsidRPr="00504544" w:rsidRDefault="008F2A66" w:rsidP="00BB784F">
            <w:pPr>
              <w:numPr>
                <w:ilvl w:val="0"/>
                <w:numId w:val="122"/>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lastRenderedPageBreak/>
              <w:t>Lacks explicit focus on the diverse service access and sociocultural challenges experienced by children with NDDs and their caregivers.</w:t>
            </w:r>
          </w:p>
          <w:p w14:paraId="25D06C6C"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tc>
      </w:tr>
      <w:tr w:rsidR="008F2A66" w:rsidRPr="00504544" w14:paraId="5476B947" w14:textId="77777777" w:rsidTr="00BB784F">
        <w:trPr>
          <w:cnfStyle w:val="000000100000" w:firstRow="0" w:lastRow="0" w:firstColumn="0" w:lastColumn="0" w:oddVBand="0" w:evenVBand="0" w:oddHBand="1" w:evenHBand="0" w:firstRowFirstColumn="0" w:firstRowLastColumn="0" w:lastRowFirstColumn="0" w:lastRowLastColumn="0"/>
          <w:trHeight w:val="1440"/>
        </w:trPr>
        <w:tc>
          <w:tcPr>
            <w:cnfStyle w:val="001000000000" w:firstRow="0" w:lastRow="0" w:firstColumn="1" w:lastColumn="0" w:oddVBand="0" w:evenVBand="0" w:oddHBand="0" w:evenHBand="0" w:firstRowFirstColumn="0" w:firstRowLastColumn="0" w:lastRowFirstColumn="0" w:lastRowLastColumn="0"/>
            <w:tcW w:w="1843" w:type="dxa"/>
            <w:noWrap/>
            <w:hideMark/>
          </w:tcPr>
          <w:p w14:paraId="6541FEE1" w14:textId="77777777" w:rsidR="008F2A66" w:rsidRPr="00504544" w:rsidRDefault="008F2A66" w:rsidP="00BB784F">
            <w:pPr>
              <w:jc w:val="both"/>
              <w:rPr>
                <w:rFonts w:ascii="Calibri" w:hAnsi="Calibri" w:cs="Calibri"/>
                <w:sz w:val="20"/>
                <w:szCs w:val="20"/>
              </w:rPr>
            </w:pPr>
            <w:r w:rsidRPr="00504544">
              <w:rPr>
                <w:rFonts w:ascii="Calibri" w:hAnsi="Calibri" w:cs="Calibri"/>
                <w:sz w:val="20"/>
                <w:szCs w:val="20"/>
              </w:rPr>
              <w:t>National Adolescent and Youth Health Strategy 2016-2020</w:t>
            </w:r>
          </w:p>
          <w:p w14:paraId="2FDBE3A4" w14:textId="77777777" w:rsidR="008F2A66" w:rsidRPr="00504544" w:rsidRDefault="008F2A66" w:rsidP="00BB784F">
            <w:pPr>
              <w:jc w:val="both"/>
              <w:rPr>
                <w:rFonts w:ascii="Calibri" w:hAnsi="Calibri" w:cs="Calibri"/>
                <w:sz w:val="20"/>
                <w:szCs w:val="20"/>
              </w:rPr>
            </w:pPr>
          </w:p>
        </w:tc>
        <w:tc>
          <w:tcPr>
            <w:tcW w:w="1276" w:type="dxa"/>
          </w:tcPr>
          <w:p w14:paraId="21B8E59E"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2016</w:t>
            </w:r>
          </w:p>
        </w:tc>
        <w:tc>
          <w:tcPr>
            <w:tcW w:w="2410" w:type="dxa"/>
            <w:noWrap/>
            <w:hideMark/>
          </w:tcPr>
          <w:p w14:paraId="4D4DAC79"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Ministry of Health</w:t>
            </w:r>
          </w:p>
        </w:tc>
        <w:tc>
          <w:tcPr>
            <w:tcW w:w="1417" w:type="dxa"/>
            <w:hideMark/>
          </w:tcPr>
          <w:p w14:paraId="37DE8223"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Improving adolescents and youth’s health and well-being</w:t>
            </w:r>
          </w:p>
        </w:tc>
        <w:tc>
          <w:tcPr>
            <w:tcW w:w="2127" w:type="dxa"/>
            <w:hideMark/>
          </w:tcPr>
          <w:p w14:paraId="6E334CEF"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uses terms such as adolescent and youth with </w:t>
            </w:r>
            <w:r w:rsidRPr="00504544">
              <w:rPr>
                <w:rFonts w:ascii="Calibri" w:hAnsi="Calibri" w:cs="Calibri"/>
                <w:i/>
                <w:iCs/>
                <w:sz w:val="20"/>
                <w:szCs w:val="20"/>
              </w:rPr>
              <w:t>'physical disabilities’, yet</w:t>
            </w:r>
            <w:r w:rsidRPr="00504544">
              <w:rPr>
                <w:rFonts w:ascii="Calibri" w:hAnsi="Calibri" w:cs="Calibri"/>
                <w:sz w:val="20"/>
                <w:szCs w:val="20"/>
              </w:rPr>
              <w:t xml:space="preserve"> it does not explicitly address youth with NDDs</w:t>
            </w:r>
          </w:p>
        </w:tc>
        <w:tc>
          <w:tcPr>
            <w:tcW w:w="2976" w:type="dxa"/>
            <w:hideMark/>
          </w:tcPr>
          <w:p w14:paraId="411B4CF5" w14:textId="77777777" w:rsidR="008F2A66" w:rsidRPr="00504544" w:rsidRDefault="008F2A66" w:rsidP="00BB784F">
            <w:pPr>
              <w:numPr>
                <w:ilvl w:val="0"/>
                <w:numId w:val="123"/>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Plans to integrate services for adolescents and youth into existing health systems, including training community health workers to provide services and referrals. </w:t>
            </w:r>
          </w:p>
          <w:p w14:paraId="4F642EA4"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515E2909" w14:textId="77777777" w:rsidR="008F2A66" w:rsidRPr="00504544" w:rsidRDefault="008F2A66" w:rsidP="00BB784F">
            <w:pPr>
              <w:numPr>
                <w:ilvl w:val="0"/>
                <w:numId w:val="123"/>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Promotes the disaggregation of data for those with physical disabilities. </w:t>
            </w:r>
          </w:p>
          <w:p w14:paraId="245927D8"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0B5A60B0"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i/>
                <w:iCs/>
                <w:sz w:val="20"/>
                <w:szCs w:val="20"/>
              </w:rPr>
              <w:t xml:space="preserve">However, the </w:t>
            </w:r>
            <w:proofErr w:type="spellStart"/>
            <w:r w:rsidRPr="00504544">
              <w:rPr>
                <w:rFonts w:ascii="Calibri" w:hAnsi="Calibri" w:cs="Calibri"/>
                <w:i/>
                <w:iCs/>
                <w:sz w:val="20"/>
                <w:szCs w:val="20"/>
              </w:rPr>
              <w:t>synthesised</w:t>
            </w:r>
            <w:proofErr w:type="spellEnd"/>
            <w:r w:rsidRPr="00504544">
              <w:rPr>
                <w:rFonts w:ascii="Calibri" w:hAnsi="Calibri" w:cs="Calibri"/>
                <w:i/>
                <w:iCs/>
                <w:sz w:val="20"/>
                <w:szCs w:val="20"/>
              </w:rPr>
              <w:t xml:space="preserve"> literature for this report has limitations in exploring the challenges of adolescents and youth with NDDs in healthcare. Further exploration is needed to better understand their needs and how it can be incorporated into this strategy.</w:t>
            </w:r>
          </w:p>
        </w:tc>
        <w:tc>
          <w:tcPr>
            <w:tcW w:w="3402" w:type="dxa"/>
            <w:hideMark/>
          </w:tcPr>
          <w:p w14:paraId="253C03E6" w14:textId="77777777" w:rsidR="008F2A66" w:rsidRPr="00504544" w:rsidRDefault="008F2A66" w:rsidP="00BB784F">
            <w:pPr>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The strategy recognizes the vulnerability of people with physical disabilities in sexual and reproductive health, abuse, and violence contexts. However, it does NOT directly address adolescents and youth with NDDs and other disabilities besides physical ones.</w:t>
            </w:r>
          </w:p>
          <w:p w14:paraId="0A6E5EBB"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4734ED0C" w14:textId="77777777" w:rsidR="008F2A66" w:rsidRPr="00504544" w:rsidRDefault="008F2A66" w:rsidP="00BB784F">
            <w:pPr>
              <w:numPr>
                <w:ilvl w:val="0"/>
                <w:numId w:val="124"/>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Lacks detailed plan regarding financial protection for youth seeking healthcare.</w:t>
            </w:r>
          </w:p>
        </w:tc>
      </w:tr>
      <w:tr w:rsidR="008F2A66" w:rsidRPr="00504544" w14:paraId="51F86B00" w14:textId="77777777" w:rsidTr="00BB784F">
        <w:trPr>
          <w:trHeight w:val="2016"/>
        </w:trPr>
        <w:tc>
          <w:tcPr>
            <w:cnfStyle w:val="001000000000" w:firstRow="0" w:lastRow="0" w:firstColumn="1" w:lastColumn="0" w:oddVBand="0" w:evenVBand="0" w:oddHBand="0" w:evenHBand="0" w:firstRowFirstColumn="0" w:firstRowLastColumn="0" w:lastRowFirstColumn="0" w:lastRowLastColumn="0"/>
            <w:tcW w:w="1843" w:type="dxa"/>
            <w:noWrap/>
            <w:hideMark/>
          </w:tcPr>
          <w:p w14:paraId="69AEC36A"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National Early Childhood Development and Education Policy Framework</w:t>
            </w:r>
          </w:p>
        </w:tc>
        <w:tc>
          <w:tcPr>
            <w:tcW w:w="1276" w:type="dxa"/>
          </w:tcPr>
          <w:p w14:paraId="708BA58D"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2022/23</w:t>
            </w:r>
          </w:p>
        </w:tc>
        <w:tc>
          <w:tcPr>
            <w:tcW w:w="2410" w:type="dxa"/>
            <w:hideMark/>
          </w:tcPr>
          <w:p w14:paraId="385B0F94"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Ministry of Education, Ministry of Health, and Ministry of Women’s and Social Affairs</w:t>
            </w:r>
          </w:p>
        </w:tc>
        <w:tc>
          <w:tcPr>
            <w:tcW w:w="1417" w:type="dxa"/>
            <w:hideMark/>
          </w:tcPr>
          <w:p w14:paraId="18717643"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Quality early childhood development and education services targeting children from pregnancy through six 6 years of age</w:t>
            </w:r>
          </w:p>
        </w:tc>
        <w:tc>
          <w:tcPr>
            <w:tcW w:w="2127" w:type="dxa"/>
            <w:hideMark/>
          </w:tcPr>
          <w:p w14:paraId="53D2A57B"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Uses the term children with </w:t>
            </w:r>
            <w:r w:rsidRPr="00504544">
              <w:rPr>
                <w:rFonts w:ascii="Calibri" w:hAnsi="Calibri" w:cs="Calibri"/>
                <w:i/>
                <w:iCs/>
                <w:sz w:val="20"/>
                <w:szCs w:val="20"/>
              </w:rPr>
              <w:t>'special needs'</w:t>
            </w:r>
          </w:p>
        </w:tc>
        <w:tc>
          <w:tcPr>
            <w:tcW w:w="2976" w:type="dxa"/>
            <w:hideMark/>
          </w:tcPr>
          <w:p w14:paraId="532341EA" w14:textId="77777777" w:rsidR="008F2A66" w:rsidRPr="00504544" w:rsidRDefault="008F2A66" w:rsidP="00BB784F">
            <w:pPr>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Based on the nurturing care framework, taking a multisectoral approach to enhance access to early childhood development and education services and safeguard children.</w:t>
            </w:r>
          </w:p>
          <w:p w14:paraId="0AA48CDF"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65BCF8D6" w14:textId="77777777" w:rsidR="008F2A66" w:rsidRPr="00504544" w:rsidRDefault="008F2A66" w:rsidP="00BB784F">
            <w:pPr>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Focuses on expansion of childcare centers, primarily targeting governmental and private institutions,</w:t>
            </w:r>
          </w:p>
          <w:p w14:paraId="1DA321EE"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1659686D" w14:textId="77777777" w:rsidR="008F2A66" w:rsidRPr="00504544" w:rsidRDefault="008F2A66" w:rsidP="00BB784F">
            <w:pPr>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 It emphasizes integrating these services into existing systems. </w:t>
            </w:r>
          </w:p>
        </w:tc>
        <w:tc>
          <w:tcPr>
            <w:tcW w:w="3402" w:type="dxa"/>
            <w:hideMark/>
          </w:tcPr>
          <w:p w14:paraId="7F07E394" w14:textId="77777777" w:rsidR="008F2A66" w:rsidRPr="00504544" w:rsidRDefault="008F2A66" w:rsidP="00BB784F">
            <w:pPr>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While it mentions social security measures for children in general, it does not specifically target children with NDDs. </w:t>
            </w:r>
          </w:p>
          <w:p w14:paraId="6CB297A1"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1A6FE6DD" w14:textId="77777777" w:rsidR="008F2A66" w:rsidRPr="00504544" w:rsidRDefault="008F2A66" w:rsidP="00BB784F">
            <w:pPr>
              <w:numPr>
                <w:ilvl w:val="0"/>
                <w:numId w:val="125"/>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Overlooks the childcare needs of caregivers engaged in various labor sectors such as daily wage earners. It misses the chance to establish accessible and affordable community-level childcare services</w:t>
            </w:r>
          </w:p>
        </w:tc>
      </w:tr>
      <w:tr w:rsidR="008F2A66" w:rsidRPr="00504544" w14:paraId="1D13DE15" w14:textId="77777777" w:rsidTr="00BB784F">
        <w:trPr>
          <w:cnfStyle w:val="000000100000" w:firstRow="0" w:lastRow="0" w:firstColumn="0" w:lastColumn="0" w:oddVBand="0" w:evenVBand="0" w:oddHBand="1" w:evenHBand="0" w:firstRowFirstColumn="0" w:firstRowLastColumn="0" w:lastRowFirstColumn="0" w:lastRowLastColumn="0"/>
          <w:trHeight w:val="1728"/>
        </w:trPr>
        <w:tc>
          <w:tcPr>
            <w:cnfStyle w:val="001000000000" w:firstRow="0" w:lastRow="0" w:firstColumn="1" w:lastColumn="0" w:oddVBand="0" w:evenVBand="0" w:oddHBand="0" w:evenHBand="0" w:firstRowFirstColumn="0" w:firstRowLastColumn="0" w:lastRowFirstColumn="0" w:lastRowLastColumn="0"/>
            <w:tcW w:w="1843" w:type="dxa"/>
            <w:hideMark/>
          </w:tcPr>
          <w:p w14:paraId="422DBA1D"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National Health Sector Strategic Plan for Early Childhood Development (ECD) in Ethiopia 2020/21-2024/25</w:t>
            </w:r>
          </w:p>
        </w:tc>
        <w:tc>
          <w:tcPr>
            <w:tcW w:w="1276" w:type="dxa"/>
          </w:tcPr>
          <w:p w14:paraId="6F49BF94"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2020</w:t>
            </w:r>
          </w:p>
        </w:tc>
        <w:tc>
          <w:tcPr>
            <w:tcW w:w="2410" w:type="dxa"/>
            <w:noWrap/>
            <w:hideMark/>
          </w:tcPr>
          <w:p w14:paraId="7B4770D2"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Ministry of Health</w:t>
            </w:r>
          </w:p>
        </w:tc>
        <w:tc>
          <w:tcPr>
            <w:tcW w:w="1417" w:type="dxa"/>
            <w:hideMark/>
          </w:tcPr>
          <w:p w14:paraId="7EC02365"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Implementation of the early childhood development and education policy by the health sector</w:t>
            </w:r>
          </w:p>
        </w:tc>
        <w:tc>
          <w:tcPr>
            <w:tcW w:w="2127" w:type="dxa"/>
            <w:hideMark/>
          </w:tcPr>
          <w:p w14:paraId="2C1AC451" w14:textId="77777777" w:rsidR="008F2A66" w:rsidRPr="00504544" w:rsidRDefault="008F2A66" w:rsidP="00BB784F">
            <w:pPr>
              <w:jc w:val="both"/>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Uses terms like children with </w:t>
            </w:r>
            <w:r w:rsidRPr="00504544">
              <w:rPr>
                <w:rFonts w:ascii="Calibri" w:hAnsi="Calibri" w:cs="Calibri"/>
                <w:i/>
                <w:iCs/>
                <w:sz w:val="20"/>
                <w:szCs w:val="20"/>
              </w:rPr>
              <w:t>'developmental disorders'</w:t>
            </w:r>
            <w:r w:rsidRPr="00504544">
              <w:rPr>
                <w:rFonts w:ascii="Calibri" w:hAnsi="Calibri" w:cs="Calibri"/>
                <w:sz w:val="20"/>
                <w:szCs w:val="20"/>
              </w:rPr>
              <w:t xml:space="preserve"> and </w:t>
            </w:r>
            <w:r w:rsidRPr="00504544">
              <w:rPr>
                <w:rFonts w:ascii="Calibri" w:hAnsi="Calibri" w:cs="Calibri"/>
                <w:i/>
                <w:iCs/>
                <w:sz w:val="20"/>
                <w:szCs w:val="20"/>
              </w:rPr>
              <w:t>'special needs'</w:t>
            </w:r>
          </w:p>
        </w:tc>
        <w:tc>
          <w:tcPr>
            <w:tcW w:w="2976" w:type="dxa"/>
            <w:hideMark/>
          </w:tcPr>
          <w:p w14:paraId="19EA1D30" w14:textId="77777777" w:rsidR="008F2A66" w:rsidRPr="00504544" w:rsidRDefault="008F2A66" w:rsidP="00BB784F">
            <w:pPr>
              <w:numPr>
                <w:ilvl w:val="0"/>
                <w:numId w:val="12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Adopts a multisectoral approach, focusing on service integration with emphasis on quality and equity of early childhood development services. </w:t>
            </w:r>
          </w:p>
          <w:p w14:paraId="456E7209"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39199491" w14:textId="77777777" w:rsidR="008F2A66" w:rsidRPr="00504544" w:rsidRDefault="008F2A66" w:rsidP="00BB784F">
            <w:pPr>
              <w:numPr>
                <w:ilvl w:val="0"/>
                <w:numId w:val="12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Explicitly addresses children with NDDs and plans on including monitoring of children's developmental milestones in routine care. </w:t>
            </w:r>
          </w:p>
          <w:p w14:paraId="25655B97"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3C776C53" w14:textId="77777777" w:rsidR="008F2A66" w:rsidRPr="00504544" w:rsidRDefault="008F2A66" w:rsidP="00BB784F">
            <w:pPr>
              <w:numPr>
                <w:ilvl w:val="0"/>
                <w:numId w:val="12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Emphasizes community-level care to facilitate early identification of children with NDDs. </w:t>
            </w:r>
          </w:p>
          <w:p w14:paraId="4C837608"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6A53EE7D" w14:textId="77777777" w:rsidR="008F2A66" w:rsidRPr="00504544" w:rsidRDefault="008F2A66" w:rsidP="00BB784F">
            <w:pPr>
              <w:numPr>
                <w:ilvl w:val="0"/>
                <w:numId w:val="12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Capacity building programs through training of healthcare </w:t>
            </w:r>
            <w:r w:rsidRPr="00504544">
              <w:rPr>
                <w:rFonts w:ascii="Calibri" w:hAnsi="Calibri" w:cs="Calibri"/>
                <w:sz w:val="20"/>
                <w:szCs w:val="20"/>
              </w:rPr>
              <w:lastRenderedPageBreak/>
              <w:t xml:space="preserve">worker in providing services. </w:t>
            </w:r>
          </w:p>
          <w:p w14:paraId="30F12C98"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2F488E60" w14:textId="77777777" w:rsidR="008F2A66" w:rsidRPr="00504544" w:rsidRDefault="008F2A66" w:rsidP="00BB784F">
            <w:pPr>
              <w:numPr>
                <w:ilvl w:val="0"/>
                <w:numId w:val="12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Focuses on strengthening maternal healthcare, including mental healthcare, to optimize child development </w:t>
            </w:r>
          </w:p>
        </w:tc>
        <w:tc>
          <w:tcPr>
            <w:tcW w:w="3402" w:type="dxa"/>
            <w:hideMark/>
          </w:tcPr>
          <w:p w14:paraId="0D8AB379" w14:textId="77777777" w:rsidR="008F2A66" w:rsidRPr="00504544" w:rsidRDefault="008F2A66" w:rsidP="00BB784F">
            <w:pPr>
              <w:numPr>
                <w:ilvl w:val="0"/>
                <w:numId w:val="126"/>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lastRenderedPageBreak/>
              <w:t>Lacks measure to address economic challenges and issues related to stigma and exclusion faced by children with NDDs that contribute to delaying their early identification and intervention.</w:t>
            </w:r>
          </w:p>
        </w:tc>
      </w:tr>
      <w:tr w:rsidR="008F2A66" w:rsidRPr="00504544" w14:paraId="5B21EF12" w14:textId="77777777" w:rsidTr="00BB784F">
        <w:trPr>
          <w:trHeight w:val="1152"/>
        </w:trPr>
        <w:tc>
          <w:tcPr>
            <w:cnfStyle w:val="001000000000" w:firstRow="0" w:lastRow="0" w:firstColumn="1" w:lastColumn="0" w:oddVBand="0" w:evenVBand="0" w:oddHBand="0" w:evenHBand="0" w:firstRowFirstColumn="0" w:firstRowLastColumn="0" w:lastRowFirstColumn="0" w:lastRowLastColumn="0"/>
            <w:tcW w:w="1843" w:type="dxa"/>
            <w:noWrap/>
            <w:hideMark/>
          </w:tcPr>
          <w:p w14:paraId="1E3B9D27"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National School Health and Nutrition Strategy</w:t>
            </w:r>
          </w:p>
        </w:tc>
        <w:tc>
          <w:tcPr>
            <w:tcW w:w="1276" w:type="dxa"/>
          </w:tcPr>
          <w:p w14:paraId="7008AC9E"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2012</w:t>
            </w:r>
          </w:p>
        </w:tc>
        <w:tc>
          <w:tcPr>
            <w:tcW w:w="2410" w:type="dxa"/>
            <w:noWrap/>
            <w:hideMark/>
          </w:tcPr>
          <w:p w14:paraId="17D3263B"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Ministry of Education</w:t>
            </w:r>
          </w:p>
        </w:tc>
        <w:tc>
          <w:tcPr>
            <w:tcW w:w="1417" w:type="dxa"/>
            <w:hideMark/>
          </w:tcPr>
          <w:p w14:paraId="1A6E7097"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Providing healthcare and nutritional intervention in school settings</w:t>
            </w:r>
          </w:p>
        </w:tc>
        <w:tc>
          <w:tcPr>
            <w:tcW w:w="2127" w:type="dxa"/>
            <w:hideMark/>
          </w:tcPr>
          <w:p w14:paraId="19E20B74"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Mentions children with '</w:t>
            </w:r>
            <w:r w:rsidRPr="00504544">
              <w:rPr>
                <w:rFonts w:ascii="Calibri" w:hAnsi="Calibri" w:cs="Calibri"/>
                <w:i/>
                <w:iCs/>
                <w:sz w:val="20"/>
                <w:szCs w:val="20"/>
              </w:rPr>
              <w:t>disabilities</w:t>
            </w:r>
            <w:r w:rsidRPr="00504544">
              <w:rPr>
                <w:rFonts w:ascii="Calibri" w:hAnsi="Calibri" w:cs="Calibri"/>
                <w:sz w:val="20"/>
                <w:szCs w:val="20"/>
              </w:rPr>
              <w:t xml:space="preserve">' and </w:t>
            </w:r>
            <w:r w:rsidRPr="00504544">
              <w:rPr>
                <w:rFonts w:ascii="Calibri" w:hAnsi="Calibri" w:cs="Calibri"/>
                <w:i/>
                <w:iCs/>
                <w:sz w:val="20"/>
                <w:szCs w:val="20"/>
              </w:rPr>
              <w:t>'special needs'</w:t>
            </w:r>
          </w:p>
        </w:tc>
        <w:tc>
          <w:tcPr>
            <w:tcW w:w="2976" w:type="dxa"/>
            <w:hideMark/>
          </w:tcPr>
          <w:p w14:paraId="0FDE1645" w14:textId="77777777" w:rsidR="008F2A66" w:rsidRPr="00504544" w:rsidRDefault="008F2A66" w:rsidP="00BB784F">
            <w:pPr>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Adopts an intersectoral approach between the healthcare and education sectors, primarily focusing on nutritional interventions and controlling infectious diseases in schools.</w:t>
            </w:r>
          </w:p>
          <w:p w14:paraId="56090039" w14:textId="77777777" w:rsidR="008F2A66" w:rsidRPr="00504544" w:rsidRDefault="008F2A66" w:rsidP="00BB784F">
            <w:pP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325A7C86" w14:textId="77777777" w:rsidR="008F2A66" w:rsidRPr="00504544" w:rsidRDefault="008F2A66" w:rsidP="00BB784F">
            <w:pPr>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Commits to making school safe from maltreatment and promotes the inclusion of children with NDDs in accessing education and healthcare. </w:t>
            </w:r>
          </w:p>
        </w:tc>
        <w:tc>
          <w:tcPr>
            <w:tcW w:w="3402" w:type="dxa"/>
            <w:hideMark/>
          </w:tcPr>
          <w:p w14:paraId="5467F725" w14:textId="77777777" w:rsidR="008F2A66" w:rsidRPr="00504544" w:rsidRDefault="008F2A66" w:rsidP="00BB784F">
            <w:pPr>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Does not adequately address the needs children with NDDs. </w:t>
            </w:r>
          </w:p>
          <w:p w14:paraId="338137CF" w14:textId="77777777" w:rsidR="008F2A66" w:rsidRPr="00504544" w:rsidRDefault="008F2A66" w:rsidP="00BB784F">
            <w:pPr>
              <w:ind w:left="720"/>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
          <w:p w14:paraId="7F46D337" w14:textId="77777777" w:rsidR="008F2A66" w:rsidRPr="00504544" w:rsidRDefault="008F2A66" w:rsidP="00BB784F">
            <w:pPr>
              <w:numPr>
                <w:ilvl w:val="0"/>
                <w:numId w:val="127"/>
              </w:numPr>
              <w:contextualSpacing/>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Misses the opportunity to explicitly incorporate developmental assessments in schools. </w:t>
            </w:r>
          </w:p>
        </w:tc>
      </w:tr>
      <w:tr w:rsidR="008F2A66" w:rsidRPr="00504544" w14:paraId="1E7A027B" w14:textId="77777777" w:rsidTr="00BB784F">
        <w:trPr>
          <w:cnfStyle w:val="000000100000" w:firstRow="0" w:lastRow="0" w:firstColumn="0" w:lastColumn="0" w:oddVBand="0" w:evenVBand="0" w:oddHBand="1" w:evenHBand="0" w:firstRowFirstColumn="0" w:firstRowLastColumn="0" w:lastRowFirstColumn="0" w:lastRowLastColumn="0"/>
          <w:trHeight w:val="1164"/>
        </w:trPr>
        <w:tc>
          <w:tcPr>
            <w:cnfStyle w:val="001000000000" w:firstRow="0" w:lastRow="0" w:firstColumn="1" w:lastColumn="0" w:oddVBand="0" w:evenVBand="0" w:oddHBand="0" w:evenHBand="0" w:firstRowFirstColumn="0" w:firstRowLastColumn="0" w:lastRowFirstColumn="0" w:lastRowLastColumn="0"/>
            <w:tcW w:w="1843" w:type="dxa"/>
            <w:noWrap/>
            <w:hideMark/>
          </w:tcPr>
          <w:p w14:paraId="3FDD7CC0" w14:textId="77777777" w:rsidR="008F2A66" w:rsidRPr="00504544" w:rsidRDefault="008F2A66" w:rsidP="00BB784F">
            <w:pPr>
              <w:rPr>
                <w:rFonts w:ascii="Calibri" w:hAnsi="Calibri" w:cs="Calibri"/>
                <w:sz w:val="20"/>
                <w:szCs w:val="20"/>
              </w:rPr>
            </w:pPr>
            <w:r w:rsidRPr="00504544">
              <w:rPr>
                <w:rFonts w:ascii="Calibri" w:hAnsi="Calibri" w:cs="Calibri"/>
                <w:sz w:val="20"/>
                <w:szCs w:val="20"/>
              </w:rPr>
              <w:t>School Health Program Framework</w:t>
            </w:r>
          </w:p>
        </w:tc>
        <w:tc>
          <w:tcPr>
            <w:tcW w:w="1276" w:type="dxa"/>
          </w:tcPr>
          <w:p w14:paraId="2F07AB37"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2017</w:t>
            </w:r>
          </w:p>
        </w:tc>
        <w:tc>
          <w:tcPr>
            <w:tcW w:w="2410" w:type="dxa"/>
            <w:noWrap/>
            <w:hideMark/>
          </w:tcPr>
          <w:p w14:paraId="5440322C"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Ministry of Health</w:t>
            </w:r>
          </w:p>
        </w:tc>
        <w:tc>
          <w:tcPr>
            <w:tcW w:w="1417" w:type="dxa"/>
            <w:hideMark/>
          </w:tcPr>
          <w:p w14:paraId="3DD1AFFB"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Improving children and youth’s health and well-being by delivering healthcare services in schools</w:t>
            </w:r>
          </w:p>
        </w:tc>
        <w:tc>
          <w:tcPr>
            <w:tcW w:w="2127" w:type="dxa"/>
            <w:hideMark/>
          </w:tcPr>
          <w:p w14:paraId="3058FC89"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Refers to ‘</w:t>
            </w:r>
            <w:r w:rsidRPr="00504544">
              <w:rPr>
                <w:rFonts w:ascii="Calibri" w:hAnsi="Calibri" w:cs="Calibri"/>
                <w:i/>
                <w:iCs/>
                <w:sz w:val="20"/>
                <w:szCs w:val="20"/>
              </w:rPr>
              <w:t>children with disabilities'</w:t>
            </w:r>
            <w:r w:rsidRPr="00504544">
              <w:rPr>
                <w:rFonts w:ascii="Calibri" w:hAnsi="Calibri" w:cs="Calibri"/>
                <w:sz w:val="20"/>
                <w:szCs w:val="20"/>
              </w:rPr>
              <w:t xml:space="preserve">, including those with </w:t>
            </w:r>
            <w:r w:rsidRPr="00504544">
              <w:rPr>
                <w:rFonts w:ascii="Calibri" w:hAnsi="Calibri" w:cs="Calibri"/>
                <w:i/>
                <w:iCs/>
                <w:sz w:val="20"/>
                <w:szCs w:val="20"/>
              </w:rPr>
              <w:t>'mental'</w:t>
            </w:r>
            <w:r w:rsidRPr="00504544">
              <w:rPr>
                <w:rFonts w:ascii="Calibri" w:hAnsi="Calibri" w:cs="Calibri"/>
                <w:sz w:val="20"/>
                <w:szCs w:val="20"/>
              </w:rPr>
              <w:t xml:space="preserve"> and </w:t>
            </w:r>
            <w:r w:rsidRPr="00504544">
              <w:rPr>
                <w:rFonts w:ascii="Calibri" w:hAnsi="Calibri" w:cs="Calibri"/>
                <w:i/>
                <w:iCs/>
                <w:sz w:val="20"/>
                <w:szCs w:val="20"/>
              </w:rPr>
              <w:t>'intellectual'</w:t>
            </w:r>
            <w:r w:rsidRPr="00504544">
              <w:rPr>
                <w:rFonts w:ascii="Calibri" w:hAnsi="Calibri" w:cs="Calibri"/>
                <w:sz w:val="20"/>
                <w:szCs w:val="20"/>
              </w:rPr>
              <w:t xml:space="preserve"> </w:t>
            </w:r>
            <w:r w:rsidRPr="00504544">
              <w:rPr>
                <w:rFonts w:ascii="Calibri" w:hAnsi="Calibri" w:cs="Calibri"/>
                <w:i/>
                <w:iCs/>
                <w:sz w:val="20"/>
                <w:szCs w:val="20"/>
              </w:rPr>
              <w:t>disabilities</w:t>
            </w:r>
            <w:r w:rsidRPr="00504544">
              <w:rPr>
                <w:rFonts w:ascii="Calibri" w:hAnsi="Calibri" w:cs="Calibri"/>
                <w:sz w:val="20"/>
                <w:szCs w:val="20"/>
              </w:rPr>
              <w:t xml:space="preserve">, as well as students with </w:t>
            </w:r>
            <w:r w:rsidRPr="00504544">
              <w:rPr>
                <w:rFonts w:ascii="Calibri" w:hAnsi="Calibri" w:cs="Calibri"/>
                <w:i/>
                <w:iCs/>
                <w:sz w:val="20"/>
                <w:szCs w:val="20"/>
              </w:rPr>
              <w:t>'special needs'</w:t>
            </w:r>
            <w:r w:rsidRPr="00504544">
              <w:rPr>
                <w:rFonts w:ascii="Calibri" w:hAnsi="Calibri" w:cs="Calibri"/>
                <w:sz w:val="20"/>
                <w:szCs w:val="20"/>
              </w:rPr>
              <w:t xml:space="preserve">. </w:t>
            </w:r>
          </w:p>
          <w:p w14:paraId="60DCF121"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171B6545"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Mentions various NDDs, such as </w:t>
            </w:r>
            <w:r w:rsidRPr="00504544">
              <w:rPr>
                <w:rFonts w:ascii="Calibri" w:hAnsi="Calibri" w:cs="Calibri"/>
                <w:i/>
                <w:iCs/>
                <w:sz w:val="20"/>
                <w:szCs w:val="20"/>
              </w:rPr>
              <w:t>learning disabilities,</w:t>
            </w:r>
            <w:r w:rsidRPr="00504544">
              <w:rPr>
                <w:rFonts w:ascii="Calibri" w:hAnsi="Calibri" w:cs="Calibri"/>
                <w:sz w:val="20"/>
                <w:szCs w:val="20"/>
              </w:rPr>
              <w:t xml:space="preserve"> among others</w:t>
            </w:r>
          </w:p>
        </w:tc>
        <w:tc>
          <w:tcPr>
            <w:tcW w:w="2976" w:type="dxa"/>
            <w:hideMark/>
          </w:tcPr>
          <w:p w14:paraId="1108B939" w14:textId="77777777" w:rsidR="008F2A66" w:rsidRPr="00504544" w:rsidRDefault="008F2A66" w:rsidP="00BB784F">
            <w:pPr>
              <w:numPr>
                <w:ilvl w:val="0"/>
                <w:numId w:val="128"/>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Adopts an intersectoral approach between the health and education sectors, which includes various healthcare packages covering communicable and non-communicable diseases, reproductive health, and mental health within school settings.</w:t>
            </w:r>
          </w:p>
          <w:p w14:paraId="16B6792E"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71539966" w14:textId="77777777" w:rsidR="008F2A66" w:rsidRPr="00504544" w:rsidRDefault="008F2A66" w:rsidP="00BB784F">
            <w:pPr>
              <w:numPr>
                <w:ilvl w:val="0"/>
                <w:numId w:val="128"/>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Acknowledges the need to accommodate children with NDDs and promote non-discrimination. </w:t>
            </w:r>
          </w:p>
          <w:p w14:paraId="2F30C708"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7D5043D0" w14:textId="77777777" w:rsidR="008F2A66" w:rsidRPr="00504544" w:rsidRDefault="008F2A66" w:rsidP="00BB784F">
            <w:pPr>
              <w:numPr>
                <w:ilvl w:val="0"/>
                <w:numId w:val="128"/>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Child protection from maltreatment and abuse is </w:t>
            </w:r>
            <w:proofErr w:type="spellStart"/>
            <w:r w:rsidRPr="00504544">
              <w:rPr>
                <w:rFonts w:ascii="Calibri" w:hAnsi="Calibri" w:cs="Calibri"/>
                <w:sz w:val="20"/>
                <w:szCs w:val="20"/>
              </w:rPr>
              <w:t>emphasised</w:t>
            </w:r>
            <w:proofErr w:type="spellEnd"/>
            <w:r w:rsidRPr="00504544">
              <w:rPr>
                <w:rFonts w:ascii="Calibri" w:hAnsi="Calibri" w:cs="Calibri"/>
                <w:sz w:val="20"/>
                <w:szCs w:val="20"/>
              </w:rPr>
              <w:t>.</w:t>
            </w:r>
          </w:p>
        </w:tc>
        <w:tc>
          <w:tcPr>
            <w:tcW w:w="3402" w:type="dxa"/>
            <w:hideMark/>
          </w:tcPr>
          <w:p w14:paraId="0B466E76" w14:textId="77777777" w:rsidR="008F2A66" w:rsidRPr="00504544" w:rsidRDefault="008F2A66" w:rsidP="00BB784F">
            <w:pPr>
              <w:numPr>
                <w:ilvl w:val="0"/>
                <w:numId w:val="128"/>
              </w:numPr>
              <w:contextualSpacing/>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Does NOT address the economic and socio-cultural challenges experienced by children with NDDs and their caregivers in accessing services, especially those who are denied enrolment into schools and discriminated against because of their disabilities.</w:t>
            </w:r>
          </w:p>
          <w:p w14:paraId="28086DED"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666DD465" w14:textId="77777777" w:rsidR="008F2A66" w:rsidRPr="00504544" w:rsidRDefault="008F2A66" w:rsidP="00BB784F">
            <w:pP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tc>
      </w:tr>
    </w:tbl>
    <w:p w14:paraId="49BDEFB7" w14:textId="77777777" w:rsidR="008F2A66" w:rsidRPr="00504544" w:rsidRDefault="008F2A66" w:rsidP="008F2A66">
      <w:pPr>
        <w:jc w:val="both"/>
        <w:rPr>
          <w:rFonts w:ascii="Calibri" w:hAnsi="Calibri" w:cs="Calibri"/>
        </w:rPr>
        <w:sectPr w:rsidR="008F2A66" w:rsidRPr="00504544" w:rsidSect="008F2A66">
          <w:pgSz w:w="16840" w:h="23808" w:code="8"/>
          <w:pgMar w:top="1440" w:right="1440" w:bottom="1440" w:left="1440" w:header="720" w:footer="720" w:gutter="0"/>
          <w:pgNumType w:start="102"/>
          <w:cols w:space="720"/>
          <w:docGrid w:linePitch="299"/>
        </w:sectPr>
      </w:pPr>
    </w:p>
    <w:p w14:paraId="16A220D1" w14:textId="6A629703" w:rsidR="008F2A66" w:rsidRPr="00504544" w:rsidRDefault="008F2A66" w:rsidP="008F2A66">
      <w:pPr>
        <w:pStyle w:val="Heading3"/>
        <w:rPr>
          <w:rFonts w:ascii="Calibri" w:eastAsia="Calibri" w:hAnsi="Calibri" w:cs="Calibri"/>
          <w:lang w:val="en-US" w:eastAsia="en-US"/>
        </w:rPr>
      </w:pPr>
      <w:bookmarkStart w:id="77" w:name="_Toc175158247"/>
      <w:bookmarkStart w:id="78" w:name="_Toc223427421"/>
      <w:r w:rsidRPr="00504544">
        <w:rPr>
          <w:rFonts w:ascii="Calibri" w:eastAsia="Calibri" w:hAnsi="Calibri" w:cs="Calibri"/>
          <w:lang w:val="en-US" w:eastAsia="en-US"/>
        </w:rPr>
        <w:lastRenderedPageBreak/>
        <w:t xml:space="preserve">Table </w:t>
      </w:r>
      <w:r w:rsidR="004A4000" w:rsidRPr="00504544">
        <w:rPr>
          <w:rFonts w:ascii="Calibri" w:eastAsia="Calibri" w:hAnsi="Calibri" w:cs="Calibri"/>
          <w:lang w:val="en-US" w:eastAsia="en-US"/>
        </w:rPr>
        <w:t>G</w:t>
      </w:r>
      <w:r w:rsidRPr="00504544">
        <w:rPr>
          <w:rFonts w:ascii="Calibri" w:eastAsia="Calibri" w:hAnsi="Calibri" w:cs="Calibri"/>
          <w:lang w:val="en-US" w:eastAsia="en-US"/>
        </w:rPr>
        <w:t>.</w:t>
      </w:r>
      <w:r w:rsidRPr="00504544">
        <w:rPr>
          <w:rFonts w:ascii="Calibri" w:eastAsia="Calibri" w:hAnsi="Calibri" w:cs="Calibri"/>
          <w:lang w:val="en-GB" w:eastAsia="en-US"/>
        </w:rPr>
        <w:t xml:space="preserve"> Commitments or strategies in Ethiopian policies potentially addressing social determinants of well-being for children with Neurodevelopmental Disabilities (NDDs) and their caregivers.</w:t>
      </w:r>
      <w:bookmarkEnd w:id="77"/>
      <w:bookmarkEnd w:id="78"/>
    </w:p>
    <w:tbl>
      <w:tblPr>
        <w:tblStyle w:val="PlainTable1"/>
        <w:tblW w:w="16160" w:type="dxa"/>
        <w:tblInd w:w="-1139" w:type="dxa"/>
        <w:tblLayout w:type="fixed"/>
        <w:tblLook w:val="04A0" w:firstRow="1" w:lastRow="0" w:firstColumn="1" w:lastColumn="0" w:noHBand="0" w:noVBand="1"/>
      </w:tblPr>
      <w:tblGrid>
        <w:gridCol w:w="1418"/>
        <w:gridCol w:w="1843"/>
        <w:gridCol w:w="1984"/>
        <w:gridCol w:w="1843"/>
        <w:gridCol w:w="2410"/>
        <w:gridCol w:w="1559"/>
        <w:gridCol w:w="1559"/>
        <w:gridCol w:w="1701"/>
        <w:gridCol w:w="1843"/>
      </w:tblGrid>
      <w:tr w:rsidR="008F2A66" w:rsidRPr="00504544" w14:paraId="6CEF198A" w14:textId="77777777" w:rsidTr="00BB784F">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64D1A387" w14:textId="77777777" w:rsidR="008F2A66" w:rsidRPr="00504544" w:rsidRDefault="008F2A66" w:rsidP="00BB784F">
            <w:pPr>
              <w:jc w:val="center"/>
              <w:rPr>
                <w:rFonts w:ascii="Calibri" w:hAnsi="Calibri" w:cs="Calibri"/>
              </w:rPr>
            </w:pPr>
            <w:r w:rsidRPr="00504544">
              <w:rPr>
                <w:rFonts w:ascii="Calibri" w:hAnsi="Calibri" w:cs="Calibri"/>
              </w:rPr>
              <w:t>Policy or Strategic plan document</w:t>
            </w:r>
          </w:p>
          <w:p w14:paraId="597B5552" w14:textId="77777777" w:rsidR="008F2A66" w:rsidRPr="00504544" w:rsidRDefault="008F2A66" w:rsidP="00BB784F">
            <w:pPr>
              <w:jc w:val="center"/>
              <w:rPr>
                <w:rFonts w:ascii="Calibri" w:hAnsi="Calibri" w:cs="Calibri"/>
              </w:rPr>
            </w:pPr>
          </w:p>
        </w:tc>
        <w:tc>
          <w:tcPr>
            <w:tcW w:w="14742" w:type="dxa"/>
            <w:gridSpan w:val="8"/>
            <w:noWrap/>
            <w:hideMark/>
          </w:tcPr>
          <w:p w14:paraId="6B851E7A" w14:textId="3446E9E8" w:rsidR="008F2A66" w:rsidRPr="00504544" w:rsidRDefault="008F2A66" w:rsidP="00BB784F">
            <w:pPr>
              <w:tabs>
                <w:tab w:val="left" w:pos="2973"/>
                <w:tab w:val="center" w:pos="7067"/>
              </w:tabs>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504544">
              <w:rPr>
                <w:rFonts w:ascii="Calibri" w:hAnsi="Calibri" w:cs="Calibri"/>
              </w:rPr>
              <w:t xml:space="preserve">Commitments or strategies outlined in policy targeting identified social determinants of </w:t>
            </w:r>
            <w:r w:rsidR="004A4000" w:rsidRPr="00504544">
              <w:rPr>
                <w:rFonts w:ascii="Calibri" w:hAnsi="Calibri" w:cs="Calibri"/>
              </w:rPr>
              <w:t>well-being</w:t>
            </w:r>
          </w:p>
        </w:tc>
      </w:tr>
      <w:tr w:rsidR="008F2A66" w:rsidRPr="00504544" w14:paraId="5988CA38" w14:textId="77777777" w:rsidTr="00BB784F">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18" w:type="dxa"/>
            <w:vMerge/>
          </w:tcPr>
          <w:p w14:paraId="2BB3C0A4" w14:textId="77777777" w:rsidR="008F2A66" w:rsidRPr="00504544" w:rsidRDefault="008F2A66" w:rsidP="00BB784F">
            <w:pPr>
              <w:jc w:val="center"/>
              <w:rPr>
                <w:rFonts w:ascii="Calibri" w:hAnsi="Calibri" w:cs="Calibri"/>
                <w:sz w:val="20"/>
                <w:szCs w:val="20"/>
              </w:rPr>
            </w:pPr>
          </w:p>
        </w:tc>
        <w:tc>
          <w:tcPr>
            <w:tcW w:w="1843" w:type="dxa"/>
            <w:noWrap/>
            <w:hideMark/>
          </w:tcPr>
          <w:p w14:paraId="29F210A5"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Gender</w:t>
            </w:r>
          </w:p>
        </w:tc>
        <w:tc>
          <w:tcPr>
            <w:tcW w:w="1984" w:type="dxa"/>
            <w:noWrap/>
            <w:hideMark/>
          </w:tcPr>
          <w:p w14:paraId="46756534"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Economic factors</w:t>
            </w:r>
          </w:p>
        </w:tc>
        <w:tc>
          <w:tcPr>
            <w:tcW w:w="1843" w:type="dxa"/>
            <w:noWrap/>
            <w:hideMark/>
          </w:tcPr>
          <w:p w14:paraId="20B85EE0"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Sociocultural factors</w:t>
            </w:r>
          </w:p>
        </w:tc>
        <w:tc>
          <w:tcPr>
            <w:tcW w:w="2410" w:type="dxa"/>
            <w:noWrap/>
            <w:hideMark/>
          </w:tcPr>
          <w:p w14:paraId="5C1C68D4"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Healthcare</w:t>
            </w:r>
          </w:p>
        </w:tc>
        <w:tc>
          <w:tcPr>
            <w:tcW w:w="1559" w:type="dxa"/>
            <w:noWrap/>
            <w:hideMark/>
          </w:tcPr>
          <w:p w14:paraId="48EE625C"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Education</w:t>
            </w:r>
          </w:p>
        </w:tc>
        <w:tc>
          <w:tcPr>
            <w:tcW w:w="1559" w:type="dxa"/>
            <w:noWrap/>
            <w:hideMark/>
          </w:tcPr>
          <w:p w14:paraId="7C4038FD"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Childcare</w:t>
            </w:r>
          </w:p>
        </w:tc>
        <w:tc>
          <w:tcPr>
            <w:tcW w:w="1701" w:type="dxa"/>
            <w:hideMark/>
          </w:tcPr>
          <w:p w14:paraId="46D72C62"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Transportation, housing, and other infrastructures</w:t>
            </w:r>
          </w:p>
        </w:tc>
        <w:tc>
          <w:tcPr>
            <w:tcW w:w="1843" w:type="dxa"/>
            <w:noWrap/>
            <w:hideMark/>
          </w:tcPr>
          <w:p w14:paraId="47CE89C9"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rPr>
            </w:pPr>
            <w:r w:rsidRPr="00504544">
              <w:rPr>
                <w:rFonts w:ascii="Calibri" w:hAnsi="Calibri" w:cs="Calibri"/>
                <w:b/>
                <w:bCs/>
              </w:rPr>
              <w:t>Safeguarding/Protection</w:t>
            </w:r>
          </w:p>
        </w:tc>
      </w:tr>
      <w:tr w:rsidR="008F2A66" w:rsidRPr="00504544" w14:paraId="3ACE75AC" w14:textId="77777777" w:rsidTr="00BB784F">
        <w:trPr>
          <w:trHeight w:val="1440"/>
        </w:trPr>
        <w:tc>
          <w:tcPr>
            <w:cnfStyle w:val="001000000000" w:firstRow="0" w:lastRow="0" w:firstColumn="1" w:lastColumn="0" w:oddVBand="0" w:evenVBand="0" w:oddHBand="0" w:evenHBand="0" w:firstRowFirstColumn="0" w:firstRowLastColumn="0" w:lastRowFirstColumn="0" w:lastRowLastColumn="0"/>
            <w:tcW w:w="1418" w:type="dxa"/>
          </w:tcPr>
          <w:p w14:paraId="6FC2BD41" w14:textId="77777777" w:rsidR="008F2A66" w:rsidRPr="00504544" w:rsidRDefault="008F2A66" w:rsidP="00BB784F">
            <w:pPr>
              <w:jc w:val="center"/>
              <w:rPr>
                <w:rFonts w:ascii="Calibri" w:hAnsi="Calibri" w:cs="Calibri"/>
                <w:sz w:val="20"/>
                <w:szCs w:val="20"/>
              </w:rPr>
            </w:pPr>
            <w:r w:rsidRPr="00504544">
              <w:rPr>
                <w:rFonts w:ascii="Calibri" w:hAnsi="Calibri" w:cs="Calibri"/>
                <w:sz w:val="20"/>
                <w:szCs w:val="20"/>
              </w:rPr>
              <w:t>National Children’s Policy of the Federal Democratic Republic of Ethiopia</w:t>
            </w:r>
          </w:p>
        </w:tc>
        <w:tc>
          <w:tcPr>
            <w:tcW w:w="1843" w:type="dxa"/>
            <w:hideMark/>
          </w:tcPr>
          <w:p w14:paraId="1CE34A92"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Promotes workplace accommodation for working parents, especially mothers, to facilitate their ability to care for their children.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caregivers of children with NDDs or other disabilities</w:t>
            </w:r>
          </w:p>
        </w:tc>
        <w:tc>
          <w:tcPr>
            <w:tcW w:w="1984" w:type="dxa"/>
            <w:hideMark/>
          </w:tcPr>
          <w:p w14:paraId="56B08281"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Promotes parental training and support programs to enable parents to participate in income-generating activities.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caregivers of children with NDDs or other disabilities</w:t>
            </w:r>
          </w:p>
        </w:tc>
        <w:tc>
          <w:tcPr>
            <w:tcW w:w="1843" w:type="dxa"/>
            <w:hideMark/>
          </w:tcPr>
          <w:p w14:paraId="4C8B62EF"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Commits to raising awareness among communities and parents regarding children's rights.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w:t>
            </w:r>
          </w:p>
        </w:tc>
        <w:tc>
          <w:tcPr>
            <w:tcW w:w="2410" w:type="dxa"/>
            <w:hideMark/>
          </w:tcPr>
          <w:p w14:paraId="1A5F3D06"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Commits to facilitating access to health services for all children.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w:t>
            </w:r>
          </w:p>
        </w:tc>
        <w:tc>
          <w:tcPr>
            <w:tcW w:w="1559" w:type="dxa"/>
            <w:hideMark/>
          </w:tcPr>
          <w:p w14:paraId="52B4CC9F"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Promotes inclusive education</w:t>
            </w:r>
          </w:p>
        </w:tc>
        <w:tc>
          <w:tcPr>
            <w:tcW w:w="1559" w:type="dxa"/>
            <w:shd w:val="clear" w:color="auto" w:fill="FF0000"/>
            <w:hideMark/>
          </w:tcPr>
          <w:p w14:paraId="7D1AC780"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shd w:val="clear" w:color="auto" w:fill="FF0000"/>
            <w:hideMark/>
          </w:tcPr>
          <w:p w14:paraId="07646E3E"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843" w:type="dxa"/>
            <w:hideMark/>
          </w:tcPr>
          <w:p w14:paraId="32E5F400"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Promotes protection of children from abuse and exploitation and facilitates safe environments for children.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w:t>
            </w:r>
          </w:p>
        </w:tc>
      </w:tr>
      <w:tr w:rsidR="008F2A66" w:rsidRPr="00504544" w14:paraId="22D9813E" w14:textId="77777777" w:rsidTr="00BB784F">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1418" w:type="dxa"/>
          </w:tcPr>
          <w:p w14:paraId="1D8520E0" w14:textId="77777777" w:rsidR="008F2A66" w:rsidRPr="00504544" w:rsidRDefault="008F2A66" w:rsidP="00BB784F">
            <w:pPr>
              <w:jc w:val="center"/>
              <w:rPr>
                <w:rFonts w:ascii="Calibri" w:hAnsi="Calibri" w:cs="Calibri"/>
                <w:sz w:val="20"/>
                <w:szCs w:val="20"/>
              </w:rPr>
            </w:pPr>
            <w:r w:rsidRPr="00504544">
              <w:rPr>
                <w:rFonts w:ascii="Calibri" w:hAnsi="Calibri" w:cs="Calibri"/>
                <w:sz w:val="20"/>
                <w:szCs w:val="20"/>
              </w:rPr>
              <w:t>National Youth Policy of the Federal Democratic Republic of Ethiopia</w:t>
            </w:r>
          </w:p>
        </w:tc>
        <w:tc>
          <w:tcPr>
            <w:tcW w:w="1843" w:type="dxa"/>
            <w:shd w:val="clear" w:color="auto" w:fill="FF0000"/>
            <w:hideMark/>
          </w:tcPr>
          <w:p w14:paraId="174AFF9A"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984" w:type="dxa"/>
            <w:hideMark/>
          </w:tcPr>
          <w:p w14:paraId="333C82B3"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Commits to facilitate employment opportunities for youth </w:t>
            </w:r>
            <w:r w:rsidRPr="00504544">
              <w:rPr>
                <w:rFonts w:ascii="Calibri" w:hAnsi="Calibri" w:cs="Calibri"/>
                <w:i/>
                <w:iCs/>
                <w:sz w:val="20"/>
                <w:szCs w:val="20"/>
              </w:rPr>
              <w:t xml:space="preserve">(but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youth with NDDs or other disabilities)</w:t>
            </w:r>
          </w:p>
        </w:tc>
        <w:tc>
          <w:tcPr>
            <w:tcW w:w="1843" w:type="dxa"/>
            <w:hideMark/>
          </w:tcPr>
          <w:p w14:paraId="336ED901"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Commits to raise awareness among various governmental and non-governmental sectors and community members about youth rights and duties.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youth with NDDs or other disabilities.</w:t>
            </w:r>
          </w:p>
        </w:tc>
        <w:tc>
          <w:tcPr>
            <w:tcW w:w="2410" w:type="dxa"/>
            <w:hideMark/>
          </w:tcPr>
          <w:p w14:paraId="3E87DC3F"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Commits to facilitating access to Reproductive health services for youth.</w:t>
            </w:r>
            <w:r w:rsidRPr="00504544">
              <w:rPr>
                <w:rFonts w:ascii="Calibri" w:hAnsi="Calibri" w:cs="Calibri"/>
                <w:i/>
                <w:iCs/>
                <w:sz w:val="20"/>
                <w:szCs w:val="20"/>
              </w:rPr>
              <w:t xml:space="preserve"> 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w:t>
            </w:r>
          </w:p>
        </w:tc>
        <w:tc>
          <w:tcPr>
            <w:tcW w:w="1559" w:type="dxa"/>
            <w:hideMark/>
          </w:tcPr>
          <w:p w14:paraId="7D193167"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Commits to facilitating access to 'special education' for youth with 'special needs'</w:t>
            </w:r>
          </w:p>
        </w:tc>
        <w:tc>
          <w:tcPr>
            <w:tcW w:w="1559" w:type="dxa"/>
            <w:shd w:val="clear" w:color="auto" w:fill="FF0000"/>
            <w:hideMark/>
          </w:tcPr>
          <w:p w14:paraId="4A89386D"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shd w:val="clear" w:color="auto" w:fill="FF0000"/>
            <w:hideMark/>
          </w:tcPr>
          <w:p w14:paraId="0D4678C1"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843" w:type="dxa"/>
            <w:hideMark/>
          </w:tcPr>
          <w:p w14:paraId="63933EB5"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r>
      <w:tr w:rsidR="008F2A66" w:rsidRPr="00504544" w14:paraId="5781D4AC" w14:textId="77777777" w:rsidTr="00BB784F">
        <w:trPr>
          <w:trHeight w:val="1152"/>
        </w:trPr>
        <w:tc>
          <w:tcPr>
            <w:cnfStyle w:val="001000000000" w:firstRow="0" w:lastRow="0" w:firstColumn="1" w:lastColumn="0" w:oddVBand="0" w:evenVBand="0" w:oddHBand="0" w:evenHBand="0" w:firstRowFirstColumn="0" w:firstRowLastColumn="0" w:lastRowFirstColumn="0" w:lastRowLastColumn="0"/>
            <w:tcW w:w="1418" w:type="dxa"/>
          </w:tcPr>
          <w:p w14:paraId="0D3FF90D" w14:textId="77777777" w:rsidR="008F2A66" w:rsidRPr="00504544" w:rsidRDefault="008F2A66" w:rsidP="00BB784F">
            <w:pPr>
              <w:jc w:val="center"/>
              <w:rPr>
                <w:rFonts w:ascii="Calibri" w:hAnsi="Calibri" w:cs="Calibri"/>
                <w:sz w:val="20"/>
                <w:szCs w:val="20"/>
              </w:rPr>
            </w:pPr>
            <w:r w:rsidRPr="00504544">
              <w:rPr>
                <w:rFonts w:ascii="Calibri" w:hAnsi="Calibri" w:cs="Calibri"/>
                <w:sz w:val="20"/>
                <w:szCs w:val="20"/>
              </w:rPr>
              <w:t>National Plan of Action of Persons with disabilities (2012-2021)</w:t>
            </w:r>
          </w:p>
        </w:tc>
        <w:tc>
          <w:tcPr>
            <w:tcW w:w="1843" w:type="dxa"/>
            <w:hideMark/>
          </w:tcPr>
          <w:p w14:paraId="6A420CCF"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Promotes participation and empowerment of women with disabilities </w:t>
            </w:r>
            <w:r w:rsidRPr="00504544">
              <w:rPr>
                <w:rFonts w:ascii="Calibri" w:hAnsi="Calibri" w:cs="Calibri"/>
                <w:b/>
                <w:bCs/>
                <w:i/>
                <w:iCs/>
                <w:sz w:val="20"/>
                <w:szCs w:val="20"/>
              </w:rPr>
              <w:t>broadly</w:t>
            </w:r>
            <w:r w:rsidRPr="00504544">
              <w:rPr>
                <w:rFonts w:ascii="Calibri" w:hAnsi="Calibri" w:cs="Calibri"/>
                <w:sz w:val="20"/>
                <w:szCs w:val="20"/>
              </w:rPr>
              <w:t>, without specifying disabilities</w:t>
            </w:r>
          </w:p>
        </w:tc>
        <w:tc>
          <w:tcPr>
            <w:tcW w:w="1984" w:type="dxa"/>
            <w:hideMark/>
          </w:tcPr>
          <w:p w14:paraId="02F25E09"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Facilitating employment opportunities and access to social protection for persons with disabilities </w:t>
            </w:r>
            <w:r w:rsidRPr="00504544">
              <w:rPr>
                <w:rFonts w:ascii="Calibri" w:hAnsi="Calibri" w:cs="Calibri"/>
                <w:b/>
                <w:bCs/>
                <w:i/>
                <w:iCs/>
                <w:sz w:val="20"/>
                <w:szCs w:val="20"/>
              </w:rPr>
              <w:t>broadly</w:t>
            </w:r>
            <w:r w:rsidRPr="00504544">
              <w:rPr>
                <w:rFonts w:ascii="Calibri" w:hAnsi="Calibri" w:cs="Calibri"/>
                <w:sz w:val="20"/>
                <w:szCs w:val="20"/>
              </w:rPr>
              <w:t>, without specifying disabilities</w:t>
            </w:r>
          </w:p>
        </w:tc>
        <w:tc>
          <w:tcPr>
            <w:tcW w:w="1843" w:type="dxa"/>
            <w:hideMark/>
          </w:tcPr>
          <w:p w14:paraId="270E23E9"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Increase awareness about disabilities </w:t>
            </w:r>
            <w:r w:rsidRPr="00504544">
              <w:rPr>
                <w:rFonts w:ascii="Calibri" w:hAnsi="Calibri" w:cs="Calibri"/>
                <w:b/>
                <w:bCs/>
                <w:i/>
                <w:iCs/>
                <w:sz w:val="20"/>
                <w:szCs w:val="20"/>
              </w:rPr>
              <w:t>broadly</w:t>
            </w:r>
            <w:r w:rsidRPr="00504544">
              <w:rPr>
                <w:rFonts w:ascii="Calibri" w:hAnsi="Calibri" w:cs="Calibri"/>
                <w:sz w:val="20"/>
                <w:szCs w:val="20"/>
              </w:rPr>
              <w:t xml:space="preserve"> within government and society</w:t>
            </w:r>
          </w:p>
        </w:tc>
        <w:tc>
          <w:tcPr>
            <w:tcW w:w="2410" w:type="dxa"/>
            <w:hideMark/>
          </w:tcPr>
          <w:p w14:paraId="648474AA"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Commits to early identification and rehabilitation services for persons with disabilities </w:t>
            </w:r>
            <w:r w:rsidRPr="00504544">
              <w:rPr>
                <w:rFonts w:ascii="Calibri" w:hAnsi="Calibri" w:cs="Calibri"/>
                <w:b/>
                <w:bCs/>
                <w:i/>
                <w:iCs/>
                <w:sz w:val="20"/>
                <w:szCs w:val="20"/>
              </w:rPr>
              <w:t>broadly</w:t>
            </w:r>
            <w:r w:rsidRPr="00504544">
              <w:rPr>
                <w:rFonts w:ascii="Calibri" w:hAnsi="Calibri" w:cs="Calibri"/>
                <w:sz w:val="20"/>
                <w:szCs w:val="20"/>
              </w:rPr>
              <w:t>, including engaging community-based rehabilitation and health workers to deliver these services</w:t>
            </w:r>
          </w:p>
        </w:tc>
        <w:tc>
          <w:tcPr>
            <w:tcW w:w="1559" w:type="dxa"/>
            <w:hideMark/>
          </w:tcPr>
          <w:p w14:paraId="487C987D"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Commits to facilitating access to 'special schools' and inclusive education</w:t>
            </w:r>
          </w:p>
        </w:tc>
        <w:tc>
          <w:tcPr>
            <w:tcW w:w="1559" w:type="dxa"/>
            <w:shd w:val="clear" w:color="auto" w:fill="FF0000"/>
            <w:hideMark/>
          </w:tcPr>
          <w:p w14:paraId="6EF2E17A"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hideMark/>
          </w:tcPr>
          <w:p w14:paraId="76C0FF00"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Commits to ensuring physical accessibility of transportation, housing, and buildings</w:t>
            </w:r>
          </w:p>
        </w:tc>
        <w:tc>
          <w:tcPr>
            <w:tcW w:w="1843" w:type="dxa"/>
            <w:shd w:val="clear" w:color="auto" w:fill="FF0000"/>
            <w:hideMark/>
          </w:tcPr>
          <w:p w14:paraId="6503A29A"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r>
      <w:tr w:rsidR="008F2A66" w:rsidRPr="00504544" w14:paraId="1CF9D903" w14:textId="77777777" w:rsidTr="00BB784F">
        <w:trPr>
          <w:cnfStyle w:val="000000100000" w:firstRow="0" w:lastRow="0" w:firstColumn="0" w:lastColumn="0" w:oddVBand="0" w:evenVBand="0" w:oddHBand="1" w:evenHBand="0" w:firstRowFirstColumn="0" w:firstRowLastColumn="0" w:lastRowFirstColumn="0" w:lastRowLastColumn="0"/>
          <w:trHeight w:val="1440"/>
        </w:trPr>
        <w:tc>
          <w:tcPr>
            <w:cnfStyle w:val="001000000000" w:firstRow="0" w:lastRow="0" w:firstColumn="1" w:lastColumn="0" w:oddVBand="0" w:evenVBand="0" w:oddHBand="0" w:evenHBand="0" w:firstRowFirstColumn="0" w:firstRowLastColumn="0" w:lastRowFirstColumn="0" w:lastRowLastColumn="0"/>
            <w:tcW w:w="1418" w:type="dxa"/>
          </w:tcPr>
          <w:p w14:paraId="2AC8A573" w14:textId="77777777" w:rsidR="008F2A66" w:rsidRPr="00504544" w:rsidRDefault="008F2A66" w:rsidP="00BB784F">
            <w:pPr>
              <w:jc w:val="center"/>
              <w:rPr>
                <w:rFonts w:ascii="Calibri" w:hAnsi="Calibri" w:cs="Calibri"/>
                <w:sz w:val="20"/>
                <w:szCs w:val="20"/>
              </w:rPr>
            </w:pPr>
            <w:r w:rsidRPr="00504544">
              <w:rPr>
                <w:rFonts w:ascii="Calibri" w:hAnsi="Calibri" w:cs="Calibri"/>
                <w:sz w:val="20"/>
                <w:szCs w:val="20"/>
              </w:rPr>
              <w:t>Education Sector Development Program V (ESDP-V) 2015/16-2019/20</w:t>
            </w:r>
          </w:p>
        </w:tc>
        <w:tc>
          <w:tcPr>
            <w:tcW w:w="1843" w:type="dxa"/>
            <w:hideMark/>
          </w:tcPr>
          <w:p w14:paraId="6E7FF3E2"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Promotes gender equality in education, aiming to increase enrolment of female students across different educational levels. </w:t>
            </w:r>
            <w:r w:rsidRPr="00504544">
              <w:rPr>
                <w:rFonts w:ascii="Calibri" w:hAnsi="Calibri" w:cs="Calibri"/>
                <w:i/>
                <w:iCs/>
                <w:sz w:val="20"/>
                <w:szCs w:val="20"/>
              </w:rPr>
              <w:t>However, it does NOT explicitly address children with NDDs or other disabilities, nor their caregivers.</w:t>
            </w:r>
          </w:p>
        </w:tc>
        <w:tc>
          <w:tcPr>
            <w:tcW w:w="1984" w:type="dxa"/>
            <w:hideMark/>
          </w:tcPr>
          <w:p w14:paraId="3DBC0D67"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Specifies financial and non-financial support for children with </w:t>
            </w:r>
            <w:r w:rsidRPr="00504544">
              <w:rPr>
                <w:rFonts w:ascii="Calibri" w:hAnsi="Calibri" w:cs="Calibri"/>
                <w:i/>
                <w:iCs/>
                <w:sz w:val="20"/>
                <w:szCs w:val="20"/>
              </w:rPr>
              <w:t>'special needs'</w:t>
            </w:r>
            <w:r w:rsidRPr="00504544">
              <w:rPr>
                <w:rFonts w:ascii="Calibri" w:hAnsi="Calibri" w:cs="Calibri"/>
                <w:sz w:val="20"/>
                <w:szCs w:val="20"/>
              </w:rPr>
              <w:t xml:space="preserve"> to address economic barriers in enrolling in schools but lacks details on implementation</w:t>
            </w:r>
          </w:p>
        </w:tc>
        <w:tc>
          <w:tcPr>
            <w:tcW w:w="1843" w:type="dxa"/>
            <w:hideMark/>
          </w:tcPr>
          <w:p w14:paraId="725AFC43"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It highlights the importance of non-discrimination in schools and ensuring no student is refused enrolment.</w:t>
            </w:r>
          </w:p>
        </w:tc>
        <w:tc>
          <w:tcPr>
            <w:tcW w:w="2410" w:type="dxa"/>
            <w:hideMark/>
          </w:tcPr>
          <w:p w14:paraId="278C79FF"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Specifies health and nutrition intervention initiatives such as school feeding programs in targeted schools.</w:t>
            </w:r>
            <w:r w:rsidRPr="00504544">
              <w:rPr>
                <w:rFonts w:ascii="Calibri" w:hAnsi="Calibri" w:cs="Calibri"/>
                <w:i/>
                <w:iCs/>
                <w:sz w:val="20"/>
                <w:szCs w:val="20"/>
              </w:rPr>
              <w:t xml:space="preserve"> However, it does NOT explicitly refer to children with NDDs or other disabilities, nor their caregivers, in this regard.</w:t>
            </w:r>
          </w:p>
        </w:tc>
        <w:tc>
          <w:tcPr>
            <w:tcW w:w="1559" w:type="dxa"/>
            <w:hideMark/>
          </w:tcPr>
          <w:p w14:paraId="5330F597"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Special needs and inclusive education are considered cross-cutting issues. </w:t>
            </w:r>
          </w:p>
          <w:p w14:paraId="184A8669"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7E133AD7"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Ensuring access to education is a crucial focus for </w:t>
            </w:r>
            <w:proofErr w:type="spellStart"/>
            <w:r w:rsidRPr="00504544">
              <w:rPr>
                <w:rFonts w:ascii="Calibri" w:hAnsi="Calibri" w:cs="Calibri"/>
                <w:sz w:val="20"/>
                <w:szCs w:val="20"/>
              </w:rPr>
              <w:t>CwDs</w:t>
            </w:r>
            <w:proofErr w:type="spellEnd"/>
            <w:r w:rsidRPr="00504544">
              <w:rPr>
                <w:rFonts w:ascii="Calibri" w:hAnsi="Calibri" w:cs="Calibri"/>
                <w:sz w:val="20"/>
                <w:szCs w:val="20"/>
              </w:rPr>
              <w:t xml:space="preserve">, and addressing diverse learning needs is </w:t>
            </w:r>
            <w:proofErr w:type="spellStart"/>
            <w:r w:rsidRPr="00504544">
              <w:rPr>
                <w:rFonts w:ascii="Calibri" w:hAnsi="Calibri" w:cs="Calibri"/>
                <w:sz w:val="20"/>
                <w:szCs w:val="20"/>
              </w:rPr>
              <w:t>emphasised</w:t>
            </w:r>
            <w:proofErr w:type="spellEnd"/>
            <w:r w:rsidRPr="00504544">
              <w:rPr>
                <w:rFonts w:ascii="Calibri" w:hAnsi="Calibri" w:cs="Calibri"/>
                <w:sz w:val="20"/>
                <w:szCs w:val="20"/>
              </w:rPr>
              <w:t>.</w:t>
            </w:r>
          </w:p>
        </w:tc>
        <w:tc>
          <w:tcPr>
            <w:tcW w:w="1559" w:type="dxa"/>
            <w:shd w:val="clear" w:color="auto" w:fill="FF0000"/>
            <w:hideMark/>
          </w:tcPr>
          <w:p w14:paraId="42C53BFF"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hideMark/>
          </w:tcPr>
          <w:p w14:paraId="239B8313"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Challenges in accessing education for children living in remote and rural settings, including transportation issues, are noted</w:t>
            </w:r>
          </w:p>
          <w:p w14:paraId="200036C9"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
          <w:p w14:paraId="4342906A"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 Specific plans on making school and sanitation in schools accessible mentioned.</w:t>
            </w:r>
          </w:p>
        </w:tc>
        <w:tc>
          <w:tcPr>
            <w:tcW w:w="1843" w:type="dxa"/>
            <w:hideMark/>
          </w:tcPr>
          <w:p w14:paraId="6BAB12B7" w14:textId="77777777" w:rsidR="008F2A66" w:rsidRPr="00504544" w:rsidRDefault="008F2A66" w:rsidP="00BB7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Specifies plans for creating safe school environments, which include measures to prevent gender-based violence or harassment.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refer to children with NDDs or other disabilities</w:t>
            </w:r>
          </w:p>
        </w:tc>
      </w:tr>
      <w:tr w:rsidR="008F2A66" w:rsidRPr="00504544" w14:paraId="15A7B3A9" w14:textId="77777777" w:rsidTr="00BB784F">
        <w:trPr>
          <w:trHeight w:val="1152"/>
        </w:trPr>
        <w:tc>
          <w:tcPr>
            <w:cnfStyle w:val="001000000000" w:firstRow="0" w:lastRow="0" w:firstColumn="1" w:lastColumn="0" w:oddVBand="0" w:evenVBand="0" w:oddHBand="0" w:evenHBand="0" w:firstRowFirstColumn="0" w:firstRowLastColumn="0" w:lastRowFirstColumn="0" w:lastRowLastColumn="0"/>
            <w:tcW w:w="1418" w:type="dxa"/>
          </w:tcPr>
          <w:p w14:paraId="38071C89" w14:textId="77777777" w:rsidR="008F2A66" w:rsidRPr="00504544" w:rsidRDefault="008F2A66" w:rsidP="00BB784F">
            <w:pPr>
              <w:jc w:val="center"/>
              <w:rPr>
                <w:rFonts w:ascii="Calibri" w:hAnsi="Calibri" w:cs="Calibri"/>
                <w:sz w:val="20"/>
                <w:szCs w:val="20"/>
              </w:rPr>
            </w:pPr>
            <w:r w:rsidRPr="00504544">
              <w:rPr>
                <w:rFonts w:ascii="Calibri" w:hAnsi="Calibri" w:cs="Calibri"/>
                <w:sz w:val="20"/>
                <w:szCs w:val="20"/>
              </w:rPr>
              <w:t>A Master Plan for Special Needs Education/Inclusive Education in Ethiopia 2016-2025</w:t>
            </w:r>
          </w:p>
        </w:tc>
        <w:tc>
          <w:tcPr>
            <w:tcW w:w="1843" w:type="dxa"/>
            <w:hideMark/>
          </w:tcPr>
          <w:p w14:paraId="03DE8273"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Generally, promotes gender equality in education and promotes disaggregation of data by gender. </w:t>
            </w:r>
            <w:r w:rsidRPr="00504544">
              <w:rPr>
                <w:rFonts w:ascii="Calibri" w:hAnsi="Calibri" w:cs="Calibri"/>
                <w:i/>
                <w:iCs/>
                <w:sz w:val="20"/>
                <w:szCs w:val="20"/>
              </w:rPr>
              <w:t>However, it does NOT specifically address children with NDDs or other disabilities, nor their caregivers</w:t>
            </w:r>
          </w:p>
        </w:tc>
        <w:tc>
          <w:tcPr>
            <w:tcW w:w="1984" w:type="dxa"/>
            <w:shd w:val="clear" w:color="auto" w:fill="FF0000"/>
            <w:hideMark/>
          </w:tcPr>
          <w:p w14:paraId="0A3F1E9E"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843" w:type="dxa"/>
            <w:hideMark/>
          </w:tcPr>
          <w:p w14:paraId="328646A7"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Briefly notes incidents of refusal of enrolment for children with 'special educational needs' and suggest home-schooling as an option with support from local educational bureau and teachers trained in inclusive education. </w:t>
            </w:r>
            <w:r w:rsidRPr="00504544">
              <w:rPr>
                <w:rFonts w:ascii="Calibri" w:hAnsi="Calibri" w:cs="Calibri"/>
                <w:sz w:val="20"/>
                <w:szCs w:val="20"/>
              </w:rPr>
              <w:lastRenderedPageBreak/>
              <w:t>However, it lacks a detailed implementation plan.</w:t>
            </w:r>
          </w:p>
        </w:tc>
        <w:tc>
          <w:tcPr>
            <w:tcW w:w="2410" w:type="dxa"/>
            <w:shd w:val="clear" w:color="auto" w:fill="FF0000"/>
            <w:hideMark/>
          </w:tcPr>
          <w:p w14:paraId="6451316F"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lastRenderedPageBreak/>
              <w:t>Not addressed</w:t>
            </w:r>
          </w:p>
        </w:tc>
        <w:tc>
          <w:tcPr>
            <w:tcW w:w="1559" w:type="dxa"/>
            <w:hideMark/>
          </w:tcPr>
          <w:p w14:paraId="19E25514"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Core strategies included training teachers and capacity building, improving coordination and administration of inclusive education, and improving data </w:t>
            </w:r>
            <w:r w:rsidRPr="00504544">
              <w:rPr>
                <w:rFonts w:ascii="Calibri" w:hAnsi="Calibri" w:cs="Calibri"/>
                <w:sz w:val="20"/>
                <w:szCs w:val="20"/>
              </w:rPr>
              <w:lastRenderedPageBreak/>
              <w:t>disaggregation by disabilities.</w:t>
            </w:r>
          </w:p>
        </w:tc>
        <w:tc>
          <w:tcPr>
            <w:tcW w:w="1559" w:type="dxa"/>
            <w:shd w:val="clear" w:color="auto" w:fill="FF0000"/>
            <w:hideMark/>
          </w:tcPr>
          <w:p w14:paraId="1AE6AD5F"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lastRenderedPageBreak/>
              <w:t>Not addressed</w:t>
            </w:r>
          </w:p>
        </w:tc>
        <w:tc>
          <w:tcPr>
            <w:tcW w:w="1701" w:type="dxa"/>
            <w:shd w:val="clear" w:color="auto" w:fill="FF0000"/>
            <w:hideMark/>
          </w:tcPr>
          <w:p w14:paraId="1E95C578"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843" w:type="dxa"/>
            <w:hideMark/>
          </w:tcPr>
          <w:p w14:paraId="72C549A8" w14:textId="77777777" w:rsidR="008F2A66" w:rsidRPr="00504544" w:rsidRDefault="008F2A66" w:rsidP="00BB784F">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Mentions plans to promote safe school environment.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specifically address children with NDDs or other disabilities</w:t>
            </w:r>
          </w:p>
        </w:tc>
      </w:tr>
      <w:tr w:rsidR="00CB3E46" w:rsidRPr="00504544" w14:paraId="375460E6" w14:textId="77777777" w:rsidTr="00752EB4">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1418" w:type="dxa"/>
          </w:tcPr>
          <w:p w14:paraId="43D30F40" w14:textId="4D24301C" w:rsidR="00DA5A20" w:rsidRPr="00504544" w:rsidRDefault="00752EB4" w:rsidP="00DA5A20">
            <w:pPr>
              <w:jc w:val="center"/>
              <w:rPr>
                <w:rFonts w:ascii="Calibri" w:hAnsi="Calibri" w:cs="Calibri"/>
                <w:sz w:val="20"/>
                <w:szCs w:val="20"/>
              </w:rPr>
            </w:pPr>
            <w:r w:rsidRPr="00504544">
              <w:rPr>
                <w:rFonts w:ascii="Calibri" w:hAnsi="Calibri" w:cs="Calibri"/>
                <w:sz w:val="20"/>
                <w:szCs w:val="20"/>
              </w:rPr>
              <w:t xml:space="preserve">Special Needs/Inclusive Education Strategy: </w:t>
            </w:r>
            <w:proofErr w:type="spellStart"/>
            <w:r w:rsidRPr="00504544">
              <w:rPr>
                <w:rFonts w:ascii="Calibri" w:hAnsi="Calibri" w:cs="Calibri"/>
                <w:sz w:val="20"/>
                <w:szCs w:val="20"/>
              </w:rPr>
              <w:t>Emphasising</w:t>
            </w:r>
            <w:proofErr w:type="spellEnd"/>
            <w:r w:rsidRPr="00504544">
              <w:rPr>
                <w:rFonts w:ascii="Calibri" w:hAnsi="Calibri" w:cs="Calibri"/>
                <w:sz w:val="20"/>
                <w:szCs w:val="20"/>
              </w:rPr>
              <w:t xml:space="preserve"> on access, equity, and inclusion to achieve sustainable development goal 4 (2022/23 to 2029/30)</w:t>
            </w:r>
          </w:p>
        </w:tc>
        <w:tc>
          <w:tcPr>
            <w:tcW w:w="1843" w:type="dxa"/>
            <w:tcBorders>
              <w:top w:val="single" w:sz="4" w:space="0" w:color="auto"/>
              <w:left w:val="single" w:sz="4" w:space="0" w:color="auto"/>
              <w:bottom w:val="single" w:sz="4" w:space="0" w:color="auto"/>
              <w:right w:val="single" w:sz="4" w:space="0" w:color="auto"/>
            </w:tcBorders>
            <w:shd w:val="clear" w:color="auto" w:fill="EE0000"/>
            <w:vAlign w:val="bottom"/>
          </w:tcPr>
          <w:p w14:paraId="12FCE4FE" w14:textId="4B1C96EF"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color w:val="000000"/>
              </w:rPr>
              <w:t>Not addressed</w:t>
            </w:r>
          </w:p>
        </w:tc>
        <w:tc>
          <w:tcPr>
            <w:tcW w:w="1984" w:type="dxa"/>
            <w:tcBorders>
              <w:top w:val="single" w:sz="4" w:space="0" w:color="auto"/>
              <w:left w:val="nil"/>
              <w:bottom w:val="single" w:sz="4" w:space="0" w:color="auto"/>
              <w:right w:val="single" w:sz="4" w:space="0" w:color="auto"/>
            </w:tcBorders>
            <w:shd w:val="clear" w:color="auto" w:fill="EE0000"/>
            <w:vAlign w:val="bottom"/>
          </w:tcPr>
          <w:p w14:paraId="0AE9967B" w14:textId="22D71FD3"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color w:val="000000"/>
              </w:rPr>
              <w:t>Not addressed</w:t>
            </w:r>
          </w:p>
        </w:tc>
        <w:tc>
          <w:tcPr>
            <w:tcW w:w="1843" w:type="dxa"/>
            <w:tcBorders>
              <w:top w:val="single" w:sz="4" w:space="0" w:color="auto"/>
              <w:left w:val="nil"/>
              <w:bottom w:val="single" w:sz="4" w:space="0" w:color="auto"/>
              <w:right w:val="single" w:sz="4" w:space="0" w:color="auto"/>
            </w:tcBorders>
            <w:vAlign w:val="bottom"/>
          </w:tcPr>
          <w:p w14:paraId="3E3E949F" w14:textId="11CFAFD0"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color w:val="000000"/>
                <w:sz w:val="20"/>
                <w:szCs w:val="20"/>
              </w:rPr>
              <w:t xml:space="preserve">Addresses the participation of children with special educational needs in educational programs through strategies, such as community </w:t>
            </w:r>
            <w:proofErr w:type="spellStart"/>
            <w:r w:rsidRPr="00504544">
              <w:rPr>
                <w:rFonts w:ascii="Calibri" w:hAnsi="Calibri" w:cs="Calibri"/>
                <w:color w:val="000000"/>
                <w:sz w:val="20"/>
                <w:szCs w:val="20"/>
              </w:rPr>
              <w:t>mobilisation</w:t>
            </w:r>
            <w:proofErr w:type="spellEnd"/>
            <w:r w:rsidRPr="00504544">
              <w:rPr>
                <w:rFonts w:ascii="Calibri" w:hAnsi="Calibri" w:cs="Calibri"/>
                <w:color w:val="000000"/>
                <w:sz w:val="20"/>
                <w:szCs w:val="20"/>
              </w:rPr>
              <w:t xml:space="preserve">, collaboration with parents/caregivers, community health workers, and the use of mass and social media. </w:t>
            </w:r>
          </w:p>
        </w:tc>
        <w:tc>
          <w:tcPr>
            <w:tcW w:w="2410" w:type="dxa"/>
            <w:tcBorders>
              <w:top w:val="single" w:sz="4" w:space="0" w:color="auto"/>
              <w:left w:val="nil"/>
              <w:bottom w:val="single" w:sz="4" w:space="0" w:color="auto"/>
              <w:right w:val="single" w:sz="4" w:space="0" w:color="auto"/>
            </w:tcBorders>
            <w:vAlign w:val="bottom"/>
          </w:tcPr>
          <w:p w14:paraId="01D86A7D" w14:textId="5E2A2D40"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color w:val="000000"/>
                <w:sz w:val="20"/>
                <w:szCs w:val="20"/>
              </w:rPr>
              <w:t>Mentions a strategy to collaborate with community health workers to help identify children with special educational needs through home visits and support their referral and enrolment into schools.</w:t>
            </w:r>
          </w:p>
        </w:tc>
        <w:tc>
          <w:tcPr>
            <w:tcW w:w="1559" w:type="dxa"/>
            <w:tcBorders>
              <w:top w:val="single" w:sz="4" w:space="0" w:color="auto"/>
              <w:left w:val="nil"/>
              <w:bottom w:val="single" w:sz="4" w:space="0" w:color="auto"/>
              <w:right w:val="single" w:sz="4" w:space="0" w:color="auto"/>
            </w:tcBorders>
            <w:vAlign w:val="bottom"/>
          </w:tcPr>
          <w:p w14:paraId="6679DEE7" w14:textId="1E5FB1D6" w:rsidR="00DA5A20" w:rsidRPr="00504544" w:rsidRDefault="00162042"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color w:val="000000"/>
                <w:sz w:val="20"/>
                <w:szCs w:val="20"/>
              </w:rPr>
              <w:t>Main strategies include</w:t>
            </w:r>
            <w:r w:rsidR="0048771B" w:rsidRPr="00504544">
              <w:rPr>
                <w:rFonts w:ascii="Calibri" w:hAnsi="Calibri" w:cs="Calibri"/>
                <w:color w:val="000000"/>
                <w:sz w:val="20"/>
                <w:szCs w:val="20"/>
              </w:rPr>
              <w:t xml:space="preserve"> </w:t>
            </w:r>
            <w:r w:rsidR="00DA5A20" w:rsidRPr="00504544">
              <w:rPr>
                <w:rFonts w:ascii="Calibri" w:hAnsi="Calibri" w:cs="Calibri"/>
                <w:color w:val="000000"/>
                <w:sz w:val="20"/>
                <w:szCs w:val="20"/>
              </w:rPr>
              <w:t xml:space="preserve">workforce development, strengthening administrative structures, teacher training and capacity building, adapting curricula and assessment, developing </w:t>
            </w:r>
            <w:proofErr w:type="spellStart"/>
            <w:r w:rsidR="00DA5A20" w:rsidRPr="00504544">
              <w:rPr>
                <w:rFonts w:ascii="Calibri" w:hAnsi="Calibri" w:cs="Calibri"/>
                <w:color w:val="000000"/>
                <w:sz w:val="20"/>
                <w:szCs w:val="20"/>
              </w:rPr>
              <w:t>individualised</w:t>
            </w:r>
            <w:proofErr w:type="spellEnd"/>
            <w:r w:rsidR="00DA5A20" w:rsidRPr="00504544">
              <w:rPr>
                <w:rFonts w:ascii="Calibri" w:hAnsi="Calibri" w:cs="Calibri"/>
                <w:color w:val="000000"/>
                <w:sz w:val="20"/>
                <w:szCs w:val="20"/>
              </w:rPr>
              <w:t xml:space="preserve"> education plans, using assistive technologies, </w:t>
            </w:r>
            <w:r w:rsidR="0048771B" w:rsidRPr="00504544">
              <w:rPr>
                <w:rFonts w:ascii="Calibri" w:hAnsi="Calibri" w:cs="Calibri"/>
                <w:color w:val="000000"/>
                <w:sz w:val="20"/>
                <w:szCs w:val="20"/>
              </w:rPr>
              <w:t xml:space="preserve">and </w:t>
            </w:r>
            <w:r w:rsidR="00DA5A20" w:rsidRPr="00504544">
              <w:rPr>
                <w:rFonts w:ascii="Calibri" w:hAnsi="Calibri" w:cs="Calibri"/>
                <w:color w:val="000000"/>
                <w:sz w:val="20"/>
                <w:szCs w:val="20"/>
              </w:rPr>
              <w:t xml:space="preserve">establishing resource </w:t>
            </w:r>
            <w:proofErr w:type="spellStart"/>
            <w:r w:rsidR="00DA5A20" w:rsidRPr="00504544">
              <w:rPr>
                <w:rFonts w:ascii="Calibri" w:hAnsi="Calibri" w:cs="Calibri"/>
                <w:color w:val="000000"/>
                <w:sz w:val="20"/>
                <w:szCs w:val="20"/>
              </w:rPr>
              <w:t>centres</w:t>
            </w:r>
            <w:proofErr w:type="spellEnd"/>
            <w:r w:rsidR="00DA5A20" w:rsidRPr="00504544">
              <w:rPr>
                <w:rFonts w:ascii="Calibri" w:hAnsi="Calibri" w:cs="Calibri"/>
                <w:color w:val="000000"/>
                <w:sz w:val="20"/>
                <w:szCs w:val="20"/>
              </w:rPr>
              <w:t>.</w:t>
            </w:r>
          </w:p>
        </w:tc>
        <w:tc>
          <w:tcPr>
            <w:tcW w:w="1559" w:type="dxa"/>
            <w:tcBorders>
              <w:top w:val="single" w:sz="4" w:space="0" w:color="auto"/>
              <w:left w:val="nil"/>
              <w:bottom w:val="single" w:sz="4" w:space="0" w:color="auto"/>
              <w:right w:val="single" w:sz="4" w:space="0" w:color="auto"/>
            </w:tcBorders>
            <w:shd w:val="clear" w:color="auto" w:fill="EE0000"/>
            <w:vAlign w:val="bottom"/>
          </w:tcPr>
          <w:p w14:paraId="6C69252D" w14:textId="6F75A1F1"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color w:val="000000"/>
                <w:sz w:val="20"/>
                <w:szCs w:val="20"/>
              </w:rPr>
              <w:t>Not addressed</w:t>
            </w:r>
          </w:p>
        </w:tc>
        <w:tc>
          <w:tcPr>
            <w:tcW w:w="1701" w:type="dxa"/>
            <w:tcBorders>
              <w:top w:val="single" w:sz="4" w:space="0" w:color="auto"/>
              <w:left w:val="nil"/>
              <w:bottom w:val="single" w:sz="4" w:space="0" w:color="auto"/>
              <w:right w:val="single" w:sz="4" w:space="0" w:color="auto"/>
            </w:tcBorders>
            <w:vAlign w:val="bottom"/>
          </w:tcPr>
          <w:p w14:paraId="18C4175A" w14:textId="6B77CB95" w:rsidR="00DA5A20" w:rsidRPr="00504544" w:rsidRDefault="00752EB4"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color w:val="000000"/>
                <w:sz w:val="20"/>
                <w:szCs w:val="20"/>
              </w:rPr>
              <w:t>Mentions</w:t>
            </w:r>
            <w:r w:rsidR="00DA5A20" w:rsidRPr="00504544">
              <w:rPr>
                <w:rFonts w:ascii="Calibri" w:hAnsi="Calibri" w:cs="Calibri"/>
                <w:color w:val="000000"/>
                <w:sz w:val="20"/>
                <w:szCs w:val="20"/>
              </w:rPr>
              <w:t xml:space="preserve"> making schools inclusive and conducive for the participation of children with special educational needs, including improvement of facilities, renovation, and overall accessibility and </w:t>
            </w:r>
            <w:r w:rsidR="0048771B" w:rsidRPr="00504544">
              <w:rPr>
                <w:rFonts w:ascii="Calibri" w:hAnsi="Calibri" w:cs="Calibri"/>
                <w:color w:val="000000"/>
                <w:sz w:val="20"/>
                <w:szCs w:val="20"/>
              </w:rPr>
              <w:t>accommodation</w:t>
            </w:r>
          </w:p>
        </w:tc>
        <w:tc>
          <w:tcPr>
            <w:tcW w:w="1843" w:type="dxa"/>
            <w:tcBorders>
              <w:top w:val="single" w:sz="4" w:space="0" w:color="auto"/>
              <w:left w:val="nil"/>
              <w:bottom w:val="single" w:sz="4" w:space="0" w:color="auto"/>
              <w:right w:val="single" w:sz="4" w:space="0" w:color="auto"/>
            </w:tcBorders>
            <w:shd w:val="clear" w:color="000000" w:fill="FF0000"/>
            <w:vAlign w:val="bottom"/>
          </w:tcPr>
          <w:p w14:paraId="35C08FAB" w14:textId="40A18E9F"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color w:val="000000"/>
              </w:rPr>
              <w:t>Not addressed</w:t>
            </w:r>
          </w:p>
        </w:tc>
      </w:tr>
      <w:tr w:rsidR="00DA5A20" w:rsidRPr="00504544" w14:paraId="26D83782" w14:textId="77777777" w:rsidTr="00BB784F">
        <w:trPr>
          <w:trHeight w:val="1728"/>
        </w:trPr>
        <w:tc>
          <w:tcPr>
            <w:cnfStyle w:val="001000000000" w:firstRow="0" w:lastRow="0" w:firstColumn="1" w:lastColumn="0" w:oddVBand="0" w:evenVBand="0" w:oddHBand="0" w:evenHBand="0" w:firstRowFirstColumn="0" w:firstRowLastColumn="0" w:lastRowFirstColumn="0" w:lastRowLastColumn="0"/>
            <w:tcW w:w="1418" w:type="dxa"/>
          </w:tcPr>
          <w:p w14:paraId="5DA41729" w14:textId="77777777" w:rsidR="00DA5A20" w:rsidRPr="00504544" w:rsidRDefault="00DA5A20" w:rsidP="00DA5A20">
            <w:pPr>
              <w:jc w:val="center"/>
              <w:rPr>
                <w:rFonts w:ascii="Calibri" w:hAnsi="Calibri" w:cs="Calibri"/>
                <w:sz w:val="20"/>
                <w:szCs w:val="20"/>
              </w:rPr>
            </w:pPr>
            <w:r w:rsidRPr="00504544">
              <w:rPr>
                <w:rFonts w:ascii="Calibri" w:hAnsi="Calibri" w:cs="Calibri"/>
                <w:sz w:val="20"/>
                <w:szCs w:val="20"/>
              </w:rPr>
              <w:t>National Social Protection Policy of Ethiopia</w:t>
            </w:r>
          </w:p>
        </w:tc>
        <w:tc>
          <w:tcPr>
            <w:tcW w:w="1843" w:type="dxa"/>
            <w:hideMark/>
          </w:tcPr>
          <w:p w14:paraId="7B1965A5"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Generally, it </w:t>
            </w:r>
            <w:proofErr w:type="spellStart"/>
            <w:r w:rsidRPr="00504544">
              <w:rPr>
                <w:rFonts w:ascii="Calibri" w:hAnsi="Calibri" w:cs="Calibri"/>
                <w:sz w:val="20"/>
                <w:szCs w:val="20"/>
              </w:rPr>
              <w:t>recognises</w:t>
            </w:r>
            <w:proofErr w:type="spellEnd"/>
            <w:r w:rsidRPr="00504544">
              <w:rPr>
                <w:rFonts w:ascii="Calibri" w:hAnsi="Calibri" w:cs="Calibri"/>
                <w:sz w:val="20"/>
                <w:szCs w:val="20"/>
              </w:rPr>
              <w:t xml:space="preserve"> gender within social protection, committing to fair distribution of benefits while also pledging additional support for women to improve their economic participation.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specifically address caregivers of children with NDDs or other disabilities</w:t>
            </w:r>
          </w:p>
        </w:tc>
        <w:tc>
          <w:tcPr>
            <w:tcW w:w="1984" w:type="dxa"/>
            <w:hideMark/>
          </w:tcPr>
          <w:p w14:paraId="185D5E69"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Focus areas include providing social transfers (safety nets) for vulnerable groups, expanding social insurance coverage (including pensions, health, and crop insurance), facilitating employment opportunities, income generation, and access to credit/loans.</w:t>
            </w:r>
          </w:p>
        </w:tc>
        <w:tc>
          <w:tcPr>
            <w:tcW w:w="1843" w:type="dxa"/>
            <w:hideMark/>
          </w:tcPr>
          <w:p w14:paraId="50FB922C"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One of its principles is inclusiveness and non-discrimination based on gender.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specifically address children with NDDs or other disabilities</w:t>
            </w:r>
          </w:p>
        </w:tc>
        <w:tc>
          <w:tcPr>
            <w:tcW w:w="3969" w:type="dxa"/>
            <w:gridSpan w:val="2"/>
            <w:hideMark/>
          </w:tcPr>
          <w:p w14:paraId="5E238C62" w14:textId="5AB30550"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Generally, </w:t>
            </w:r>
            <w:r w:rsidR="00151551" w:rsidRPr="00504544">
              <w:rPr>
                <w:rFonts w:ascii="Calibri" w:hAnsi="Calibri" w:cs="Calibri"/>
                <w:sz w:val="20"/>
                <w:szCs w:val="20"/>
              </w:rPr>
              <w:t>acknowledge</w:t>
            </w:r>
            <w:r w:rsidRPr="00504544">
              <w:rPr>
                <w:rFonts w:ascii="Calibri" w:hAnsi="Calibri" w:cs="Calibri"/>
                <w:sz w:val="20"/>
                <w:szCs w:val="20"/>
              </w:rPr>
              <w:t xml:space="preserve"> challenges in accessing services for </w:t>
            </w:r>
            <w:proofErr w:type="spellStart"/>
            <w:r w:rsidRPr="00504544">
              <w:rPr>
                <w:rFonts w:ascii="Calibri" w:hAnsi="Calibri" w:cs="Calibri"/>
                <w:sz w:val="20"/>
                <w:szCs w:val="20"/>
              </w:rPr>
              <w:t>PwDs</w:t>
            </w:r>
            <w:proofErr w:type="spellEnd"/>
            <w:r w:rsidRPr="00504544">
              <w:rPr>
                <w:rFonts w:ascii="Calibri" w:hAnsi="Calibri" w:cs="Calibri"/>
                <w:sz w:val="20"/>
                <w:szCs w:val="20"/>
              </w:rPr>
              <w:t xml:space="preserve">. It commits to expanding the coverage of health and education services, offering fee waivers for these services for </w:t>
            </w:r>
            <w:r w:rsidRPr="00504544">
              <w:rPr>
                <w:rFonts w:ascii="Calibri" w:hAnsi="Calibri" w:cs="Calibri"/>
                <w:i/>
                <w:iCs/>
                <w:sz w:val="20"/>
                <w:szCs w:val="20"/>
              </w:rPr>
              <w:t>'vulnerable'</w:t>
            </w:r>
            <w:r w:rsidRPr="00504544">
              <w:rPr>
                <w:rFonts w:ascii="Calibri" w:hAnsi="Calibri" w:cs="Calibri"/>
                <w:sz w:val="20"/>
                <w:szCs w:val="20"/>
              </w:rPr>
              <w:t xml:space="preserve"> groups. Additionally, it commits to providing services for persons with </w:t>
            </w:r>
            <w:r w:rsidRPr="00504544">
              <w:rPr>
                <w:rFonts w:ascii="Calibri" w:hAnsi="Calibri" w:cs="Calibri"/>
                <w:i/>
                <w:iCs/>
                <w:sz w:val="20"/>
                <w:szCs w:val="20"/>
              </w:rPr>
              <w:t xml:space="preserve">'special needs education’, expanding school feeding programs, and strengthening the </w:t>
            </w:r>
            <w:r w:rsidRPr="00504544">
              <w:rPr>
                <w:rFonts w:ascii="Calibri" w:hAnsi="Calibri" w:cs="Calibri"/>
                <w:sz w:val="20"/>
                <w:szCs w:val="20"/>
              </w:rPr>
              <w:t>social welfare workforce.</w:t>
            </w:r>
          </w:p>
        </w:tc>
        <w:tc>
          <w:tcPr>
            <w:tcW w:w="1559" w:type="dxa"/>
            <w:shd w:val="clear" w:color="auto" w:fill="FF0000"/>
            <w:hideMark/>
          </w:tcPr>
          <w:p w14:paraId="14CD62BF"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hideMark/>
          </w:tcPr>
          <w:p w14:paraId="2651F661"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Mentions must improve access to urban housing and enhance roads, sanitation, and water services.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specifically refer to children with NDDs or other disabilities</w:t>
            </w:r>
          </w:p>
        </w:tc>
        <w:tc>
          <w:tcPr>
            <w:tcW w:w="1843" w:type="dxa"/>
            <w:shd w:val="clear" w:color="auto" w:fill="FF0000"/>
            <w:hideMark/>
          </w:tcPr>
          <w:p w14:paraId="3165BB89"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r>
      <w:tr w:rsidR="00DA5A20" w:rsidRPr="00504544" w14:paraId="2F63B5EB" w14:textId="77777777" w:rsidTr="00BB784F">
        <w:trPr>
          <w:cnfStyle w:val="000000100000" w:firstRow="0" w:lastRow="0" w:firstColumn="0" w:lastColumn="0" w:oddVBand="0" w:evenVBand="0" w:oddHBand="1" w:evenHBand="0" w:firstRowFirstColumn="0" w:firstRowLastColumn="0" w:lastRowFirstColumn="0" w:lastRowLastColumn="0"/>
          <w:trHeight w:val="2016"/>
        </w:trPr>
        <w:tc>
          <w:tcPr>
            <w:cnfStyle w:val="001000000000" w:firstRow="0" w:lastRow="0" w:firstColumn="1" w:lastColumn="0" w:oddVBand="0" w:evenVBand="0" w:oddHBand="0" w:evenHBand="0" w:firstRowFirstColumn="0" w:firstRowLastColumn="0" w:lastRowFirstColumn="0" w:lastRowLastColumn="0"/>
            <w:tcW w:w="1418" w:type="dxa"/>
          </w:tcPr>
          <w:p w14:paraId="4FD64DAB" w14:textId="77777777" w:rsidR="00DA5A20" w:rsidRPr="00504544" w:rsidRDefault="00DA5A20" w:rsidP="00DA5A20">
            <w:pPr>
              <w:jc w:val="center"/>
              <w:rPr>
                <w:rFonts w:ascii="Calibri" w:hAnsi="Calibri" w:cs="Calibri"/>
                <w:sz w:val="20"/>
                <w:szCs w:val="20"/>
              </w:rPr>
            </w:pPr>
            <w:r w:rsidRPr="00504544">
              <w:rPr>
                <w:rFonts w:ascii="Calibri" w:hAnsi="Calibri" w:cs="Calibri"/>
                <w:sz w:val="20"/>
                <w:szCs w:val="20"/>
              </w:rPr>
              <w:t>National Social Protection Strategy of Ethiopia</w:t>
            </w:r>
          </w:p>
        </w:tc>
        <w:tc>
          <w:tcPr>
            <w:tcW w:w="1843" w:type="dxa"/>
            <w:hideMark/>
          </w:tcPr>
          <w:p w14:paraId="6B6E71FC"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roofErr w:type="spellStart"/>
            <w:r w:rsidRPr="00504544">
              <w:rPr>
                <w:rFonts w:ascii="Calibri" w:hAnsi="Calibri" w:cs="Calibri"/>
                <w:sz w:val="20"/>
                <w:szCs w:val="20"/>
              </w:rPr>
              <w:t>Recognises</w:t>
            </w:r>
            <w:proofErr w:type="spellEnd"/>
            <w:r w:rsidRPr="00504544">
              <w:rPr>
                <w:rFonts w:ascii="Calibri" w:hAnsi="Calibri" w:cs="Calibri"/>
                <w:sz w:val="20"/>
                <w:szCs w:val="20"/>
              </w:rPr>
              <w:t xml:space="preserve"> gender within social protection, includes planning for gender-disaggregated data, and identifies female-headed households as vulnerable and eligible for social assistance.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specifically address caregivers of children with NDDs or other disabilities</w:t>
            </w:r>
          </w:p>
        </w:tc>
        <w:tc>
          <w:tcPr>
            <w:tcW w:w="1984" w:type="dxa"/>
            <w:hideMark/>
          </w:tcPr>
          <w:p w14:paraId="0717BAB9"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Mentions strategies such as unconditional social transfers and grants for </w:t>
            </w:r>
            <w:r w:rsidRPr="00504544">
              <w:rPr>
                <w:rFonts w:ascii="Calibri" w:hAnsi="Calibri" w:cs="Calibri"/>
                <w:i/>
                <w:iCs/>
                <w:sz w:val="20"/>
                <w:szCs w:val="20"/>
              </w:rPr>
              <w:t xml:space="preserve">people with 'physical and mental disabilities' </w:t>
            </w:r>
            <w:r w:rsidRPr="00504544">
              <w:rPr>
                <w:rFonts w:ascii="Calibri" w:hAnsi="Calibri" w:cs="Calibri"/>
                <w:sz w:val="20"/>
                <w:szCs w:val="20"/>
              </w:rPr>
              <w:t>and it promotes improving employment opportunities for persons with disabilities. Other measures include social and community insurance, employment and income generation support, and backing informal/traditional insurance systems. However, these measures are not explicit in terms of providing social protection for children with NDDs or other disabilities</w:t>
            </w:r>
          </w:p>
        </w:tc>
        <w:tc>
          <w:tcPr>
            <w:tcW w:w="1843" w:type="dxa"/>
            <w:hideMark/>
          </w:tcPr>
          <w:p w14:paraId="34630D85"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Acknowledges discrimination and exclusion of people with disabilities as barriers to accessing services, including in health facilities and schools. The proposed strategies include using social workers, disability associations, and other community-based workers to assist people with disabilities in navigating access to services.</w:t>
            </w:r>
          </w:p>
        </w:tc>
        <w:tc>
          <w:tcPr>
            <w:tcW w:w="2410" w:type="dxa"/>
            <w:hideMark/>
          </w:tcPr>
          <w:p w14:paraId="570A77A3"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Proposed plans include expanding social and community-based health insurance. Additionally, it plans to expand </w:t>
            </w:r>
            <w:proofErr w:type="spellStart"/>
            <w:r w:rsidRPr="00504544">
              <w:rPr>
                <w:rFonts w:ascii="Calibri" w:hAnsi="Calibri" w:cs="Calibri"/>
                <w:sz w:val="20"/>
                <w:szCs w:val="20"/>
              </w:rPr>
              <w:t>specialised</w:t>
            </w:r>
            <w:proofErr w:type="spellEnd"/>
            <w:r w:rsidRPr="00504544">
              <w:rPr>
                <w:rFonts w:ascii="Calibri" w:hAnsi="Calibri" w:cs="Calibri"/>
                <w:sz w:val="20"/>
                <w:szCs w:val="20"/>
              </w:rPr>
              <w:t xml:space="preserve"> services for people with disabilities, primarily focusing on individuals with physical and/or sensory disabilities.</w:t>
            </w:r>
            <w:r w:rsidRPr="00504544">
              <w:rPr>
                <w:rFonts w:ascii="Calibri" w:hAnsi="Calibri" w:cs="Calibri"/>
                <w:i/>
                <w:iCs/>
                <w:sz w:val="20"/>
                <w:szCs w:val="20"/>
              </w:rPr>
              <w:t xml:space="preserve"> However, these measures do </w:t>
            </w:r>
            <w:r w:rsidRPr="00504544">
              <w:rPr>
                <w:rFonts w:ascii="Calibri" w:hAnsi="Calibri" w:cs="Calibri"/>
                <w:b/>
                <w:bCs/>
                <w:i/>
                <w:iCs/>
                <w:sz w:val="20"/>
                <w:szCs w:val="20"/>
              </w:rPr>
              <w:t>NOT</w:t>
            </w:r>
            <w:r w:rsidRPr="00504544">
              <w:rPr>
                <w:rFonts w:ascii="Calibri" w:hAnsi="Calibri" w:cs="Calibri"/>
                <w:i/>
                <w:iCs/>
                <w:sz w:val="20"/>
                <w:szCs w:val="20"/>
              </w:rPr>
              <w:t xml:space="preserve"> explicitly target children with NDDs or their caregivers</w:t>
            </w:r>
          </w:p>
        </w:tc>
        <w:tc>
          <w:tcPr>
            <w:tcW w:w="1559" w:type="dxa"/>
            <w:hideMark/>
          </w:tcPr>
          <w:p w14:paraId="479C9DA1"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plan includes improving access to education for children with </w:t>
            </w:r>
            <w:r w:rsidRPr="00504544">
              <w:rPr>
                <w:rFonts w:ascii="Calibri" w:hAnsi="Calibri" w:cs="Calibri"/>
                <w:i/>
                <w:iCs/>
                <w:sz w:val="20"/>
                <w:szCs w:val="20"/>
              </w:rPr>
              <w:t>'special needs education'</w:t>
            </w:r>
            <w:r w:rsidRPr="00504544">
              <w:rPr>
                <w:rFonts w:ascii="Calibri" w:hAnsi="Calibri" w:cs="Calibri"/>
                <w:sz w:val="20"/>
                <w:szCs w:val="20"/>
              </w:rPr>
              <w:t xml:space="preserve"> in a broad sense but does NOT specifically mention inclusive education.</w:t>
            </w:r>
          </w:p>
        </w:tc>
        <w:tc>
          <w:tcPr>
            <w:tcW w:w="1559" w:type="dxa"/>
            <w:hideMark/>
          </w:tcPr>
          <w:p w14:paraId="5E57F52A"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Mentions plan to provide social transfer/assistance for caregivers who cannot work without compromising their child's safety.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refer to children with NDDs or other disabilities.</w:t>
            </w:r>
          </w:p>
        </w:tc>
        <w:tc>
          <w:tcPr>
            <w:tcW w:w="1701" w:type="dxa"/>
            <w:hideMark/>
          </w:tcPr>
          <w:p w14:paraId="6F6537A1"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Mentions plans to encourage priority services for people with disabilities, broadly, in sectors such as transport, banking, and healthcare</w:t>
            </w:r>
          </w:p>
        </w:tc>
        <w:tc>
          <w:tcPr>
            <w:tcW w:w="1843" w:type="dxa"/>
            <w:hideMark/>
          </w:tcPr>
          <w:p w14:paraId="1914007F"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Outlines measures to prevent and address abuse and violence, mainly targeting children and women. It includes awareness-raising activities about the rights of people with disabilities. Additionally, it mentions measures to involve social workers and other community-based workers in supporting survivors of violence.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specifically address children with NDDs or other disabilities</w:t>
            </w:r>
          </w:p>
        </w:tc>
      </w:tr>
      <w:tr w:rsidR="00DA5A20" w:rsidRPr="00504544" w14:paraId="250D149D" w14:textId="77777777" w:rsidTr="00BB784F">
        <w:trPr>
          <w:trHeight w:val="1728"/>
        </w:trPr>
        <w:tc>
          <w:tcPr>
            <w:cnfStyle w:val="001000000000" w:firstRow="0" w:lastRow="0" w:firstColumn="1" w:lastColumn="0" w:oddVBand="0" w:evenVBand="0" w:oddHBand="0" w:evenHBand="0" w:firstRowFirstColumn="0" w:firstRowLastColumn="0" w:lastRowFirstColumn="0" w:lastRowLastColumn="0"/>
            <w:tcW w:w="1418" w:type="dxa"/>
          </w:tcPr>
          <w:p w14:paraId="1F46D18A" w14:textId="77777777" w:rsidR="00DA5A20" w:rsidRPr="00504544" w:rsidRDefault="00DA5A20" w:rsidP="00DA5A20">
            <w:pPr>
              <w:jc w:val="center"/>
              <w:rPr>
                <w:rFonts w:ascii="Calibri" w:hAnsi="Calibri" w:cs="Calibri"/>
                <w:sz w:val="20"/>
                <w:szCs w:val="20"/>
              </w:rPr>
            </w:pPr>
            <w:r w:rsidRPr="00504544">
              <w:rPr>
                <w:rFonts w:ascii="Calibri" w:hAnsi="Calibri" w:cs="Calibri"/>
                <w:sz w:val="20"/>
                <w:szCs w:val="20"/>
              </w:rPr>
              <w:lastRenderedPageBreak/>
              <w:t>Community Care Coalitions National Strategic Framework</w:t>
            </w:r>
          </w:p>
        </w:tc>
        <w:tc>
          <w:tcPr>
            <w:tcW w:w="1843" w:type="dxa"/>
            <w:hideMark/>
          </w:tcPr>
          <w:p w14:paraId="7AE15473"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roofErr w:type="spellStart"/>
            <w:r w:rsidRPr="00504544">
              <w:rPr>
                <w:rFonts w:ascii="Calibri" w:hAnsi="Calibri" w:cs="Calibri"/>
                <w:sz w:val="20"/>
                <w:szCs w:val="20"/>
              </w:rPr>
              <w:t>Recognises</w:t>
            </w:r>
            <w:proofErr w:type="spellEnd"/>
            <w:r w:rsidRPr="00504544">
              <w:rPr>
                <w:rFonts w:ascii="Calibri" w:hAnsi="Calibri" w:cs="Calibri"/>
                <w:sz w:val="20"/>
                <w:szCs w:val="20"/>
              </w:rPr>
              <w:t xml:space="preserve"> the economic vulnerability of and their need for social protection. It also </w:t>
            </w:r>
            <w:proofErr w:type="spellStart"/>
            <w:r w:rsidRPr="00504544">
              <w:rPr>
                <w:rFonts w:ascii="Calibri" w:hAnsi="Calibri" w:cs="Calibri"/>
                <w:sz w:val="20"/>
                <w:szCs w:val="20"/>
              </w:rPr>
              <w:t>emphasises</w:t>
            </w:r>
            <w:proofErr w:type="spellEnd"/>
            <w:r w:rsidRPr="00504544">
              <w:rPr>
                <w:rFonts w:ascii="Calibri" w:hAnsi="Calibri" w:cs="Calibri"/>
                <w:sz w:val="20"/>
                <w:szCs w:val="20"/>
              </w:rPr>
              <w:t xml:space="preserve"> the importance of ensuring that the CCC includes representation from women, various age groups and minority communities.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specifically address children with NDDs or other disabilities, nor their caregivers.</w:t>
            </w:r>
          </w:p>
        </w:tc>
        <w:tc>
          <w:tcPr>
            <w:tcW w:w="1984" w:type="dxa"/>
            <w:hideMark/>
          </w:tcPr>
          <w:p w14:paraId="3171BE42"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outlines strategies such as social transfers (cash or in-kind) and technical and </w:t>
            </w:r>
            <w:proofErr w:type="spellStart"/>
            <w:r w:rsidRPr="00504544">
              <w:rPr>
                <w:rFonts w:ascii="Calibri" w:hAnsi="Calibri" w:cs="Calibri"/>
                <w:sz w:val="20"/>
                <w:szCs w:val="20"/>
              </w:rPr>
              <w:t>labour</w:t>
            </w:r>
            <w:proofErr w:type="spellEnd"/>
            <w:r w:rsidRPr="00504544">
              <w:rPr>
                <w:rFonts w:ascii="Calibri" w:hAnsi="Calibri" w:cs="Calibri"/>
                <w:sz w:val="20"/>
                <w:szCs w:val="20"/>
              </w:rPr>
              <w:t xml:space="preserve"> assistance for families facing constraints in </w:t>
            </w:r>
            <w:proofErr w:type="spellStart"/>
            <w:r w:rsidRPr="00504544">
              <w:rPr>
                <w:rFonts w:ascii="Calibri" w:hAnsi="Calibri" w:cs="Calibri"/>
                <w:sz w:val="20"/>
                <w:szCs w:val="20"/>
              </w:rPr>
              <w:t>labour</w:t>
            </w:r>
            <w:proofErr w:type="spellEnd"/>
            <w:r w:rsidRPr="00504544">
              <w:rPr>
                <w:rFonts w:ascii="Calibri" w:hAnsi="Calibri" w:cs="Calibri"/>
                <w:sz w:val="20"/>
                <w:szCs w:val="20"/>
              </w:rPr>
              <w:t xml:space="preserve"> availability. Additionally, it includes psychosocial support to be delivered by social workers, health workers, and other professionals.</w:t>
            </w:r>
          </w:p>
        </w:tc>
        <w:tc>
          <w:tcPr>
            <w:tcW w:w="1843" w:type="dxa"/>
            <w:shd w:val="clear" w:color="auto" w:fill="FF0000"/>
            <w:hideMark/>
          </w:tcPr>
          <w:p w14:paraId="739CB4D4"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3969" w:type="dxa"/>
            <w:gridSpan w:val="2"/>
            <w:hideMark/>
          </w:tcPr>
          <w:p w14:paraId="5DD21476"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Community-Care Coalition (CCC) is expected to facilitate access to services (like healthcare, education, social services, and legal services), alongside facilitating linkage/referral pathways.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refer to children with NDDs or other disabilities or their caregivers in this regard.</w:t>
            </w:r>
          </w:p>
        </w:tc>
        <w:tc>
          <w:tcPr>
            <w:tcW w:w="1559" w:type="dxa"/>
            <w:shd w:val="clear" w:color="auto" w:fill="FF0000"/>
            <w:hideMark/>
          </w:tcPr>
          <w:p w14:paraId="5F67DEFD"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shd w:val="clear" w:color="auto" w:fill="FF0000"/>
            <w:hideMark/>
          </w:tcPr>
          <w:p w14:paraId="2EE26DDF"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843" w:type="dxa"/>
            <w:hideMark/>
          </w:tcPr>
          <w:p w14:paraId="3F9DD54F"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Support for children and women who are survivors of or at risk of abuse.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w:t>
            </w:r>
          </w:p>
        </w:tc>
      </w:tr>
      <w:tr w:rsidR="00DA5A20" w:rsidRPr="00504544" w14:paraId="1D283A00" w14:textId="77777777" w:rsidTr="00BB784F">
        <w:trPr>
          <w:cnfStyle w:val="000000100000" w:firstRow="0" w:lastRow="0" w:firstColumn="0" w:lastColumn="0" w:oddVBand="0" w:evenVBand="0" w:oddHBand="1" w:evenHBand="0" w:firstRowFirstColumn="0" w:firstRowLastColumn="0" w:lastRowFirstColumn="0" w:lastRowLastColumn="0"/>
          <w:trHeight w:val="1728"/>
        </w:trPr>
        <w:tc>
          <w:tcPr>
            <w:cnfStyle w:val="001000000000" w:firstRow="0" w:lastRow="0" w:firstColumn="1" w:lastColumn="0" w:oddVBand="0" w:evenVBand="0" w:oddHBand="0" w:evenHBand="0" w:firstRowFirstColumn="0" w:firstRowLastColumn="0" w:lastRowFirstColumn="0" w:lastRowLastColumn="0"/>
            <w:tcW w:w="1418" w:type="dxa"/>
          </w:tcPr>
          <w:p w14:paraId="01DC8782" w14:textId="77777777" w:rsidR="00DA5A20" w:rsidRPr="00504544" w:rsidRDefault="00DA5A20" w:rsidP="00DA5A20">
            <w:pPr>
              <w:jc w:val="center"/>
              <w:rPr>
                <w:rFonts w:ascii="Calibri" w:hAnsi="Calibri" w:cs="Calibri"/>
                <w:sz w:val="20"/>
                <w:szCs w:val="20"/>
              </w:rPr>
            </w:pPr>
            <w:r w:rsidRPr="00504544">
              <w:rPr>
                <w:rFonts w:ascii="Calibri" w:hAnsi="Calibri" w:cs="Calibri"/>
                <w:sz w:val="20"/>
                <w:szCs w:val="20"/>
              </w:rPr>
              <w:t>National Health Equity Strategic Plan 2020/21-2024/25</w:t>
            </w:r>
          </w:p>
        </w:tc>
        <w:tc>
          <w:tcPr>
            <w:tcW w:w="1843" w:type="dxa"/>
            <w:hideMark/>
          </w:tcPr>
          <w:p w14:paraId="044729BF"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Highlights gender disparity in healthcare and outlines plans to improve women's leadership roles, boost economic and educational participation, and ensure reproductive health services.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 nor their caregivers, in this regard</w:t>
            </w:r>
          </w:p>
        </w:tc>
        <w:tc>
          <w:tcPr>
            <w:tcW w:w="1984" w:type="dxa"/>
            <w:hideMark/>
          </w:tcPr>
          <w:p w14:paraId="39193B9D"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highlights healthcare inequities based on socioeconomic factors. It proposes expanding coverage for social and community-based health insurance, allowing the government to cover health costs for those in need while improving household income levels through a multisectoral approach.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 nor their caregivers, in this regard</w:t>
            </w:r>
          </w:p>
        </w:tc>
        <w:tc>
          <w:tcPr>
            <w:tcW w:w="1843" w:type="dxa"/>
            <w:hideMark/>
          </w:tcPr>
          <w:p w14:paraId="1810BB7D"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Plans to raise awareness through community-based platforms like the Health Extension Program while also improving the health literacy of communities and their understanding of the health system.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 in this regard</w:t>
            </w:r>
          </w:p>
        </w:tc>
        <w:tc>
          <w:tcPr>
            <w:tcW w:w="2410" w:type="dxa"/>
            <w:hideMark/>
          </w:tcPr>
          <w:p w14:paraId="54F55D36"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roofErr w:type="spellStart"/>
            <w:r w:rsidRPr="00504544">
              <w:rPr>
                <w:rFonts w:ascii="Calibri" w:hAnsi="Calibri" w:cs="Calibri"/>
                <w:sz w:val="20"/>
                <w:szCs w:val="20"/>
              </w:rPr>
              <w:t>Prioritises</w:t>
            </w:r>
            <w:proofErr w:type="spellEnd"/>
            <w:r w:rsidRPr="00504544">
              <w:rPr>
                <w:rFonts w:ascii="Calibri" w:hAnsi="Calibri" w:cs="Calibri"/>
                <w:sz w:val="20"/>
                <w:szCs w:val="20"/>
              </w:rPr>
              <w:t xml:space="preserve"> primary healthcare to achieve equitable access and plans to improve access to services for 'persons with special needs', as well as integrating services for early childhood development</w:t>
            </w:r>
          </w:p>
        </w:tc>
        <w:tc>
          <w:tcPr>
            <w:tcW w:w="1559" w:type="dxa"/>
            <w:hideMark/>
          </w:tcPr>
          <w:p w14:paraId="6405C04C"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Briefly mentions implementing school health plans and </w:t>
            </w:r>
            <w:proofErr w:type="spellStart"/>
            <w:r w:rsidRPr="00504544">
              <w:rPr>
                <w:rFonts w:ascii="Calibri" w:hAnsi="Calibri" w:cs="Calibri"/>
                <w:sz w:val="20"/>
                <w:szCs w:val="20"/>
              </w:rPr>
              <w:t>utilising</w:t>
            </w:r>
            <w:proofErr w:type="spellEnd"/>
            <w:r w:rsidRPr="00504544">
              <w:rPr>
                <w:rFonts w:ascii="Calibri" w:hAnsi="Calibri" w:cs="Calibri"/>
                <w:sz w:val="20"/>
                <w:szCs w:val="20"/>
              </w:rPr>
              <w:t xml:space="preserve"> schools as settings for delivering healthcare services.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 in this regard.</w:t>
            </w:r>
          </w:p>
        </w:tc>
        <w:tc>
          <w:tcPr>
            <w:tcW w:w="1559" w:type="dxa"/>
            <w:shd w:val="clear" w:color="auto" w:fill="FF0000"/>
            <w:hideMark/>
          </w:tcPr>
          <w:p w14:paraId="4BAF2217"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hideMark/>
          </w:tcPr>
          <w:p w14:paraId="18BB9736"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Promotes improving physical accessibility of healthcare facilities for 'people with special needs'. Additionally, it acknowledges the urban-rural disparity in healthcare and plans to improve access to essential health service packages, including for remote areas.</w:t>
            </w:r>
          </w:p>
        </w:tc>
        <w:tc>
          <w:tcPr>
            <w:tcW w:w="1843" w:type="dxa"/>
            <w:shd w:val="clear" w:color="auto" w:fill="FF0000"/>
            <w:hideMark/>
          </w:tcPr>
          <w:p w14:paraId="6FA4B7B3"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r>
      <w:tr w:rsidR="00DA5A20" w:rsidRPr="00504544" w14:paraId="4BC2E839" w14:textId="77777777" w:rsidTr="00BB784F">
        <w:trPr>
          <w:trHeight w:val="1728"/>
        </w:trPr>
        <w:tc>
          <w:tcPr>
            <w:cnfStyle w:val="001000000000" w:firstRow="0" w:lastRow="0" w:firstColumn="1" w:lastColumn="0" w:oddVBand="0" w:evenVBand="0" w:oddHBand="0" w:evenHBand="0" w:firstRowFirstColumn="0" w:firstRowLastColumn="0" w:lastRowFirstColumn="0" w:lastRowLastColumn="0"/>
            <w:tcW w:w="1418" w:type="dxa"/>
          </w:tcPr>
          <w:p w14:paraId="2B45E21A" w14:textId="77777777" w:rsidR="00DA5A20" w:rsidRPr="00504544" w:rsidRDefault="00DA5A20" w:rsidP="00DA5A20">
            <w:pPr>
              <w:jc w:val="center"/>
              <w:rPr>
                <w:rFonts w:ascii="Calibri" w:hAnsi="Calibri" w:cs="Calibri"/>
                <w:sz w:val="20"/>
                <w:szCs w:val="20"/>
              </w:rPr>
            </w:pPr>
            <w:r w:rsidRPr="00504544">
              <w:rPr>
                <w:rFonts w:ascii="Calibri" w:hAnsi="Calibri" w:cs="Calibri"/>
                <w:sz w:val="20"/>
                <w:szCs w:val="20"/>
              </w:rPr>
              <w:t>Health Sector Transformation Plan II (HSTP II) 2020/21-2024/25</w:t>
            </w:r>
          </w:p>
        </w:tc>
        <w:tc>
          <w:tcPr>
            <w:tcW w:w="1843" w:type="dxa"/>
            <w:hideMark/>
          </w:tcPr>
          <w:p w14:paraId="32FFB997"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Mentions gender disparity in healthcare access; emphasis on maternal healthcare and services tailored to support survivors of gender-based violence (GBV).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 nor their caregivers in the context of gender</w:t>
            </w:r>
          </w:p>
        </w:tc>
        <w:tc>
          <w:tcPr>
            <w:tcW w:w="1984" w:type="dxa"/>
            <w:hideMark/>
          </w:tcPr>
          <w:p w14:paraId="177FADE6"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mentions socioeconomic disparity in healthcare access, including financial risks like out-of-pocket expenses. It </w:t>
            </w:r>
            <w:proofErr w:type="spellStart"/>
            <w:r w:rsidRPr="00504544">
              <w:rPr>
                <w:rFonts w:ascii="Calibri" w:hAnsi="Calibri" w:cs="Calibri"/>
                <w:sz w:val="20"/>
                <w:szCs w:val="20"/>
              </w:rPr>
              <w:t>emphasises</w:t>
            </w:r>
            <w:proofErr w:type="spellEnd"/>
            <w:r w:rsidRPr="00504544">
              <w:rPr>
                <w:rFonts w:ascii="Calibri" w:hAnsi="Calibri" w:cs="Calibri"/>
                <w:sz w:val="20"/>
                <w:szCs w:val="20"/>
              </w:rPr>
              <w:t xml:space="preserve"> financial risk protection through Community-Based Health Insurance (CBHI), fee waivers for the impoverished, and fee exemptions for certain essential services. However, it does not</w:t>
            </w:r>
            <w:r w:rsidRPr="00504544">
              <w:rPr>
                <w:rFonts w:ascii="Calibri" w:hAnsi="Calibri" w:cs="Calibri"/>
                <w:i/>
                <w:iCs/>
                <w:sz w:val="20"/>
                <w:szCs w:val="20"/>
              </w:rPr>
              <w:t xml:space="preserve"> specifically address children with NDDs or other disabilities, nor does it focus on supporting their families within this context.</w:t>
            </w:r>
          </w:p>
        </w:tc>
        <w:tc>
          <w:tcPr>
            <w:tcW w:w="1843" w:type="dxa"/>
            <w:hideMark/>
          </w:tcPr>
          <w:p w14:paraId="183F1471"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proofErr w:type="spellStart"/>
            <w:r w:rsidRPr="00504544">
              <w:rPr>
                <w:rFonts w:ascii="Calibri" w:hAnsi="Calibri" w:cs="Calibri"/>
                <w:sz w:val="20"/>
                <w:szCs w:val="20"/>
              </w:rPr>
              <w:t>Prioritises</w:t>
            </w:r>
            <w:proofErr w:type="spellEnd"/>
            <w:r w:rsidRPr="00504544">
              <w:rPr>
                <w:rFonts w:ascii="Calibri" w:hAnsi="Calibri" w:cs="Calibri"/>
                <w:sz w:val="20"/>
                <w:szCs w:val="20"/>
              </w:rPr>
              <w:t xml:space="preserve"> community engagement and decision-making power, leveraging local associations and </w:t>
            </w:r>
            <w:proofErr w:type="spellStart"/>
            <w:r w:rsidRPr="00504544">
              <w:rPr>
                <w:rFonts w:ascii="Calibri" w:hAnsi="Calibri" w:cs="Calibri"/>
                <w:sz w:val="20"/>
                <w:szCs w:val="20"/>
              </w:rPr>
              <w:t>organisations</w:t>
            </w:r>
            <w:proofErr w:type="spellEnd"/>
            <w:r w:rsidRPr="00504544">
              <w:rPr>
                <w:rFonts w:ascii="Calibri" w:hAnsi="Calibri" w:cs="Calibri"/>
                <w:sz w:val="20"/>
                <w:szCs w:val="20"/>
              </w:rPr>
              <w:t xml:space="preserve"> to promote health literacy and </w:t>
            </w:r>
            <w:proofErr w:type="spellStart"/>
            <w:r w:rsidRPr="00504544">
              <w:rPr>
                <w:rFonts w:ascii="Calibri" w:hAnsi="Calibri" w:cs="Calibri"/>
                <w:sz w:val="20"/>
                <w:szCs w:val="20"/>
              </w:rPr>
              <w:t>behaviour</w:t>
            </w:r>
            <w:proofErr w:type="spellEnd"/>
            <w:r w:rsidRPr="00504544">
              <w:rPr>
                <w:rFonts w:ascii="Calibri" w:hAnsi="Calibri" w:cs="Calibri"/>
                <w:sz w:val="20"/>
                <w:szCs w:val="20"/>
              </w:rPr>
              <w:t xml:space="preserve">.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w:t>
            </w:r>
          </w:p>
        </w:tc>
        <w:tc>
          <w:tcPr>
            <w:tcW w:w="2410" w:type="dxa"/>
            <w:hideMark/>
          </w:tcPr>
          <w:p w14:paraId="46FFFC41"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Refers to the Woreda Transformation Plan, a multisectoral initiative to be implemented at the district (woreda) level, the smallest administrative unit. </w:t>
            </w:r>
          </w:p>
          <w:p w14:paraId="657D3535"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targets household food security, financial security, literacy, lifestyle, and life expectancy. The health sector </w:t>
            </w:r>
            <w:proofErr w:type="spellStart"/>
            <w:r w:rsidRPr="00504544">
              <w:rPr>
                <w:rFonts w:ascii="Calibri" w:hAnsi="Calibri" w:cs="Calibri"/>
                <w:sz w:val="20"/>
                <w:szCs w:val="20"/>
              </w:rPr>
              <w:t>prioritises</w:t>
            </w:r>
            <w:proofErr w:type="spellEnd"/>
            <w:r w:rsidRPr="00504544">
              <w:rPr>
                <w:rFonts w:ascii="Calibri" w:hAnsi="Calibri" w:cs="Calibri"/>
                <w:sz w:val="20"/>
                <w:szCs w:val="20"/>
              </w:rPr>
              <w:t xml:space="preserve"> household well-being, primary healthcare, health insurance coverage, and community involvement in health initiatives within this plan. However, it does </w:t>
            </w:r>
            <w:r w:rsidRPr="00504544">
              <w:rPr>
                <w:rFonts w:ascii="Calibri" w:hAnsi="Calibri" w:cs="Calibri"/>
                <w:b/>
                <w:bCs/>
                <w:sz w:val="20"/>
                <w:szCs w:val="20"/>
              </w:rPr>
              <w:t>NOT</w:t>
            </w:r>
            <w:r w:rsidRPr="00504544">
              <w:rPr>
                <w:rFonts w:ascii="Calibri" w:hAnsi="Calibri" w:cs="Calibri"/>
                <w:i/>
                <w:iCs/>
                <w:sz w:val="20"/>
                <w:szCs w:val="20"/>
              </w:rPr>
              <w:t xml:space="preserve"> explicitly address children with NDDs or other disabilities.</w:t>
            </w:r>
          </w:p>
        </w:tc>
        <w:tc>
          <w:tcPr>
            <w:tcW w:w="1559" w:type="dxa"/>
            <w:hideMark/>
          </w:tcPr>
          <w:p w14:paraId="0F6F2C2A"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Promotes early childhood development and Education through involvement of multisectoral collaboration with the Ministry of Education and Ministry of Women and Social Affairs</w:t>
            </w:r>
          </w:p>
        </w:tc>
        <w:tc>
          <w:tcPr>
            <w:tcW w:w="1559" w:type="dxa"/>
            <w:shd w:val="clear" w:color="auto" w:fill="FF0000"/>
            <w:hideMark/>
          </w:tcPr>
          <w:p w14:paraId="36FE0F0A"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hideMark/>
          </w:tcPr>
          <w:p w14:paraId="4B93CCEC"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As part of a multisectoral collaboration plan such as the Woreda Transformation Plan (WTP), it </w:t>
            </w:r>
            <w:proofErr w:type="spellStart"/>
            <w:r w:rsidRPr="00504544">
              <w:rPr>
                <w:rFonts w:ascii="Calibri" w:hAnsi="Calibri" w:cs="Calibri"/>
                <w:sz w:val="20"/>
                <w:szCs w:val="20"/>
              </w:rPr>
              <w:t>emphasises</w:t>
            </w:r>
            <w:proofErr w:type="spellEnd"/>
            <w:r w:rsidRPr="00504544">
              <w:rPr>
                <w:rFonts w:ascii="Calibri" w:hAnsi="Calibri" w:cs="Calibri"/>
                <w:sz w:val="20"/>
                <w:szCs w:val="20"/>
              </w:rPr>
              <w:t xml:space="preserve"> tracking of indirect expenditures like transportation.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w:t>
            </w:r>
          </w:p>
        </w:tc>
        <w:tc>
          <w:tcPr>
            <w:tcW w:w="1843" w:type="dxa"/>
            <w:shd w:val="clear" w:color="auto" w:fill="FF0000"/>
            <w:hideMark/>
          </w:tcPr>
          <w:p w14:paraId="00294EDB"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r>
      <w:tr w:rsidR="00DA5A20" w:rsidRPr="00504544" w14:paraId="47819D1E" w14:textId="77777777" w:rsidTr="00BB784F">
        <w:trPr>
          <w:cnfStyle w:val="000000100000" w:firstRow="0" w:lastRow="0" w:firstColumn="0" w:lastColumn="0" w:oddVBand="0" w:evenVBand="0" w:oddHBand="1" w:evenHBand="0" w:firstRowFirstColumn="0" w:firstRowLastColumn="0" w:lastRowFirstColumn="0" w:lastRowLastColumn="0"/>
          <w:trHeight w:val="2825"/>
        </w:trPr>
        <w:tc>
          <w:tcPr>
            <w:cnfStyle w:val="001000000000" w:firstRow="0" w:lastRow="0" w:firstColumn="1" w:lastColumn="0" w:oddVBand="0" w:evenVBand="0" w:oddHBand="0" w:evenHBand="0" w:firstRowFirstColumn="0" w:firstRowLastColumn="0" w:lastRowFirstColumn="0" w:lastRowLastColumn="0"/>
            <w:tcW w:w="1418" w:type="dxa"/>
          </w:tcPr>
          <w:p w14:paraId="0F53A32F" w14:textId="77777777" w:rsidR="00DA5A20" w:rsidRPr="00504544" w:rsidRDefault="00DA5A20" w:rsidP="00DA5A20">
            <w:pPr>
              <w:jc w:val="center"/>
              <w:rPr>
                <w:rFonts w:ascii="Calibri" w:hAnsi="Calibri" w:cs="Calibri"/>
                <w:sz w:val="20"/>
                <w:szCs w:val="20"/>
              </w:rPr>
            </w:pPr>
            <w:r w:rsidRPr="00504544">
              <w:rPr>
                <w:rFonts w:ascii="Calibri" w:hAnsi="Calibri" w:cs="Calibri"/>
                <w:sz w:val="20"/>
                <w:szCs w:val="20"/>
              </w:rPr>
              <w:lastRenderedPageBreak/>
              <w:t>National Mental Health Strategy 2020-2025</w:t>
            </w:r>
          </w:p>
        </w:tc>
        <w:tc>
          <w:tcPr>
            <w:tcW w:w="1843" w:type="dxa"/>
            <w:hideMark/>
          </w:tcPr>
          <w:p w14:paraId="16A80716"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Mentions ensuring access to mental healthcare services without inequities based on gender, among other factors. Additionally, it </w:t>
            </w:r>
            <w:proofErr w:type="spellStart"/>
            <w:r w:rsidRPr="00504544">
              <w:rPr>
                <w:rFonts w:ascii="Calibri" w:hAnsi="Calibri" w:cs="Calibri"/>
                <w:sz w:val="20"/>
                <w:szCs w:val="20"/>
              </w:rPr>
              <w:t>emphasises</w:t>
            </w:r>
            <w:proofErr w:type="spellEnd"/>
            <w:r w:rsidRPr="00504544">
              <w:rPr>
                <w:rFonts w:ascii="Calibri" w:hAnsi="Calibri" w:cs="Calibri"/>
                <w:sz w:val="20"/>
                <w:szCs w:val="20"/>
              </w:rPr>
              <w:t xml:space="preserve"> the integration of maternal mental healthcare in existing maternal healthcare services, citing improving childhood development outcomes as one key rationale.</w:t>
            </w:r>
          </w:p>
        </w:tc>
        <w:tc>
          <w:tcPr>
            <w:tcW w:w="1984" w:type="dxa"/>
            <w:hideMark/>
          </w:tcPr>
          <w:p w14:paraId="472495A2"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roofErr w:type="spellStart"/>
            <w:r w:rsidRPr="00504544">
              <w:rPr>
                <w:rFonts w:ascii="Calibri" w:hAnsi="Calibri" w:cs="Calibri"/>
                <w:sz w:val="20"/>
                <w:szCs w:val="20"/>
              </w:rPr>
              <w:t>Emphasises</w:t>
            </w:r>
            <w:proofErr w:type="spellEnd"/>
            <w:r w:rsidRPr="00504544">
              <w:rPr>
                <w:rFonts w:ascii="Calibri" w:hAnsi="Calibri" w:cs="Calibri"/>
                <w:sz w:val="20"/>
                <w:szCs w:val="20"/>
              </w:rPr>
              <w:t xml:space="preserve"> universal health coverage and ensuring affordable healthcare and social services. It mentions multisectoral collaboration for mental health promotion efforts, which include addressing economic insecurities and ensuring adequate nutrition.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nor their caregivers, in this regard</w:t>
            </w:r>
          </w:p>
        </w:tc>
        <w:tc>
          <w:tcPr>
            <w:tcW w:w="1843" w:type="dxa"/>
            <w:hideMark/>
          </w:tcPr>
          <w:p w14:paraId="618D3BFF"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Promotes the inclusiveness of the services and activities regardless of disability or other characteristics. It advocates for a rights-based approach and active community engagement. It plans to collaborate with mental health services users and similar associations to address stigma and improve community’s awareness of the rights of persons with mental health conditions and psychosocial disabilities.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specifically address children with NDDs, nor their caregivers, in this regard.</w:t>
            </w:r>
          </w:p>
        </w:tc>
        <w:tc>
          <w:tcPr>
            <w:tcW w:w="2410" w:type="dxa"/>
            <w:hideMark/>
          </w:tcPr>
          <w:p w14:paraId="02437ECE"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The strategy takes a multisectoral approach, including promotion, prevention, and treatment activities, with a strong emphasis on establishing leadership and governance structures from national to local administrative levels, including at healthcare facilities overseeing the implementation. It specifically mentions plans to include developmental assessment and monitoring, especially for the first 2 years of a child's life. It also plans to develop a balanced and diverse range of human resources for mental healthcare, involving the training of community healthcare workers and all general health workers, alongside specialist and sub-specialists such as child and adolescent psychiatrists.</w:t>
            </w:r>
          </w:p>
        </w:tc>
        <w:tc>
          <w:tcPr>
            <w:tcW w:w="1559" w:type="dxa"/>
            <w:hideMark/>
          </w:tcPr>
          <w:p w14:paraId="72645E27"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plans to collaborate with schools to increase community awareness about mental health and incorporate mental health education into school curricula. It also aims to integrate mental health programs into existing school health initiatives. Additionally, it emphasizes access to education and a promotive and preventative measure to ensure mental well-being. </w:t>
            </w:r>
            <w:r w:rsidRPr="00504544">
              <w:rPr>
                <w:rFonts w:ascii="Calibri" w:hAnsi="Calibri" w:cs="Calibri"/>
                <w:i/>
                <w:iCs/>
                <w:sz w:val="20"/>
                <w:szCs w:val="20"/>
              </w:rPr>
              <w:t xml:space="preserve">However, it does </w:t>
            </w:r>
            <w:r w:rsidRPr="00504544">
              <w:rPr>
                <w:rFonts w:ascii="Calibri" w:hAnsi="Calibri" w:cs="Calibri"/>
                <w:b/>
                <w:bCs/>
                <w:i/>
                <w:iCs/>
                <w:sz w:val="20"/>
                <w:szCs w:val="20"/>
              </w:rPr>
              <w:t xml:space="preserve">not </w:t>
            </w:r>
            <w:r w:rsidRPr="00504544">
              <w:rPr>
                <w:rFonts w:ascii="Calibri" w:hAnsi="Calibri" w:cs="Calibri"/>
                <w:i/>
                <w:iCs/>
                <w:sz w:val="20"/>
                <w:szCs w:val="20"/>
              </w:rPr>
              <w:t>specifically address children with NDDs or their caregivers in this regard.</w:t>
            </w:r>
          </w:p>
        </w:tc>
        <w:tc>
          <w:tcPr>
            <w:tcW w:w="1559" w:type="dxa"/>
            <w:shd w:val="clear" w:color="auto" w:fill="FF0000"/>
            <w:hideMark/>
          </w:tcPr>
          <w:p w14:paraId="0F7CFCA7"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hideMark/>
          </w:tcPr>
          <w:p w14:paraId="48F54E3C"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plans to collaborate with the Ministry of Housing and Urban Development and other stakeholders to improve access to housing as a promotive and preventative measure to ensure mental well-being.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nor their caregivers, in this regard.</w:t>
            </w:r>
          </w:p>
        </w:tc>
        <w:tc>
          <w:tcPr>
            <w:tcW w:w="1843" w:type="dxa"/>
            <w:hideMark/>
          </w:tcPr>
          <w:p w14:paraId="05C73D26"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Screening for domestic violence incidents and ensuring a safe environment for mothers, children, and adolescents are outlined. It also mentions collaborating with protection programs to address child abuse and violence problems.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nor their caregivers, in this regard.</w:t>
            </w:r>
          </w:p>
        </w:tc>
      </w:tr>
      <w:tr w:rsidR="00DA5A20" w:rsidRPr="00504544" w14:paraId="72B9E480" w14:textId="77777777" w:rsidTr="00BB784F">
        <w:trPr>
          <w:trHeight w:val="1440"/>
        </w:trPr>
        <w:tc>
          <w:tcPr>
            <w:cnfStyle w:val="001000000000" w:firstRow="0" w:lastRow="0" w:firstColumn="1" w:lastColumn="0" w:oddVBand="0" w:evenVBand="0" w:oddHBand="0" w:evenHBand="0" w:firstRowFirstColumn="0" w:firstRowLastColumn="0" w:lastRowFirstColumn="0" w:lastRowLastColumn="0"/>
            <w:tcW w:w="1418" w:type="dxa"/>
          </w:tcPr>
          <w:p w14:paraId="52755839" w14:textId="77777777" w:rsidR="00DA5A20" w:rsidRPr="00504544" w:rsidRDefault="00DA5A20" w:rsidP="00DA5A20">
            <w:pPr>
              <w:jc w:val="center"/>
              <w:rPr>
                <w:rFonts w:ascii="Calibri" w:hAnsi="Calibri" w:cs="Calibri"/>
                <w:sz w:val="20"/>
                <w:szCs w:val="20"/>
              </w:rPr>
            </w:pPr>
            <w:r w:rsidRPr="00504544">
              <w:rPr>
                <w:rFonts w:ascii="Calibri" w:hAnsi="Calibri" w:cs="Calibri"/>
                <w:sz w:val="20"/>
                <w:szCs w:val="20"/>
              </w:rPr>
              <w:t>National Adolescent and Youth Health Strategy 2016-2020</w:t>
            </w:r>
          </w:p>
        </w:tc>
        <w:tc>
          <w:tcPr>
            <w:tcW w:w="1843" w:type="dxa"/>
            <w:hideMark/>
          </w:tcPr>
          <w:p w14:paraId="7AC651C1"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Promotes equity and non-discrimination about gender in access to healthcare services.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youth with NDDs or other disabilities, nor their caregivers in the context of gender</w:t>
            </w:r>
          </w:p>
        </w:tc>
        <w:tc>
          <w:tcPr>
            <w:tcW w:w="1984" w:type="dxa"/>
            <w:hideMark/>
          </w:tcPr>
          <w:p w14:paraId="253B4B28"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It acknowledges the absence of strategies to ensure financial risk protection for youth seeking healthcare while considering their possible inclusion into insurance schemes. However, it does not provide a detailed plan. Additionally, it overlooks consideration for youth with NDDs in this regard.</w:t>
            </w:r>
          </w:p>
        </w:tc>
        <w:tc>
          <w:tcPr>
            <w:tcW w:w="1843" w:type="dxa"/>
            <w:hideMark/>
          </w:tcPr>
          <w:p w14:paraId="6EBF02B0"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Promotes non-discrimination towards people with physical disabilities. It also encourages youth and adolescent participation.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adolescents and youth with NDDs.</w:t>
            </w:r>
          </w:p>
        </w:tc>
        <w:tc>
          <w:tcPr>
            <w:tcW w:w="2410" w:type="dxa"/>
            <w:hideMark/>
          </w:tcPr>
          <w:p w14:paraId="30D70CE1"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focuses on critical issues such as sexual and reproductive health, mental health, substance use, psychosocial challenges, and road traffic accidents. It also </w:t>
            </w:r>
            <w:proofErr w:type="spellStart"/>
            <w:r w:rsidRPr="00504544">
              <w:rPr>
                <w:rFonts w:ascii="Calibri" w:hAnsi="Calibri" w:cs="Calibri"/>
                <w:sz w:val="20"/>
                <w:szCs w:val="20"/>
              </w:rPr>
              <w:t>emphasises</w:t>
            </w:r>
            <w:proofErr w:type="spellEnd"/>
            <w:r w:rsidRPr="00504544">
              <w:rPr>
                <w:rFonts w:ascii="Calibri" w:hAnsi="Calibri" w:cs="Calibri"/>
                <w:sz w:val="20"/>
                <w:szCs w:val="20"/>
              </w:rPr>
              <w:t xml:space="preserve"> youth-friendly health facilities and the health extension program, which includes services for adolescents and youth. However, it does NOT explicitly address adolescents</w:t>
            </w:r>
            <w:r w:rsidRPr="00504544">
              <w:rPr>
                <w:rFonts w:ascii="Calibri" w:hAnsi="Calibri" w:cs="Calibri"/>
                <w:i/>
                <w:iCs/>
                <w:sz w:val="20"/>
                <w:szCs w:val="20"/>
              </w:rPr>
              <w:t xml:space="preserve"> and youth with NDDs.</w:t>
            </w:r>
          </w:p>
        </w:tc>
        <w:tc>
          <w:tcPr>
            <w:tcW w:w="1559" w:type="dxa"/>
            <w:hideMark/>
          </w:tcPr>
          <w:p w14:paraId="4515DFCA"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includes schools and higher education institutions as service delivery platforms for sexual health education, life skills training, and counselling services.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adolescents and youth with NDDs</w:t>
            </w:r>
          </w:p>
        </w:tc>
        <w:tc>
          <w:tcPr>
            <w:tcW w:w="1559" w:type="dxa"/>
            <w:shd w:val="clear" w:color="auto" w:fill="FF0000"/>
            <w:hideMark/>
          </w:tcPr>
          <w:p w14:paraId="7337303B"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shd w:val="clear" w:color="auto" w:fill="FF0000"/>
            <w:hideMark/>
          </w:tcPr>
          <w:p w14:paraId="27423E32"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843" w:type="dxa"/>
            <w:hideMark/>
          </w:tcPr>
          <w:p w14:paraId="3358DA42"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Gender-based violence is identified as a significant issue, and the plan outlines measures to prevent GBV. These include raising awareness, education, and community engagement. It also outlines improving services for survivors of GBV, such as medical care, counselling, and legal services.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adolescents and youth with NDDs or other disabilities</w:t>
            </w:r>
          </w:p>
        </w:tc>
      </w:tr>
      <w:tr w:rsidR="00DA5A20" w:rsidRPr="00504544" w14:paraId="3101C0A2" w14:textId="77777777" w:rsidTr="00BB784F">
        <w:trPr>
          <w:cnfStyle w:val="000000100000" w:firstRow="0" w:lastRow="0" w:firstColumn="0" w:lastColumn="0" w:oddVBand="0" w:evenVBand="0" w:oddHBand="1" w:evenHBand="0" w:firstRowFirstColumn="0" w:firstRowLastColumn="0" w:lastRowFirstColumn="0" w:lastRowLastColumn="0"/>
          <w:trHeight w:val="2016"/>
        </w:trPr>
        <w:tc>
          <w:tcPr>
            <w:cnfStyle w:val="001000000000" w:firstRow="0" w:lastRow="0" w:firstColumn="1" w:lastColumn="0" w:oddVBand="0" w:evenVBand="0" w:oddHBand="0" w:evenHBand="0" w:firstRowFirstColumn="0" w:firstRowLastColumn="0" w:lastRowFirstColumn="0" w:lastRowLastColumn="0"/>
            <w:tcW w:w="1418" w:type="dxa"/>
          </w:tcPr>
          <w:p w14:paraId="607FEA20" w14:textId="77777777" w:rsidR="00DA5A20" w:rsidRPr="00504544" w:rsidRDefault="00DA5A20" w:rsidP="00DA5A20">
            <w:pPr>
              <w:jc w:val="center"/>
              <w:rPr>
                <w:rFonts w:ascii="Calibri" w:hAnsi="Calibri" w:cs="Calibri"/>
                <w:sz w:val="20"/>
                <w:szCs w:val="20"/>
              </w:rPr>
            </w:pPr>
            <w:r w:rsidRPr="00504544">
              <w:rPr>
                <w:rFonts w:ascii="Calibri" w:hAnsi="Calibri" w:cs="Calibri"/>
                <w:sz w:val="20"/>
                <w:szCs w:val="20"/>
              </w:rPr>
              <w:t>National Early Childhood Development and Education Policy Framework</w:t>
            </w:r>
          </w:p>
        </w:tc>
        <w:tc>
          <w:tcPr>
            <w:tcW w:w="1843" w:type="dxa"/>
            <w:hideMark/>
          </w:tcPr>
          <w:p w14:paraId="2645AF8F"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It mentions a ‘continuum of care’ starting with maternal healthcare services during pregnancy and delivery.</w:t>
            </w:r>
          </w:p>
        </w:tc>
        <w:tc>
          <w:tcPr>
            <w:tcW w:w="1984" w:type="dxa"/>
            <w:hideMark/>
          </w:tcPr>
          <w:p w14:paraId="5A6CC3EF"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It mentions expanding free preschool services and highlighting the provision of social security services for children. However, it does not specifically address children with NDDs or other disabilities or</w:t>
            </w:r>
            <w:r w:rsidRPr="00504544">
              <w:rPr>
                <w:rFonts w:ascii="Calibri" w:hAnsi="Calibri" w:cs="Calibri"/>
                <w:i/>
                <w:iCs/>
                <w:sz w:val="20"/>
                <w:szCs w:val="20"/>
              </w:rPr>
              <w:t xml:space="preserve"> focus on supporting their families within this context.</w:t>
            </w:r>
          </w:p>
        </w:tc>
        <w:tc>
          <w:tcPr>
            <w:tcW w:w="1843" w:type="dxa"/>
            <w:hideMark/>
          </w:tcPr>
          <w:p w14:paraId="19A59080"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intends to implement parent skill training to support children with 'special needs'. It also places importance on caregivers' physical and mental well-being. Moreover, intentions are expressed to empower caregivers to seek </w:t>
            </w:r>
            <w:r w:rsidRPr="00504544">
              <w:rPr>
                <w:rFonts w:ascii="Calibri" w:hAnsi="Calibri" w:cs="Calibri"/>
                <w:sz w:val="20"/>
                <w:szCs w:val="20"/>
              </w:rPr>
              <w:lastRenderedPageBreak/>
              <w:t>and advocate for early childhood development services. Additionally, there is interest in conducting awareness-raising campaigns for caregivers regarding early childhood development and education.</w:t>
            </w:r>
          </w:p>
        </w:tc>
        <w:tc>
          <w:tcPr>
            <w:tcW w:w="2410" w:type="dxa"/>
            <w:hideMark/>
          </w:tcPr>
          <w:p w14:paraId="7FA54ED2"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lastRenderedPageBreak/>
              <w:t xml:space="preserve">The health sector commits to integrating early childhood development services into current maternal, child, and nutrition programs, </w:t>
            </w:r>
            <w:proofErr w:type="spellStart"/>
            <w:r w:rsidRPr="00504544">
              <w:rPr>
                <w:rFonts w:ascii="Calibri" w:hAnsi="Calibri" w:cs="Calibri"/>
                <w:sz w:val="20"/>
                <w:szCs w:val="20"/>
              </w:rPr>
              <w:t>prioritising</w:t>
            </w:r>
            <w:proofErr w:type="spellEnd"/>
            <w:r w:rsidRPr="00504544">
              <w:rPr>
                <w:rFonts w:ascii="Calibri" w:hAnsi="Calibri" w:cs="Calibri"/>
                <w:sz w:val="20"/>
                <w:szCs w:val="20"/>
              </w:rPr>
              <w:t xml:space="preserve"> service delivery through health extension and community-based healthcare programs. This is complemented by capacity building for healthcare workers and other community workers.</w:t>
            </w:r>
          </w:p>
        </w:tc>
        <w:tc>
          <w:tcPr>
            <w:tcW w:w="1559" w:type="dxa"/>
            <w:hideMark/>
          </w:tcPr>
          <w:p w14:paraId="03CDC3B5"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The education sector commits to expanding preschool services that are inclusive and equitable. Additionally, it pledges to provide in-service training for teachers to improve their ability to identify and </w:t>
            </w:r>
            <w:r w:rsidRPr="00504544">
              <w:rPr>
                <w:rFonts w:ascii="Calibri" w:hAnsi="Calibri" w:cs="Calibri"/>
                <w:sz w:val="20"/>
                <w:szCs w:val="20"/>
              </w:rPr>
              <w:lastRenderedPageBreak/>
              <w:t xml:space="preserve">support children with 'special needs. Furthermore, it plans to establish 'teaching aid </w:t>
            </w:r>
            <w:proofErr w:type="spellStart"/>
            <w:r w:rsidRPr="00504544">
              <w:rPr>
                <w:rFonts w:ascii="Calibri" w:hAnsi="Calibri" w:cs="Calibri"/>
                <w:sz w:val="20"/>
                <w:szCs w:val="20"/>
              </w:rPr>
              <w:t>centres'</w:t>
            </w:r>
            <w:proofErr w:type="spellEnd"/>
            <w:r w:rsidRPr="00504544">
              <w:rPr>
                <w:rFonts w:ascii="Calibri" w:hAnsi="Calibri" w:cs="Calibri"/>
                <w:sz w:val="20"/>
                <w:szCs w:val="20"/>
              </w:rPr>
              <w:t xml:space="preserve"> aimed at supporting the teaching and learning process for children with 'special needs'</w:t>
            </w:r>
          </w:p>
        </w:tc>
        <w:tc>
          <w:tcPr>
            <w:tcW w:w="1559" w:type="dxa"/>
            <w:hideMark/>
          </w:tcPr>
          <w:p w14:paraId="07D99C26"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lastRenderedPageBreak/>
              <w:t xml:space="preserve">Promoting the expansion of safe and secure childcare </w:t>
            </w:r>
            <w:proofErr w:type="spellStart"/>
            <w:r w:rsidRPr="00504544">
              <w:rPr>
                <w:rFonts w:ascii="Calibri" w:hAnsi="Calibri" w:cs="Calibri"/>
                <w:sz w:val="20"/>
                <w:szCs w:val="20"/>
              </w:rPr>
              <w:t>centres</w:t>
            </w:r>
            <w:proofErr w:type="spellEnd"/>
            <w:r w:rsidRPr="00504544">
              <w:rPr>
                <w:rFonts w:ascii="Calibri" w:hAnsi="Calibri" w:cs="Calibri"/>
                <w:sz w:val="20"/>
                <w:szCs w:val="20"/>
              </w:rPr>
              <w:t xml:space="preserve"> in all government institutions while encouraging the running of private childcare </w:t>
            </w:r>
            <w:proofErr w:type="spellStart"/>
            <w:r w:rsidRPr="00504544">
              <w:rPr>
                <w:rFonts w:ascii="Calibri" w:hAnsi="Calibri" w:cs="Calibri"/>
                <w:sz w:val="20"/>
                <w:szCs w:val="20"/>
              </w:rPr>
              <w:t>centres</w:t>
            </w:r>
            <w:proofErr w:type="spellEnd"/>
            <w:r w:rsidRPr="00504544">
              <w:rPr>
                <w:rFonts w:ascii="Calibri" w:hAnsi="Calibri" w:cs="Calibri"/>
                <w:sz w:val="20"/>
                <w:szCs w:val="20"/>
              </w:rPr>
              <w:t xml:space="preserve">.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w:t>
            </w:r>
            <w:r w:rsidRPr="00504544">
              <w:rPr>
                <w:rFonts w:ascii="Calibri" w:hAnsi="Calibri" w:cs="Calibri"/>
                <w:i/>
                <w:iCs/>
                <w:sz w:val="20"/>
                <w:szCs w:val="20"/>
              </w:rPr>
              <w:lastRenderedPageBreak/>
              <w:t>explicitly refer to children with NDDs or other disabilities</w:t>
            </w:r>
          </w:p>
        </w:tc>
        <w:tc>
          <w:tcPr>
            <w:tcW w:w="1701" w:type="dxa"/>
            <w:hideMark/>
          </w:tcPr>
          <w:p w14:paraId="4248036B"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lastRenderedPageBreak/>
              <w:t>Facilitating access to safe water and sanitation is briefly mentioned</w:t>
            </w:r>
          </w:p>
        </w:tc>
        <w:tc>
          <w:tcPr>
            <w:tcW w:w="1843" w:type="dxa"/>
            <w:hideMark/>
          </w:tcPr>
          <w:p w14:paraId="5FB800C0"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Child protection is highlighted as a primary focus area, with plans to address safeguarding issues through awareness-raising and community </w:t>
            </w:r>
            <w:proofErr w:type="spellStart"/>
            <w:r w:rsidRPr="00504544">
              <w:rPr>
                <w:rFonts w:ascii="Calibri" w:hAnsi="Calibri" w:cs="Calibri"/>
                <w:sz w:val="20"/>
                <w:szCs w:val="20"/>
              </w:rPr>
              <w:t>mobilisation</w:t>
            </w:r>
            <w:proofErr w:type="spellEnd"/>
            <w:r w:rsidRPr="00504544">
              <w:rPr>
                <w:rFonts w:ascii="Calibri" w:hAnsi="Calibri" w:cs="Calibri"/>
                <w:sz w:val="20"/>
                <w:szCs w:val="20"/>
              </w:rPr>
              <w:t xml:space="preserve"> concerning children's rights. Additionally, providing services for vulnerable </w:t>
            </w:r>
            <w:r w:rsidRPr="00504544">
              <w:rPr>
                <w:rFonts w:ascii="Calibri" w:hAnsi="Calibri" w:cs="Calibri"/>
                <w:sz w:val="20"/>
                <w:szCs w:val="20"/>
              </w:rPr>
              <w:lastRenderedPageBreak/>
              <w:t xml:space="preserve">children and those who have experienced abuse is noted.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refer to children with NDDs or other disabilities</w:t>
            </w:r>
          </w:p>
        </w:tc>
      </w:tr>
      <w:tr w:rsidR="00DA5A20" w:rsidRPr="00504544" w14:paraId="278DE2BA" w14:textId="77777777" w:rsidTr="00BB784F">
        <w:trPr>
          <w:trHeight w:val="1728"/>
        </w:trPr>
        <w:tc>
          <w:tcPr>
            <w:cnfStyle w:val="001000000000" w:firstRow="0" w:lastRow="0" w:firstColumn="1" w:lastColumn="0" w:oddVBand="0" w:evenVBand="0" w:oddHBand="0" w:evenHBand="0" w:firstRowFirstColumn="0" w:firstRowLastColumn="0" w:lastRowFirstColumn="0" w:lastRowLastColumn="0"/>
            <w:tcW w:w="1418" w:type="dxa"/>
          </w:tcPr>
          <w:p w14:paraId="2B47DC7F" w14:textId="77777777" w:rsidR="00DA5A20" w:rsidRPr="00504544" w:rsidRDefault="00DA5A20" w:rsidP="00DA5A20">
            <w:pPr>
              <w:jc w:val="center"/>
              <w:rPr>
                <w:rFonts w:ascii="Calibri" w:hAnsi="Calibri" w:cs="Calibri"/>
                <w:sz w:val="20"/>
                <w:szCs w:val="20"/>
              </w:rPr>
            </w:pPr>
            <w:r w:rsidRPr="00504544">
              <w:rPr>
                <w:rFonts w:ascii="Calibri" w:hAnsi="Calibri" w:cs="Calibri"/>
                <w:sz w:val="20"/>
                <w:szCs w:val="20"/>
              </w:rPr>
              <w:lastRenderedPageBreak/>
              <w:t>National Health Sector Strategic Plan for Early Childhood Development (ECD) in Ethiopia 2020/21-2024/25</w:t>
            </w:r>
          </w:p>
        </w:tc>
        <w:tc>
          <w:tcPr>
            <w:tcW w:w="1843" w:type="dxa"/>
            <w:hideMark/>
          </w:tcPr>
          <w:p w14:paraId="7EE2BF36"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Mentions a continuum of care beginning with maternal healthcare, with intentions to integrate services for maternal mental health</w:t>
            </w:r>
          </w:p>
        </w:tc>
        <w:tc>
          <w:tcPr>
            <w:tcW w:w="1984" w:type="dxa"/>
            <w:shd w:val="clear" w:color="auto" w:fill="FF0000"/>
            <w:hideMark/>
          </w:tcPr>
          <w:p w14:paraId="5BCE7AF8"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843" w:type="dxa"/>
            <w:hideMark/>
          </w:tcPr>
          <w:p w14:paraId="1B505BC8"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Mentions community engagement to facilitate implementation of the strategies.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 nor their caregivers</w:t>
            </w:r>
          </w:p>
        </w:tc>
        <w:tc>
          <w:tcPr>
            <w:tcW w:w="2410" w:type="dxa"/>
            <w:hideMark/>
          </w:tcPr>
          <w:p w14:paraId="74DDB968"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Plans include integrating early childhood services within the maternal, child, and nutrition programs. Emphasis is on establishing services for screening children at risk of developmental disorders and providing </w:t>
            </w:r>
            <w:proofErr w:type="spellStart"/>
            <w:r w:rsidRPr="00504544">
              <w:rPr>
                <w:rFonts w:ascii="Calibri" w:hAnsi="Calibri" w:cs="Calibri"/>
                <w:sz w:val="20"/>
                <w:szCs w:val="20"/>
              </w:rPr>
              <w:t>specialised</w:t>
            </w:r>
            <w:proofErr w:type="spellEnd"/>
            <w:r w:rsidRPr="00504544">
              <w:rPr>
                <w:rFonts w:ascii="Calibri" w:hAnsi="Calibri" w:cs="Calibri"/>
                <w:sz w:val="20"/>
                <w:szCs w:val="20"/>
              </w:rPr>
              <w:t xml:space="preserve"> services for children diagnosed with developmental disorders. Plans include delivering these services at both the community and health facility levels.</w:t>
            </w:r>
          </w:p>
        </w:tc>
        <w:tc>
          <w:tcPr>
            <w:tcW w:w="1559" w:type="dxa"/>
            <w:hideMark/>
          </w:tcPr>
          <w:p w14:paraId="791EBBFF"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Expanding preschools, including for children with 'special needs' without discrimination, mentioned to be addressed by the education sector</w:t>
            </w:r>
          </w:p>
        </w:tc>
        <w:tc>
          <w:tcPr>
            <w:tcW w:w="1559" w:type="dxa"/>
            <w:hideMark/>
          </w:tcPr>
          <w:p w14:paraId="2B1F1129"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Mentions a national initiative to expand affordable daycare </w:t>
            </w:r>
            <w:proofErr w:type="spellStart"/>
            <w:r w:rsidRPr="00504544">
              <w:rPr>
                <w:rFonts w:ascii="Calibri" w:hAnsi="Calibri" w:cs="Calibri"/>
                <w:sz w:val="20"/>
                <w:szCs w:val="20"/>
              </w:rPr>
              <w:t>centres</w:t>
            </w:r>
            <w:proofErr w:type="spellEnd"/>
            <w:r w:rsidRPr="00504544">
              <w:rPr>
                <w:rFonts w:ascii="Calibri" w:hAnsi="Calibri" w:cs="Calibri"/>
                <w:sz w:val="20"/>
                <w:szCs w:val="20"/>
              </w:rPr>
              <w:t xml:space="preserve"> at workplaces for working mothers;</w:t>
            </w:r>
            <w:r w:rsidRPr="00504544">
              <w:rPr>
                <w:rFonts w:ascii="Calibri" w:hAnsi="Calibri" w:cs="Calibri"/>
                <w:i/>
                <w:iCs/>
                <w:sz w:val="20"/>
                <w:szCs w:val="20"/>
              </w:rPr>
              <w:t xml:space="preserve"> 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refer to children with NDDs or other disabilities</w:t>
            </w:r>
          </w:p>
        </w:tc>
        <w:tc>
          <w:tcPr>
            <w:tcW w:w="1701" w:type="dxa"/>
            <w:hideMark/>
          </w:tcPr>
          <w:p w14:paraId="61E21E8B"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Improving water and sanitation infrastructure is briefly mentioned</w:t>
            </w:r>
          </w:p>
        </w:tc>
        <w:tc>
          <w:tcPr>
            <w:tcW w:w="1843" w:type="dxa"/>
            <w:hideMark/>
          </w:tcPr>
          <w:p w14:paraId="3ABAB3BB"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Child protection against maltreatment and abuse is mentioned as essential and to be undertaken by the Ministry of Women and Social Affairs</w:t>
            </w:r>
          </w:p>
        </w:tc>
      </w:tr>
      <w:tr w:rsidR="00DA5A20" w:rsidRPr="00504544" w14:paraId="08C99E07" w14:textId="77777777" w:rsidTr="00BB784F">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1418" w:type="dxa"/>
          </w:tcPr>
          <w:p w14:paraId="093FD297" w14:textId="77777777" w:rsidR="00DA5A20" w:rsidRPr="00504544" w:rsidRDefault="00DA5A20" w:rsidP="00DA5A20">
            <w:pPr>
              <w:jc w:val="center"/>
              <w:rPr>
                <w:rFonts w:ascii="Calibri" w:hAnsi="Calibri" w:cs="Calibri"/>
                <w:sz w:val="20"/>
                <w:szCs w:val="20"/>
              </w:rPr>
            </w:pPr>
            <w:r w:rsidRPr="00504544">
              <w:rPr>
                <w:rFonts w:ascii="Calibri" w:hAnsi="Calibri" w:cs="Calibri"/>
                <w:sz w:val="20"/>
                <w:szCs w:val="20"/>
              </w:rPr>
              <w:t>National School Health and Nutrition Strategy</w:t>
            </w:r>
          </w:p>
        </w:tc>
        <w:tc>
          <w:tcPr>
            <w:tcW w:w="1843" w:type="dxa"/>
            <w:hideMark/>
          </w:tcPr>
          <w:p w14:paraId="707E963C"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Briefly mention responding to specific healthcare needs of girls in school and promoting equity and non-discrimination based on gender.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 nor their caregivers in the context of gender</w:t>
            </w:r>
          </w:p>
        </w:tc>
        <w:tc>
          <w:tcPr>
            <w:tcW w:w="1984" w:type="dxa"/>
            <w:hideMark/>
          </w:tcPr>
          <w:p w14:paraId="43568285"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Mention plans to provide feeding programs in school, especially for students living in poverty and </w:t>
            </w:r>
            <w:proofErr w:type="spellStart"/>
            <w:r w:rsidRPr="00504544">
              <w:rPr>
                <w:rFonts w:ascii="Calibri" w:hAnsi="Calibri" w:cs="Calibri"/>
                <w:sz w:val="20"/>
                <w:szCs w:val="20"/>
              </w:rPr>
              <w:t>marginalised</w:t>
            </w:r>
            <w:proofErr w:type="spellEnd"/>
            <w:r w:rsidRPr="00504544">
              <w:rPr>
                <w:rFonts w:ascii="Calibri" w:hAnsi="Calibri" w:cs="Calibri"/>
                <w:sz w:val="20"/>
                <w:szCs w:val="20"/>
              </w:rPr>
              <w:t xml:space="preserve"> areas.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 nor their caregivers in this context.</w:t>
            </w:r>
          </w:p>
        </w:tc>
        <w:tc>
          <w:tcPr>
            <w:tcW w:w="1843" w:type="dxa"/>
            <w:hideMark/>
          </w:tcPr>
          <w:p w14:paraId="68D9F291"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Mentions promoting equity, non-discrimination, and social inclusion of children with disabilities about accessing healthcare and nutritional programs in schools</w:t>
            </w:r>
          </w:p>
        </w:tc>
        <w:tc>
          <w:tcPr>
            <w:tcW w:w="2410" w:type="dxa"/>
            <w:hideMark/>
          </w:tcPr>
          <w:p w14:paraId="0C3BA51B"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Plans mainly focus on providing nutritional intervention and preventing infectious diseases among school children.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 in this context.</w:t>
            </w:r>
          </w:p>
        </w:tc>
        <w:tc>
          <w:tcPr>
            <w:tcW w:w="1559" w:type="dxa"/>
            <w:hideMark/>
          </w:tcPr>
          <w:p w14:paraId="6739BD05"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Promotes the right to education and inclusion of children with disabilities, ensuring accessible and discrimination-free schools. Additionally, it </w:t>
            </w:r>
            <w:proofErr w:type="spellStart"/>
            <w:r w:rsidRPr="00504544">
              <w:rPr>
                <w:rFonts w:ascii="Calibri" w:hAnsi="Calibri" w:cs="Calibri"/>
                <w:sz w:val="20"/>
                <w:szCs w:val="20"/>
              </w:rPr>
              <w:t>emphasises</w:t>
            </w:r>
            <w:proofErr w:type="spellEnd"/>
            <w:r w:rsidRPr="00504544">
              <w:rPr>
                <w:rFonts w:ascii="Calibri" w:hAnsi="Calibri" w:cs="Calibri"/>
                <w:sz w:val="20"/>
                <w:szCs w:val="20"/>
              </w:rPr>
              <w:t xml:space="preserve"> the training of teachers to provide adequate support for </w:t>
            </w:r>
            <w:proofErr w:type="spellStart"/>
            <w:r w:rsidRPr="00504544">
              <w:rPr>
                <w:rFonts w:ascii="Calibri" w:hAnsi="Calibri" w:cs="Calibri"/>
                <w:sz w:val="20"/>
                <w:szCs w:val="20"/>
              </w:rPr>
              <w:t>CwDs</w:t>
            </w:r>
            <w:proofErr w:type="spellEnd"/>
            <w:r w:rsidRPr="00504544">
              <w:rPr>
                <w:rFonts w:ascii="Calibri" w:hAnsi="Calibri" w:cs="Calibri"/>
                <w:sz w:val="20"/>
                <w:szCs w:val="20"/>
              </w:rPr>
              <w:t>.</w:t>
            </w:r>
          </w:p>
        </w:tc>
        <w:tc>
          <w:tcPr>
            <w:tcW w:w="1559" w:type="dxa"/>
            <w:shd w:val="clear" w:color="auto" w:fill="FF0000"/>
            <w:hideMark/>
          </w:tcPr>
          <w:p w14:paraId="2D155C35"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hideMark/>
          </w:tcPr>
          <w:p w14:paraId="277F2C9B"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Mentions plans to improve school water and sanitation infrastructure.</w:t>
            </w:r>
          </w:p>
        </w:tc>
        <w:tc>
          <w:tcPr>
            <w:tcW w:w="1843" w:type="dxa"/>
            <w:hideMark/>
          </w:tcPr>
          <w:p w14:paraId="54DEF77F" w14:textId="77777777" w:rsidR="00DA5A20" w:rsidRPr="00504544" w:rsidRDefault="00DA5A20" w:rsidP="00DA5A20">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proofErr w:type="spellStart"/>
            <w:r w:rsidRPr="00504544">
              <w:rPr>
                <w:rFonts w:ascii="Calibri" w:hAnsi="Calibri" w:cs="Calibri"/>
                <w:sz w:val="20"/>
                <w:szCs w:val="20"/>
              </w:rPr>
              <w:t>Prioritises</w:t>
            </w:r>
            <w:proofErr w:type="spellEnd"/>
            <w:r w:rsidRPr="00504544">
              <w:rPr>
                <w:rFonts w:ascii="Calibri" w:hAnsi="Calibri" w:cs="Calibri"/>
                <w:sz w:val="20"/>
                <w:szCs w:val="20"/>
              </w:rPr>
              <w:t xml:space="preserve"> safe and accessible school environments that are free from harassment and abuse, especially towards students with physical and mental health conditions. </w:t>
            </w:r>
            <w:r w:rsidRPr="00504544">
              <w:rPr>
                <w:rFonts w:ascii="Calibri" w:hAnsi="Calibri" w:cs="Calibri"/>
                <w:i/>
                <w:iCs/>
                <w:sz w:val="20"/>
                <w:szCs w:val="20"/>
              </w:rPr>
              <w:t xml:space="preserve">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refer to children with NDDs in this regard</w:t>
            </w:r>
          </w:p>
        </w:tc>
      </w:tr>
      <w:tr w:rsidR="00DA5A20" w:rsidRPr="00504544" w14:paraId="6697B955" w14:textId="77777777" w:rsidTr="00BB784F">
        <w:trPr>
          <w:trHeight w:val="1164"/>
        </w:trPr>
        <w:tc>
          <w:tcPr>
            <w:cnfStyle w:val="001000000000" w:firstRow="0" w:lastRow="0" w:firstColumn="1" w:lastColumn="0" w:oddVBand="0" w:evenVBand="0" w:oddHBand="0" w:evenHBand="0" w:firstRowFirstColumn="0" w:firstRowLastColumn="0" w:lastRowFirstColumn="0" w:lastRowLastColumn="0"/>
            <w:tcW w:w="1418" w:type="dxa"/>
          </w:tcPr>
          <w:p w14:paraId="39C032AF" w14:textId="77777777" w:rsidR="00DA5A20" w:rsidRPr="00504544" w:rsidRDefault="00DA5A20" w:rsidP="00DA5A20">
            <w:pPr>
              <w:jc w:val="center"/>
              <w:rPr>
                <w:rFonts w:ascii="Calibri" w:hAnsi="Calibri" w:cs="Calibri"/>
                <w:sz w:val="20"/>
                <w:szCs w:val="20"/>
              </w:rPr>
            </w:pPr>
            <w:r w:rsidRPr="00504544">
              <w:rPr>
                <w:rFonts w:ascii="Calibri" w:hAnsi="Calibri" w:cs="Calibri"/>
                <w:sz w:val="20"/>
                <w:szCs w:val="20"/>
              </w:rPr>
              <w:t>School Health Program Framework</w:t>
            </w:r>
          </w:p>
        </w:tc>
        <w:tc>
          <w:tcPr>
            <w:tcW w:w="1843" w:type="dxa"/>
            <w:hideMark/>
          </w:tcPr>
          <w:p w14:paraId="1D6529A2"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Mentions non-discrimination in accessing healthcare based on gender.</w:t>
            </w:r>
            <w:r w:rsidRPr="00504544">
              <w:rPr>
                <w:rFonts w:ascii="Calibri" w:hAnsi="Calibri" w:cs="Calibri"/>
                <w:i/>
                <w:iCs/>
                <w:sz w:val="20"/>
                <w:szCs w:val="20"/>
              </w:rPr>
              <w:t xml:space="preserve"> 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address children with NDDs or other disabilities, nor their caregivers in the context of gender</w:t>
            </w:r>
          </w:p>
        </w:tc>
        <w:tc>
          <w:tcPr>
            <w:tcW w:w="1984" w:type="dxa"/>
            <w:hideMark/>
          </w:tcPr>
          <w:p w14:paraId="4CFAFF52"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843" w:type="dxa"/>
            <w:hideMark/>
          </w:tcPr>
          <w:p w14:paraId="5421D3F7"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Mention non-discrimination in access to healthcare services in school settings, in general</w:t>
            </w:r>
          </w:p>
        </w:tc>
        <w:tc>
          <w:tcPr>
            <w:tcW w:w="2410" w:type="dxa"/>
            <w:hideMark/>
          </w:tcPr>
          <w:p w14:paraId="30CD8924"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 xml:space="preserve">It incorporates various healthcare packages into school settings, including communicable and non-communicable diseases, reproductive health, substance use, and mental health. It also outlines plans to include developmental assessments for children in schools. Additionally, it outlines the establishment of healthcare </w:t>
            </w:r>
            <w:proofErr w:type="spellStart"/>
            <w:r w:rsidRPr="00504544">
              <w:rPr>
                <w:rFonts w:ascii="Calibri" w:hAnsi="Calibri" w:cs="Calibri"/>
                <w:sz w:val="20"/>
                <w:szCs w:val="20"/>
              </w:rPr>
              <w:t>centres</w:t>
            </w:r>
            <w:proofErr w:type="spellEnd"/>
            <w:r w:rsidRPr="00504544">
              <w:rPr>
                <w:rFonts w:ascii="Calibri" w:hAnsi="Calibri" w:cs="Calibri"/>
                <w:sz w:val="20"/>
                <w:szCs w:val="20"/>
              </w:rPr>
              <w:t xml:space="preserve"> within schools, which will be connected to healthcare facilities at different levels, spanning from primary to </w:t>
            </w:r>
            <w:proofErr w:type="spellStart"/>
            <w:r w:rsidRPr="00504544">
              <w:rPr>
                <w:rFonts w:ascii="Calibri" w:hAnsi="Calibri" w:cs="Calibri"/>
                <w:sz w:val="20"/>
                <w:szCs w:val="20"/>
              </w:rPr>
              <w:t>specialised</w:t>
            </w:r>
            <w:proofErr w:type="spellEnd"/>
            <w:r w:rsidRPr="00504544">
              <w:rPr>
                <w:rFonts w:ascii="Calibri" w:hAnsi="Calibri" w:cs="Calibri"/>
                <w:sz w:val="20"/>
                <w:szCs w:val="20"/>
              </w:rPr>
              <w:t xml:space="preserve"> healthcare facilities.</w:t>
            </w:r>
          </w:p>
        </w:tc>
        <w:tc>
          <w:tcPr>
            <w:tcW w:w="1559" w:type="dxa"/>
            <w:hideMark/>
          </w:tcPr>
          <w:p w14:paraId="5812FED2"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It specifically advocates for students with developmental disabilities to have accommodations and support within schools</w:t>
            </w:r>
          </w:p>
        </w:tc>
        <w:tc>
          <w:tcPr>
            <w:tcW w:w="1559" w:type="dxa"/>
            <w:shd w:val="clear" w:color="auto" w:fill="FF0000"/>
            <w:hideMark/>
          </w:tcPr>
          <w:p w14:paraId="6BC6A8D6"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Not addressed</w:t>
            </w:r>
          </w:p>
        </w:tc>
        <w:tc>
          <w:tcPr>
            <w:tcW w:w="1701" w:type="dxa"/>
            <w:hideMark/>
          </w:tcPr>
          <w:p w14:paraId="3F47FED2"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Mentions plan of improving water and sanitation infrastructures in schools, alongside ensuring school facilities are accessible for children with disabilities</w:t>
            </w:r>
          </w:p>
        </w:tc>
        <w:tc>
          <w:tcPr>
            <w:tcW w:w="1843" w:type="dxa"/>
            <w:hideMark/>
          </w:tcPr>
          <w:p w14:paraId="4807997A" w14:textId="77777777" w:rsidR="00DA5A20" w:rsidRPr="00504544" w:rsidRDefault="00DA5A20" w:rsidP="00DA5A20">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sidRPr="00504544">
              <w:rPr>
                <w:rFonts w:ascii="Calibri" w:hAnsi="Calibri" w:cs="Calibri"/>
                <w:sz w:val="20"/>
                <w:szCs w:val="20"/>
              </w:rPr>
              <w:t>Mentions measures to address child abuse and maltreatment.</w:t>
            </w:r>
            <w:r w:rsidRPr="00504544">
              <w:rPr>
                <w:rFonts w:ascii="Calibri" w:hAnsi="Calibri" w:cs="Calibri"/>
                <w:i/>
                <w:iCs/>
                <w:sz w:val="20"/>
                <w:szCs w:val="20"/>
              </w:rPr>
              <w:t xml:space="preserve"> However, it does </w:t>
            </w:r>
            <w:r w:rsidRPr="00504544">
              <w:rPr>
                <w:rFonts w:ascii="Calibri" w:hAnsi="Calibri" w:cs="Calibri"/>
                <w:b/>
                <w:bCs/>
                <w:i/>
                <w:iCs/>
                <w:sz w:val="20"/>
                <w:szCs w:val="20"/>
              </w:rPr>
              <w:t>NOT</w:t>
            </w:r>
            <w:r w:rsidRPr="00504544">
              <w:rPr>
                <w:rFonts w:ascii="Calibri" w:hAnsi="Calibri" w:cs="Calibri"/>
                <w:i/>
                <w:iCs/>
                <w:sz w:val="20"/>
                <w:szCs w:val="20"/>
              </w:rPr>
              <w:t xml:space="preserve"> explicitly refer to children with NDDs in this regard</w:t>
            </w:r>
          </w:p>
        </w:tc>
      </w:tr>
    </w:tbl>
    <w:p w14:paraId="188F8063" w14:textId="77777777" w:rsidR="008F2A66" w:rsidRPr="00504544" w:rsidRDefault="008F2A66" w:rsidP="008F2A66">
      <w:pPr>
        <w:rPr>
          <w:rFonts w:ascii="Calibri" w:hAnsi="Calibri" w:cs="Calibri"/>
        </w:rPr>
      </w:pPr>
    </w:p>
    <w:p w14:paraId="543D1222" w14:textId="77777777" w:rsidR="008F2A66" w:rsidRPr="00504544" w:rsidRDefault="008F2A66" w:rsidP="008F2A66">
      <w:pPr>
        <w:rPr>
          <w:rFonts w:ascii="Calibri" w:hAnsi="Calibri" w:cs="Calibri"/>
        </w:rPr>
      </w:pPr>
    </w:p>
    <w:p w14:paraId="45ED76B9" w14:textId="77777777" w:rsidR="008F2A66" w:rsidRPr="00504544" w:rsidRDefault="008F2A66" w:rsidP="008F2A66">
      <w:pPr>
        <w:rPr>
          <w:rFonts w:ascii="Calibri" w:hAnsi="Calibri" w:cs="Calibri"/>
        </w:rPr>
      </w:pPr>
    </w:p>
    <w:p w14:paraId="747711C1" w14:textId="77777777" w:rsidR="008F2A66" w:rsidRPr="00504544" w:rsidRDefault="008F2A66" w:rsidP="008F2A66">
      <w:pPr>
        <w:rPr>
          <w:rFonts w:ascii="Calibri" w:hAnsi="Calibri" w:cs="Calibri"/>
        </w:rPr>
      </w:pPr>
    </w:p>
    <w:p w14:paraId="4F3D10ED" w14:textId="77777777" w:rsidR="00732BDB" w:rsidRPr="00504544" w:rsidRDefault="00732BDB">
      <w:pPr>
        <w:rPr>
          <w:rFonts w:ascii="Calibri" w:hAnsi="Calibri" w:cs="Calibri"/>
        </w:rPr>
      </w:pPr>
    </w:p>
    <w:sectPr w:rsidR="00732BDB" w:rsidRPr="00504544" w:rsidSect="00442796">
      <w:headerReference w:type="default" r:id="rId40"/>
      <w:pgSz w:w="16838" w:h="23811" w:code="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8E534" w14:textId="77777777" w:rsidR="00144E44" w:rsidRDefault="00144E44" w:rsidP="008F2A66">
      <w:pPr>
        <w:spacing w:line="240" w:lineRule="auto"/>
      </w:pPr>
      <w:r>
        <w:separator/>
      </w:r>
    </w:p>
  </w:endnote>
  <w:endnote w:type="continuationSeparator" w:id="0">
    <w:p w14:paraId="18C4F62B" w14:textId="77777777" w:rsidR="00144E44" w:rsidRDefault="00144E44" w:rsidP="008F2A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7A6F4" w14:textId="7BDB9EF7" w:rsidR="00CC4B36" w:rsidRDefault="00CC4B36">
    <w:pPr>
      <w:pStyle w:val="Footer"/>
      <w:jc w:val="center"/>
    </w:pPr>
  </w:p>
  <w:p w14:paraId="43B3F7AC" w14:textId="77777777" w:rsidR="00CC4B36" w:rsidRDefault="00CC4B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5444613"/>
      <w:docPartObj>
        <w:docPartGallery w:val="Page Numbers (Bottom of Page)"/>
        <w:docPartUnique/>
      </w:docPartObj>
    </w:sdtPr>
    <w:sdtContent>
      <w:p w14:paraId="09874523" w14:textId="6B8028BA" w:rsidR="00206373" w:rsidRDefault="00206373">
        <w:pPr>
          <w:pStyle w:val="Footer"/>
          <w:jc w:val="center"/>
        </w:pPr>
        <w:r>
          <w:fldChar w:fldCharType="begin"/>
        </w:r>
        <w:r>
          <w:instrText>PAGE   \* MERGEFORMAT</w:instrText>
        </w:r>
        <w:r>
          <w:fldChar w:fldCharType="separate"/>
        </w:r>
        <w:r>
          <w:rPr>
            <w:lang w:val="en-GB"/>
          </w:rPr>
          <w:t>2</w:t>
        </w:r>
        <w:r>
          <w:fldChar w:fldCharType="end"/>
        </w:r>
      </w:p>
    </w:sdtContent>
  </w:sdt>
  <w:p w14:paraId="400A2F07" w14:textId="77777777" w:rsidR="00206373" w:rsidRDefault="002063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AEBB63" w14:textId="77777777" w:rsidR="00144E44" w:rsidRDefault="00144E44" w:rsidP="008F2A66">
      <w:pPr>
        <w:spacing w:line="240" w:lineRule="auto"/>
      </w:pPr>
      <w:r>
        <w:separator/>
      </w:r>
    </w:p>
  </w:footnote>
  <w:footnote w:type="continuationSeparator" w:id="0">
    <w:p w14:paraId="378B40FC" w14:textId="77777777" w:rsidR="00144E44" w:rsidRDefault="00144E44" w:rsidP="008F2A66">
      <w:pPr>
        <w:spacing w:line="240" w:lineRule="auto"/>
      </w:pPr>
      <w:r>
        <w:continuationSeparator/>
      </w:r>
    </w:p>
  </w:footnote>
  <w:footnote w:id="1">
    <w:p w14:paraId="16F0FFC5" w14:textId="77777777" w:rsidR="008F2A66" w:rsidRPr="005902E9" w:rsidRDefault="008F2A66" w:rsidP="008F2A66">
      <w:pPr>
        <w:pStyle w:val="NormalWeb"/>
        <w:spacing w:before="0" w:beforeAutospacing="0" w:after="0" w:afterAutospacing="0"/>
        <w:rPr>
          <w:rFonts w:ascii="Calibri" w:hAnsi="Calibri" w:cs="Calibri"/>
          <w:sz w:val="18"/>
          <w:szCs w:val="18"/>
        </w:rPr>
      </w:pPr>
      <w:r w:rsidRPr="00A3209B">
        <w:rPr>
          <w:rStyle w:val="FootnoteReference"/>
          <w:rFonts w:eastAsia="Calibri"/>
        </w:rPr>
        <w:footnoteRef/>
      </w:r>
      <w:r w:rsidRPr="005902E9">
        <w:rPr>
          <w:rStyle w:val="FootnoteReference"/>
          <w:rFonts w:ascii="Calibri" w:eastAsia="Calibri" w:hAnsi="Calibri" w:cs="Arial"/>
          <w:sz w:val="18"/>
          <w:szCs w:val="18"/>
          <w:lang w:eastAsia="en-US"/>
        </w:rPr>
        <w:t xml:space="preserve"> </w:t>
      </w:r>
      <w:r w:rsidRPr="005902E9">
        <w:rPr>
          <w:rFonts w:ascii="Calibri" w:hAnsi="Calibri" w:cs="Calibri"/>
          <w:sz w:val="18"/>
          <w:szCs w:val="18"/>
        </w:rPr>
        <w:t xml:space="preserve">United Nations Children’s Fund (UNICEF). Convention on the Rights of the Child text [Internet]. No date. Available from: </w:t>
      </w:r>
      <w:hyperlink r:id="rId1" w:history="1">
        <w:r w:rsidRPr="005902E9">
          <w:rPr>
            <w:rStyle w:val="Hyperlink"/>
            <w:rFonts w:ascii="Calibri" w:hAnsi="Calibri" w:cs="Calibri"/>
            <w:sz w:val="18"/>
            <w:szCs w:val="18"/>
          </w:rPr>
          <w:t>https://www.unicef.org/child-rights-convention/convention-text</w:t>
        </w:r>
      </w:hyperlink>
      <w:r w:rsidRPr="005902E9">
        <w:rPr>
          <w:rFonts w:ascii="Calibri" w:hAnsi="Calibri" w:cs="Calibri"/>
          <w:sz w:val="18"/>
          <w:szCs w:val="18"/>
        </w:rPr>
        <w:t>. [Accessed on 2023 Oct 7]</w:t>
      </w:r>
    </w:p>
    <w:p w14:paraId="3690D659" w14:textId="77777777" w:rsidR="008F2A66" w:rsidRPr="0037275E" w:rsidRDefault="008F2A66" w:rsidP="008F2A66">
      <w:pPr>
        <w:pStyle w:val="FootnoteText"/>
        <w:rPr>
          <w:sz w:val="18"/>
          <w:szCs w:val="18"/>
          <w:lang w:val="en-GB"/>
        </w:rPr>
      </w:pPr>
    </w:p>
  </w:footnote>
  <w:footnote w:id="2">
    <w:p w14:paraId="6D7BED7F" w14:textId="77777777" w:rsidR="008F2A66" w:rsidRPr="005902E9" w:rsidRDefault="008F2A66" w:rsidP="008F2A66">
      <w:pPr>
        <w:pStyle w:val="FootnoteText"/>
        <w:rPr>
          <w:rFonts w:eastAsia="Times New Roman" w:cs="Calibri"/>
          <w:sz w:val="18"/>
          <w:szCs w:val="18"/>
          <w:lang w:val="en-GB" w:eastAsia="en-GB"/>
        </w:rPr>
      </w:pPr>
      <w:r w:rsidRPr="00A3209B">
        <w:rPr>
          <w:rStyle w:val="FootnoteReference"/>
        </w:rPr>
        <w:footnoteRef/>
      </w:r>
      <w:r w:rsidRPr="0037275E">
        <w:rPr>
          <w:sz w:val="18"/>
          <w:szCs w:val="18"/>
        </w:rPr>
        <w:t xml:space="preserve"> Federal Democratic Republic of Ethiopia. </w:t>
      </w:r>
      <w:r w:rsidRPr="005902E9">
        <w:rPr>
          <w:rFonts w:eastAsia="Times New Roman" w:cs="Calibri"/>
          <w:sz w:val="18"/>
          <w:szCs w:val="18"/>
          <w:lang w:val="en-GB" w:eastAsia="en-GB"/>
        </w:rPr>
        <w:t>National Child Policy [Internet]. 2017. Available from: </w:t>
      </w:r>
      <w:hyperlink r:id="rId2" w:history="1">
        <w:r w:rsidRPr="005902E9">
          <w:rPr>
            <w:rStyle w:val="Hyperlink"/>
            <w:rFonts w:eastAsia="Times New Roman" w:cs="Calibri"/>
            <w:sz w:val="18"/>
            <w:szCs w:val="18"/>
            <w:lang w:val="en-GB" w:eastAsia="en-GB"/>
          </w:rPr>
          <w:t>https://www.mowsa.gov.et/download/national-child-policy/</w:t>
        </w:r>
      </w:hyperlink>
      <w:r w:rsidRPr="005902E9">
        <w:rPr>
          <w:rFonts w:eastAsia="Times New Roman" w:cs="Calibri"/>
          <w:sz w:val="18"/>
          <w:szCs w:val="18"/>
          <w:lang w:val="en-GB" w:eastAsia="en-GB"/>
        </w:rPr>
        <w:t xml:space="preserve"> . [Accessed on 2023 Oct 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15ABD" w14:textId="77777777" w:rsidR="00F47C7E" w:rsidRDefault="00F47C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300D2" w14:textId="77777777" w:rsidR="008F2A66" w:rsidRDefault="008F2A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6F5D"/>
    <w:multiLevelType w:val="hybridMultilevel"/>
    <w:tmpl w:val="20A017AC"/>
    <w:lvl w:ilvl="0" w:tplc="172C65AE">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4949A7"/>
    <w:multiLevelType w:val="hybridMultilevel"/>
    <w:tmpl w:val="EC8692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641478"/>
    <w:multiLevelType w:val="hybridMultilevel"/>
    <w:tmpl w:val="A296CD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0D6B2F"/>
    <w:multiLevelType w:val="hybridMultilevel"/>
    <w:tmpl w:val="75F49A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53576CB"/>
    <w:multiLevelType w:val="hybridMultilevel"/>
    <w:tmpl w:val="4EEC3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175DA5"/>
    <w:multiLevelType w:val="hybridMultilevel"/>
    <w:tmpl w:val="6B3AFD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61C01BE"/>
    <w:multiLevelType w:val="hybridMultilevel"/>
    <w:tmpl w:val="F8F2081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08B41FFB"/>
    <w:multiLevelType w:val="hybridMultilevel"/>
    <w:tmpl w:val="3FFAEE30"/>
    <w:lvl w:ilvl="0" w:tplc="7B701D28">
      <w:start w:val="1"/>
      <w:numFmt w:val="upperLetter"/>
      <w:lvlText w:val="%1."/>
      <w:lvlJc w:val="left"/>
      <w:pPr>
        <w:ind w:left="39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D1D4523"/>
    <w:multiLevelType w:val="hybridMultilevel"/>
    <w:tmpl w:val="3D94C75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D32574A"/>
    <w:multiLevelType w:val="hybridMultilevel"/>
    <w:tmpl w:val="802453EE"/>
    <w:lvl w:ilvl="0" w:tplc="08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hint="default"/>
      </w:rPr>
    </w:lvl>
    <w:lvl w:ilvl="8" w:tplc="FFFFFFFF">
      <w:start w:val="1"/>
      <w:numFmt w:val="bullet"/>
      <w:lvlText w:val=""/>
      <w:lvlJc w:val="left"/>
      <w:pPr>
        <w:ind w:left="7200" w:hanging="360"/>
      </w:pPr>
      <w:rPr>
        <w:rFonts w:ascii="Wingdings" w:hAnsi="Wingdings" w:hint="default"/>
      </w:rPr>
    </w:lvl>
  </w:abstractNum>
  <w:abstractNum w:abstractNumId="10" w15:restartNumberingAfterBreak="0">
    <w:nsid w:val="0D7B64FC"/>
    <w:multiLevelType w:val="hybridMultilevel"/>
    <w:tmpl w:val="771C0E40"/>
    <w:lvl w:ilvl="0" w:tplc="3914FD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DA513E2"/>
    <w:multiLevelType w:val="hybridMultilevel"/>
    <w:tmpl w:val="DDA214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0E6863DD"/>
    <w:multiLevelType w:val="hybridMultilevel"/>
    <w:tmpl w:val="695C6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E824932"/>
    <w:multiLevelType w:val="hybridMultilevel"/>
    <w:tmpl w:val="7846B2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0EA03D7E"/>
    <w:multiLevelType w:val="hybridMultilevel"/>
    <w:tmpl w:val="470C1562"/>
    <w:lvl w:ilvl="0" w:tplc="0809000F">
      <w:start w:val="1"/>
      <w:numFmt w:val="decimal"/>
      <w:lvlText w:val="%1."/>
      <w:lvlJc w:val="left"/>
      <w:pPr>
        <w:ind w:left="720" w:hanging="360"/>
      </w:pPr>
      <w:rPr>
        <w:rFonts w:hint="default"/>
        <w:color w:val="auto"/>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0ECC4CBA"/>
    <w:multiLevelType w:val="hybridMultilevel"/>
    <w:tmpl w:val="6EA4F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ED5313B"/>
    <w:multiLevelType w:val="hybridMultilevel"/>
    <w:tmpl w:val="B7EEA53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22A02DA"/>
    <w:multiLevelType w:val="hybridMultilevel"/>
    <w:tmpl w:val="3F342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3AE2E98"/>
    <w:multiLevelType w:val="hybridMultilevel"/>
    <w:tmpl w:val="CA0A8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3B707C2"/>
    <w:multiLevelType w:val="hybridMultilevel"/>
    <w:tmpl w:val="F078ABF2"/>
    <w:lvl w:ilvl="0" w:tplc="08090019">
      <w:start w:val="1"/>
      <w:numFmt w:val="lowerLetter"/>
      <w:lvlText w:val="%1."/>
      <w:lvlJc w:val="left"/>
      <w:pPr>
        <w:ind w:left="1440" w:hanging="360"/>
      </w:pPr>
    </w:lvl>
    <w:lvl w:ilvl="1" w:tplc="08090003">
      <w:start w:val="1"/>
      <w:numFmt w:val="bullet"/>
      <w:lvlText w:val="o"/>
      <w:lvlJc w:val="left"/>
      <w:pPr>
        <w:ind w:left="1440" w:hanging="360"/>
      </w:pPr>
      <w:rPr>
        <w:rFonts w:ascii="Courier New" w:hAnsi="Courier New" w:cs="Courier New" w:hint="default"/>
      </w:rPr>
    </w:lvl>
    <w:lvl w:ilvl="2" w:tplc="FD7C20F6">
      <w:start w:val="1"/>
      <w:numFmt w:val="upperRoman"/>
      <w:lvlText w:val="%3."/>
      <w:lvlJc w:val="left"/>
      <w:pPr>
        <w:ind w:left="3420" w:hanging="720"/>
      </w:pPr>
      <w:rPr>
        <w:rFonts w:hint="default"/>
        <w:b/>
      </w:rPr>
    </w:lvl>
    <w:lvl w:ilvl="3" w:tplc="0E762048">
      <w:start w:val="1"/>
      <w:numFmt w:val="lowerRoman"/>
      <w:lvlText w:val="(%4)"/>
      <w:lvlJc w:val="left"/>
      <w:pPr>
        <w:ind w:left="3960" w:hanging="720"/>
      </w:pPr>
      <w:rPr>
        <w:rFonts w:hint="default"/>
      </w:r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165B5F49"/>
    <w:multiLevelType w:val="hybridMultilevel"/>
    <w:tmpl w:val="3D94C754"/>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74E5B74"/>
    <w:multiLevelType w:val="hybridMultilevel"/>
    <w:tmpl w:val="E780B930"/>
    <w:lvl w:ilvl="0" w:tplc="0C6AA60C">
      <w:start w:val="1"/>
      <w:numFmt w:val="decimal"/>
      <w:lvlText w:val="%1."/>
      <w:lvlJc w:val="left"/>
      <w:pPr>
        <w:ind w:left="720" w:hanging="360"/>
      </w:pPr>
    </w:lvl>
    <w:lvl w:ilvl="1" w:tplc="89D2DAE2">
      <w:start w:val="1"/>
      <w:numFmt w:val="lowerLetter"/>
      <w:lvlText w:val="%2."/>
      <w:lvlJc w:val="left"/>
      <w:pPr>
        <w:ind w:left="1440" w:hanging="360"/>
      </w:pPr>
    </w:lvl>
    <w:lvl w:ilvl="2" w:tplc="A82C24A4">
      <w:start w:val="1"/>
      <w:numFmt w:val="lowerRoman"/>
      <w:lvlText w:val="%3."/>
      <w:lvlJc w:val="right"/>
      <w:pPr>
        <w:ind w:left="2160" w:hanging="180"/>
      </w:pPr>
    </w:lvl>
    <w:lvl w:ilvl="3" w:tplc="2004A824">
      <w:start w:val="1"/>
      <w:numFmt w:val="decimal"/>
      <w:lvlText w:val="%4."/>
      <w:lvlJc w:val="left"/>
      <w:pPr>
        <w:ind w:left="2880" w:hanging="360"/>
      </w:pPr>
    </w:lvl>
    <w:lvl w:ilvl="4" w:tplc="F2DA4CAC">
      <w:start w:val="1"/>
      <w:numFmt w:val="lowerLetter"/>
      <w:lvlText w:val="%5."/>
      <w:lvlJc w:val="left"/>
      <w:pPr>
        <w:ind w:left="3600" w:hanging="360"/>
      </w:pPr>
    </w:lvl>
    <w:lvl w:ilvl="5" w:tplc="DBE0D284">
      <w:start w:val="1"/>
      <w:numFmt w:val="lowerRoman"/>
      <w:lvlText w:val="%6."/>
      <w:lvlJc w:val="right"/>
      <w:pPr>
        <w:ind w:left="4320" w:hanging="180"/>
      </w:pPr>
    </w:lvl>
    <w:lvl w:ilvl="6" w:tplc="ADB0AE4A">
      <w:start w:val="1"/>
      <w:numFmt w:val="decimal"/>
      <w:lvlText w:val="%7."/>
      <w:lvlJc w:val="left"/>
      <w:pPr>
        <w:ind w:left="5040" w:hanging="360"/>
      </w:pPr>
    </w:lvl>
    <w:lvl w:ilvl="7" w:tplc="B9FA48EC">
      <w:start w:val="1"/>
      <w:numFmt w:val="lowerLetter"/>
      <w:lvlText w:val="%8."/>
      <w:lvlJc w:val="left"/>
      <w:pPr>
        <w:ind w:left="5760" w:hanging="360"/>
      </w:pPr>
    </w:lvl>
    <w:lvl w:ilvl="8" w:tplc="F6801A82">
      <w:start w:val="1"/>
      <w:numFmt w:val="lowerRoman"/>
      <w:lvlText w:val="%9."/>
      <w:lvlJc w:val="right"/>
      <w:pPr>
        <w:ind w:left="6480" w:hanging="180"/>
      </w:pPr>
    </w:lvl>
  </w:abstractNum>
  <w:abstractNum w:abstractNumId="22" w15:restartNumberingAfterBreak="0">
    <w:nsid w:val="19DF2482"/>
    <w:multiLevelType w:val="hybridMultilevel"/>
    <w:tmpl w:val="484878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A2070C5"/>
    <w:multiLevelType w:val="hybridMultilevel"/>
    <w:tmpl w:val="E6FE32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AA90D9F"/>
    <w:multiLevelType w:val="hybridMultilevel"/>
    <w:tmpl w:val="5F327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B400B4B"/>
    <w:multiLevelType w:val="hybridMultilevel"/>
    <w:tmpl w:val="FBF21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B6F3596"/>
    <w:multiLevelType w:val="hybridMultilevel"/>
    <w:tmpl w:val="C2D6091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B874ED2"/>
    <w:multiLevelType w:val="hybridMultilevel"/>
    <w:tmpl w:val="03228746"/>
    <w:lvl w:ilvl="0" w:tplc="08090001">
      <w:start w:val="1"/>
      <w:numFmt w:val="bullet"/>
      <w:lvlText w:val=""/>
      <w:lvlJc w:val="left"/>
      <w:pPr>
        <w:ind w:left="1069" w:hanging="360"/>
      </w:pPr>
      <w:rPr>
        <w:rFonts w:ascii="Symbol" w:hAnsi="Symbol" w:hint="default"/>
      </w:rPr>
    </w:lvl>
    <w:lvl w:ilvl="1" w:tplc="08090003">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28" w15:restartNumberingAfterBreak="0">
    <w:nsid w:val="1C594658"/>
    <w:multiLevelType w:val="hybridMultilevel"/>
    <w:tmpl w:val="D6447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ED57C0F"/>
    <w:multiLevelType w:val="hybridMultilevel"/>
    <w:tmpl w:val="523AD0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F8A23E2"/>
    <w:multiLevelType w:val="hybridMultilevel"/>
    <w:tmpl w:val="6D7497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0120395"/>
    <w:multiLevelType w:val="hybridMultilevel"/>
    <w:tmpl w:val="377C15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0C67A8E"/>
    <w:multiLevelType w:val="hybridMultilevel"/>
    <w:tmpl w:val="11D6AA0C"/>
    <w:lvl w:ilvl="0" w:tplc="136A4928">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10749FC"/>
    <w:multiLevelType w:val="hybridMultilevel"/>
    <w:tmpl w:val="F7C296B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214ACFB3"/>
    <w:multiLevelType w:val="hybridMultilevel"/>
    <w:tmpl w:val="7E7CC8DE"/>
    <w:lvl w:ilvl="0" w:tplc="6F64B2B4">
      <w:start w:val="1"/>
      <w:numFmt w:val="decimal"/>
      <w:lvlText w:val="%1."/>
      <w:lvlJc w:val="left"/>
      <w:pPr>
        <w:ind w:left="720" w:hanging="360"/>
      </w:pPr>
    </w:lvl>
    <w:lvl w:ilvl="1" w:tplc="0F9AE39C">
      <w:start w:val="1"/>
      <w:numFmt w:val="lowerLetter"/>
      <w:lvlText w:val="%2."/>
      <w:lvlJc w:val="left"/>
      <w:pPr>
        <w:ind w:left="1440" w:hanging="360"/>
      </w:pPr>
    </w:lvl>
    <w:lvl w:ilvl="2" w:tplc="7764A4F8">
      <w:start w:val="1"/>
      <w:numFmt w:val="lowerRoman"/>
      <w:lvlText w:val="%3."/>
      <w:lvlJc w:val="right"/>
      <w:pPr>
        <w:ind w:left="2160" w:hanging="180"/>
      </w:pPr>
    </w:lvl>
    <w:lvl w:ilvl="3" w:tplc="54BADA28">
      <w:start w:val="1"/>
      <w:numFmt w:val="decimal"/>
      <w:lvlText w:val="%4."/>
      <w:lvlJc w:val="left"/>
      <w:pPr>
        <w:ind w:left="2880" w:hanging="360"/>
      </w:pPr>
    </w:lvl>
    <w:lvl w:ilvl="4" w:tplc="AAD653BC">
      <w:start w:val="1"/>
      <w:numFmt w:val="lowerLetter"/>
      <w:lvlText w:val="%5."/>
      <w:lvlJc w:val="left"/>
      <w:pPr>
        <w:ind w:left="3600" w:hanging="360"/>
      </w:pPr>
    </w:lvl>
    <w:lvl w:ilvl="5" w:tplc="CD667462">
      <w:start w:val="1"/>
      <w:numFmt w:val="lowerRoman"/>
      <w:lvlText w:val="%6."/>
      <w:lvlJc w:val="right"/>
      <w:pPr>
        <w:ind w:left="4320" w:hanging="180"/>
      </w:pPr>
    </w:lvl>
    <w:lvl w:ilvl="6" w:tplc="73922578">
      <w:start w:val="1"/>
      <w:numFmt w:val="decimal"/>
      <w:lvlText w:val="%7."/>
      <w:lvlJc w:val="left"/>
      <w:pPr>
        <w:ind w:left="5040" w:hanging="360"/>
      </w:pPr>
    </w:lvl>
    <w:lvl w:ilvl="7" w:tplc="C2F82AB6">
      <w:start w:val="1"/>
      <w:numFmt w:val="lowerLetter"/>
      <w:lvlText w:val="%8."/>
      <w:lvlJc w:val="left"/>
      <w:pPr>
        <w:ind w:left="5760" w:hanging="360"/>
      </w:pPr>
    </w:lvl>
    <w:lvl w:ilvl="8" w:tplc="FEA6C092">
      <w:start w:val="1"/>
      <w:numFmt w:val="lowerRoman"/>
      <w:lvlText w:val="%9."/>
      <w:lvlJc w:val="right"/>
      <w:pPr>
        <w:ind w:left="6480" w:hanging="180"/>
      </w:pPr>
    </w:lvl>
  </w:abstractNum>
  <w:abstractNum w:abstractNumId="35" w15:restartNumberingAfterBreak="0">
    <w:nsid w:val="220A100C"/>
    <w:multiLevelType w:val="hybridMultilevel"/>
    <w:tmpl w:val="DA0CB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221E23B1"/>
    <w:multiLevelType w:val="hybridMultilevel"/>
    <w:tmpl w:val="CC80E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4423775"/>
    <w:multiLevelType w:val="hybridMultilevel"/>
    <w:tmpl w:val="59B8801A"/>
    <w:lvl w:ilvl="0" w:tplc="08090019">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24AF749C"/>
    <w:multiLevelType w:val="hybridMultilevel"/>
    <w:tmpl w:val="A866C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602FBAD"/>
    <w:multiLevelType w:val="hybridMultilevel"/>
    <w:tmpl w:val="8918DF54"/>
    <w:lvl w:ilvl="0" w:tplc="4808D6C2">
      <w:start w:val="1"/>
      <w:numFmt w:val="decimal"/>
      <w:lvlText w:val="%1."/>
      <w:lvlJc w:val="left"/>
      <w:pPr>
        <w:ind w:left="720" w:hanging="360"/>
      </w:pPr>
    </w:lvl>
    <w:lvl w:ilvl="1" w:tplc="856262BE">
      <w:start w:val="1"/>
      <w:numFmt w:val="lowerLetter"/>
      <w:lvlText w:val="%2."/>
      <w:lvlJc w:val="left"/>
      <w:pPr>
        <w:ind w:left="1440" w:hanging="360"/>
      </w:pPr>
    </w:lvl>
    <w:lvl w:ilvl="2" w:tplc="9EDE4086">
      <w:start w:val="1"/>
      <w:numFmt w:val="lowerRoman"/>
      <w:lvlText w:val="%3."/>
      <w:lvlJc w:val="right"/>
      <w:pPr>
        <w:ind w:left="2160" w:hanging="180"/>
      </w:pPr>
    </w:lvl>
    <w:lvl w:ilvl="3" w:tplc="A0A094DE">
      <w:start w:val="1"/>
      <w:numFmt w:val="decimal"/>
      <w:lvlText w:val="%4."/>
      <w:lvlJc w:val="left"/>
      <w:pPr>
        <w:ind w:left="2880" w:hanging="360"/>
      </w:pPr>
    </w:lvl>
    <w:lvl w:ilvl="4" w:tplc="B67C2866">
      <w:start w:val="1"/>
      <w:numFmt w:val="lowerLetter"/>
      <w:lvlText w:val="%5."/>
      <w:lvlJc w:val="left"/>
      <w:pPr>
        <w:ind w:left="3600" w:hanging="360"/>
      </w:pPr>
    </w:lvl>
    <w:lvl w:ilvl="5" w:tplc="3DAEBD5A">
      <w:start w:val="1"/>
      <w:numFmt w:val="lowerRoman"/>
      <w:lvlText w:val="%6."/>
      <w:lvlJc w:val="right"/>
      <w:pPr>
        <w:ind w:left="4320" w:hanging="180"/>
      </w:pPr>
    </w:lvl>
    <w:lvl w:ilvl="6" w:tplc="AE86F8F8">
      <w:start w:val="1"/>
      <w:numFmt w:val="decimal"/>
      <w:lvlText w:val="%7."/>
      <w:lvlJc w:val="left"/>
      <w:pPr>
        <w:ind w:left="5040" w:hanging="360"/>
      </w:pPr>
    </w:lvl>
    <w:lvl w:ilvl="7" w:tplc="0F4E6CBC">
      <w:start w:val="1"/>
      <w:numFmt w:val="lowerLetter"/>
      <w:lvlText w:val="%8."/>
      <w:lvlJc w:val="left"/>
      <w:pPr>
        <w:ind w:left="5760" w:hanging="360"/>
      </w:pPr>
    </w:lvl>
    <w:lvl w:ilvl="8" w:tplc="0624F4F4">
      <w:start w:val="1"/>
      <w:numFmt w:val="lowerRoman"/>
      <w:lvlText w:val="%9."/>
      <w:lvlJc w:val="right"/>
      <w:pPr>
        <w:ind w:left="6480" w:hanging="180"/>
      </w:pPr>
    </w:lvl>
  </w:abstractNum>
  <w:abstractNum w:abstractNumId="40" w15:restartNumberingAfterBreak="0">
    <w:nsid w:val="295275B8"/>
    <w:multiLevelType w:val="hybridMultilevel"/>
    <w:tmpl w:val="8D56A636"/>
    <w:lvl w:ilvl="0" w:tplc="978C5B0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2A9475E1"/>
    <w:multiLevelType w:val="hybridMultilevel"/>
    <w:tmpl w:val="678495C8"/>
    <w:lvl w:ilvl="0" w:tplc="886C2E60">
      <w:start w:val="1"/>
      <w:numFmt w:val="decimal"/>
      <w:lvlText w:val="%1."/>
      <w:lvlJc w:val="left"/>
      <w:pPr>
        <w:ind w:left="720" w:hanging="360"/>
      </w:pPr>
    </w:lvl>
    <w:lvl w:ilvl="1" w:tplc="81AC1D72">
      <w:start w:val="1"/>
      <w:numFmt w:val="lowerLetter"/>
      <w:lvlText w:val="%2."/>
      <w:lvlJc w:val="left"/>
      <w:pPr>
        <w:ind w:left="1440" w:hanging="360"/>
      </w:pPr>
    </w:lvl>
    <w:lvl w:ilvl="2" w:tplc="0C58CAA2">
      <w:start w:val="1"/>
      <w:numFmt w:val="lowerRoman"/>
      <w:lvlText w:val="%3."/>
      <w:lvlJc w:val="right"/>
      <w:pPr>
        <w:ind w:left="2160" w:hanging="180"/>
      </w:pPr>
    </w:lvl>
    <w:lvl w:ilvl="3" w:tplc="1ED42CB0">
      <w:start w:val="1"/>
      <w:numFmt w:val="decimal"/>
      <w:lvlText w:val="%4."/>
      <w:lvlJc w:val="left"/>
      <w:pPr>
        <w:ind w:left="2880" w:hanging="360"/>
      </w:pPr>
    </w:lvl>
    <w:lvl w:ilvl="4" w:tplc="A9103DB0">
      <w:start w:val="1"/>
      <w:numFmt w:val="lowerLetter"/>
      <w:lvlText w:val="%5."/>
      <w:lvlJc w:val="left"/>
      <w:pPr>
        <w:ind w:left="3600" w:hanging="360"/>
      </w:pPr>
    </w:lvl>
    <w:lvl w:ilvl="5" w:tplc="EE06E1EE">
      <w:start w:val="1"/>
      <w:numFmt w:val="lowerRoman"/>
      <w:lvlText w:val="%6."/>
      <w:lvlJc w:val="right"/>
      <w:pPr>
        <w:ind w:left="4320" w:hanging="180"/>
      </w:pPr>
    </w:lvl>
    <w:lvl w:ilvl="6" w:tplc="02141BD8">
      <w:start w:val="1"/>
      <w:numFmt w:val="decimal"/>
      <w:lvlText w:val="%7."/>
      <w:lvlJc w:val="left"/>
      <w:pPr>
        <w:ind w:left="5040" w:hanging="360"/>
      </w:pPr>
    </w:lvl>
    <w:lvl w:ilvl="7" w:tplc="73700BF2">
      <w:start w:val="1"/>
      <w:numFmt w:val="lowerLetter"/>
      <w:lvlText w:val="%8."/>
      <w:lvlJc w:val="left"/>
      <w:pPr>
        <w:ind w:left="5760" w:hanging="360"/>
      </w:pPr>
    </w:lvl>
    <w:lvl w:ilvl="8" w:tplc="C28291AE">
      <w:start w:val="1"/>
      <w:numFmt w:val="lowerRoman"/>
      <w:lvlText w:val="%9."/>
      <w:lvlJc w:val="right"/>
      <w:pPr>
        <w:ind w:left="6480" w:hanging="180"/>
      </w:pPr>
    </w:lvl>
  </w:abstractNum>
  <w:abstractNum w:abstractNumId="42" w15:restartNumberingAfterBreak="0">
    <w:nsid w:val="2AA949AE"/>
    <w:multiLevelType w:val="hybridMultilevel"/>
    <w:tmpl w:val="EE22424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2B7C5300"/>
    <w:multiLevelType w:val="hybridMultilevel"/>
    <w:tmpl w:val="B7269DBE"/>
    <w:lvl w:ilvl="0" w:tplc="E7F646A8">
      <w:start w:val="1"/>
      <w:numFmt w:val="decimal"/>
      <w:lvlText w:val="%1."/>
      <w:lvlJc w:val="left"/>
      <w:pPr>
        <w:ind w:left="720" w:hanging="360"/>
      </w:pPr>
    </w:lvl>
    <w:lvl w:ilvl="1" w:tplc="08563EB4">
      <w:start w:val="1"/>
      <w:numFmt w:val="lowerLetter"/>
      <w:lvlText w:val="%2."/>
      <w:lvlJc w:val="left"/>
      <w:pPr>
        <w:ind w:left="1440" w:hanging="360"/>
      </w:pPr>
    </w:lvl>
    <w:lvl w:ilvl="2" w:tplc="F6AA71EE">
      <w:start w:val="1"/>
      <w:numFmt w:val="lowerRoman"/>
      <w:lvlText w:val="%3."/>
      <w:lvlJc w:val="right"/>
      <w:pPr>
        <w:ind w:left="2160" w:hanging="180"/>
      </w:pPr>
    </w:lvl>
    <w:lvl w:ilvl="3" w:tplc="55CCEBDE">
      <w:start w:val="1"/>
      <w:numFmt w:val="decimal"/>
      <w:lvlText w:val="%4."/>
      <w:lvlJc w:val="left"/>
      <w:pPr>
        <w:ind w:left="2880" w:hanging="360"/>
      </w:pPr>
    </w:lvl>
    <w:lvl w:ilvl="4" w:tplc="6A4425C8">
      <w:start w:val="1"/>
      <w:numFmt w:val="lowerLetter"/>
      <w:lvlText w:val="%5."/>
      <w:lvlJc w:val="left"/>
      <w:pPr>
        <w:ind w:left="3600" w:hanging="360"/>
      </w:pPr>
    </w:lvl>
    <w:lvl w:ilvl="5" w:tplc="C86A37E2">
      <w:start w:val="1"/>
      <w:numFmt w:val="lowerRoman"/>
      <w:lvlText w:val="%6."/>
      <w:lvlJc w:val="right"/>
      <w:pPr>
        <w:ind w:left="4320" w:hanging="180"/>
      </w:pPr>
    </w:lvl>
    <w:lvl w:ilvl="6" w:tplc="46D49674">
      <w:start w:val="1"/>
      <w:numFmt w:val="decimal"/>
      <w:lvlText w:val="%7."/>
      <w:lvlJc w:val="left"/>
      <w:pPr>
        <w:ind w:left="5040" w:hanging="360"/>
      </w:pPr>
    </w:lvl>
    <w:lvl w:ilvl="7" w:tplc="6D082544">
      <w:start w:val="1"/>
      <w:numFmt w:val="lowerLetter"/>
      <w:lvlText w:val="%8."/>
      <w:lvlJc w:val="left"/>
      <w:pPr>
        <w:ind w:left="5760" w:hanging="360"/>
      </w:pPr>
    </w:lvl>
    <w:lvl w:ilvl="8" w:tplc="2D2A15E0">
      <w:start w:val="1"/>
      <w:numFmt w:val="lowerRoman"/>
      <w:lvlText w:val="%9."/>
      <w:lvlJc w:val="right"/>
      <w:pPr>
        <w:ind w:left="6480" w:hanging="180"/>
      </w:pPr>
    </w:lvl>
  </w:abstractNum>
  <w:abstractNum w:abstractNumId="44" w15:restartNumberingAfterBreak="0">
    <w:nsid w:val="2C637A9B"/>
    <w:multiLevelType w:val="hybridMultilevel"/>
    <w:tmpl w:val="197875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2D030982"/>
    <w:multiLevelType w:val="hybridMultilevel"/>
    <w:tmpl w:val="97B21F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4CA47D46">
      <w:start w:val="6"/>
      <w:numFmt w:val="bullet"/>
      <w:lvlText w:val="-"/>
      <w:lvlJc w:val="left"/>
      <w:pPr>
        <w:ind w:left="2160" w:hanging="360"/>
      </w:pPr>
      <w:rPr>
        <w:rFonts w:ascii="Calibri" w:eastAsiaTheme="minorEastAsia"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D2931A1"/>
    <w:multiLevelType w:val="hybridMultilevel"/>
    <w:tmpl w:val="26BA1322"/>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7" w15:restartNumberingAfterBreak="0">
    <w:nsid w:val="2DA31184"/>
    <w:multiLevelType w:val="hybridMultilevel"/>
    <w:tmpl w:val="E2B494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2E355525"/>
    <w:multiLevelType w:val="hybridMultilevel"/>
    <w:tmpl w:val="6A1872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30183E99"/>
    <w:multiLevelType w:val="hybridMultilevel"/>
    <w:tmpl w:val="BAE46C6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309D2326"/>
    <w:multiLevelType w:val="hybridMultilevel"/>
    <w:tmpl w:val="3DFE9E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1" w15:restartNumberingAfterBreak="0">
    <w:nsid w:val="30AA166A"/>
    <w:multiLevelType w:val="hybridMultilevel"/>
    <w:tmpl w:val="25CC72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31A42D15"/>
    <w:multiLevelType w:val="hybridMultilevel"/>
    <w:tmpl w:val="3C503E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31F3790C"/>
    <w:multiLevelType w:val="hybridMultilevel"/>
    <w:tmpl w:val="33EC6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32FB0295"/>
    <w:multiLevelType w:val="hybridMultilevel"/>
    <w:tmpl w:val="D7A673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332963E7"/>
    <w:multiLevelType w:val="hybridMultilevel"/>
    <w:tmpl w:val="9C1A06E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355E120D"/>
    <w:multiLevelType w:val="hybridMultilevel"/>
    <w:tmpl w:val="8C8E9436"/>
    <w:lvl w:ilvl="0" w:tplc="08090001">
      <w:start w:val="1"/>
      <w:numFmt w:val="bullet"/>
      <w:lvlText w:val=""/>
      <w:lvlJc w:val="left"/>
      <w:pPr>
        <w:ind w:left="1996" w:hanging="360"/>
      </w:pPr>
      <w:rPr>
        <w:rFonts w:ascii="Symbol" w:hAnsi="Symbol" w:hint="default"/>
      </w:rPr>
    </w:lvl>
    <w:lvl w:ilvl="1" w:tplc="08090003" w:tentative="1">
      <w:start w:val="1"/>
      <w:numFmt w:val="bullet"/>
      <w:lvlText w:val="o"/>
      <w:lvlJc w:val="left"/>
      <w:pPr>
        <w:ind w:left="2716" w:hanging="360"/>
      </w:pPr>
      <w:rPr>
        <w:rFonts w:ascii="Courier New" w:hAnsi="Courier New" w:cs="Courier New" w:hint="default"/>
      </w:rPr>
    </w:lvl>
    <w:lvl w:ilvl="2" w:tplc="08090005" w:tentative="1">
      <w:start w:val="1"/>
      <w:numFmt w:val="bullet"/>
      <w:lvlText w:val=""/>
      <w:lvlJc w:val="left"/>
      <w:pPr>
        <w:ind w:left="3436" w:hanging="360"/>
      </w:pPr>
      <w:rPr>
        <w:rFonts w:ascii="Wingdings" w:hAnsi="Wingdings" w:hint="default"/>
      </w:rPr>
    </w:lvl>
    <w:lvl w:ilvl="3" w:tplc="08090001" w:tentative="1">
      <w:start w:val="1"/>
      <w:numFmt w:val="bullet"/>
      <w:lvlText w:val=""/>
      <w:lvlJc w:val="left"/>
      <w:pPr>
        <w:ind w:left="4156" w:hanging="360"/>
      </w:pPr>
      <w:rPr>
        <w:rFonts w:ascii="Symbol" w:hAnsi="Symbol" w:hint="default"/>
      </w:rPr>
    </w:lvl>
    <w:lvl w:ilvl="4" w:tplc="08090003" w:tentative="1">
      <w:start w:val="1"/>
      <w:numFmt w:val="bullet"/>
      <w:lvlText w:val="o"/>
      <w:lvlJc w:val="left"/>
      <w:pPr>
        <w:ind w:left="4876" w:hanging="360"/>
      </w:pPr>
      <w:rPr>
        <w:rFonts w:ascii="Courier New" w:hAnsi="Courier New" w:cs="Courier New" w:hint="default"/>
      </w:rPr>
    </w:lvl>
    <w:lvl w:ilvl="5" w:tplc="08090005" w:tentative="1">
      <w:start w:val="1"/>
      <w:numFmt w:val="bullet"/>
      <w:lvlText w:val=""/>
      <w:lvlJc w:val="left"/>
      <w:pPr>
        <w:ind w:left="5596" w:hanging="360"/>
      </w:pPr>
      <w:rPr>
        <w:rFonts w:ascii="Wingdings" w:hAnsi="Wingdings" w:hint="default"/>
      </w:rPr>
    </w:lvl>
    <w:lvl w:ilvl="6" w:tplc="08090001" w:tentative="1">
      <w:start w:val="1"/>
      <w:numFmt w:val="bullet"/>
      <w:lvlText w:val=""/>
      <w:lvlJc w:val="left"/>
      <w:pPr>
        <w:ind w:left="6316" w:hanging="360"/>
      </w:pPr>
      <w:rPr>
        <w:rFonts w:ascii="Symbol" w:hAnsi="Symbol" w:hint="default"/>
      </w:rPr>
    </w:lvl>
    <w:lvl w:ilvl="7" w:tplc="08090003" w:tentative="1">
      <w:start w:val="1"/>
      <w:numFmt w:val="bullet"/>
      <w:lvlText w:val="o"/>
      <w:lvlJc w:val="left"/>
      <w:pPr>
        <w:ind w:left="7036" w:hanging="360"/>
      </w:pPr>
      <w:rPr>
        <w:rFonts w:ascii="Courier New" w:hAnsi="Courier New" w:cs="Courier New" w:hint="default"/>
      </w:rPr>
    </w:lvl>
    <w:lvl w:ilvl="8" w:tplc="08090005" w:tentative="1">
      <w:start w:val="1"/>
      <w:numFmt w:val="bullet"/>
      <w:lvlText w:val=""/>
      <w:lvlJc w:val="left"/>
      <w:pPr>
        <w:ind w:left="7756" w:hanging="360"/>
      </w:pPr>
      <w:rPr>
        <w:rFonts w:ascii="Wingdings" w:hAnsi="Wingdings" w:hint="default"/>
      </w:rPr>
    </w:lvl>
  </w:abstractNum>
  <w:abstractNum w:abstractNumId="57" w15:restartNumberingAfterBreak="0">
    <w:nsid w:val="35A83E70"/>
    <w:multiLevelType w:val="hybridMultilevel"/>
    <w:tmpl w:val="0BC86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71029B8"/>
    <w:multiLevelType w:val="hybridMultilevel"/>
    <w:tmpl w:val="48B82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3793459F"/>
    <w:multiLevelType w:val="hybridMultilevel"/>
    <w:tmpl w:val="C5640EA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38304C61"/>
    <w:multiLevelType w:val="hybridMultilevel"/>
    <w:tmpl w:val="85523A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384F5DF3"/>
    <w:multiLevelType w:val="hybridMultilevel"/>
    <w:tmpl w:val="0EE6D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38734051"/>
    <w:multiLevelType w:val="hybridMultilevel"/>
    <w:tmpl w:val="A8C88F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38BB27E0"/>
    <w:multiLevelType w:val="hybridMultilevel"/>
    <w:tmpl w:val="B404A5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39A76D80"/>
    <w:multiLevelType w:val="hybridMultilevel"/>
    <w:tmpl w:val="8A6A8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39FF2402"/>
    <w:multiLevelType w:val="hybridMultilevel"/>
    <w:tmpl w:val="A9EAF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3A5C177A"/>
    <w:multiLevelType w:val="hybridMultilevel"/>
    <w:tmpl w:val="905230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3A5E5570"/>
    <w:multiLevelType w:val="hybridMultilevel"/>
    <w:tmpl w:val="20EC4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B061D23"/>
    <w:multiLevelType w:val="hybridMultilevel"/>
    <w:tmpl w:val="21E4A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3B695C92"/>
    <w:multiLevelType w:val="hybridMultilevel"/>
    <w:tmpl w:val="570CD3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3BE03125"/>
    <w:multiLevelType w:val="hybridMultilevel"/>
    <w:tmpl w:val="28AE1C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C461980"/>
    <w:multiLevelType w:val="hybridMultilevel"/>
    <w:tmpl w:val="E7CE8F80"/>
    <w:lvl w:ilvl="0" w:tplc="88545DA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3D4D0548"/>
    <w:multiLevelType w:val="hybridMultilevel"/>
    <w:tmpl w:val="ABF20DE2"/>
    <w:lvl w:ilvl="0" w:tplc="08090005">
      <w:start w:val="1"/>
      <w:numFmt w:val="bullet"/>
      <w:lvlText w:val=""/>
      <w:lvlJc w:val="left"/>
      <w:pPr>
        <w:ind w:left="720" w:hanging="360"/>
      </w:pPr>
      <w:rPr>
        <w:rFonts w:ascii="Wingdings" w:hAnsi="Wingdings" w:hint="default"/>
      </w:rPr>
    </w:lvl>
    <w:lvl w:ilvl="1" w:tplc="08090005">
      <w:start w:val="1"/>
      <w:numFmt w:val="bullet"/>
      <w:lvlText w:val=""/>
      <w:lvlJc w:val="left"/>
      <w:pPr>
        <w:ind w:left="720" w:hanging="360"/>
      </w:pPr>
      <w:rPr>
        <w:rFonts w:ascii="Wingdings" w:hAnsi="Wingdings" w:hint="default"/>
      </w:rPr>
    </w:lvl>
    <w:lvl w:ilvl="2" w:tplc="08090003">
      <w:start w:val="1"/>
      <w:numFmt w:val="bullet"/>
      <w:lvlText w:val="o"/>
      <w:lvlJc w:val="left"/>
      <w:pPr>
        <w:ind w:left="2160" w:hanging="360"/>
      </w:pPr>
      <w:rPr>
        <w:rFonts w:ascii="Courier New" w:hAnsi="Courier New" w:cs="Courier New"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3E684FEC"/>
    <w:multiLevelType w:val="hybridMultilevel"/>
    <w:tmpl w:val="96CA6FD2"/>
    <w:lvl w:ilvl="0" w:tplc="08090001">
      <w:start w:val="1"/>
      <w:numFmt w:val="bullet"/>
      <w:lvlText w:val=""/>
      <w:lvlJc w:val="left"/>
      <w:pPr>
        <w:ind w:left="1996" w:hanging="360"/>
      </w:pPr>
      <w:rPr>
        <w:rFonts w:ascii="Symbol" w:hAnsi="Symbol" w:hint="default"/>
      </w:rPr>
    </w:lvl>
    <w:lvl w:ilvl="1" w:tplc="08090003" w:tentative="1">
      <w:start w:val="1"/>
      <w:numFmt w:val="bullet"/>
      <w:lvlText w:val="o"/>
      <w:lvlJc w:val="left"/>
      <w:pPr>
        <w:ind w:left="2716" w:hanging="360"/>
      </w:pPr>
      <w:rPr>
        <w:rFonts w:ascii="Courier New" w:hAnsi="Courier New" w:cs="Courier New" w:hint="default"/>
      </w:rPr>
    </w:lvl>
    <w:lvl w:ilvl="2" w:tplc="08090005" w:tentative="1">
      <w:start w:val="1"/>
      <w:numFmt w:val="bullet"/>
      <w:lvlText w:val=""/>
      <w:lvlJc w:val="left"/>
      <w:pPr>
        <w:ind w:left="3436" w:hanging="360"/>
      </w:pPr>
      <w:rPr>
        <w:rFonts w:ascii="Wingdings" w:hAnsi="Wingdings" w:hint="default"/>
      </w:rPr>
    </w:lvl>
    <w:lvl w:ilvl="3" w:tplc="08090001" w:tentative="1">
      <w:start w:val="1"/>
      <w:numFmt w:val="bullet"/>
      <w:lvlText w:val=""/>
      <w:lvlJc w:val="left"/>
      <w:pPr>
        <w:ind w:left="4156" w:hanging="360"/>
      </w:pPr>
      <w:rPr>
        <w:rFonts w:ascii="Symbol" w:hAnsi="Symbol" w:hint="default"/>
      </w:rPr>
    </w:lvl>
    <w:lvl w:ilvl="4" w:tplc="08090003" w:tentative="1">
      <w:start w:val="1"/>
      <w:numFmt w:val="bullet"/>
      <w:lvlText w:val="o"/>
      <w:lvlJc w:val="left"/>
      <w:pPr>
        <w:ind w:left="4876" w:hanging="360"/>
      </w:pPr>
      <w:rPr>
        <w:rFonts w:ascii="Courier New" w:hAnsi="Courier New" w:cs="Courier New" w:hint="default"/>
      </w:rPr>
    </w:lvl>
    <w:lvl w:ilvl="5" w:tplc="08090005" w:tentative="1">
      <w:start w:val="1"/>
      <w:numFmt w:val="bullet"/>
      <w:lvlText w:val=""/>
      <w:lvlJc w:val="left"/>
      <w:pPr>
        <w:ind w:left="5596" w:hanging="360"/>
      </w:pPr>
      <w:rPr>
        <w:rFonts w:ascii="Wingdings" w:hAnsi="Wingdings" w:hint="default"/>
      </w:rPr>
    </w:lvl>
    <w:lvl w:ilvl="6" w:tplc="08090001" w:tentative="1">
      <w:start w:val="1"/>
      <w:numFmt w:val="bullet"/>
      <w:lvlText w:val=""/>
      <w:lvlJc w:val="left"/>
      <w:pPr>
        <w:ind w:left="6316" w:hanging="360"/>
      </w:pPr>
      <w:rPr>
        <w:rFonts w:ascii="Symbol" w:hAnsi="Symbol" w:hint="default"/>
      </w:rPr>
    </w:lvl>
    <w:lvl w:ilvl="7" w:tplc="08090003" w:tentative="1">
      <w:start w:val="1"/>
      <w:numFmt w:val="bullet"/>
      <w:lvlText w:val="o"/>
      <w:lvlJc w:val="left"/>
      <w:pPr>
        <w:ind w:left="7036" w:hanging="360"/>
      </w:pPr>
      <w:rPr>
        <w:rFonts w:ascii="Courier New" w:hAnsi="Courier New" w:cs="Courier New" w:hint="default"/>
      </w:rPr>
    </w:lvl>
    <w:lvl w:ilvl="8" w:tplc="08090005" w:tentative="1">
      <w:start w:val="1"/>
      <w:numFmt w:val="bullet"/>
      <w:lvlText w:val=""/>
      <w:lvlJc w:val="left"/>
      <w:pPr>
        <w:ind w:left="7756" w:hanging="360"/>
      </w:pPr>
      <w:rPr>
        <w:rFonts w:ascii="Wingdings" w:hAnsi="Wingdings" w:hint="default"/>
      </w:rPr>
    </w:lvl>
  </w:abstractNum>
  <w:abstractNum w:abstractNumId="74" w15:restartNumberingAfterBreak="0">
    <w:nsid w:val="3EDA66C5"/>
    <w:multiLevelType w:val="hybridMultilevel"/>
    <w:tmpl w:val="4DC03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3FBA02EC"/>
    <w:multiLevelType w:val="hybridMultilevel"/>
    <w:tmpl w:val="84C64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3FCD6983"/>
    <w:multiLevelType w:val="hybridMultilevel"/>
    <w:tmpl w:val="8918DF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7" w15:restartNumberingAfterBreak="0">
    <w:nsid w:val="40C347A4"/>
    <w:multiLevelType w:val="hybridMultilevel"/>
    <w:tmpl w:val="324CE6E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8" w15:restartNumberingAfterBreak="0">
    <w:nsid w:val="414D5BF6"/>
    <w:multiLevelType w:val="hybridMultilevel"/>
    <w:tmpl w:val="EE22424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41F611C8"/>
    <w:multiLevelType w:val="hybridMultilevel"/>
    <w:tmpl w:val="B8F2AC30"/>
    <w:lvl w:ilvl="0" w:tplc="2826B386">
      <w:start w:val="1"/>
      <w:numFmt w:val="decimal"/>
      <w:lvlText w:val="%1."/>
      <w:lvlJc w:val="left"/>
      <w:pPr>
        <w:ind w:left="720" w:hanging="360"/>
      </w:pPr>
    </w:lvl>
    <w:lvl w:ilvl="1" w:tplc="B3A8B0D4">
      <w:start w:val="1"/>
      <w:numFmt w:val="lowerLetter"/>
      <w:lvlText w:val="%2."/>
      <w:lvlJc w:val="left"/>
      <w:pPr>
        <w:ind w:left="1440" w:hanging="360"/>
      </w:pPr>
    </w:lvl>
    <w:lvl w:ilvl="2" w:tplc="54D83B50">
      <w:start w:val="1"/>
      <w:numFmt w:val="lowerRoman"/>
      <w:lvlText w:val="%3."/>
      <w:lvlJc w:val="right"/>
      <w:pPr>
        <w:ind w:left="2160" w:hanging="180"/>
      </w:pPr>
    </w:lvl>
    <w:lvl w:ilvl="3" w:tplc="BA12CD04">
      <w:start w:val="1"/>
      <w:numFmt w:val="decimal"/>
      <w:lvlText w:val="%4."/>
      <w:lvlJc w:val="left"/>
      <w:pPr>
        <w:ind w:left="2880" w:hanging="360"/>
      </w:pPr>
    </w:lvl>
    <w:lvl w:ilvl="4" w:tplc="AF46C5AE">
      <w:start w:val="1"/>
      <w:numFmt w:val="lowerLetter"/>
      <w:lvlText w:val="%5."/>
      <w:lvlJc w:val="left"/>
      <w:pPr>
        <w:ind w:left="3600" w:hanging="360"/>
      </w:pPr>
    </w:lvl>
    <w:lvl w:ilvl="5" w:tplc="3986449C">
      <w:start w:val="1"/>
      <w:numFmt w:val="lowerRoman"/>
      <w:lvlText w:val="%6."/>
      <w:lvlJc w:val="right"/>
      <w:pPr>
        <w:ind w:left="4320" w:hanging="180"/>
      </w:pPr>
    </w:lvl>
    <w:lvl w:ilvl="6" w:tplc="964E95EA">
      <w:start w:val="1"/>
      <w:numFmt w:val="decimal"/>
      <w:lvlText w:val="%7."/>
      <w:lvlJc w:val="left"/>
      <w:pPr>
        <w:ind w:left="5040" w:hanging="360"/>
      </w:pPr>
    </w:lvl>
    <w:lvl w:ilvl="7" w:tplc="B1266DC8">
      <w:start w:val="1"/>
      <w:numFmt w:val="lowerLetter"/>
      <w:lvlText w:val="%8."/>
      <w:lvlJc w:val="left"/>
      <w:pPr>
        <w:ind w:left="5760" w:hanging="360"/>
      </w:pPr>
    </w:lvl>
    <w:lvl w:ilvl="8" w:tplc="1E4EFFD4">
      <w:start w:val="1"/>
      <w:numFmt w:val="lowerRoman"/>
      <w:lvlText w:val="%9."/>
      <w:lvlJc w:val="right"/>
      <w:pPr>
        <w:ind w:left="6480" w:hanging="180"/>
      </w:pPr>
    </w:lvl>
  </w:abstractNum>
  <w:abstractNum w:abstractNumId="80" w15:restartNumberingAfterBreak="0">
    <w:nsid w:val="42447DFF"/>
    <w:multiLevelType w:val="hybridMultilevel"/>
    <w:tmpl w:val="C572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439739C8"/>
    <w:multiLevelType w:val="multilevel"/>
    <w:tmpl w:val="260E741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2" w15:restartNumberingAfterBreak="0">
    <w:nsid w:val="43985A4F"/>
    <w:multiLevelType w:val="hybridMultilevel"/>
    <w:tmpl w:val="BCC2FE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15:restartNumberingAfterBreak="0">
    <w:nsid w:val="469C24F9"/>
    <w:multiLevelType w:val="multilevel"/>
    <w:tmpl w:val="52F2760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4" w15:restartNumberingAfterBreak="0">
    <w:nsid w:val="46B37EFD"/>
    <w:multiLevelType w:val="hybridMultilevel"/>
    <w:tmpl w:val="F356D0D8"/>
    <w:lvl w:ilvl="0" w:tplc="630C2ED2">
      <w:start w:val="1"/>
      <w:numFmt w:val="decimal"/>
      <w:lvlText w:val="%1."/>
      <w:lvlJc w:val="left"/>
      <w:pPr>
        <w:ind w:left="1800" w:hanging="360"/>
      </w:pPr>
      <w:rPr>
        <w:rFonts w:hint="default"/>
      </w:rPr>
    </w:lvl>
    <w:lvl w:ilvl="1" w:tplc="08090019">
      <w:start w:val="1"/>
      <w:numFmt w:val="lowerLetter"/>
      <w:lvlText w:val="%2."/>
      <w:lvlJc w:val="left"/>
      <w:pPr>
        <w:ind w:left="2520" w:hanging="360"/>
      </w:pPr>
    </w:lvl>
    <w:lvl w:ilvl="2" w:tplc="ED6AB96C">
      <w:start w:val="1"/>
      <w:numFmt w:val="bullet"/>
      <w:lvlText w:val="-"/>
      <w:lvlJc w:val="left"/>
      <w:pPr>
        <w:ind w:left="3420" w:hanging="360"/>
      </w:pPr>
      <w:rPr>
        <w:rFonts w:ascii="Calibri" w:eastAsiaTheme="minorHAnsi" w:hAnsi="Calibri" w:cs="Calibri" w:hint="default"/>
      </w:rPr>
    </w:lvl>
    <w:lvl w:ilvl="3" w:tplc="7B701D28">
      <w:start w:val="1"/>
      <w:numFmt w:val="upperLetter"/>
      <w:lvlText w:val="%4."/>
      <w:lvlJc w:val="left"/>
      <w:pPr>
        <w:ind w:left="3960" w:hanging="360"/>
      </w:pPr>
      <w:rPr>
        <w:rFonts w:hint="default"/>
      </w:r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5" w15:restartNumberingAfterBreak="0">
    <w:nsid w:val="47D455FF"/>
    <w:multiLevelType w:val="hybridMultilevel"/>
    <w:tmpl w:val="E4A06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4AA572F3"/>
    <w:multiLevelType w:val="hybridMultilevel"/>
    <w:tmpl w:val="6F184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4ABC543B"/>
    <w:multiLevelType w:val="hybridMultilevel"/>
    <w:tmpl w:val="27728F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4B5B20B4"/>
    <w:multiLevelType w:val="hybridMultilevel"/>
    <w:tmpl w:val="A63CF168"/>
    <w:lvl w:ilvl="0" w:tplc="AFD4D5B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9" w15:restartNumberingAfterBreak="0">
    <w:nsid w:val="4BD20A65"/>
    <w:multiLevelType w:val="hybridMultilevel"/>
    <w:tmpl w:val="EE2242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4C121C38"/>
    <w:multiLevelType w:val="hybridMultilevel"/>
    <w:tmpl w:val="18446C04"/>
    <w:lvl w:ilvl="0" w:tplc="0F5EDF6E">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4D01696B"/>
    <w:multiLevelType w:val="hybridMultilevel"/>
    <w:tmpl w:val="516643E6"/>
    <w:lvl w:ilvl="0" w:tplc="1BB4224E">
      <w:start w:val="1"/>
      <w:numFmt w:val="decimal"/>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4D404BF8"/>
    <w:multiLevelType w:val="hybridMultilevel"/>
    <w:tmpl w:val="8918DF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3" w15:restartNumberingAfterBreak="0">
    <w:nsid w:val="4D50342B"/>
    <w:multiLevelType w:val="hybridMultilevel"/>
    <w:tmpl w:val="419C70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DDB112D"/>
    <w:multiLevelType w:val="hybridMultilevel"/>
    <w:tmpl w:val="59D22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4E037F7B"/>
    <w:multiLevelType w:val="hybridMultilevel"/>
    <w:tmpl w:val="5CE65864"/>
    <w:lvl w:ilvl="0" w:tplc="ADCE39BC">
      <w:start w:val="1"/>
      <w:numFmt w:val="decimal"/>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4E1D7E75"/>
    <w:multiLevelType w:val="hybridMultilevel"/>
    <w:tmpl w:val="26E0D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4E6C46A0"/>
    <w:multiLevelType w:val="hybridMultilevel"/>
    <w:tmpl w:val="8402AC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4E9E51B2"/>
    <w:multiLevelType w:val="hybridMultilevel"/>
    <w:tmpl w:val="B56ED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4EC4783B"/>
    <w:multiLevelType w:val="hybridMultilevel"/>
    <w:tmpl w:val="CFAA4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4F762D77"/>
    <w:multiLevelType w:val="hybridMultilevel"/>
    <w:tmpl w:val="2F149E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4F9961CD"/>
    <w:multiLevelType w:val="hybridMultilevel"/>
    <w:tmpl w:val="5A2A67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2" w15:restartNumberingAfterBreak="0">
    <w:nsid w:val="4FF5373D"/>
    <w:multiLevelType w:val="hybridMultilevel"/>
    <w:tmpl w:val="C6F0A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50940A1C"/>
    <w:multiLevelType w:val="hybridMultilevel"/>
    <w:tmpl w:val="37E01002"/>
    <w:lvl w:ilvl="0" w:tplc="BE80E5AA">
      <w:start w:val="1"/>
      <w:numFmt w:val="decimal"/>
      <w:lvlText w:val="%1."/>
      <w:lvlJc w:val="left"/>
      <w:pPr>
        <w:ind w:left="720" w:hanging="360"/>
      </w:pPr>
      <w:rPr>
        <w:rFonts w:asciiTheme="minorHAnsi" w:eastAsia="Arial" w:hAnsiTheme="minorHAnsi" w:cstheme="minorHAnsi"/>
      </w:rPr>
    </w:lvl>
    <w:lvl w:ilvl="1" w:tplc="08090001">
      <w:start w:val="1"/>
      <w:numFmt w:val="bullet"/>
      <w:lvlText w:val=""/>
      <w:lvlJc w:val="left"/>
      <w:pPr>
        <w:ind w:left="1440" w:hanging="360"/>
      </w:pPr>
      <w:rPr>
        <w:rFonts w:ascii="Symbol" w:hAnsi="Symbol" w:hint="default"/>
      </w:rPr>
    </w:lvl>
    <w:lvl w:ilvl="2" w:tplc="08090003">
      <w:start w:val="1"/>
      <w:numFmt w:val="bullet"/>
      <w:lvlText w:val="o"/>
      <w:lvlJc w:val="left"/>
      <w:pPr>
        <w:ind w:left="1440" w:hanging="360"/>
      </w:pPr>
      <w:rPr>
        <w:rFonts w:ascii="Courier New" w:hAnsi="Courier New" w:cs="Courier New" w:hint="default"/>
      </w:rPr>
    </w:lvl>
    <w:lvl w:ilvl="3" w:tplc="08090003">
      <w:start w:val="1"/>
      <w:numFmt w:val="bullet"/>
      <w:lvlText w:val="o"/>
      <w:lvlJc w:val="left"/>
      <w:pPr>
        <w:ind w:left="1440" w:hanging="360"/>
      </w:pPr>
      <w:rPr>
        <w:rFonts w:ascii="Courier New" w:hAnsi="Courier New" w:cs="Courier New" w:hint="default"/>
      </w:rPr>
    </w:lvl>
    <w:lvl w:ilvl="4" w:tplc="0809000F">
      <w:start w:val="1"/>
      <w:numFmt w:val="decimal"/>
      <w:lvlText w:val="%5."/>
      <w:lvlJc w:val="left"/>
      <w:pPr>
        <w:ind w:left="720" w:hanging="360"/>
      </w:pPr>
    </w:lvl>
    <w:lvl w:ilvl="5" w:tplc="08090003">
      <w:start w:val="1"/>
      <w:numFmt w:val="bullet"/>
      <w:lvlText w:val="o"/>
      <w:lvlJc w:val="left"/>
      <w:pPr>
        <w:ind w:left="1440" w:hanging="360"/>
      </w:pPr>
      <w:rPr>
        <w:rFonts w:ascii="Courier New" w:hAnsi="Courier New" w:cs="Courier New" w:hint="default"/>
      </w:rPr>
    </w:lvl>
    <w:lvl w:ilvl="6" w:tplc="0809000F">
      <w:start w:val="1"/>
      <w:numFmt w:val="decimal"/>
      <w:lvlText w:val="%7."/>
      <w:lvlJc w:val="left"/>
      <w:pPr>
        <w:ind w:left="720" w:hanging="360"/>
      </w:pPr>
    </w:lvl>
    <w:lvl w:ilvl="7" w:tplc="08090003">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50E23081"/>
    <w:multiLevelType w:val="hybridMultilevel"/>
    <w:tmpl w:val="288CF6D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51A747EF"/>
    <w:multiLevelType w:val="hybridMultilevel"/>
    <w:tmpl w:val="D85E1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54E2320D"/>
    <w:multiLevelType w:val="hybridMultilevel"/>
    <w:tmpl w:val="D51C134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5B00745"/>
    <w:multiLevelType w:val="hybridMultilevel"/>
    <w:tmpl w:val="89E474E8"/>
    <w:lvl w:ilvl="0" w:tplc="B8B481C2">
      <w:start w:val="1"/>
      <w:numFmt w:val="decimal"/>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8" w15:restartNumberingAfterBreak="0">
    <w:nsid w:val="575B56DE"/>
    <w:multiLevelType w:val="hybridMultilevel"/>
    <w:tmpl w:val="F348B97C"/>
    <w:lvl w:ilvl="0" w:tplc="7C60D818">
      <w:start w:val="1"/>
      <w:numFmt w:val="decimal"/>
      <w:lvlText w:val="%1."/>
      <w:lvlJc w:val="left"/>
      <w:pPr>
        <w:ind w:left="720" w:hanging="360"/>
      </w:pPr>
    </w:lvl>
    <w:lvl w:ilvl="1" w:tplc="8CBC8966">
      <w:start w:val="1"/>
      <w:numFmt w:val="lowerLetter"/>
      <w:lvlText w:val="%2."/>
      <w:lvlJc w:val="left"/>
      <w:pPr>
        <w:ind w:left="1440" w:hanging="360"/>
      </w:pPr>
    </w:lvl>
    <w:lvl w:ilvl="2" w:tplc="A394CD96">
      <w:start w:val="1"/>
      <w:numFmt w:val="lowerRoman"/>
      <w:lvlText w:val="%3."/>
      <w:lvlJc w:val="right"/>
      <w:pPr>
        <w:ind w:left="2160" w:hanging="180"/>
      </w:pPr>
    </w:lvl>
    <w:lvl w:ilvl="3" w:tplc="9FBC88A2">
      <w:start w:val="1"/>
      <w:numFmt w:val="decimal"/>
      <w:lvlText w:val="%4."/>
      <w:lvlJc w:val="left"/>
      <w:pPr>
        <w:ind w:left="2880" w:hanging="360"/>
      </w:pPr>
    </w:lvl>
    <w:lvl w:ilvl="4" w:tplc="3200894E">
      <w:start w:val="1"/>
      <w:numFmt w:val="lowerLetter"/>
      <w:lvlText w:val="%5."/>
      <w:lvlJc w:val="left"/>
      <w:pPr>
        <w:ind w:left="3600" w:hanging="360"/>
      </w:pPr>
    </w:lvl>
    <w:lvl w:ilvl="5" w:tplc="E86E60F8">
      <w:start w:val="1"/>
      <w:numFmt w:val="lowerRoman"/>
      <w:lvlText w:val="%6."/>
      <w:lvlJc w:val="right"/>
      <w:pPr>
        <w:ind w:left="4320" w:hanging="180"/>
      </w:pPr>
    </w:lvl>
    <w:lvl w:ilvl="6" w:tplc="92DA207E">
      <w:start w:val="1"/>
      <w:numFmt w:val="decimal"/>
      <w:lvlText w:val="%7."/>
      <w:lvlJc w:val="left"/>
      <w:pPr>
        <w:ind w:left="5040" w:hanging="360"/>
      </w:pPr>
    </w:lvl>
    <w:lvl w:ilvl="7" w:tplc="E8A46532">
      <w:start w:val="1"/>
      <w:numFmt w:val="lowerLetter"/>
      <w:lvlText w:val="%8."/>
      <w:lvlJc w:val="left"/>
      <w:pPr>
        <w:ind w:left="5760" w:hanging="360"/>
      </w:pPr>
    </w:lvl>
    <w:lvl w:ilvl="8" w:tplc="B7723992">
      <w:start w:val="1"/>
      <w:numFmt w:val="lowerRoman"/>
      <w:lvlText w:val="%9."/>
      <w:lvlJc w:val="right"/>
      <w:pPr>
        <w:ind w:left="6480" w:hanging="180"/>
      </w:pPr>
    </w:lvl>
  </w:abstractNum>
  <w:abstractNum w:abstractNumId="109" w15:restartNumberingAfterBreak="0">
    <w:nsid w:val="57B035B3"/>
    <w:multiLevelType w:val="hybridMultilevel"/>
    <w:tmpl w:val="8ADA449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0" w15:restartNumberingAfterBreak="0">
    <w:nsid w:val="580E67AC"/>
    <w:multiLevelType w:val="hybridMultilevel"/>
    <w:tmpl w:val="8918DF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1" w15:restartNumberingAfterBreak="0">
    <w:nsid w:val="587A0507"/>
    <w:multiLevelType w:val="hybridMultilevel"/>
    <w:tmpl w:val="8918DF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2" w15:restartNumberingAfterBreak="0">
    <w:nsid w:val="58D35029"/>
    <w:multiLevelType w:val="hybridMultilevel"/>
    <w:tmpl w:val="E852332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3" w15:restartNumberingAfterBreak="0">
    <w:nsid w:val="590F656F"/>
    <w:multiLevelType w:val="hybridMultilevel"/>
    <w:tmpl w:val="CD802D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59E6162E"/>
    <w:multiLevelType w:val="hybridMultilevel"/>
    <w:tmpl w:val="0B0E6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AD1401F"/>
    <w:multiLevelType w:val="hybridMultilevel"/>
    <w:tmpl w:val="58485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5B6A4664"/>
    <w:multiLevelType w:val="hybridMultilevel"/>
    <w:tmpl w:val="0630B4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7" w15:restartNumberingAfterBreak="0">
    <w:nsid w:val="5D3500A8"/>
    <w:multiLevelType w:val="hybridMultilevel"/>
    <w:tmpl w:val="003A08F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15:restartNumberingAfterBreak="0">
    <w:nsid w:val="5ECC1294"/>
    <w:multiLevelType w:val="hybridMultilevel"/>
    <w:tmpl w:val="BB1811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9" w15:restartNumberingAfterBreak="0">
    <w:nsid w:val="5F07644D"/>
    <w:multiLevelType w:val="hybridMultilevel"/>
    <w:tmpl w:val="C574A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5F867348"/>
    <w:multiLevelType w:val="hybridMultilevel"/>
    <w:tmpl w:val="A75642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5FE50E78"/>
    <w:multiLevelType w:val="hybridMultilevel"/>
    <w:tmpl w:val="9E245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60AC6F9B"/>
    <w:multiLevelType w:val="hybridMultilevel"/>
    <w:tmpl w:val="A38E2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636D2170"/>
    <w:multiLevelType w:val="hybridMultilevel"/>
    <w:tmpl w:val="14C2BEAE"/>
    <w:lvl w:ilvl="0" w:tplc="23141054">
      <w:start w:val="100"/>
      <w:numFmt w:val="upp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4" w15:restartNumberingAfterBreak="0">
    <w:nsid w:val="63F91CDD"/>
    <w:multiLevelType w:val="hybridMultilevel"/>
    <w:tmpl w:val="D046C0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6470736A"/>
    <w:multiLevelType w:val="hybridMultilevel"/>
    <w:tmpl w:val="E9C27BB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6" w15:restartNumberingAfterBreak="0">
    <w:nsid w:val="649C7E7F"/>
    <w:multiLevelType w:val="hybridMultilevel"/>
    <w:tmpl w:val="1EA892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65500370"/>
    <w:multiLevelType w:val="hybridMultilevel"/>
    <w:tmpl w:val="3692F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65A2428F"/>
    <w:multiLevelType w:val="hybridMultilevel"/>
    <w:tmpl w:val="3A66B1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65D43225"/>
    <w:multiLevelType w:val="hybridMultilevel"/>
    <w:tmpl w:val="E8BE75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0" w15:restartNumberingAfterBreak="0">
    <w:nsid w:val="665522C7"/>
    <w:multiLevelType w:val="hybridMultilevel"/>
    <w:tmpl w:val="EBBE5FDC"/>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131" w15:restartNumberingAfterBreak="0">
    <w:nsid w:val="673F2292"/>
    <w:multiLevelType w:val="hybridMultilevel"/>
    <w:tmpl w:val="7E64405E"/>
    <w:lvl w:ilvl="0" w:tplc="AFFA7F70">
      <w:start w:val="1"/>
      <w:numFmt w:val="decimal"/>
      <w:lvlText w:val="%1."/>
      <w:lvlJc w:val="left"/>
      <w:pPr>
        <w:ind w:left="720" w:hanging="360"/>
      </w:pPr>
      <w:rPr>
        <w:rFonts w:asciiTheme="minorHAnsi" w:hAnsiTheme="minorHAnsi"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2" w15:restartNumberingAfterBreak="0">
    <w:nsid w:val="6AC72788"/>
    <w:multiLevelType w:val="hybridMultilevel"/>
    <w:tmpl w:val="AF7A6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6C182BF8"/>
    <w:multiLevelType w:val="hybridMultilevel"/>
    <w:tmpl w:val="E47C288A"/>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4" w15:restartNumberingAfterBreak="0">
    <w:nsid w:val="6D406E4D"/>
    <w:multiLevelType w:val="multilevel"/>
    <w:tmpl w:val="9020AB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6E14356A"/>
    <w:multiLevelType w:val="hybridMultilevel"/>
    <w:tmpl w:val="8918DF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6" w15:restartNumberingAfterBreak="0">
    <w:nsid w:val="70122C64"/>
    <w:multiLevelType w:val="hybridMultilevel"/>
    <w:tmpl w:val="49BC41A6"/>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7" w15:restartNumberingAfterBreak="0">
    <w:nsid w:val="702D4206"/>
    <w:multiLevelType w:val="hybridMultilevel"/>
    <w:tmpl w:val="E9C27B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8" w15:restartNumberingAfterBreak="0">
    <w:nsid w:val="709C6F65"/>
    <w:multiLevelType w:val="hybridMultilevel"/>
    <w:tmpl w:val="99B2BC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9" w15:restartNumberingAfterBreak="0">
    <w:nsid w:val="70C74D59"/>
    <w:multiLevelType w:val="hybridMultilevel"/>
    <w:tmpl w:val="13E83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71080DB1"/>
    <w:multiLevelType w:val="hybridMultilevel"/>
    <w:tmpl w:val="D33414FC"/>
    <w:lvl w:ilvl="0" w:tplc="D51C10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71150C5B"/>
    <w:multiLevelType w:val="hybridMultilevel"/>
    <w:tmpl w:val="5B006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719A0227"/>
    <w:multiLevelType w:val="hybridMultilevel"/>
    <w:tmpl w:val="64F81D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72032D98"/>
    <w:multiLevelType w:val="hybridMultilevel"/>
    <w:tmpl w:val="498E2200"/>
    <w:lvl w:ilvl="0" w:tplc="E54893A2">
      <w:start w:val="1"/>
      <w:numFmt w:val="lowerLetter"/>
      <w:lvlText w:val="%1."/>
      <w:lvlJc w:val="left"/>
      <w:pPr>
        <w:ind w:left="1080" w:hanging="360"/>
      </w:pPr>
      <w:rPr>
        <w:rFonts w:ascii="Arial" w:hAnsi="Arial" w:cs="Arial" w:hint="default"/>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4" w15:restartNumberingAfterBreak="0">
    <w:nsid w:val="72A97EFE"/>
    <w:multiLevelType w:val="hybridMultilevel"/>
    <w:tmpl w:val="5D281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73D048D6"/>
    <w:multiLevelType w:val="hybridMultilevel"/>
    <w:tmpl w:val="3D94C754"/>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6" w15:restartNumberingAfterBreak="0">
    <w:nsid w:val="73FC5C7B"/>
    <w:multiLevelType w:val="hybridMultilevel"/>
    <w:tmpl w:val="4BE4C33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7" w15:restartNumberingAfterBreak="0">
    <w:nsid w:val="748F5E25"/>
    <w:multiLevelType w:val="hybridMultilevel"/>
    <w:tmpl w:val="E1E82896"/>
    <w:lvl w:ilvl="0" w:tplc="08090001">
      <w:start w:val="1"/>
      <w:numFmt w:val="bullet"/>
      <w:lvlText w:val=""/>
      <w:lvlJc w:val="left"/>
      <w:pPr>
        <w:ind w:left="1493" w:hanging="360"/>
      </w:pPr>
      <w:rPr>
        <w:rFonts w:ascii="Symbol" w:hAnsi="Symbol" w:hint="default"/>
      </w:rPr>
    </w:lvl>
    <w:lvl w:ilvl="1" w:tplc="08090003" w:tentative="1">
      <w:start w:val="1"/>
      <w:numFmt w:val="bullet"/>
      <w:lvlText w:val="o"/>
      <w:lvlJc w:val="left"/>
      <w:pPr>
        <w:ind w:left="2213" w:hanging="360"/>
      </w:pPr>
      <w:rPr>
        <w:rFonts w:ascii="Courier New" w:hAnsi="Courier New" w:cs="Courier New" w:hint="default"/>
      </w:rPr>
    </w:lvl>
    <w:lvl w:ilvl="2" w:tplc="08090005" w:tentative="1">
      <w:start w:val="1"/>
      <w:numFmt w:val="bullet"/>
      <w:lvlText w:val=""/>
      <w:lvlJc w:val="left"/>
      <w:pPr>
        <w:ind w:left="2933" w:hanging="360"/>
      </w:pPr>
      <w:rPr>
        <w:rFonts w:ascii="Wingdings" w:hAnsi="Wingdings" w:hint="default"/>
      </w:rPr>
    </w:lvl>
    <w:lvl w:ilvl="3" w:tplc="08090001" w:tentative="1">
      <w:start w:val="1"/>
      <w:numFmt w:val="bullet"/>
      <w:lvlText w:val=""/>
      <w:lvlJc w:val="left"/>
      <w:pPr>
        <w:ind w:left="3653" w:hanging="360"/>
      </w:pPr>
      <w:rPr>
        <w:rFonts w:ascii="Symbol" w:hAnsi="Symbol" w:hint="default"/>
      </w:rPr>
    </w:lvl>
    <w:lvl w:ilvl="4" w:tplc="08090003" w:tentative="1">
      <w:start w:val="1"/>
      <w:numFmt w:val="bullet"/>
      <w:lvlText w:val="o"/>
      <w:lvlJc w:val="left"/>
      <w:pPr>
        <w:ind w:left="4373" w:hanging="360"/>
      </w:pPr>
      <w:rPr>
        <w:rFonts w:ascii="Courier New" w:hAnsi="Courier New" w:cs="Courier New" w:hint="default"/>
      </w:rPr>
    </w:lvl>
    <w:lvl w:ilvl="5" w:tplc="08090005" w:tentative="1">
      <w:start w:val="1"/>
      <w:numFmt w:val="bullet"/>
      <w:lvlText w:val=""/>
      <w:lvlJc w:val="left"/>
      <w:pPr>
        <w:ind w:left="5093" w:hanging="360"/>
      </w:pPr>
      <w:rPr>
        <w:rFonts w:ascii="Wingdings" w:hAnsi="Wingdings" w:hint="default"/>
      </w:rPr>
    </w:lvl>
    <w:lvl w:ilvl="6" w:tplc="08090001" w:tentative="1">
      <w:start w:val="1"/>
      <w:numFmt w:val="bullet"/>
      <w:lvlText w:val=""/>
      <w:lvlJc w:val="left"/>
      <w:pPr>
        <w:ind w:left="5813" w:hanging="360"/>
      </w:pPr>
      <w:rPr>
        <w:rFonts w:ascii="Symbol" w:hAnsi="Symbol" w:hint="default"/>
      </w:rPr>
    </w:lvl>
    <w:lvl w:ilvl="7" w:tplc="08090003" w:tentative="1">
      <w:start w:val="1"/>
      <w:numFmt w:val="bullet"/>
      <w:lvlText w:val="o"/>
      <w:lvlJc w:val="left"/>
      <w:pPr>
        <w:ind w:left="6533" w:hanging="360"/>
      </w:pPr>
      <w:rPr>
        <w:rFonts w:ascii="Courier New" w:hAnsi="Courier New" w:cs="Courier New" w:hint="default"/>
      </w:rPr>
    </w:lvl>
    <w:lvl w:ilvl="8" w:tplc="08090005" w:tentative="1">
      <w:start w:val="1"/>
      <w:numFmt w:val="bullet"/>
      <w:lvlText w:val=""/>
      <w:lvlJc w:val="left"/>
      <w:pPr>
        <w:ind w:left="7253" w:hanging="360"/>
      </w:pPr>
      <w:rPr>
        <w:rFonts w:ascii="Wingdings" w:hAnsi="Wingdings" w:hint="default"/>
      </w:rPr>
    </w:lvl>
  </w:abstractNum>
  <w:abstractNum w:abstractNumId="148" w15:restartNumberingAfterBreak="0">
    <w:nsid w:val="750C1FA2"/>
    <w:multiLevelType w:val="hybridMultilevel"/>
    <w:tmpl w:val="4C3645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76BE15C3"/>
    <w:multiLevelType w:val="hybridMultilevel"/>
    <w:tmpl w:val="FDD211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7A0F5494"/>
    <w:multiLevelType w:val="hybridMultilevel"/>
    <w:tmpl w:val="4CCE10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7A1B3034"/>
    <w:multiLevelType w:val="hybridMultilevel"/>
    <w:tmpl w:val="0F06C7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7A817FB1"/>
    <w:multiLevelType w:val="hybridMultilevel"/>
    <w:tmpl w:val="E4EE04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3" w15:restartNumberingAfterBreak="0">
    <w:nsid w:val="7B39191C"/>
    <w:multiLevelType w:val="hybridMultilevel"/>
    <w:tmpl w:val="0972C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4" w15:restartNumberingAfterBreak="0">
    <w:nsid w:val="7B6F2E69"/>
    <w:multiLevelType w:val="hybridMultilevel"/>
    <w:tmpl w:val="7DD82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7BA447EB"/>
    <w:multiLevelType w:val="hybridMultilevel"/>
    <w:tmpl w:val="5898482C"/>
    <w:lvl w:ilvl="0" w:tplc="FFFFFFFF">
      <w:start w:val="1"/>
      <w:numFmt w:val="decimal"/>
      <w:lvlText w:val="%1."/>
      <w:lvlJc w:val="left"/>
      <w:pPr>
        <w:ind w:left="720" w:hanging="360"/>
      </w:pPr>
    </w:lvl>
    <w:lvl w:ilvl="1" w:tplc="47B690D8">
      <w:start w:val="1"/>
      <w:numFmt w:val="lowerLetter"/>
      <w:lvlText w:val="%2."/>
      <w:lvlJc w:val="left"/>
      <w:pPr>
        <w:ind w:left="1440" w:hanging="360"/>
      </w:pPr>
    </w:lvl>
    <w:lvl w:ilvl="2" w:tplc="28744AE4">
      <w:start w:val="1"/>
      <w:numFmt w:val="lowerRoman"/>
      <w:lvlText w:val="%3."/>
      <w:lvlJc w:val="right"/>
      <w:pPr>
        <w:ind w:left="2160" w:hanging="180"/>
      </w:pPr>
    </w:lvl>
    <w:lvl w:ilvl="3" w:tplc="5E2C30D0">
      <w:start w:val="1"/>
      <w:numFmt w:val="decimal"/>
      <w:lvlText w:val="%4."/>
      <w:lvlJc w:val="left"/>
      <w:pPr>
        <w:ind w:left="2880" w:hanging="360"/>
      </w:pPr>
    </w:lvl>
    <w:lvl w:ilvl="4" w:tplc="EAAC7C4A">
      <w:start w:val="1"/>
      <w:numFmt w:val="lowerLetter"/>
      <w:lvlText w:val="%5."/>
      <w:lvlJc w:val="left"/>
      <w:pPr>
        <w:ind w:left="3600" w:hanging="360"/>
      </w:pPr>
    </w:lvl>
    <w:lvl w:ilvl="5" w:tplc="B8CC2218">
      <w:start w:val="1"/>
      <w:numFmt w:val="lowerRoman"/>
      <w:lvlText w:val="%6."/>
      <w:lvlJc w:val="right"/>
      <w:pPr>
        <w:ind w:left="4320" w:hanging="180"/>
      </w:pPr>
    </w:lvl>
    <w:lvl w:ilvl="6" w:tplc="7C0410CE">
      <w:start w:val="1"/>
      <w:numFmt w:val="decimal"/>
      <w:lvlText w:val="%7."/>
      <w:lvlJc w:val="left"/>
      <w:pPr>
        <w:ind w:left="5040" w:hanging="360"/>
      </w:pPr>
    </w:lvl>
    <w:lvl w:ilvl="7" w:tplc="34C850B6">
      <w:start w:val="1"/>
      <w:numFmt w:val="lowerLetter"/>
      <w:lvlText w:val="%8."/>
      <w:lvlJc w:val="left"/>
      <w:pPr>
        <w:ind w:left="5760" w:hanging="360"/>
      </w:pPr>
    </w:lvl>
    <w:lvl w:ilvl="8" w:tplc="DC880CB2">
      <w:start w:val="1"/>
      <w:numFmt w:val="lowerRoman"/>
      <w:lvlText w:val="%9."/>
      <w:lvlJc w:val="right"/>
      <w:pPr>
        <w:ind w:left="6480" w:hanging="180"/>
      </w:pPr>
    </w:lvl>
  </w:abstractNum>
  <w:abstractNum w:abstractNumId="156" w15:restartNumberingAfterBreak="0">
    <w:nsid w:val="7BAF3CFA"/>
    <w:multiLevelType w:val="hybridMultilevel"/>
    <w:tmpl w:val="914EC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7CDA1BE0"/>
    <w:multiLevelType w:val="hybridMultilevel"/>
    <w:tmpl w:val="C9F414B2"/>
    <w:lvl w:ilvl="0" w:tplc="A112CDC6">
      <w:start w:val="1"/>
      <w:numFmt w:val="decimal"/>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8" w15:restartNumberingAfterBreak="0">
    <w:nsid w:val="7D8D6A33"/>
    <w:multiLevelType w:val="hybridMultilevel"/>
    <w:tmpl w:val="DB1AF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9" w15:restartNumberingAfterBreak="0">
    <w:nsid w:val="7FDF549F"/>
    <w:multiLevelType w:val="hybridMultilevel"/>
    <w:tmpl w:val="34947FEE"/>
    <w:lvl w:ilvl="0" w:tplc="08090001">
      <w:start w:val="1"/>
      <w:numFmt w:val="bullet"/>
      <w:lvlText w:val=""/>
      <w:lvlJc w:val="left"/>
      <w:pPr>
        <w:ind w:left="1996" w:hanging="360"/>
      </w:pPr>
      <w:rPr>
        <w:rFonts w:ascii="Symbol" w:hAnsi="Symbol" w:hint="default"/>
      </w:rPr>
    </w:lvl>
    <w:lvl w:ilvl="1" w:tplc="08090003" w:tentative="1">
      <w:start w:val="1"/>
      <w:numFmt w:val="bullet"/>
      <w:lvlText w:val="o"/>
      <w:lvlJc w:val="left"/>
      <w:pPr>
        <w:ind w:left="2716" w:hanging="360"/>
      </w:pPr>
      <w:rPr>
        <w:rFonts w:ascii="Courier New" w:hAnsi="Courier New" w:cs="Courier New" w:hint="default"/>
      </w:rPr>
    </w:lvl>
    <w:lvl w:ilvl="2" w:tplc="08090005" w:tentative="1">
      <w:start w:val="1"/>
      <w:numFmt w:val="bullet"/>
      <w:lvlText w:val=""/>
      <w:lvlJc w:val="left"/>
      <w:pPr>
        <w:ind w:left="3436" w:hanging="360"/>
      </w:pPr>
      <w:rPr>
        <w:rFonts w:ascii="Wingdings" w:hAnsi="Wingdings" w:hint="default"/>
      </w:rPr>
    </w:lvl>
    <w:lvl w:ilvl="3" w:tplc="08090001" w:tentative="1">
      <w:start w:val="1"/>
      <w:numFmt w:val="bullet"/>
      <w:lvlText w:val=""/>
      <w:lvlJc w:val="left"/>
      <w:pPr>
        <w:ind w:left="4156" w:hanging="360"/>
      </w:pPr>
      <w:rPr>
        <w:rFonts w:ascii="Symbol" w:hAnsi="Symbol" w:hint="default"/>
      </w:rPr>
    </w:lvl>
    <w:lvl w:ilvl="4" w:tplc="08090003" w:tentative="1">
      <w:start w:val="1"/>
      <w:numFmt w:val="bullet"/>
      <w:lvlText w:val="o"/>
      <w:lvlJc w:val="left"/>
      <w:pPr>
        <w:ind w:left="4876" w:hanging="360"/>
      </w:pPr>
      <w:rPr>
        <w:rFonts w:ascii="Courier New" w:hAnsi="Courier New" w:cs="Courier New" w:hint="default"/>
      </w:rPr>
    </w:lvl>
    <w:lvl w:ilvl="5" w:tplc="08090005" w:tentative="1">
      <w:start w:val="1"/>
      <w:numFmt w:val="bullet"/>
      <w:lvlText w:val=""/>
      <w:lvlJc w:val="left"/>
      <w:pPr>
        <w:ind w:left="5596" w:hanging="360"/>
      </w:pPr>
      <w:rPr>
        <w:rFonts w:ascii="Wingdings" w:hAnsi="Wingdings" w:hint="default"/>
      </w:rPr>
    </w:lvl>
    <w:lvl w:ilvl="6" w:tplc="08090001" w:tentative="1">
      <w:start w:val="1"/>
      <w:numFmt w:val="bullet"/>
      <w:lvlText w:val=""/>
      <w:lvlJc w:val="left"/>
      <w:pPr>
        <w:ind w:left="6316" w:hanging="360"/>
      </w:pPr>
      <w:rPr>
        <w:rFonts w:ascii="Symbol" w:hAnsi="Symbol" w:hint="default"/>
      </w:rPr>
    </w:lvl>
    <w:lvl w:ilvl="7" w:tplc="08090003" w:tentative="1">
      <w:start w:val="1"/>
      <w:numFmt w:val="bullet"/>
      <w:lvlText w:val="o"/>
      <w:lvlJc w:val="left"/>
      <w:pPr>
        <w:ind w:left="7036" w:hanging="360"/>
      </w:pPr>
      <w:rPr>
        <w:rFonts w:ascii="Courier New" w:hAnsi="Courier New" w:cs="Courier New" w:hint="default"/>
      </w:rPr>
    </w:lvl>
    <w:lvl w:ilvl="8" w:tplc="08090005" w:tentative="1">
      <w:start w:val="1"/>
      <w:numFmt w:val="bullet"/>
      <w:lvlText w:val=""/>
      <w:lvlJc w:val="left"/>
      <w:pPr>
        <w:ind w:left="7756" w:hanging="360"/>
      </w:pPr>
      <w:rPr>
        <w:rFonts w:ascii="Wingdings" w:hAnsi="Wingdings" w:hint="default"/>
      </w:rPr>
    </w:lvl>
  </w:abstractNum>
  <w:num w:numId="1" w16cid:durableId="2052261895">
    <w:abstractNumId w:val="81"/>
  </w:num>
  <w:num w:numId="2" w16cid:durableId="1676807186">
    <w:abstractNumId w:val="30"/>
  </w:num>
  <w:num w:numId="3" w16cid:durableId="1592541443">
    <w:abstractNumId w:val="149"/>
  </w:num>
  <w:num w:numId="4" w16cid:durableId="848249851">
    <w:abstractNumId w:val="128"/>
  </w:num>
  <w:num w:numId="5" w16cid:durableId="971137452">
    <w:abstractNumId w:val="93"/>
  </w:num>
  <w:num w:numId="6" w16cid:durableId="178353855">
    <w:abstractNumId w:val="75"/>
  </w:num>
  <w:num w:numId="7" w16cid:durableId="696276651">
    <w:abstractNumId w:val="146"/>
  </w:num>
  <w:num w:numId="8" w16cid:durableId="942541694">
    <w:abstractNumId w:val="148"/>
  </w:num>
  <w:num w:numId="9" w16cid:durableId="1544441459">
    <w:abstractNumId w:val="2"/>
  </w:num>
  <w:num w:numId="10" w16cid:durableId="749549405">
    <w:abstractNumId w:val="57"/>
  </w:num>
  <w:num w:numId="11" w16cid:durableId="958073777">
    <w:abstractNumId w:val="132"/>
  </w:num>
  <w:num w:numId="12" w16cid:durableId="2084840101">
    <w:abstractNumId w:val="142"/>
  </w:num>
  <w:num w:numId="13" w16cid:durableId="1966235624">
    <w:abstractNumId w:val="36"/>
  </w:num>
  <w:num w:numId="14" w16cid:durableId="102961206">
    <w:abstractNumId w:val="122"/>
  </w:num>
  <w:num w:numId="15" w16cid:durableId="878052820">
    <w:abstractNumId w:val="114"/>
  </w:num>
  <w:num w:numId="16" w16cid:durableId="1635745686">
    <w:abstractNumId w:val="150"/>
  </w:num>
  <w:num w:numId="17" w16cid:durableId="1829399954">
    <w:abstractNumId w:val="10"/>
  </w:num>
  <w:num w:numId="18" w16cid:durableId="1055591635">
    <w:abstractNumId w:val="5"/>
  </w:num>
  <w:num w:numId="19" w16cid:durableId="442850028">
    <w:abstractNumId w:val="48"/>
  </w:num>
  <w:num w:numId="20" w16cid:durableId="248469251">
    <w:abstractNumId w:val="16"/>
  </w:num>
  <w:num w:numId="21" w16cid:durableId="1760709525">
    <w:abstractNumId w:val="104"/>
  </w:num>
  <w:num w:numId="22" w16cid:durableId="285281499">
    <w:abstractNumId w:val="39"/>
  </w:num>
  <w:num w:numId="23" w16cid:durableId="790242583">
    <w:abstractNumId w:val="84"/>
  </w:num>
  <w:num w:numId="24" w16cid:durableId="1444152349">
    <w:abstractNumId w:val="37"/>
  </w:num>
  <w:num w:numId="25" w16cid:durableId="1064258649">
    <w:abstractNumId w:val="19"/>
  </w:num>
  <w:num w:numId="26" w16cid:durableId="1919631906">
    <w:abstractNumId w:val="40"/>
  </w:num>
  <w:num w:numId="27" w16cid:durableId="1046642462">
    <w:abstractNumId w:val="135"/>
  </w:num>
  <w:num w:numId="28" w16cid:durableId="868301731">
    <w:abstractNumId w:val="76"/>
  </w:num>
  <w:num w:numId="29" w16cid:durableId="1282884754">
    <w:abstractNumId w:val="110"/>
  </w:num>
  <w:num w:numId="30" w16cid:durableId="1105541785">
    <w:abstractNumId w:val="92"/>
  </w:num>
  <w:num w:numId="31" w16cid:durableId="1856192755">
    <w:abstractNumId w:val="111"/>
  </w:num>
  <w:num w:numId="32" w16cid:durableId="872772579">
    <w:abstractNumId w:val="46"/>
  </w:num>
  <w:num w:numId="33" w16cid:durableId="528759594">
    <w:abstractNumId w:val="34"/>
  </w:num>
  <w:num w:numId="34" w16cid:durableId="1904486004">
    <w:abstractNumId w:val="43"/>
  </w:num>
  <w:num w:numId="35" w16cid:durableId="913585045">
    <w:abstractNumId w:val="155"/>
  </w:num>
  <w:num w:numId="36" w16cid:durableId="920719043">
    <w:abstractNumId w:val="21"/>
  </w:num>
  <w:num w:numId="37" w16cid:durableId="162206631">
    <w:abstractNumId w:val="41"/>
  </w:num>
  <w:num w:numId="38" w16cid:durableId="1872300369">
    <w:abstractNumId w:val="79"/>
  </w:num>
  <w:num w:numId="39" w16cid:durableId="1476332700">
    <w:abstractNumId w:val="108"/>
  </w:num>
  <w:num w:numId="40" w16cid:durableId="865410553">
    <w:abstractNumId w:val="66"/>
  </w:num>
  <w:num w:numId="41" w16cid:durableId="1297642666">
    <w:abstractNumId w:val="91"/>
  </w:num>
  <w:num w:numId="42" w16cid:durableId="1899897403">
    <w:abstractNumId w:val="22"/>
  </w:num>
  <w:num w:numId="43" w16cid:durableId="419909628">
    <w:abstractNumId w:val="107"/>
  </w:num>
  <w:num w:numId="44" w16cid:durableId="73941529">
    <w:abstractNumId w:val="14"/>
  </w:num>
  <w:num w:numId="45" w16cid:durableId="1866629040">
    <w:abstractNumId w:val="137"/>
  </w:num>
  <w:num w:numId="46" w16cid:durableId="1443770248">
    <w:abstractNumId w:val="131"/>
  </w:num>
  <w:num w:numId="47" w16cid:durableId="1806465519">
    <w:abstractNumId w:val="125"/>
  </w:num>
  <w:num w:numId="48" w16cid:durableId="1662417962">
    <w:abstractNumId w:val="116"/>
  </w:num>
  <w:num w:numId="49" w16cid:durableId="1553274266">
    <w:abstractNumId w:val="62"/>
  </w:num>
  <w:num w:numId="50" w16cid:durableId="380591550">
    <w:abstractNumId w:val="95"/>
  </w:num>
  <w:num w:numId="51" w16cid:durableId="475756982">
    <w:abstractNumId w:val="1"/>
  </w:num>
  <w:num w:numId="52" w16cid:durableId="1115177690">
    <w:abstractNumId w:val="101"/>
  </w:num>
  <w:num w:numId="53" w16cid:durableId="1795367439">
    <w:abstractNumId w:val="88"/>
  </w:num>
  <w:num w:numId="54" w16cid:durableId="1998218988">
    <w:abstractNumId w:val="97"/>
  </w:num>
  <w:num w:numId="55" w16cid:durableId="1479541170">
    <w:abstractNumId w:val="157"/>
  </w:num>
  <w:num w:numId="56" w16cid:durableId="1038050708">
    <w:abstractNumId w:val="47"/>
  </w:num>
  <w:num w:numId="57" w16cid:durableId="1682584914">
    <w:abstractNumId w:val="59"/>
  </w:num>
  <w:num w:numId="58" w16cid:durableId="602803947">
    <w:abstractNumId w:val="69"/>
  </w:num>
  <w:num w:numId="59" w16cid:durableId="2106222792">
    <w:abstractNumId w:val="103"/>
  </w:num>
  <w:num w:numId="60" w16cid:durableId="902911162">
    <w:abstractNumId w:val="0"/>
  </w:num>
  <w:num w:numId="61" w16cid:durableId="1978147328">
    <w:abstractNumId w:val="124"/>
  </w:num>
  <w:num w:numId="62" w16cid:durableId="441078012">
    <w:abstractNumId w:val="31"/>
  </w:num>
  <w:num w:numId="63" w16cid:durableId="1145048750">
    <w:abstractNumId w:val="99"/>
  </w:num>
  <w:num w:numId="64" w16cid:durableId="1932808645">
    <w:abstractNumId w:val="87"/>
  </w:num>
  <w:num w:numId="65" w16cid:durableId="98530826">
    <w:abstractNumId w:val="96"/>
  </w:num>
  <w:num w:numId="66" w16cid:durableId="980156499">
    <w:abstractNumId w:val="153"/>
  </w:num>
  <w:num w:numId="67" w16cid:durableId="2052069360">
    <w:abstractNumId w:val="58"/>
  </w:num>
  <w:num w:numId="68" w16cid:durableId="825706587">
    <w:abstractNumId w:val="102"/>
  </w:num>
  <w:num w:numId="69" w16cid:durableId="778137154">
    <w:abstractNumId w:val="156"/>
  </w:num>
  <w:num w:numId="70" w16cid:durableId="990406909">
    <w:abstractNumId w:val="54"/>
  </w:num>
  <w:num w:numId="71" w16cid:durableId="2117827478">
    <w:abstractNumId w:val="23"/>
  </w:num>
  <w:num w:numId="72" w16cid:durableId="1974091529">
    <w:abstractNumId w:val="45"/>
  </w:num>
  <w:num w:numId="73" w16cid:durableId="514732449">
    <w:abstractNumId w:val="121"/>
  </w:num>
  <w:num w:numId="74" w16cid:durableId="1615670681">
    <w:abstractNumId w:val="28"/>
  </w:num>
  <w:num w:numId="75" w16cid:durableId="1154226153">
    <w:abstractNumId w:val="126"/>
  </w:num>
  <w:num w:numId="76" w16cid:durableId="1390837253">
    <w:abstractNumId w:val="25"/>
  </w:num>
  <w:num w:numId="77" w16cid:durableId="1606116117">
    <w:abstractNumId w:val="94"/>
  </w:num>
  <w:num w:numId="78" w16cid:durableId="508448297">
    <w:abstractNumId w:val="53"/>
  </w:num>
  <w:num w:numId="79" w16cid:durableId="1259144380">
    <w:abstractNumId w:val="86"/>
  </w:num>
  <w:num w:numId="80" w16cid:durableId="944727742">
    <w:abstractNumId w:val="24"/>
  </w:num>
  <w:num w:numId="81" w16cid:durableId="1080102930">
    <w:abstractNumId w:val="4"/>
  </w:num>
  <w:num w:numId="82" w16cid:durableId="1048140052">
    <w:abstractNumId w:val="70"/>
  </w:num>
  <w:num w:numId="83" w16cid:durableId="1751273905">
    <w:abstractNumId w:val="139"/>
  </w:num>
  <w:num w:numId="84" w16cid:durableId="122624596">
    <w:abstractNumId w:val="120"/>
  </w:num>
  <w:num w:numId="85" w16cid:durableId="1259830328">
    <w:abstractNumId w:val="80"/>
  </w:num>
  <w:num w:numId="86" w16cid:durableId="1474181151">
    <w:abstractNumId w:val="158"/>
  </w:num>
  <w:num w:numId="87" w16cid:durableId="944850760">
    <w:abstractNumId w:val="29"/>
  </w:num>
  <w:num w:numId="88" w16cid:durableId="365561919">
    <w:abstractNumId w:val="51"/>
  </w:num>
  <w:num w:numId="89" w16cid:durableId="2129271371">
    <w:abstractNumId w:val="90"/>
  </w:num>
  <w:num w:numId="90" w16cid:durableId="60449390">
    <w:abstractNumId w:val="140"/>
  </w:num>
  <w:num w:numId="91" w16cid:durableId="2129278718">
    <w:abstractNumId w:val="33"/>
  </w:num>
  <w:num w:numId="92" w16cid:durableId="532034400">
    <w:abstractNumId w:val="83"/>
  </w:num>
  <w:num w:numId="93" w16cid:durableId="1820686329">
    <w:abstractNumId w:val="6"/>
  </w:num>
  <w:num w:numId="94" w16cid:durableId="1422140056">
    <w:abstractNumId w:val="118"/>
  </w:num>
  <w:num w:numId="95" w16cid:durableId="1863738394">
    <w:abstractNumId w:val="11"/>
  </w:num>
  <w:num w:numId="96" w16cid:durableId="1169756136">
    <w:abstractNumId w:val="147"/>
  </w:num>
  <w:num w:numId="97" w16cid:durableId="992757611">
    <w:abstractNumId w:val="77"/>
  </w:num>
  <w:num w:numId="98" w16cid:durableId="960302508">
    <w:abstractNumId w:val="138"/>
  </w:num>
  <w:num w:numId="99" w16cid:durableId="1710914347">
    <w:abstractNumId w:val="50"/>
  </w:num>
  <w:num w:numId="100" w16cid:durableId="148137429">
    <w:abstractNumId w:val="3"/>
  </w:num>
  <w:num w:numId="101" w16cid:durableId="1564484703">
    <w:abstractNumId w:val="129"/>
  </w:num>
  <w:num w:numId="102" w16cid:durableId="37167603">
    <w:abstractNumId w:val="13"/>
  </w:num>
  <w:num w:numId="103" w16cid:durableId="1918710084">
    <w:abstractNumId w:val="152"/>
  </w:num>
  <w:num w:numId="104" w16cid:durableId="1282616020">
    <w:abstractNumId w:val="112"/>
  </w:num>
  <w:num w:numId="105" w16cid:durableId="446580215">
    <w:abstractNumId w:val="151"/>
  </w:num>
  <w:num w:numId="106" w16cid:durableId="1376270428">
    <w:abstractNumId w:val="123"/>
  </w:num>
  <w:num w:numId="107" w16cid:durableId="408814850">
    <w:abstractNumId w:val="127"/>
  </w:num>
  <w:num w:numId="108" w16cid:durableId="1497301009">
    <w:abstractNumId w:val="17"/>
  </w:num>
  <w:num w:numId="109" w16cid:durableId="6754058">
    <w:abstractNumId w:val="85"/>
  </w:num>
  <w:num w:numId="110" w16cid:durableId="2061204599">
    <w:abstractNumId w:val="15"/>
  </w:num>
  <w:num w:numId="111" w16cid:durableId="915237569">
    <w:abstractNumId w:val="18"/>
  </w:num>
  <w:num w:numId="112" w16cid:durableId="1807237728">
    <w:abstractNumId w:val="105"/>
  </w:num>
  <w:num w:numId="113" w16cid:durableId="1347320548">
    <w:abstractNumId w:val="35"/>
  </w:num>
  <w:num w:numId="114" w16cid:durableId="923953475">
    <w:abstractNumId w:val="68"/>
  </w:num>
  <w:num w:numId="115" w16cid:durableId="1961452940">
    <w:abstractNumId w:val="98"/>
  </w:num>
  <w:num w:numId="116" w16cid:durableId="162823736">
    <w:abstractNumId w:val="141"/>
  </w:num>
  <w:num w:numId="117" w16cid:durableId="1782144243">
    <w:abstractNumId w:val="144"/>
  </w:num>
  <w:num w:numId="118" w16cid:durableId="868762320">
    <w:abstractNumId w:val="115"/>
  </w:num>
  <w:num w:numId="119" w16cid:durableId="466702477">
    <w:abstractNumId w:val="154"/>
  </w:num>
  <w:num w:numId="120" w16cid:durableId="1627274380">
    <w:abstractNumId w:val="12"/>
  </w:num>
  <w:num w:numId="121" w16cid:durableId="399139739">
    <w:abstractNumId w:val="65"/>
  </w:num>
  <w:num w:numId="122" w16cid:durableId="617881566">
    <w:abstractNumId w:val="74"/>
  </w:num>
  <w:num w:numId="123" w16cid:durableId="964655912">
    <w:abstractNumId w:val="63"/>
  </w:num>
  <w:num w:numId="124" w16cid:durableId="1457332465">
    <w:abstractNumId w:val="67"/>
  </w:num>
  <w:num w:numId="125" w16cid:durableId="1793208952">
    <w:abstractNumId w:val="119"/>
  </w:num>
  <w:num w:numId="126" w16cid:durableId="674190262">
    <w:abstractNumId w:val="64"/>
  </w:num>
  <w:num w:numId="127" w16cid:durableId="455610403">
    <w:abstractNumId w:val="61"/>
  </w:num>
  <w:num w:numId="128" w16cid:durableId="1582255622">
    <w:abstractNumId w:val="100"/>
  </w:num>
  <w:num w:numId="129" w16cid:durableId="140733136">
    <w:abstractNumId w:val="32"/>
  </w:num>
  <w:num w:numId="130" w16cid:durableId="1430002946">
    <w:abstractNumId w:val="8"/>
  </w:num>
  <w:num w:numId="131" w16cid:durableId="1187862559">
    <w:abstractNumId w:val="89"/>
  </w:num>
  <w:num w:numId="132" w16cid:durableId="511995814">
    <w:abstractNumId w:val="20"/>
  </w:num>
  <w:num w:numId="133" w16cid:durableId="216205409">
    <w:abstractNumId w:val="42"/>
  </w:num>
  <w:num w:numId="134" w16cid:durableId="372923927">
    <w:abstractNumId w:val="145"/>
  </w:num>
  <w:num w:numId="135" w16cid:durableId="901792761">
    <w:abstractNumId w:val="78"/>
  </w:num>
  <w:num w:numId="136" w16cid:durableId="1596548839">
    <w:abstractNumId w:val="117"/>
  </w:num>
  <w:num w:numId="137" w16cid:durableId="744691049">
    <w:abstractNumId w:val="26"/>
  </w:num>
  <w:num w:numId="138" w16cid:durableId="1327437050">
    <w:abstractNumId w:val="44"/>
  </w:num>
  <w:num w:numId="139" w16cid:durableId="951598006">
    <w:abstractNumId w:val="109"/>
  </w:num>
  <w:num w:numId="140" w16cid:durableId="359934493">
    <w:abstractNumId w:val="55"/>
  </w:num>
  <w:num w:numId="141" w16cid:durableId="381948204">
    <w:abstractNumId w:val="9"/>
  </w:num>
  <w:num w:numId="142" w16cid:durableId="317077428">
    <w:abstractNumId w:val="60"/>
  </w:num>
  <w:num w:numId="143" w16cid:durableId="1742217514">
    <w:abstractNumId w:val="106"/>
  </w:num>
  <w:num w:numId="144" w16cid:durableId="392430034">
    <w:abstractNumId w:val="136"/>
  </w:num>
  <w:num w:numId="145" w16cid:durableId="414016998">
    <w:abstractNumId w:val="72"/>
  </w:num>
  <w:num w:numId="146" w16cid:durableId="747503945">
    <w:abstractNumId w:val="143"/>
  </w:num>
  <w:num w:numId="147" w16cid:durableId="2147115462">
    <w:abstractNumId w:val="82"/>
  </w:num>
  <w:num w:numId="148" w16cid:durableId="2013141258">
    <w:abstractNumId w:val="27"/>
  </w:num>
  <w:num w:numId="149" w16cid:durableId="1778520663">
    <w:abstractNumId w:val="71"/>
  </w:num>
  <w:num w:numId="150" w16cid:durableId="599458240">
    <w:abstractNumId w:val="134"/>
  </w:num>
  <w:num w:numId="151" w16cid:durableId="167444854">
    <w:abstractNumId w:val="73"/>
  </w:num>
  <w:num w:numId="152" w16cid:durableId="902523333">
    <w:abstractNumId w:val="159"/>
  </w:num>
  <w:num w:numId="153" w16cid:durableId="289627703">
    <w:abstractNumId w:val="56"/>
  </w:num>
  <w:num w:numId="154" w16cid:durableId="1522165710">
    <w:abstractNumId w:val="38"/>
  </w:num>
  <w:num w:numId="155" w16cid:durableId="1812363975">
    <w:abstractNumId w:val="133"/>
  </w:num>
  <w:num w:numId="156" w16cid:durableId="1669168628">
    <w:abstractNumId w:val="49"/>
  </w:num>
  <w:num w:numId="157" w16cid:durableId="1481651082">
    <w:abstractNumId w:val="113"/>
  </w:num>
  <w:num w:numId="158" w16cid:durableId="542836309">
    <w:abstractNumId w:val="52"/>
  </w:num>
  <w:num w:numId="159" w16cid:durableId="1701396457">
    <w:abstractNumId w:val="7"/>
  </w:num>
  <w:num w:numId="160" w16cid:durableId="1549149765">
    <w:abstractNumId w:val="130"/>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562"/>
    <w:rsid w:val="00001451"/>
    <w:rsid w:val="00003E96"/>
    <w:rsid w:val="00010BF1"/>
    <w:rsid w:val="00011BBF"/>
    <w:rsid w:val="00020126"/>
    <w:rsid w:val="00020A5E"/>
    <w:rsid w:val="00025B3E"/>
    <w:rsid w:val="00043292"/>
    <w:rsid w:val="00051061"/>
    <w:rsid w:val="00051E94"/>
    <w:rsid w:val="00055E0A"/>
    <w:rsid w:val="000660E5"/>
    <w:rsid w:val="00071678"/>
    <w:rsid w:val="00073771"/>
    <w:rsid w:val="00075A97"/>
    <w:rsid w:val="0008343E"/>
    <w:rsid w:val="000A1D5F"/>
    <w:rsid w:val="000B0181"/>
    <w:rsid w:val="000B644A"/>
    <w:rsid w:val="000C14C5"/>
    <w:rsid w:val="000C6969"/>
    <w:rsid w:val="000D454B"/>
    <w:rsid w:val="000D5088"/>
    <w:rsid w:val="000D719E"/>
    <w:rsid w:val="000D7A8E"/>
    <w:rsid w:val="000E0D3B"/>
    <w:rsid w:val="000F4A5E"/>
    <w:rsid w:val="000F7680"/>
    <w:rsid w:val="001046AD"/>
    <w:rsid w:val="0011390B"/>
    <w:rsid w:val="001267E4"/>
    <w:rsid w:val="00135590"/>
    <w:rsid w:val="00141B58"/>
    <w:rsid w:val="001422A0"/>
    <w:rsid w:val="00144E44"/>
    <w:rsid w:val="00151551"/>
    <w:rsid w:val="0015251A"/>
    <w:rsid w:val="00152CFD"/>
    <w:rsid w:val="001533E5"/>
    <w:rsid w:val="0015375D"/>
    <w:rsid w:val="001548A2"/>
    <w:rsid w:val="00160F2C"/>
    <w:rsid w:val="00162042"/>
    <w:rsid w:val="00163047"/>
    <w:rsid w:val="00165D98"/>
    <w:rsid w:val="001705AC"/>
    <w:rsid w:val="00170620"/>
    <w:rsid w:val="0017571B"/>
    <w:rsid w:val="00177BB3"/>
    <w:rsid w:val="001838B7"/>
    <w:rsid w:val="0018421D"/>
    <w:rsid w:val="00187D84"/>
    <w:rsid w:val="00194605"/>
    <w:rsid w:val="001A089C"/>
    <w:rsid w:val="001A0BCC"/>
    <w:rsid w:val="001A48BA"/>
    <w:rsid w:val="001B0A1C"/>
    <w:rsid w:val="001B5AAF"/>
    <w:rsid w:val="001B624B"/>
    <w:rsid w:val="001B75D8"/>
    <w:rsid w:val="001C5507"/>
    <w:rsid w:val="001C663E"/>
    <w:rsid w:val="001D2C40"/>
    <w:rsid w:val="001D3690"/>
    <w:rsid w:val="001E6D24"/>
    <w:rsid w:val="001E7183"/>
    <w:rsid w:val="001F52A8"/>
    <w:rsid w:val="00201697"/>
    <w:rsid w:val="002052FE"/>
    <w:rsid w:val="00206373"/>
    <w:rsid w:val="002112D7"/>
    <w:rsid w:val="00211E40"/>
    <w:rsid w:val="00214209"/>
    <w:rsid w:val="00216E50"/>
    <w:rsid w:val="00222735"/>
    <w:rsid w:val="0023242D"/>
    <w:rsid w:val="002327C3"/>
    <w:rsid w:val="002328A7"/>
    <w:rsid w:val="00237751"/>
    <w:rsid w:val="002406B7"/>
    <w:rsid w:val="00241138"/>
    <w:rsid w:val="002476F2"/>
    <w:rsid w:val="00250C7D"/>
    <w:rsid w:val="00255177"/>
    <w:rsid w:val="0026113F"/>
    <w:rsid w:val="00264ED9"/>
    <w:rsid w:val="002707E6"/>
    <w:rsid w:val="00276863"/>
    <w:rsid w:val="0028267E"/>
    <w:rsid w:val="00283B8F"/>
    <w:rsid w:val="00286B38"/>
    <w:rsid w:val="002921E9"/>
    <w:rsid w:val="0029263A"/>
    <w:rsid w:val="002B44FD"/>
    <w:rsid w:val="002D02A9"/>
    <w:rsid w:val="002D0306"/>
    <w:rsid w:val="002D06AC"/>
    <w:rsid w:val="002D6AAF"/>
    <w:rsid w:val="002E3957"/>
    <w:rsid w:val="002E5160"/>
    <w:rsid w:val="002E571B"/>
    <w:rsid w:val="002F4CB9"/>
    <w:rsid w:val="00300AA5"/>
    <w:rsid w:val="00303162"/>
    <w:rsid w:val="00304F6D"/>
    <w:rsid w:val="00311E6E"/>
    <w:rsid w:val="00322FCA"/>
    <w:rsid w:val="003246EC"/>
    <w:rsid w:val="00324981"/>
    <w:rsid w:val="003344D5"/>
    <w:rsid w:val="00341631"/>
    <w:rsid w:val="00343F40"/>
    <w:rsid w:val="00344684"/>
    <w:rsid w:val="00352174"/>
    <w:rsid w:val="0035309B"/>
    <w:rsid w:val="0035427D"/>
    <w:rsid w:val="0035757D"/>
    <w:rsid w:val="00357E1C"/>
    <w:rsid w:val="00360A2A"/>
    <w:rsid w:val="003664CF"/>
    <w:rsid w:val="00367B2B"/>
    <w:rsid w:val="00371FFE"/>
    <w:rsid w:val="00381074"/>
    <w:rsid w:val="003828B0"/>
    <w:rsid w:val="003847BE"/>
    <w:rsid w:val="00387B5F"/>
    <w:rsid w:val="0039065F"/>
    <w:rsid w:val="003911D0"/>
    <w:rsid w:val="00395B54"/>
    <w:rsid w:val="003A2BCA"/>
    <w:rsid w:val="003A3C59"/>
    <w:rsid w:val="003A4B1C"/>
    <w:rsid w:val="003B0661"/>
    <w:rsid w:val="003D7D02"/>
    <w:rsid w:val="003E223C"/>
    <w:rsid w:val="003E6F37"/>
    <w:rsid w:val="003F66D8"/>
    <w:rsid w:val="003F6B20"/>
    <w:rsid w:val="00401BCF"/>
    <w:rsid w:val="00402001"/>
    <w:rsid w:val="00414020"/>
    <w:rsid w:val="00414280"/>
    <w:rsid w:val="00431592"/>
    <w:rsid w:val="00433852"/>
    <w:rsid w:val="00442796"/>
    <w:rsid w:val="00444657"/>
    <w:rsid w:val="00445E02"/>
    <w:rsid w:val="004659BD"/>
    <w:rsid w:val="00474304"/>
    <w:rsid w:val="00475F4B"/>
    <w:rsid w:val="00476735"/>
    <w:rsid w:val="0048771B"/>
    <w:rsid w:val="00495E9D"/>
    <w:rsid w:val="004A1C5A"/>
    <w:rsid w:val="004A3598"/>
    <w:rsid w:val="004A4000"/>
    <w:rsid w:val="004A40DC"/>
    <w:rsid w:val="004A6651"/>
    <w:rsid w:val="004A678F"/>
    <w:rsid w:val="004A680C"/>
    <w:rsid w:val="004B4202"/>
    <w:rsid w:val="004C1DE6"/>
    <w:rsid w:val="004C2B9D"/>
    <w:rsid w:val="004C6764"/>
    <w:rsid w:val="004C7A49"/>
    <w:rsid w:val="004D5704"/>
    <w:rsid w:val="004D7D9C"/>
    <w:rsid w:val="004E1C04"/>
    <w:rsid w:val="004E4BFC"/>
    <w:rsid w:val="004F0FF4"/>
    <w:rsid w:val="004F1EA2"/>
    <w:rsid w:val="005030B5"/>
    <w:rsid w:val="00503C3E"/>
    <w:rsid w:val="00504544"/>
    <w:rsid w:val="00517CDD"/>
    <w:rsid w:val="00520405"/>
    <w:rsid w:val="005229F0"/>
    <w:rsid w:val="00532A24"/>
    <w:rsid w:val="00540B4A"/>
    <w:rsid w:val="00541B6E"/>
    <w:rsid w:val="005425F9"/>
    <w:rsid w:val="00543D41"/>
    <w:rsid w:val="00545F64"/>
    <w:rsid w:val="005478B9"/>
    <w:rsid w:val="00554C9D"/>
    <w:rsid w:val="00555D86"/>
    <w:rsid w:val="0056320C"/>
    <w:rsid w:val="00564F36"/>
    <w:rsid w:val="005722AA"/>
    <w:rsid w:val="00575F84"/>
    <w:rsid w:val="0058007E"/>
    <w:rsid w:val="005840FC"/>
    <w:rsid w:val="0058772D"/>
    <w:rsid w:val="005905D3"/>
    <w:rsid w:val="00596E56"/>
    <w:rsid w:val="005A60EC"/>
    <w:rsid w:val="005B1A32"/>
    <w:rsid w:val="005B214B"/>
    <w:rsid w:val="005B3037"/>
    <w:rsid w:val="005C0772"/>
    <w:rsid w:val="005D04CB"/>
    <w:rsid w:val="005D1628"/>
    <w:rsid w:val="005D7A4B"/>
    <w:rsid w:val="005E7FC8"/>
    <w:rsid w:val="005F4583"/>
    <w:rsid w:val="005F6887"/>
    <w:rsid w:val="005F778F"/>
    <w:rsid w:val="00600E01"/>
    <w:rsid w:val="00603C01"/>
    <w:rsid w:val="006120D5"/>
    <w:rsid w:val="00621632"/>
    <w:rsid w:val="006217CD"/>
    <w:rsid w:val="00624220"/>
    <w:rsid w:val="0063271E"/>
    <w:rsid w:val="006342C5"/>
    <w:rsid w:val="00641898"/>
    <w:rsid w:val="00642D82"/>
    <w:rsid w:val="00643836"/>
    <w:rsid w:val="00651DBA"/>
    <w:rsid w:val="00652DAB"/>
    <w:rsid w:val="0066201F"/>
    <w:rsid w:val="00670D1C"/>
    <w:rsid w:val="00681F4D"/>
    <w:rsid w:val="00685259"/>
    <w:rsid w:val="00685ACE"/>
    <w:rsid w:val="006A5C14"/>
    <w:rsid w:val="006A6A8A"/>
    <w:rsid w:val="006A704D"/>
    <w:rsid w:val="006B686F"/>
    <w:rsid w:val="006C4A45"/>
    <w:rsid w:val="006C532F"/>
    <w:rsid w:val="006C6F42"/>
    <w:rsid w:val="006D20AC"/>
    <w:rsid w:val="006D6E28"/>
    <w:rsid w:val="006E6C56"/>
    <w:rsid w:val="006F386C"/>
    <w:rsid w:val="007170DE"/>
    <w:rsid w:val="00720983"/>
    <w:rsid w:val="007223B8"/>
    <w:rsid w:val="00730406"/>
    <w:rsid w:val="00731E9C"/>
    <w:rsid w:val="0073240C"/>
    <w:rsid w:val="00732BDB"/>
    <w:rsid w:val="00737185"/>
    <w:rsid w:val="007448B4"/>
    <w:rsid w:val="0074513F"/>
    <w:rsid w:val="0075122E"/>
    <w:rsid w:val="007519AF"/>
    <w:rsid w:val="007526F0"/>
    <w:rsid w:val="00752EB4"/>
    <w:rsid w:val="00753455"/>
    <w:rsid w:val="00762357"/>
    <w:rsid w:val="00770B63"/>
    <w:rsid w:val="00781541"/>
    <w:rsid w:val="00783E9F"/>
    <w:rsid w:val="007844E5"/>
    <w:rsid w:val="0079235A"/>
    <w:rsid w:val="007A185B"/>
    <w:rsid w:val="007A613F"/>
    <w:rsid w:val="007C34E8"/>
    <w:rsid w:val="007C4473"/>
    <w:rsid w:val="007D21DB"/>
    <w:rsid w:val="007E208C"/>
    <w:rsid w:val="007E36E1"/>
    <w:rsid w:val="007E4639"/>
    <w:rsid w:val="007E4FDF"/>
    <w:rsid w:val="007E7BC6"/>
    <w:rsid w:val="00804BBA"/>
    <w:rsid w:val="00813854"/>
    <w:rsid w:val="008144F3"/>
    <w:rsid w:val="0082103F"/>
    <w:rsid w:val="00824C43"/>
    <w:rsid w:val="00825C36"/>
    <w:rsid w:val="008273E0"/>
    <w:rsid w:val="008301B9"/>
    <w:rsid w:val="00843494"/>
    <w:rsid w:val="00855FF8"/>
    <w:rsid w:val="00860736"/>
    <w:rsid w:val="00877C94"/>
    <w:rsid w:val="0088120F"/>
    <w:rsid w:val="008827B8"/>
    <w:rsid w:val="0088642B"/>
    <w:rsid w:val="0089573D"/>
    <w:rsid w:val="008976FE"/>
    <w:rsid w:val="008A56C9"/>
    <w:rsid w:val="008B2F5A"/>
    <w:rsid w:val="008C1DA9"/>
    <w:rsid w:val="008C2874"/>
    <w:rsid w:val="008C60EA"/>
    <w:rsid w:val="008C7D64"/>
    <w:rsid w:val="008D2C0F"/>
    <w:rsid w:val="008D4758"/>
    <w:rsid w:val="008F1070"/>
    <w:rsid w:val="008F2A66"/>
    <w:rsid w:val="009053F0"/>
    <w:rsid w:val="00905552"/>
    <w:rsid w:val="00911D5B"/>
    <w:rsid w:val="00920487"/>
    <w:rsid w:val="0092568F"/>
    <w:rsid w:val="00926277"/>
    <w:rsid w:val="0092779E"/>
    <w:rsid w:val="00932B22"/>
    <w:rsid w:val="0093445A"/>
    <w:rsid w:val="00936A7F"/>
    <w:rsid w:val="009463E1"/>
    <w:rsid w:val="00947AAA"/>
    <w:rsid w:val="0095237B"/>
    <w:rsid w:val="009527C0"/>
    <w:rsid w:val="00956929"/>
    <w:rsid w:val="009601F3"/>
    <w:rsid w:val="00961969"/>
    <w:rsid w:val="009664FB"/>
    <w:rsid w:val="00970C75"/>
    <w:rsid w:val="00976BC0"/>
    <w:rsid w:val="00980C02"/>
    <w:rsid w:val="00987E44"/>
    <w:rsid w:val="00990C84"/>
    <w:rsid w:val="009923F4"/>
    <w:rsid w:val="009A03E3"/>
    <w:rsid w:val="009A6A4C"/>
    <w:rsid w:val="009B56D8"/>
    <w:rsid w:val="009C00A4"/>
    <w:rsid w:val="009C5663"/>
    <w:rsid w:val="009C71FC"/>
    <w:rsid w:val="009F1544"/>
    <w:rsid w:val="00A023EF"/>
    <w:rsid w:val="00A11A1A"/>
    <w:rsid w:val="00A17C4A"/>
    <w:rsid w:val="00A22443"/>
    <w:rsid w:val="00A25639"/>
    <w:rsid w:val="00A27977"/>
    <w:rsid w:val="00A31B5D"/>
    <w:rsid w:val="00A3209B"/>
    <w:rsid w:val="00A32863"/>
    <w:rsid w:val="00A41860"/>
    <w:rsid w:val="00A5119C"/>
    <w:rsid w:val="00A5141E"/>
    <w:rsid w:val="00A56E8F"/>
    <w:rsid w:val="00A61EBC"/>
    <w:rsid w:val="00A639A6"/>
    <w:rsid w:val="00A63A3C"/>
    <w:rsid w:val="00A66CA8"/>
    <w:rsid w:val="00A710DF"/>
    <w:rsid w:val="00A73B67"/>
    <w:rsid w:val="00A82B15"/>
    <w:rsid w:val="00A86D0A"/>
    <w:rsid w:val="00AA12E4"/>
    <w:rsid w:val="00AA61B7"/>
    <w:rsid w:val="00AB2C8F"/>
    <w:rsid w:val="00AB41FC"/>
    <w:rsid w:val="00AB4DC5"/>
    <w:rsid w:val="00AD57CC"/>
    <w:rsid w:val="00AD6346"/>
    <w:rsid w:val="00AD6748"/>
    <w:rsid w:val="00AD7575"/>
    <w:rsid w:val="00AE1EBD"/>
    <w:rsid w:val="00B04FC6"/>
    <w:rsid w:val="00B072AE"/>
    <w:rsid w:val="00B10EDC"/>
    <w:rsid w:val="00B12AE1"/>
    <w:rsid w:val="00B17670"/>
    <w:rsid w:val="00B17FC4"/>
    <w:rsid w:val="00B2049B"/>
    <w:rsid w:val="00B2375A"/>
    <w:rsid w:val="00B301F6"/>
    <w:rsid w:val="00B3409D"/>
    <w:rsid w:val="00B37174"/>
    <w:rsid w:val="00B525F0"/>
    <w:rsid w:val="00B526A8"/>
    <w:rsid w:val="00B61DE6"/>
    <w:rsid w:val="00B70D16"/>
    <w:rsid w:val="00B71518"/>
    <w:rsid w:val="00B737FC"/>
    <w:rsid w:val="00B740FF"/>
    <w:rsid w:val="00B75FB9"/>
    <w:rsid w:val="00B76F7C"/>
    <w:rsid w:val="00B90697"/>
    <w:rsid w:val="00B92CF0"/>
    <w:rsid w:val="00B9632C"/>
    <w:rsid w:val="00B97746"/>
    <w:rsid w:val="00BB1401"/>
    <w:rsid w:val="00BB2D82"/>
    <w:rsid w:val="00BB4979"/>
    <w:rsid w:val="00BB5854"/>
    <w:rsid w:val="00BC1F3F"/>
    <w:rsid w:val="00BC21D7"/>
    <w:rsid w:val="00BD2510"/>
    <w:rsid w:val="00BE1D04"/>
    <w:rsid w:val="00BE6562"/>
    <w:rsid w:val="00BF5243"/>
    <w:rsid w:val="00C03514"/>
    <w:rsid w:val="00C14B10"/>
    <w:rsid w:val="00C221FC"/>
    <w:rsid w:val="00C3046B"/>
    <w:rsid w:val="00C31943"/>
    <w:rsid w:val="00C31E74"/>
    <w:rsid w:val="00C34208"/>
    <w:rsid w:val="00C50659"/>
    <w:rsid w:val="00C5365A"/>
    <w:rsid w:val="00C57462"/>
    <w:rsid w:val="00C7455C"/>
    <w:rsid w:val="00C76CBA"/>
    <w:rsid w:val="00C917C4"/>
    <w:rsid w:val="00C964C0"/>
    <w:rsid w:val="00CA080B"/>
    <w:rsid w:val="00CA0822"/>
    <w:rsid w:val="00CA24F6"/>
    <w:rsid w:val="00CA2FE0"/>
    <w:rsid w:val="00CB2EA0"/>
    <w:rsid w:val="00CB3E46"/>
    <w:rsid w:val="00CB4B27"/>
    <w:rsid w:val="00CC3D4D"/>
    <w:rsid w:val="00CC3F7D"/>
    <w:rsid w:val="00CC4B36"/>
    <w:rsid w:val="00CC5320"/>
    <w:rsid w:val="00CD791E"/>
    <w:rsid w:val="00CF6DC3"/>
    <w:rsid w:val="00CF730D"/>
    <w:rsid w:val="00D02EEF"/>
    <w:rsid w:val="00D16972"/>
    <w:rsid w:val="00D2584D"/>
    <w:rsid w:val="00D262C3"/>
    <w:rsid w:val="00D435B5"/>
    <w:rsid w:val="00D4506F"/>
    <w:rsid w:val="00D505E0"/>
    <w:rsid w:val="00D510FE"/>
    <w:rsid w:val="00D562C5"/>
    <w:rsid w:val="00D62922"/>
    <w:rsid w:val="00D73B5D"/>
    <w:rsid w:val="00D76C0D"/>
    <w:rsid w:val="00D77452"/>
    <w:rsid w:val="00D912C1"/>
    <w:rsid w:val="00D97274"/>
    <w:rsid w:val="00DA21B5"/>
    <w:rsid w:val="00DA27FF"/>
    <w:rsid w:val="00DA5A20"/>
    <w:rsid w:val="00DA5EE9"/>
    <w:rsid w:val="00DA6CA6"/>
    <w:rsid w:val="00DB38F6"/>
    <w:rsid w:val="00DC1AE2"/>
    <w:rsid w:val="00DC5861"/>
    <w:rsid w:val="00DD006D"/>
    <w:rsid w:val="00DD62A0"/>
    <w:rsid w:val="00DE6FF3"/>
    <w:rsid w:val="00DF52A1"/>
    <w:rsid w:val="00E05B4B"/>
    <w:rsid w:val="00E120FD"/>
    <w:rsid w:val="00E13C94"/>
    <w:rsid w:val="00E1636B"/>
    <w:rsid w:val="00E2268A"/>
    <w:rsid w:val="00E26F6C"/>
    <w:rsid w:val="00E33C31"/>
    <w:rsid w:val="00E34DBF"/>
    <w:rsid w:val="00E42C29"/>
    <w:rsid w:val="00E432A0"/>
    <w:rsid w:val="00E43EE2"/>
    <w:rsid w:val="00E45BE6"/>
    <w:rsid w:val="00E47C1E"/>
    <w:rsid w:val="00E513B3"/>
    <w:rsid w:val="00E53BE7"/>
    <w:rsid w:val="00E53CCB"/>
    <w:rsid w:val="00E55ECD"/>
    <w:rsid w:val="00E6036C"/>
    <w:rsid w:val="00E6346B"/>
    <w:rsid w:val="00E6527D"/>
    <w:rsid w:val="00E66972"/>
    <w:rsid w:val="00E7490D"/>
    <w:rsid w:val="00E75347"/>
    <w:rsid w:val="00E85B18"/>
    <w:rsid w:val="00E87E7E"/>
    <w:rsid w:val="00E921C4"/>
    <w:rsid w:val="00E955F5"/>
    <w:rsid w:val="00EB0AEE"/>
    <w:rsid w:val="00EB4F58"/>
    <w:rsid w:val="00EB4F62"/>
    <w:rsid w:val="00EC61EB"/>
    <w:rsid w:val="00ED09DF"/>
    <w:rsid w:val="00EE2352"/>
    <w:rsid w:val="00EE6BF3"/>
    <w:rsid w:val="00F1258D"/>
    <w:rsid w:val="00F137A1"/>
    <w:rsid w:val="00F13EFF"/>
    <w:rsid w:val="00F1586B"/>
    <w:rsid w:val="00F2492E"/>
    <w:rsid w:val="00F26640"/>
    <w:rsid w:val="00F30092"/>
    <w:rsid w:val="00F36FD7"/>
    <w:rsid w:val="00F4678E"/>
    <w:rsid w:val="00F47C7E"/>
    <w:rsid w:val="00F52E89"/>
    <w:rsid w:val="00F6499D"/>
    <w:rsid w:val="00F70B5A"/>
    <w:rsid w:val="00F74A73"/>
    <w:rsid w:val="00F74B43"/>
    <w:rsid w:val="00F8166A"/>
    <w:rsid w:val="00F8212E"/>
    <w:rsid w:val="00F82CC3"/>
    <w:rsid w:val="00F850B2"/>
    <w:rsid w:val="00F87FD9"/>
    <w:rsid w:val="00F96AA5"/>
    <w:rsid w:val="00F9746F"/>
    <w:rsid w:val="00FB4B6E"/>
    <w:rsid w:val="00FB6F0C"/>
    <w:rsid w:val="00FC7EE2"/>
    <w:rsid w:val="00FD72A1"/>
    <w:rsid w:val="00FE0C90"/>
    <w:rsid w:val="00FE2384"/>
    <w:rsid w:val="00FE2D68"/>
    <w:rsid w:val="00FE48D8"/>
    <w:rsid w:val="00FF456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96BDA"/>
  <w15:chartTrackingRefBased/>
  <w15:docId w15:val="{66A80DBA-C967-4C64-8554-CE117ECF7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7FC8"/>
    <w:pPr>
      <w:spacing w:after="0" w:line="276" w:lineRule="auto"/>
    </w:pPr>
    <w:rPr>
      <w:rFonts w:ascii="Arial" w:eastAsia="Arial" w:hAnsi="Arial" w:cs="Arial"/>
      <w:kern w:val="0"/>
      <w:sz w:val="22"/>
      <w:szCs w:val="22"/>
      <w:lang w:val="en" w:eastAsia="en-GB"/>
      <w14:ligatures w14:val="none"/>
    </w:rPr>
  </w:style>
  <w:style w:type="paragraph" w:styleId="Heading1">
    <w:name w:val="heading 1"/>
    <w:basedOn w:val="Normal"/>
    <w:next w:val="Normal"/>
    <w:link w:val="Heading1Char"/>
    <w:uiPriority w:val="9"/>
    <w:qFormat/>
    <w:rsid w:val="00BE65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E65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E65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E65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BE65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BE656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BE656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BE656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BE656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65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E65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E65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E65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BE6562"/>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BE65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BE6562"/>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BE65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BE6562"/>
    <w:rPr>
      <w:rFonts w:eastAsiaTheme="majorEastAsia" w:cstheme="majorBidi"/>
      <w:color w:val="272727" w:themeColor="text1" w:themeTint="D8"/>
    </w:rPr>
  </w:style>
  <w:style w:type="paragraph" w:styleId="Title">
    <w:name w:val="Title"/>
    <w:basedOn w:val="Normal"/>
    <w:next w:val="Normal"/>
    <w:link w:val="TitleChar"/>
    <w:uiPriority w:val="10"/>
    <w:qFormat/>
    <w:rsid w:val="00BE65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65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65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65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6562"/>
    <w:pPr>
      <w:spacing w:before="160"/>
      <w:jc w:val="center"/>
    </w:pPr>
    <w:rPr>
      <w:i/>
      <w:iCs/>
      <w:color w:val="404040" w:themeColor="text1" w:themeTint="BF"/>
    </w:rPr>
  </w:style>
  <w:style w:type="character" w:customStyle="1" w:styleId="QuoteChar">
    <w:name w:val="Quote Char"/>
    <w:basedOn w:val="DefaultParagraphFont"/>
    <w:link w:val="Quote"/>
    <w:uiPriority w:val="29"/>
    <w:rsid w:val="00BE6562"/>
    <w:rPr>
      <w:i/>
      <w:iCs/>
      <w:color w:val="404040" w:themeColor="text1" w:themeTint="BF"/>
    </w:rPr>
  </w:style>
  <w:style w:type="paragraph" w:styleId="ListParagraph">
    <w:name w:val="List Paragraph"/>
    <w:basedOn w:val="Normal"/>
    <w:uiPriority w:val="34"/>
    <w:qFormat/>
    <w:rsid w:val="00BE6562"/>
    <w:pPr>
      <w:ind w:left="720"/>
      <w:contextualSpacing/>
    </w:pPr>
  </w:style>
  <w:style w:type="character" w:styleId="IntenseEmphasis">
    <w:name w:val="Intense Emphasis"/>
    <w:basedOn w:val="DefaultParagraphFont"/>
    <w:uiPriority w:val="21"/>
    <w:qFormat/>
    <w:rsid w:val="00BE6562"/>
    <w:rPr>
      <w:i/>
      <w:iCs/>
      <w:color w:val="0F4761" w:themeColor="accent1" w:themeShade="BF"/>
    </w:rPr>
  </w:style>
  <w:style w:type="paragraph" w:styleId="IntenseQuote">
    <w:name w:val="Intense Quote"/>
    <w:basedOn w:val="Normal"/>
    <w:next w:val="Normal"/>
    <w:link w:val="IntenseQuoteChar"/>
    <w:uiPriority w:val="30"/>
    <w:qFormat/>
    <w:rsid w:val="00BE65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6562"/>
    <w:rPr>
      <w:i/>
      <w:iCs/>
      <w:color w:val="0F4761" w:themeColor="accent1" w:themeShade="BF"/>
    </w:rPr>
  </w:style>
  <w:style w:type="character" w:styleId="IntenseReference">
    <w:name w:val="Intense Reference"/>
    <w:basedOn w:val="DefaultParagraphFont"/>
    <w:uiPriority w:val="32"/>
    <w:qFormat/>
    <w:rsid w:val="00BE6562"/>
    <w:rPr>
      <w:b/>
      <w:bCs/>
      <w:smallCaps/>
      <w:color w:val="0F4761" w:themeColor="accent1" w:themeShade="BF"/>
      <w:spacing w:val="5"/>
    </w:rPr>
  </w:style>
  <w:style w:type="character" w:styleId="CommentReference">
    <w:name w:val="annotation reference"/>
    <w:basedOn w:val="DefaultParagraphFont"/>
    <w:uiPriority w:val="99"/>
    <w:semiHidden/>
    <w:unhideWhenUsed/>
    <w:rsid w:val="008F2A66"/>
    <w:rPr>
      <w:sz w:val="16"/>
      <w:szCs w:val="16"/>
    </w:rPr>
  </w:style>
  <w:style w:type="paragraph" w:styleId="CommentText">
    <w:name w:val="annotation text"/>
    <w:basedOn w:val="Normal"/>
    <w:link w:val="CommentTextChar"/>
    <w:uiPriority w:val="99"/>
    <w:unhideWhenUsed/>
    <w:rsid w:val="008F2A66"/>
    <w:pPr>
      <w:spacing w:line="240" w:lineRule="auto"/>
    </w:pPr>
    <w:rPr>
      <w:sz w:val="20"/>
      <w:szCs w:val="20"/>
    </w:rPr>
  </w:style>
  <w:style w:type="character" w:customStyle="1" w:styleId="CommentTextChar">
    <w:name w:val="Comment Text Char"/>
    <w:basedOn w:val="DefaultParagraphFont"/>
    <w:link w:val="CommentText"/>
    <w:uiPriority w:val="99"/>
    <w:rsid w:val="008F2A66"/>
    <w:rPr>
      <w:rFonts w:ascii="Arial" w:eastAsia="Arial" w:hAnsi="Arial" w:cs="Arial"/>
      <w:kern w:val="0"/>
      <w:sz w:val="20"/>
      <w:szCs w:val="20"/>
      <w:lang w:val="en" w:eastAsia="en-GB"/>
      <w14:ligatures w14:val="none"/>
    </w:rPr>
  </w:style>
  <w:style w:type="table" w:styleId="TableGrid">
    <w:name w:val="Table Grid"/>
    <w:basedOn w:val="TableNormal"/>
    <w:uiPriority w:val="39"/>
    <w:rsid w:val="008F2A66"/>
    <w:pPr>
      <w:spacing w:after="0" w:line="240" w:lineRule="auto"/>
    </w:pPr>
    <w:rPr>
      <w:rFonts w:ascii="Arial" w:eastAsia="Arial" w:hAnsi="Arial" w:cs="Arial"/>
      <w:kern w:val="0"/>
      <w:sz w:val="22"/>
      <w:szCs w:val="22"/>
      <w:lang w:val="en"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F2A66"/>
    <w:pPr>
      <w:spacing w:before="100" w:beforeAutospacing="1" w:after="100" w:afterAutospacing="1" w:line="240" w:lineRule="auto"/>
    </w:pPr>
    <w:rPr>
      <w:rFonts w:ascii="Times New Roman" w:eastAsia="Times New Roman" w:hAnsi="Times New Roman" w:cs="Times New Roman"/>
      <w:sz w:val="24"/>
      <w:szCs w:val="24"/>
      <w:lang w:val="en-GB"/>
    </w:rPr>
  </w:style>
  <w:style w:type="character" w:styleId="Hyperlink">
    <w:name w:val="Hyperlink"/>
    <w:basedOn w:val="DefaultParagraphFont"/>
    <w:uiPriority w:val="99"/>
    <w:unhideWhenUsed/>
    <w:rsid w:val="008F2A66"/>
    <w:rPr>
      <w:color w:val="467886" w:themeColor="hyperlink"/>
      <w:u w:val="single"/>
    </w:rPr>
  </w:style>
  <w:style w:type="character" w:customStyle="1" w:styleId="anchor-text">
    <w:name w:val="anchor-text"/>
    <w:basedOn w:val="DefaultParagraphFont"/>
    <w:rsid w:val="008F2A66"/>
  </w:style>
  <w:style w:type="character" w:styleId="FollowedHyperlink">
    <w:name w:val="FollowedHyperlink"/>
    <w:basedOn w:val="DefaultParagraphFont"/>
    <w:uiPriority w:val="99"/>
    <w:semiHidden/>
    <w:unhideWhenUsed/>
    <w:rsid w:val="008F2A66"/>
    <w:rPr>
      <w:color w:val="96607D" w:themeColor="followedHyperlink"/>
      <w:u w:val="single"/>
    </w:rPr>
  </w:style>
  <w:style w:type="paragraph" w:styleId="FootnoteText">
    <w:name w:val="footnote text"/>
    <w:basedOn w:val="Normal"/>
    <w:link w:val="FootnoteTextChar"/>
    <w:uiPriority w:val="99"/>
    <w:unhideWhenUsed/>
    <w:rsid w:val="008F2A66"/>
    <w:pPr>
      <w:spacing w:line="240" w:lineRule="auto"/>
    </w:pPr>
    <w:rPr>
      <w:rFonts w:asciiTheme="minorHAnsi" w:eastAsiaTheme="minorHAnsi" w:hAnsiTheme="minorHAnsi" w:cstheme="minorBidi"/>
      <w:sz w:val="20"/>
      <w:szCs w:val="20"/>
      <w:lang w:val="en-US" w:eastAsia="en-US"/>
    </w:rPr>
  </w:style>
  <w:style w:type="character" w:customStyle="1" w:styleId="FootnoteTextChar">
    <w:name w:val="Footnote Text Char"/>
    <w:basedOn w:val="DefaultParagraphFont"/>
    <w:link w:val="FootnoteText"/>
    <w:uiPriority w:val="99"/>
    <w:rsid w:val="008F2A66"/>
    <w:rPr>
      <w:kern w:val="0"/>
      <w:sz w:val="20"/>
      <w:szCs w:val="20"/>
      <w:lang w:val="en-US"/>
      <w14:ligatures w14:val="none"/>
    </w:rPr>
  </w:style>
  <w:style w:type="character" w:styleId="FootnoteReference">
    <w:name w:val="footnote reference"/>
    <w:basedOn w:val="DefaultParagraphFont"/>
    <w:uiPriority w:val="99"/>
    <w:unhideWhenUsed/>
    <w:rsid w:val="008F2A66"/>
    <w:rPr>
      <w:vertAlign w:val="superscript"/>
    </w:rPr>
  </w:style>
  <w:style w:type="paragraph" w:styleId="Caption">
    <w:name w:val="caption"/>
    <w:basedOn w:val="Normal"/>
    <w:next w:val="Normal"/>
    <w:uiPriority w:val="35"/>
    <w:unhideWhenUsed/>
    <w:qFormat/>
    <w:rsid w:val="008F2A66"/>
    <w:pPr>
      <w:spacing w:after="200" w:line="240" w:lineRule="auto"/>
    </w:pPr>
    <w:rPr>
      <w:rFonts w:asciiTheme="minorHAnsi" w:eastAsiaTheme="minorHAnsi" w:hAnsiTheme="minorHAnsi" w:cstheme="minorBidi"/>
      <w:i/>
      <w:iCs/>
      <w:color w:val="0E2841" w:themeColor="text2"/>
      <w:sz w:val="18"/>
      <w:szCs w:val="18"/>
      <w:lang w:val="en-US" w:eastAsia="en-US"/>
    </w:rPr>
  </w:style>
  <w:style w:type="paragraph" w:styleId="Header">
    <w:name w:val="header"/>
    <w:basedOn w:val="Normal"/>
    <w:link w:val="HeaderChar"/>
    <w:uiPriority w:val="99"/>
    <w:unhideWhenUsed/>
    <w:rsid w:val="008F2A66"/>
    <w:pPr>
      <w:tabs>
        <w:tab w:val="center" w:pos="4513"/>
        <w:tab w:val="right" w:pos="9026"/>
      </w:tabs>
      <w:spacing w:line="240" w:lineRule="auto"/>
    </w:pPr>
    <w:rPr>
      <w:rFonts w:asciiTheme="minorHAnsi" w:eastAsiaTheme="minorHAnsi" w:hAnsiTheme="minorHAnsi" w:cstheme="minorBidi"/>
      <w:lang w:val="en-US" w:eastAsia="en-US"/>
    </w:rPr>
  </w:style>
  <w:style w:type="character" w:customStyle="1" w:styleId="HeaderChar">
    <w:name w:val="Header Char"/>
    <w:basedOn w:val="DefaultParagraphFont"/>
    <w:link w:val="Header"/>
    <w:uiPriority w:val="99"/>
    <w:rsid w:val="008F2A66"/>
    <w:rPr>
      <w:kern w:val="0"/>
      <w:sz w:val="22"/>
      <w:szCs w:val="22"/>
      <w:lang w:val="en-US"/>
      <w14:ligatures w14:val="none"/>
    </w:rPr>
  </w:style>
  <w:style w:type="paragraph" w:styleId="Footer">
    <w:name w:val="footer"/>
    <w:basedOn w:val="Normal"/>
    <w:link w:val="FooterChar"/>
    <w:uiPriority w:val="99"/>
    <w:unhideWhenUsed/>
    <w:rsid w:val="008F2A66"/>
    <w:pPr>
      <w:tabs>
        <w:tab w:val="center" w:pos="4513"/>
        <w:tab w:val="right" w:pos="9026"/>
      </w:tabs>
      <w:spacing w:line="240" w:lineRule="auto"/>
    </w:pPr>
    <w:rPr>
      <w:rFonts w:asciiTheme="minorHAnsi" w:eastAsiaTheme="minorHAnsi" w:hAnsiTheme="minorHAnsi" w:cstheme="minorBidi"/>
      <w:lang w:val="en-US" w:eastAsia="en-US"/>
    </w:rPr>
  </w:style>
  <w:style w:type="character" w:customStyle="1" w:styleId="FooterChar">
    <w:name w:val="Footer Char"/>
    <w:basedOn w:val="DefaultParagraphFont"/>
    <w:link w:val="Footer"/>
    <w:uiPriority w:val="99"/>
    <w:rsid w:val="008F2A66"/>
    <w:rPr>
      <w:kern w:val="0"/>
      <w:sz w:val="22"/>
      <w:szCs w:val="22"/>
      <w:lang w:val="en-US"/>
      <w14:ligatures w14:val="none"/>
    </w:rPr>
  </w:style>
  <w:style w:type="paragraph" w:styleId="Bibliography">
    <w:name w:val="Bibliography"/>
    <w:basedOn w:val="Normal"/>
    <w:next w:val="Normal"/>
    <w:uiPriority w:val="37"/>
    <w:unhideWhenUsed/>
    <w:rsid w:val="008F2A66"/>
    <w:pPr>
      <w:tabs>
        <w:tab w:val="left" w:pos="504"/>
      </w:tabs>
      <w:spacing w:after="240" w:line="240" w:lineRule="auto"/>
      <w:ind w:left="504" w:hanging="504"/>
    </w:pPr>
  </w:style>
  <w:style w:type="character" w:styleId="UnresolvedMention">
    <w:name w:val="Unresolved Mention"/>
    <w:basedOn w:val="DefaultParagraphFont"/>
    <w:uiPriority w:val="99"/>
    <w:semiHidden/>
    <w:unhideWhenUsed/>
    <w:rsid w:val="008F2A66"/>
    <w:rPr>
      <w:color w:val="605E5C"/>
      <w:shd w:val="clear" w:color="auto" w:fill="E1DFDD"/>
    </w:rPr>
  </w:style>
  <w:style w:type="paragraph" w:styleId="EndnoteText">
    <w:name w:val="endnote text"/>
    <w:basedOn w:val="Normal"/>
    <w:link w:val="EndnoteTextChar"/>
    <w:uiPriority w:val="99"/>
    <w:semiHidden/>
    <w:unhideWhenUsed/>
    <w:rsid w:val="008F2A66"/>
    <w:pPr>
      <w:spacing w:line="240" w:lineRule="auto"/>
    </w:pPr>
    <w:rPr>
      <w:rFonts w:asciiTheme="minorHAnsi" w:eastAsiaTheme="minorHAnsi" w:hAnsiTheme="minorHAnsi" w:cstheme="minorBidi"/>
      <w:sz w:val="20"/>
      <w:szCs w:val="20"/>
      <w:lang w:val="en-US" w:eastAsia="en-US"/>
    </w:rPr>
  </w:style>
  <w:style w:type="character" w:customStyle="1" w:styleId="EndnoteTextChar">
    <w:name w:val="Endnote Text Char"/>
    <w:basedOn w:val="DefaultParagraphFont"/>
    <w:link w:val="EndnoteText"/>
    <w:uiPriority w:val="99"/>
    <w:semiHidden/>
    <w:rsid w:val="008F2A66"/>
    <w:rPr>
      <w:kern w:val="0"/>
      <w:sz w:val="20"/>
      <w:szCs w:val="20"/>
      <w:lang w:val="en-US"/>
      <w14:ligatures w14:val="none"/>
    </w:rPr>
  </w:style>
  <w:style w:type="character" w:styleId="EndnoteReference">
    <w:name w:val="endnote reference"/>
    <w:basedOn w:val="DefaultParagraphFont"/>
    <w:uiPriority w:val="99"/>
    <w:semiHidden/>
    <w:unhideWhenUsed/>
    <w:rsid w:val="008F2A66"/>
    <w:rPr>
      <w:vertAlign w:val="superscript"/>
    </w:rPr>
  </w:style>
  <w:style w:type="character" w:customStyle="1" w:styleId="searchhistory-search-term">
    <w:name w:val="searchhistory-search-term"/>
    <w:basedOn w:val="DefaultParagraphFont"/>
    <w:rsid w:val="008F2A66"/>
  </w:style>
  <w:style w:type="character" w:customStyle="1" w:styleId="highlight">
    <w:name w:val="highlight"/>
    <w:basedOn w:val="DefaultParagraphFont"/>
    <w:rsid w:val="008F2A66"/>
  </w:style>
  <w:style w:type="character" w:customStyle="1" w:styleId="citation">
    <w:name w:val="citation"/>
    <w:basedOn w:val="DefaultParagraphFont"/>
    <w:rsid w:val="008F2A66"/>
  </w:style>
  <w:style w:type="character" w:customStyle="1" w:styleId="citation-item">
    <w:name w:val="citation-item"/>
    <w:basedOn w:val="DefaultParagraphFont"/>
    <w:rsid w:val="008F2A66"/>
  </w:style>
  <w:style w:type="table" w:customStyle="1" w:styleId="NodesTable">
    <w:name w:val="Nodes Table"/>
    <w:rsid w:val="008F2A66"/>
    <w:pPr>
      <w:spacing w:line="259" w:lineRule="auto"/>
    </w:pPr>
    <w:rPr>
      <w:rFonts w:eastAsiaTheme="minorEastAsia" w:hAnsi="Times New Roman" w:cs="Times New Roman"/>
      <w:kern w:val="0"/>
      <w:sz w:val="20"/>
      <w:szCs w:val="20"/>
      <w:lang w:val="en-AU" w:eastAsia="ja-JP"/>
      <w14:ligatures w14:val="none"/>
    </w:rPr>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 w:type="character" w:customStyle="1" w:styleId="find-selected">
    <w:name w:val="find-selected"/>
    <w:basedOn w:val="DefaultParagraphFont"/>
    <w:rsid w:val="008F2A66"/>
  </w:style>
  <w:style w:type="character" w:customStyle="1" w:styleId="find">
    <w:name w:val="find"/>
    <w:basedOn w:val="DefaultParagraphFont"/>
    <w:rsid w:val="008F2A66"/>
  </w:style>
  <w:style w:type="table" w:styleId="PlainTable1">
    <w:name w:val="Plain Table 1"/>
    <w:basedOn w:val="TableNormal"/>
    <w:uiPriority w:val="41"/>
    <w:rsid w:val="008F2A66"/>
    <w:pPr>
      <w:spacing w:after="0" w:line="240" w:lineRule="auto"/>
    </w:pPr>
    <w:rPr>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6">
    <w:name w:val="Grid Table 1 Light Accent 6"/>
    <w:basedOn w:val="TableNormal"/>
    <w:uiPriority w:val="46"/>
    <w:rsid w:val="008F2A66"/>
    <w:pPr>
      <w:spacing w:after="0" w:line="240" w:lineRule="auto"/>
    </w:pPr>
    <w:rPr>
      <w:sz w:val="22"/>
      <w:szCs w:val="22"/>
    </w:r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8F2A66"/>
    <w:pPr>
      <w:spacing w:after="0" w:line="240" w:lineRule="auto"/>
    </w:pPr>
    <w:rPr>
      <w:sz w:val="22"/>
      <w:szCs w:val="22"/>
    </w:r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3-Accent1">
    <w:name w:val="Grid Table 3 Accent 1"/>
    <w:basedOn w:val="TableNormal"/>
    <w:uiPriority w:val="48"/>
    <w:rsid w:val="008F2A66"/>
    <w:pPr>
      <w:spacing w:after="0" w:line="240" w:lineRule="auto"/>
    </w:pPr>
    <w:rPr>
      <w:sz w:val="22"/>
      <w:szCs w:val="22"/>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1Light-Accent1">
    <w:name w:val="Grid Table 1 Light Accent 1"/>
    <w:basedOn w:val="TableNormal"/>
    <w:uiPriority w:val="46"/>
    <w:rsid w:val="008F2A66"/>
    <w:pPr>
      <w:spacing w:after="0" w:line="240" w:lineRule="auto"/>
    </w:pPr>
    <w:rPr>
      <w:sz w:val="22"/>
      <w:szCs w:val="22"/>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8F2A66"/>
    <w:pPr>
      <w:spacing w:after="0" w:line="240" w:lineRule="auto"/>
    </w:pPr>
    <w:rPr>
      <w:sz w:val="22"/>
      <w:szCs w:val="22"/>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4-Accent2">
    <w:name w:val="Grid Table 4 Accent 2"/>
    <w:basedOn w:val="TableNormal"/>
    <w:uiPriority w:val="49"/>
    <w:rsid w:val="008F2A66"/>
    <w:pPr>
      <w:spacing w:after="0" w:line="240" w:lineRule="auto"/>
    </w:pPr>
    <w:rPr>
      <w:sz w:val="22"/>
      <w:szCs w:val="22"/>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TableGridLight">
    <w:name w:val="Grid Table Light"/>
    <w:basedOn w:val="TableNormal"/>
    <w:uiPriority w:val="40"/>
    <w:rsid w:val="008F2A66"/>
    <w:pPr>
      <w:spacing w:after="0" w:line="240" w:lineRule="auto"/>
    </w:pPr>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2-Accent4">
    <w:name w:val="Grid Table 2 Accent 4"/>
    <w:basedOn w:val="TableNormal"/>
    <w:uiPriority w:val="47"/>
    <w:rsid w:val="008F2A66"/>
    <w:pPr>
      <w:spacing w:after="0" w:line="240" w:lineRule="auto"/>
    </w:pPr>
    <w:rPr>
      <w:sz w:val="22"/>
      <w:szCs w:val="22"/>
    </w:r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1LightAccent2">
    <w:name w:val="Grid Table 1 Light Accent 2"/>
    <w:basedOn w:val="TableNormal"/>
    <w:uiPriority w:val="46"/>
    <w:rsid w:val="008F2A66"/>
    <w:pPr>
      <w:spacing w:after="0" w:line="240" w:lineRule="auto"/>
    </w:pPr>
    <w:rPr>
      <w:sz w:val="22"/>
      <w:szCs w:val="22"/>
    </w:r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GridTable2-Accent2">
    <w:name w:val="Grid Table 2 Accent 2"/>
    <w:basedOn w:val="TableNormal"/>
    <w:uiPriority w:val="47"/>
    <w:rsid w:val="008F2A66"/>
    <w:pPr>
      <w:spacing w:after="0" w:line="240" w:lineRule="auto"/>
    </w:pPr>
    <w:rPr>
      <w:sz w:val="22"/>
      <w:szCs w:val="22"/>
    </w:r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numbering" w:customStyle="1" w:styleId="NoList1">
    <w:name w:val="No List1"/>
    <w:next w:val="NoList"/>
    <w:uiPriority w:val="99"/>
    <w:semiHidden/>
    <w:unhideWhenUsed/>
    <w:rsid w:val="008F2A66"/>
  </w:style>
  <w:style w:type="table" w:customStyle="1" w:styleId="TableGrid1">
    <w:name w:val="Table Grid1"/>
    <w:basedOn w:val="TableNormal"/>
    <w:next w:val="TableGrid"/>
    <w:uiPriority w:val="39"/>
    <w:rsid w:val="008F2A66"/>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urfulAccent2">
    <w:name w:val="Grid Table 6 Colorful Accent 2"/>
    <w:basedOn w:val="TableNormal"/>
    <w:uiPriority w:val="51"/>
    <w:rsid w:val="008F2A66"/>
    <w:pPr>
      <w:spacing w:after="0" w:line="240" w:lineRule="auto"/>
    </w:pPr>
    <w:rPr>
      <w:color w:val="BF4E14" w:themeColor="accent2" w:themeShade="BF"/>
      <w:sz w:val="22"/>
      <w:szCs w:val="22"/>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6ColourfulAccent4">
    <w:name w:val="Grid Table 6 Colorful Accent 4"/>
    <w:basedOn w:val="TableNormal"/>
    <w:uiPriority w:val="51"/>
    <w:rsid w:val="008F2A66"/>
    <w:pPr>
      <w:spacing w:after="0" w:line="240" w:lineRule="auto"/>
    </w:pPr>
    <w:rPr>
      <w:color w:val="0B769F" w:themeColor="accent4" w:themeShade="BF"/>
      <w:sz w:val="22"/>
      <w:szCs w:val="22"/>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6ColourfulAccent6">
    <w:name w:val="Grid Table 6 Colorful Accent 6"/>
    <w:basedOn w:val="TableNormal"/>
    <w:uiPriority w:val="51"/>
    <w:rsid w:val="008F2A66"/>
    <w:pPr>
      <w:spacing w:after="0" w:line="240" w:lineRule="auto"/>
    </w:pPr>
    <w:rPr>
      <w:color w:val="3A7C22" w:themeColor="accent6" w:themeShade="BF"/>
      <w:sz w:val="22"/>
      <w:szCs w:val="22"/>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4-Accent6">
    <w:name w:val="Grid Table 4 Accent 6"/>
    <w:basedOn w:val="TableNormal"/>
    <w:uiPriority w:val="49"/>
    <w:rsid w:val="008F2A66"/>
    <w:pPr>
      <w:spacing w:after="0" w:line="240" w:lineRule="auto"/>
    </w:pPr>
    <w:rPr>
      <w:sz w:val="22"/>
      <w:szCs w:val="22"/>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6ColourfulAccent5">
    <w:name w:val="Grid Table 6 Colorful Accent 5"/>
    <w:basedOn w:val="TableNormal"/>
    <w:uiPriority w:val="51"/>
    <w:rsid w:val="008F2A66"/>
    <w:pPr>
      <w:spacing w:after="0" w:line="240" w:lineRule="auto"/>
    </w:pPr>
    <w:rPr>
      <w:color w:val="77206D" w:themeColor="accent5" w:themeShade="BF"/>
      <w:sz w:val="22"/>
      <w:szCs w:val="22"/>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4-Accent4">
    <w:name w:val="Grid Table 4 Accent 4"/>
    <w:basedOn w:val="TableNormal"/>
    <w:uiPriority w:val="49"/>
    <w:rsid w:val="008F2A66"/>
    <w:pPr>
      <w:spacing w:after="0" w:line="240" w:lineRule="auto"/>
    </w:pPr>
    <w:rPr>
      <w:sz w:val="22"/>
      <w:szCs w:val="22"/>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paragraph" w:styleId="CommentSubject">
    <w:name w:val="annotation subject"/>
    <w:basedOn w:val="CommentText"/>
    <w:next w:val="CommentText"/>
    <w:link w:val="CommentSubjectChar"/>
    <w:uiPriority w:val="99"/>
    <w:semiHidden/>
    <w:unhideWhenUsed/>
    <w:rsid w:val="008F2A66"/>
    <w:rPr>
      <w:b/>
      <w:bCs/>
    </w:rPr>
  </w:style>
  <w:style w:type="character" w:customStyle="1" w:styleId="CommentSubjectChar">
    <w:name w:val="Comment Subject Char"/>
    <w:basedOn w:val="CommentTextChar"/>
    <w:link w:val="CommentSubject"/>
    <w:uiPriority w:val="99"/>
    <w:semiHidden/>
    <w:rsid w:val="008F2A66"/>
    <w:rPr>
      <w:rFonts w:ascii="Arial" w:eastAsia="Arial" w:hAnsi="Arial" w:cs="Arial"/>
      <w:b/>
      <w:bCs/>
      <w:kern w:val="0"/>
      <w:sz w:val="20"/>
      <w:szCs w:val="20"/>
      <w:lang w:val="en" w:eastAsia="en-GB"/>
      <w14:ligatures w14:val="none"/>
    </w:rPr>
  </w:style>
  <w:style w:type="paragraph" w:styleId="Revision">
    <w:name w:val="Revision"/>
    <w:hidden/>
    <w:uiPriority w:val="99"/>
    <w:semiHidden/>
    <w:rsid w:val="008F2A66"/>
    <w:pPr>
      <w:spacing w:after="0" w:line="240" w:lineRule="auto"/>
    </w:pPr>
    <w:rPr>
      <w:rFonts w:ascii="Arial" w:eastAsia="Arial" w:hAnsi="Arial" w:cs="Arial"/>
      <w:kern w:val="0"/>
      <w:sz w:val="22"/>
      <w:szCs w:val="22"/>
      <w:lang w:val="en" w:eastAsia="en-GB"/>
      <w14:ligatures w14:val="none"/>
    </w:rPr>
  </w:style>
  <w:style w:type="paragraph" w:styleId="TOCHeading">
    <w:name w:val="TOC Heading"/>
    <w:basedOn w:val="Heading1"/>
    <w:next w:val="Normal"/>
    <w:uiPriority w:val="39"/>
    <w:unhideWhenUsed/>
    <w:qFormat/>
    <w:rsid w:val="008F2A66"/>
    <w:pPr>
      <w:spacing w:before="240" w:after="0" w:line="259" w:lineRule="auto"/>
      <w:outlineLvl w:val="9"/>
    </w:pPr>
    <w:rPr>
      <w:sz w:val="32"/>
      <w:szCs w:val="32"/>
    </w:rPr>
  </w:style>
  <w:style w:type="paragraph" w:styleId="TOC1">
    <w:name w:val="toc 1"/>
    <w:basedOn w:val="Normal"/>
    <w:next w:val="Normal"/>
    <w:autoRedefine/>
    <w:uiPriority w:val="39"/>
    <w:unhideWhenUsed/>
    <w:rsid w:val="008F2A66"/>
    <w:pPr>
      <w:tabs>
        <w:tab w:val="right" w:leader="dot" w:pos="9352"/>
      </w:tabs>
      <w:spacing w:after="100"/>
    </w:pPr>
    <w:rPr>
      <w:rFonts w:asciiTheme="minorBidi" w:hAnsiTheme="minorBidi"/>
      <w:noProof/>
    </w:rPr>
  </w:style>
  <w:style w:type="paragraph" w:styleId="TOC2">
    <w:name w:val="toc 2"/>
    <w:basedOn w:val="Normal"/>
    <w:next w:val="Normal"/>
    <w:autoRedefine/>
    <w:uiPriority w:val="39"/>
    <w:unhideWhenUsed/>
    <w:rsid w:val="008F2A66"/>
    <w:pPr>
      <w:spacing w:after="100"/>
      <w:ind w:left="220"/>
    </w:pPr>
  </w:style>
  <w:style w:type="paragraph" w:styleId="TOC3">
    <w:name w:val="toc 3"/>
    <w:basedOn w:val="Normal"/>
    <w:next w:val="Normal"/>
    <w:autoRedefine/>
    <w:uiPriority w:val="39"/>
    <w:unhideWhenUsed/>
    <w:rsid w:val="008F2A66"/>
    <w:pPr>
      <w:spacing w:after="100"/>
      <w:ind w:left="440"/>
    </w:pPr>
  </w:style>
  <w:style w:type="paragraph" w:styleId="NoSpacing">
    <w:name w:val="No Spacing"/>
    <w:link w:val="NoSpacingChar"/>
    <w:uiPriority w:val="1"/>
    <w:qFormat/>
    <w:rsid w:val="008F2A66"/>
    <w:pPr>
      <w:spacing w:after="0" w:line="240" w:lineRule="auto"/>
    </w:pPr>
    <w:rPr>
      <w:rFonts w:ascii="Arial" w:eastAsia="Arial" w:hAnsi="Arial" w:cs="Arial"/>
      <w:kern w:val="0"/>
      <w:sz w:val="22"/>
      <w:szCs w:val="22"/>
      <w:lang w:val="en" w:eastAsia="en-GB"/>
      <w14:ligatures w14:val="none"/>
    </w:rPr>
  </w:style>
  <w:style w:type="character" w:customStyle="1" w:styleId="NoSpacingChar">
    <w:name w:val="No Spacing Char"/>
    <w:basedOn w:val="DefaultParagraphFont"/>
    <w:link w:val="NoSpacing"/>
    <w:uiPriority w:val="1"/>
    <w:rsid w:val="008F2A66"/>
    <w:rPr>
      <w:rFonts w:ascii="Arial" w:eastAsia="Arial" w:hAnsi="Arial" w:cs="Arial"/>
      <w:kern w:val="0"/>
      <w:sz w:val="22"/>
      <w:szCs w:val="22"/>
      <w:lang w:val="en" w:eastAsia="en-GB"/>
      <w14:ligatures w14:val="none"/>
    </w:rPr>
  </w:style>
  <w:style w:type="paragraph" w:customStyle="1" w:styleId="Coversheet">
    <w:name w:val="Coversheet"/>
    <w:basedOn w:val="Normal"/>
    <w:link w:val="CoversheetChar"/>
    <w:qFormat/>
    <w:rsid w:val="008F2A66"/>
    <w:pPr>
      <w:spacing w:before="120" w:after="120" w:line="360" w:lineRule="auto"/>
      <w:jc w:val="center"/>
    </w:pPr>
    <w:rPr>
      <w:rFonts w:eastAsiaTheme="minorHAnsi" w:cstheme="minorHAnsi"/>
      <w:sz w:val="44"/>
      <w:szCs w:val="24"/>
      <w:lang w:val="en-GB" w:eastAsia="en-US"/>
    </w:rPr>
  </w:style>
  <w:style w:type="character" w:customStyle="1" w:styleId="CoversheetChar">
    <w:name w:val="Coversheet Char"/>
    <w:basedOn w:val="DefaultParagraphFont"/>
    <w:link w:val="Coversheet"/>
    <w:rsid w:val="008F2A66"/>
    <w:rPr>
      <w:rFonts w:ascii="Arial" w:hAnsi="Arial" w:cstheme="minorHAnsi"/>
      <w:kern w:val="0"/>
      <w:sz w:val="44"/>
      <w14:ligatures w14:val="none"/>
    </w:rPr>
  </w:style>
  <w:style w:type="paragraph" w:styleId="TableofFigures">
    <w:name w:val="table of figures"/>
    <w:basedOn w:val="Normal"/>
    <w:next w:val="Normal"/>
    <w:uiPriority w:val="99"/>
    <w:unhideWhenUsed/>
    <w:rsid w:val="008F2A66"/>
    <w:rPr>
      <w:rFonts w:asciiTheme="minorHAnsi" w:hAnsiTheme="minorHAnsi" w:cs="Times New Roman"/>
      <w:i/>
      <w:iCs/>
      <w:sz w:val="20"/>
      <w:szCs w:val="24"/>
    </w:rPr>
  </w:style>
  <w:style w:type="character" w:styleId="LineNumber">
    <w:name w:val="line number"/>
    <w:basedOn w:val="DefaultParagraphFont"/>
    <w:uiPriority w:val="99"/>
    <w:semiHidden/>
    <w:unhideWhenUsed/>
    <w:rsid w:val="008F2A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371/journal.pone.0189996" TargetMode="External"/><Relationship Id="rId18" Type="http://schemas.openxmlformats.org/officeDocument/2006/relationships/hyperlink" Target="https://doi.org/10.1002/cl2.1257" TargetMode="External"/><Relationship Id="rId26" Type="http://schemas.openxmlformats.org/officeDocument/2006/relationships/hyperlink" Target="https://extranet.who.int/countryplanningcycles/sites/default/files/public_file_rep/ETH_Ethiopia_Health-Sector-Transformation-Plan-II_2021-2026.pdf" TargetMode="External"/><Relationship Id="rId39" Type="http://schemas.openxmlformats.org/officeDocument/2006/relationships/hyperlink" Target="https://www.moe.gov.et/storage/Books/SNE-IE%20Strategy%20English%202022.pdf" TargetMode="External"/><Relationship Id="rId21" Type="http://schemas.openxmlformats.org/officeDocument/2006/relationships/hyperlink" Target="https://www.unicef.org/ethiopia/reports/unicef-ethiopia" TargetMode="External"/><Relationship Id="rId34" Type="http://schemas.openxmlformats.org/officeDocument/2006/relationships/hyperlink" Target="https://socialprotection.org/discover/legal_policy_frameworks/national-social-protection-policy-ethiopia-final-draft" TargetMode="External"/><Relationship Id="rId42" Type="http://schemas.openxmlformats.org/officeDocument/2006/relationships/glossaryDocument" Target="glossary/document.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02/14651858.CD009453.pub2" TargetMode="External"/><Relationship Id="rId20" Type="http://schemas.openxmlformats.org/officeDocument/2006/relationships/hyperlink" Target="https://www.unicef.org/ethiopia/reports/review-child-sensitivity-social-policies-ethiopia" TargetMode="External"/><Relationship Id="rId29" Type="http://schemas.openxmlformats.org/officeDocument/2006/relationships/hyperlink" Target="https://www.afro.who.int/sites/default/files/2022-08/National%20Health%20Equity%20Strategic%20Plan-June%2027.pdf"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02/cl2.1257" TargetMode="External"/><Relationship Id="rId24" Type="http://schemas.openxmlformats.org/officeDocument/2006/relationships/hyperlink" Target="https://www.mowsa.gov.et/?wpdmcategory=strategy" TargetMode="External"/><Relationship Id="rId32" Type="http://schemas.openxmlformats.org/officeDocument/2006/relationships/hyperlink" Target="https://www.ilo.org/dyn/natlex/natlex4.detail?p_isn=94528" TargetMode="External"/><Relationship Id="rId37" Type="http://schemas.openxmlformats.org/officeDocument/2006/relationships/hyperlink" Target="https://www.academia.edu/22551811/Ethiopia_2004_National_Youth_Policy" TargetMode="External"/><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doi.org/10.1080/13600818.2016.1142960" TargetMode="External"/><Relationship Id="rId23" Type="http://schemas.openxmlformats.org/officeDocument/2006/relationships/hyperlink" Target="https://planipolis.iiep.unesco.org/sites/default/files/ressources/ethiopia_master_plan_special_needs_education_inclusive_education_2016-2025.pdf" TargetMode="External"/><Relationship Id="rId28" Type="http://schemas.openxmlformats.org/officeDocument/2006/relationships/hyperlink" Target="https://www.unicef.org/ethiopia/media/8081/file/Final%20ECDE%20Policy%20Framework.pdf" TargetMode="External"/><Relationship Id="rId36" Type="http://schemas.openxmlformats.org/officeDocument/2006/relationships/hyperlink" Target="https://platform.who.int/docs/default-source/mca-documents/policy-documents/plan-strategy/ETH-AD-17-01-PLAN-STRATEGY-2016-eng-National-Adolescent-Youth-Health-Strategy-2016-2020.pdf" TargetMode="External"/><Relationship Id="rId10" Type="http://schemas.openxmlformats.org/officeDocument/2006/relationships/footer" Target="footer2.xml"/><Relationship Id="rId19" Type="http://schemas.openxmlformats.org/officeDocument/2006/relationships/hyperlink" Target="https://www.unicef.org/ethiopia/reports/situation-and-access-services-homeless-and-people-disabilities" TargetMode="External"/><Relationship Id="rId31" Type="http://schemas.openxmlformats.org/officeDocument/2006/relationships/hyperlink" Target="http://dataverse.nipn.ephi.gov.et/handle/123456789/1423?show=ful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doi.org/10.4073/csr.2008.9" TargetMode="External"/><Relationship Id="rId22" Type="http://schemas.openxmlformats.org/officeDocument/2006/relationships/hyperlink" Target="https://www.unicef.org/ethiopia/reports/annual-report-2022" TargetMode="External"/><Relationship Id="rId27" Type="http://schemas.openxmlformats.org/officeDocument/2006/relationships/hyperlink" Target="https://www.abyssinialaw.com/online-resources/policies-and-strategies/policies-and-strategies/national-children-s-policy-english-amharic-version" TargetMode="External"/><Relationship Id="rId30" Type="http://schemas.openxmlformats.org/officeDocument/2006/relationships/hyperlink" Target="https://www.unicef.org/ethiopia/reports/national-health-sector-strategic-plan-early-childhood-development-ethiopia" TargetMode="External"/><Relationship Id="rId35" Type="http://schemas.openxmlformats.org/officeDocument/2006/relationships/hyperlink" Target="https://www.social-protection.org/gimi/ShowRessource.action;jsessionid=opYpGIRkryHuZqgMmcv1lhRB1rIO23HIn00mGlnetOF-_2e3hxc1!-765179005?id=55759" TargetMode="External"/><Relationship Id="rId43"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doi.org/10.1177%2F13623613221096208" TargetMode="External"/><Relationship Id="rId17" Type="http://schemas.openxmlformats.org/officeDocument/2006/relationships/hyperlink" Target="https://doi.org/10.1002/cl2.1316" TargetMode="External"/><Relationship Id="rId25" Type="http://schemas.openxmlformats.org/officeDocument/2006/relationships/hyperlink" Target="https://www.unicef.org/ethiopia/media/1396/file/Education%20Sector%20Development%20Programme%20V%20(ESDP%20V).pdf" TargetMode="External"/><Relationship Id="rId33" Type="http://schemas.openxmlformats.org/officeDocument/2006/relationships/hyperlink" Target="https://www.nipn.ephi.gov.et/sites/default/files/2020-05/ETH%202012%20School%20Health%20and%20%20Nutrition%20Strategy.pdf" TargetMode="External"/><Relationship Id="rId38" Type="http://schemas.openxmlformats.org/officeDocument/2006/relationships/hyperlink" Target="https://platform.who.int/docs/default-source/mca-documents/policy-documents/plan-strategy/ETH-AD-17-01-PLAN-STRATEGY-2017-eng-School-Health-Program-Framework.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mowsa.gov.et/download/national-child-policy/" TargetMode="External"/><Relationship Id="rId1" Type="http://schemas.openxmlformats.org/officeDocument/2006/relationships/hyperlink" Target="https://www.unicef.org/child-rights-convention/convention-tex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0FD4138BE104B9D97F83A6C5881F074"/>
        <w:category>
          <w:name w:val="General"/>
          <w:gallery w:val="placeholder"/>
        </w:category>
        <w:types>
          <w:type w:val="bbPlcHdr"/>
        </w:types>
        <w:behaviors>
          <w:behavior w:val="content"/>
        </w:behaviors>
        <w:guid w:val="{0681E38C-2586-4F7B-9D2C-1BE960AD30E8}"/>
      </w:docPartPr>
      <w:docPartBody>
        <w:p w:rsidR="00F766AF" w:rsidRDefault="00435C5A" w:rsidP="00435C5A">
          <w:pPr>
            <w:pStyle w:val="00FD4138BE104B9D97F83A6C5881F074"/>
          </w:pPr>
          <w:r>
            <w:rPr>
              <w:rFonts w:asciiTheme="majorHAnsi" w:eastAsiaTheme="majorEastAsia" w:hAnsiTheme="majorHAnsi" w:cstheme="majorBidi"/>
              <w:caps/>
              <w:color w:val="156082" w:themeColor="accent1"/>
              <w:sz w:val="80"/>
              <w:szCs w:val="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C5A"/>
    <w:rsid w:val="00357E1C"/>
    <w:rsid w:val="00435C5A"/>
    <w:rsid w:val="004A3598"/>
    <w:rsid w:val="005F1360"/>
    <w:rsid w:val="00755731"/>
    <w:rsid w:val="00F766A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0FD4138BE104B9D97F83A6C5881F074">
    <w:name w:val="00FD4138BE104B9D97F83A6C5881F074"/>
    <w:rsid w:val="00435C5A"/>
  </w:style>
  <w:style w:type="paragraph" w:customStyle="1" w:styleId="989A6D1DB51E423E9A0948085FE279CA">
    <w:name w:val="989A6D1DB51E423E9A0948085FE279CA"/>
    <w:rsid w:val="00435C5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157CF-4CAD-400E-AA7C-129045830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63</Pages>
  <Words>185821</Words>
  <Characters>1059185</Characters>
  <Application>Microsoft Office Word</Application>
  <DocSecurity>0</DocSecurity>
  <Lines>8826</Lines>
  <Paragraphs>2485</Paragraphs>
  <ScaleCrop>false</ScaleCrop>
  <Company/>
  <LinksUpToDate>false</LinksUpToDate>
  <CharactersWithSpaces>1242521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Additional files</dc:title>
  <dc:subject/>
  <dc:creator>Munit Abdulreshid Abdullahi</dc:creator>
  <cp:keywords/>
  <dc:description/>
  <cp:lastModifiedBy>Munit Abdulreshid Abdullahi</cp:lastModifiedBy>
  <cp:revision>29</cp:revision>
  <dcterms:created xsi:type="dcterms:W3CDTF">2026-02-20T17:00:00Z</dcterms:created>
  <dcterms:modified xsi:type="dcterms:W3CDTF">2026-03-03T08:32:00Z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f5b06bee-bb8d-40ac-80ab-638d5789f13e</vt:lpwstr>
  </property>
  <property fmtid="{D5CDD505-2E9C-101B-9397-08002B2CF9AE}" pid="3" name="ZOTERO_PREF_1">
    <vt:lpwstr>&lt;data data-version="3" zotero-version="7.0.30"&gt;&lt;session id="L1ZgGc5H"/&gt;&lt;style id="http://www.zotero.org/styles/vancouver" locale="en-GB" hasBibliography="1" bibliographyStyleHasBeenSet="1"/&gt;&lt;prefs&gt;&lt;pref name="fieldType" value="Field"/&gt;&lt;pref name="dontAskD</vt:lpwstr>
  </property>
  <property fmtid="{D5CDD505-2E9C-101B-9397-08002B2CF9AE}" pid="4" name="ZOTERO_PREF_2">
    <vt:lpwstr>elayCitationUpdates" value="true"/&gt;&lt;/prefs&gt;&lt;/data&gt;</vt:lpwstr>
  </property>
</Properties>
</file>