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4BE3" w:rsidRPr="001E297D" w:rsidRDefault="00944BE3" w:rsidP="00944BE3">
      <w:pPr>
        <w:rPr>
          <w:i/>
          <w:sz w:val="28"/>
          <w:lang w:val="en-GB"/>
        </w:rPr>
      </w:pPr>
      <w:r w:rsidRPr="001E297D">
        <w:rPr>
          <w:i/>
          <w:sz w:val="28"/>
          <w:lang w:val="en-GB"/>
        </w:rPr>
        <w:t>Tackling Non-Canonical Splicing in Arrhythmogenic Cardiomyopathy to Reduce the Uncertain Significance Variants Burden</w:t>
      </w:r>
    </w:p>
    <w:p w:rsidR="00944BE3" w:rsidRPr="004A13F1" w:rsidRDefault="00944BE3" w:rsidP="00944BE3">
      <w:pPr>
        <w:rPr>
          <w:vertAlign w:val="superscript"/>
          <w:lang w:val="it-IT"/>
        </w:rPr>
      </w:pPr>
      <w:r>
        <w:rPr>
          <w:lang w:val="it-IT"/>
        </w:rPr>
        <w:t>Rudy Celeghin</w:t>
      </w:r>
      <w:r w:rsidRPr="004A13F1">
        <w:rPr>
          <w:lang w:val="it-IT"/>
        </w:rPr>
        <w:t xml:space="preserve">, </w:t>
      </w:r>
      <w:proofErr w:type="spellStart"/>
      <w:r w:rsidRPr="004A13F1">
        <w:rPr>
          <w:lang w:val="it-IT"/>
        </w:rPr>
        <w:t>PhD</w:t>
      </w:r>
      <w:proofErr w:type="spellEnd"/>
      <w:r w:rsidRPr="004A13F1">
        <w:rPr>
          <w:lang w:val="it-IT"/>
        </w:rPr>
        <w:t>*</w:t>
      </w:r>
      <w:r w:rsidRPr="004A13F1">
        <w:rPr>
          <w:vertAlign w:val="superscript"/>
          <w:lang w:val="it-IT"/>
        </w:rPr>
        <w:t>1,2</w:t>
      </w:r>
      <w:r w:rsidRPr="004A13F1">
        <w:rPr>
          <w:lang w:val="it-IT"/>
        </w:rPr>
        <w:t>, Giuli</w:t>
      </w:r>
      <w:r>
        <w:rPr>
          <w:lang w:val="it-IT"/>
        </w:rPr>
        <w:t>a</w:t>
      </w:r>
      <w:r>
        <w:rPr>
          <w:lang w:val="it-IT"/>
        </w:rPr>
        <w:t xml:space="preserve"> </w:t>
      </w:r>
      <w:r w:rsidRPr="004A13F1">
        <w:rPr>
          <w:lang w:val="it-IT"/>
        </w:rPr>
        <w:t>Tosato*</w:t>
      </w:r>
      <w:r w:rsidRPr="004A13F1">
        <w:rPr>
          <w:vertAlign w:val="superscript"/>
          <w:lang w:val="it-IT"/>
        </w:rPr>
        <w:t>1</w:t>
      </w:r>
      <w:r w:rsidRPr="004A13F1">
        <w:rPr>
          <w:lang w:val="it-IT"/>
        </w:rPr>
        <w:t>, S</w:t>
      </w:r>
      <w:r>
        <w:rPr>
          <w:lang w:val="it-IT"/>
        </w:rPr>
        <w:t>erena</w:t>
      </w:r>
      <w:r>
        <w:rPr>
          <w:lang w:val="it-IT"/>
        </w:rPr>
        <w:t xml:space="preserve"> </w:t>
      </w:r>
      <w:r w:rsidRPr="004A13F1">
        <w:rPr>
          <w:lang w:val="it-IT"/>
        </w:rPr>
        <w:t>Pinci</w:t>
      </w:r>
      <w:r w:rsidRPr="004A13F1">
        <w:rPr>
          <w:vertAlign w:val="superscript"/>
          <w:lang w:val="it-IT"/>
        </w:rPr>
        <w:t>1,2</w:t>
      </w:r>
      <w:r w:rsidRPr="004A13F1">
        <w:rPr>
          <w:lang w:val="it-IT"/>
        </w:rPr>
        <w:t>, F</w:t>
      </w:r>
      <w:r>
        <w:rPr>
          <w:lang w:val="it-IT"/>
        </w:rPr>
        <w:t>rancesca</w:t>
      </w:r>
      <w:r>
        <w:rPr>
          <w:lang w:val="it-IT"/>
        </w:rPr>
        <w:t xml:space="preserve"> </w:t>
      </w:r>
      <w:r w:rsidRPr="004A13F1">
        <w:rPr>
          <w:lang w:val="it-IT"/>
        </w:rPr>
        <w:t>Dalla Zanna</w:t>
      </w:r>
      <w:r w:rsidRPr="004A13F1">
        <w:rPr>
          <w:vertAlign w:val="superscript"/>
          <w:lang w:val="it-IT"/>
        </w:rPr>
        <w:t>1</w:t>
      </w:r>
      <w:r w:rsidRPr="004A13F1">
        <w:rPr>
          <w:lang w:val="it-IT"/>
        </w:rPr>
        <w:t>, M</w:t>
      </w:r>
      <w:r>
        <w:rPr>
          <w:lang w:val="it-IT"/>
        </w:rPr>
        <w:t>aria</w:t>
      </w:r>
      <w:r>
        <w:rPr>
          <w:lang w:val="it-IT"/>
        </w:rPr>
        <w:t xml:space="preserve"> </w:t>
      </w:r>
      <w:proofErr w:type="spellStart"/>
      <w:r w:rsidRPr="004A13F1">
        <w:rPr>
          <w:lang w:val="it-IT"/>
        </w:rPr>
        <w:t>Bueno</w:t>
      </w:r>
      <w:proofErr w:type="spellEnd"/>
      <w:r w:rsidRPr="004A13F1">
        <w:rPr>
          <w:lang w:val="it-IT"/>
        </w:rPr>
        <w:t xml:space="preserve"> </w:t>
      </w:r>
      <w:proofErr w:type="spellStart"/>
      <w:r w:rsidRPr="004A13F1">
        <w:rPr>
          <w:lang w:val="it-IT"/>
        </w:rPr>
        <w:t>Marinas</w:t>
      </w:r>
      <w:proofErr w:type="spellEnd"/>
      <w:r w:rsidRPr="004A13F1">
        <w:rPr>
          <w:lang w:val="it-IT"/>
        </w:rPr>
        <w:t xml:space="preserve">, </w:t>
      </w:r>
      <w:proofErr w:type="spellStart"/>
      <w:r w:rsidRPr="004A13F1">
        <w:rPr>
          <w:lang w:val="it-IT"/>
        </w:rPr>
        <w:t>PhD</w:t>
      </w:r>
      <w:proofErr w:type="spellEnd"/>
      <w:r w:rsidRPr="004A13F1">
        <w:rPr>
          <w:lang w:val="it-IT"/>
        </w:rPr>
        <w:t xml:space="preserve"> </w:t>
      </w:r>
      <w:r w:rsidRPr="004A13F1">
        <w:rPr>
          <w:vertAlign w:val="superscript"/>
          <w:lang w:val="it-IT"/>
        </w:rPr>
        <w:t>1,2</w:t>
      </w:r>
      <w:r w:rsidRPr="004A13F1">
        <w:rPr>
          <w:lang w:val="it-IT"/>
        </w:rPr>
        <w:t>, M</w:t>
      </w:r>
      <w:r>
        <w:rPr>
          <w:lang w:val="it-IT"/>
        </w:rPr>
        <w:t>arco</w:t>
      </w:r>
      <w:r>
        <w:rPr>
          <w:lang w:val="it-IT"/>
        </w:rPr>
        <w:t xml:space="preserve"> </w:t>
      </w:r>
      <w:proofErr w:type="spellStart"/>
      <w:r w:rsidRPr="004A13F1">
        <w:rPr>
          <w:lang w:val="it-IT"/>
        </w:rPr>
        <w:t>Cason</w:t>
      </w:r>
      <w:proofErr w:type="spellEnd"/>
      <w:r w:rsidRPr="004A13F1">
        <w:rPr>
          <w:lang w:val="it-IT"/>
        </w:rPr>
        <w:t xml:space="preserve">, </w:t>
      </w:r>
      <w:proofErr w:type="spellStart"/>
      <w:r w:rsidRPr="004A13F1">
        <w:rPr>
          <w:lang w:val="it-IT"/>
        </w:rPr>
        <w:t>PhD</w:t>
      </w:r>
      <w:proofErr w:type="spellEnd"/>
      <w:r w:rsidRPr="004A13F1">
        <w:rPr>
          <w:lang w:val="it-IT"/>
        </w:rPr>
        <w:t xml:space="preserve"> </w:t>
      </w:r>
      <w:r w:rsidRPr="004A13F1">
        <w:rPr>
          <w:vertAlign w:val="superscript"/>
          <w:lang w:val="it-IT"/>
        </w:rPr>
        <w:t>1,2</w:t>
      </w:r>
      <w:r w:rsidRPr="004A13F1">
        <w:rPr>
          <w:lang w:val="it-IT"/>
        </w:rPr>
        <w:t>, C</w:t>
      </w:r>
      <w:r>
        <w:rPr>
          <w:lang w:val="it-IT"/>
        </w:rPr>
        <w:t>ristina</w:t>
      </w:r>
      <w:r>
        <w:rPr>
          <w:lang w:val="it-IT"/>
        </w:rPr>
        <w:t xml:space="preserve"> </w:t>
      </w:r>
      <w:r w:rsidRPr="004A13F1">
        <w:rPr>
          <w:lang w:val="it-IT"/>
        </w:rPr>
        <w:t>Basso, MD, PhD</w:t>
      </w:r>
      <w:r w:rsidRPr="004A13F1">
        <w:rPr>
          <w:vertAlign w:val="superscript"/>
          <w:lang w:val="it-IT"/>
        </w:rPr>
        <w:t>1,2</w:t>
      </w:r>
      <w:r w:rsidRPr="004A13F1">
        <w:rPr>
          <w:lang w:val="it-IT"/>
        </w:rPr>
        <w:t xml:space="preserve">, </w:t>
      </w:r>
      <w:proofErr w:type="spellStart"/>
      <w:r w:rsidRPr="004A13F1">
        <w:rPr>
          <w:lang w:val="it-IT"/>
        </w:rPr>
        <w:t>K</w:t>
      </w:r>
      <w:r>
        <w:rPr>
          <w:lang w:val="it-IT"/>
        </w:rPr>
        <w:t>alliopi</w:t>
      </w:r>
      <w:proofErr w:type="spellEnd"/>
      <w:r>
        <w:rPr>
          <w:lang w:val="it-IT"/>
        </w:rPr>
        <w:t xml:space="preserve"> </w:t>
      </w:r>
      <w:proofErr w:type="spellStart"/>
      <w:r w:rsidRPr="004A13F1">
        <w:rPr>
          <w:lang w:val="it-IT"/>
        </w:rPr>
        <w:t>Pilichou</w:t>
      </w:r>
      <w:bookmarkStart w:id="0" w:name="_GoBack"/>
      <w:bookmarkEnd w:id="0"/>
      <w:proofErr w:type="spellEnd"/>
      <w:r w:rsidRPr="004A13F1">
        <w:rPr>
          <w:lang w:val="it-IT"/>
        </w:rPr>
        <w:t>, PhD</w:t>
      </w:r>
      <w:r w:rsidRPr="004A13F1">
        <w:rPr>
          <w:vertAlign w:val="superscript"/>
          <w:lang w:val="it-IT"/>
        </w:rPr>
        <w:t>1,2#</w:t>
      </w:r>
    </w:p>
    <w:p w:rsidR="00C2155A" w:rsidRPr="007D7585" w:rsidRDefault="00C2155A" w:rsidP="00C2155A">
      <w:pPr>
        <w:suppressLineNumbers/>
        <w:spacing w:line="480" w:lineRule="auto"/>
        <w:rPr>
          <w:color w:val="000000" w:themeColor="text1"/>
          <w:lang w:val="en-GB"/>
        </w:rPr>
      </w:pPr>
      <w:r w:rsidRPr="007D7585">
        <w:rPr>
          <w:color w:val="000000" w:themeColor="text1"/>
          <w:vertAlign w:val="superscript"/>
          <w:lang w:val="en-GB"/>
        </w:rPr>
        <w:t>1</w:t>
      </w:r>
      <w:r w:rsidRPr="007D7585">
        <w:rPr>
          <w:color w:val="000000" w:themeColor="text1"/>
          <w:lang w:val="en-GB"/>
        </w:rPr>
        <w:t xml:space="preserve">Department of Cardiac-Thoracic-Vascular Sciences and Public Health, University of Padua, </w:t>
      </w:r>
    </w:p>
    <w:p w:rsidR="00C2155A" w:rsidRPr="007D7585" w:rsidRDefault="00C2155A" w:rsidP="00C2155A">
      <w:pPr>
        <w:suppressLineNumbers/>
        <w:spacing w:line="480" w:lineRule="auto"/>
        <w:rPr>
          <w:color w:val="000000" w:themeColor="text1"/>
          <w:lang w:val="it-IT"/>
        </w:rPr>
      </w:pPr>
      <w:r w:rsidRPr="007D7585">
        <w:rPr>
          <w:color w:val="000000" w:themeColor="text1"/>
          <w:vertAlign w:val="superscript"/>
          <w:lang w:val="it-IT"/>
        </w:rPr>
        <w:t>2</w:t>
      </w:r>
      <w:r w:rsidRPr="007D7585">
        <w:rPr>
          <w:color w:val="000000" w:themeColor="text1"/>
          <w:lang w:val="it-IT"/>
        </w:rPr>
        <w:t xml:space="preserve">Cardiovascular </w:t>
      </w:r>
      <w:proofErr w:type="spellStart"/>
      <w:r w:rsidRPr="007D7585">
        <w:rPr>
          <w:color w:val="000000" w:themeColor="text1"/>
          <w:lang w:val="it-IT"/>
        </w:rPr>
        <w:t>Pathology</w:t>
      </w:r>
      <w:proofErr w:type="spellEnd"/>
      <w:r w:rsidRPr="007D7585">
        <w:rPr>
          <w:color w:val="000000" w:themeColor="text1"/>
          <w:lang w:val="it-IT"/>
        </w:rPr>
        <w:t xml:space="preserve"> Unit, Azienda Ospedale Università Padova.</w:t>
      </w:r>
    </w:p>
    <w:p w:rsidR="00C2155A" w:rsidRPr="007D7585" w:rsidRDefault="00C2155A" w:rsidP="00C2155A">
      <w:pPr>
        <w:suppressLineNumbers/>
        <w:spacing w:line="480" w:lineRule="auto"/>
        <w:rPr>
          <w:color w:val="000000" w:themeColor="text1"/>
        </w:rPr>
      </w:pPr>
      <w:r w:rsidRPr="007D7585">
        <w:rPr>
          <w:color w:val="000000" w:themeColor="text1"/>
        </w:rPr>
        <w:t xml:space="preserve">Padova, 35128, Italy. </w:t>
      </w:r>
    </w:p>
    <w:p w:rsidR="00C2155A" w:rsidRPr="007D7585" w:rsidRDefault="00C2155A" w:rsidP="00C2155A">
      <w:pPr>
        <w:suppressLineNumbers/>
        <w:spacing w:line="480" w:lineRule="auto"/>
        <w:rPr>
          <w:color w:val="000000" w:themeColor="text1"/>
          <w:lang w:val="en-GB"/>
        </w:rPr>
      </w:pPr>
      <w:r w:rsidRPr="007D7585">
        <w:rPr>
          <w:color w:val="000000" w:themeColor="text1"/>
          <w:lang w:val="en-GB"/>
        </w:rPr>
        <w:t>*equally contribution</w:t>
      </w:r>
    </w:p>
    <w:p w:rsidR="00C2155A" w:rsidRPr="007D7585" w:rsidRDefault="003B7099" w:rsidP="00C2155A">
      <w:pPr>
        <w:suppressLineNumbers/>
        <w:spacing w:line="480" w:lineRule="auto"/>
        <w:rPr>
          <w:color w:val="000000" w:themeColor="text1"/>
          <w:lang w:val="en-GB"/>
        </w:rPr>
      </w:pPr>
      <w:r w:rsidRPr="007D7585">
        <w:rPr>
          <w:b/>
          <w:noProof/>
          <w:color w:val="000000" w:themeColor="text1"/>
          <w:lang w:val="it-IT" w:eastAsia="it-IT"/>
        </w:rPr>
        <mc:AlternateContent>
          <mc:Choice Requires="wps">
            <w:drawing>
              <wp:anchor distT="45720" distB="45720" distL="114300" distR="114300" simplePos="0" relativeHeight="251659264" behindDoc="0" locked="0" layoutInCell="1" allowOverlap="1" wp14:anchorId="7226F6DD" wp14:editId="5BD97332">
                <wp:simplePos x="0" y="0"/>
                <wp:positionH relativeFrom="column">
                  <wp:posOffset>-97155</wp:posOffset>
                </wp:positionH>
                <wp:positionV relativeFrom="paragraph">
                  <wp:posOffset>483235</wp:posOffset>
                </wp:positionV>
                <wp:extent cx="4459605" cy="1560830"/>
                <wp:effectExtent l="0" t="0" r="0" b="508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9605" cy="1560830"/>
                        </a:xfrm>
                        <a:prstGeom prst="rect">
                          <a:avLst/>
                        </a:prstGeom>
                        <a:solidFill>
                          <a:srgbClr val="FFFFFF"/>
                        </a:solidFill>
                        <a:ln w="9525">
                          <a:noFill/>
                          <a:miter lim="800000"/>
                          <a:headEnd/>
                          <a:tailEnd/>
                        </a:ln>
                      </wps:spPr>
                      <wps:txbx>
                        <w:txbxContent>
                          <w:p w:rsidR="00C2155A" w:rsidRPr="00A30A3E" w:rsidRDefault="00C2155A" w:rsidP="00C2155A">
                            <w:pPr>
                              <w:suppressLineNumbers/>
                              <w:rPr>
                                <w:rFonts w:eastAsia="Times New Roman"/>
                                <w:color w:val="000000" w:themeColor="text1"/>
                                <w:sz w:val="32"/>
                              </w:rPr>
                            </w:pPr>
                            <w:r w:rsidRPr="00A30A3E">
                              <w:rPr>
                                <w:rFonts w:eastAsia="Times New Roman"/>
                                <w:b/>
                                <w:bCs/>
                                <w:color w:val="000000" w:themeColor="text1"/>
                                <w:sz w:val="20"/>
                                <w:szCs w:val="16"/>
                                <w:lang w:val="en-GB"/>
                              </w:rPr>
                              <w:t>Kalliopi Pilichou, PhD</w:t>
                            </w:r>
                          </w:p>
                          <w:p w:rsidR="00C2155A" w:rsidRPr="00A30A3E" w:rsidRDefault="00C2155A" w:rsidP="00C2155A">
                            <w:pPr>
                              <w:suppressLineNumbers/>
                              <w:shd w:val="clear" w:color="auto" w:fill="FFFFFF"/>
                              <w:rPr>
                                <w:rFonts w:eastAsia="Times New Roman"/>
                                <w:color w:val="000000" w:themeColor="text1"/>
                                <w:sz w:val="32"/>
                              </w:rPr>
                            </w:pPr>
                            <w:r w:rsidRPr="00A30A3E">
                              <w:rPr>
                                <w:rFonts w:eastAsia="Times New Roman"/>
                                <w:color w:val="000000" w:themeColor="text1"/>
                                <w:sz w:val="20"/>
                                <w:szCs w:val="16"/>
                                <w:lang w:val="en-GB"/>
                              </w:rPr>
                              <w:t>Associate Professor of Genetics</w:t>
                            </w:r>
                          </w:p>
                          <w:p w:rsidR="00C2155A" w:rsidRPr="00A30A3E" w:rsidRDefault="00C2155A" w:rsidP="00C2155A">
                            <w:pPr>
                              <w:suppressLineNumbers/>
                              <w:shd w:val="clear" w:color="auto" w:fill="FFFFFF"/>
                              <w:rPr>
                                <w:rFonts w:eastAsia="Times New Roman"/>
                                <w:color w:val="000000" w:themeColor="text1"/>
                                <w:sz w:val="32"/>
                              </w:rPr>
                            </w:pPr>
                            <w:r w:rsidRPr="00A30A3E">
                              <w:rPr>
                                <w:rFonts w:eastAsia="Times New Roman"/>
                                <w:color w:val="000000" w:themeColor="text1"/>
                                <w:sz w:val="20"/>
                                <w:szCs w:val="16"/>
                                <w:lang w:val="en-GB"/>
                              </w:rPr>
                              <w:t>Head of Cardiovascular Genetics</w:t>
                            </w:r>
                            <w:r w:rsidRPr="00CA7635">
                              <w:rPr>
                                <w:rFonts w:eastAsia="Times New Roman"/>
                                <w:color w:val="000000" w:themeColor="text1"/>
                                <w:sz w:val="20"/>
                                <w:szCs w:val="16"/>
                                <w:lang w:val="en-GB"/>
                              </w:rPr>
                              <w:t xml:space="preserve"> Lab</w:t>
                            </w:r>
                          </w:p>
                          <w:p w:rsidR="00C2155A" w:rsidRPr="00A30A3E" w:rsidRDefault="00C2155A" w:rsidP="00C2155A">
                            <w:pPr>
                              <w:suppressLineNumbers/>
                              <w:shd w:val="clear" w:color="auto" w:fill="FFFFFF"/>
                              <w:rPr>
                                <w:rFonts w:eastAsia="Times New Roman"/>
                                <w:color w:val="000000" w:themeColor="text1"/>
                                <w:sz w:val="32"/>
                              </w:rPr>
                            </w:pPr>
                            <w:r w:rsidRPr="00A30A3E">
                              <w:rPr>
                                <w:rFonts w:eastAsia="Times New Roman"/>
                                <w:color w:val="000000" w:themeColor="text1"/>
                                <w:sz w:val="20"/>
                                <w:szCs w:val="16"/>
                              </w:rPr>
                              <w:t>Dept. of Cardiac-Thoracic-Vascular Sciences and Public Health</w:t>
                            </w:r>
                          </w:p>
                          <w:p w:rsidR="00C2155A" w:rsidRPr="00F54955" w:rsidRDefault="00C2155A" w:rsidP="00C2155A">
                            <w:pPr>
                              <w:suppressLineNumbers/>
                              <w:shd w:val="clear" w:color="auto" w:fill="FFFFFF"/>
                              <w:rPr>
                                <w:rFonts w:eastAsia="Times New Roman"/>
                                <w:color w:val="000000" w:themeColor="text1"/>
                                <w:sz w:val="32"/>
                                <w:lang w:val="it-IT"/>
                              </w:rPr>
                            </w:pPr>
                            <w:proofErr w:type="spellStart"/>
                            <w:r w:rsidRPr="00F54955">
                              <w:rPr>
                                <w:rFonts w:eastAsia="Times New Roman"/>
                                <w:i/>
                                <w:iCs/>
                                <w:color w:val="000000" w:themeColor="text1"/>
                                <w:sz w:val="20"/>
                                <w:szCs w:val="16"/>
                                <w:lang w:val="it-IT"/>
                              </w:rPr>
                              <w:t>University</w:t>
                            </w:r>
                            <w:proofErr w:type="spellEnd"/>
                            <w:r w:rsidRPr="00F54955">
                              <w:rPr>
                                <w:rFonts w:eastAsia="Times New Roman"/>
                                <w:i/>
                                <w:iCs/>
                                <w:color w:val="000000" w:themeColor="text1"/>
                                <w:sz w:val="20"/>
                                <w:szCs w:val="16"/>
                                <w:lang w:val="it-IT"/>
                              </w:rPr>
                              <w:t xml:space="preserve"> of </w:t>
                            </w:r>
                            <w:proofErr w:type="spellStart"/>
                            <w:r w:rsidRPr="00F54955">
                              <w:rPr>
                                <w:rFonts w:eastAsia="Times New Roman"/>
                                <w:i/>
                                <w:iCs/>
                                <w:color w:val="000000" w:themeColor="text1"/>
                                <w:sz w:val="20"/>
                                <w:szCs w:val="16"/>
                                <w:lang w:val="it-IT"/>
                              </w:rPr>
                              <w:t>Padua</w:t>
                            </w:r>
                            <w:proofErr w:type="spellEnd"/>
                          </w:p>
                          <w:p w:rsidR="00C2155A" w:rsidRPr="00F54955" w:rsidRDefault="00C2155A" w:rsidP="00C2155A">
                            <w:pPr>
                              <w:suppressLineNumbers/>
                              <w:shd w:val="clear" w:color="auto" w:fill="FFFFFF"/>
                              <w:rPr>
                                <w:rFonts w:eastAsia="Times New Roman"/>
                                <w:color w:val="000000" w:themeColor="text1"/>
                                <w:sz w:val="20"/>
                                <w:szCs w:val="16"/>
                                <w:lang w:val="it-IT"/>
                              </w:rPr>
                            </w:pPr>
                            <w:r w:rsidRPr="00F54955">
                              <w:rPr>
                                <w:rFonts w:eastAsia="Times New Roman"/>
                                <w:color w:val="000000" w:themeColor="text1"/>
                                <w:sz w:val="20"/>
                                <w:szCs w:val="16"/>
                                <w:lang w:val="it-IT"/>
                              </w:rPr>
                              <w:t>Via A. Gabelli 61</w:t>
                            </w:r>
                          </w:p>
                          <w:p w:rsidR="00C2155A" w:rsidRPr="005D2EF7" w:rsidRDefault="00C2155A" w:rsidP="00C2155A">
                            <w:pPr>
                              <w:suppressLineNumbers/>
                              <w:shd w:val="clear" w:color="auto" w:fill="FFFFFF"/>
                              <w:rPr>
                                <w:rFonts w:eastAsia="Times New Roman"/>
                                <w:color w:val="000000" w:themeColor="text1"/>
                                <w:sz w:val="32"/>
                                <w:lang w:val="en-GB"/>
                              </w:rPr>
                            </w:pPr>
                            <w:r w:rsidRPr="005D2EF7">
                              <w:rPr>
                                <w:rFonts w:eastAsia="Times New Roman"/>
                                <w:color w:val="000000" w:themeColor="text1"/>
                                <w:sz w:val="20"/>
                                <w:szCs w:val="16"/>
                                <w:lang w:val="en-GB"/>
                              </w:rPr>
                              <w:t>35121 Padova, Italy</w:t>
                            </w:r>
                          </w:p>
                          <w:p w:rsidR="00C2155A" w:rsidRDefault="00C2155A" w:rsidP="00C2155A">
                            <w:pPr>
                              <w:suppressLineNumbers/>
                              <w:shd w:val="clear" w:color="auto" w:fill="FFFFFF"/>
                              <w:rPr>
                                <w:rFonts w:eastAsia="Times New Roman"/>
                                <w:color w:val="000000" w:themeColor="text1"/>
                                <w:sz w:val="20"/>
                                <w:szCs w:val="16"/>
                                <w:lang w:val="en-GB"/>
                              </w:rPr>
                            </w:pPr>
                            <w:r w:rsidRPr="00A30A3E">
                              <w:rPr>
                                <w:rFonts w:eastAsia="Times New Roman"/>
                                <w:color w:val="000000" w:themeColor="text1"/>
                                <w:sz w:val="20"/>
                                <w:szCs w:val="16"/>
                                <w:lang w:val="en-GB"/>
                              </w:rPr>
                              <w:t>Phone n. +39 049 827 2293</w:t>
                            </w:r>
                          </w:p>
                          <w:p w:rsidR="00C2155A" w:rsidRPr="00A30A3E" w:rsidRDefault="00C2155A" w:rsidP="00C2155A">
                            <w:pPr>
                              <w:suppressLineNumbers/>
                              <w:shd w:val="clear" w:color="auto" w:fill="FFFFFF"/>
                              <w:rPr>
                                <w:rFonts w:eastAsia="Times New Roman"/>
                                <w:color w:val="000000" w:themeColor="text1"/>
                                <w:sz w:val="32"/>
                              </w:rPr>
                            </w:pPr>
                            <w:r w:rsidRPr="00A30A3E">
                              <w:rPr>
                                <w:rFonts w:eastAsia="Times New Roman"/>
                                <w:color w:val="000000" w:themeColor="text1"/>
                                <w:sz w:val="20"/>
                                <w:szCs w:val="16"/>
                                <w:lang w:val="en-GB"/>
                              </w:rPr>
                              <w:t>Email</w:t>
                            </w:r>
                            <w:r>
                              <w:rPr>
                                <w:rFonts w:eastAsia="Times New Roman"/>
                                <w:color w:val="000000" w:themeColor="text1"/>
                                <w:sz w:val="20"/>
                                <w:szCs w:val="16"/>
                                <w:lang w:val="en-GB"/>
                              </w:rPr>
                              <w:t>: kalliopi.pilichou@unipd.it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226F6DD" id="_x0000_t202" coordsize="21600,21600" o:spt="202" path="m,l,21600r21600,l21600,xe">
                <v:stroke joinstyle="miter"/>
                <v:path gradientshapeok="t" o:connecttype="rect"/>
              </v:shapetype>
              <v:shape id="Casella di testo 2" o:spid="_x0000_s1026" type="#_x0000_t202" style="position:absolute;left:0;text-align:left;margin-left:-7.65pt;margin-top:38.05pt;width:351.15pt;height:122.9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" stroked="f">
                <v:textbox style="mso-fit-shape-to-text:t">
                  <w:txbxContent>
                    <w:p w:rsidR="00C2155A" w:rsidRPr="00A30A3E" w:rsidRDefault="00C2155A" w:rsidP="00C2155A">
                      <w:pPr>
                        <w:suppressLineNumbers/>
                        <w:rPr>
                          <w:rFonts w:eastAsia="Times New Roman"/>
                          <w:color w:val="000000" w:themeColor="text1"/>
                          <w:sz w:val="32"/>
                        </w:rPr>
                      </w:pPr>
                      <w:r w:rsidRPr="00A30A3E">
                        <w:rPr>
                          <w:rFonts w:eastAsia="Times New Roman"/>
                          <w:b/>
                          <w:bCs/>
                          <w:color w:val="000000" w:themeColor="text1"/>
                          <w:sz w:val="20"/>
                          <w:szCs w:val="16"/>
                          <w:lang w:val="en-GB"/>
                        </w:rPr>
                        <w:t>Kalliopi Pilichou, PhD</w:t>
                      </w:r>
                    </w:p>
                    <w:p w:rsidR="00C2155A" w:rsidRPr="00A30A3E" w:rsidRDefault="00C2155A" w:rsidP="00C2155A">
                      <w:pPr>
                        <w:suppressLineNumbers/>
                        <w:shd w:val="clear" w:color="auto" w:fill="FFFFFF"/>
                        <w:rPr>
                          <w:rFonts w:eastAsia="Times New Roman"/>
                          <w:color w:val="000000" w:themeColor="text1"/>
                          <w:sz w:val="32"/>
                        </w:rPr>
                      </w:pPr>
                      <w:r w:rsidRPr="00A30A3E">
                        <w:rPr>
                          <w:rFonts w:eastAsia="Times New Roman"/>
                          <w:color w:val="000000" w:themeColor="text1"/>
                          <w:sz w:val="20"/>
                          <w:szCs w:val="16"/>
                          <w:lang w:val="en-GB"/>
                        </w:rPr>
                        <w:t>Associate Professor of Genetics</w:t>
                      </w:r>
                    </w:p>
                    <w:p w:rsidR="00C2155A" w:rsidRPr="00A30A3E" w:rsidRDefault="00C2155A" w:rsidP="00C2155A">
                      <w:pPr>
                        <w:suppressLineNumbers/>
                        <w:shd w:val="clear" w:color="auto" w:fill="FFFFFF"/>
                        <w:rPr>
                          <w:rFonts w:eastAsia="Times New Roman"/>
                          <w:color w:val="000000" w:themeColor="text1"/>
                          <w:sz w:val="32"/>
                        </w:rPr>
                      </w:pPr>
                      <w:r w:rsidRPr="00A30A3E">
                        <w:rPr>
                          <w:rFonts w:eastAsia="Times New Roman"/>
                          <w:color w:val="000000" w:themeColor="text1"/>
                          <w:sz w:val="20"/>
                          <w:szCs w:val="16"/>
                          <w:lang w:val="en-GB"/>
                        </w:rPr>
                        <w:t>Head of Cardiovascular Genetics</w:t>
                      </w:r>
                      <w:r w:rsidRPr="00CA7635">
                        <w:rPr>
                          <w:rFonts w:eastAsia="Times New Roman"/>
                          <w:color w:val="000000" w:themeColor="text1"/>
                          <w:sz w:val="20"/>
                          <w:szCs w:val="16"/>
                          <w:lang w:val="en-GB"/>
                        </w:rPr>
                        <w:t xml:space="preserve"> Lab</w:t>
                      </w:r>
                    </w:p>
                    <w:p w:rsidR="00C2155A" w:rsidRPr="00A30A3E" w:rsidRDefault="00C2155A" w:rsidP="00C2155A">
                      <w:pPr>
                        <w:suppressLineNumbers/>
                        <w:shd w:val="clear" w:color="auto" w:fill="FFFFFF"/>
                        <w:rPr>
                          <w:rFonts w:eastAsia="Times New Roman"/>
                          <w:color w:val="000000" w:themeColor="text1"/>
                          <w:sz w:val="32"/>
                        </w:rPr>
                      </w:pPr>
                      <w:r w:rsidRPr="00A30A3E">
                        <w:rPr>
                          <w:rFonts w:eastAsia="Times New Roman"/>
                          <w:color w:val="000000" w:themeColor="text1"/>
                          <w:sz w:val="20"/>
                          <w:szCs w:val="16"/>
                        </w:rPr>
                        <w:t>Dept. of Cardiac-Thoracic-Vascular Sciences and Public Health</w:t>
                      </w:r>
                    </w:p>
                    <w:p w:rsidR="00C2155A" w:rsidRPr="00F54955" w:rsidRDefault="00C2155A" w:rsidP="00C2155A">
                      <w:pPr>
                        <w:suppressLineNumbers/>
                        <w:shd w:val="clear" w:color="auto" w:fill="FFFFFF"/>
                        <w:rPr>
                          <w:rFonts w:eastAsia="Times New Roman"/>
                          <w:color w:val="000000" w:themeColor="text1"/>
                          <w:sz w:val="32"/>
                          <w:lang w:val="it-IT"/>
                        </w:rPr>
                      </w:pPr>
                      <w:proofErr w:type="spellStart"/>
                      <w:r w:rsidRPr="00F54955">
                        <w:rPr>
                          <w:rFonts w:eastAsia="Times New Roman"/>
                          <w:i/>
                          <w:iCs/>
                          <w:color w:val="000000" w:themeColor="text1"/>
                          <w:sz w:val="20"/>
                          <w:szCs w:val="16"/>
                          <w:lang w:val="it-IT"/>
                        </w:rPr>
                        <w:t>University</w:t>
                      </w:r>
                      <w:proofErr w:type="spellEnd"/>
                      <w:r w:rsidRPr="00F54955">
                        <w:rPr>
                          <w:rFonts w:eastAsia="Times New Roman"/>
                          <w:i/>
                          <w:iCs/>
                          <w:color w:val="000000" w:themeColor="text1"/>
                          <w:sz w:val="20"/>
                          <w:szCs w:val="16"/>
                          <w:lang w:val="it-IT"/>
                        </w:rPr>
                        <w:t xml:space="preserve"> of </w:t>
                      </w:r>
                      <w:proofErr w:type="spellStart"/>
                      <w:r w:rsidRPr="00F54955">
                        <w:rPr>
                          <w:rFonts w:eastAsia="Times New Roman"/>
                          <w:i/>
                          <w:iCs/>
                          <w:color w:val="000000" w:themeColor="text1"/>
                          <w:sz w:val="20"/>
                          <w:szCs w:val="16"/>
                          <w:lang w:val="it-IT"/>
                        </w:rPr>
                        <w:t>Padua</w:t>
                      </w:r>
                      <w:proofErr w:type="spellEnd"/>
                    </w:p>
                    <w:p w:rsidR="00C2155A" w:rsidRPr="00F54955" w:rsidRDefault="00C2155A" w:rsidP="00C2155A">
                      <w:pPr>
                        <w:suppressLineNumbers/>
                        <w:shd w:val="clear" w:color="auto" w:fill="FFFFFF"/>
                        <w:rPr>
                          <w:rFonts w:eastAsia="Times New Roman"/>
                          <w:color w:val="000000" w:themeColor="text1"/>
                          <w:sz w:val="20"/>
                          <w:szCs w:val="16"/>
                          <w:lang w:val="it-IT"/>
                        </w:rPr>
                      </w:pPr>
                      <w:r w:rsidRPr="00F54955">
                        <w:rPr>
                          <w:rFonts w:eastAsia="Times New Roman"/>
                          <w:color w:val="000000" w:themeColor="text1"/>
                          <w:sz w:val="20"/>
                          <w:szCs w:val="16"/>
                          <w:lang w:val="it-IT"/>
                        </w:rPr>
                        <w:t>Via A. Gabelli 61</w:t>
                      </w:r>
                    </w:p>
                    <w:p w:rsidR="00C2155A" w:rsidRPr="005D2EF7" w:rsidRDefault="00C2155A" w:rsidP="00C2155A">
                      <w:pPr>
                        <w:suppressLineNumbers/>
                        <w:shd w:val="clear" w:color="auto" w:fill="FFFFFF"/>
                        <w:rPr>
                          <w:rFonts w:eastAsia="Times New Roman"/>
                          <w:color w:val="000000" w:themeColor="text1"/>
                          <w:sz w:val="32"/>
                          <w:lang w:val="en-GB"/>
                        </w:rPr>
                      </w:pPr>
                      <w:r w:rsidRPr="005D2EF7">
                        <w:rPr>
                          <w:rFonts w:eastAsia="Times New Roman"/>
                          <w:color w:val="000000" w:themeColor="text1"/>
                          <w:sz w:val="20"/>
                          <w:szCs w:val="16"/>
                          <w:lang w:val="en-GB"/>
                        </w:rPr>
                        <w:t>35121 Padova, Italy</w:t>
                      </w:r>
                    </w:p>
                    <w:p w:rsidR="00C2155A" w:rsidRDefault="00C2155A" w:rsidP="00C2155A">
                      <w:pPr>
                        <w:suppressLineNumbers/>
                        <w:shd w:val="clear" w:color="auto" w:fill="FFFFFF"/>
                        <w:rPr>
                          <w:rFonts w:eastAsia="Times New Roman"/>
                          <w:color w:val="000000" w:themeColor="text1"/>
                          <w:sz w:val="20"/>
                          <w:szCs w:val="16"/>
                          <w:lang w:val="en-GB"/>
                        </w:rPr>
                      </w:pPr>
                      <w:r w:rsidRPr="00A30A3E">
                        <w:rPr>
                          <w:rFonts w:eastAsia="Times New Roman"/>
                          <w:color w:val="000000" w:themeColor="text1"/>
                          <w:sz w:val="20"/>
                          <w:szCs w:val="16"/>
                          <w:lang w:val="en-GB"/>
                        </w:rPr>
                        <w:t>Phone n. +39 049 827 2293</w:t>
                      </w:r>
                    </w:p>
                    <w:p w:rsidR="00C2155A" w:rsidRPr="00A30A3E" w:rsidRDefault="00C2155A" w:rsidP="00C2155A">
                      <w:pPr>
                        <w:suppressLineNumbers/>
                        <w:shd w:val="clear" w:color="auto" w:fill="FFFFFF"/>
                        <w:rPr>
                          <w:rFonts w:eastAsia="Times New Roman"/>
                          <w:color w:val="000000" w:themeColor="text1"/>
                          <w:sz w:val="32"/>
                        </w:rPr>
                      </w:pPr>
                      <w:r w:rsidRPr="00A30A3E">
                        <w:rPr>
                          <w:rFonts w:eastAsia="Times New Roman"/>
                          <w:color w:val="000000" w:themeColor="text1"/>
                          <w:sz w:val="20"/>
                          <w:szCs w:val="16"/>
                          <w:lang w:val="en-GB"/>
                        </w:rPr>
                        <w:t>Email</w:t>
                      </w:r>
                      <w:r>
                        <w:rPr>
                          <w:rFonts w:eastAsia="Times New Roman"/>
                          <w:color w:val="000000" w:themeColor="text1"/>
                          <w:sz w:val="20"/>
                          <w:szCs w:val="16"/>
                          <w:lang w:val="en-GB"/>
                        </w:rPr>
                        <w:t>: kalliopi.pilichou@unipd.it</w:t>
                      </w:r>
                    </w:p>
                  </w:txbxContent>
                </v:textbox>
                <w10:wrap type="square"/>
              </v:shape>
            </w:pict>
          </mc:Fallback>
        </mc:AlternateContent>
      </w:r>
      <w:r w:rsidR="00C2155A" w:rsidRPr="007D7585">
        <w:rPr>
          <w:color w:val="000000" w:themeColor="text1"/>
          <w:lang w:val="en-GB"/>
        </w:rPr>
        <w:t># corresponding author</w:t>
      </w:r>
    </w:p>
    <w:p w:rsidR="00C2155A" w:rsidRPr="007D7585" w:rsidRDefault="00C2155A" w:rsidP="00C2155A">
      <w:pPr>
        <w:suppressLineNumbers/>
        <w:spacing w:line="480" w:lineRule="auto"/>
        <w:rPr>
          <w:i/>
          <w:sz w:val="28"/>
        </w:rPr>
      </w:pPr>
    </w:p>
    <w:p w:rsidR="00C2155A" w:rsidRPr="007D7585" w:rsidRDefault="00C2155A" w:rsidP="00C2155A">
      <w:pPr>
        <w:rPr>
          <w:i/>
          <w:sz w:val="28"/>
        </w:rPr>
      </w:pPr>
    </w:p>
    <w:p w:rsidR="00C2155A" w:rsidRPr="007D7585" w:rsidRDefault="00C2155A" w:rsidP="00C2155A">
      <w:pPr>
        <w:rPr>
          <w:i/>
          <w:sz w:val="28"/>
        </w:rPr>
      </w:pPr>
    </w:p>
    <w:p w:rsidR="00C2155A" w:rsidRPr="007D7585" w:rsidRDefault="00C2155A" w:rsidP="00C2155A">
      <w:pPr>
        <w:rPr>
          <w:i/>
          <w:sz w:val="28"/>
        </w:rPr>
      </w:pPr>
    </w:p>
    <w:p w:rsidR="00C2155A" w:rsidRPr="007D7585" w:rsidRDefault="00C2155A" w:rsidP="00C2155A">
      <w:pPr>
        <w:rPr>
          <w:i/>
          <w:sz w:val="28"/>
        </w:rPr>
      </w:pPr>
    </w:p>
    <w:p w:rsidR="00C2155A" w:rsidRPr="007D7585" w:rsidRDefault="00C2155A" w:rsidP="00C2155A">
      <w:pPr>
        <w:rPr>
          <w:i/>
          <w:sz w:val="28"/>
        </w:rPr>
      </w:pPr>
    </w:p>
    <w:p w:rsidR="00C2155A" w:rsidRPr="007D7585" w:rsidRDefault="00C2155A" w:rsidP="00C2155A">
      <w:pPr>
        <w:rPr>
          <w:i/>
          <w:sz w:val="28"/>
        </w:rPr>
      </w:pPr>
    </w:p>
    <w:p w:rsidR="00C2155A" w:rsidRPr="007D7585" w:rsidRDefault="00C2155A">
      <w:pPr>
        <w:jc w:val="left"/>
        <w:rPr>
          <w:rFonts w:cs="Times New Roman"/>
          <w:b/>
          <w:sz w:val="32"/>
        </w:rPr>
      </w:pPr>
    </w:p>
    <w:sdt>
      <w:sdtPr>
        <w:rPr>
          <w:rFonts w:eastAsiaTheme="minorHAnsi" w:cstheme="minorBidi"/>
          <w:b w:val="0"/>
          <w:szCs w:val="22"/>
          <w:lang w:val="en-US" w:eastAsia="en-US"/>
        </w:rPr>
        <w:id w:val="1092823195"/>
        <w:docPartObj>
          <w:docPartGallery w:val="Table of Contents"/>
          <w:docPartUnique/>
        </w:docPartObj>
      </w:sdtPr>
      <w:sdtEndPr>
        <w:rPr>
          <w:bCs/>
        </w:rPr>
      </w:sdtEndPr>
      <w:sdtContent>
        <w:p w:rsidR="00B75B63" w:rsidRPr="00F079EE" w:rsidRDefault="00552025" w:rsidP="00552025">
          <w:pPr>
            <w:pStyle w:val="Titolosommario"/>
            <w:spacing w:before="0" w:line="480" w:lineRule="auto"/>
            <w:rPr>
              <w:lang w:val="en-GB"/>
            </w:rPr>
          </w:pPr>
          <w:r w:rsidRPr="00F079EE">
            <w:rPr>
              <w:lang w:val="en-GB"/>
            </w:rPr>
            <w:t>Table of contents Supplementary Materials</w:t>
          </w:r>
        </w:p>
        <w:p w:rsidR="003B7099" w:rsidRDefault="00B75B63">
          <w:pPr>
            <w:pStyle w:val="Sommario1"/>
            <w:tabs>
              <w:tab w:val="right" w:leader="dot" w:pos="9628"/>
            </w:tabs>
            <w:rPr>
              <w:rFonts w:asciiTheme="minorHAnsi" w:eastAsiaTheme="minorEastAsia" w:hAnsiTheme="minorHAnsi"/>
              <w:noProof/>
              <w:sz w:val="22"/>
              <w:lang w:val="it-IT" w:eastAsia="it-IT"/>
            </w:rPr>
          </w:pPr>
          <w:r>
            <w:fldChar w:fldCharType="begin"/>
          </w:r>
          <w:r w:rsidRPr="00B75B63">
            <w:rPr>
              <w:lang w:val="it-IT"/>
            </w:rPr>
            <w:instrText xml:space="preserve"> TOC \o "1-3" \h \z \u </w:instrText>
          </w:r>
          <w:r>
            <w:fldChar w:fldCharType="separate"/>
          </w:r>
          <w:hyperlink w:anchor="_Toc217306774" w:history="1">
            <w:r w:rsidR="003B7099" w:rsidRPr="005E46A2">
              <w:rPr>
                <w:rStyle w:val="Collegamentoipertestuale"/>
                <w:noProof/>
              </w:rPr>
              <w:t>Supplementary Methods</w:t>
            </w:r>
            <w:r w:rsidR="003B7099">
              <w:rPr>
                <w:noProof/>
                <w:webHidden/>
              </w:rPr>
              <w:tab/>
            </w:r>
            <w:r w:rsidR="003B7099">
              <w:rPr>
                <w:noProof/>
                <w:webHidden/>
              </w:rPr>
              <w:fldChar w:fldCharType="begin"/>
            </w:r>
            <w:r w:rsidR="003B7099">
              <w:rPr>
                <w:noProof/>
                <w:webHidden/>
              </w:rPr>
              <w:instrText xml:space="preserve"> PAGEREF _Toc217306774 \h </w:instrText>
            </w:r>
            <w:r w:rsidR="003B7099">
              <w:rPr>
                <w:noProof/>
                <w:webHidden/>
              </w:rPr>
            </w:r>
            <w:r w:rsidR="003B7099">
              <w:rPr>
                <w:noProof/>
                <w:webHidden/>
              </w:rPr>
              <w:fldChar w:fldCharType="separate"/>
            </w:r>
            <w:r w:rsidR="003B7099">
              <w:rPr>
                <w:noProof/>
                <w:webHidden/>
              </w:rPr>
              <w:t>2</w:t>
            </w:r>
            <w:r w:rsidR="003B7099">
              <w:rPr>
                <w:noProof/>
                <w:webHidden/>
              </w:rPr>
              <w:fldChar w:fldCharType="end"/>
            </w:r>
          </w:hyperlink>
        </w:p>
        <w:p w:rsidR="003B7099" w:rsidRDefault="00944BE3">
          <w:pPr>
            <w:pStyle w:val="Sommario1"/>
            <w:tabs>
              <w:tab w:val="right" w:leader="dot" w:pos="9628"/>
            </w:tabs>
            <w:rPr>
              <w:rFonts w:asciiTheme="minorHAnsi" w:eastAsiaTheme="minorEastAsia" w:hAnsiTheme="minorHAnsi"/>
              <w:noProof/>
              <w:sz w:val="22"/>
              <w:lang w:val="it-IT" w:eastAsia="it-IT"/>
            </w:rPr>
          </w:pPr>
          <w:hyperlink w:anchor="_Toc217306775" w:history="1">
            <w:r w:rsidR="003B7099" w:rsidRPr="005E46A2">
              <w:rPr>
                <w:rStyle w:val="Collegamentoipertestuale"/>
                <w:bCs/>
                <w:noProof/>
              </w:rPr>
              <w:t>Supplementary Results</w:t>
            </w:r>
            <w:r w:rsidR="003B7099">
              <w:rPr>
                <w:noProof/>
                <w:webHidden/>
              </w:rPr>
              <w:tab/>
            </w:r>
            <w:r w:rsidR="003B7099">
              <w:rPr>
                <w:noProof/>
                <w:webHidden/>
              </w:rPr>
              <w:fldChar w:fldCharType="begin"/>
            </w:r>
            <w:r w:rsidR="003B7099">
              <w:rPr>
                <w:noProof/>
                <w:webHidden/>
              </w:rPr>
              <w:instrText xml:space="preserve"> PAGEREF _Toc217306775 \h </w:instrText>
            </w:r>
            <w:r w:rsidR="003B7099">
              <w:rPr>
                <w:noProof/>
                <w:webHidden/>
              </w:rPr>
            </w:r>
            <w:r w:rsidR="003B7099">
              <w:rPr>
                <w:noProof/>
                <w:webHidden/>
              </w:rPr>
              <w:fldChar w:fldCharType="separate"/>
            </w:r>
            <w:r w:rsidR="003B7099">
              <w:rPr>
                <w:noProof/>
                <w:webHidden/>
              </w:rPr>
              <w:t>4</w:t>
            </w:r>
            <w:r w:rsidR="003B7099">
              <w:rPr>
                <w:noProof/>
                <w:webHidden/>
              </w:rPr>
              <w:fldChar w:fldCharType="end"/>
            </w:r>
          </w:hyperlink>
        </w:p>
        <w:p w:rsidR="003B7099" w:rsidRDefault="00944BE3">
          <w:pPr>
            <w:pStyle w:val="Sommario1"/>
            <w:tabs>
              <w:tab w:val="right" w:leader="dot" w:pos="9628"/>
            </w:tabs>
            <w:rPr>
              <w:rFonts w:asciiTheme="minorHAnsi" w:eastAsiaTheme="minorEastAsia" w:hAnsiTheme="minorHAnsi"/>
              <w:noProof/>
              <w:sz w:val="22"/>
              <w:lang w:val="it-IT" w:eastAsia="it-IT"/>
            </w:rPr>
          </w:pPr>
          <w:hyperlink w:anchor="_Toc217306776" w:history="1">
            <w:r w:rsidR="003B7099" w:rsidRPr="005E46A2">
              <w:rPr>
                <w:rStyle w:val="Collegamentoipertestuale"/>
                <w:noProof/>
                <w:lang w:val="en-GB"/>
              </w:rPr>
              <w:t>Supplementary Figures</w:t>
            </w:r>
            <w:r w:rsidR="003B7099">
              <w:rPr>
                <w:noProof/>
                <w:webHidden/>
              </w:rPr>
              <w:tab/>
            </w:r>
            <w:r w:rsidR="003B7099">
              <w:rPr>
                <w:noProof/>
                <w:webHidden/>
              </w:rPr>
              <w:fldChar w:fldCharType="begin"/>
            </w:r>
            <w:r w:rsidR="003B7099">
              <w:rPr>
                <w:noProof/>
                <w:webHidden/>
              </w:rPr>
              <w:instrText xml:space="preserve"> PAGEREF _Toc217306776 \h </w:instrText>
            </w:r>
            <w:r w:rsidR="003B7099">
              <w:rPr>
                <w:noProof/>
                <w:webHidden/>
              </w:rPr>
            </w:r>
            <w:r w:rsidR="003B7099">
              <w:rPr>
                <w:noProof/>
                <w:webHidden/>
              </w:rPr>
              <w:fldChar w:fldCharType="separate"/>
            </w:r>
            <w:r w:rsidR="003B7099">
              <w:rPr>
                <w:noProof/>
                <w:webHidden/>
              </w:rPr>
              <w:t>5</w:t>
            </w:r>
            <w:r w:rsidR="003B7099">
              <w:rPr>
                <w:noProof/>
                <w:webHidden/>
              </w:rPr>
              <w:fldChar w:fldCharType="end"/>
            </w:r>
          </w:hyperlink>
        </w:p>
        <w:p w:rsidR="00B75B63" w:rsidRPr="00B75B63" w:rsidRDefault="00944BE3" w:rsidP="003B7099">
          <w:pPr>
            <w:pStyle w:val="Sommario1"/>
            <w:tabs>
              <w:tab w:val="right" w:leader="dot" w:pos="9628"/>
            </w:tabs>
            <w:rPr>
              <w:lang w:val="it-IT"/>
            </w:rPr>
          </w:pPr>
          <w:hyperlink w:anchor="_Toc217306777" w:history="1">
            <w:r w:rsidR="003B7099" w:rsidRPr="005E46A2">
              <w:rPr>
                <w:rStyle w:val="Collegamentoipertestuale"/>
                <w:noProof/>
                <w:lang w:val="en-GB"/>
              </w:rPr>
              <w:t>Supplementary Tables</w:t>
            </w:r>
            <w:r w:rsidR="003B7099">
              <w:rPr>
                <w:noProof/>
                <w:webHidden/>
              </w:rPr>
              <w:tab/>
            </w:r>
            <w:r w:rsidR="003B7099">
              <w:rPr>
                <w:noProof/>
                <w:webHidden/>
              </w:rPr>
              <w:fldChar w:fldCharType="begin"/>
            </w:r>
            <w:r w:rsidR="003B7099">
              <w:rPr>
                <w:noProof/>
                <w:webHidden/>
              </w:rPr>
              <w:instrText xml:space="preserve"> PAGEREF _Toc217306777 \h </w:instrText>
            </w:r>
            <w:r w:rsidR="003B7099">
              <w:rPr>
                <w:noProof/>
                <w:webHidden/>
              </w:rPr>
            </w:r>
            <w:r w:rsidR="003B7099">
              <w:rPr>
                <w:noProof/>
                <w:webHidden/>
              </w:rPr>
              <w:fldChar w:fldCharType="separate"/>
            </w:r>
            <w:r w:rsidR="003B7099">
              <w:rPr>
                <w:noProof/>
                <w:webHidden/>
              </w:rPr>
              <w:t>9</w:t>
            </w:r>
            <w:r w:rsidR="003B7099">
              <w:rPr>
                <w:noProof/>
                <w:webHidden/>
              </w:rPr>
              <w:fldChar w:fldCharType="end"/>
            </w:r>
          </w:hyperlink>
          <w:r w:rsidR="00B75B63">
            <w:rPr>
              <w:b/>
              <w:bCs/>
            </w:rPr>
            <w:fldChar w:fldCharType="end"/>
          </w:r>
        </w:p>
      </w:sdtContent>
    </w:sdt>
    <w:p w:rsidR="003B7099" w:rsidRDefault="003B7099">
      <w:pPr>
        <w:jc w:val="left"/>
        <w:rPr>
          <w:rFonts w:cs="Times New Roman"/>
          <w:b/>
          <w:szCs w:val="24"/>
          <w:lang w:val="it-IT"/>
        </w:rPr>
      </w:pPr>
      <w:r>
        <w:rPr>
          <w:rFonts w:cs="Times New Roman"/>
          <w:b/>
          <w:szCs w:val="24"/>
          <w:lang w:val="it-IT"/>
        </w:rPr>
        <w:br w:type="page"/>
      </w:r>
    </w:p>
    <w:p w:rsidR="00B75B63" w:rsidRPr="00B75B63" w:rsidRDefault="00B75B63" w:rsidP="00552025">
      <w:pPr>
        <w:pStyle w:val="Titolo1"/>
        <w:spacing w:before="0" w:line="480" w:lineRule="auto"/>
        <w:rPr>
          <w:rStyle w:val="Enfasigrassetto"/>
          <w:b/>
          <w:bCs w:val="0"/>
        </w:rPr>
      </w:pPr>
      <w:bookmarkStart w:id="1" w:name="_Toc217306774"/>
      <w:r w:rsidRPr="00B75B63">
        <w:rPr>
          <w:rStyle w:val="Enfasigrassetto"/>
          <w:b/>
          <w:bCs w:val="0"/>
        </w:rPr>
        <w:lastRenderedPageBreak/>
        <w:t>Supplementary Methods</w:t>
      </w:r>
      <w:bookmarkEnd w:id="1"/>
    </w:p>
    <w:p w:rsidR="00C2155A" w:rsidRPr="00D31B23" w:rsidRDefault="00C2155A" w:rsidP="00552025">
      <w:pPr>
        <w:spacing w:after="0" w:line="240" w:lineRule="auto"/>
        <w:rPr>
          <w:b/>
          <w:sz w:val="20"/>
          <w:szCs w:val="20"/>
        </w:rPr>
      </w:pPr>
      <w:r w:rsidRPr="00D31B23">
        <w:rPr>
          <w:b/>
          <w:sz w:val="20"/>
          <w:szCs w:val="20"/>
        </w:rPr>
        <w:t>Splicing effect prediction</w:t>
      </w:r>
    </w:p>
    <w:p w:rsidR="00C2155A" w:rsidRPr="00D31B23" w:rsidRDefault="00C2155A" w:rsidP="00552025">
      <w:pPr>
        <w:spacing w:after="0" w:line="240" w:lineRule="auto"/>
        <w:rPr>
          <w:rFonts w:cs="Times New Roman"/>
          <w:sz w:val="20"/>
          <w:szCs w:val="20"/>
          <w:lang w:val="en-GB"/>
        </w:rPr>
      </w:pPr>
      <w:proofErr w:type="spellStart"/>
      <w:r w:rsidRPr="00D31B23">
        <w:rPr>
          <w:rFonts w:cs="Times New Roman"/>
          <w:sz w:val="20"/>
          <w:szCs w:val="20"/>
          <w:lang w:val="en-GB"/>
        </w:rPr>
        <w:t>SpliceAI</w:t>
      </w:r>
      <w:proofErr w:type="spellEnd"/>
      <w:r w:rsidRPr="00D31B23">
        <w:rPr>
          <w:rFonts w:cs="Times New Roman"/>
          <w:sz w:val="20"/>
          <w:szCs w:val="20"/>
          <w:lang w:val="en-GB"/>
        </w:rPr>
        <w:t xml:space="preserve"> is a deep learning-based splice site predictor employed to evaluate the potential impact of identified splice site variants on the mature mRNA. This computational tool uses a deep neural network trained on large-scale human genome annotations to predict the likelihood of splicing alterations caused by single nucleotide variants and small insertions/deletions, based on genomic sequence context alone, without requiring transcript annotations</w:t>
      </w:r>
      <w:r w:rsidR="00B75B63">
        <w:rPr>
          <w:rFonts w:cs="Times New Roman"/>
          <w:sz w:val="20"/>
          <w:szCs w:val="20"/>
          <w:lang w:val="en-GB"/>
        </w:rPr>
        <w:t>.</w:t>
      </w:r>
      <w:r w:rsidRPr="00D31B23">
        <w:rPr>
          <w:rFonts w:cs="Times New Roman"/>
          <w:sz w:val="20"/>
          <w:szCs w:val="20"/>
          <w:lang w:val="en-GB"/>
        </w:rPr>
        <w:fldChar w:fldCharType="begin">
          <w:fldData xml:space="preserve">PEVuZE5vdGU+PENpdGU+PEF1dGhvcj5KYWdhbmF0aGFuPC9BdXRob3I+PFllYXI+MjAxOTwvWWVh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==
</w:fldData>
        </w:fldChar>
      </w:r>
      <w:r w:rsidRPr="00D31B23">
        <w:rPr>
          <w:rFonts w:cs="Times New Roman"/>
          <w:sz w:val="20"/>
          <w:szCs w:val="20"/>
          <w:lang w:val="en-GB"/>
        </w:rPr>
        <w:instrText xml:space="preserve"> ADDIN EN.CITE </w:instrText>
      </w:r>
      <w:r w:rsidRPr="00D31B23">
        <w:rPr>
          <w:rFonts w:cs="Times New Roman"/>
          <w:sz w:val="20"/>
          <w:szCs w:val="20"/>
          <w:lang w:val="en-GB"/>
        </w:rPr>
        <w:fldChar w:fldCharType="begin">
          <w:fldData xml:space="preserve">PEVuZE5vdGU+PENpdGU+PEF1dGhvcj5KYWdhbmF0aGFuPC9BdXRob3I+PFllYXI+MjAxOTwvWWVh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==
</w:fldData>
        </w:fldChar>
      </w:r>
      <w:r w:rsidRPr="00D31B23">
        <w:rPr>
          <w:rFonts w:cs="Times New Roman"/>
          <w:sz w:val="20"/>
          <w:szCs w:val="20"/>
          <w:lang w:val="en-GB"/>
        </w:rPr>
        <w:instrText xml:space="preserve"> ADDIN EN.CITE.DATA </w:instrText>
      </w:r>
      <w:r w:rsidRPr="00D31B23">
        <w:rPr>
          <w:rFonts w:cs="Times New Roman"/>
          <w:sz w:val="20"/>
          <w:szCs w:val="20"/>
          <w:lang w:val="en-GB"/>
        </w:rPr>
      </w:r>
      <w:r w:rsidRPr="00D31B23">
        <w:rPr>
          <w:rFonts w:cs="Times New Roman"/>
          <w:sz w:val="20"/>
          <w:szCs w:val="20"/>
          <w:lang w:val="en-GB"/>
        </w:rPr>
        <w:fldChar w:fldCharType="end"/>
      </w:r>
      <w:r w:rsidRPr="00D31B23">
        <w:rPr>
          <w:rFonts w:cs="Times New Roman"/>
          <w:sz w:val="20"/>
          <w:szCs w:val="20"/>
          <w:lang w:val="en-GB"/>
        </w:rPr>
      </w:r>
      <w:r w:rsidRPr="00D31B23">
        <w:rPr>
          <w:rFonts w:cs="Times New Roman"/>
          <w:sz w:val="20"/>
          <w:szCs w:val="20"/>
          <w:lang w:val="en-GB"/>
        </w:rPr>
        <w:fldChar w:fldCharType="separate"/>
      </w:r>
      <w:r w:rsidRPr="00D31B23">
        <w:rPr>
          <w:rFonts w:cs="Times New Roman"/>
          <w:noProof/>
          <w:sz w:val="20"/>
          <w:szCs w:val="20"/>
          <w:vertAlign w:val="superscript"/>
          <w:lang w:val="en-GB"/>
        </w:rPr>
        <w:t>4</w:t>
      </w:r>
      <w:r w:rsidRPr="00D31B23">
        <w:rPr>
          <w:rFonts w:cs="Times New Roman"/>
          <w:sz w:val="20"/>
          <w:szCs w:val="20"/>
          <w:lang w:val="en-GB"/>
        </w:rPr>
        <w:fldChar w:fldCharType="end"/>
      </w:r>
    </w:p>
    <w:p w:rsidR="00C2155A" w:rsidRPr="00D31B23" w:rsidRDefault="00C2155A" w:rsidP="00552025">
      <w:pPr>
        <w:spacing w:after="0" w:line="240" w:lineRule="auto"/>
        <w:rPr>
          <w:rFonts w:cs="Times New Roman"/>
          <w:sz w:val="20"/>
          <w:szCs w:val="20"/>
          <w:lang w:val="en-GB"/>
        </w:rPr>
      </w:pPr>
      <w:r w:rsidRPr="00D31B23">
        <w:rPr>
          <w:rFonts w:cs="Times New Roman"/>
          <w:sz w:val="20"/>
          <w:szCs w:val="20"/>
          <w:lang w:val="en-GB"/>
        </w:rPr>
        <w:t xml:space="preserve">All candidate variants were </w:t>
      </w:r>
      <w:proofErr w:type="spellStart"/>
      <w:r w:rsidRPr="00D31B23">
        <w:rPr>
          <w:rFonts w:cs="Times New Roman"/>
          <w:sz w:val="20"/>
          <w:szCs w:val="20"/>
          <w:lang w:val="en-GB"/>
        </w:rPr>
        <w:t>analyzed</w:t>
      </w:r>
      <w:proofErr w:type="spellEnd"/>
      <w:r w:rsidRPr="00D31B23">
        <w:rPr>
          <w:rFonts w:cs="Times New Roman"/>
          <w:sz w:val="20"/>
          <w:szCs w:val="20"/>
          <w:lang w:val="en-GB"/>
        </w:rPr>
        <w:t xml:space="preserve"> using the </w:t>
      </w:r>
      <w:proofErr w:type="spellStart"/>
      <w:r w:rsidRPr="00D31B23">
        <w:rPr>
          <w:rFonts w:cs="Times New Roman"/>
          <w:sz w:val="20"/>
          <w:szCs w:val="20"/>
          <w:lang w:val="en-GB"/>
        </w:rPr>
        <w:t>SpliceAI</w:t>
      </w:r>
      <w:proofErr w:type="spellEnd"/>
      <w:r w:rsidRPr="00D31B23">
        <w:rPr>
          <w:rFonts w:cs="Times New Roman"/>
          <w:sz w:val="20"/>
          <w:szCs w:val="20"/>
          <w:lang w:val="en-GB"/>
        </w:rPr>
        <w:t xml:space="preserve"> Lookup web interface (https://spliceailookup.broadinstitute.org), with input coordinates aligned to the GRCh38/hg38 human reference genome. A maximum flanking distance of ±1000 bp was selected, allowing the tool to detect splicing changes occurring up to 1 kb upstream or downstream of the variant.</w:t>
      </w:r>
    </w:p>
    <w:p w:rsidR="00C2155A" w:rsidRPr="00D31B23" w:rsidRDefault="00C2155A" w:rsidP="00552025">
      <w:pPr>
        <w:spacing w:after="0" w:line="240" w:lineRule="auto"/>
        <w:rPr>
          <w:rFonts w:cs="Times New Roman"/>
          <w:sz w:val="20"/>
          <w:szCs w:val="20"/>
          <w:lang w:val="en-GB"/>
        </w:rPr>
      </w:pPr>
      <w:proofErr w:type="spellStart"/>
      <w:r w:rsidRPr="00D31B23">
        <w:rPr>
          <w:rFonts w:cs="Times New Roman"/>
          <w:sz w:val="20"/>
          <w:szCs w:val="20"/>
          <w:lang w:val="en-GB"/>
        </w:rPr>
        <w:t>SpliceAI</w:t>
      </w:r>
      <w:proofErr w:type="spellEnd"/>
      <w:r w:rsidRPr="00D31B23">
        <w:rPr>
          <w:rFonts w:cs="Times New Roman"/>
          <w:sz w:val="20"/>
          <w:szCs w:val="20"/>
          <w:lang w:val="en-GB"/>
        </w:rPr>
        <w:t>, for each variant, outputs four distinct scores of probabilities to introduce a splice: Acceptor Gain, Acceptor Loss, Donor Gain, Donor Loss.</w:t>
      </w:r>
    </w:p>
    <w:p w:rsidR="00C2155A" w:rsidRPr="00D31B23" w:rsidRDefault="00C2155A" w:rsidP="00552025">
      <w:pPr>
        <w:spacing w:after="0" w:line="240" w:lineRule="auto"/>
        <w:rPr>
          <w:rFonts w:cs="Times New Roman"/>
          <w:sz w:val="20"/>
          <w:szCs w:val="20"/>
          <w:lang w:val="en-GB"/>
        </w:rPr>
      </w:pPr>
      <w:r w:rsidRPr="00D31B23">
        <w:rPr>
          <w:rFonts w:cs="Times New Roman"/>
          <w:sz w:val="20"/>
          <w:szCs w:val="20"/>
          <w:lang w:val="en-GB"/>
        </w:rPr>
        <w:t>This probabilistic model assumes independence between the four predicted outcomes and estimates the overall probability that the variant will lead to any form of splice site disruption.</w:t>
      </w:r>
    </w:p>
    <w:p w:rsidR="00C2155A" w:rsidRPr="00D31B23" w:rsidRDefault="00C2155A" w:rsidP="00552025">
      <w:pPr>
        <w:spacing w:after="0" w:line="240" w:lineRule="auto"/>
        <w:rPr>
          <w:rFonts w:cs="Times New Roman"/>
          <w:sz w:val="20"/>
          <w:szCs w:val="20"/>
          <w:lang w:val="en-GB"/>
        </w:rPr>
      </w:pPr>
      <w:r w:rsidRPr="00D31B23">
        <w:rPr>
          <w:rFonts w:cs="Times New Roman"/>
          <w:sz w:val="20"/>
          <w:szCs w:val="20"/>
          <w:lang w:val="en-GB"/>
        </w:rPr>
        <w:t>Variants were classified based on this composite score as follows:</w:t>
      </w:r>
    </w:p>
    <w:p w:rsidR="00C2155A" w:rsidRPr="00D31B23" w:rsidRDefault="00C2155A" w:rsidP="00552025">
      <w:pPr>
        <w:pStyle w:val="Paragrafoelenco"/>
        <w:numPr>
          <w:ilvl w:val="0"/>
          <w:numId w:val="3"/>
        </w:numPr>
        <w:spacing w:after="0" w:line="240" w:lineRule="auto"/>
        <w:jc w:val="both"/>
        <w:rPr>
          <w:rFonts w:ascii="Times New Roman" w:hAnsi="Times New Roman" w:cs="Times New Roman"/>
          <w:sz w:val="20"/>
          <w:szCs w:val="20"/>
          <w:lang w:val="en-GB"/>
        </w:rPr>
      </w:pPr>
      <w:r w:rsidRPr="00D31B23">
        <w:rPr>
          <w:rFonts w:ascii="Times New Roman" w:hAnsi="Times New Roman" w:cs="Times New Roman"/>
          <w:sz w:val="20"/>
          <w:szCs w:val="20"/>
          <w:lang w:val="en-GB"/>
        </w:rPr>
        <w:t>High likelihood of splicing impact: score &gt; 0</w:t>
      </w:r>
      <w:r w:rsidR="00F079EE">
        <w:rPr>
          <w:rFonts w:ascii="Times New Roman" w:hAnsi="Times New Roman" w:cs="Times New Roman"/>
          <w:sz w:val="20"/>
          <w:szCs w:val="20"/>
          <w:lang w:val="en-GB"/>
        </w:rPr>
        <w:t>·</w:t>
      </w:r>
      <w:r w:rsidRPr="00D31B23">
        <w:rPr>
          <w:rFonts w:ascii="Times New Roman" w:hAnsi="Times New Roman" w:cs="Times New Roman"/>
          <w:sz w:val="20"/>
          <w:szCs w:val="20"/>
          <w:lang w:val="en-GB"/>
        </w:rPr>
        <w:t>80</w:t>
      </w:r>
    </w:p>
    <w:p w:rsidR="00C2155A" w:rsidRPr="00D31B23" w:rsidRDefault="00C2155A" w:rsidP="00552025">
      <w:pPr>
        <w:pStyle w:val="Paragrafoelenco"/>
        <w:numPr>
          <w:ilvl w:val="0"/>
          <w:numId w:val="3"/>
        </w:numPr>
        <w:spacing w:after="0" w:line="240" w:lineRule="auto"/>
        <w:jc w:val="both"/>
        <w:rPr>
          <w:rFonts w:ascii="Times New Roman" w:hAnsi="Times New Roman" w:cs="Times New Roman"/>
          <w:sz w:val="20"/>
          <w:szCs w:val="20"/>
          <w:lang w:val="en-GB"/>
        </w:rPr>
      </w:pPr>
      <w:r w:rsidRPr="00D31B23">
        <w:rPr>
          <w:rFonts w:ascii="Times New Roman" w:hAnsi="Times New Roman" w:cs="Times New Roman"/>
          <w:sz w:val="20"/>
          <w:szCs w:val="20"/>
          <w:lang w:val="en-GB"/>
        </w:rPr>
        <w:t>Moderate impact: 0</w:t>
      </w:r>
      <w:r w:rsidR="00F079EE">
        <w:rPr>
          <w:rFonts w:ascii="Times New Roman" w:hAnsi="Times New Roman" w:cs="Times New Roman"/>
          <w:sz w:val="20"/>
          <w:szCs w:val="20"/>
          <w:lang w:val="en-GB"/>
        </w:rPr>
        <w:t>·</w:t>
      </w:r>
      <w:r w:rsidRPr="00D31B23">
        <w:rPr>
          <w:rFonts w:ascii="Times New Roman" w:hAnsi="Times New Roman" w:cs="Times New Roman"/>
          <w:sz w:val="20"/>
          <w:szCs w:val="20"/>
          <w:lang w:val="en-GB"/>
        </w:rPr>
        <w:t>25 &lt; score ≤ 0</w:t>
      </w:r>
      <w:r w:rsidR="00F079EE">
        <w:rPr>
          <w:rFonts w:ascii="Times New Roman" w:hAnsi="Times New Roman" w:cs="Times New Roman"/>
          <w:sz w:val="20"/>
          <w:szCs w:val="20"/>
          <w:lang w:val="en-GB"/>
        </w:rPr>
        <w:t>·</w:t>
      </w:r>
      <w:r w:rsidRPr="00D31B23">
        <w:rPr>
          <w:rFonts w:ascii="Times New Roman" w:hAnsi="Times New Roman" w:cs="Times New Roman"/>
          <w:sz w:val="20"/>
          <w:szCs w:val="20"/>
          <w:lang w:val="en-GB"/>
        </w:rPr>
        <w:t>80</w:t>
      </w:r>
    </w:p>
    <w:p w:rsidR="00C2155A" w:rsidRPr="00D31B23" w:rsidRDefault="00C2155A" w:rsidP="00552025">
      <w:pPr>
        <w:pStyle w:val="Paragrafoelenco"/>
        <w:numPr>
          <w:ilvl w:val="0"/>
          <w:numId w:val="3"/>
        </w:numPr>
        <w:spacing w:after="0" w:line="240" w:lineRule="auto"/>
        <w:jc w:val="both"/>
        <w:rPr>
          <w:rFonts w:ascii="Times New Roman" w:hAnsi="Times New Roman" w:cs="Times New Roman"/>
          <w:sz w:val="20"/>
          <w:szCs w:val="20"/>
          <w:lang w:val="en-GB"/>
        </w:rPr>
      </w:pPr>
      <w:r w:rsidRPr="00D31B23">
        <w:rPr>
          <w:rFonts w:ascii="Times New Roman" w:hAnsi="Times New Roman" w:cs="Times New Roman"/>
          <w:sz w:val="20"/>
          <w:szCs w:val="20"/>
          <w:lang w:val="en-GB"/>
        </w:rPr>
        <w:t>Low likelihood of impact: score ≤ 0</w:t>
      </w:r>
      <w:r w:rsidR="00F079EE">
        <w:rPr>
          <w:rFonts w:ascii="Times New Roman" w:hAnsi="Times New Roman" w:cs="Times New Roman"/>
          <w:sz w:val="20"/>
          <w:szCs w:val="20"/>
          <w:lang w:val="en-GB"/>
        </w:rPr>
        <w:t>·</w:t>
      </w:r>
      <w:r w:rsidRPr="00D31B23">
        <w:rPr>
          <w:rFonts w:ascii="Times New Roman" w:hAnsi="Times New Roman" w:cs="Times New Roman"/>
          <w:sz w:val="20"/>
          <w:szCs w:val="20"/>
          <w:lang w:val="en-GB"/>
        </w:rPr>
        <w:t>25</w:t>
      </w:r>
    </w:p>
    <w:p w:rsidR="00C2155A" w:rsidRPr="00D31B23" w:rsidRDefault="00C2155A" w:rsidP="00552025">
      <w:pPr>
        <w:spacing w:after="0" w:line="240" w:lineRule="auto"/>
        <w:rPr>
          <w:rFonts w:cs="Times New Roman"/>
          <w:sz w:val="20"/>
          <w:szCs w:val="20"/>
          <w:lang w:val="en-GB"/>
        </w:rPr>
      </w:pPr>
      <w:r w:rsidRPr="00D31B23">
        <w:rPr>
          <w:rFonts w:cs="Times New Roman"/>
          <w:sz w:val="20"/>
          <w:szCs w:val="20"/>
          <w:lang w:val="en-GB"/>
        </w:rPr>
        <w:t>This stratification allowed prioritization of variants for functional validation using minigene assays.</w:t>
      </w:r>
    </w:p>
    <w:p w:rsidR="00C2155A" w:rsidRPr="00D31B23" w:rsidRDefault="00C2155A" w:rsidP="00552025">
      <w:pPr>
        <w:spacing w:after="0" w:line="240" w:lineRule="auto"/>
        <w:jc w:val="left"/>
        <w:rPr>
          <w:rFonts w:cs="Times New Roman"/>
          <w:sz w:val="20"/>
          <w:szCs w:val="20"/>
          <w:lang w:val="en-GB"/>
        </w:rPr>
      </w:pPr>
    </w:p>
    <w:p w:rsidR="00C2155A" w:rsidRPr="00D31B23" w:rsidRDefault="00C2155A" w:rsidP="00552025">
      <w:pPr>
        <w:spacing w:after="0" w:line="240" w:lineRule="auto"/>
        <w:rPr>
          <w:b/>
          <w:sz w:val="20"/>
          <w:szCs w:val="20"/>
        </w:rPr>
      </w:pPr>
      <w:r w:rsidRPr="00D31B23">
        <w:rPr>
          <w:b/>
          <w:sz w:val="20"/>
          <w:szCs w:val="20"/>
        </w:rPr>
        <w:t>Minigene constructs</w:t>
      </w:r>
    </w:p>
    <w:p w:rsidR="00C2155A" w:rsidRPr="00D31B23" w:rsidRDefault="00C2155A" w:rsidP="00552025">
      <w:pPr>
        <w:spacing w:after="0" w:line="240" w:lineRule="auto"/>
        <w:rPr>
          <w:rFonts w:cs="Times New Roman"/>
          <w:sz w:val="20"/>
          <w:szCs w:val="20"/>
          <w:lang w:val="en-GB"/>
        </w:rPr>
      </w:pPr>
      <w:r w:rsidRPr="00D31B23">
        <w:rPr>
          <w:rFonts w:cs="Times New Roman"/>
          <w:sz w:val="20"/>
          <w:szCs w:val="20"/>
          <w:lang w:val="en-GB"/>
        </w:rPr>
        <w:t xml:space="preserve">Peripheral blood samples were stored at -80°C at the Cardiovascular Genetics Laboratory, University of Padua. </w:t>
      </w:r>
      <w:r w:rsidRPr="00D31B23">
        <w:rPr>
          <w:sz w:val="20"/>
          <w:szCs w:val="20"/>
        </w:rPr>
        <w:t xml:space="preserve">Genomic DNA was extracted from whole blood using the automated </w:t>
      </w:r>
      <w:proofErr w:type="spellStart"/>
      <w:r w:rsidRPr="00D31B23">
        <w:rPr>
          <w:sz w:val="20"/>
          <w:szCs w:val="20"/>
        </w:rPr>
        <w:t>MagCore</w:t>
      </w:r>
      <w:proofErr w:type="spellEnd"/>
      <w:r w:rsidRPr="00D31B23">
        <w:rPr>
          <w:sz w:val="20"/>
          <w:szCs w:val="20"/>
        </w:rPr>
        <w:t xml:space="preserve"> Super system (</w:t>
      </w:r>
      <w:proofErr w:type="spellStart"/>
      <w:r w:rsidRPr="00D31B23">
        <w:rPr>
          <w:sz w:val="20"/>
          <w:szCs w:val="20"/>
        </w:rPr>
        <w:t>Diatech</w:t>
      </w:r>
      <w:proofErr w:type="spellEnd"/>
      <w:r w:rsidRPr="00D31B23">
        <w:rPr>
          <w:sz w:val="20"/>
          <w:szCs w:val="20"/>
        </w:rPr>
        <w:t xml:space="preserve"> Pharmacogenetics) following the manufacturer’s instructions, yielding high-quality DNA with minimal risk of cross-contamination.</w:t>
      </w:r>
    </w:p>
    <w:p w:rsidR="00C2155A" w:rsidRPr="00D31B23" w:rsidRDefault="00C2155A" w:rsidP="00552025">
      <w:pPr>
        <w:spacing w:after="0" w:line="240" w:lineRule="auto"/>
        <w:rPr>
          <w:rFonts w:cs="Times New Roman"/>
          <w:sz w:val="20"/>
          <w:szCs w:val="20"/>
          <w:lang w:val="en-GB"/>
        </w:rPr>
      </w:pPr>
      <w:r w:rsidRPr="00D31B23">
        <w:rPr>
          <w:rFonts w:cs="Times New Roman"/>
          <w:sz w:val="20"/>
          <w:szCs w:val="20"/>
          <w:lang w:val="en-GB"/>
        </w:rPr>
        <w:t>Patient DNA was amplified using specific primers designed to include restriction sites flanking the exons of interest along with 100-200 base pairs of surrounding intronic regions (</w:t>
      </w:r>
      <w:r w:rsidRPr="00D31B23">
        <w:rPr>
          <w:rFonts w:cs="Times New Roman"/>
          <w:b/>
          <w:sz w:val="20"/>
          <w:szCs w:val="20"/>
          <w:lang w:val="en-GB"/>
        </w:rPr>
        <w:t>Tab.S1</w:t>
      </w:r>
      <w:r w:rsidRPr="00D31B23">
        <w:rPr>
          <w:rFonts w:cs="Times New Roman"/>
          <w:sz w:val="20"/>
          <w:szCs w:val="20"/>
          <w:lang w:val="en-GB"/>
        </w:rPr>
        <w:t>).</w:t>
      </w:r>
    </w:p>
    <w:p w:rsidR="00C2155A" w:rsidRPr="00D31B23" w:rsidRDefault="00C2155A" w:rsidP="00552025">
      <w:pPr>
        <w:spacing w:after="0" w:line="240" w:lineRule="auto"/>
        <w:rPr>
          <w:rFonts w:cs="Times New Roman"/>
          <w:sz w:val="20"/>
          <w:szCs w:val="20"/>
          <w:lang w:val="en-GB"/>
        </w:rPr>
      </w:pPr>
      <w:r w:rsidRPr="00D31B23">
        <w:rPr>
          <w:rFonts w:cs="Times New Roman"/>
          <w:sz w:val="20"/>
          <w:szCs w:val="20"/>
          <w:lang w:val="en-GB"/>
        </w:rPr>
        <w:t xml:space="preserve">PCR amplification was performed using the </w:t>
      </w:r>
      <w:proofErr w:type="spellStart"/>
      <w:r w:rsidRPr="00D31B23">
        <w:rPr>
          <w:rFonts w:cs="Times New Roman"/>
          <w:sz w:val="20"/>
          <w:szCs w:val="20"/>
          <w:lang w:val="en-GB"/>
        </w:rPr>
        <w:t>PrimeSTAR</w:t>
      </w:r>
      <w:proofErr w:type="spellEnd"/>
      <w:r w:rsidRPr="00D31B23">
        <w:rPr>
          <w:rFonts w:cs="Times New Roman"/>
          <w:sz w:val="20"/>
          <w:szCs w:val="20"/>
          <w:lang w:val="en-GB"/>
        </w:rPr>
        <w:t xml:space="preserve"> GXL DNA Polymerase Kit (Takara Bio), optimized for long and Guanine-Cytosine rich templates. The resulting amplicons were purified using the </w:t>
      </w:r>
      <w:proofErr w:type="spellStart"/>
      <w:r w:rsidRPr="00D31B23">
        <w:rPr>
          <w:rFonts w:cs="Times New Roman"/>
          <w:sz w:val="20"/>
          <w:szCs w:val="20"/>
          <w:lang w:val="en-GB"/>
        </w:rPr>
        <w:t>NucleoSpin</w:t>
      </w:r>
      <w:proofErr w:type="spellEnd"/>
      <w:r w:rsidRPr="00D31B23">
        <w:rPr>
          <w:rFonts w:cs="Times New Roman"/>
          <w:sz w:val="20"/>
          <w:szCs w:val="20"/>
          <w:lang w:val="en-GB"/>
        </w:rPr>
        <w:t>® Gel and PCR Clean-up Kit (</w:t>
      </w:r>
      <w:proofErr w:type="spellStart"/>
      <w:r w:rsidRPr="00D31B23">
        <w:rPr>
          <w:rFonts w:cs="Times New Roman"/>
          <w:sz w:val="20"/>
          <w:szCs w:val="20"/>
          <w:lang w:val="en-GB"/>
        </w:rPr>
        <w:t>Macherey</w:t>
      </w:r>
      <w:proofErr w:type="spellEnd"/>
      <w:r w:rsidRPr="00D31B23">
        <w:rPr>
          <w:rFonts w:cs="Times New Roman"/>
          <w:sz w:val="20"/>
          <w:szCs w:val="20"/>
          <w:lang w:val="en-GB"/>
        </w:rPr>
        <w:t xml:space="preserve">-Nagel) to remove contaminants such as primers and residual nucleotides. </w:t>
      </w:r>
    </w:p>
    <w:p w:rsidR="00C2155A" w:rsidRPr="00D31B23" w:rsidRDefault="00C2155A" w:rsidP="00552025">
      <w:pPr>
        <w:spacing w:after="0" w:line="240" w:lineRule="auto"/>
        <w:rPr>
          <w:rFonts w:cs="Times New Roman"/>
          <w:sz w:val="20"/>
          <w:szCs w:val="20"/>
          <w:lang w:val="en-GB"/>
        </w:rPr>
      </w:pPr>
      <w:r w:rsidRPr="00D31B23">
        <w:rPr>
          <w:rFonts w:cs="Times New Roman"/>
          <w:sz w:val="20"/>
          <w:szCs w:val="20"/>
          <w:lang w:val="en-GB"/>
        </w:rPr>
        <w:t xml:space="preserve">Both purified PCR products and the pSPL3 plasmid vector (kindly provided by </w:t>
      </w:r>
      <w:proofErr w:type="spellStart"/>
      <w:r w:rsidRPr="00D31B23">
        <w:rPr>
          <w:rFonts w:cs="Times New Roman"/>
          <w:sz w:val="20"/>
          <w:szCs w:val="20"/>
          <w:lang w:val="en-GB"/>
        </w:rPr>
        <w:t>Dr.</w:t>
      </w:r>
      <w:proofErr w:type="spellEnd"/>
      <w:r w:rsidRPr="00D31B23">
        <w:rPr>
          <w:rFonts w:cs="Times New Roman"/>
          <w:sz w:val="20"/>
          <w:szCs w:val="20"/>
          <w:lang w:val="en-GB"/>
        </w:rPr>
        <w:t xml:space="preserve"> Peggy Reuter, </w:t>
      </w:r>
      <w:r w:rsidRPr="00D31B23">
        <w:rPr>
          <w:rFonts w:cs="Times New Roman"/>
          <w:b/>
          <w:sz w:val="20"/>
          <w:szCs w:val="20"/>
          <w:lang w:val="en-GB"/>
        </w:rPr>
        <w:t>Fig.S1</w:t>
      </w:r>
      <w:r w:rsidRPr="00D31B23">
        <w:rPr>
          <w:rFonts w:cs="Times New Roman"/>
          <w:sz w:val="20"/>
          <w:szCs w:val="20"/>
          <w:lang w:val="en-GB"/>
        </w:rPr>
        <w:t>) were double-digested with two specific restriction enzymes</w:t>
      </w:r>
      <w:r w:rsidRPr="00D31B23">
        <w:rPr>
          <w:rFonts w:cs="Times New Roman"/>
          <w:sz w:val="20"/>
          <w:szCs w:val="20"/>
          <w:lang w:val="en-GB"/>
        </w:rPr>
        <w:fldChar w:fldCharType="begin"/>
      </w:r>
      <w:r w:rsidRPr="00D31B23">
        <w:rPr>
          <w:rFonts w:cs="Times New Roman"/>
          <w:sz w:val="20"/>
          <w:szCs w:val="20"/>
          <w:lang w:val="en-GB"/>
        </w:rPr>
        <w:instrText xml:space="preserve"> ADDIN EN.CITE &lt;EndNote&gt;&lt;Cite&gt;&lt;Author&gt;Reuter&lt;/Author&gt;&lt;Year&gt;2023&lt;/Year&gt;&lt;RecNum&gt;32&lt;/RecNum&gt;&lt;DisplayText&gt;&lt;style face="superscript"&gt;24&lt;/style&gt;&lt;/DisplayText&gt;&lt;record&gt;&lt;rec-number&gt;32&lt;/rec-number&gt;&lt;foreign-keys&gt;&lt;key app="EN" db-id="ptd20e007etfppez5af5xxfmf5td099spvse" timestamp="1762868800"&gt;32&lt;/key&gt;&lt;/foreign-keys&gt;&lt;ref-type name="Journal Article"&gt;17&lt;/ref-type&gt;&lt;contributors&gt;&lt;authors&gt;&lt;author&gt;Reuter, P.&lt;/author&gt;&lt;author&gt;Walter, M.&lt;/author&gt;&lt;author&gt;Kohl, S.&lt;/author&gt;&lt;author&gt;Weisschuh, N.&lt;/author&gt;&lt;/authors&gt;&lt;/contributors&gt;&lt;auth-address&gt;Centre for Ophthalmology, Institute for Ophthalmic Research, University of Tubingen, 72076, Tubingen, Germany. peggy.reuter@med.uni-tuebingen.de.&amp;#xD;Centre for Ophthalmology, Institute for Ophthalmic Research, University of Tubingen, 72076, Tubingen, Germany.&lt;/auth-address&gt;&lt;titles&gt;&lt;title&gt;Systematic analysis of CNGA3 splice variants identifies different mechanisms of aberrant splicing&lt;/title&gt;&lt;secondary-title&gt;Sci Rep&lt;/secondary-title&gt;&lt;/titles&gt;&lt;periodical&gt;&lt;full-title&gt;Sci Rep&lt;/full-title&gt;&lt;/periodical&gt;&lt;pages&gt;2896&lt;/pages&gt;&lt;volume&gt;13&lt;/volume&gt;&lt;number&gt;1&lt;/number&gt;&lt;edition&gt;2023/02/22&lt;/edition&gt;&lt;keywords&gt;&lt;keyword&gt;Humans&lt;/keyword&gt;&lt;keyword&gt;*Color Vision Defects/genetics&lt;/keyword&gt;&lt;keyword&gt;RNA Splicing&lt;/keyword&gt;&lt;keyword&gt;Exons/genetics&lt;/keyword&gt;&lt;keyword&gt;Nucleotides&lt;/keyword&gt;&lt;keyword&gt;RNA Splice Sites/genetics&lt;/keyword&gt;&lt;keyword&gt;Mutation&lt;/keyword&gt;&lt;keyword&gt;Cyclic Nucleotide-Gated Cation Channels/genetics&lt;/keyword&gt;&lt;/keywords&gt;&lt;dates&gt;&lt;year&gt;2023&lt;/year&gt;&lt;pub-dates&gt;&lt;date&gt;Feb 18&lt;/date&gt;&lt;/pub-dates&gt;&lt;/dates&gt;&lt;isbn&gt;2045-2322 (Electronic)&amp;#xD;2045-2322 (Linking)&lt;/isbn&gt;&lt;accession-num&gt;36801918&lt;/accession-num&gt;&lt;urls&gt;&lt;related-urls&gt;&lt;url&gt;https://www.ncbi.nlm.nih.gov/pubmed/36801918&lt;/url&gt;&lt;/related-urls&gt;&lt;/urls&gt;&lt;custom2&gt;PMC9938885&lt;/custom2&gt;&lt;electronic-resource-num&gt;10.1038/s41598-023-29452-9&lt;/electronic-resource-num&gt;&lt;/record&gt;&lt;/Cite&gt;&lt;/EndNote&gt;</w:instrText>
      </w:r>
      <w:r w:rsidRPr="00D31B23">
        <w:rPr>
          <w:rFonts w:cs="Times New Roman"/>
          <w:sz w:val="20"/>
          <w:szCs w:val="20"/>
          <w:lang w:val="en-GB"/>
        </w:rPr>
        <w:fldChar w:fldCharType="separate"/>
      </w:r>
      <w:r w:rsidRPr="00D31B23">
        <w:rPr>
          <w:rFonts w:cs="Times New Roman"/>
          <w:noProof/>
          <w:sz w:val="20"/>
          <w:szCs w:val="20"/>
          <w:vertAlign w:val="superscript"/>
          <w:lang w:val="en-GB"/>
        </w:rPr>
        <w:t>24</w:t>
      </w:r>
      <w:r w:rsidRPr="00D31B23">
        <w:rPr>
          <w:rFonts w:cs="Times New Roman"/>
          <w:sz w:val="20"/>
          <w:szCs w:val="20"/>
          <w:lang w:val="en-GB"/>
        </w:rPr>
        <w:fldChar w:fldCharType="end"/>
      </w:r>
      <w:r w:rsidRPr="00D31B23">
        <w:rPr>
          <w:rFonts w:cs="Times New Roman"/>
          <w:sz w:val="20"/>
          <w:szCs w:val="20"/>
          <w:lang w:val="en-GB"/>
        </w:rPr>
        <w:t xml:space="preserve"> and ligated together using the Quick Ligation Kit (New England Biolabs) . </w:t>
      </w:r>
    </w:p>
    <w:p w:rsidR="00C2155A" w:rsidRPr="00D31B23" w:rsidRDefault="00C2155A" w:rsidP="00552025">
      <w:pPr>
        <w:spacing w:after="0" w:line="240" w:lineRule="auto"/>
        <w:rPr>
          <w:rFonts w:cs="Times New Roman"/>
          <w:sz w:val="20"/>
          <w:szCs w:val="20"/>
          <w:lang w:val="en-GB"/>
        </w:rPr>
      </w:pPr>
      <w:r w:rsidRPr="00D31B23">
        <w:rPr>
          <w:rFonts w:cs="Times New Roman"/>
          <w:sz w:val="20"/>
          <w:szCs w:val="20"/>
          <w:lang w:val="en-GB"/>
        </w:rPr>
        <w:t xml:space="preserve">The ligation mix was transformed into NEB® Turbo Competent </w:t>
      </w:r>
      <w:r w:rsidRPr="00D31B23">
        <w:rPr>
          <w:rFonts w:cs="Times New Roman"/>
          <w:i/>
          <w:sz w:val="20"/>
          <w:szCs w:val="20"/>
          <w:lang w:val="en-GB"/>
        </w:rPr>
        <w:t>Escherichia coli</w:t>
      </w:r>
      <w:r w:rsidRPr="00D31B23">
        <w:rPr>
          <w:rFonts w:cs="Times New Roman"/>
          <w:sz w:val="20"/>
          <w:szCs w:val="20"/>
          <w:lang w:val="en-GB"/>
        </w:rPr>
        <w:t xml:space="preserve"> cells via heat shock. Transformed cells were cultured overnight at 37°C in Lysogeny Broth containing 100μg/mL ampicillin. Plasmid DNA was extracted using the Qiagen Miniprep kit (QIAGEN).</w:t>
      </w:r>
    </w:p>
    <w:p w:rsidR="00C2155A" w:rsidRDefault="00C2155A" w:rsidP="00552025">
      <w:pPr>
        <w:spacing w:after="0" w:line="240" w:lineRule="auto"/>
        <w:rPr>
          <w:rFonts w:cs="Times New Roman"/>
          <w:sz w:val="20"/>
          <w:szCs w:val="20"/>
          <w:lang w:val="en-GB"/>
        </w:rPr>
      </w:pPr>
      <w:r w:rsidRPr="00D31B23">
        <w:rPr>
          <w:rFonts w:cs="Times New Roman"/>
          <w:sz w:val="20"/>
          <w:szCs w:val="20"/>
          <w:lang w:val="en-GB"/>
        </w:rPr>
        <w:t xml:space="preserve">Construct sequences, of wild-type (WT) and mutant (MUT), were confirmed by Sanger sequencing, and inserts were aligned to the GRCh38 reference genome to verify sequence integrity and exclude the presence of unintended variants. </w:t>
      </w:r>
    </w:p>
    <w:p w:rsidR="00552025" w:rsidRPr="00D31B23" w:rsidRDefault="00552025" w:rsidP="00552025">
      <w:pPr>
        <w:spacing w:after="0" w:line="240" w:lineRule="auto"/>
        <w:rPr>
          <w:rFonts w:cs="Times New Roman"/>
          <w:sz w:val="20"/>
          <w:szCs w:val="20"/>
          <w:lang w:val="en-GB"/>
        </w:rPr>
      </w:pPr>
    </w:p>
    <w:p w:rsidR="00C2155A" w:rsidRPr="00D31B23" w:rsidRDefault="00C2155A" w:rsidP="00552025">
      <w:pPr>
        <w:spacing w:after="0" w:line="240" w:lineRule="auto"/>
        <w:rPr>
          <w:b/>
          <w:sz w:val="20"/>
          <w:szCs w:val="20"/>
        </w:rPr>
      </w:pPr>
      <w:r w:rsidRPr="00D31B23">
        <w:rPr>
          <w:b/>
          <w:sz w:val="20"/>
          <w:szCs w:val="20"/>
        </w:rPr>
        <w:t>Cell culture and transfection</w:t>
      </w:r>
    </w:p>
    <w:p w:rsidR="00C2155A" w:rsidRDefault="00C2155A" w:rsidP="00552025">
      <w:pPr>
        <w:spacing w:after="0" w:line="240" w:lineRule="auto"/>
        <w:rPr>
          <w:rFonts w:cs="Times New Roman"/>
          <w:sz w:val="20"/>
          <w:szCs w:val="20"/>
          <w:lang w:val="en-GB"/>
        </w:rPr>
      </w:pPr>
      <w:bookmarkStart w:id="2" w:name="_Hlk215132283"/>
      <w:r w:rsidRPr="00D31B23">
        <w:rPr>
          <w:rFonts w:cs="Times New Roman"/>
          <w:sz w:val="20"/>
          <w:szCs w:val="20"/>
          <w:lang w:val="en-GB"/>
        </w:rPr>
        <w:t>Human embryonic kidney 293</w:t>
      </w:r>
      <w:bookmarkEnd w:id="2"/>
      <w:r w:rsidRPr="00D31B23">
        <w:rPr>
          <w:rFonts w:cs="Times New Roman"/>
          <w:sz w:val="20"/>
          <w:szCs w:val="20"/>
          <w:lang w:val="en-GB"/>
        </w:rPr>
        <w:t xml:space="preserve"> (HEK-293T) cells were cultured in Minimum Essential Medium Eagle (DMEM, </w:t>
      </w:r>
      <w:proofErr w:type="spellStart"/>
      <w:r w:rsidRPr="00D31B23">
        <w:rPr>
          <w:rFonts w:cs="Times New Roman"/>
          <w:sz w:val="20"/>
          <w:szCs w:val="20"/>
        </w:rPr>
        <w:t>Stemcell</w:t>
      </w:r>
      <w:proofErr w:type="spellEnd"/>
      <w:r w:rsidRPr="00D31B23">
        <w:rPr>
          <w:rFonts w:cs="Times New Roman"/>
          <w:sz w:val="20"/>
          <w:szCs w:val="20"/>
        </w:rPr>
        <w:t xml:space="preserve"> technologies</w:t>
      </w:r>
      <w:r w:rsidRPr="00D31B23">
        <w:rPr>
          <w:rFonts w:cs="Times New Roman"/>
          <w:sz w:val="20"/>
          <w:szCs w:val="20"/>
          <w:lang w:val="en-GB"/>
        </w:rPr>
        <w:t xml:space="preserve">), supplemented with 10% </w:t>
      </w:r>
      <w:proofErr w:type="spellStart"/>
      <w:r w:rsidRPr="00D31B23">
        <w:rPr>
          <w:rFonts w:cs="Times New Roman"/>
          <w:sz w:val="20"/>
          <w:szCs w:val="20"/>
          <w:lang w:val="en-GB"/>
        </w:rPr>
        <w:t>fetal</w:t>
      </w:r>
      <w:proofErr w:type="spellEnd"/>
      <w:r w:rsidRPr="00D31B23">
        <w:rPr>
          <w:rFonts w:cs="Times New Roman"/>
          <w:sz w:val="20"/>
          <w:szCs w:val="20"/>
          <w:lang w:val="en-GB"/>
        </w:rPr>
        <w:t xml:space="preserve"> bovine serum (FBS), 1% penicillin (100U/mL)/streptomycin (100mg/ml) and 2 mM L-</w:t>
      </w:r>
      <w:proofErr w:type="spellStart"/>
      <w:r w:rsidRPr="00D31B23">
        <w:rPr>
          <w:rFonts w:cs="Times New Roman"/>
          <w:sz w:val="20"/>
          <w:szCs w:val="20"/>
          <w:lang w:val="en-GB"/>
        </w:rPr>
        <w:t>Glutammin</w:t>
      </w:r>
      <w:proofErr w:type="spellEnd"/>
      <w:r w:rsidRPr="00D31B23">
        <w:rPr>
          <w:rFonts w:cs="Times New Roman"/>
          <w:sz w:val="20"/>
          <w:szCs w:val="20"/>
          <w:lang w:val="en-GB"/>
        </w:rPr>
        <w:t>. Cells were maintained at 37°C in a humidified atmosphere with 5% CO</w:t>
      </w:r>
      <w:r w:rsidRPr="00D31B23">
        <w:rPr>
          <w:rFonts w:cs="Times New Roman"/>
          <w:sz w:val="20"/>
          <w:szCs w:val="20"/>
          <w:vertAlign w:val="subscript"/>
          <w:lang w:val="en-GB"/>
        </w:rPr>
        <w:t>2</w:t>
      </w:r>
      <w:r w:rsidRPr="00D31B23">
        <w:rPr>
          <w:rFonts w:cs="Times New Roman"/>
          <w:sz w:val="20"/>
          <w:szCs w:val="20"/>
          <w:lang w:val="en-GB"/>
        </w:rPr>
        <w:t xml:space="preserve">. Upon reaching approximately 80% confluency, HEK-293T cells were transfected with plasmid constructs using the Nucleofector™ Kit (Lonza, Switzerland), according to the manufacturer's instructions. </w:t>
      </w:r>
    </w:p>
    <w:p w:rsidR="00552025" w:rsidRDefault="00552025" w:rsidP="00552025">
      <w:pPr>
        <w:spacing w:after="0" w:line="240" w:lineRule="auto"/>
        <w:rPr>
          <w:rFonts w:cs="Times New Roman"/>
          <w:sz w:val="20"/>
          <w:szCs w:val="20"/>
          <w:lang w:val="en-GB"/>
        </w:rPr>
      </w:pPr>
    </w:p>
    <w:p w:rsidR="00C2155A" w:rsidRPr="00D31B23" w:rsidRDefault="00C2155A" w:rsidP="00552025">
      <w:pPr>
        <w:spacing w:after="0" w:line="240" w:lineRule="auto"/>
        <w:rPr>
          <w:b/>
          <w:sz w:val="20"/>
          <w:szCs w:val="20"/>
          <w:lang w:val="en-GB"/>
        </w:rPr>
      </w:pPr>
      <w:r w:rsidRPr="00D31B23">
        <w:rPr>
          <w:b/>
          <w:sz w:val="20"/>
          <w:szCs w:val="20"/>
          <w:lang w:val="en-GB"/>
        </w:rPr>
        <w:t>RNA isolation and reverse transcription</w:t>
      </w:r>
    </w:p>
    <w:p w:rsidR="00C2155A" w:rsidRPr="00D31B23" w:rsidRDefault="00C2155A" w:rsidP="00552025">
      <w:pPr>
        <w:spacing w:after="0" w:line="240" w:lineRule="auto"/>
        <w:rPr>
          <w:rFonts w:cs="Times New Roman"/>
          <w:sz w:val="20"/>
          <w:szCs w:val="20"/>
          <w:lang w:val="en-GB"/>
        </w:rPr>
      </w:pPr>
      <w:r w:rsidRPr="00D31B23">
        <w:rPr>
          <w:sz w:val="20"/>
          <w:szCs w:val="20"/>
        </w:rPr>
        <w:t xml:space="preserve">Seventy-two hours </w:t>
      </w:r>
      <w:r w:rsidRPr="00D31B23">
        <w:rPr>
          <w:rFonts w:cs="Times New Roman"/>
          <w:sz w:val="20"/>
          <w:szCs w:val="20"/>
          <w:lang w:val="en-GB"/>
        </w:rPr>
        <w:t xml:space="preserve">post-transfection, HEK-293T cells were washed with </w:t>
      </w:r>
      <w:r w:rsidR="000A5FF2" w:rsidRPr="00D31B23">
        <w:rPr>
          <w:rFonts w:cs="Times New Roman"/>
          <w:sz w:val="20"/>
          <w:szCs w:val="20"/>
          <w:lang w:val="en-GB"/>
        </w:rPr>
        <w:t>Phosphate</w:t>
      </w:r>
      <w:r w:rsidRPr="00D31B23">
        <w:rPr>
          <w:rFonts w:cs="Times New Roman"/>
          <w:sz w:val="20"/>
          <w:szCs w:val="20"/>
          <w:lang w:val="en-GB"/>
        </w:rPr>
        <w:t xml:space="preserve"> Buffered Saline (PBS) 1X, detached using Trypsin (</w:t>
      </w:r>
      <w:proofErr w:type="spellStart"/>
      <w:r w:rsidRPr="00D31B23">
        <w:rPr>
          <w:rFonts w:cs="Times New Roman"/>
          <w:sz w:val="20"/>
          <w:szCs w:val="20"/>
          <w:lang w:val="en-GB"/>
        </w:rPr>
        <w:t>Euroclone</w:t>
      </w:r>
      <w:proofErr w:type="spellEnd"/>
      <w:r w:rsidRPr="00D31B23">
        <w:rPr>
          <w:rFonts w:cs="Times New Roman"/>
          <w:sz w:val="20"/>
          <w:szCs w:val="20"/>
          <w:lang w:val="en-GB"/>
        </w:rPr>
        <w:t xml:space="preserve">), for 5 minutes, and harvested with </w:t>
      </w:r>
      <w:r w:rsidR="000A5FF2" w:rsidRPr="00D31B23">
        <w:rPr>
          <w:rFonts w:cs="Times New Roman"/>
          <w:sz w:val="20"/>
          <w:szCs w:val="20"/>
          <w:lang w:val="en-GB"/>
        </w:rPr>
        <w:t>DM</w:t>
      </w:r>
      <w:r w:rsidRPr="00D31B23">
        <w:rPr>
          <w:rFonts w:cs="Times New Roman"/>
          <w:sz w:val="20"/>
          <w:szCs w:val="20"/>
          <w:lang w:val="en-GB"/>
        </w:rPr>
        <w:t xml:space="preserve">EM media. Cells were pelleted by centrifugation at 300 x g for 5 minutes, the supernatant was removed, and the pellet was immediately kept on ice. Total RNA was extracted using the RNeasy® Mini Kit (Qiagen) following the manufacturer’s protocol. </w:t>
      </w:r>
    </w:p>
    <w:p w:rsidR="00C2155A" w:rsidRDefault="00C2155A" w:rsidP="00552025">
      <w:pPr>
        <w:spacing w:after="0" w:line="240" w:lineRule="auto"/>
        <w:rPr>
          <w:sz w:val="20"/>
          <w:szCs w:val="20"/>
        </w:rPr>
      </w:pPr>
      <w:r w:rsidRPr="00D31B23">
        <w:rPr>
          <w:rFonts w:cs="Times New Roman"/>
          <w:sz w:val="20"/>
          <w:szCs w:val="20"/>
          <w:lang w:val="en-GB"/>
        </w:rPr>
        <w:t xml:space="preserve">Reverse transcription </w:t>
      </w:r>
      <w:r w:rsidR="00574983" w:rsidRPr="00D31B23">
        <w:rPr>
          <w:rFonts w:cs="Times New Roman"/>
          <w:sz w:val="20"/>
          <w:szCs w:val="20"/>
          <w:lang w:val="en-GB"/>
        </w:rPr>
        <w:t xml:space="preserve">(RT-PCR) </w:t>
      </w:r>
      <w:r w:rsidRPr="00D31B23">
        <w:rPr>
          <w:rFonts w:cs="Times New Roman"/>
          <w:sz w:val="20"/>
          <w:szCs w:val="20"/>
          <w:lang w:val="en-GB"/>
        </w:rPr>
        <w:t xml:space="preserve">was carried out with </w:t>
      </w:r>
      <w:proofErr w:type="spellStart"/>
      <w:r w:rsidRPr="00D31B23">
        <w:rPr>
          <w:rFonts w:cs="Times New Roman"/>
          <w:sz w:val="20"/>
          <w:szCs w:val="20"/>
          <w:lang w:val="en-GB"/>
        </w:rPr>
        <w:t>PrimeScript</w:t>
      </w:r>
      <w:proofErr w:type="spellEnd"/>
      <w:r w:rsidRPr="00D31B23">
        <w:rPr>
          <w:rFonts w:cs="Times New Roman"/>
          <w:sz w:val="20"/>
          <w:szCs w:val="20"/>
          <w:lang w:val="en-GB"/>
        </w:rPr>
        <w:t xml:space="preserve">™ RT Master Mix (Takara) using random primer. The resulting cDNA was amplified with </w:t>
      </w:r>
      <w:proofErr w:type="spellStart"/>
      <w:r w:rsidRPr="00D31B23">
        <w:rPr>
          <w:rFonts w:cs="Times New Roman"/>
          <w:sz w:val="20"/>
          <w:szCs w:val="20"/>
          <w:lang w:val="en-GB"/>
        </w:rPr>
        <w:t>Taq</w:t>
      </w:r>
      <w:proofErr w:type="spellEnd"/>
      <w:r w:rsidRPr="00D31B23">
        <w:rPr>
          <w:rFonts w:cs="Times New Roman"/>
          <w:sz w:val="20"/>
          <w:szCs w:val="20"/>
          <w:lang w:val="en-GB"/>
        </w:rPr>
        <w:t xml:space="preserve"> DNA polymerase optimized for GC-rich templates </w:t>
      </w:r>
      <w:proofErr w:type="spellStart"/>
      <w:r w:rsidRPr="00D31B23">
        <w:rPr>
          <w:rFonts w:cs="Times New Roman"/>
          <w:sz w:val="20"/>
          <w:szCs w:val="20"/>
          <w:lang w:val="en-GB"/>
        </w:rPr>
        <w:t>emplying</w:t>
      </w:r>
      <w:proofErr w:type="spellEnd"/>
      <w:r w:rsidRPr="00D31B23">
        <w:rPr>
          <w:rFonts w:cs="Times New Roman"/>
          <w:sz w:val="20"/>
          <w:szCs w:val="20"/>
          <w:lang w:val="en-GB"/>
        </w:rPr>
        <w:t xml:space="preserve"> a touchdown protocol: </w:t>
      </w:r>
      <w:r w:rsidRPr="00D31B23">
        <w:rPr>
          <w:sz w:val="20"/>
          <w:szCs w:val="20"/>
        </w:rPr>
        <w:t xml:space="preserve">initial denaturation at 98°C for 30 seconds; 10 cycles of 98°C for 10 seconds, annealing starting at 65°C for 30 seconds and decreasing 1°C per cycle, extension at 72°C for 60 seconds; followed by 30 cycles of 98°C for 10 seconds, 55°C for 15 seconds, and 72°C for 60 seconds. </w:t>
      </w:r>
    </w:p>
    <w:p w:rsidR="00552025" w:rsidRPr="00D31B23" w:rsidRDefault="00552025" w:rsidP="00552025">
      <w:pPr>
        <w:spacing w:after="0" w:line="240" w:lineRule="auto"/>
        <w:rPr>
          <w:sz w:val="20"/>
          <w:szCs w:val="20"/>
        </w:rPr>
      </w:pPr>
    </w:p>
    <w:p w:rsidR="00C2155A" w:rsidRPr="00D31B23" w:rsidRDefault="00C2155A" w:rsidP="00552025">
      <w:pPr>
        <w:spacing w:after="0" w:line="240" w:lineRule="auto"/>
        <w:rPr>
          <w:b/>
          <w:sz w:val="20"/>
          <w:szCs w:val="20"/>
          <w:lang w:val="en-GB"/>
        </w:rPr>
      </w:pPr>
      <w:r w:rsidRPr="00D31B23">
        <w:rPr>
          <w:b/>
          <w:sz w:val="20"/>
          <w:szCs w:val="20"/>
          <w:lang w:val="en-GB"/>
        </w:rPr>
        <w:t xml:space="preserve">Gel electrophoresis and extraction of RT-PCR products </w:t>
      </w:r>
    </w:p>
    <w:p w:rsidR="00C2155A" w:rsidRDefault="00C2155A" w:rsidP="00552025">
      <w:pPr>
        <w:spacing w:after="0" w:line="240" w:lineRule="auto"/>
        <w:rPr>
          <w:sz w:val="20"/>
          <w:szCs w:val="20"/>
        </w:rPr>
      </w:pPr>
      <w:r w:rsidRPr="00D31B23">
        <w:rPr>
          <w:rFonts w:cs="Times New Roman"/>
          <w:sz w:val="20"/>
          <w:szCs w:val="20"/>
          <w:lang w:val="en-GB"/>
        </w:rPr>
        <w:t xml:space="preserve">RT-PCR products quality were initially assessed using the Agilent 4200 </w:t>
      </w:r>
      <w:proofErr w:type="spellStart"/>
      <w:r w:rsidRPr="00D31B23">
        <w:rPr>
          <w:rFonts w:cs="Times New Roman"/>
          <w:sz w:val="20"/>
          <w:szCs w:val="20"/>
          <w:lang w:val="en-GB"/>
        </w:rPr>
        <w:t>TapeStation</w:t>
      </w:r>
      <w:proofErr w:type="spellEnd"/>
      <w:r w:rsidRPr="00D31B23">
        <w:rPr>
          <w:rFonts w:cs="Times New Roman"/>
          <w:sz w:val="20"/>
          <w:szCs w:val="20"/>
          <w:lang w:val="en-GB"/>
        </w:rPr>
        <w:t xml:space="preserve"> system </w:t>
      </w:r>
      <w:r w:rsidRPr="00D31B23">
        <w:rPr>
          <w:rFonts w:cs="Times New Roman"/>
          <w:sz w:val="20"/>
          <w:szCs w:val="20"/>
        </w:rPr>
        <w:t>(Agilent</w:t>
      </w:r>
      <w:r w:rsidR="00574983" w:rsidRPr="00D31B23">
        <w:rPr>
          <w:rFonts w:cs="Times New Roman"/>
          <w:sz w:val="20"/>
          <w:szCs w:val="20"/>
        </w:rPr>
        <w:t xml:space="preserve"> Technologies</w:t>
      </w:r>
      <w:r w:rsidRPr="00D31B23">
        <w:rPr>
          <w:rFonts w:cs="Times New Roman"/>
          <w:sz w:val="20"/>
          <w:szCs w:val="20"/>
        </w:rPr>
        <w:t xml:space="preserve">). When necessary, specific bands were excised following separation on 2% agarose gels prepared in TAE buffer. DNA fragments were purified using </w:t>
      </w:r>
      <w:r w:rsidRPr="00D31B23">
        <w:rPr>
          <w:rFonts w:cs="Times New Roman"/>
          <w:sz w:val="20"/>
          <w:szCs w:val="20"/>
          <w:lang w:val="en-GB"/>
        </w:rPr>
        <w:t xml:space="preserve">the </w:t>
      </w:r>
      <w:proofErr w:type="spellStart"/>
      <w:r w:rsidRPr="00D31B23">
        <w:rPr>
          <w:rFonts w:cs="Times New Roman"/>
          <w:sz w:val="20"/>
          <w:szCs w:val="20"/>
        </w:rPr>
        <w:t>NucleoSpin</w:t>
      </w:r>
      <w:proofErr w:type="spellEnd"/>
      <w:r w:rsidRPr="00D31B23">
        <w:rPr>
          <w:rFonts w:cs="Times New Roman"/>
          <w:sz w:val="20"/>
          <w:szCs w:val="20"/>
        </w:rPr>
        <w:t>® Gel and PCR Clean-up (</w:t>
      </w:r>
      <w:proofErr w:type="spellStart"/>
      <w:r w:rsidRPr="00D31B23">
        <w:rPr>
          <w:rFonts w:cs="Times New Roman"/>
          <w:sz w:val="20"/>
          <w:szCs w:val="20"/>
        </w:rPr>
        <w:t>Macherey</w:t>
      </w:r>
      <w:proofErr w:type="spellEnd"/>
      <w:r w:rsidRPr="00D31B23">
        <w:rPr>
          <w:rFonts w:cs="Times New Roman"/>
          <w:sz w:val="20"/>
          <w:szCs w:val="20"/>
        </w:rPr>
        <w:t>-Nagel)</w:t>
      </w:r>
      <w:r w:rsidRPr="00D31B23">
        <w:rPr>
          <w:sz w:val="20"/>
          <w:szCs w:val="20"/>
        </w:rPr>
        <w:t xml:space="preserve"> according to the </w:t>
      </w:r>
      <w:r w:rsidRPr="00D31B23">
        <w:rPr>
          <w:sz w:val="20"/>
          <w:szCs w:val="20"/>
        </w:rPr>
        <w:lastRenderedPageBreak/>
        <w:t>manufacturer’s protocol. Purified amplicons were subsequently subjected to Sanger sequencing to analyze the impact of variants at the splice sites.</w:t>
      </w:r>
    </w:p>
    <w:p w:rsidR="00552025" w:rsidRPr="00D31B23" w:rsidRDefault="00552025" w:rsidP="00552025">
      <w:pPr>
        <w:spacing w:after="0" w:line="240" w:lineRule="auto"/>
        <w:rPr>
          <w:sz w:val="20"/>
          <w:szCs w:val="20"/>
        </w:rPr>
      </w:pPr>
    </w:p>
    <w:p w:rsidR="00C2155A" w:rsidRPr="00D31B23" w:rsidRDefault="00C2155A" w:rsidP="00552025">
      <w:pPr>
        <w:spacing w:after="0" w:line="240" w:lineRule="auto"/>
        <w:rPr>
          <w:b/>
          <w:sz w:val="20"/>
          <w:szCs w:val="20"/>
          <w:lang w:val="en-GB"/>
        </w:rPr>
      </w:pPr>
      <w:r w:rsidRPr="00D31B23">
        <w:rPr>
          <w:b/>
          <w:sz w:val="20"/>
          <w:szCs w:val="20"/>
        </w:rPr>
        <w:t>RNA isolation from human tissue</w:t>
      </w:r>
    </w:p>
    <w:p w:rsidR="00C2155A" w:rsidRDefault="00C2155A" w:rsidP="00552025">
      <w:pPr>
        <w:spacing w:after="0" w:line="240" w:lineRule="auto"/>
        <w:rPr>
          <w:rFonts w:cs="Times New Roman"/>
          <w:sz w:val="20"/>
          <w:szCs w:val="20"/>
        </w:rPr>
      </w:pPr>
      <w:r w:rsidRPr="00D31B23">
        <w:rPr>
          <w:rFonts w:cs="Times New Roman"/>
          <w:sz w:val="20"/>
          <w:szCs w:val="20"/>
        </w:rPr>
        <w:t xml:space="preserve">Frozen myocardial tissue from one proband was minced on ice using a sterile scalpel, then immersed in </w:t>
      </w:r>
      <w:proofErr w:type="spellStart"/>
      <w:r w:rsidRPr="00D31B23">
        <w:rPr>
          <w:rFonts w:cs="Times New Roman"/>
          <w:sz w:val="20"/>
          <w:szCs w:val="20"/>
        </w:rPr>
        <w:t>Qiazol</w:t>
      </w:r>
      <w:proofErr w:type="spellEnd"/>
      <w:r w:rsidRPr="00D31B23">
        <w:rPr>
          <w:rFonts w:cs="Times New Roman"/>
          <w:sz w:val="20"/>
          <w:szCs w:val="20"/>
        </w:rPr>
        <w:t xml:space="preserve"> reagent (1.0 ml per ~10 mg of tissue; Qiagen) and homogenized with 5-mm steel beads in a </w:t>
      </w:r>
      <w:proofErr w:type="spellStart"/>
      <w:r w:rsidRPr="00D31B23">
        <w:rPr>
          <w:rFonts w:cs="Times New Roman"/>
          <w:sz w:val="20"/>
          <w:szCs w:val="20"/>
        </w:rPr>
        <w:t>TissueLyser</w:t>
      </w:r>
      <w:proofErr w:type="spellEnd"/>
      <w:r w:rsidRPr="00D31B23">
        <w:rPr>
          <w:rFonts w:cs="Times New Roman"/>
          <w:sz w:val="20"/>
          <w:szCs w:val="20"/>
        </w:rPr>
        <w:t xml:space="preserve"> instrument (Qiagen) for two cycles of 2 minutes at 25 </w:t>
      </w:r>
      <w:proofErr w:type="spellStart"/>
      <w:r w:rsidRPr="00D31B23">
        <w:rPr>
          <w:rFonts w:cs="Times New Roman"/>
          <w:sz w:val="20"/>
          <w:szCs w:val="20"/>
        </w:rPr>
        <w:t>mHz.</w:t>
      </w:r>
      <w:proofErr w:type="spellEnd"/>
      <w:r w:rsidRPr="00D31B23">
        <w:rPr>
          <w:rFonts w:cs="Times New Roman"/>
          <w:sz w:val="20"/>
          <w:szCs w:val="20"/>
        </w:rPr>
        <w:t xml:space="preserve"> Homogenate was incubated with 20μl of Proteinase K (20 mg/mL; Roche Diagnostics GmbH) for 10 minutes at 56°C. Subsequently, 200μl of chloroform was added, and centrifuged at 12,000 x </w:t>
      </w:r>
      <w:proofErr w:type="spellStart"/>
      <w:r w:rsidRPr="00D31B23">
        <w:rPr>
          <w:rFonts w:cs="Times New Roman"/>
          <w:sz w:val="20"/>
          <w:szCs w:val="20"/>
        </w:rPr>
        <w:t>rcf</w:t>
      </w:r>
      <w:proofErr w:type="spellEnd"/>
      <w:r w:rsidRPr="00D31B23">
        <w:rPr>
          <w:rFonts w:cs="Times New Roman"/>
          <w:sz w:val="20"/>
          <w:szCs w:val="20"/>
        </w:rPr>
        <w:t xml:space="preserve"> for 15 minutes at 4°C. Total nucleic acids were purified using the spin columns of the RNeasy mini kit (Qiagen) 20-minute on-column DNase I digestion (Qiagen). RNA concentration was quantified using Qubit fluorometer (Life Technologies), and RNA integrity was assessed with Agilent 4200 Tape Station.</w:t>
      </w:r>
    </w:p>
    <w:p w:rsidR="00552025" w:rsidRPr="00D31B23" w:rsidRDefault="00552025" w:rsidP="00552025">
      <w:pPr>
        <w:spacing w:after="0" w:line="240" w:lineRule="auto"/>
        <w:rPr>
          <w:rFonts w:cs="Times New Roman"/>
          <w:sz w:val="20"/>
          <w:szCs w:val="20"/>
        </w:rPr>
      </w:pPr>
    </w:p>
    <w:p w:rsidR="00C2155A" w:rsidRPr="00D31B23" w:rsidRDefault="00C2155A" w:rsidP="00552025">
      <w:pPr>
        <w:spacing w:after="0" w:line="240" w:lineRule="auto"/>
        <w:rPr>
          <w:b/>
          <w:sz w:val="20"/>
          <w:szCs w:val="20"/>
        </w:rPr>
      </w:pPr>
      <w:r w:rsidRPr="00D31B23">
        <w:rPr>
          <w:b/>
          <w:sz w:val="20"/>
          <w:szCs w:val="20"/>
        </w:rPr>
        <w:t>Variant re-classification</w:t>
      </w:r>
    </w:p>
    <w:p w:rsidR="00C2155A" w:rsidRPr="00D31B23" w:rsidRDefault="00C2155A" w:rsidP="00552025">
      <w:pPr>
        <w:spacing w:after="0" w:line="240" w:lineRule="auto"/>
        <w:rPr>
          <w:rFonts w:cs="Times New Roman"/>
          <w:sz w:val="20"/>
          <w:szCs w:val="20"/>
          <w:lang w:val="en-GB"/>
        </w:rPr>
      </w:pPr>
      <w:r w:rsidRPr="00D31B23">
        <w:rPr>
          <w:rFonts w:cs="Times New Roman"/>
          <w:sz w:val="20"/>
          <w:szCs w:val="20"/>
          <w:lang w:val="en-GB"/>
        </w:rPr>
        <w:t xml:space="preserve">To support the interpretation of sequencing results, variant pathogenicity was initially assessed according to the guidelines issued by the </w:t>
      </w:r>
      <w:r w:rsidR="00574983" w:rsidRPr="00D31B23">
        <w:rPr>
          <w:sz w:val="20"/>
          <w:szCs w:val="20"/>
        </w:rPr>
        <w:t>American College of Medical Genetics and Genomics and Association for Molecular Pathology</w:t>
      </w:r>
      <w:r w:rsidR="00574983" w:rsidRPr="00D31B23">
        <w:rPr>
          <w:rFonts w:cs="Times New Roman"/>
          <w:sz w:val="20"/>
          <w:szCs w:val="20"/>
          <w:lang w:val="en-GB"/>
        </w:rPr>
        <w:t xml:space="preserve"> (</w:t>
      </w:r>
      <w:r w:rsidRPr="00D31B23">
        <w:rPr>
          <w:rFonts w:cs="Times New Roman"/>
          <w:sz w:val="20"/>
          <w:szCs w:val="20"/>
          <w:lang w:val="en-GB"/>
        </w:rPr>
        <w:t>ACMG</w:t>
      </w:r>
      <w:r w:rsidR="00574983" w:rsidRPr="00D31B23">
        <w:rPr>
          <w:rFonts w:cs="Times New Roman"/>
          <w:sz w:val="20"/>
          <w:szCs w:val="20"/>
          <w:lang w:val="en-GB"/>
        </w:rPr>
        <w:t>/AMP)</w:t>
      </w:r>
      <w:r w:rsidRPr="00D31B23">
        <w:rPr>
          <w:rFonts w:cs="Times New Roman"/>
          <w:sz w:val="20"/>
          <w:szCs w:val="20"/>
          <w:lang w:val="en-GB"/>
        </w:rPr>
        <w:t xml:space="preserve">. A comprehensive evaluation of each variant’s pathogenic potential was performed using three main bioinformatics platforms: Franklin (https://franklin.genoox.com), </w:t>
      </w:r>
      <w:proofErr w:type="spellStart"/>
      <w:r w:rsidRPr="00D31B23">
        <w:rPr>
          <w:rFonts w:cs="Times New Roman"/>
          <w:sz w:val="20"/>
          <w:szCs w:val="20"/>
          <w:lang w:val="en-GB"/>
        </w:rPr>
        <w:t>VarSome</w:t>
      </w:r>
      <w:proofErr w:type="spellEnd"/>
      <w:r w:rsidRPr="00D31B23">
        <w:rPr>
          <w:rFonts w:cs="Times New Roman"/>
          <w:sz w:val="20"/>
          <w:szCs w:val="20"/>
          <w:lang w:val="en-GB"/>
        </w:rPr>
        <w:t xml:space="preserve"> (https://varsome.com), and Alamut (Sophia Genetics, Switzerland), which integrate a wide range of public and proprietary databases, as well as multiple </w:t>
      </w:r>
      <w:r w:rsidRPr="00D31B23">
        <w:rPr>
          <w:rFonts w:cs="Times New Roman"/>
          <w:i/>
          <w:sz w:val="20"/>
          <w:szCs w:val="20"/>
          <w:lang w:val="en-GB"/>
        </w:rPr>
        <w:t>in silico</w:t>
      </w:r>
      <w:r w:rsidRPr="00D31B23">
        <w:rPr>
          <w:rFonts w:cs="Times New Roman"/>
          <w:sz w:val="20"/>
          <w:szCs w:val="20"/>
          <w:lang w:val="en-GB"/>
        </w:rPr>
        <w:t xml:space="preserve"> predictors. </w:t>
      </w:r>
    </w:p>
    <w:p w:rsidR="00C2155A" w:rsidRPr="00D31B23" w:rsidRDefault="00C2155A" w:rsidP="00552025">
      <w:pPr>
        <w:spacing w:after="0" w:line="240" w:lineRule="auto"/>
        <w:rPr>
          <w:rFonts w:cs="Times New Roman"/>
          <w:sz w:val="20"/>
          <w:szCs w:val="20"/>
        </w:rPr>
      </w:pPr>
      <w:r w:rsidRPr="00D31B23">
        <w:rPr>
          <w:rFonts w:cs="Times New Roman"/>
          <w:sz w:val="20"/>
          <w:szCs w:val="20"/>
        </w:rPr>
        <w:t xml:space="preserve">Following the minigene assay, variants were reclassified according to the ACMG/AMP recommendations as refined by the </w:t>
      </w:r>
      <w:proofErr w:type="spellStart"/>
      <w:r w:rsidRPr="00D31B23">
        <w:rPr>
          <w:rFonts w:cs="Times New Roman"/>
          <w:sz w:val="20"/>
          <w:szCs w:val="20"/>
        </w:rPr>
        <w:t>ClinGen</w:t>
      </w:r>
      <w:proofErr w:type="spellEnd"/>
      <w:r w:rsidRPr="00D31B23">
        <w:rPr>
          <w:rFonts w:cs="Times New Roman"/>
          <w:sz w:val="20"/>
          <w:szCs w:val="20"/>
        </w:rPr>
        <w:t xml:space="preserve"> Sequence Variant Interpretation (SVI) Splicing Subgroup. These guidelines support the use of the PVS1_Strength framework for variant demonstrating experimental evidence of splicing induced loss of function (</w:t>
      </w:r>
      <w:proofErr w:type="spellStart"/>
      <w:r w:rsidRPr="00D31B23">
        <w:rPr>
          <w:rFonts w:cs="Times New Roman"/>
          <w:sz w:val="20"/>
          <w:szCs w:val="20"/>
        </w:rPr>
        <w:t>LoF</w:t>
      </w:r>
      <w:proofErr w:type="spellEnd"/>
      <w:r w:rsidRPr="00D31B23">
        <w:rPr>
          <w:rFonts w:cs="Times New Roman"/>
          <w:sz w:val="20"/>
          <w:szCs w:val="20"/>
        </w:rPr>
        <w:t xml:space="preserve">) and the application of BP7_Strong for intronic and synonymous variants with experimentally confirmed absence of splicing impact. </w:t>
      </w:r>
    </w:p>
    <w:p w:rsidR="00C2155A" w:rsidRPr="00D31B23" w:rsidRDefault="00C2155A" w:rsidP="00552025">
      <w:pPr>
        <w:spacing w:after="0" w:line="240" w:lineRule="auto"/>
        <w:rPr>
          <w:rFonts w:cs="Times New Roman"/>
          <w:sz w:val="20"/>
          <w:szCs w:val="20"/>
        </w:rPr>
      </w:pPr>
      <w:r w:rsidRPr="00D31B23">
        <w:rPr>
          <w:rFonts w:cs="Times New Roman"/>
          <w:sz w:val="20"/>
          <w:szCs w:val="20"/>
        </w:rPr>
        <w:t>The strength level of the PVS1 code was assigned based on the predicted consequences of the splicing alteration in the protein product as follow:</w:t>
      </w:r>
    </w:p>
    <w:p w:rsidR="00C2155A" w:rsidRPr="00D31B23" w:rsidRDefault="00C2155A" w:rsidP="00552025">
      <w:pPr>
        <w:pStyle w:val="Paragrafoelenco"/>
        <w:numPr>
          <w:ilvl w:val="0"/>
          <w:numId w:val="4"/>
        </w:numPr>
        <w:spacing w:after="0" w:line="240" w:lineRule="auto"/>
        <w:jc w:val="both"/>
        <w:rPr>
          <w:rFonts w:ascii="Times New Roman" w:hAnsi="Times New Roman" w:cs="Times New Roman"/>
          <w:sz w:val="20"/>
          <w:szCs w:val="20"/>
          <w:lang w:val="en-GB"/>
        </w:rPr>
      </w:pPr>
      <w:r w:rsidRPr="00D31B23">
        <w:rPr>
          <w:rFonts w:ascii="Times New Roman" w:hAnsi="Times New Roman" w:cs="Times New Roman"/>
          <w:sz w:val="20"/>
          <w:szCs w:val="20"/>
          <w:lang w:val="en-US"/>
        </w:rPr>
        <w:t xml:space="preserve">PVS1_ Very Strong: applied when the </w:t>
      </w:r>
      <w:r w:rsidRPr="00D31B23">
        <w:rPr>
          <w:rFonts w:ascii="Times New Roman" w:hAnsi="Times New Roman" w:cs="Times New Roman"/>
          <w:sz w:val="20"/>
          <w:szCs w:val="20"/>
          <w:lang w:val="en-GB"/>
        </w:rPr>
        <w:t>variant leads to an out-of-frame or in-frame deletion that removes a critical functional domain, resulting in the loss of more than 10% of the protein.</w:t>
      </w:r>
    </w:p>
    <w:p w:rsidR="00C2155A" w:rsidRPr="00D31B23" w:rsidRDefault="00C2155A" w:rsidP="00552025">
      <w:pPr>
        <w:pStyle w:val="Paragrafoelenco"/>
        <w:numPr>
          <w:ilvl w:val="0"/>
          <w:numId w:val="4"/>
        </w:numPr>
        <w:spacing w:after="0" w:line="240" w:lineRule="auto"/>
        <w:jc w:val="both"/>
        <w:rPr>
          <w:rFonts w:ascii="Times New Roman" w:hAnsi="Times New Roman" w:cs="Times New Roman"/>
          <w:sz w:val="20"/>
          <w:szCs w:val="20"/>
          <w:lang w:val="en-GB"/>
        </w:rPr>
      </w:pPr>
      <w:r w:rsidRPr="00D31B23">
        <w:rPr>
          <w:rFonts w:ascii="Times New Roman" w:hAnsi="Times New Roman" w:cs="Times New Roman"/>
          <w:sz w:val="20"/>
          <w:szCs w:val="20"/>
          <w:lang w:val="en-GB"/>
        </w:rPr>
        <w:t xml:space="preserve">PVS1_ Strong: applied when the variant causes a deletion of more than 10% of the protein, but the affected domain has an unclear or unknown functional role. </w:t>
      </w:r>
    </w:p>
    <w:p w:rsidR="00C2155A" w:rsidRPr="00D31B23" w:rsidRDefault="00C2155A" w:rsidP="00552025">
      <w:pPr>
        <w:pStyle w:val="Paragrafoelenco"/>
        <w:numPr>
          <w:ilvl w:val="0"/>
          <w:numId w:val="4"/>
        </w:numPr>
        <w:spacing w:after="0" w:line="240" w:lineRule="auto"/>
        <w:jc w:val="both"/>
        <w:rPr>
          <w:rFonts w:ascii="Times New Roman" w:hAnsi="Times New Roman" w:cs="Times New Roman"/>
          <w:sz w:val="20"/>
          <w:szCs w:val="20"/>
          <w:lang w:val="en-GB"/>
        </w:rPr>
      </w:pPr>
      <w:r w:rsidRPr="00D31B23">
        <w:rPr>
          <w:rFonts w:ascii="Times New Roman" w:hAnsi="Times New Roman" w:cs="Times New Roman"/>
          <w:sz w:val="20"/>
          <w:szCs w:val="20"/>
          <w:lang w:val="en-GB"/>
        </w:rPr>
        <w:t>PVS1_Moderate: applied when the alteration results in an in-frame or out-of-frame deletion of less than 10% of the protein in a region not established as essential for function, and the transcript is not predicted to undergo NMD.</w:t>
      </w:r>
    </w:p>
    <w:p w:rsidR="00C2155A" w:rsidRPr="00D31B23" w:rsidRDefault="00C2155A" w:rsidP="00552025">
      <w:pPr>
        <w:spacing w:after="0" w:line="240" w:lineRule="auto"/>
        <w:rPr>
          <w:rFonts w:cs="Times New Roman"/>
          <w:sz w:val="20"/>
          <w:szCs w:val="20"/>
        </w:rPr>
      </w:pPr>
      <w:r w:rsidRPr="00D31B23">
        <w:rPr>
          <w:rFonts w:cs="Times New Roman"/>
          <w:sz w:val="20"/>
          <w:szCs w:val="20"/>
        </w:rPr>
        <w:t xml:space="preserve">In accordance with </w:t>
      </w:r>
      <w:proofErr w:type="spellStart"/>
      <w:r w:rsidRPr="00D31B23">
        <w:rPr>
          <w:rFonts w:cs="Times New Roman"/>
          <w:sz w:val="20"/>
          <w:szCs w:val="20"/>
          <w:lang w:val="en-GB"/>
        </w:rPr>
        <w:t>ClinGen</w:t>
      </w:r>
      <w:proofErr w:type="spellEnd"/>
      <w:r w:rsidRPr="00D31B23">
        <w:rPr>
          <w:rFonts w:cs="Times New Roman"/>
          <w:sz w:val="20"/>
          <w:szCs w:val="20"/>
          <w:lang w:val="en-GB"/>
        </w:rPr>
        <w:t xml:space="preserve"> SVI recommendations</w:t>
      </w:r>
      <w:r w:rsidR="00B75B63">
        <w:rPr>
          <w:rFonts w:cs="Times New Roman"/>
          <w:sz w:val="20"/>
          <w:szCs w:val="20"/>
          <w:lang w:val="en-GB"/>
        </w:rPr>
        <w:t>,</w:t>
      </w:r>
      <w:r w:rsidRPr="00D31B23">
        <w:rPr>
          <w:rFonts w:cs="Times New Roman"/>
          <w:sz w:val="20"/>
          <w:szCs w:val="20"/>
        </w:rPr>
        <w:fldChar w:fldCharType="begin">
          <w:fldData xml:space="preserve">PEVuZE5vdGU+PENpdGU+PEF1dGhvcj5XYWxrZXI8L0F1dGhvcj48WWVhcj4yMDIzPC9ZZWFyPjxS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</w:fldData>
        </w:fldChar>
      </w:r>
      <w:r w:rsidRPr="00D31B23">
        <w:rPr>
          <w:rFonts w:cs="Times New Roman"/>
          <w:sz w:val="20"/>
          <w:szCs w:val="20"/>
        </w:rPr>
        <w:instrText xml:space="preserve"> ADDIN EN.CITE </w:instrText>
      </w:r>
      <w:r w:rsidRPr="00D31B23">
        <w:rPr>
          <w:rFonts w:cs="Times New Roman"/>
          <w:sz w:val="20"/>
          <w:szCs w:val="20"/>
        </w:rPr>
        <w:fldChar w:fldCharType="begin">
          <w:fldData xml:space="preserve">PEVuZE5vdGU+PENpdGU+PEF1dGhvcj5XYWxrZXI8L0F1dGhvcj48WWVhcj4yMDIzPC9ZZWFyPjxS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</w:fldData>
        </w:fldChar>
      </w:r>
      <w:r w:rsidRPr="00D31B23">
        <w:rPr>
          <w:rFonts w:cs="Times New Roman"/>
          <w:sz w:val="20"/>
          <w:szCs w:val="20"/>
        </w:rPr>
        <w:instrText xml:space="preserve"> ADDIN EN.CITE.DATA </w:instrText>
      </w:r>
      <w:r w:rsidRPr="00D31B23">
        <w:rPr>
          <w:rFonts w:cs="Times New Roman"/>
          <w:sz w:val="20"/>
          <w:szCs w:val="20"/>
        </w:rPr>
      </w:r>
      <w:r w:rsidRPr="00D31B23">
        <w:rPr>
          <w:rFonts w:cs="Times New Roman"/>
          <w:sz w:val="20"/>
          <w:szCs w:val="20"/>
        </w:rPr>
        <w:fldChar w:fldCharType="end"/>
      </w:r>
      <w:r w:rsidRPr="00D31B23">
        <w:rPr>
          <w:rFonts w:cs="Times New Roman"/>
          <w:sz w:val="20"/>
          <w:szCs w:val="20"/>
        </w:rPr>
      </w:r>
      <w:r w:rsidRPr="00D31B23">
        <w:rPr>
          <w:rFonts w:cs="Times New Roman"/>
          <w:sz w:val="20"/>
          <w:szCs w:val="20"/>
        </w:rPr>
        <w:fldChar w:fldCharType="separate"/>
      </w:r>
      <w:r w:rsidRPr="00D31B23">
        <w:rPr>
          <w:rFonts w:cs="Times New Roman"/>
          <w:noProof/>
          <w:sz w:val="20"/>
          <w:szCs w:val="20"/>
          <w:vertAlign w:val="superscript"/>
        </w:rPr>
        <w:t>25</w:t>
      </w:r>
      <w:r w:rsidRPr="00D31B23">
        <w:rPr>
          <w:rFonts w:cs="Times New Roman"/>
          <w:sz w:val="20"/>
          <w:szCs w:val="20"/>
        </w:rPr>
        <w:fldChar w:fldCharType="end"/>
      </w:r>
      <w:r w:rsidRPr="00D31B23">
        <w:rPr>
          <w:rFonts w:cs="Times New Roman"/>
          <w:sz w:val="20"/>
          <w:szCs w:val="20"/>
        </w:rPr>
        <w:t xml:space="preserve"> the PS3/BS3 criteria, typically used for well-established </w:t>
      </w:r>
      <w:r w:rsidRPr="00D31B23">
        <w:rPr>
          <w:rFonts w:cs="Times New Roman"/>
          <w:i/>
          <w:sz w:val="20"/>
          <w:szCs w:val="20"/>
        </w:rPr>
        <w:t>in vitro</w:t>
      </w:r>
      <w:r w:rsidRPr="00D31B23">
        <w:rPr>
          <w:rFonts w:cs="Times New Roman"/>
          <w:sz w:val="20"/>
          <w:szCs w:val="20"/>
        </w:rPr>
        <w:t xml:space="preserve"> or </w:t>
      </w:r>
      <w:r w:rsidRPr="00D31B23">
        <w:rPr>
          <w:rFonts w:cs="Times New Roman"/>
          <w:i/>
          <w:sz w:val="20"/>
          <w:szCs w:val="20"/>
        </w:rPr>
        <w:t>in vivo</w:t>
      </w:r>
      <w:r w:rsidRPr="00D31B23">
        <w:rPr>
          <w:rFonts w:cs="Times New Roman"/>
          <w:sz w:val="20"/>
          <w:szCs w:val="20"/>
        </w:rPr>
        <w:t xml:space="preserve"> functional assay, were not applied to splicing assay. Instead, splicing assay results were interpreted through the PVS1 and BP7 framework. </w:t>
      </w:r>
    </w:p>
    <w:p w:rsidR="00C2155A" w:rsidRPr="00D31B23" w:rsidRDefault="00C2155A" w:rsidP="00552025">
      <w:pPr>
        <w:spacing w:after="0" w:line="240" w:lineRule="auto"/>
        <w:rPr>
          <w:sz w:val="20"/>
          <w:szCs w:val="20"/>
        </w:rPr>
      </w:pPr>
      <w:r w:rsidRPr="00D31B23">
        <w:rPr>
          <w:sz w:val="20"/>
          <w:szCs w:val="20"/>
        </w:rPr>
        <w:t xml:space="preserve">To evaluate the potential impact of each identified variant, the PP3 and BP4 criteria were not applied in both the initial and the final ACMG classification. These criteria rely on </w:t>
      </w:r>
      <w:r w:rsidRPr="00D31B23">
        <w:rPr>
          <w:rStyle w:val="Enfasicorsivo"/>
          <w:sz w:val="20"/>
          <w:szCs w:val="20"/>
        </w:rPr>
        <w:t>in silico</w:t>
      </w:r>
      <w:r w:rsidRPr="00D31B23">
        <w:rPr>
          <w:sz w:val="20"/>
          <w:szCs w:val="20"/>
        </w:rPr>
        <w:t xml:space="preserve"> predictions of splicing alterations generated by computational algorithms, which were intentionally excluded from our analysis to avoid introducing bias from predictive models. Instead, variant interpretation was based exclusively on experimental data obtained from the minigene assays. This approach allowed a direct and reliable assessment of splicing effects, ensuring that the final classification reflected empirically validated functional outcomes rather than theoretical predictions.</w:t>
      </w:r>
    </w:p>
    <w:p w:rsidR="00C2155A" w:rsidRPr="00D31B23" w:rsidRDefault="00C2155A" w:rsidP="00552025">
      <w:pPr>
        <w:spacing w:after="0" w:line="240" w:lineRule="auto"/>
        <w:rPr>
          <w:rFonts w:cs="Times New Roman"/>
          <w:noProof/>
          <w:sz w:val="20"/>
          <w:szCs w:val="20"/>
        </w:rPr>
      </w:pPr>
      <w:r w:rsidRPr="00D31B23">
        <w:rPr>
          <w:rFonts w:cs="Times New Roman"/>
          <w:sz w:val="20"/>
          <w:szCs w:val="20"/>
        </w:rPr>
        <w:t xml:space="preserve">Finally, the PP1 criterion was applied at increasing straight when </w:t>
      </w:r>
      <w:r w:rsidRPr="00D31B23">
        <w:rPr>
          <w:sz w:val="20"/>
          <w:szCs w:val="20"/>
        </w:rPr>
        <w:t xml:space="preserve">segregation data supported co-segregation of the variant with the </w:t>
      </w:r>
      <w:r w:rsidR="00574983" w:rsidRPr="00D31B23">
        <w:rPr>
          <w:sz w:val="20"/>
          <w:szCs w:val="20"/>
        </w:rPr>
        <w:t>arrhythmogenic cardiomyopathy (</w:t>
      </w:r>
      <w:r w:rsidRPr="00D31B23">
        <w:rPr>
          <w:sz w:val="20"/>
          <w:szCs w:val="20"/>
        </w:rPr>
        <w:t>ACM</w:t>
      </w:r>
      <w:r w:rsidR="00574983" w:rsidRPr="00D31B23">
        <w:rPr>
          <w:sz w:val="20"/>
          <w:szCs w:val="20"/>
        </w:rPr>
        <w:t>)</w:t>
      </w:r>
      <w:r w:rsidRPr="00D31B23">
        <w:rPr>
          <w:sz w:val="20"/>
          <w:szCs w:val="20"/>
        </w:rPr>
        <w:t xml:space="preserve"> phenotype in multiple affected family members</w:t>
      </w:r>
      <w:r w:rsidR="00B75B63">
        <w:rPr>
          <w:sz w:val="20"/>
          <w:szCs w:val="20"/>
        </w:rPr>
        <w:t>.</w:t>
      </w:r>
      <w:r w:rsidRPr="00D31B23">
        <w:rPr>
          <w:sz w:val="20"/>
          <w:szCs w:val="20"/>
        </w:rPr>
        <w:fldChar w:fldCharType="begin">
          <w:fldData xml:space="preserve">PEVuZE5vdGU+PENpdGU+PEF1dGhvcj5SaWNoYXJkczwvQXV0aG9yPjxZZWFyPjIwMTU8L1llYXI+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=
</w:fldData>
        </w:fldChar>
      </w:r>
      <w:r w:rsidRPr="00D31B23">
        <w:rPr>
          <w:sz w:val="20"/>
          <w:szCs w:val="20"/>
        </w:rPr>
        <w:instrText xml:space="preserve"> ADDIN EN.CITE </w:instrText>
      </w:r>
      <w:r w:rsidRPr="00D31B23">
        <w:rPr>
          <w:sz w:val="20"/>
          <w:szCs w:val="20"/>
        </w:rPr>
        <w:fldChar w:fldCharType="begin">
          <w:fldData xml:space="preserve">PEVuZE5vdGU+PENpdGU+PEF1dGhvcj5SaWNoYXJkczwvQXV0aG9yPjxZZWFyPjIwMTU8L1llYXI+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=
</w:fldData>
        </w:fldChar>
      </w:r>
      <w:r w:rsidRPr="00D31B23">
        <w:rPr>
          <w:sz w:val="20"/>
          <w:szCs w:val="20"/>
        </w:rPr>
        <w:instrText xml:space="preserve"> ADDIN EN.CITE.DATA </w:instrText>
      </w:r>
      <w:r w:rsidRPr="00D31B23">
        <w:rPr>
          <w:sz w:val="20"/>
          <w:szCs w:val="20"/>
        </w:rPr>
      </w:r>
      <w:r w:rsidRPr="00D31B23">
        <w:rPr>
          <w:sz w:val="20"/>
          <w:szCs w:val="20"/>
        </w:rPr>
        <w:fldChar w:fldCharType="end"/>
      </w:r>
      <w:r w:rsidRPr="00D31B23">
        <w:rPr>
          <w:sz w:val="20"/>
          <w:szCs w:val="20"/>
        </w:rPr>
      </w:r>
      <w:r w:rsidRPr="00D31B23">
        <w:rPr>
          <w:sz w:val="20"/>
          <w:szCs w:val="20"/>
        </w:rPr>
        <w:fldChar w:fldCharType="separate"/>
      </w:r>
      <w:r w:rsidRPr="00D31B23">
        <w:rPr>
          <w:noProof/>
          <w:sz w:val="20"/>
          <w:szCs w:val="20"/>
          <w:vertAlign w:val="superscript"/>
        </w:rPr>
        <w:t>5</w:t>
      </w:r>
      <w:r w:rsidRPr="00D31B23">
        <w:rPr>
          <w:sz w:val="20"/>
          <w:szCs w:val="20"/>
        </w:rPr>
        <w:fldChar w:fldCharType="end"/>
      </w:r>
      <w:r w:rsidRPr="00D31B23">
        <w:rPr>
          <w:rFonts w:cs="Times New Roman"/>
          <w:noProof/>
          <w:sz w:val="20"/>
          <w:szCs w:val="20"/>
        </w:rPr>
        <w:t xml:space="preserve"> The strengh of the PP1 criteria was determined based on the probability of segregation calcolated as P = (½)</w:t>
      </w:r>
      <w:r w:rsidRPr="00D31B23">
        <w:rPr>
          <w:rFonts w:cs="Times New Roman"/>
          <w:noProof/>
          <w:sz w:val="20"/>
          <w:szCs w:val="20"/>
          <w:vertAlign w:val="superscript"/>
        </w:rPr>
        <w:t>m</w:t>
      </w:r>
      <w:r w:rsidRPr="00D31B23">
        <w:rPr>
          <w:rFonts w:cs="Times New Roman"/>
          <w:noProof/>
          <w:sz w:val="20"/>
          <w:szCs w:val="20"/>
        </w:rPr>
        <w:t>, where ½ represent the probability of transmitting the variant per meiosis, and m is the number of affected relatives carring the variant</w:t>
      </w:r>
      <w:r w:rsidR="00B75B63">
        <w:rPr>
          <w:rFonts w:cs="Times New Roman"/>
          <w:noProof/>
          <w:sz w:val="20"/>
          <w:szCs w:val="20"/>
        </w:rPr>
        <w:t>.</w:t>
      </w:r>
      <w:r w:rsidRPr="00D31B23">
        <w:rPr>
          <w:rFonts w:cs="Times New Roman"/>
          <w:noProof/>
          <w:sz w:val="20"/>
          <w:szCs w:val="20"/>
        </w:rPr>
        <w:fldChar w:fldCharType="begin">
          <w:fldData xml:space="preserve">PEVuZE5vdGU+PENpdGU+PEF1dGhvcj5KYXJ2aWs8L0F1dGhvcj48WWVhcj4yMDE2PC9ZZWFyPjxS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</w:fldData>
        </w:fldChar>
      </w:r>
      <w:r w:rsidRPr="00D31B23">
        <w:rPr>
          <w:rFonts w:cs="Times New Roman"/>
          <w:noProof/>
          <w:sz w:val="20"/>
          <w:szCs w:val="20"/>
        </w:rPr>
        <w:instrText xml:space="preserve"> ADDIN EN.CITE </w:instrText>
      </w:r>
      <w:r w:rsidRPr="00D31B23">
        <w:rPr>
          <w:rFonts w:cs="Times New Roman"/>
          <w:noProof/>
          <w:sz w:val="20"/>
          <w:szCs w:val="20"/>
        </w:rPr>
        <w:fldChar w:fldCharType="begin">
          <w:fldData xml:space="preserve">PEVuZE5vdGU+PENpdGU+PEF1dGhvcj5KYXJ2aWs8L0F1dGhvcj48WWVhcj4yMDE2PC9ZZWFyPjxS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</w:fldData>
        </w:fldChar>
      </w:r>
      <w:r w:rsidRPr="00D31B23">
        <w:rPr>
          <w:rFonts w:cs="Times New Roman"/>
          <w:noProof/>
          <w:sz w:val="20"/>
          <w:szCs w:val="20"/>
        </w:rPr>
        <w:instrText xml:space="preserve"> ADDIN EN.CITE.DATA </w:instrText>
      </w:r>
      <w:r w:rsidRPr="00D31B23">
        <w:rPr>
          <w:rFonts w:cs="Times New Roman"/>
          <w:noProof/>
          <w:sz w:val="20"/>
          <w:szCs w:val="20"/>
        </w:rPr>
      </w:r>
      <w:r w:rsidRPr="00D31B23">
        <w:rPr>
          <w:rFonts w:cs="Times New Roman"/>
          <w:noProof/>
          <w:sz w:val="20"/>
          <w:szCs w:val="20"/>
        </w:rPr>
        <w:fldChar w:fldCharType="end"/>
      </w:r>
      <w:r w:rsidRPr="00D31B23">
        <w:rPr>
          <w:rFonts w:cs="Times New Roman"/>
          <w:noProof/>
          <w:sz w:val="20"/>
          <w:szCs w:val="20"/>
        </w:rPr>
      </w:r>
      <w:r w:rsidRPr="00D31B23">
        <w:rPr>
          <w:rFonts w:cs="Times New Roman"/>
          <w:noProof/>
          <w:sz w:val="20"/>
          <w:szCs w:val="20"/>
        </w:rPr>
        <w:fldChar w:fldCharType="separate"/>
      </w:r>
      <w:r w:rsidRPr="00D31B23">
        <w:rPr>
          <w:rFonts w:cs="Times New Roman"/>
          <w:noProof/>
          <w:sz w:val="20"/>
          <w:szCs w:val="20"/>
          <w:vertAlign w:val="superscript"/>
        </w:rPr>
        <w:t>26</w:t>
      </w:r>
      <w:r w:rsidRPr="00D31B23">
        <w:rPr>
          <w:rFonts w:cs="Times New Roman"/>
          <w:noProof/>
          <w:sz w:val="20"/>
          <w:szCs w:val="20"/>
        </w:rPr>
        <w:fldChar w:fldCharType="end"/>
      </w:r>
      <w:r w:rsidRPr="00D31B23">
        <w:rPr>
          <w:rFonts w:cs="Times New Roman"/>
          <w:noProof/>
          <w:sz w:val="20"/>
          <w:szCs w:val="20"/>
        </w:rPr>
        <w:t xml:space="preserve"> The criterion was applied as follow:</w:t>
      </w:r>
    </w:p>
    <w:p w:rsidR="00C2155A" w:rsidRPr="00D31B23" w:rsidRDefault="00C2155A" w:rsidP="00552025">
      <w:pPr>
        <w:pStyle w:val="Paragrafoelenco"/>
        <w:numPr>
          <w:ilvl w:val="0"/>
          <w:numId w:val="5"/>
        </w:numPr>
        <w:spacing w:after="0" w:line="240" w:lineRule="auto"/>
        <w:jc w:val="both"/>
        <w:rPr>
          <w:rFonts w:ascii="Times New Roman" w:hAnsi="Times New Roman" w:cs="Times New Roman"/>
          <w:noProof/>
          <w:sz w:val="20"/>
          <w:szCs w:val="20"/>
          <w:lang w:val="en-GB"/>
        </w:rPr>
      </w:pPr>
      <w:r w:rsidRPr="00D31B23">
        <w:rPr>
          <w:rFonts w:ascii="Times New Roman" w:hAnsi="Times New Roman" w:cs="Times New Roman"/>
          <w:noProof/>
          <w:sz w:val="20"/>
          <w:szCs w:val="20"/>
          <w:lang w:val="en-GB"/>
        </w:rPr>
        <w:t>Strong evidence: if P ≤ 1/32</w:t>
      </w:r>
    </w:p>
    <w:p w:rsidR="00C2155A" w:rsidRPr="00D31B23" w:rsidRDefault="00C2155A" w:rsidP="00552025">
      <w:pPr>
        <w:pStyle w:val="Paragrafoelenco"/>
        <w:numPr>
          <w:ilvl w:val="0"/>
          <w:numId w:val="5"/>
        </w:numPr>
        <w:spacing w:after="0" w:line="240" w:lineRule="auto"/>
        <w:jc w:val="both"/>
        <w:rPr>
          <w:rFonts w:ascii="Times New Roman" w:hAnsi="Times New Roman" w:cs="Times New Roman"/>
          <w:noProof/>
          <w:sz w:val="20"/>
          <w:szCs w:val="20"/>
          <w:lang w:val="en-GB"/>
        </w:rPr>
      </w:pPr>
      <w:r w:rsidRPr="00D31B23">
        <w:rPr>
          <w:rFonts w:ascii="Times New Roman" w:hAnsi="Times New Roman" w:cs="Times New Roman"/>
          <w:noProof/>
          <w:sz w:val="20"/>
          <w:szCs w:val="20"/>
          <w:lang w:val="en-GB"/>
        </w:rPr>
        <w:t>Moderate evidence: if P ≤ 1/16</w:t>
      </w:r>
    </w:p>
    <w:p w:rsidR="00C2155A" w:rsidRPr="00D31B23" w:rsidRDefault="00C2155A" w:rsidP="00552025">
      <w:pPr>
        <w:pStyle w:val="Paragrafoelenco"/>
        <w:numPr>
          <w:ilvl w:val="0"/>
          <w:numId w:val="5"/>
        </w:numPr>
        <w:spacing w:after="0" w:line="240" w:lineRule="auto"/>
        <w:jc w:val="both"/>
        <w:rPr>
          <w:rFonts w:ascii="Times New Roman" w:hAnsi="Times New Roman" w:cs="Times New Roman"/>
          <w:noProof/>
          <w:sz w:val="20"/>
          <w:szCs w:val="20"/>
          <w:lang w:val="en-GB"/>
        </w:rPr>
      </w:pPr>
      <w:r w:rsidRPr="00D31B23">
        <w:rPr>
          <w:rFonts w:ascii="Times New Roman" w:hAnsi="Times New Roman" w:cs="Times New Roman"/>
          <w:noProof/>
          <w:sz w:val="20"/>
          <w:szCs w:val="20"/>
          <w:lang w:val="en-GB"/>
        </w:rPr>
        <w:t xml:space="preserve">Supporting evidence: if P ≤ 1/8. </w:t>
      </w:r>
    </w:p>
    <w:p w:rsidR="00D31B23" w:rsidRDefault="00D31B23">
      <w:pPr>
        <w:jc w:val="left"/>
        <w:rPr>
          <w:b/>
          <w:sz w:val="20"/>
          <w:szCs w:val="20"/>
          <w:lang w:eastAsia="it-IT"/>
        </w:rPr>
      </w:pPr>
      <w:r>
        <w:rPr>
          <w:b/>
          <w:sz w:val="20"/>
          <w:szCs w:val="20"/>
          <w:lang w:eastAsia="it-IT"/>
        </w:rPr>
        <w:br w:type="page"/>
      </w:r>
    </w:p>
    <w:p w:rsidR="00B75B63" w:rsidRPr="00552025" w:rsidRDefault="00B75B63" w:rsidP="00552025">
      <w:pPr>
        <w:pStyle w:val="Titolo1"/>
        <w:spacing w:before="0" w:line="480" w:lineRule="auto"/>
        <w:rPr>
          <w:rStyle w:val="Enfasigrassetto"/>
          <w:b/>
          <w:szCs w:val="56"/>
        </w:rPr>
      </w:pPr>
      <w:bookmarkStart w:id="3" w:name="_Toc217306775"/>
      <w:r w:rsidRPr="00552025">
        <w:rPr>
          <w:rStyle w:val="Enfasigrassetto"/>
          <w:b/>
        </w:rPr>
        <w:lastRenderedPageBreak/>
        <w:t>Supplementary</w:t>
      </w:r>
      <w:r w:rsidRPr="00552025">
        <w:rPr>
          <w:rStyle w:val="Enfasigrassetto"/>
          <w:b/>
          <w:szCs w:val="56"/>
        </w:rPr>
        <w:t xml:space="preserve"> Results</w:t>
      </w:r>
      <w:bookmarkEnd w:id="3"/>
    </w:p>
    <w:p w:rsidR="00C2155A" w:rsidRPr="00D31B23" w:rsidRDefault="00C2155A" w:rsidP="00552025">
      <w:pPr>
        <w:spacing w:after="0" w:line="240" w:lineRule="auto"/>
        <w:rPr>
          <w:b/>
          <w:sz w:val="20"/>
          <w:szCs w:val="20"/>
          <w:lang w:eastAsia="it-IT"/>
        </w:rPr>
      </w:pPr>
      <w:r w:rsidRPr="00D31B23">
        <w:rPr>
          <w:b/>
          <w:sz w:val="20"/>
          <w:szCs w:val="20"/>
          <w:lang w:eastAsia="it-IT"/>
        </w:rPr>
        <w:t>Effect of variants on mRNA maturation</w:t>
      </w:r>
    </w:p>
    <w:p w:rsidR="00C2155A" w:rsidRPr="00D31B23" w:rsidRDefault="00C2155A" w:rsidP="00552025">
      <w:pPr>
        <w:spacing w:after="0" w:line="240" w:lineRule="auto"/>
        <w:rPr>
          <w:b/>
          <w:sz w:val="20"/>
          <w:szCs w:val="20"/>
          <w:lang w:eastAsia="it-IT"/>
        </w:rPr>
      </w:pPr>
      <w:r w:rsidRPr="00D31B23">
        <w:rPr>
          <w:b/>
          <w:sz w:val="20"/>
          <w:szCs w:val="20"/>
          <w:lang w:eastAsia="it-IT"/>
        </w:rPr>
        <w:t>Exon skipping</w:t>
      </w:r>
    </w:p>
    <w:p w:rsidR="00C2155A" w:rsidRPr="00D31B23" w:rsidRDefault="00C2155A" w:rsidP="00552025">
      <w:pPr>
        <w:spacing w:after="0" w:line="240" w:lineRule="auto"/>
        <w:rPr>
          <w:rFonts w:eastAsia="Times New Roman" w:cs="Times New Roman"/>
          <w:sz w:val="20"/>
          <w:szCs w:val="20"/>
          <w:lang w:eastAsia="it-IT"/>
        </w:rPr>
      </w:pPr>
      <w:r w:rsidRPr="00D31B23">
        <w:rPr>
          <w:rFonts w:eastAsia="Times New Roman" w:cs="Times New Roman"/>
          <w:sz w:val="20"/>
          <w:szCs w:val="20"/>
          <w:lang w:eastAsia="it-IT"/>
        </w:rPr>
        <w:t>Complete exon skipping was observed in 4 out of the 20 variants (</w:t>
      </w:r>
      <w:r w:rsidRPr="00D31B23">
        <w:rPr>
          <w:rFonts w:eastAsia="Times New Roman" w:cs="Times New Roman"/>
          <w:b/>
          <w:sz w:val="20"/>
          <w:szCs w:val="20"/>
          <w:lang w:eastAsia="it-IT"/>
        </w:rPr>
        <w:t>Fig.2A</w:t>
      </w:r>
      <w:r w:rsidRPr="00D31B23">
        <w:rPr>
          <w:rFonts w:eastAsia="Times New Roman" w:cs="Times New Roman"/>
          <w:sz w:val="20"/>
          <w:szCs w:val="20"/>
          <w:lang w:eastAsia="it-IT"/>
        </w:rPr>
        <w:t>):</w:t>
      </w:r>
    </w:p>
    <w:p w:rsidR="00C2155A" w:rsidRPr="00D31B23" w:rsidRDefault="00C2155A" w:rsidP="00552025">
      <w:pPr>
        <w:pStyle w:val="Paragrafoelenco"/>
        <w:numPr>
          <w:ilvl w:val="0"/>
          <w:numId w:val="1"/>
        </w:numPr>
        <w:spacing w:after="0" w:line="240" w:lineRule="auto"/>
        <w:jc w:val="both"/>
        <w:rPr>
          <w:rFonts w:ascii="Times New Roman" w:eastAsia="Times New Roman" w:hAnsi="Times New Roman" w:cs="Times New Roman"/>
          <w:sz w:val="20"/>
          <w:szCs w:val="20"/>
          <w:lang w:val="en-GB" w:eastAsia="it-IT"/>
        </w:rPr>
      </w:pPr>
      <w:r w:rsidRPr="00D31B23">
        <w:rPr>
          <w:rFonts w:ascii="Times New Roman" w:eastAsia="Times New Roman" w:hAnsi="Times New Roman" w:cs="Times New Roman"/>
          <w:i/>
          <w:sz w:val="20"/>
          <w:szCs w:val="20"/>
          <w:lang w:val="en-GB" w:eastAsia="it-IT"/>
        </w:rPr>
        <w:t>DSG2</w:t>
      </w:r>
      <w:r w:rsidRPr="00D31B23">
        <w:rPr>
          <w:rFonts w:ascii="Times New Roman" w:eastAsia="Times New Roman" w:hAnsi="Times New Roman" w:cs="Times New Roman"/>
          <w:sz w:val="20"/>
          <w:szCs w:val="20"/>
          <w:lang w:val="en-GB" w:eastAsia="it-IT"/>
        </w:rPr>
        <w:t xml:space="preserve"> c.523+2dup: this variant, located at the canonical donor splice site of intron 4 of the </w:t>
      </w:r>
      <w:r w:rsidRPr="00D31B23">
        <w:rPr>
          <w:rFonts w:ascii="Times New Roman" w:eastAsia="Times New Roman" w:hAnsi="Times New Roman" w:cs="Times New Roman"/>
          <w:i/>
          <w:sz w:val="20"/>
          <w:szCs w:val="20"/>
          <w:lang w:val="en-GB" w:eastAsia="it-IT"/>
        </w:rPr>
        <w:t>DSG2</w:t>
      </w:r>
      <w:r w:rsidRPr="00D31B23">
        <w:rPr>
          <w:rFonts w:ascii="Times New Roman" w:eastAsia="Times New Roman" w:hAnsi="Times New Roman" w:cs="Times New Roman"/>
          <w:sz w:val="20"/>
          <w:szCs w:val="20"/>
          <w:lang w:val="en-GB" w:eastAsia="it-IT"/>
        </w:rPr>
        <w:t xml:space="preserve"> gene, involves a duplication of a Thymine in position 523+2 and was detected in one proband. The resulting transcript showed complete skipping of the adjacent exon, causing an out-of-frame deletion that introduces a </w:t>
      </w:r>
      <w:r w:rsidR="00574983" w:rsidRPr="00D31B23">
        <w:rPr>
          <w:rFonts w:ascii="Times New Roman" w:eastAsia="Times New Roman" w:hAnsi="Times New Roman" w:cs="Times New Roman"/>
          <w:sz w:val="20"/>
          <w:szCs w:val="20"/>
          <w:lang w:val="en-GB" w:eastAsia="it-IT"/>
        </w:rPr>
        <w:t>premature termination codon (</w:t>
      </w:r>
      <w:r w:rsidRPr="00D31B23">
        <w:rPr>
          <w:rFonts w:ascii="Times New Roman" w:eastAsia="Times New Roman" w:hAnsi="Times New Roman" w:cs="Times New Roman"/>
          <w:sz w:val="20"/>
          <w:szCs w:val="20"/>
          <w:lang w:val="en-GB" w:eastAsia="it-IT"/>
        </w:rPr>
        <w:t>PTC</w:t>
      </w:r>
      <w:r w:rsidR="00574983" w:rsidRPr="00D31B23">
        <w:rPr>
          <w:rFonts w:ascii="Times New Roman" w:eastAsia="Times New Roman" w:hAnsi="Times New Roman" w:cs="Times New Roman"/>
          <w:sz w:val="20"/>
          <w:szCs w:val="20"/>
          <w:lang w:val="en-GB" w:eastAsia="it-IT"/>
        </w:rPr>
        <w:t>)</w:t>
      </w:r>
      <w:r w:rsidRPr="00D31B23">
        <w:rPr>
          <w:rFonts w:ascii="Times New Roman" w:eastAsia="Times New Roman" w:hAnsi="Times New Roman" w:cs="Times New Roman"/>
          <w:sz w:val="20"/>
          <w:szCs w:val="20"/>
          <w:lang w:val="en-GB" w:eastAsia="it-IT"/>
        </w:rPr>
        <w:t xml:space="preserve"> after 4 amino acids. The affected region includes the extracellular cadherin-like domain, which is critical for the adhesive function of the desmoglein-2. </w:t>
      </w:r>
    </w:p>
    <w:p w:rsidR="00C2155A" w:rsidRPr="00D31B23" w:rsidRDefault="00C2155A" w:rsidP="00552025">
      <w:pPr>
        <w:pStyle w:val="Paragrafoelenco"/>
        <w:numPr>
          <w:ilvl w:val="0"/>
          <w:numId w:val="1"/>
        </w:numPr>
        <w:spacing w:after="0" w:line="240" w:lineRule="auto"/>
        <w:jc w:val="both"/>
        <w:rPr>
          <w:rFonts w:ascii="Times New Roman" w:eastAsia="Times New Roman" w:hAnsi="Times New Roman" w:cs="Times New Roman"/>
          <w:sz w:val="20"/>
          <w:szCs w:val="20"/>
          <w:lang w:val="en-GB" w:eastAsia="it-IT"/>
        </w:rPr>
      </w:pPr>
      <w:r w:rsidRPr="00D31B23">
        <w:rPr>
          <w:rFonts w:ascii="Times New Roman" w:eastAsia="Times New Roman" w:hAnsi="Times New Roman" w:cs="Times New Roman"/>
          <w:i/>
          <w:sz w:val="20"/>
          <w:szCs w:val="20"/>
          <w:lang w:val="en-GB" w:eastAsia="it-IT"/>
        </w:rPr>
        <w:t>DSP</w:t>
      </w:r>
      <w:r w:rsidRPr="00D31B23">
        <w:rPr>
          <w:rFonts w:ascii="Times New Roman" w:eastAsia="Times New Roman" w:hAnsi="Times New Roman" w:cs="Times New Roman"/>
          <w:sz w:val="20"/>
          <w:szCs w:val="20"/>
          <w:lang w:val="en-GB" w:eastAsia="it-IT"/>
        </w:rPr>
        <w:t xml:space="preserve"> c.597G&gt;A: this synonymous variant, located at the last nucleotide of exon 4 in the </w:t>
      </w:r>
      <w:r w:rsidRPr="00D31B23">
        <w:rPr>
          <w:rFonts w:ascii="Times New Roman" w:eastAsia="Times New Roman" w:hAnsi="Times New Roman" w:cs="Times New Roman"/>
          <w:i/>
          <w:sz w:val="20"/>
          <w:szCs w:val="20"/>
          <w:lang w:val="en-GB" w:eastAsia="it-IT"/>
        </w:rPr>
        <w:t>DSP</w:t>
      </w:r>
      <w:r w:rsidRPr="00D31B23">
        <w:rPr>
          <w:rFonts w:ascii="Times New Roman" w:eastAsia="Times New Roman" w:hAnsi="Times New Roman" w:cs="Times New Roman"/>
          <w:sz w:val="20"/>
          <w:szCs w:val="20"/>
          <w:lang w:val="en-GB" w:eastAsia="it-IT"/>
        </w:rPr>
        <w:t xml:space="preserve"> gene, results in a Guanine-to-Adenine substitution and was identified in 3 proband. The variant led to the production of two transcript isoforms: one containing exon 4 in the pSPL3 vector (WT) and one lacking exon 4, resulting in an in-frame deletion of 57 amino acids. This deletion removes part of the </w:t>
      </w:r>
      <w:proofErr w:type="spellStart"/>
      <w:r w:rsidRPr="00D31B23">
        <w:rPr>
          <w:rFonts w:ascii="Times New Roman" w:eastAsia="Times New Roman" w:hAnsi="Times New Roman" w:cs="Times New Roman"/>
          <w:sz w:val="20"/>
          <w:szCs w:val="20"/>
          <w:lang w:val="en-GB" w:eastAsia="it-IT"/>
        </w:rPr>
        <w:t>spectrin</w:t>
      </w:r>
      <w:proofErr w:type="spellEnd"/>
      <w:r w:rsidRPr="00D31B23">
        <w:rPr>
          <w:rFonts w:ascii="Times New Roman" w:eastAsia="Times New Roman" w:hAnsi="Times New Roman" w:cs="Times New Roman"/>
          <w:sz w:val="20"/>
          <w:szCs w:val="20"/>
          <w:lang w:val="en-GB" w:eastAsia="it-IT"/>
        </w:rPr>
        <w:t xml:space="preserve"> repeat domain, which is essential for interaction of </w:t>
      </w:r>
      <w:proofErr w:type="spellStart"/>
      <w:r w:rsidRPr="00D31B23">
        <w:rPr>
          <w:rFonts w:ascii="Times New Roman" w:eastAsia="Times New Roman" w:hAnsi="Times New Roman" w:cs="Times New Roman"/>
          <w:sz w:val="20"/>
          <w:szCs w:val="20"/>
          <w:lang w:val="en-GB" w:eastAsia="it-IT"/>
        </w:rPr>
        <w:t>desmoplakin</w:t>
      </w:r>
      <w:proofErr w:type="spellEnd"/>
      <w:r w:rsidRPr="00D31B23">
        <w:rPr>
          <w:rFonts w:ascii="Times New Roman" w:eastAsia="Times New Roman" w:hAnsi="Times New Roman" w:cs="Times New Roman"/>
          <w:sz w:val="20"/>
          <w:szCs w:val="20"/>
          <w:lang w:val="en-GB" w:eastAsia="it-IT"/>
        </w:rPr>
        <w:t xml:space="preserve"> with other </w:t>
      </w:r>
      <w:proofErr w:type="spellStart"/>
      <w:r w:rsidRPr="00D31B23">
        <w:rPr>
          <w:rFonts w:ascii="Times New Roman" w:eastAsia="Times New Roman" w:hAnsi="Times New Roman" w:cs="Times New Roman"/>
          <w:sz w:val="20"/>
          <w:szCs w:val="20"/>
          <w:lang w:val="en-GB" w:eastAsia="it-IT"/>
        </w:rPr>
        <w:t>desmosomal</w:t>
      </w:r>
      <w:proofErr w:type="spellEnd"/>
      <w:r w:rsidRPr="00D31B23">
        <w:rPr>
          <w:rFonts w:ascii="Times New Roman" w:eastAsia="Times New Roman" w:hAnsi="Times New Roman" w:cs="Times New Roman"/>
          <w:sz w:val="20"/>
          <w:szCs w:val="20"/>
          <w:lang w:val="en-GB" w:eastAsia="it-IT"/>
        </w:rPr>
        <w:t xml:space="preserve"> protein. </w:t>
      </w:r>
    </w:p>
    <w:p w:rsidR="00C2155A" w:rsidRPr="00D31B23" w:rsidRDefault="00C2155A" w:rsidP="00552025">
      <w:pPr>
        <w:pStyle w:val="Paragrafoelenco"/>
        <w:numPr>
          <w:ilvl w:val="0"/>
          <w:numId w:val="1"/>
        </w:numPr>
        <w:spacing w:after="0" w:line="240" w:lineRule="auto"/>
        <w:jc w:val="both"/>
        <w:rPr>
          <w:rFonts w:ascii="Times New Roman" w:eastAsia="Times New Roman" w:hAnsi="Times New Roman" w:cs="Times New Roman"/>
          <w:sz w:val="20"/>
          <w:szCs w:val="20"/>
          <w:lang w:val="en-GB" w:eastAsia="it-IT"/>
        </w:rPr>
      </w:pPr>
      <w:r w:rsidRPr="00D31B23">
        <w:rPr>
          <w:rFonts w:ascii="Times New Roman" w:eastAsia="Times New Roman" w:hAnsi="Times New Roman" w:cs="Times New Roman"/>
          <w:i/>
          <w:sz w:val="20"/>
          <w:szCs w:val="20"/>
          <w:lang w:val="en-GB" w:eastAsia="it-IT"/>
        </w:rPr>
        <w:t>FLNC</w:t>
      </w:r>
      <w:r w:rsidRPr="00D31B23">
        <w:rPr>
          <w:rFonts w:ascii="Times New Roman" w:eastAsia="Times New Roman" w:hAnsi="Times New Roman" w:cs="Times New Roman"/>
          <w:sz w:val="20"/>
          <w:szCs w:val="20"/>
          <w:lang w:val="en-GB" w:eastAsia="it-IT"/>
        </w:rPr>
        <w:t xml:space="preserve"> c.3790G&gt;A: this synonymous variant, located at the last base of exon 21 in the </w:t>
      </w:r>
      <w:r w:rsidRPr="00D31B23">
        <w:rPr>
          <w:rFonts w:ascii="Times New Roman" w:eastAsia="Times New Roman" w:hAnsi="Times New Roman" w:cs="Times New Roman"/>
          <w:i/>
          <w:sz w:val="20"/>
          <w:szCs w:val="20"/>
          <w:lang w:val="en-GB" w:eastAsia="it-IT"/>
        </w:rPr>
        <w:t>FLNC</w:t>
      </w:r>
      <w:r w:rsidRPr="00D31B23">
        <w:rPr>
          <w:rFonts w:ascii="Times New Roman" w:eastAsia="Times New Roman" w:hAnsi="Times New Roman" w:cs="Times New Roman"/>
          <w:sz w:val="20"/>
          <w:szCs w:val="20"/>
          <w:lang w:val="en-GB" w:eastAsia="it-IT"/>
        </w:rPr>
        <w:t xml:space="preserve"> gene, leads to a Guanine-to-Adenine substitution and was observed in 2 proband. Two transcript isoforms were identified: one including exon 21 in pSPL3 vector (WT) and one lacking exon 21 (full skipping), resulting in a frameshift and the introduction of a PTC after 7 amino acids. The skipped exon encodes part of the immunoglobulin-like (Ig-like) domain, crucial for the structural integrity and protein-protein interactions of filamin-C. </w:t>
      </w:r>
    </w:p>
    <w:p w:rsidR="00C2155A" w:rsidRPr="00D31B23" w:rsidRDefault="00C2155A" w:rsidP="00552025">
      <w:pPr>
        <w:pStyle w:val="Paragrafoelenco"/>
        <w:numPr>
          <w:ilvl w:val="0"/>
          <w:numId w:val="1"/>
        </w:numPr>
        <w:spacing w:after="0" w:line="240" w:lineRule="auto"/>
        <w:jc w:val="both"/>
        <w:rPr>
          <w:rFonts w:ascii="Times New Roman" w:eastAsia="Times New Roman" w:hAnsi="Times New Roman" w:cs="Times New Roman"/>
          <w:sz w:val="20"/>
          <w:szCs w:val="20"/>
          <w:lang w:val="en-GB" w:eastAsia="it-IT"/>
        </w:rPr>
      </w:pPr>
      <w:r w:rsidRPr="00D31B23">
        <w:rPr>
          <w:rFonts w:ascii="Times New Roman" w:eastAsia="Times New Roman" w:hAnsi="Times New Roman" w:cs="Times New Roman"/>
          <w:i/>
          <w:sz w:val="20"/>
          <w:szCs w:val="20"/>
          <w:lang w:val="en-GB" w:eastAsia="it-IT"/>
        </w:rPr>
        <w:t>FLNC</w:t>
      </w:r>
      <w:r w:rsidRPr="00D31B23">
        <w:rPr>
          <w:rFonts w:ascii="Times New Roman" w:eastAsia="Times New Roman" w:hAnsi="Times New Roman" w:cs="Times New Roman"/>
          <w:sz w:val="20"/>
          <w:szCs w:val="20"/>
          <w:lang w:val="en-GB" w:eastAsia="it-IT"/>
        </w:rPr>
        <w:t xml:space="preserve"> c.5398+1G&gt;T: this variant affects the canonical splice donor site of intron 32 in the </w:t>
      </w:r>
      <w:r w:rsidRPr="00D31B23">
        <w:rPr>
          <w:rFonts w:ascii="Times New Roman" w:eastAsia="Times New Roman" w:hAnsi="Times New Roman" w:cs="Times New Roman"/>
          <w:i/>
          <w:sz w:val="20"/>
          <w:szCs w:val="20"/>
          <w:lang w:val="en-GB" w:eastAsia="it-IT"/>
        </w:rPr>
        <w:t>FLNC</w:t>
      </w:r>
      <w:r w:rsidRPr="00D31B23">
        <w:rPr>
          <w:rFonts w:ascii="Times New Roman" w:eastAsia="Times New Roman" w:hAnsi="Times New Roman" w:cs="Times New Roman"/>
          <w:sz w:val="20"/>
          <w:szCs w:val="20"/>
          <w:lang w:val="en-GB" w:eastAsia="it-IT"/>
        </w:rPr>
        <w:t xml:space="preserve"> gene, causing a Guanine-to-Thymine substitution in position 5398+1 was detected in one proband. The splicing defect led to complete skipping of exon 32, resulting in an out-of-frame transcript and a PTC after 25 amino acids. This exon also encodes part of an Ig-like domain with essential structural and interaction roles.</w:t>
      </w:r>
    </w:p>
    <w:p w:rsidR="00C2155A" w:rsidRPr="00D31B23" w:rsidRDefault="00C2155A" w:rsidP="00552025">
      <w:pPr>
        <w:spacing w:after="0" w:line="240" w:lineRule="auto"/>
        <w:rPr>
          <w:rStyle w:val="Enfasidelicata"/>
          <w:rFonts w:cs="Times New Roman"/>
          <w:b w:val="0"/>
          <w:i w:val="0"/>
          <w:iCs w:val="0"/>
          <w:color w:val="000000" w:themeColor="text1"/>
          <w:sz w:val="20"/>
          <w:szCs w:val="20"/>
        </w:rPr>
      </w:pPr>
      <w:r w:rsidRPr="00D31B23">
        <w:rPr>
          <w:rStyle w:val="Enfasidelicata"/>
          <w:rFonts w:cs="Times New Roman"/>
          <w:i w:val="0"/>
          <w:iCs w:val="0"/>
          <w:color w:val="000000" w:themeColor="text1"/>
          <w:sz w:val="20"/>
          <w:szCs w:val="20"/>
        </w:rPr>
        <w:t>Intron retention</w:t>
      </w:r>
    </w:p>
    <w:p w:rsidR="00C2155A" w:rsidRPr="00D31B23" w:rsidRDefault="00C2155A" w:rsidP="00552025">
      <w:pPr>
        <w:spacing w:after="0" w:line="240" w:lineRule="auto"/>
        <w:rPr>
          <w:rFonts w:eastAsia="Times New Roman" w:cs="Times New Roman"/>
          <w:sz w:val="20"/>
          <w:szCs w:val="20"/>
          <w:lang w:eastAsia="it-IT"/>
        </w:rPr>
      </w:pPr>
      <w:r w:rsidRPr="00D31B23">
        <w:rPr>
          <w:rFonts w:eastAsia="Times New Roman" w:cs="Times New Roman"/>
          <w:sz w:val="20"/>
          <w:szCs w:val="20"/>
          <w:lang w:eastAsia="it-IT"/>
        </w:rPr>
        <w:t>Partial intron retention was observed in 3 out of the 20 variants tested (</w:t>
      </w:r>
      <w:r w:rsidRPr="00D31B23">
        <w:rPr>
          <w:rFonts w:eastAsia="Times New Roman" w:cs="Times New Roman"/>
          <w:b/>
          <w:sz w:val="20"/>
          <w:szCs w:val="20"/>
          <w:lang w:eastAsia="it-IT"/>
        </w:rPr>
        <w:t>Fig.2B</w:t>
      </w:r>
      <w:r w:rsidRPr="00D31B23">
        <w:rPr>
          <w:rFonts w:eastAsia="Times New Roman" w:cs="Times New Roman"/>
          <w:sz w:val="20"/>
          <w:szCs w:val="20"/>
          <w:lang w:eastAsia="it-IT"/>
        </w:rPr>
        <w:t xml:space="preserve">): </w:t>
      </w:r>
    </w:p>
    <w:p w:rsidR="00C2155A" w:rsidRPr="00D31B23" w:rsidRDefault="00C2155A" w:rsidP="00552025">
      <w:pPr>
        <w:pStyle w:val="Paragrafoelenco"/>
        <w:numPr>
          <w:ilvl w:val="0"/>
          <w:numId w:val="2"/>
        </w:numPr>
        <w:spacing w:after="0" w:line="240" w:lineRule="auto"/>
        <w:jc w:val="both"/>
        <w:rPr>
          <w:rFonts w:ascii="Times New Roman" w:eastAsia="Times New Roman" w:hAnsi="Times New Roman" w:cs="Times New Roman"/>
          <w:sz w:val="20"/>
          <w:szCs w:val="20"/>
          <w:lang w:val="en-GB" w:eastAsia="it-IT"/>
        </w:rPr>
      </w:pPr>
      <w:r w:rsidRPr="00D31B23">
        <w:rPr>
          <w:rFonts w:ascii="Times New Roman" w:eastAsia="Times New Roman" w:hAnsi="Times New Roman" w:cs="Times New Roman"/>
          <w:i/>
          <w:sz w:val="20"/>
          <w:szCs w:val="20"/>
          <w:lang w:val="en-GB" w:eastAsia="it-IT"/>
        </w:rPr>
        <w:t>DSP</w:t>
      </w:r>
      <w:r w:rsidRPr="00D31B23">
        <w:rPr>
          <w:rFonts w:ascii="Times New Roman" w:eastAsia="Times New Roman" w:hAnsi="Times New Roman" w:cs="Times New Roman"/>
          <w:sz w:val="20"/>
          <w:szCs w:val="20"/>
          <w:lang w:val="en-GB" w:eastAsia="it-IT"/>
        </w:rPr>
        <w:t xml:space="preserve"> c.273+5G&gt;A: this variant, located in a non-canonical position within intron 2 of the </w:t>
      </w:r>
      <w:r w:rsidRPr="00D31B23">
        <w:rPr>
          <w:rFonts w:ascii="Times New Roman" w:eastAsia="Times New Roman" w:hAnsi="Times New Roman" w:cs="Times New Roman"/>
          <w:i/>
          <w:sz w:val="20"/>
          <w:szCs w:val="20"/>
          <w:lang w:val="en-GB" w:eastAsia="it-IT"/>
        </w:rPr>
        <w:t>DSP</w:t>
      </w:r>
      <w:r w:rsidRPr="00D31B23">
        <w:rPr>
          <w:rFonts w:ascii="Times New Roman" w:eastAsia="Times New Roman" w:hAnsi="Times New Roman" w:cs="Times New Roman"/>
          <w:sz w:val="20"/>
          <w:szCs w:val="20"/>
          <w:lang w:val="en-GB" w:eastAsia="it-IT"/>
        </w:rPr>
        <w:t xml:space="preserve"> gene, results in a Guanine-to-Adenine substitution and was observed in 2 proband. The variant produced two transcript isoforms: one WT and one containing an additional 61bp immediately following exon 2, causing a frameshift and the introduction of a PTC after 38 amino acids. Given that the PTC occurs in the N-terminal domain, near the star of the protein, this variant likely compromises full-length protein synthesis, leading to a probable </w:t>
      </w:r>
      <w:proofErr w:type="spellStart"/>
      <w:r w:rsidRPr="00D31B23">
        <w:rPr>
          <w:rFonts w:ascii="Times New Roman" w:eastAsia="Times New Roman" w:hAnsi="Times New Roman" w:cs="Times New Roman"/>
          <w:sz w:val="20"/>
          <w:szCs w:val="20"/>
          <w:lang w:val="en-GB" w:eastAsia="it-IT"/>
        </w:rPr>
        <w:t>LoF</w:t>
      </w:r>
      <w:proofErr w:type="spellEnd"/>
      <w:r w:rsidRPr="00D31B23">
        <w:rPr>
          <w:rFonts w:ascii="Times New Roman" w:eastAsia="Times New Roman" w:hAnsi="Times New Roman" w:cs="Times New Roman"/>
          <w:sz w:val="20"/>
          <w:szCs w:val="20"/>
          <w:lang w:val="en-GB" w:eastAsia="it-IT"/>
        </w:rPr>
        <w:t xml:space="preserve"> mechanism.</w:t>
      </w:r>
    </w:p>
    <w:p w:rsidR="00C2155A" w:rsidRPr="00D31B23" w:rsidRDefault="00C2155A" w:rsidP="00552025">
      <w:pPr>
        <w:pStyle w:val="Paragrafoelenco"/>
        <w:numPr>
          <w:ilvl w:val="0"/>
          <w:numId w:val="2"/>
        </w:numPr>
        <w:spacing w:after="0" w:line="240" w:lineRule="auto"/>
        <w:jc w:val="both"/>
        <w:rPr>
          <w:rFonts w:ascii="Times New Roman" w:eastAsia="Times New Roman" w:hAnsi="Times New Roman" w:cs="Times New Roman"/>
          <w:sz w:val="20"/>
          <w:szCs w:val="20"/>
          <w:lang w:val="en-GB" w:eastAsia="it-IT"/>
        </w:rPr>
      </w:pPr>
      <w:r w:rsidRPr="00D31B23">
        <w:rPr>
          <w:rFonts w:ascii="Times New Roman" w:eastAsia="Times New Roman" w:hAnsi="Times New Roman" w:cs="Times New Roman"/>
          <w:i/>
          <w:sz w:val="20"/>
          <w:szCs w:val="20"/>
          <w:lang w:val="en-GB" w:eastAsia="it-IT"/>
        </w:rPr>
        <w:t>DSP</w:t>
      </w:r>
      <w:r w:rsidRPr="00D31B23">
        <w:rPr>
          <w:rFonts w:ascii="Times New Roman" w:eastAsia="Times New Roman" w:hAnsi="Times New Roman" w:cs="Times New Roman"/>
          <w:sz w:val="20"/>
          <w:szCs w:val="20"/>
          <w:lang w:val="en-GB" w:eastAsia="it-IT"/>
        </w:rPr>
        <w:t xml:space="preserve"> c.939+1G&gt;A: this variant affects the canonical splice donor site at position 939+1 of intron 7 in the </w:t>
      </w:r>
      <w:r w:rsidRPr="00D31B23">
        <w:rPr>
          <w:rFonts w:ascii="Times New Roman" w:eastAsia="Times New Roman" w:hAnsi="Times New Roman" w:cs="Times New Roman"/>
          <w:i/>
          <w:sz w:val="20"/>
          <w:szCs w:val="20"/>
          <w:lang w:val="en-GB" w:eastAsia="it-IT"/>
        </w:rPr>
        <w:t>DSP</w:t>
      </w:r>
      <w:r w:rsidRPr="00D31B23">
        <w:rPr>
          <w:rFonts w:ascii="Times New Roman" w:eastAsia="Times New Roman" w:hAnsi="Times New Roman" w:cs="Times New Roman"/>
          <w:sz w:val="20"/>
          <w:szCs w:val="20"/>
          <w:lang w:val="en-GB" w:eastAsia="it-IT"/>
        </w:rPr>
        <w:t xml:space="preserve"> gene, causing a Guanine-to-Adenine substitution, and was detected in 4 proband</w:t>
      </w:r>
      <w:r w:rsidRPr="00D31B23">
        <w:rPr>
          <w:rFonts w:ascii="Times New Roman" w:hAnsi="Times New Roman" w:cs="Times New Roman"/>
          <w:sz w:val="20"/>
          <w:szCs w:val="20"/>
          <w:lang w:val="en-GB"/>
        </w:rPr>
        <w:t xml:space="preserve">. </w:t>
      </w:r>
      <w:r w:rsidRPr="00D31B23">
        <w:rPr>
          <w:rFonts w:ascii="Times New Roman" w:eastAsia="Times New Roman" w:hAnsi="Times New Roman" w:cs="Times New Roman"/>
          <w:sz w:val="20"/>
          <w:szCs w:val="20"/>
          <w:lang w:val="en-GB" w:eastAsia="it-IT"/>
        </w:rPr>
        <w:t xml:space="preserve">The aberrant transcript exhibited partial retention of intron 7 (region not fully sequenced), resulting in a frameshift and the introduction of a PTC after 24 amino acids. Since the PTC lies within the plakin N-terminal domain, which is critical for interactions with other </w:t>
      </w:r>
      <w:proofErr w:type="spellStart"/>
      <w:r w:rsidRPr="00D31B23">
        <w:rPr>
          <w:rFonts w:ascii="Times New Roman" w:eastAsia="Times New Roman" w:hAnsi="Times New Roman" w:cs="Times New Roman"/>
          <w:sz w:val="20"/>
          <w:szCs w:val="20"/>
          <w:lang w:val="en-GB" w:eastAsia="it-IT"/>
        </w:rPr>
        <w:t>desmosomal</w:t>
      </w:r>
      <w:proofErr w:type="spellEnd"/>
      <w:r w:rsidRPr="00D31B23">
        <w:rPr>
          <w:rFonts w:ascii="Times New Roman" w:eastAsia="Times New Roman" w:hAnsi="Times New Roman" w:cs="Times New Roman"/>
          <w:sz w:val="20"/>
          <w:szCs w:val="20"/>
          <w:lang w:val="en-GB" w:eastAsia="it-IT"/>
        </w:rPr>
        <w:t xml:space="preserve"> proteins such as plakoglobin and plakophilin, this variant likely disrupts full protein synthesis, triggering NMD and a consequent </w:t>
      </w:r>
      <w:proofErr w:type="spellStart"/>
      <w:r w:rsidRPr="00D31B23">
        <w:rPr>
          <w:rFonts w:ascii="Times New Roman" w:eastAsia="Times New Roman" w:hAnsi="Times New Roman" w:cs="Times New Roman"/>
          <w:sz w:val="20"/>
          <w:szCs w:val="20"/>
          <w:lang w:val="en-GB" w:eastAsia="it-IT"/>
        </w:rPr>
        <w:t>LoF</w:t>
      </w:r>
      <w:proofErr w:type="spellEnd"/>
      <w:r w:rsidRPr="00D31B23">
        <w:rPr>
          <w:rFonts w:ascii="Times New Roman" w:eastAsia="Times New Roman" w:hAnsi="Times New Roman" w:cs="Times New Roman"/>
          <w:sz w:val="20"/>
          <w:szCs w:val="20"/>
          <w:lang w:val="en-GB" w:eastAsia="it-IT"/>
        </w:rPr>
        <w:t xml:space="preserve"> effect.</w:t>
      </w:r>
    </w:p>
    <w:p w:rsidR="00C2155A" w:rsidRPr="00D31B23" w:rsidRDefault="00C2155A" w:rsidP="00552025">
      <w:pPr>
        <w:pStyle w:val="Paragrafoelenco"/>
        <w:numPr>
          <w:ilvl w:val="0"/>
          <w:numId w:val="2"/>
        </w:numPr>
        <w:spacing w:after="0" w:line="240" w:lineRule="auto"/>
        <w:jc w:val="both"/>
        <w:rPr>
          <w:rFonts w:ascii="Times New Roman" w:eastAsia="Times New Roman" w:hAnsi="Times New Roman" w:cs="Times New Roman"/>
          <w:sz w:val="20"/>
          <w:szCs w:val="20"/>
          <w:lang w:val="en-GB" w:eastAsia="it-IT"/>
        </w:rPr>
      </w:pPr>
      <w:r w:rsidRPr="00D31B23">
        <w:rPr>
          <w:rFonts w:ascii="Times New Roman" w:eastAsia="Times New Roman" w:hAnsi="Times New Roman" w:cs="Times New Roman"/>
          <w:i/>
          <w:sz w:val="20"/>
          <w:szCs w:val="20"/>
          <w:lang w:val="en-GB" w:eastAsia="it-IT"/>
        </w:rPr>
        <w:t>PKP2</w:t>
      </w:r>
      <w:r w:rsidRPr="00D31B23">
        <w:rPr>
          <w:rFonts w:ascii="Times New Roman" w:eastAsia="Times New Roman" w:hAnsi="Times New Roman" w:cs="Times New Roman"/>
          <w:sz w:val="20"/>
          <w:szCs w:val="20"/>
          <w:lang w:val="en-GB" w:eastAsia="it-IT"/>
        </w:rPr>
        <w:t xml:space="preserve"> c.2013+3_2013+6dup: this variant, located at a non-canonical position in intron 9 of the </w:t>
      </w:r>
      <w:r w:rsidRPr="00D31B23">
        <w:rPr>
          <w:rFonts w:ascii="Times New Roman" w:eastAsia="Times New Roman" w:hAnsi="Times New Roman" w:cs="Times New Roman"/>
          <w:i/>
          <w:sz w:val="20"/>
          <w:szCs w:val="20"/>
          <w:lang w:val="en-GB" w:eastAsia="it-IT"/>
        </w:rPr>
        <w:t>PKP2</w:t>
      </w:r>
      <w:r w:rsidRPr="00D31B23">
        <w:rPr>
          <w:rFonts w:ascii="Times New Roman" w:eastAsia="Times New Roman" w:hAnsi="Times New Roman" w:cs="Times New Roman"/>
          <w:sz w:val="20"/>
          <w:szCs w:val="20"/>
          <w:lang w:val="en-GB" w:eastAsia="it-IT"/>
        </w:rPr>
        <w:t xml:space="preserve"> gene, consists of a duplication of the nucleotides Guanine-Thymine-Guanine-Adenine in position 2013+3 to +6, was observed in one proband. The resulting transcript displayed retention of four nucleotides immediately following exon 9, causing a frameshift and introduction of a PTC after 28 amino acids. This alteration is predicted to affect the armadillo repeat domain, which is crucial for desmosome assembly and function.</w:t>
      </w:r>
    </w:p>
    <w:p w:rsidR="00C2155A" w:rsidRPr="00D31B23" w:rsidRDefault="00C2155A" w:rsidP="00552025">
      <w:pPr>
        <w:spacing w:after="0" w:line="240" w:lineRule="auto"/>
        <w:rPr>
          <w:b/>
          <w:sz w:val="20"/>
          <w:szCs w:val="20"/>
          <w:lang w:eastAsia="it-IT"/>
        </w:rPr>
      </w:pPr>
      <w:r w:rsidRPr="00D31B23">
        <w:rPr>
          <w:b/>
          <w:sz w:val="20"/>
          <w:szCs w:val="20"/>
          <w:lang w:eastAsia="it-IT"/>
        </w:rPr>
        <w:t>Multiple transcripts</w:t>
      </w:r>
    </w:p>
    <w:p w:rsidR="00C2155A" w:rsidRPr="00D31B23" w:rsidRDefault="00C2155A" w:rsidP="00552025">
      <w:pPr>
        <w:spacing w:after="0" w:line="240" w:lineRule="auto"/>
        <w:rPr>
          <w:rFonts w:cs="Times New Roman"/>
          <w:sz w:val="20"/>
          <w:szCs w:val="20"/>
          <w:lang w:val="en-GB" w:eastAsia="it-IT"/>
        </w:rPr>
      </w:pPr>
      <w:r w:rsidRPr="00D31B23">
        <w:rPr>
          <w:rFonts w:cs="Times New Roman"/>
          <w:sz w:val="20"/>
          <w:szCs w:val="20"/>
          <w:lang w:val="en-GB" w:eastAsia="it-IT"/>
        </w:rPr>
        <w:t>The minigene assay reveal the formation of multiple transcript in only 2 out of the 20 variants tested (</w:t>
      </w:r>
      <w:r w:rsidRPr="00D31B23">
        <w:rPr>
          <w:rFonts w:cs="Times New Roman"/>
          <w:b/>
          <w:sz w:val="20"/>
          <w:szCs w:val="20"/>
          <w:lang w:val="en-GB" w:eastAsia="it-IT"/>
        </w:rPr>
        <w:t>Fig.2C</w:t>
      </w:r>
      <w:r w:rsidRPr="00D31B23">
        <w:rPr>
          <w:rFonts w:cs="Times New Roman"/>
          <w:sz w:val="20"/>
          <w:szCs w:val="20"/>
          <w:lang w:val="en-GB" w:eastAsia="it-IT"/>
        </w:rPr>
        <w:t xml:space="preserve">): </w:t>
      </w:r>
    </w:p>
    <w:p w:rsidR="00C2155A" w:rsidRPr="00D31B23" w:rsidRDefault="00C2155A" w:rsidP="00552025">
      <w:pPr>
        <w:pStyle w:val="Paragrafoelenco"/>
        <w:numPr>
          <w:ilvl w:val="0"/>
          <w:numId w:val="1"/>
        </w:numPr>
        <w:spacing w:after="0" w:line="240" w:lineRule="auto"/>
        <w:jc w:val="both"/>
        <w:rPr>
          <w:rFonts w:ascii="Times New Roman" w:eastAsia="Times New Roman" w:hAnsi="Times New Roman" w:cs="Times New Roman"/>
          <w:sz w:val="20"/>
          <w:szCs w:val="20"/>
          <w:lang w:val="en-GB" w:eastAsia="it-IT"/>
        </w:rPr>
      </w:pPr>
      <w:r w:rsidRPr="00D31B23">
        <w:rPr>
          <w:rFonts w:ascii="Times New Roman" w:hAnsi="Times New Roman" w:cs="Times New Roman"/>
          <w:i/>
          <w:sz w:val="20"/>
          <w:szCs w:val="20"/>
          <w:lang w:val="en-GB" w:eastAsia="it-IT"/>
        </w:rPr>
        <w:t>DSG2</w:t>
      </w:r>
      <w:r w:rsidRPr="00D31B23">
        <w:rPr>
          <w:rFonts w:ascii="Times New Roman" w:hAnsi="Times New Roman" w:cs="Times New Roman"/>
          <w:sz w:val="20"/>
          <w:szCs w:val="20"/>
          <w:lang w:val="en-GB" w:eastAsia="it-IT"/>
        </w:rPr>
        <w:t xml:space="preserve"> c.1652+1G&gt;T: this variant affects the canonical splice donor site of intron 12 in the </w:t>
      </w:r>
      <w:r w:rsidRPr="00D31B23">
        <w:rPr>
          <w:rFonts w:ascii="Times New Roman" w:hAnsi="Times New Roman" w:cs="Times New Roman"/>
          <w:i/>
          <w:sz w:val="20"/>
          <w:szCs w:val="20"/>
          <w:lang w:val="en-GB" w:eastAsia="it-IT"/>
        </w:rPr>
        <w:t>DSG2</w:t>
      </w:r>
      <w:r w:rsidRPr="00D31B23">
        <w:rPr>
          <w:rFonts w:ascii="Times New Roman" w:hAnsi="Times New Roman" w:cs="Times New Roman"/>
          <w:sz w:val="20"/>
          <w:szCs w:val="20"/>
          <w:lang w:val="en-GB" w:eastAsia="it-IT"/>
        </w:rPr>
        <w:t xml:space="preserve"> gene, causing a Guanine-to-Thymine substitution in position 1652+1. It was identified in 5 proband. </w:t>
      </w:r>
      <w:r w:rsidRPr="00D31B23">
        <w:rPr>
          <w:rFonts w:ascii="Times New Roman" w:eastAsia="Times New Roman" w:hAnsi="Times New Roman" w:cs="Times New Roman"/>
          <w:sz w:val="20"/>
          <w:szCs w:val="20"/>
          <w:lang w:val="en-GB" w:eastAsia="it-IT"/>
        </w:rPr>
        <w:t xml:space="preserve">The variant generated two distinct aberrant transcript: one exhibiting complete exon skipping of exon 11, resulting in an in-frame deletion of 75 amino acids; and a second transcript characterized by deletion of the first 7 nucleotides and activation of a cryptic splice acceptor site within the exon. The latter leads to a frameshift and a PTC after 19 amino acids. Notably, the skipped/cryptic exon encodes part of the cadherin-like extracellular domain, which is critical for the adhesive function of the desmoglein-2. </w:t>
      </w:r>
    </w:p>
    <w:p w:rsidR="00DA5128" w:rsidRDefault="00C2155A" w:rsidP="00552025">
      <w:pPr>
        <w:pStyle w:val="Paragrafoelenco"/>
        <w:numPr>
          <w:ilvl w:val="0"/>
          <w:numId w:val="1"/>
        </w:numPr>
        <w:spacing w:after="0" w:line="240" w:lineRule="auto"/>
        <w:jc w:val="both"/>
        <w:rPr>
          <w:rFonts w:ascii="Times New Roman" w:eastAsia="Times New Roman" w:hAnsi="Times New Roman" w:cs="Times New Roman"/>
          <w:sz w:val="20"/>
          <w:szCs w:val="20"/>
          <w:lang w:val="en-GB" w:eastAsia="it-IT"/>
        </w:rPr>
      </w:pPr>
      <w:r w:rsidRPr="00D31B23">
        <w:rPr>
          <w:rFonts w:ascii="Times New Roman" w:eastAsia="Times New Roman" w:hAnsi="Times New Roman" w:cs="Times New Roman"/>
          <w:i/>
          <w:sz w:val="20"/>
          <w:szCs w:val="20"/>
          <w:lang w:val="en-GB" w:eastAsia="it-IT"/>
        </w:rPr>
        <w:t>DSP</w:t>
      </w:r>
      <w:r w:rsidRPr="00D31B23">
        <w:rPr>
          <w:rFonts w:ascii="Times New Roman" w:eastAsia="Times New Roman" w:hAnsi="Times New Roman" w:cs="Times New Roman"/>
          <w:sz w:val="20"/>
          <w:szCs w:val="20"/>
          <w:lang w:val="en-GB" w:eastAsia="it-IT"/>
        </w:rPr>
        <w:t xml:space="preserve"> c.423-1G&gt;A: this variant affects the canonical splice acceptor site of intron 3 in the </w:t>
      </w:r>
      <w:r w:rsidRPr="00D31B23">
        <w:rPr>
          <w:rFonts w:ascii="Times New Roman" w:eastAsia="Times New Roman" w:hAnsi="Times New Roman" w:cs="Times New Roman"/>
          <w:i/>
          <w:sz w:val="20"/>
          <w:szCs w:val="20"/>
          <w:lang w:val="en-GB" w:eastAsia="it-IT"/>
        </w:rPr>
        <w:t>DSP</w:t>
      </w:r>
      <w:r w:rsidRPr="00D31B23">
        <w:rPr>
          <w:rFonts w:ascii="Times New Roman" w:eastAsia="Times New Roman" w:hAnsi="Times New Roman" w:cs="Times New Roman"/>
          <w:sz w:val="20"/>
          <w:szCs w:val="20"/>
          <w:lang w:val="en-GB" w:eastAsia="it-IT"/>
        </w:rPr>
        <w:t xml:space="preserve"> gene, causing a Guanine-to-Adenine substitution in position 423-1, was detected in 2 proband. Four transcript isoforms were identified; sequencing of the predominant transcript revealed skipping of exon 4, causing an in-frame deletion of 57 amino acids. This deletion removes a portion of the </w:t>
      </w:r>
      <w:proofErr w:type="spellStart"/>
      <w:r w:rsidRPr="00D31B23">
        <w:rPr>
          <w:rFonts w:ascii="Times New Roman" w:eastAsia="Times New Roman" w:hAnsi="Times New Roman" w:cs="Times New Roman"/>
          <w:sz w:val="20"/>
          <w:szCs w:val="20"/>
          <w:lang w:val="en-GB" w:eastAsia="it-IT"/>
        </w:rPr>
        <w:t>spectrin</w:t>
      </w:r>
      <w:proofErr w:type="spellEnd"/>
      <w:r w:rsidRPr="00D31B23">
        <w:rPr>
          <w:rFonts w:ascii="Times New Roman" w:eastAsia="Times New Roman" w:hAnsi="Times New Roman" w:cs="Times New Roman"/>
          <w:sz w:val="20"/>
          <w:szCs w:val="20"/>
          <w:lang w:val="en-GB" w:eastAsia="it-IT"/>
        </w:rPr>
        <w:t xml:space="preserve"> repeat domain, essential for the interaction of </w:t>
      </w:r>
      <w:proofErr w:type="spellStart"/>
      <w:r w:rsidRPr="00D31B23">
        <w:rPr>
          <w:rFonts w:ascii="Times New Roman" w:eastAsia="Times New Roman" w:hAnsi="Times New Roman" w:cs="Times New Roman"/>
          <w:sz w:val="20"/>
          <w:szCs w:val="20"/>
          <w:lang w:val="en-GB" w:eastAsia="it-IT"/>
        </w:rPr>
        <w:t>desmoplakin</w:t>
      </w:r>
      <w:proofErr w:type="spellEnd"/>
      <w:r w:rsidRPr="00D31B23">
        <w:rPr>
          <w:rFonts w:ascii="Times New Roman" w:eastAsia="Times New Roman" w:hAnsi="Times New Roman" w:cs="Times New Roman"/>
          <w:sz w:val="20"/>
          <w:szCs w:val="20"/>
          <w:lang w:val="en-GB" w:eastAsia="it-IT"/>
        </w:rPr>
        <w:t xml:space="preserve"> with other </w:t>
      </w:r>
      <w:proofErr w:type="spellStart"/>
      <w:r w:rsidRPr="00D31B23">
        <w:rPr>
          <w:rFonts w:ascii="Times New Roman" w:eastAsia="Times New Roman" w:hAnsi="Times New Roman" w:cs="Times New Roman"/>
          <w:sz w:val="20"/>
          <w:szCs w:val="20"/>
          <w:lang w:val="en-GB" w:eastAsia="it-IT"/>
        </w:rPr>
        <w:t>desmosomal</w:t>
      </w:r>
      <w:proofErr w:type="spellEnd"/>
      <w:r w:rsidRPr="00D31B23">
        <w:rPr>
          <w:rFonts w:ascii="Times New Roman" w:eastAsia="Times New Roman" w:hAnsi="Times New Roman" w:cs="Times New Roman"/>
          <w:sz w:val="20"/>
          <w:szCs w:val="20"/>
          <w:lang w:val="en-GB" w:eastAsia="it-IT"/>
        </w:rPr>
        <w:t xml:space="preserve"> proteins. </w:t>
      </w:r>
      <w:proofErr w:type="spellStart"/>
      <w:r w:rsidRPr="00D31B23">
        <w:rPr>
          <w:rFonts w:ascii="Times New Roman" w:eastAsia="Times New Roman" w:hAnsi="Times New Roman" w:cs="Times New Roman"/>
          <w:sz w:val="20"/>
          <w:szCs w:val="20"/>
          <w:lang w:val="en-GB" w:eastAsia="it-IT"/>
        </w:rPr>
        <w:t>TapeStation</w:t>
      </w:r>
      <w:proofErr w:type="spellEnd"/>
      <w:r w:rsidRPr="00D31B23">
        <w:rPr>
          <w:rFonts w:ascii="Times New Roman" w:eastAsia="Times New Roman" w:hAnsi="Times New Roman" w:cs="Times New Roman"/>
          <w:sz w:val="20"/>
          <w:szCs w:val="20"/>
          <w:lang w:val="en-GB" w:eastAsia="it-IT"/>
        </w:rPr>
        <w:t xml:space="preserve"> analysis suggested the presence of additional transcripts, likely including the wild-type isoform, partial retention of intron 4, and an intra-exon 4 deletion. This variant has been reported in the literature only once, and no functional studies evaluating its effects have been conducted to date.</w:t>
      </w:r>
    </w:p>
    <w:p w:rsidR="00DA5128" w:rsidRPr="00DA5128" w:rsidRDefault="00DA5128" w:rsidP="00DA5128">
      <w:pPr>
        <w:spacing w:after="0" w:line="240" w:lineRule="auto"/>
        <w:ind w:left="360"/>
        <w:rPr>
          <w:rFonts w:eastAsia="Times New Roman" w:cs="Times New Roman"/>
          <w:b/>
          <w:sz w:val="20"/>
          <w:szCs w:val="20"/>
          <w:lang w:val="en-GB" w:eastAsia="it-IT"/>
        </w:rPr>
      </w:pPr>
      <w:r w:rsidRPr="00DA5128">
        <w:rPr>
          <w:rFonts w:eastAsia="Times New Roman" w:cs="Times New Roman"/>
          <w:b/>
          <w:sz w:val="20"/>
          <w:szCs w:val="20"/>
          <w:lang w:val="en-GB" w:eastAsia="it-IT"/>
        </w:rPr>
        <w:lastRenderedPageBreak/>
        <w:t>Ethical Approval</w:t>
      </w:r>
    </w:p>
    <w:p w:rsidR="00DA5128" w:rsidRPr="00DA5128" w:rsidRDefault="00DA5128" w:rsidP="00DA5128">
      <w:pPr>
        <w:spacing w:after="0" w:line="240" w:lineRule="auto"/>
        <w:ind w:left="360"/>
        <w:rPr>
          <w:rFonts w:eastAsia="Times New Roman" w:cs="Times New Roman"/>
          <w:sz w:val="20"/>
          <w:szCs w:val="20"/>
          <w:lang w:val="en-GB" w:eastAsia="it-IT"/>
        </w:rPr>
      </w:pPr>
      <w:r w:rsidRPr="00DA5128">
        <w:rPr>
          <w:rFonts w:eastAsia="Times New Roman" w:cs="Times New Roman"/>
          <w:sz w:val="20"/>
          <w:szCs w:val="20"/>
          <w:lang w:val="en-GB" w:eastAsia="it-IT"/>
        </w:rPr>
        <w:t xml:space="preserve">All patients provided written informed consent, in accordance with the protocol approved by the ethics committee, including for publication of pedigree charts. All investigations were carried out according to the Declaration of Helsinki. </w:t>
      </w:r>
    </w:p>
    <w:p w:rsidR="00DA5128" w:rsidRPr="00DA5128" w:rsidRDefault="00DA5128" w:rsidP="00DA5128">
      <w:pPr>
        <w:spacing w:after="0" w:line="240" w:lineRule="auto"/>
        <w:ind w:left="360"/>
        <w:rPr>
          <w:rFonts w:eastAsia="Times New Roman" w:cs="Times New Roman"/>
          <w:b/>
          <w:sz w:val="20"/>
          <w:szCs w:val="20"/>
          <w:lang w:val="en-GB" w:eastAsia="it-IT"/>
        </w:rPr>
      </w:pPr>
      <w:r w:rsidRPr="00DA5128">
        <w:rPr>
          <w:rFonts w:eastAsia="Times New Roman" w:cs="Times New Roman"/>
          <w:b/>
          <w:sz w:val="20"/>
          <w:szCs w:val="20"/>
          <w:lang w:val="en-GB" w:eastAsia="it-IT"/>
        </w:rPr>
        <w:t xml:space="preserve">Competing Interests </w:t>
      </w:r>
    </w:p>
    <w:p w:rsidR="00DA5128" w:rsidRPr="00DA5128" w:rsidRDefault="00DA5128" w:rsidP="00DA5128">
      <w:pPr>
        <w:spacing w:after="0" w:line="240" w:lineRule="auto"/>
        <w:ind w:left="360"/>
        <w:rPr>
          <w:rFonts w:eastAsia="Times New Roman" w:cs="Times New Roman"/>
          <w:sz w:val="20"/>
          <w:szCs w:val="20"/>
          <w:lang w:val="en-GB" w:eastAsia="it-IT"/>
        </w:rPr>
      </w:pPr>
      <w:r w:rsidRPr="00DA5128">
        <w:rPr>
          <w:rFonts w:eastAsia="Times New Roman" w:cs="Times New Roman"/>
          <w:sz w:val="20"/>
          <w:szCs w:val="20"/>
          <w:lang w:val="en-GB" w:eastAsia="it-IT"/>
        </w:rPr>
        <w:t>All other authors declare no competing interest.</w:t>
      </w:r>
    </w:p>
    <w:p w:rsidR="00552025" w:rsidRDefault="00552025" w:rsidP="00552025">
      <w:pPr>
        <w:pStyle w:val="Paragrafoelenco"/>
        <w:numPr>
          <w:ilvl w:val="0"/>
          <w:numId w:val="1"/>
        </w:numPr>
        <w:spacing w:after="0" w:line="240" w:lineRule="auto"/>
        <w:jc w:val="both"/>
        <w:rPr>
          <w:rFonts w:ascii="Times New Roman" w:eastAsia="Times New Roman" w:hAnsi="Times New Roman" w:cs="Times New Roman"/>
          <w:sz w:val="20"/>
          <w:szCs w:val="20"/>
          <w:lang w:val="en-GB" w:eastAsia="it-IT"/>
        </w:rPr>
      </w:pPr>
      <w:r>
        <w:rPr>
          <w:rFonts w:ascii="Times New Roman" w:eastAsia="Times New Roman" w:hAnsi="Times New Roman" w:cs="Times New Roman"/>
          <w:sz w:val="20"/>
          <w:szCs w:val="20"/>
          <w:lang w:val="en-GB" w:eastAsia="it-IT"/>
        </w:rPr>
        <w:br w:type="page"/>
      </w:r>
    </w:p>
    <w:p w:rsidR="00C2155A" w:rsidRPr="00D31B23" w:rsidRDefault="00B75B63" w:rsidP="00552025">
      <w:pPr>
        <w:pStyle w:val="Titolo1"/>
        <w:spacing w:before="0" w:line="480" w:lineRule="auto"/>
        <w:rPr>
          <w:lang w:val="en-GB"/>
        </w:rPr>
      </w:pPr>
      <w:bookmarkStart w:id="4" w:name="_Toc217306776"/>
      <w:r>
        <w:rPr>
          <w:lang w:val="en-GB"/>
        </w:rPr>
        <w:lastRenderedPageBreak/>
        <w:t xml:space="preserve">Supplementary </w:t>
      </w:r>
      <w:r w:rsidR="00574983" w:rsidRPr="00D31B23">
        <w:rPr>
          <w:lang w:val="en-GB"/>
        </w:rPr>
        <w:t>F</w:t>
      </w:r>
      <w:r w:rsidR="00C2155A" w:rsidRPr="00D31B23">
        <w:rPr>
          <w:lang w:val="en-GB"/>
        </w:rPr>
        <w:t>igures</w:t>
      </w:r>
      <w:bookmarkEnd w:id="4"/>
    </w:p>
    <w:p w:rsidR="00C2155A" w:rsidRPr="007D7585" w:rsidRDefault="00C2155A" w:rsidP="00C2155A">
      <w:pPr>
        <w:pStyle w:val="Didascalia"/>
        <w:keepNext/>
        <w:spacing w:after="0"/>
        <w:jc w:val="center"/>
      </w:pPr>
      <w:r w:rsidRPr="007D7585">
        <w:rPr>
          <w:rFonts w:cs="Times New Roman"/>
          <w:b/>
          <w:noProof/>
          <w:sz w:val="32"/>
          <w:lang w:val="it-IT" w:eastAsia="it-IT"/>
        </w:rPr>
        <w:drawing>
          <wp:inline distT="0" distB="0" distL="0" distR="0" wp14:anchorId="4A93AF54" wp14:editId="1EBA1258">
            <wp:extent cx="4295554" cy="3408456"/>
            <wp:effectExtent l="19050" t="19050" r="10160" b="2095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5835" t="17045" r="2404" b="17238"/>
                    <a:stretch/>
                  </pic:blipFill>
                  <pic:spPr bwMode="auto">
                    <a:xfrm>
                      <a:off x="0" y="0"/>
                      <a:ext cx="4295554" cy="3408456"/>
                    </a:xfrm>
                    <a:prstGeom prst="rect">
                      <a:avLst/>
                    </a:prstGeom>
                    <a:noFill/>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C2155A" w:rsidRPr="00552025" w:rsidRDefault="00C2155A" w:rsidP="00C2155A">
      <w:pPr>
        <w:pStyle w:val="Didascalia"/>
        <w:spacing w:after="0"/>
        <w:jc w:val="center"/>
        <w:rPr>
          <w:b/>
          <w:i w:val="0"/>
          <w:color w:val="auto"/>
          <w:sz w:val="20"/>
          <w:szCs w:val="20"/>
        </w:rPr>
      </w:pPr>
      <w:r w:rsidRPr="00552025">
        <w:rPr>
          <w:b/>
          <w:i w:val="0"/>
          <w:color w:val="auto"/>
          <w:sz w:val="20"/>
          <w:szCs w:val="20"/>
        </w:rPr>
        <w:t>Fig.S</w:t>
      </w:r>
      <w:r w:rsidRPr="00552025">
        <w:rPr>
          <w:b/>
          <w:i w:val="0"/>
          <w:color w:val="auto"/>
          <w:sz w:val="20"/>
          <w:szCs w:val="20"/>
        </w:rPr>
        <w:fldChar w:fldCharType="begin"/>
      </w:r>
      <w:r w:rsidRPr="00552025">
        <w:rPr>
          <w:b/>
          <w:i w:val="0"/>
          <w:color w:val="auto"/>
          <w:sz w:val="20"/>
          <w:szCs w:val="20"/>
        </w:rPr>
        <w:instrText xml:space="preserve"> SEQ Fig._S \* ARABIC </w:instrText>
      </w:r>
      <w:r w:rsidRPr="00552025">
        <w:rPr>
          <w:b/>
          <w:i w:val="0"/>
          <w:color w:val="auto"/>
          <w:sz w:val="20"/>
          <w:szCs w:val="20"/>
        </w:rPr>
        <w:fldChar w:fldCharType="separate"/>
      </w:r>
      <w:r w:rsidRPr="00552025">
        <w:rPr>
          <w:b/>
          <w:i w:val="0"/>
          <w:noProof/>
          <w:color w:val="auto"/>
          <w:sz w:val="20"/>
          <w:szCs w:val="20"/>
        </w:rPr>
        <w:t>1</w:t>
      </w:r>
      <w:r w:rsidRPr="00552025">
        <w:rPr>
          <w:b/>
          <w:i w:val="0"/>
          <w:color w:val="auto"/>
          <w:sz w:val="20"/>
          <w:szCs w:val="20"/>
        </w:rPr>
        <w:fldChar w:fldCharType="end"/>
      </w:r>
      <w:r w:rsidRPr="00552025">
        <w:rPr>
          <w:b/>
          <w:i w:val="0"/>
          <w:color w:val="auto"/>
          <w:sz w:val="20"/>
          <w:szCs w:val="20"/>
        </w:rPr>
        <w:t xml:space="preserve"> | Schematic representation showing the main structural features of the pSPL3 plasmid.</w:t>
      </w:r>
    </w:p>
    <w:p w:rsidR="00574983" w:rsidRPr="007D7585" w:rsidRDefault="00574983" w:rsidP="00574983"/>
    <w:p w:rsidR="00C2155A" w:rsidRPr="007D7585" w:rsidRDefault="00C2155A" w:rsidP="00C2155A">
      <w:pPr>
        <w:pStyle w:val="Didascalia"/>
        <w:spacing w:after="0"/>
        <w:rPr>
          <w:b/>
          <w:color w:val="auto"/>
        </w:rPr>
      </w:pPr>
      <w:r w:rsidRPr="007D7585">
        <w:rPr>
          <w:b/>
          <w:color w:val="auto"/>
        </w:rPr>
        <w:t xml:space="preserve"> </w:t>
      </w:r>
    </w:p>
    <w:p w:rsidR="00C2155A" w:rsidRPr="007D7585" w:rsidRDefault="00C2155A" w:rsidP="00C2155A">
      <w:pPr>
        <w:keepNext/>
        <w:spacing w:after="0"/>
        <w:jc w:val="center"/>
      </w:pPr>
      <w:r w:rsidRPr="007D7585">
        <w:rPr>
          <w:noProof/>
          <w:lang w:val="it-IT" w:eastAsia="it-IT"/>
        </w:rPr>
        <w:drawing>
          <wp:inline distT="0" distB="0" distL="0" distR="0" wp14:anchorId="635E71DD" wp14:editId="39431875">
            <wp:extent cx="6034100" cy="1244010"/>
            <wp:effectExtent l="19050" t="19050" r="24130" b="13335"/>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24941" cy="1283355"/>
                    </a:xfrm>
                    <a:prstGeom prst="rect">
                      <a:avLst/>
                    </a:prstGeom>
                    <a:noFill/>
                    <a:ln w="3175">
                      <a:solidFill>
                        <a:schemeClr val="tx1"/>
                      </a:solidFill>
                    </a:ln>
                  </pic:spPr>
                </pic:pic>
              </a:graphicData>
            </a:graphic>
          </wp:inline>
        </w:drawing>
      </w:r>
    </w:p>
    <w:p w:rsidR="00C2155A" w:rsidRPr="00F079EE" w:rsidRDefault="00C2155A" w:rsidP="00C2155A">
      <w:pPr>
        <w:pStyle w:val="Didascalia"/>
        <w:spacing w:after="0"/>
        <w:jc w:val="center"/>
        <w:rPr>
          <w:b/>
          <w:i w:val="0"/>
          <w:color w:val="auto"/>
          <w:sz w:val="20"/>
          <w:szCs w:val="20"/>
        </w:rPr>
      </w:pPr>
      <w:r w:rsidRPr="00F079EE">
        <w:rPr>
          <w:b/>
          <w:i w:val="0"/>
          <w:color w:val="auto"/>
          <w:sz w:val="20"/>
          <w:szCs w:val="20"/>
        </w:rPr>
        <w:t>Fig.S</w:t>
      </w:r>
      <w:r w:rsidRPr="00F079EE">
        <w:rPr>
          <w:b/>
          <w:i w:val="0"/>
          <w:color w:val="auto"/>
          <w:sz w:val="20"/>
          <w:szCs w:val="20"/>
        </w:rPr>
        <w:fldChar w:fldCharType="begin"/>
      </w:r>
      <w:r w:rsidRPr="00F079EE">
        <w:rPr>
          <w:b/>
          <w:i w:val="0"/>
          <w:color w:val="auto"/>
          <w:sz w:val="20"/>
          <w:szCs w:val="20"/>
        </w:rPr>
        <w:instrText xml:space="preserve"> SEQ Fig._S \* ARABIC </w:instrText>
      </w:r>
      <w:r w:rsidRPr="00F079EE">
        <w:rPr>
          <w:b/>
          <w:i w:val="0"/>
          <w:color w:val="auto"/>
          <w:sz w:val="20"/>
          <w:szCs w:val="20"/>
        </w:rPr>
        <w:fldChar w:fldCharType="separate"/>
      </w:r>
      <w:r w:rsidRPr="00F079EE">
        <w:rPr>
          <w:b/>
          <w:i w:val="0"/>
          <w:noProof/>
          <w:color w:val="auto"/>
          <w:sz w:val="20"/>
          <w:szCs w:val="20"/>
        </w:rPr>
        <w:t>2</w:t>
      </w:r>
      <w:r w:rsidRPr="00F079EE">
        <w:rPr>
          <w:b/>
          <w:i w:val="0"/>
          <w:color w:val="auto"/>
          <w:sz w:val="20"/>
          <w:szCs w:val="20"/>
        </w:rPr>
        <w:fldChar w:fldCharType="end"/>
      </w:r>
      <w:r w:rsidRPr="00F079EE">
        <w:rPr>
          <w:b/>
          <w:i w:val="0"/>
          <w:color w:val="auto"/>
          <w:sz w:val="20"/>
          <w:szCs w:val="20"/>
        </w:rPr>
        <w:t xml:space="preserve"> | Schematic representation of the primers used in the minigene assay.</w:t>
      </w:r>
    </w:p>
    <w:p w:rsidR="00C2155A" w:rsidRPr="007D7585" w:rsidRDefault="00C2155A" w:rsidP="00C2155A">
      <w:pPr>
        <w:spacing w:after="0"/>
        <w:jc w:val="left"/>
        <w:rPr>
          <w:rFonts w:cs="Times New Roman"/>
          <w:b/>
          <w:sz w:val="32"/>
        </w:rPr>
      </w:pPr>
    </w:p>
    <w:p w:rsidR="00C2155A" w:rsidRPr="007D7585" w:rsidRDefault="00C2155A" w:rsidP="00C2155A">
      <w:pPr>
        <w:keepNext/>
        <w:spacing w:after="0" w:line="480" w:lineRule="auto"/>
        <w:jc w:val="center"/>
      </w:pPr>
      <w:r w:rsidRPr="007D7585">
        <w:rPr>
          <w:rFonts w:cs="Times New Roman"/>
          <w:b/>
          <w:noProof/>
          <w:sz w:val="32"/>
          <w:lang w:val="it-IT" w:eastAsia="it-IT"/>
        </w:rPr>
        <w:drawing>
          <wp:inline distT="0" distB="0" distL="0" distR="0" wp14:anchorId="5E0E0CEE" wp14:editId="5C12EACA">
            <wp:extent cx="5969479" cy="1816099"/>
            <wp:effectExtent l="19050" t="19050" r="12700" b="13335"/>
            <wp:docPr id="116" name="Immagin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18975" cy="1831157"/>
                    </a:xfrm>
                    <a:prstGeom prst="rect">
                      <a:avLst/>
                    </a:prstGeom>
                    <a:noFill/>
                    <a:ln w="3175">
                      <a:solidFill>
                        <a:schemeClr val="tx1"/>
                      </a:solidFill>
                    </a:ln>
                  </pic:spPr>
                </pic:pic>
              </a:graphicData>
            </a:graphic>
          </wp:inline>
        </w:drawing>
      </w:r>
    </w:p>
    <w:p w:rsidR="00C2155A" w:rsidRPr="00552025" w:rsidRDefault="00C2155A" w:rsidP="00C2155A">
      <w:pPr>
        <w:pStyle w:val="Didascalia"/>
        <w:spacing w:after="0"/>
        <w:jc w:val="center"/>
        <w:rPr>
          <w:b/>
          <w:i w:val="0"/>
          <w:noProof/>
          <w:color w:val="auto"/>
          <w:sz w:val="20"/>
          <w:szCs w:val="20"/>
        </w:rPr>
      </w:pPr>
      <w:r w:rsidRPr="00552025">
        <w:rPr>
          <w:b/>
          <w:i w:val="0"/>
          <w:color w:val="auto"/>
          <w:sz w:val="20"/>
          <w:szCs w:val="20"/>
        </w:rPr>
        <w:t>Fig. S</w:t>
      </w:r>
      <w:r w:rsidRPr="00552025">
        <w:rPr>
          <w:b/>
          <w:i w:val="0"/>
          <w:color w:val="auto"/>
          <w:sz w:val="20"/>
          <w:szCs w:val="20"/>
        </w:rPr>
        <w:fldChar w:fldCharType="begin"/>
      </w:r>
      <w:r w:rsidRPr="00552025">
        <w:rPr>
          <w:b/>
          <w:i w:val="0"/>
          <w:color w:val="auto"/>
          <w:sz w:val="20"/>
          <w:szCs w:val="20"/>
        </w:rPr>
        <w:instrText xml:space="preserve"> SEQ Fig._S \* ARABIC </w:instrText>
      </w:r>
      <w:r w:rsidRPr="00552025">
        <w:rPr>
          <w:b/>
          <w:i w:val="0"/>
          <w:color w:val="auto"/>
          <w:sz w:val="20"/>
          <w:szCs w:val="20"/>
        </w:rPr>
        <w:fldChar w:fldCharType="separate"/>
      </w:r>
      <w:r w:rsidRPr="00552025">
        <w:rPr>
          <w:b/>
          <w:i w:val="0"/>
          <w:noProof/>
          <w:color w:val="auto"/>
          <w:sz w:val="20"/>
          <w:szCs w:val="20"/>
        </w:rPr>
        <w:t>3</w:t>
      </w:r>
      <w:r w:rsidRPr="00552025">
        <w:rPr>
          <w:b/>
          <w:i w:val="0"/>
          <w:color w:val="auto"/>
          <w:sz w:val="20"/>
          <w:szCs w:val="20"/>
        </w:rPr>
        <w:fldChar w:fldCharType="end"/>
      </w:r>
      <w:r w:rsidRPr="00552025">
        <w:rPr>
          <w:b/>
          <w:i w:val="0"/>
          <w:color w:val="auto"/>
          <w:sz w:val="20"/>
          <w:szCs w:val="20"/>
        </w:rPr>
        <w:t xml:space="preserve"> |</w:t>
      </w:r>
      <w:r w:rsidRPr="00552025">
        <w:rPr>
          <w:b/>
          <w:i w:val="0"/>
          <w:noProof/>
          <w:color w:val="auto"/>
          <w:sz w:val="20"/>
          <w:szCs w:val="20"/>
        </w:rPr>
        <w:t xml:space="preserve"> Localization of splicing site variants in DSC2, DSG2, DSP, FLNC and PKP2.</w:t>
      </w:r>
    </w:p>
    <w:p w:rsidR="00C2155A" w:rsidRPr="007D7585" w:rsidRDefault="00C2155A" w:rsidP="00C2155A">
      <w:pPr>
        <w:sectPr w:rsidR="00C2155A" w:rsidRPr="007D7585" w:rsidSect="00552025">
          <w:footerReference w:type="default" r:id="rId11"/>
          <w:pgSz w:w="11906" w:h="16838"/>
          <w:pgMar w:top="1417" w:right="1134" w:bottom="1134" w:left="1134" w:header="708" w:footer="708" w:gutter="0"/>
          <w:lnNumType w:countBy="1" w:restart="continuous"/>
          <w:cols w:space="708"/>
          <w:docGrid w:linePitch="360"/>
        </w:sectPr>
      </w:pPr>
    </w:p>
    <w:p w:rsidR="00C2155A" w:rsidRPr="007D7585" w:rsidRDefault="00C2155A" w:rsidP="00C2155A">
      <w:pPr>
        <w:jc w:val="left"/>
      </w:pPr>
      <w:r w:rsidRPr="007D7585">
        <w:rPr>
          <w:noProof/>
          <w:lang w:val="it-IT" w:eastAsia="it-IT"/>
        </w:rPr>
        <w:lastRenderedPageBreak/>
        <w:drawing>
          <wp:inline distT="0" distB="0" distL="0" distR="0" wp14:anchorId="5CC6298A" wp14:editId="39346B06">
            <wp:extent cx="8548577" cy="4917946"/>
            <wp:effectExtent l="19050" t="19050" r="24130" b="1651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a:extLst>
                        <a:ext uri="{28A0092B-C50C-407E-A947-70E740481C1C}">
                          <a14:useLocalDpi xmlns:a14="http://schemas.microsoft.com/office/drawing/2010/main" val="0"/>
                        </a:ext>
                      </a:extLst>
                    </a:blip>
                    <a:srcRect t="-1508" r="-492" b="-1063"/>
                    <a:stretch/>
                  </pic:blipFill>
                  <pic:spPr bwMode="auto">
                    <a:xfrm>
                      <a:off x="0" y="0"/>
                      <a:ext cx="8553530" cy="4920795"/>
                    </a:xfrm>
                    <a:prstGeom prst="rect">
                      <a:avLst/>
                    </a:prstGeom>
                    <a:noFill/>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C2155A" w:rsidRPr="00552025" w:rsidRDefault="00C2155A" w:rsidP="00C2155A">
      <w:pPr>
        <w:pStyle w:val="Didascalia"/>
        <w:jc w:val="center"/>
        <w:rPr>
          <w:b/>
          <w:i w:val="0"/>
          <w:color w:val="auto"/>
          <w:sz w:val="20"/>
          <w:szCs w:val="20"/>
        </w:rPr>
        <w:sectPr w:rsidR="00C2155A" w:rsidRPr="00552025" w:rsidSect="003D2BED">
          <w:pgSz w:w="16838" w:h="11906" w:orient="landscape"/>
          <w:pgMar w:top="1440" w:right="1440" w:bottom="1440" w:left="1440" w:header="708" w:footer="708" w:gutter="0"/>
          <w:lnNumType w:countBy="1" w:restart="continuous"/>
          <w:cols w:space="708"/>
          <w:docGrid w:linePitch="360"/>
        </w:sectPr>
      </w:pPr>
      <w:r w:rsidRPr="00552025">
        <w:rPr>
          <w:b/>
          <w:i w:val="0"/>
          <w:color w:val="auto"/>
          <w:sz w:val="20"/>
          <w:szCs w:val="20"/>
        </w:rPr>
        <w:t>Fig. S</w:t>
      </w:r>
      <w:r w:rsidRPr="00552025">
        <w:rPr>
          <w:b/>
          <w:i w:val="0"/>
          <w:color w:val="auto"/>
          <w:sz w:val="20"/>
          <w:szCs w:val="20"/>
        </w:rPr>
        <w:fldChar w:fldCharType="begin"/>
      </w:r>
      <w:r w:rsidRPr="00552025">
        <w:rPr>
          <w:b/>
          <w:i w:val="0"/>
          <w:color w:val="auto"/>
          <w:sz w:val="20"/>
          <w:szCs w:val="20"/>
        </w:rPr>
        <w:instrText xml:space="preserve"> SEQ Fig._S \* ARABIC </w:instrText>
      </w:r>
      <w:r w:rsidRPr="00552025">
        <w:rPr>
          <w:b/>
          <w:i w:val="0"/>
          <w:color w:val="auto"/>
          <w:sz w:val="20"/>
          <w:szCs w:val="20"/>
        </w:rPr>
        <w:fldChar w:fldCharType="separate"/>
      </w:r>
      <w:r w:rsidRPr="00552025">
        <w:rPr>
          <w:b/>
          <w:i w:val="0"/>
          <w:noProof/>
          <w:color w:val="auto"/>
          <w:sz w:val="20"/>
          <w:szCs w:val="20"/>
        </w:rPr>
        <w:t>4</w:t>
      </w:r>
      <w:r w:rsidRPr="00552025">
        <w:rPr>
          <w:b/>
          <w:i w:val="0"/>
          <w:color w:val="auto"/>
          <w:sz w:val="20"/>
          <w:szCs w:val="20"/>
        </w:rPr>
        <w:fldChar w:fldCharType="end"/>
      </w:r>
      <w:r w:rsidRPr="00552025">
        <w:rPr>
          <w:b/>
          <w:i w:val="0"/>
          <w:color w:val="auto"/>
          <w:sz w:val="20"/>
          <w:szCs w:val="20"/>
        </w:rPr>
        <w:t xml:space="preserve"> | Gene-specific exons expression in heart tissue from </w:t>
      </w:r>
      <w:r w:rsidR="00574983" w:rsidRPr="00552025">
        <w:rPr>
          <w:b/>
          <w:i w:val="0"/>
          <w:color w:val="auto"/>
          <w:sz w:val="20"/>
          <w:szCs w:val="20"/>
        </w:rPr>
        <w:t>Genotype-Tissue Expression (</w:t>
      </w:r>
      <w:proofErr w:type="spellStart"/>
      <w:r w:rsidRPr="00552025">
        <w:rPr>
          <w:b/>
          <w:i w:val="0"/>
          <w:color w:val="auto"/>
          <w:sz w:val="20"/>
          <w:szCs w:val="20"/>
        </w:rPr>
        <w:t>GTEx</w:t>
      </w:r>
      <w:proofErr w:type="spellEnd"/>
      <w:r w:rsidR="00574983" w:rsidRPr="00552025">
        <w:rPr>
          <w:b/>
          <w:i w:val="0"/>
          <w:color w:val="auto"/>
          <w:sz w:val="20"/>
          <w:szCs w:val="20"/>
        </w:rPr>
        <w:t>)</w:t>
      </w:r>
      <w:r w:rsidRPr="00552025">
        <w:rPr>
          <w:b/>
          <w:i w:val="0"/>
          <w:color w:val="auto"/>
          <w:sz w:val="20"/>
          <w:szCs w:val="20"/>
        </w:rPr>
        <w:t>.</w:t>
      </w:r>
    </w:p>
    <w:p w:rsidR="00C2155A" w:rsidRPr="00D31B23" w:rsidRDefault="00C2155A" w:rsidP="00C2155A">
      <w:pPr>
        <w:pStyle w:val="Didascalia"/>
        <w:spacing w:after="0"/>
        <w:jc w:val="center"/>
        <w:rPr>
          <w:b/>
          <w:bCs/>
          <w:i w:val="0"/>
          <w:color w:val="auto"/>
          <w:sz w:val="20"/>
          <w:szCs w:val="20"/>
          <w:lang w:val="en-GB"/>
        </w:rPr>
      </w:pPr>
      <w:r w:rsidRPr="00D31B23">
        <w:rPr>
          <w:b/>
          <w:i w:val="0"/>
          <w:noProof/>
          <w:color w:val="auto"/>
          <w:sz w:val="20"/>
          <w:szCs w:val="20"/>
          <w:lang w:val="it-IT" w:eastAsia="it-IT"/>
        </w:rPr>
        <w:lastRenderedPageBreak/>
        <w:drawing>
          <wp:anchor distT="0" distB="0" distL="114300" distR="114300" simplePos="0" relativeHeight="251660288" behindDoc="0" locked="0" layoutInCell="1" allowOverlap="1" wp14:anchorId="2AFAA17E">
            <wp:simplePos x="0" y="0"/>
            <wp:positionH relativeFrom="column">
              <wp:posOffset>64770</wp:posOffset>
            </wp:positionH>
            <wp:positionV relativeFrom="paragraph">
              <wp:posOffset>19050</wp:posOffset>
            </wp:positionV>
            <wp:extent cx="6081395" cy="5217160"/>
            <wp:effectExtent l="19050" t="19050" r="14605" b="21590"/>
            <wp:wrapTopAndBottom/>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3">
                      <a:extLst>
                        <a:ext uri="{28A0092B-C50C-407E-A947-70E740481C1C}">
                          <a14:useLocalDpi xmlns:a14="http://schemas.microsoft.com/office/drawing/2010/main" val="0"/>
                        </a:ext>
                      </a:extLst>
                    </a:blip>
                    <a:srcRect r="-416"/>
                    <a:stretch/>
                  </pic:blipFill>
                  <pic:spPr bwMode="auto">
                    <a:xfrm>
                      <a:off x="0" y="0"/>
                      <a:ext cx="6081395" cy="5217160"/>
                    </a:xfrm>
                    <a:prstGeom prst="rect">
                      <a:avLst/>
                    </a:prstGeom>
                    <a:noFill/>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31B23">
        <w:rPr>
          <w:b/>
          <w:i w:val="0"/>
          <w:color w:val="auto"/>
          <w:sz w:val="20"/>
          <w:szCs w:val="20"/>
        </w:rPr>
        <w:t>Fig. S</w:t>
      </w:r>
      <w:r w:rsidRPr="00D31B23">
        <w:rPr>
          <w:b/>
          <w:i w:val="0"/>
          <w:color w:val="auto"/>
          <w:sz w:val="20"/>
          <w:szCs w:val="20"/>
        </w:rPr>
        <w:fldChar w:fldCharType="begin"/>
      </w:r>
      <w:r w:rsidRPr="00D31B23">
        <w:rPr>
          <w:b/>
          <w:i w:val="0"/>
          <w:color w:val="auto"/>
          <w:sz w:val="20"/>
          <w:szCs w:val="20"/>
        </w:rPr>
        <w:instrText xml:space="preserve"> SEQ Fig._S \* ARABIC </w:instrText>
      </w:r>
      <w:r w:rsidRPr="00D31B23">
        <w:rPr>
          <w:b/>
          <w:i w:val="0"/>
          <w:color w:val="auto"/>
          <w:sz w:val="20"/>
          <w:szCs w:val="20"/>
        </w:rPr>
        <w:fldChar w:fldCharType="separate"/>
      </w:r>
      <w:r w:rsidRPr="00D31B23">
        <w:rPr>
          <w:b/>
          <w:i w:val="0"/>
          <w:noProof/>
          <w:color w:val="auto"/>
          <w:sz w:val="20"/>
          <w:szCs w:val="20"/>
        </w:rPr>
        <w:t>5</w:t>
      </w:r>
      <w:r w:rsidRPr="00D31B23">
        <w:rPr>
          <w:b/>
          <w:i w:val="0"/>
          <w:color w:val="auto"/>
          <w:sz w:val="20"/>
          <w:szCs w:val="20"/>
        </w:rPr>
        <w:fldChar w:fldCharType="end"/>
      </w:r>
      <w:r w:rsidRPr="00D31B23">
        <w:rPr>
          <w:i w:val="0"/>
          <w:sz w:val="20"/>
          <w:szCs w:val="20"/>
        </w:rPr>
        <w:t xml:space="preserve"> </w:t>
      </w:r>
      <w:r w:rsidRPr="00D31B23">
        <w:rPr>
          <w:b/>
          <w:i w:val="0"/>
          <w:color w:val="auto"/>
          <w:sz w:val="20"/>
          <w:szCs w:val="20"/>
        </w:rPr>
        <w:t>| Functional assessment of splicing alterations induced by candidate variants using minigene assays.</w:t>
      </w:r>
    </w:p>
    <w:p w:rsidR="00C2155A" w:rsidRPr="00D31B23" w:rsidRDefault="00C2155A" w:rsidP="00C2155A">
      <w:pPr>
        <w:pStyle w:val="Didascalia"/>
        <w:spacing w:after="0"/>
        <w:rPr>
          <w:i w:val="0"/>
          <w:color w:val="auto"/>
          <w:sz w:val="20"/>
          <w:szCs w:val="20"/>
          <w:lang w:val="en-GB"/>
        </w:rPr>
      </w:pPr>
      <w:r w:rsidRPr="00D31B23">
        <w:rPr>
          <w:i w:val="0"/>
          <w:color w:val="auto"/>
          <w:sz w:val="20"/>
          <w:szCs w:val="20"/>
          <w:lang w:val="en-GB"/>
        </w:rPr>
        <w:t xml:space="preserve">Capillary electrophoresis (Agilent </w:t>
      </w:r>
      <w:proofErr w:type="spellStart"/>
      <w:r w:rsidRPr="00D31B23">
        <w:rPr>
          <w:i w:val="0"/>
          <w:color w:val="auto"/>
          <w:sz w:val="20"/>
          <w:szCs w:val="20"/>
          <w:lang w:val="en-GB"/>
        </w:rPr>
        <w:t>TapeStation</w:t>
      </w:r>
      <w:proofErr w:type="spellEnd"/>
      <w:r w:rsidRPr="00D31B23">
        <w:rPr>
          <w:i w:val="0"/>
          <w:color w:val="auto"/>
          <w:sz w:val="20"/>
          <w:szCs w:val="20"/>
          <w:lang w:val="en-GB"/>
        </w:rPr>
        <w:t>) analysis of RT-PCR products generated from HEK-293T cells transfected with</w:t>
      </w:r>
      <w:r w:rsidR="00FD142B" w:rsidRPr="00D31B23">
        <w:rPr>
          <w:i w:val="0"/>
          <w:color w:val="auto"/>
          <w:sz w:val="20"/>
          <w:szCs w:val="20"/>
          <w:lang w:val="en-GB"/>
        </w:rPr>
        <w:t xml:space="preserve"> </w:t>
      </w:r>
      <w:r w:rsidRPr="00D31B23">
        <w:rPr>
          <w:i w:val="0"/>
          <w:color w:val="auto"/>
          <w:sz w:val="20"/>
          <w:szCs w:val="20"/>
          <w:lang w:val="en-GB"/>
        </w:rPr>
        <w:t>WT or</w:t>
      </w:r>
      <w:r w:rsidR="00FD142B" w:rsidRPr="00D31B23">
        <w:rPr>
          <w:i w:val="0"/>
          <w:color w:val="auto"/>
          <w:sz w:val="20"/>
          <w:szCs w:val="20"/>
          <w:lang w:val="en-GB"/>
        </w:rPr>
        <w:t xml:space="preserve"> </w:t>
      </w:r>
      <w:r w:rsidRPr="00D31B23">
        <w:rPr>
          <w:i w:val="0"/>
          <w:color w:val="auto"/>
          <w:sz w:val="20"/>
          <w:szCs w:val="20"/>
          <w:lang w:val="en-GB"/>
        </w:rPr>
        <w:t>MUT minigene constructs.</w:t>
      </w:r>
    </w:p>
    <w:p w:rsidR="00C2155A" w:rsidRPr="00D31B23" w:rsidRDefault="00C2155A" w:rsidP="00C2155A">
      <w:pPr>
        <w:pStyle w:val="Didascalia"/>
        <w:spacing w:after="0"/>
        <w:rPr>
          <w:i w:val="0"/>
          <w:color w:val="auto"/>
          <w:sz w:val="20"/>
          <w:szCs w:val="20"/>
          <w:lang w:val="en-GB"/>
        </w:rPr>
      </w:pPr>
      <w:r w:rsidRPr="00D31B23">
        <w:rPr>
          <w:b/>
          <w:bCs/>
          <w:i w:val="0"/>
          <w:color w:val="auto"/>
          <w:sz w:val="20"/>
          <w:szCs w:val="20"/>
          <w:lang w:val="en-GB"/>
        </w:rPr>
        <w:t>A</w:t>
      </w:r>
      <w:r w:rsidRPr="00D31B23">
        <w:rPr>
          <w:bCs/>
          <w:i w:val="0"/>
          <w:color w:val="auto"/>
          <w:sz w:val="20"/>
          <w:szCs w:val="20"/>
          <w:lang w:val="en-GB"/>
        </w:rPr>
        <w:t>.</w:t>
      </w:r>
      <w:r w:rsidRPr="00D31B23">
        <w:rPr>
          <w:i w:val="0"/>
          <w:color w:val="auto"/>
          <w:sz w:val="20"/>
          <w:szCs w:val="20"/>
          <w:lang w:val="en-GB"/>
        </w:rPr>
        <w:t xml:space="preserve"> Variants shown to disrupt normal splicing, as evidenced by the presence of aberrant RT-PCR banding patterns distinct from the WT control. Detected splicing defects include exon skipping, intron retention, and activation of cryptic splice sites, indicating a direct impact of these variants on pre-mRNA splicing fidelity.</w:t>
      </w:r>
    </w:p>
    <w:p w:rsidR="00C2155A" w:rsidRPr="00D31B23" w:rsidRDefault="00C2155A" w:rsidP="00C2155A">
      <w:pPr>
        <w:pStyle w:val="Didascalia"/>
        <w:spacing w:after="0"/>
        <w:rPr>
          <w:i w:val="0"/>
          <w:color w:val="auto"/>
          <w:sz w:val="20"/>
          <w:szCs w:val="20"/>
          <w:lang w:val="en-GB"/>
        </w:rPr>
      </w:pPr>
      <w:r w:rsidRPr="00D31B23">
        <w:rPr>
          <w:b/>
          <w:bCs/>
          <w:i w:val="0"/>
          <w:color w:val="auto"/>
          <w:sz w:val="20"/>
          <w:szCs w:val="20"/>
          <w:lang w:val="en-GB"/>
        </w:rPr>
        <w:t>B</w:t>
      </w:r>
      <w:r w:rsidRPr="00D31B23">
        <w:rPr>
          <w:bCs/>
          <w:i w:val="0"/>
          <w:color w:val="auto"/>
          <w:sz w:val="20"/>
          <w:szCs w:val="20"/>
          <w:lang w:val="en-GB"/>
        </w:rPr>
        <w:t>.</w:t>
      </w:r>
      <w:r w:rsidRPr="00D31B23">
        <w:rPr>
          <w:i w:val="0"/>
          <w:color w:val="auto"/>
          <w:sz w:val="20"/>
          <w:szCs w:val="20"/>
          <w:lang w:val="en-GB"/>
        </w:rPr>
        <w:t xml:space="preserve"> Variants that did not alter splicing, as demonstrated by RT-PCR profiles indistinguishable from those of the WT construct, suggesting no functional consequence on splicing under the experimental conditions.</w:t>
      </w:r>
    </w:p>
    <w:p w:rsidR="00C2155A" w:rsidRPr="007D7585" w:rsidRDefault="00C2155A" w:rsidP="00C2155A">
      <w:pPr>
        <w:spacing w:after="0" w:line="480" w:lineRule="auto"/>
        <w:rPr>
          <w:rFonts w:cs="Times New Roman"/>
          <w:b/>
          <w:sz w:val="32"/>
          <w:lang w:val="en-GB"/>
        </w:rPr>
      </w:pPr>
    </w:p>
    <w:p w:rsidR="00FD142B" w:rsidRPr="007D7585" w:rsidRDefault="00FD142B" w:rsidP="00C2155A">
      <w:pPr>
        <w:pStyle w:val="Didascalia"/>
        <w:jc w:val="center"/>
        <w:rPr>
          <w:b/>
          <w:color w:val="auto"/>
        </w:rPr>
      </w:pPr>
    </w:p>
    <w:p w:rsidR="00FD142B" w:rsidRPr="007D7585" w:rsidRDefault="00FD142B" w:rsidP="00C2155A">
      <w:pPr>
        <w:pStyle w:val="Didascalia"/>
        <w:jc w:val="center"/>
        <w:rPr>
          <w:b/>
          <w:color w:val="auto"/>
        </w:rPr>
      </w:pPr>
    </w:p>
    <w:p w:rsidR="00FD142B" w:rsidRPr="007D7585" w:rsidRDefault="00FD142B" w:rsidP="00C2155A">
      <w:pPr>
        <w:pStyle w:val="Didascalia"/>
        <w:jc w:val="center"/>
        <w:rPr>
          <w:b/>
          <w:color w:val="auto"/>
        </w:rPr>
      </w:pPr>
    </w:p>
    <w:p w:rsidR="00FD142B" w:rsidRPr="007D7585" w:rsidRDefault="00FD142B" w:rsidP="00C2155A">
      <w:pPr>
        <w:pStyle w:val="Didascalia"/>
        <w:jc w:val="center"/>
        <w:rPr>
          <w:b/>
          <w:color w:val="auto"/>
        </w:rPr>
      </w:pPr>
    </w:p>
    <w:p w:rsidR="00FD142B" w:rsidRPr="007D7585" w:rsidRDefault="00FD142B" w:rsidP="00C2155A">
      <w:pPr>
        <w:pStyle w:val="Didascalia"/>
        <w:jc w:val="center"/>
        <w:rPr>
          <w:b/>
          <w:color w:val="auto"/>
        </w:rPr>
      </w:pPr>
    </w:p>
    <w:p w:rsidR="00FD142B" w:rsidRPr="007D7585" w:rsidRDefault="00FD142B" w:rsidP="00C2155A">
      <w:pPr>
        <w:pStyle w:val="Didascalia"/>
        <w:jc w:val="center"/>
        <w:rPr>
          <w:b/>
          <w:color w:val="auto"/>
        </w:rPr>
      </w:pPr>
    </w:p>
    <w:p w:rsidR="00FD142B" w:rsidRPr="007D7585" w:rsidRDefault="00FD142B" w:rsidP="00C2155A">
      <w:pPr>
        <w:pStyle w:val="Didascalia"/>
        <w:jc w:val="center"/>
        <w:rPr>
          <w:b/>
          <w:color w:val="auto"/>
        </w:rPr>
      </w:pPr>
    </w:p>
    <w:p w:rsidR="00FD142B" w:rsidRPr="007D7585" w:rsidRDefault="00FD142B" w:rsidP="00C2155A">
      <w:pPr>
        <w:pStyle w:val="Didascalia"/>
        <w:jc w:val="center"/>
        <w:rPr>
          <w:b/>
          <w:color w:val="auto"/>
        </w:rPr>
      </w:pPr>
    </w:p>
    <w:p w:rsidR="00C2155A" w:rsidRPr="007D7585" w:rsidRDefault="00FD142B" w:rsidP="00C2155A">
      <w:pPr>
        <w:pStyle w:val="Didascalia"/>
        <w:jc w:val="center"/>
        <w:rPr>
          <w:lang w:val="en-GB"/>
        </w:rPr>
      </w:pPr>
      <w:r w:rsidRPr="007D7585">
        <w:rPr>
          <w:b/>
          <w:noProof/>
          <w:color w:val="auto"/>
          <w:lang w:val="it-IT" w:eastAsia="it-IT"/>
        </w:rPr>
        <w:lastRenderedPageBreak/>
        <w:drawing>
          <wp:inline distT="0" distB="0" distL="0" distR="0" wp14:anchorId="29EFA473">
            <wp:extent cx="6223742" cy="3048438"/>
            <wp:effectExtent l="0" t="0" r="5715"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254085" cy="3063300"/>
                    </a:xfrm>
                    <a:prstGeom prst="rect">
                      <a:avLst/>
                    </a:prstGeom>
                    <a:noFill/>
                  </pic:spPr>
                </pic:pic>
              </a:graphicData>
            </a:graphic>
          </wp:inline>
        </w:drawing>
      </w:r>
      <w:r w:rsidR="00C2155A" w:rsidRPr="00F079EE">
        <w:rPr>
          <w:b/>
          <w:i w:val="0"/>
          <w:color w:val="auto"/>
          <w:sz w:val="20"/>
          <w:szCs w:val="20"/>
        </w:rPr>
        <w:t>Fig. S</w:t>
      </w:r>
      <w:r w:rsidR="00C2155A" w:rsidRPr="00F079EE">
        <w:rPr>
          <w:b/>
          <w:i w:val="0"/>
          <w:color w:val="auto"/>
          <w:sz w:val="20"/>
          <w:szCs w:val="20"/>
        </w:rPr>
        <w:fldChar w:fldCharType="begin"/>
      </w:r>
      <w:r w:rsidR="00C2155A" w:rsidRPr="00F079EE">
        <w:rPr>
          <w:b/>
          <w:i w:val="0"/>
          <w:color w:val="auto"/>
          <w:sz w:val="20"/>
          <w:szCs w:val="20"/>
        </w:rPr>
        <w:instrText xml:space="preserve"> SEQ Fig._S \* ARABIC </w:instrText>
      </w:r>
      <w:r w:rsidR="00C2155A" w:rsidRPr="00F079EE">
        <w:rPr>
          <w:b/>
          <w:i w:val="0"/>
          <w:color w:val="auto"/>
          <w:sz w:val="20"/>
          <w:szCs w:val="20"/>
        </w:rPr>
        <w:fldChar w:fldCharType="separate"/>
      </w:r>
      <w:r w:rsidR="00C2155A" w:rsidRPr="00F079EE">
        <w:rPr>
          <w:b/>
          <w:i w:val="0"/>
          <w:noProof/>
          <w:color w:val="auto"/>
          <w:sz w:val="20"/>
          <w:szCs w:val="20"/>
        </w:rPr>
        <w:t>6</w:t>
      </w:r>
      <w:r w:rsidR="00C2155A" w:rsidRPr="00F079EE">
        <w:rPr>
          <w:b/>
          <w:i w:val="0"/>
          <w:color w:val="auto"/>
          <w:sz w:val="20"/>
          <w:szCs w:val="20"/>
        </w:rPr>
        <w:fldChar w:fldCharType="end"/>
      </w:r>
      <w:r w:rsidR="00C2155A" w:rsidRPr="00F079EE">
        <w:rPr>
          <w:b/>
          <w:i w:val="0"/>
          <w:color w:val="auto"/>
          <w:sz w:val="20"/>
          <w:szCs w:val="20"/>
        </w:rPr>
        <w:t xml:space="preserve"> | Functional assessment of splicing alterations in proband’s heart tissue</w:t>
      </w:r>
      <w:r w:rsidR="00574983" w:rsidRPr="00F079EE">
        <w:rPr>
          <w:b/>
          <w:i w:val="0"/>
          <w:color w:val="auto"/>
          <w:sz w:val="20"/>
          <w:szCs w:val="20"/>
        </w:rPr>
        <w:t xml:space="preserve"> carr</w:t>
      </w:r>
      <w:r w:rsidR="005D2EF7" w:rsidRPr="00F079EE">
        <w:rPr>
          <w:b/>
          <w:i w:val="0"/>
          <w:color w:val="auto"/>
          <w:sz w:val="20"/>
          <w:szCs w:val="20"/>
        </w:rPr>
        <w:t>ying</w:t>
      </w:r>
      <w:r w:rsidR="00574983" w:rsidRPr="00F079EE">
        <w:rPr>
          <w:b/>
          <w:i w:val="0"/>
          <w:color w:val="auto"/>
          <w:sz w:val="20"/>
          <w:szCs w:val="20"/>
        </w:rPr>
        <w:t xml:space="preserve"> DSP c.597G&gt;A</w:t>
      </w:r>
      <w:r w:rsidR="00C2155A" w:rsidRPr="00F079EE">
        <w:rPr>
          <w:b/>
          <w:i w:val="0"/>
          <w:color w:val="auto"/>
        </w:rPr>
        <w:t>.</w:t>
      </w:r>
    </w:p>
    <w:p w:rsidR="00C2155A" w:rsidRPr="007D7585" w:rsidRDefault="00C2155A" w:rsidP="00C2155A">
      <w:pPr>
        <w:jc w:val="left"/>
        <w:rPr>
          <w:rFonts w:cs="Times New Roman"/>
          <w:b/>
          <w:sz w:val="32"/>
          <w:lang w:val="en-GB"/>
        </w:rPr>
      </w:pPr>
      <w:r w:rsidRPr="007D7585">
        <w:rPr>
          <w:rFonts w:cs="Times New Roman"/>
          <w:b/>
          <w:sz w:val="32"/>
          <w:lang w:val="en-GB"/>
        </w:rPr>
        <w:br w:type="page"/>
      </w:r>
    </w:p>
    <w:p w:rsidR="00C2155A" w:rsidRPr="00D31B23" w:rsidRDefault="00552025" w:rsidP="00552025">
      <w:pPr>
        <w:pStyle w:val="Titolo1"/>
        <w:spacing w:before="0" w:line="480" w:lineRule="auto"/>
        <w:rPr>
          <w:lang w:val="en-GB"/>
        </w:rPr>
      </w:pPr>
      <w:bookmarkStart w:id="5" w:name="_Toc217306777"/>
      <w:r>
        <w:rPr>
          <w:lang w:val="en-GB"/>
        </w:rPr>
        <w:lastRenderedPageBreak/>
        <w:t>S</w:t>
      </w:r>
      <w:r w:rsidR="00574983" w:rsidRPr="00D31B23">
        <w:rPr>
          <w:lang w:val="en-GB"/>
        </w:rPr>
        <w:t xml:space="preserve">upplementary </w:t>
      </w:r>
      <w:r w:rsidR="00C2155A" w:rsidRPr="00D31B23">
        <w:rPr>
          <w:lang w:val="en-GB"/>
        </w:rPr>
        <w:t>Tables</w:t>
      </w:r>
      <w:bookmarkEnd w:id="5"/>
    </w:p>
    <w:tbl>
      <w:tblPr>
        <w:tblW w:w="9441" w:type="dxa"/>
        <w:tblLook w:val="04A0" w:firstRow="1" w:lastRow="0" w:firstColumn="1" w:lastColumn="0" w:noHBand="0" w:noVBand="1"/>
      </w:tblPr>
      <w:tblGrid>
        <w:gridCol w:w="783"/>
        <w:gridCol w:w="3427"/>
        <w:gridCol w:w="548"/>
        <w:gridCol w:w="3796"/>
        <w:gridCol w:w="887"/>
      </w:tblGrid>
      <w:tr w:rsidR="00C2155A" w:rsidRPr="007D7585" w:rsidTr="00A05D46">
        <w:trPr>
          <w:trHeight w:val="257"/>
        </w:trPr>
        <w:tc>
          <w:tcPr>
            <w:tcW w:w="783" w:type="dxa"/>
            <w:tcBorders>
              <w:top w:val="single" w:sz="4" w:space="0" w:color="auto"/>
              <w:left w:val="single" w:sz="4" w:space="0" w:color="auto"/>
              <w:bottom w:val="single" w:sz="4" w:space="0" w:color="auto"/>
              <w:right w:val="single" w:sz="4" w:space="0" w:color="auto"/>
            </w:tcBorders>
            <w:noWrap/>
            <w:vAlign w:val="center"/>
            <w:hideMark/>
          </w:tcPr>
          <w:p w:rsidR="00C2155A" w:rsidRPr="007D7585" w:rsidRDefault="00C2155A" w:rsidP="00A05D46">
            <w:pPr>
              <w:spacing w:after="0" w:line="240" w:lineRule="auto"/>
              <w:jc w:val="center"/>
              <w:rPr>
                <w:rFonts w:eastAsia="Times New Roman" w:cs="Times New Roman"/>
                <w:b/>
                <w:bCs/>
                <w:color w:val="000000"/>
                <w:sz w:val="20"/>
                <w:szCs w:val="20"/>
              </w:rPr>
            </w:pPr>
            <w:r w:rsidRPr="007D7585">
              <w:rPr>
                <w:rFonts w:eastAsia="Times New Roman" w:cs="Times New Roman"/>
                <w:b/>
                <w:bCs/>
                <w:color w:val="000000"/>
                <w:sz w:val="20"/>
                <w:szCs w:val="20"/>
              </w:rPr>
              <w:t>Gene</w:t>
            </w:r>
          </w:p>
        </w:tc>
        <w:tc>
          <w:tcPr>
            <w:tcW w:w="3427" w:type="dxa"/>
            <w:tcBorders>
              <w:top w:val="single" w:sz="4" w:space="0" w:color="auto"/>
              <w:left w:val="nil"/>
              <w:bottom w:val="single" w:sz="4" w:space="0" w:color="auto"/>
              <w:right w:val="single" w:sz="4" w:space="0" w:color="auto"/>
            </w:tcBorders>
            <w:noWrap/>
            <w:vAlign w:val="center"/>
            <w:hideMark/>
          </w:tcPr>
          <w:p w:rsidR="00C2155A" w:rsidRPr="007D7585" w:rsidRDefault="00C2155A" w:rsidP="00A05D46">
            <w:pPr>
              <w:spacing w:after="0" w:line="240" w:lineRule="auto"/>
              <w:jc w:val="center"/>
              <w:rPr>
                <w:rFonts w:eastAsia="Times New Roman" w:cs="Times New Roman"/>
                <w:b/>
                <w:bCs/>
                <w:color w:val="000000"/>
                <w:sz w:val="20"/>
                <w:szCs w:val="20"/>
              </w:rPr>
            </w:pPr>
            <w:r w:rsidRPr="007D7585">
              <w:rPr>
                <w:rFonts w:eastAsia="Times New Roman" w:cs="Times New Roman"/>
                <w:b/>
                <w:bCs/>
                <w:color w:val="000000"/>
                <w:sz w:val="20"/>
                <w:szCs w:val="20"/>
              </w:rPr>
              <w:t>Primer’s name</w:t>
            </w:r>
          </w:p>
        </w:tc>
        <w:tc>
          <w:tcPr>
            <w:tcW w:w="4344" w:type="dxa"/>
            <w:gridSpan w:val="2"/>
            <w:tcBorders>
              <w:top w:val="single" w:sz="4" w:space="0" w:color="auto"/>
              <w:left w:val="nil"/>
              <w:bottom w:val="single" w:sz="4" w:space="0" w:color="auto"/>
              <w:right w:val="single" w:sz="4" w:space="0" w:color="000000"/>
            </w:tcBorders>
            <w:noWrap/>
            <w:vAlign w:val="center"/>
            <w:hideMark/>
          </w:tcPr>
          <w:p w:rsidR="00C2155A" w:rsidRPr="007D7585" w:rsidRDefault="00C2155A" w:rsidP="00A05D46">
            <w:pPr>
              <w:spacing w:after="0" w:line="240" w:lineRule="auto"/>
              <w:jc w:val="center"/>
              <w:rPr>
                <w:rFonts w:eastAsia="Times New Roman" w:cs="Times New Roman"/>
                <w:b/>
                <w:bCs/>
                <w:color w:val="000000"/>
                <w:sz w:val="20"/>
                <w:szCs w:val="20"/>
              </w:rPr>
            </w:pPr>
            <w:r w:rsidRPr="007D7585">
              <w:rPr>
                <w:rFonts w:eastAsia="Times New Roman" w:cs="Times New Roman"/>
                <w:b/>
                <w:bCs/>
                <w:color w:val="000000"/>
                <w:sz w:val="20"/>
                <w:szCs w:val="20"/>
              </w:rPr>
              <w:t>Sequence</w:t>
            </w:r>
          </w:p>
        </w:tc>
        <w:tc>
          <w:tcPr>
            <w:tcW w:w="887" w:type="dxa"/>
            <w:tcBorders>
              <w:top w:val="single" w:sz="4" w:space="0" w:color="auto"/>
              <w:left w:val="nil"/>
              <w:bottom w:val="single" w:sz="4" w:space="0" w:color="auto"/>
              <w:right w:val="single" w:sz="4" w:space="0" w:color="auto"/>
            </w:tcBorders>
            <w:noWrap/>
            <w:vAlign w:val="center"/>
            <w:hideMark/>
          </w:tcPr>
          <w:p w:rsidR="00C2155A" w:rsidRPr="007D7585" w:rsidRDefault="00C2155A" w:rsidP="00A05D46">
            <w:pPr>
              <w:spacing w:after="0" w:line="240" w:lineRule="auto"/>
              <w:jc w:val="center"/>
              <w:rPr>
                <w:rFonts w:eastAsia="Times New Roman" w:cs="Times New Roman"/>
                <w:b/>
                <w:bCs/>
                <w:color w:val="000000"/>
                <w:sz w:val="20"/>
                <w:szCs w:val="20"/>
              </w:rPr>
            </w:pPr>
            <w:proofErr w:type="spellStart"/>
            <w:r w:rsidRPr="007D7585">
              <w:rPr>
                <w:rFonts w:eastAsia="Times New Roman" w:cs="Times New Roman"/>
                <w:b/>
                <w:bCs/>
                <w:color w:val="000000"/>
                <w:sz w:val="20"/>
                <w:szCs w:val="20"/>
              </w:rPr>
              <w:t>Enzime</w:t>
            </w:r>
            <w:proofErr w:type="spellEnd"/>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AC5C8A"/>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DSC2</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c.1264-5C&gt;T</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CTCGAGcgacacagagccaaaccata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GGATCCtcaagagatatgaaaacagagtgca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AC5C8A"/>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DSC2</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c.1663+42A&gt;G, c.1663+50C&gt;T</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CTCGAGcgacacagagccaaaccata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GGATCCtacatctaaaactgagaaggctatta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D3EDF9"/>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DSG2</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c.523+2dup</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CTCGAGtcaactccactgccattccc</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GGATCCtgttctgagggtaaaagcaatgg</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D3EDF9"/>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DSG2</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 xml:space="preserve">c.691-8C&gt;T, c.828+5C&gt;T </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CTCGAGactcccgaggcttttctgtt</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GGATCCtgtgaccacttcctaaccacag</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D3EDF9"/>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DSG2</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c.1652-1G&gt;T</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CTCGAGtgcatattcagggcctatagaca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GGATCCaccctcaaagtgctctagtgt</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FFC993"/>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 xml:space="preserve">DSP </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 xml:space="preserve">c.273+5G&gt;A </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CTCGAGaaagggtctcacaggagtgg</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GGATCCtctgaaaaagcgtgtctctaaa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FFC993"/>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DSP</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c.423-1G&gt;A, c.423-9dup, c.597G&gt;A</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GCGGCCGCacttaagtcctggggtaaagaaa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NotI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GGATCCccaagccacactgaaatctca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FFC993"/>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DSP</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c.939+1G&gt;A, c.939+48C&gt;G</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CTCGAGgctgccttcttgttcattgc</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GGATCCccacacggagaagttttcagg</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FFC993"/>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DSP</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c.1574+14G&gt;T, c.1574+50G&gt;A</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CTCGAGgcatcggtattgttgggttgt</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GGATCCgcaagacaaagtgaaggtgacc</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B4D79D"/>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FLNC</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c.700-4G&gt;A</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CTCGAGggggcagaggttgggtct</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GGATCCctacggggcaggagcaga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B4D79D"/>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FLNC</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c.3790G&gt;A</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CTCGAGgcactcagtccacagtagca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GGATCCagagccctcccttcaccc</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B4D79D"/>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FLNC</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c.4952-9G&gt;T</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CTCGAGcctcaaagcccctccagaa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GCGGCCGCcaggagccctcagagaagtg</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NotI</w:t>
            </w:r>
            <w:proofErr w:type="spellEnd"/>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B4D79D"/>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FLNC</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c.5398+1G&gt;T</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CTCGAGagagttaggctgggcagatg</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GGATCCgcatcaagagacagcctgtg</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000000" w:fill="FFC9E4"/>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r w:rsidRPr="007D7585">
              <w:rPr>
                <w:rFonts w:eastAsia="Times New Roman" w:cs="Times New Roman"/>
                <w:i/>
                <w:iCs/>
                <w:color w:val="000000"/>
                <w:sz w:val="20"/>
                <w:szCs w:val="20"/>
              </w:rPr>
              <w:t>PKP2</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c.2013+3_2013+6dup</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CTCGAGggggtgtggagtgttattagga</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XhoI</w:t>
            </w:r>
            <w:proofErr w:type="spellEnd"/>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i/>
                <w:iCs/>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i/>
                <w:iCs/>
                <w:color w:val="000000"/>
                <w:sz w:val="20"/>
                <w:szCs w:val="20"/>
              </w:rPr>
              <w:t>cttct</w:t>
            </w:r>
            <w:r w:rsidRPr="007D7585">
              <w:rPr>
                <w:rFonts w:eastAsia="Times New Roman" w:cs="Times New Roman"/>
                <w:color w:val="000000"/>
                <w:sz w:val="20"/>
                <w:szCs w:val="20"/>
              </w:rPr>
              <w:t>GGATCCtgagaccgaagccctctg</w:t>
            </w:r>
            <w:proofErr w:type="spellEnd"/>
          </w:p>
        </w:tc>
        <w:tc>
          <w:tcPr>
            <w:tcW w:w="887"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roofErr w:type="spellStart"/>
            <w:r w:rsidRPr="007D7585">
              <w:rPr>
                <w:rFonts w:eastAsia="Times New Roman" w:cs="Times New Roman"/>
                <w:color w:val="000000"/>
                <w:sz w:val="20"/>
                <w:szCs w:val="20"/>
              </w:rPr>
              <w:t>BamHI</w:t>
            </w:r>
            <w:proofErr w:type="spellEnd"/>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auto" w:fill="FF0000"/>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pSPL3</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Insertion</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 xml:space="preserve">For </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ATGCTCCTTGGGATGTTGAT</w:t>
            </w:r>
          </w:p>
        </w:tc>
        <w:tc>
          <w:tcPr>
            <w:tcW w:w="887" w:type="dxa"/>
            <w:tcBorders>
              <w:top w:val="nil"/>
              <w:left w:val="nil"/>
              <w:bottom w:val="single" w:sz="4" w:space="0" w:color="auto"/>
              <w:right w:val="single" w:sz="4" w:space="0" w:color="auto"/>
            </w:tcBorders>
            <w:noWrap/>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tcBorders>
              <w:top w:val="nil"/>
              <w:left w:val="single" w:sz="4" w:space="0" w:color="auto"/>
              <w:bottom w:val="single" w:sz="4" w:space="0" w:color="000000"/>
              <w:right w:val="single" w:sz="4" w:space="0" w:color="auto"/>
            </w:tcBorders>
            <w:shd w:val="clear" w:color="auto" w:fill="FF0000"/>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GGTACATAATGTTTGGGCCAC</w:t>
            </w:r>
          </w:p>
        </w:tc>
        <w:tc>
          <w:tcPr>
            <w:tcW w:w="887" w:type="dxa"/>
            <w:tcBorders>
              <w:top w:val="single" w:sz="4" w:space="0" w:color="auto"/>
              <w:left w:val="nil"/>
              <w:bottom w:val="single" w:sz="4" w:space="0" w:color="auto"/>
              <w:right w:val="single" w:sz="4" w:space="0" w:color="auto"/>
            </w:tcBorders>
            <w:noWrap/>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 xml:space="preserve">- </w:t>
            </w:r>
          </w:p>
        </w:tc>
      </w:tr>
      <w:tr w:rsidR="00C2155A" w:rsidRPr="007D7585" w:rsidTr="00A05D46">
        <w:trPr>
          <w:trHeight w:val="257"/>
        </w:trPr>
        <w:tc>
          <w:tcPr>
            <w:tcW w:w="783" w:type="dxa"/>
            <w:vMerge w:val="restart"/>
            <w:tcBorders>
              <w:top w:val="nil"/>
              <w:left w:val="single" w:sz="4" w:space="0" w:color="auto"/>
              <w:bottom w:val="single" w:sz="4" w:space="0" w:color="000000"/>
              <w:right w:val="single" w:sz="4" w:space="0" w:color="auto"/>
            </w:tcBorders>
            <w:shd w:val="clear" w:color="auto" w:fill="00B0F0"/>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pSPL3</w:t>
            </w:r>
          </w:p>
        </w:tc>
        <w:tc>
          <w:tcPr>
            <w:tcW w:w="3427" w:type="dxa"/>
            <w:vMerge w:val="restart"/>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Final transcript</w:t>
            </w: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For</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TGGACAACCTCAAAGGCACC</w:t>
            </w:r>
          </w:p>
        </w:tc>
        <w:tc>
          <w:tcPr>
            <w:tcW w:w="887" w:type="dxa"/>
            <w:tcBorders>
              <w:top w:val="single" w:sz="4" w:space="0" w:color="auto"/>
              <w:left w:val="nil"/>
              <w:bottom w:val="single" w:sz="4" w:space="0" w:color="auto"/>
              <w:right w:val="single" w:sz="4" w:space="0" w:color="auto"/>
            </w:tcBorders>
            <w:noWrap/>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 xml:space="preserve">- </w:t>
            </w:r>
          </w:p>
        </w:tc>
      </w:tr>
      <w:tr w:rsidR="00C2155A" w:rsidRPr="007D7585" w:rsidTr="00A05D46">
        <w:trPr>
          <w:trHeight w:val="167"/>
        </w:trPr>
        <w:tc>
          <w:tcPr>
            <w:tcW w:w="783" w:type="dxa"/>
            <w:vMerge/>
            <w:tcBorders>
              <w:top w:val="nil"/>
              <w:left w:val="single" w:sz="4" w:space="0" w:color="auto"/>
              <w:bottom w:val="single" w:sz="4" w:space="0" w:color="000000"/>
              <w:right w:val="single" w:sz="4" w:space="0" w:color="auto"/>
            </w:tcBorders>
            <w:shd w:val="clear" w:color="auto" w:fill="00B0F0"/>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3427" w:type="dxa"/>
            <w:vMerge/>
            <w:tcBorders>
              <w:top w:val="nil"/>
              <w:left w:val="single" w:sz="4" w:space="0" w:color="auto"/>
              <w:bottom w:val="single" w:sz="4" w:space="0" w:color="000000"/>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p>
        </w:tc>
        <w:tc>
          <w:tcPr>
            <w:tcW w:w="548"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Rev</w:t>
            </w:r>
          </w:p>
        </w:tc>
        <w:tc>
          <w:tcPr>
            <w:tcW w:w="3796" w:type="dxa"/>
            <w:tcBorders>
              <w:top w:val="nil"/>
              <w:left w:val="nil"/>
              <w:bottom w:val="single" w:sz="4" w:space="0" w:color="auto"/>
              <w:right w:val="single" w:sz="4" w:space="0" w:color="auto"/>
            </w:tcBorders>
            <w:vAlign w:val="center"/>
            <w:hideMark/>
          </w:tcPr>
          <w:p w:rsidR="00C2155A" w:rsidRPr="007D7585" w:rsidRDefault="00C2155A" w:rsidP="00A05D46">
            <w:pPr>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GATCCATTCGACCAATTCACT</w:t>
            </w:r>
          </w:p>
        </w:tc>
        <w:tc>
          <w:tcPr>
            <w:tcW w:w="887" w:type="dxa"/>
            <w:tcBorders>
              <w:top w:val="single" w:sz="4" w:space="0" w:color="auto"/>
              <w:left w:val="nil"/>
              <w:bottom w:val="single" w:sz="4" w:space="0" w:color="auto"/>
              <w:right w:val="single" w:sz="4" w:space="0" w:color="auto"/>
            </w:tcBorders>
            <w:vAlign w:val="center"/>
            <w:hideMark/>
          </w:tcPr>
          <w:p w:rsidR="00C2155A" w:rsidRPr="007D7585" w:rsidRDefault="00C2155A" w:rsidP="00A05D46">
            <w:pPr>
              <w:keepNext/>
              <w:spacing w:after="0" w:line="240" w:lineRule="auto"/>
              <w:jc w:val="left"/>
              <w:rPr>
                <w:rFonts w:eastAsia="Times New Roman" w:cs="Times New Roman"/>
                <w:color w:val="000000"/>
                <w:sz w:val="20"/>
                <w:szCs w:val="20"/>
              </w:rPr>
            </w:pPr>
            <w:r w:rsidRPr="007D7585">
              <w:rPr>
                <w:rFonts w:eastAsia="Times New Roman" w:cs="Times New Roman"/>
                <w:color w:val="000000"/>
                <w:sz w:val="20"/>
                <w:szCs w:val="20"/>
              </w:rPr>
              <w:t xml:space="preserve">- </w:t>
            </w:r>
          </w:p>
        </w:tc>
      </w:tr>
    </w:tbl>
    <w:p w:rsidR="00C2155A" w:rsidRPr="00D31B23" w:rsidRDefault="00C2155A" w:rsidP="00C2155A">
      <w:pPr>
        <w:pStyle w:val="Didascalia"/>
        <w:jc w:val="center"/>
        <w:rPr>
          <w:b/>
          <w:i w:val="0"/>
          <w:color w:val="auto"/>
          <w:sz w:val="20"/>
          <w:szCs w:val="20"/>
        </w:rPr>
      </w:pPr>
      <w:r w:rsidRPr="00D31B23">
        <w:rPr>
          <w:b/>
          <w:i w:val="0"/>
          <w:color w:val="auto"/>
          <w:sz w:val="20"/>
          <w:szCs w:val="20"/>
        </w:rPr>
        <w:t>Tab.S</w:t>
      </w:r>
      <w:r w:rsidRPr="00D31B23">
        <w:rPr>
          <w:b/>
          <w:i w:val="0"/>
          <w:color w:val="auto"/>
          <w:sz w:val="20"/>
          <w:szCs w:val="20"/>
        </w:rPr>
        <w:fldChar w:fldCharType="begin"/>
      </w:r>
      <w:r w:rsidRPr="00D31B23">
        <w:rPr>
          <w:b/>
          <w:i w:val="0"/>
          <w:color w:val="auto"/>
          <w:sz w:val="20"/>
          <w:szCs w:val="20"/>
        </w:rPr>
        <w:instrText xml:space="preserve"> SEQ Tab.S \* ARABIC </w:instrText>
      </w:r>
      <w:r w:rsidRPr="00D31B23">
        <w:rPr>
          <w:b/>
          <w:i w:val="0"/>
          <w:color w:val="auto"/>
          <w:sz w:val="20"/>
          <w:szCs w:val="20"/>
        </w:rPr>
        <w:fldChar w:fldCharType="separate"/>
      </w:r>
      <w:r w:rsidRPr="00D31B23">
        <w:rPr>
          <w:b/>
          <w:i w:val="0"/>
          <w:noProof/>
          <w:color w:val="auto"/>
          <w:sz w:val="20"/>
          <w:szCs w:val="20"/>
        </w:rPr>
        <w:t>1</w:t>
      </w:r>
      <w:r w:rsidRPr="00D31B23">
        <w:rPr>
          <w:b/>
          <w:i w:val="0"/>
          <w:color w:val="auto"/>
          <w:sz w:val="20"/>
          <w:szCs w:val="20"/>
        </w:rPr>
        <w:fldChar w:fldCharType="end"/>
      </w:r>
      <w:r w:rsidRPr="00D31B23">
        <w:rPr>
          <w:b/>
          <w:i w:val="0"/>
          <w:color w:val="auto"/>
          <w:sz w:val="20"/>
          <w:szCs w:val="20"/>
        </w:rPr>
        <w:t xml:space="preserve"> | Primer used for the minigene assay.</w:t>
      </w:r>
    </w:p>
    <w:p w:rsidR="00C2155A" w:rsidRPr="007D7585" w:rsidRDefault="00C2155A" w:rsidP="00C2155A">
      <w:pPr>
        <w:jc w:val="left"/>
      </w:pPr>
      <w:r w:rsidRPr="007D7585">
        <w:br w:type="page"/>
      </w:r>
    </w:p>
    <w:tbl>
      <w:tblPr>
        <w:tblW w:w="10200" w:type="dxa"/>
        <w:tblCellMar>
          <w:left w:w="70" w:type="dxa"/>
          <w:right w:w="70" w:type="dxa"/>
        </w:tblCellMar>
        <w:tblLook w:val="04A0" w:firstRow="1" w:lastRow="0" w:firstColumn="1" w:lastColumn="0" w:noHBand="0" w:noVBand="1"/>
      </w:tblPr>
      <w:tblGrid>
        <w:gridCol w:w="1180"/>
        <w:gridCol w:w="1600"/>
        <w:gridCol w:w="1420"/>
        <w:gridCol w:w="1600"/>
        <w:gridCol w:w="1180"/>
        <w:gridCol w:w="1180"/>
        <w:gridCol w:w="2040"/>
      </w:tblGrid>
      <w:tr w:rsidR="00F6684C" w:rsidRPr="007D7585" w:rsidTr="00F6684C">
        <w:trPr>
          <w:trHeight w:val="585"/>
        </w:trPr>
        <w:tc>
          <w:tcPr>
            <w:tcW w:w="11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b/>
                <w:bCs/>
                <w:color w:val="000000"/>
                <w:sz w:val="22"/>
                <w:lang w:val="it-IT" w:eastAsia="it-IT"/>
              </w:rPr>
            </w:pPr>
            <w:r w:rsidRPr="007D7585">
              <w:rPr>
                <w:rFonts w:eastAsia="Times New Roman" w:cs="Times New Roman"/>
                <w:b/>
                <w:bCs/>
                <w:color w:val="000000"/>
                <w:sz w:val="22"/>
                <w:lang w:val="it-IT" w:eastAsia="it-IT"/>
              </w:rPr>
              <w:lastRenderedPageBreak/>
              <w:t>Gene</w:t>
            </w:r>
          </w:p>
        </w:tc>
        <w:tc>
          <w:tcPr>
            <w:tcW w:w="1600" w:type="dxa"/>
            <w:tcBorders>
              <w:top w:val="single" w:sz="8" w:space="0" w:color="auto"/>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b/>
                <w:bCs/>
                <w:color w:val="000000"/>
                <w:sz w:val="22"/>
                <w:lang w:val="it-IT" w:eastAsia="it-IT"/>
              </w:rPr>
            </w:pPr>
            <w:proofErr w:type="spellStart"/>
            <w:r w:rsidRPr="007D7585">
              <w:rPr>
                <w:rFonts w:eastAsia="Times New Roman" w:cs="Times New Roman"/>
                <w:b/>
                <w:bCs/>
                <w:color w:val="000000"/>
                <w:sz w:val="22"/>
                <w:lang w:val="it-IT" w:eastAsia="it-IT"/>
              </w:rPr>
              <w:t>Variants</w:t>
            </w:r>
            <w:proofErr w:type="spellEnd"/>
          </w:p>
        </w:tc>
        <w:tc>
          <w:tcPr>
            <w:tcW w:w="1420" w:type="dxa"/>
            <w:tcBorders>
              <w:top w:val="single" w:sz="8" w:space="0" w:color="auto"/>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b/>
                <w:bCs/>
                <w:color w:val="000000"/>
                <w:sz w:val="22"/>
                <w:lang w:val="it-IT" w:eastAsia="it-IT"/>
              </w:rPr>
            </w:pPr>
            <w:r w:rsidRPr="007D7585">
              <w:rPr>
                <w:rFonts w:eastAsia="Times New Roman" w:cs="Times New Roman"/>
                <w:b/>
                <w:bCs/>
                <w:color w:val="000000"/>
                <w:sz w:val="22"/>
                <w:lang w:val="it-IT" w:eastAsia="it-IT"/>
              </w:rPr>
              <w:t xml:space="preserve">ACM </w:t>
            </w:r>
            <w:proofErr w:type="spellStart"/>
            <w:r w:rsidRPr="007D7585">
              <w:rPr>
                <w:rFonts w:eastAsia="Times New Roman" w:cs="Times New Roman"/>
                <w:b/>
                <w:bCs/>
                <w:color w:val="000000"/>
                <w:sz w:val="22"/>
                <w:lang w:val="it-IT" w:eastAsia="it-IT"/>
              </w:rPr>
              <w:t>Alleles</w:t>
            </w:r>
            <w:proofErr w:type="spellEnd"/>
          </w:p>
        </w:tc>
        <w:tc>
          <w:tcPr>
            <w:tcW w:w="1600" w:type="dxa"/>
            <w:tcBorders>
              <w:top w:val="single" w:sz="8" w:space="0" w:color="auto"/>
              <w:left w:val="nil"/>
              <w:bottom w:val="single" w:sz="8" w:space="0" w:color="auto"/>
              <w:right w:val="single" w:sz="8" w:space="0" w:color="auto"/>
            </w:tcBorders>
            <w:shd w:val="clear" w:color="auto" w:fill="auto"/>
            <w:vAlign w:val="center"/>
            <w:hideMark/>
          </w:tcPr>
          <w:p w:rsidR="00F6684C" w:rsidRPr="007D7585" w:rsidRDefault="00F6684C" w:rsidP="00F6684C">
            <w:pPr>
              <w:spacing w:after="0" w:line="240" w:lineRule="auto"/>
              <w:jc w:val="center"/>
              <w:rPr>
                <w:rFonts w:eastAsia="Times New Roman" w:cs="Times New Roman"/>
                <w:b/>
                <w:bCs/>
                <w:color w:val="000000"/>
                <w:sz w:val="22"/>
                <w:lang w:val="it-IT" w:eastAsia="it-IT"/>
              </w:rPr>
            </w:pPr>
            <w:proofErr w:type="spellStart"/>
            <w:r w:rsidRPr="007D7585">
              <w:rPr>
                <w:rFonts w:eastAsia="Times New Roman" w:cs="Times New Roman"/>
                <w:b/>
                <w:bCs/>
                <w:color w:val="000000"/>
                <w:sz w:val="22"/>
                <w:lang w:val="it-IT" w:eastAsia="it-IT"/>
              </w:rPr>
              <w:t>gnomAD</w:t>
            </w:r>
            <w:proofErr w:type="spellEnd"/>
            <w:r w:rsidRPr="007D7585">
              <w:rPr>
                <w:rFonts w:eastAsia="Times New Roman" w:cs="Times New Roman"/>
                <w:b/>
                <w:bCs/>
                <w:color w:val="000000"/>
                <w:sz w:val="22"/>
                <w:lang w:val="it-IT" w:eastAsia="it-IT"/>
              </w:rPr>
              <w:t xml:space="preserve"> </w:t>
            </w:r>
            <w:proofErr w:type="spellStart"/>
            <w:r w:rsidRPr="007D7585">
              <w:rPr>
                <w:rFonts w:eastAsia="Times New Roman" w:cs="Times New Roman"/>
                <w:b/>
                <w:bCs/>
                <w:color w:val="000000"/>
                <w:sz w:val="22"/>
                <w:lang w:val="it-IT" w:eastAsia="it-IT"/>
              </w:rPr>
              <w:t>controls</w:t>
            </w:r>
            <w:proofErr w:type="spellEnd"/>
            <w:r w:rsidRPr="007D7585">
              <w:rPr>
                <w:rFonts w:eastAsia="Times New Roman" w:cs="Times New Roman"/>
                <w:b/>
                <w:bCs/>
                <w:color w:val="000000"/>
                <w:sz w:val="22"/>
                <w:lang w:val="it-IT" w:eastAsia="it-IT"/>
              </w:rPr>
              <w:t xml:space="preserve"> v.2.1</w:t>
            </w:r>
          </w:p>
        </w:tc>
        <w:tc>
          <w:tcPr>
            <w:tcW w:w="1180" w:type="dxa"/>
            <w:tcBorders>
              <w:top w:val="single" w:sz="8" w:space="0" w:color="auto"/>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b/>
                <w:bCs/>
                <w:color w:val="000000"/>
                <w:sz w:val="22"/>
                <w:lang w:val="it-IT" w:eastAsia="it-IT"/>
              </w:rPr>
            </w:pPr>
            <w:r w:rsidRPr="007D7585">
              <w:rPr>
                <w:rFonts w:eastAsia="Times New Roman" w:cs="Times New Roman"/>
                <w:b/>
                <w:bCs/>
                <w:color w:val="000000"/>
                <w:sz w:val="22"/>
                <w:lang w:val="it-IT" w:eastAsia="it-IT"/>
              </w:rPr>
              <w:t>Chi-</w:t>
            </w:r>
            <w:proofErr w:type="spellStart"/>
            <w:r w:rsidRPr="007D7585">
              <w:rPr>
                <w:rFonts w:eastAsia="Times New Roman" w:cs="Times New Roman"/>
                <w:b/>
                <w:bCs/>
                <w:color w:val="000000"/>
                <w:sz w:val="22"/>
                <w:lang w:val="it-IT" w:eastAsia="it-IT"/>
              </w:rPr>
              <w:t>square</w:t>
            </w:r>
            <w:proofErr w:type="spellEnd"/>
          </w:p>
        </w:tc>
        <w:tc>
          <w:tcPr>
            <w:tcW w:w="1180" w:type="dxa"/>
            <w:tcBorders>
              <w:top w:val="single" w:sz="8" w:space="0" w:color="auto"/>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b/>
                <w:bCs/>
                <w:color w:val="000000"/>
                <w:sz w:val="22"/>
                <w:lang w:val="it-IT" w:eastAsia="it-IT"/>
              </w:rPr>
            </w:pPr>
            <w:r w:rsidRPr="007D7585">
              <w:rPr>
                <w:rFonts w:eastAsia="Times New Roman" w:cs="Times New Roman"/>
                <w:b/>
                <w:bCs/>
                <w:color w:val="000000"/>
                <w:sz w:val="22"/>
                <w:lang w:val="it-IT" w:eastAsia="it-IT"/>
              </w:rPr>
              <w:t>p-Value</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F6684C" w:rsidRPr="007D7585" w:rsidRDefault="00F6684C" w:rsidP="00F6684C">
            <w:pPr>
              <w:spacing w:after="0" w:line="240" w:lineRule="auto"/>
              <w:jc w:val="center"/>
              <w:rPr>
                <w:rFonts w:eastAsia="Times New Roman" w:cs="Times New Roman"/>
                <w:b/>
                <w:bCs/>
                <w:color w:val="000000"/>
                <w:sz w:val="22"/>
                <w:lang w:val="it-IT" w:eastAsia="it-IT"/>
              </w:rPr>
            </w:pPr>
            <w:r w:rsidRPr="007D7585">
              <w:rPr>
                <w:rFonts w:eastAsia="Times New Roman" w:cs="Times New Roman"/>
                <w:b/>
                <w:bCs/>
                <w:color w:val="000000"/>
                <w:sz w:val="22"/>
                <w:lang w:val="it-IT" w:eastAsia="it-IT"/>
              </w:rPr>
              <w:t>OR (95% CI)</w:t>
            </w:r>
          </w:p>
        </w:tc>
      </w:tr>
      <w:tr w:rsidR="00F6684C" w:rsidRPr="007D7585" w:rsidTr="00F6684C">
        <w:trPr>
          <w:trHeight w:val="315"/>
        </w:trPr>
        <w:tc>
          <w:tcPr>
            <w:tcW w:w="1180" w:type="dxa"/>
            <w:vMerge w:val="restart"/>
            <w:tcBorders>
              <w:top w:val="nil"/>
              <w:left w:val="single" w:sz="8" w:space="0" w:color="auto"/>
              <w:bottom w:val="single" w:sz="8" w:space="0" w:color="000000"/>
              <w:right w:val="single" w:sz="8" w:space="0" w:color="auto"/>
            </w:tcBorders>
            <w:shd w:val="clear" w:color="000000" w:fill="D785AE"/>
            <w:noWrap/>
            <w:vAlign w:val="center"/>
            <w:hideMark/>
          </w:tcPr>
          <w:p w:rsidR="00F6684C" w:rsidRPr="007D7585" w:rsidRDefault="00F6684C" w:rsidP="00F6684C">
            <w:pPr>
              <w:spacing w:after="0" w:line="240" w:lineRule="auto"/>
              <w:jc w:val="center"/>
              <w:rPr>
                <w:rFonts w:eastAsia="Times New Roman" w:cs="Times New Roman"/>
                <w:i/>
                <w:iCs/>
                <w:color w:val="000000"/>
                <w:sz w:val="22"/>
                <w:lang w:val="it-IT" w:eastAsia="it-IT"/>
              </w:rPr>
            </w:pPr>
            <w:r w:rsidRPr="007D7585">
              <w:rPr>
                <w:rFonts w:eastAsia="Times New Roman" w:cs="Times New Roman"/>
                <w:i/>
                <w:iCs/>
                <w:color w:val="000000"/>
                <w:sz w:val="22"/>
                <w:lang w:val="it-IT" w:eastAsia="it-IT"/>
              </w:rPr>
              <w:t>DSC2</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r w:rsidRPr="007D7585">
              <w:rPr>
                <w:rFonts w:eastAsia="Times New Roman" w:cs="Times New Roman"/>
                <w:color w:val="000000"/>
                <w:sz w:val="22"/>
                <w:lang w:val="it-IT" w:eastAsia="it-IT"/>
              </w:rPr>
              <w:t xml:space="preserve">VUS Splicing </w:t>
            </w:r>
          </w:p>
        </w:tc>
        <w:tc>
          <w:tcPr>
            <w:tcW w:w="142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2</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68</w:t>
            </w:r>
          </w:p>
        </w:tc>
        <w:tc>
          <w:tcPr>
            <w:tcW w:w="11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11,35</w:t>
            </w:r>
          </w:p>
        </w:tc>
        <w:tc>
          <w:tcPr>
            <w:tcW w:w="11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157E16">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 xml:space="preserve">p </w:t>
            </w:r>
            <w:r w:rsidR="00157E16">
              <w:rPr>
                <w:rFonts w:eastAsia="Times New Roman" w:cs="Times New Roman"/>
                <w:color w:val="000000"/>
                <w:sz w:val="22"/>
                <w:lang w:val="it-IT" w:eastAsia="it-IT"/>
              </w:rPr>
              <w:t>=</w:t>
            </w:r>
            <w:r w:rsidRPr="007D7585">
              <w:rPr>
                <w:rFonts w:eastAsia="Times New Roman" w:cs="Times New Roman"/>
                <w:color w:val="000000"/>
                <w:sz w:val="22"/>
                <w:lang w:val="it-IT" w:eastAsia="it-IT"/>
              </w:rPr>
              <w:t xml:space="preserve"> 0.0008</w:t>
            </w:r>
          </w:p>
        </w:tc>
        <w:tc>
          <w:tcPr>
            <w:tcW w:w="20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7.744 (1.891–31.70)</w:t>
            </w:r>
          </w:p>
        </w:tc>
      </w:tr>
      <w:tr w:rsidR="00F6684C" w:rsidRPr="007D7585" w:rsidTr="00F6684C">
        <w:trPr>
          <w:trHeight w:val="315"/>
        </w:trPr>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i/>
                <w:iCs/>
                <w:color w:val="000000"/>
                <w:sz w:val="22"/>
                <w:lang w:val="it-IT" w:eastAsia="it-IT"/>
              </w:rPr>
            </w:pP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r w:rsidRPr="007D7585">
              <w:rPr>
                <w:rFonts w:eastAsia="Times New Roman" w:cs="Times New Roman"/>
                <w:color w:val="000000"/>
                <w:sz w:val="22"/>
                <w:lang w:val="it-IT" w:eastAsia="it-IT"/>
              </w:rPr>
              <w:t>Other</w:t>
            </w:r>
          </w:p>
        </w:tc>
        <w:tc>
          <w:tcPr>
            <w:tcW w:w="142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398</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104788</w:t>
            </w:r>
          </w:p>
        </w:tc>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c>
          <w:tcPr>
            <w:tcW w:w="204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r>
      <w:tr w:rsidR="00F6684C" w:rsidRPr="007D7585" w:rsidTr="00F6684C">
        <w:trPr>
          <w:trHeight w:val="315"/>
        </w:trPr>
        <w:tc>
          <w:tcPr>
            <w:tcW w:w="1180" w:type="dxa"/>
            <w:vMerge w:val="restart"/>
            <w:tcBorders>
              <w:top w:val="nil"/>
              <w:left w:val="single" w:sz="8" w:space="0" w:color="auto"/>
              <w:bottom w:val="single" w:sz="8" w:space="0" w:color="000000"/>
              <w:right w:val="single" w:sz="8" w:space="0" w:color="auto"/>
            </w:tcBorders>
            <w:shd w:val="clear" w:color="000000" w:fill="D1E8FF"/>
            <w:noWrap/>
            <w:vAlign w:val="center"/>
            <w:hideMark/>
          </w:tcPr>
          <w:p w:rsidR="00F6684C" w:rsidRPr="007D7585" w:rsidRDefault="00F6684C" w:rsidP="00F6684C">
            <w:pPr>
              <w:spacing w:after="0" w:line="240" w:lineRule="auto"/>
              <w:jc w:val="center"/>
              <w:rPr>
                <w:rFonts w:eastAsia="Times New Roman" w:cs="Times New Roman"/>
                <w:i/>
                <w:iCs/>
                <w:color w:val="000000"/>
                <w:sz w:val="22"/>
                <w:lang w:val="it-IT" w:eastAsia="it-IT"/>
              </w:rPr>
            </w:pPr>
            <w:r w:rsidRPr="007D7585">
              <w:rPr>
                <w:rFonts w:eastAsia="Times New Roman" w:cs="Times New Roman"/>
                <w:i/>
                <w:iCs/>
                <w:color w:val="000000"/>
                <w:sz w:val="22"/>
                <w:lang w:val="it-IT" w:eastAsia="it-IT"/>
              </w:rPr>
              <w:t>DSG2</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r w:rsidRPr="007D7585">
              <w:rPr>
                <w:rFonts w:eastAsia="Times New Roman" w:cs="Times New Roman"/>
                <w:color w:val="000000"/>
                <w:sz w:val="22"/>
                <w:lang w:val="it-IT" w:eastAsia="it-IT"/>
              </w:rPr>
              <w:t xml:space="preserve">VUS Splicing </w:t>
            </w:r>
          </w:p>
        </w:tc>
        <w:tc>
          <w:tcPr>
            <w:tcW w:w="142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3</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60</w:t>
            </w:r>
          </w:p>
        </w:tc>
        <w:tc>
          <w:tcPr>
            <w:tcW w:w="11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30,853</w:t>
            </w:r>
          </w:p>
        </w:tc>
        <w:tc>
          <w:tcPr>
            <w:tcW w:w="11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p &lt; 0.0001</w:t>
            </w:r>
          </w:p>
        </w:tc>
        <w:tc>
          <w:tcPr>
            <w:tcW w:w="20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12.80 (3.998–40.99)</w:t>
            </w:r>
          </w:p>
        </w:tc>
      </w:tr>
      <w:tr w:rsidR="00F6684C" w:rsidRPr="007D7585" w:rsidTr="00F6684C">
        <w:trPr>
          <w:trHeight w:val="315"/>
        </w:trPr>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i/>
                <w:iCs/>
                <w:color w:val="000000"/>
                <w:sz w:val="22"/>
                <w:lang w:val="it-IT" w:eastAsia="it-IT"/>
              </w:rPr>
            </w:pP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r w:rsidRPr="007D7585">
              <w:rPr>
                <w:rFonts w:eastAsia="Times New Roman" w:cs="Times New Roman"/>
                <w:color w:val="000000"/>
                <w:sz w:val="22"/>
                <w:lang w:val="it-IT" w:eastAsia="it-IT"/>
              </w:rPr>
              <w:t>Other</w:t>
            </w:r>
          </w:p>
        </w:tc>
        <w:tc>
          <w:tcPr>
            <w:tcW w:w="142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397</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101644</w:t>
            </w:r>
          </w:p>
        </w:tc>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c>
          <w:tcPr>
            <w:tcW w:w="204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r>
      <w:tr w:rsidR="00F6684C" w:rsidRPr="007D7585" w:rsidTr="00F6684C">
        <w:trPr>
          <w:trHeight w:val="315"/>
        </w:trPr>
        <w:tc>
          <w:tcPr>
            <w:tcW w:w="1180" w:type="dxa"/>
            <w:vMerge w:val="restart"/>
            <w:tcBorders>
              <w:top w:val="nil"/>
              <w:left w:val="single" w:sz="8" w:space="0" w:color="auto"/>
              <w:bottom w:val="single" w:sz="8" w:space="0" w:color="000000"/>
              <w:right w:val="single" w:sz="8" w:space="0" w:color="auto"/>
            </w:tcBorders>
            <w:shd w:val="clear" w:color="000000" w:fill="FFBA75"/>
            <w:noWrap/>
            <w:vAlign w:val="center"/>
            <w:hideMark/>
          </w:tcPr>
          <w:p w:rsidR="00F6684C" w:rsidRPr="007D7585" w:rsidRDefault="00F6684C" w:rsidP="00F6684C">
            <w:pPr>
              <w:spacing w:after="0" w:line="240" w:lineRule="auto"/>
              <w:jc w:val="center"/>
              <w:rPr>
                <w:rFonts w:eastAsia="Times New Roman" w:cs="Times New Roman"/>
                <w:i/>
                <w:iCs/>
                <w:color w:val="000000"/>
                <w:sz w:val="22"/>
                <w:lang w:val="it-IT" w:eastAsia="it-IT"/>
              </w:rPr>
            </w:pPr>
            <w:r w:rsidRPr="007D7585">
              <w:rPr>
                <w:rFonts w:eastAsia="Times New Roman" w:cs="Times New Roman"/>
                <w:i/>
                <w:iCs/>
                <w:color w:val="000000"/>
                <w:sz w:val="22"/>
                <w:lang w:val="it-IT" w:eastAsia="it-IT"/>
              </w:rPr>
              <w:t>DSP</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r w:rsidRPr="007D7585">
              <w:rPr>
                <w:rFonts w:eastAsia="Times New Roman" w:cs="Times New Roman"/>
                <w:color w:val="000000"/>
                <w:sz w:val="22"/>
                <w:lang w:val="it-IT" w:eastAsia="it-IT"/>
              </w:rPr>
              <w:t xml:space="preserve">VUS Splicing </w:t>
            </w:r>
          </w:p>
        </w:tc>
        <w:tc>
          <w:tcPr>
            <w:tcW w:w="142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6</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121</w:t>
            </w:r>
          </w:p>
        </w:tc>
        <w:tc>
          <w:tcPr>
            <w:tcW w:w="11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65,65</w:t>
            </w:r>
          </w:p>
        </w:tc>
        <w:tc>
          <w:tcPr>
            <w:tcW w:w="11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p &lt; 0.0001</w:t>
            </w:r>
          </w:p>
        </w:tc>
        <w:tc>
          <w:tcPr>
            <w:tcW w:w="20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13.59 (5.950–31.02)</w:t>
            </w:r>
          </w:p>
        </w:tc>
      </w:tr>
      <w:tr w:rsidR="00F6684C" w:rsidRPr="007D7585" w:rsidTr="00F6684C">
        <w:trPr>
          <w:trHeight w:val="315"/>
        </w:trPr>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i/>
                <w:iCs/>
                <w:color w:val="000000"/>
                <w:sz w:val="22"/>
                <w:lang w:val="it-IT" w:eastAsia="it-IT"/>
              </w:rPr>
            </w:pP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r w:rsidRPr="007D7585">
              <w:rPr>
                <w:rFonts w:eastAsia="Times New Roman" w:cs="Times New Roman"/>
                <w:color w:val="000000"/>
                <w:sz w:val="22"/>
                <w:lang w:val="it-IT" w:eastAsia="it-IT"/>
              </w:rPr>
              <w:t>Other</w:t>
            </w:r>
          </w:p>
        </w:tc>
        <w:tc>
          <w:tcPr>
            <w:tcW w:w="142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394</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107947</w:t>
            </w:r>
          </w:p>
        </w:tc>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c>
          <w:tcPr>
            <w:tcW w:w="204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r>
      <w:tr w:rsidR="00F6684C" w:rsidRPr="007D7585" w:rsidTr="00F6684C">
        <w:trPr>
          <w:trHeight w:val="315"/>
        </w:trPr>
        <w:tc>
          <w:tcPr>
            <w:tcW w:w="1180" w:type="dxa"/>
            <w:vMerge w:val="restart"/>
            <w:tcBorders>
              <w:top w:val="nil"/>
              <w:left w:val="single" w:sz="8" w:space="0" w:color="auto"/>
              <w:bottom w:val="single" w:sz="8" w:space="0" w:color="000000"/>
              <w:right w:val="single" w:sz="8" w:space="0" w:color="auto"/>
            </w:tcBorders>
            <w:shd w:val="clear" w:color="000000" w:fill="AEE59B"/>
            <w:noWrap/>
            <w:vAlign w:val="center"/>
            <w:hideMark/>
          </w:tcPr>
          <w:p w:rsidR="00F6684C" w:rsidRPr="007D7585" w:rsidRDefault="00F6684C" w:rsidP="00F6684C">
            <w:pPr>
              <w:spacing w:after="0" w:line="240" w:lineRule="auto"/>
              <w:jc w:val="center"/>
              <w:rPr>
                <w:rFonts w:eastAsia="Times New Roman" w:cs="Times New Roman"/>
                <w:i/>
                <w:iCs/>
                <w:color w:val="000000"/>
                <w:sz w:val="22"/>
                <w:lang w:val="it-IT" w:eastAsia="it-IT"/>
              </w:rPr>
            </w:pPr>
            <w:r w:rsidRPr="007D7585">
              <w:rPr>
                <w:rFonts w:eastAsia="Times New Roman" w:cs="Times New Roman"/>
                <w:i/>
                <w:iCs/>
                <w:color w:val="000000"/>
                <w:sz w:val="22"/>
                <w:lang w:val="it-IT" w:eastAsia="it-IT"/>
              </w:rPr>
              <w:t>FLNC</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r w:rsidRPr="007D7585">
              <w:rPr>
                <w:rFonts w:eastAsia="Times New Roman" w:cs="Times New Roman"/>
                <w:color w:val="000000"/>
                <w:sz w:val="22"/>
                <w:lang w:val="it-IT" w:eastAsia="it-IT"/>
              </w:rPr>
              <w:t xml:space="preserve">VUS Splicing </w:t>
            </w:r>
          </w:p>
        </w:tc>
        <w:tc>
          <w:tcPr>
            <w:tcW w:w="142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3</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236</w:t>
            </w:r>
          </w:p>
        </w:tc>
        <w:tc>
          <w:tcPr>
            <w:tcW w:w="11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4.855</w:t>
            </w:r>
          </w:p>
        </w:tc>
        <w:tc>
          <w:tcPr>
            <w:tcW w:w="11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p = 0.0276</w:t>
            </w:r>
          </w:p>
        </w:tc>
        <w:tc>
          <w:tcPr>
            <w:tcW w:w="20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3.35 (1.07–10.52)</w:t>
            </w:r>
          </w:p>
        </w:tc>
      </w:tr>
      <w:tr w:rsidR="00F6684C" w:rsidRPr="007D7585" w:rsidTr="00F6684C">
        <w:trPr>
          <w:trHeight w:val="315"/>
        </w:trPr>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i/>
                <w:iCs/>
                <w:color w:val="000000"/>
                <w:sz w:val="22"/>
                <w:lang w:val="it-IT" w:eastAsia="it-IT"/>
              </w:rPr>
            </w:pP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r w:rsidRPr="007D7585">
              <w:rPr>
                <w:rFonts w:eastAsia="Times New Roman" w:cs="Times New Roman"/>
                <w:color w:val="000000"/>
                <w:sz w:val="22"/>
                <w:lang w:val="it-IT" w:eastAsia="it-IT"/>
              </w:rPr>
              <w:t>Other</w:t>
            </w:r>
          </w:p>
        </w:tc>
        <w:tc>
          <w:tcPr>
            <w:tcW w:w="142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397</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104712</w:t>
            </w:r>
          </w:p>
        </w:tc>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c>
          <w:tcPr>
            <w:tcW w:w="204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r>
      <w:tr w:rsidR="00F6684C" w:rsidRPr="007D7585" w:rsidTr="00F6684C">
        <w:trPr>
          <w:trHeight w:val="315"/>
        </w:trPr>
        <w:tc>
          <w:tcPr>
            <w:tcW w:w="1180" w:type="dxa"/>
            <w:vMerge w:val="restart"/>
            <w:tcBorders>
              <w:top w:val="nil"/>
              <w:left w:val="single" w:sz="8" w:space="0" w:color="auto"/>
              <w:bottom w:val="single" w:sz="8" w:space="0" w:color="000000"/>
              <w:right w:val="single" w:sz="8" w:space="0" w:color="auto"/>
            </w:tcBorders>
            <w:shd w:val="clear" w:color="000000" w:fill="FFE1E1"/>
            <w:noWrap/>
            <w:vAlign w:val="center"/>
            <w:hideMark/>
          </w:tcPr>
          <w:p w:rsidR="00F6684C" w:rsidRPr="007D7585" w:rsidRDefault="00F6684C" w:rsidP="00F6684C">
            <w:pPr>
              <w:spacing w:after="0" w:line="240" w:lineRule="auto"/>
              <w:jc w:val="center"/>
              <w:rPr>
                <w:rFonts w:eastAsia="Times New Roman" w:cs="Times New Roman"/>
                <w:i/>
                <w:iCs/>
                <w:color w:val="000000"/>
                <w:sz w:val="22"/>
                <w:lang w:val="it-IT" w:eastAsia="it-IT"/>
              </w:rPr>
            </w:pPr>
            <w:r w:rsidRPr="007D7585">
              <w:rPr>
                <w:rFonts w:eastAsia="Times New Roman" w:cs="Times New Roman"/>
                <w:i/>
                <w:iCs/>
                <w:color w:val="000000"/>
                <w:sz w:val="22"/>
                <w:lang w:val="it-IT" w:eastAsia="it-IT"/>
              </w:rPr>
              <w:t>PKP2</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r w:rsidRPr="007D7585">
              <w:rPr>
                <w:rFonts w:eastAsia="Times New Roman" w:cs="Times New Roman"/>
                <w:color w:val="000000"/>
                <w:sz w:val="22"/>
                <w:lang w:val="it-IT" w:eastAsia="it-IT"/>
              </w:rPr>
              <w:t xml:space="preserve">VUS Splicing </w:t>
            </w:r>
          </w:p>
        </w:tc>
        <w:tc>
          <w:tcPr>
            <w:tcW w:w="142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140</w:t>
            </w:r>
          </w:p>
        </w:tc>
        <w:tc>
          <w:tcPr>
            <w:tcW w:w="11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0.405</w:t>
            </w:r>
          </w:p>
        </w:tc>
        <w:tc>
          <w:tcPr>
            <w:tcW w:w="11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p = 0.5244</w:t>
            </w:r>
          </w:p>
        </w:tc>
        <w:tc>
          <w:tcPr>
            <w:tcW w:w="20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1.88 (0.26–13.44)</w:t>
            </w:r>
          </w:p>
        </w:tc>
      </w:tr>
      <w:tr w:rsidR="00F6684C" w:rsidRPr="007D7585" w:rsidTr="00F6684C">
        <w:trPr>
          <w:trHeight w:val="315"/>
        </w:trPr>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i/>
                <w:iCs/>
                <w:color w:val="000000"/>
                <w:sz w:val="22"/>
                <w:lang w:val="it-IT" w:eastAsia="it-IT"/>
              </w:rPr>
            </w:pP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r w:rsidRPr="007D7585">
              <w:rPr>
                <w:rFonts w:eastAsia="Times New Roman" w:cs="Times New Roman"/>
                <w:color w:val="000000"/>
                <w:sz w:val="22"/>
                <w:lang w:val="it-IT" w:eastAsia="it-IT"/>
              </w:rPr>
              <w:t>Other</w:t>
            </w:r>
          </w:p>
        </w:tc>
        <w:tc>
          <w:tcPr>
            <w:tcW w:w="142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399</w:t>
            </w:r>
          </w:p>
        </w:tc>
        <w:tc>
          <w:tcPr>
            <w:tcW w:w="1600" w:type="dxa"/>
            <w:tcBorders>
              <w:top w:val="nil"/>
              <w:left w:val="nil"/>
              <w:bottom w:val="single" w:sz="8" w:space="0" w:color="auto"/>
              <w:right w:val="single" w:sz="8" w:space="0" w:color="auto"/>
            </w:tcBorders>
            <w:shd w:val="clear" w:color="auto" w:fill="auto"/>
            <w:noWrap/>
            <w:vAlign w:val="center"/>
            <w:hideMark/>
          </w:tcPr>
          <w:p w:rsidR="00F6684C" w:rsidRPr="007D7585" w:rsidRDefault="00F6684C" w:rsidP="00F6684C">
            <w:pPr>
              <w:spacing w:after="0" w:line="240" w:lineRule="auto"/>
              <w:jc w:val="center"/>
              <w:rPr>
                <w:rFonts w:eastAsia="Times New Roman" w:cs="Times New Roman"/>
                <w:color w:val="000000"/>
                <w:sz w:val="22"/>
                <w:lang w:val="it-IT" w:eastAsia="it-IT"/>
              </w:rPr>
            </w:pPr>
            <w:r w:rsidRPr="007D7585">
              <w:rPr>
                <w:rFonts w:eastAsia="Times New Roman" w:cs="Times New Roman"/>
                <w:color w:val="000000"/>
                <w:sz w:val="22"/>
                <w:lang w:val="it-IT" w:eastAsia="it-IT"/>
              </w:rPr>
              <w:t>104794</w:t>
            </w:r>
          </w:p>
        </w:tc>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c>
          <w:tcPr>
            <w:tcW w:w="118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c>
          <w:tcPr>
            <w:tcW w:w="2040" w:type="dxa"/>
            <w:vMerge/>
            <w:tcBorders>
              <w:top w:val="nil"/>
              <w:left w:val="single" w:sz="8" w:space="0" w:color="auto"/>
              <w:bottom w:val="single" w:sz="8" w:space="0" w:color="000000"/>
              <w:right w:val="single" w:sz="8" w:space="0" w:color="auto"/>
            </w:tcBorders>
            <w:vAlign w:val="center"/>
            <w:hideMark/>
          </w:tcPr>
          <w:p w:rsidR="00F6684C" w:rsidRPr="007D7585" w:rsidRDefault="00F6684C" w:rsidP="00F6684C">
            <w:pPr>
              <w:spacing w:after="0" w:line="240" w:lineRule="auto"/>
              <w:jc w:val="left"/>
              <w:rPr>
                <w:rFonts w:eastAsia="Times New Roman" w:cs="Times New Roman"/>
                <w:color w:val="000000"/>
                <w:sz w:val="22"/>
                <w:lang w:val="it-IT" w:eastAsia="it-IT"/>
              </w:rPr>
            </w:pPr>
          </w:p>
        </w:tc>
      </w:tr>
    </w:tbl>
    <w:p w:rsidR="00C2155A" w:rsidRPr="00D31B23" w:rsidRDefault="00C2155A" w:rsidP="00C2155A">
      <w:pPr>
        <w:pStyle w:val="Didascalia"/>
        <w:spacing w:after="0"/>
        <w:jc w:val="center"/>
        <w:rPr>
          <w:i w:val="0"/>
          <w:color w:val="auto"/>
          <w:sz w:val="20"/>
          <w:szCs w:val="20"/>
        </w:rPr>
      </w:pPr>
      <w:r w:rsidRPr="00D31B23">
        <w:rPr>
          <w:b/>
          <w:i w:val="0"/>
          <w:color w:val="auto"/>
          <w:sz w:val="20"/>
          <w:szCs w:val="20"/>
        </w:rPr>
        <w:t>Tab.S</w:t>
      </w:r>
      <w:r w:rsidRPr="00D31B23">
        <w:rPr>
          <w:b/>
          <w:i w:val="0"/>
          <w:color w:val="auto"/>
          <w:sz w:val="20"/>
          <w:szCs w:val="20"/>
        </w:rPr>
        <w:fldChar w:fldCharType="begin"/>
      </w:r>
      <w:r w:rsidRPr="00D31B23">
        <w:rPr>
          <w:b/>
          <w:i w:val="0"/>
          <w:color w:val="auto"/>
          <w:sz w:val="20"/>
          <w:szCs w:val="20"/>
        </w:rPr>
        <w:instrText xml:space="preserve"> SEQ Tab.S \* ARABIC </w:instrText>
      </w:r>
      <w:r w:rsidRPr="00D31B23">
        <w:rPr>
          <w:b/>
          <w:i w:val="0"/>
          <w:color w:val="auto"/>
          <w:sz w:val="20"/>
          <w:szCs w:val="20"/>
        </w:rPr>
        <w:fldChar w:fldCharType="separate"/>
      </w:r>
      <w:r w:rsidRPr="00D31B23">
        <w:rPr>
          <w:b/>
          <w:i w:val="0"/>
          <w:noProof/>
          <w:color w:val="auto"/>
          <w:sz w:val="20"/>
          <w:szCs w:val="20"/>
        </w:rPr>
        <w:t>2</w:t>
      </w:r>
      <w:r w:rsidRPr="00D31B23">
        <w:rPr>
          <w:b/>
          <w:i w:val="0"/>
          <w:color w:val="auto"/>
          <w:sz w:val="20"/>
          <w:szCs w:val="20"/>
        </w:rPr>
        <w:fldChar w:fldCharType="end"/>
      </w:r>
      <w:r w:rsidRPr="00D31B23">
        <w:rPr>
          <w:b/>
          <w:i w:val="0"/>
          <w:color w:val="auto"/>
          <w:sz w:val="20"/>
          <w:szCs w:val="20"/>
        </w:rPr>
        <w:t xml:space="preserve"> | Burden test of Splice-Altering</w:t>
      </w:r>
      <w:r w:rsidR="00FD142B" w:rsidRPr="00D31B23">
        <w:rPr>
          <w:b/>
          <w:i w:val="0"/>
          <w:color w:val="auto"/>
          <w:sz w:val="20"/>
          <w:szCs w:val="20"/>
        </w:rPr>
        <w:t xml:space="preserve"> </w:t>
      </w:r>
      <w:r w:rsidRPr="00D31B23">
        <w:rPr>
          <w:b/>
          <w:i w:val="0"/>
          <w:color w:val="auto"/>
          <w:sz w:val="20"/>
          <w:szCs w:val="20"/>
        </w:rPr>
        <w:t>VUS Among ACM Cases vs Controls.</w:t>
      </w:r>
      <w:r w:rsidRPr="00D31B23">
        <w:rPr>
          <w:i w:val="0"/>
          <w:color w:val="auto"/>
          <w:sz w:val="20"/>
          <w:szCs w:val="20"/>
        </w:rPr>
        <w:t xml:space="preserve"> </w:t>
      </w:r>
    </w:p>
    <w:p w:rsidR="004158C6" w:rsidRPr="00D31B23" w:rsidRDefault="00FD142B" w:rsidP="00FD142B">
      <w:pPr>
        <w:rPr>
          <w:iCs/>
          <w:sz w:val="18"/>
          <w:szCs w:val="18"/>
        </w:rPr>
      </w:pPr>
      <w:r w:rsidRPr="00D31B23">
        <w:rPr>
          <w:iCs/>
          <w:sz w:val="20"/>
          <w:szCs w:val="20"/>
        </w:rPr>
        <w:t xml:space="preserve">VUS: variant of uncertain significance, </w:t>
      </w:r>
      <w:r w:rsidR="00157E16">
        <w:rPr>
          <w:iCs/>
          <w:sz w:val="20"/>
          <w:szCs w:val="20"/>
        </w:rPr>
        <w:t xml:space="preserve">Other: WT allele, </w:t>
      </w:r>
      <w:r w:rsidR="00C2155A" w:rsidRPr="00D31B23">
        <w:rPr>
          <w:iCs/>
          <w:sz w:val="20"/>
          <w:szCs w:val="20"/>
        </w:rPr>
        <w:t>OR: Odd ratio</w:t>
      </w:r>
      <w:r w:rsidRPr="00D31B23">
        <w:rPr>
          <w:iCs/>
          <w:sz w:val="20"/>
          <w:szCs w:val="20"/>
        </w:rPr>
        <w:t xml:space="preserve">, </w:t>
      </w:r>
      <w:r w:rsidR="00C2155A" w:rsidRPr="00D31B23">
        <w:rPr>
          <w:iCs/>
          <w:sz w:val="20"/>
          <w:szCs w:val="20"/>
        </w:rPr>
        <w:t>CI: Confidence interval</w:t>
      </w:r>
      <w:r w:rsidRPr="00D31B23">
        <w:rPr>
          <w:iCs/>
          <w:sz w:val="20"/>
          <w:szCs w:val="20"/>
        </w:rPr>
        <w:t>,</w:t>
      </w:r>
      <w:r w:rsidR="00C2155A" w:rsidRPr="00D31B23">
        <w:rPr>
          <w:iCs/>
          <w:sz w:val="20"/>
          <w:szCs w:val="20"/>
        </w:rPr>
        <w:t xml:space="preserve"> Fischer’s exact test and </w:t>
      </w:r>
      <w:r w:rsidRPr="00D31B23">
        <w:rPr>
          <w:iCs/>
          <w:sz w:val="20"/>
          <w:szCs w:val="20"/>
        </w:rPr>
        <w:t>OR</w:t>
      </w:r>
      <w:r w:rsidR="00C2155A" w:rsidRPr="00D31B23">
        <w:rPr>
          <w:iCs/>
          <w:sz w:val="20"/>
          <w:szCs w:val="20"/>
        </w:rPr>
        <w:t xml:space="preserve"> calculation </w:t>
      </w:r>
      <w:proofErr w:type="gramStart"/>
      <w:r w:rsidR="00C2155A" w:rsidRPr="00D31B23">
        <w:rPr>
          <w:iCs/>
          <w:sz w:val="20"/>
          <w:szCs w:val="20"/>
        </w:rPr>
        <w:t>were</w:t>
      </w:r>
      <w:proofErr w:type="gramEnd"/>
      <w:r w:rsidR="00C2155A" w:rsidRPr="00D31B23">
        <w:rPr>
          <w:iCs/>
          <w:sz w:val="20"/>
          <w:szCs w:val="20"/>
        </w:rPr>
        <w:t xml:space="preserve"> performed for contingency analysis</w:t>
      </w:r>
      <w:r w:rsidR="00C2155A" w:rsidRPr="00D31B23">
        <w:rPr>
          <w:iCs/>
          <w:sz w:val="18"/>
          <w:szCs w:val="18"/>
        </w:rPr>
        <w:t>.</w:t>
      </w:r>
    </w:p>
    <w:sectPr w:rsidR="004158C6" w:rsidRPr="00D31B2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1B23" w:rsidRDefault="00D31B23" w:rsidP="00D31B23">
      <w:pPr>
        <w:spacing w:after="0" w:line="240" w:lineRule="auto"/>
      </w:pPr>
      <w:r>
        <w:separator/>
      </w:r>
    </w:p>
  </w:endnote>
  <w:endnote w:type="continuationSeparator" w:id="0">
    <w:p w:rsidR="00D31B23" w:rsidRDefault="00D31B23" w:rsidP="00D31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8397188"/>
      <w:docPartObj>
        <w:docPartGallery w:val="Page Numbers (Bottom of Page)"/>
        <w:docPartUnique/>
      </w:docPartObj>
    </w:sdtPr>
    <w:sdtEndPr/>
    <w:sdtContent>
      <w:p w:rsidR="00D31B23" w:rsidRDefault="00D31B23">
        <w:pPr>
          <w:pStyle w:val="Pidipagina"/>
          <w:jc w:val="center"/>
        </w:pPr>
        <w:r>
          <w:fldChar w:fldCharType="begin"/>
        </w:r>
        <w:r>
          <w:instrText>PAGE   \* MERGEFORMAT</w:instrText>
        </w:r>
        <w:r>
          <w:fldChar w:fldCharType="separate"/>
        </w:r>
        <w:r w:rsidR="00A61885" w:rsidRPr="00A61885">
          <w:rPr>
            <w:noProof/>
            <w:lang w:val="it-IT"/>
          </w:rPr>
          <w:t>10</w:t>
        </w:r>
        <w:r>
          <w:fldChar w:fldCharType="end"/>
        </w:r>
      </w:p>
    </w:sdtContent>
  </w:sdt>
  <w:p w:rsidR="00D31B23" w:rsidRDefault="00D31B2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1B23" w:rsidRDefault="00D31B23" w:rsidP="00D31B23">
      <w:pPr>
        <w:spacing w:after="0" w:line="240" w:lineRule="auto"/>
      </w:pPr>
      <w:r>
        <w:separator/>
      </w:r>
    </w:p>
  </w:footnote>
  <w:footnote w:type="continuationSeparator" w:id="0">
    <w:p w:rsidR="00D31B23" w:rsidRDefault="00D31B23" w:rsidP="00D31B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135439"/>
    <w:multiLevelType w:val="multilevel"/>
    <w:tmpl w:val="9480586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58842AA"/>
    <w:multiLevelType w:val="hybridMultilevel"/>
    <w:tmpl w:val="123CC4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57E2D32"/>
    <w:multiLevelType w:val="hybridMultilevel"/>
    <w:tmpl w:val="40AEE9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79E5861"/>
    <w:multiLevelType w:val="hybridMultilevel"/>
    <w:tmpl w:val="9454E6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709B271E"/>
    <w:multiLevelType w:val="hybridMultilevel"/>
    <w:tmpl w:val="AFD4F46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155A"/>
    <w:rsid w:val="000A5FF2"/>
    <w:rsid w:val="00157E16"/>
    <w:rsid w:val="001B2AD3"/>
    <w:rsid w:val="003B7099"/>
    <w:rsid w:val="004158C6"/>
    <w:rsid w:val="00552025"/>
    <w:rsid w:val="00574983"/>
    <w:rsid w:val="005D2EF7"/>
    <w:rsid w:val="007D7585"/>
    <w:rsid w:val="00860294"/>
    <w:rsid w:val="008A45BA"/>
    <w:rsid w:val="00944BE3"/>
    <w:rsid w:val="00954DBD"/>
    <w:rsid w:val="00A61885"/>
    <w:rsid w:val="00B57E44"/>
    <w:rsid w:val="00B75B63"/>
    <w:rsid w:val="00C2155A"/>
    <w:rsid w:val="00D31B23"/>
    <w:rsid w:val="00D97D96"/>
    <w:rsid w:val="00DA5128"/>
    <w:rsid w:val="00DC50BB"/>
    <w:rsid w:val="00F079EE"/>
    <w:rsid w:val="00F6684C"/>
    <w:rsid w:val="00FD14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10AFE8"/>
  <w15:chartTrackingRefBased/>
  <w15:docId w15:val="{12EF3D81-CB14-4827-80D9-DC484FF6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C2155A"/>
    <w:pPr>
      <w:jc w:val="both"/>
    </w:pPr>
    <w:rPr>
      <w:rFonts w:ascii="Times New Roman" w:hAnsi="Times New Roman"/>
      <w:sz w:val="24"/>
      <w:lang w:val="en-US"/>
    </w:rPr>
  </w:style>
  <w:style w:type="paragraph" w:styleId="Titolo1">
    <w:name w:val="heading 1"/>
    <w:basedOn w:val="Normale"/>
    <w:next w:val="Normale"/>
    <w:link w:val="Titolo1Carattere"/>
    <w:uiPriority w:val="9"/>
    <w:qFormat/>
    <w:rsid w:val="00B75B63"/>
    <w:pPr>
      <w:keepNext/>
      <w:keepLines/>
      <w:spacing w:before="240" w:after="0"/>
      <w:outlineLvl w:val="0"/>
    </w:pPr>
    <w:rPr>
      <w:rFonts w:eastAsiaTheme="majorEastAsia" w:cstheme="majorBidi"/>
      <w:b/>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2155A"/>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2155A"/>
    <w:rPr>
      <w:rFonts w:ascii="Segoe UI" w:hAnsi="Segoe UI" w:cs="Segoe UI"/>
      <w:sz w:val="18"/>
      <w:szCs w:val="18"/>
    </w:rPr>
  </w:style>
  <w:style w:type="paragraph" w:styleId="Paragrafoelenco">
    <w:name w:val="List Paragraph"/>
    <w:basedOn w:val="Normale"/>
    <w:uiPriority w:val="34"/>
    <w:qFormat/>
    <w:rsid w:val="00C2155A"/>
    <w:pPr>
      <w:suppressAutoHyphens/>
      <w:ind w:left="720"/>
      <w:contextualSpacing/>
      <w:jc w:val="left"/>
    </w:pPr>
    <w:rPr>
      <w:rFonts w:asciiTheme="minorHAnsi" w:hAnsiTheme="minorHAnsi"/>
      <w:sz w:val="22"/>
      <w:lang w:val="it-IT"/>
    </w:rPr>
  </w:style>
  <w:style w:type="character" w:styleId="Enfasidelicata">
    <w:name w:val="Subtle Emphasis"/>
    <w:basedOn w:val="Carpredefinitoparagrafo"/>
    <w:uiPriority w:val="19"/>
    <w:qFormat/>
    <w:rsid w:val="00C2155A"/>
    <w:rPr>
      <w:rFonts w:ascii="Times New Roman" w:hAnsi="Times New Roman"/>
      <w:b/>
      <w:i/>
      <w:iCs/>
      <w:color w:val="auto"/>
      <w:sz w:val="24"/>
    </w:rPr>
  </w:style>
  <w:style w:type="paragraph" w:styleId="Didascalia">
    <w:name w:val="caption"/>
    <w:basedOn w:val="Normale"/>
    <w:next w:val="Normale"/>
    <w:uiPriority w:val="35"/>
    <w:unhideWhenUsed/>
    <w:qFormat/>
    <w:rsid w:val="00C2155A"/>
    <w:pPr>
      <w:spacing w:after="200" w:line="240" w:lineRule="auto"/>
    </w:pPr>
    <w:rPr>
      <w:i/>
      <w:iCs/>
      <w:color w:val="44546A" w:themeColor="text2"/>
      <w:sz w:val="18"/>
      <w:szCs w:val="18"/>
    </w:rPr>
  </w:style>
  <w:style w:type="character" w:styleId="Enfasicorsivo">
    <w:name w:val="Emphasis"/>
    <w:basedOn w:val="Carpredefinitoparagrafo"/>
    <w:uiPriority w:val="20"/>
    <w:qFormat/>
    <w:rsid w:val="00C2155A"/>
    <w:rPr>
      <w:i/>
      <w:iCs/>
    </w:rPr>
  </w:style>
  <w:style w:type="character" w:styleId="Numeroriga">
    <w:name w:val="line number"/>
    <w:basedOn w:val="Carpredefinitoparagrafo"/>
    <w:uiPriority w:val="99"/>
    <w:semiHidden/>
    <w:unhideWhenUsed/>
    <w:rsid w:val="00C2155A"/>
  </w:style>
  <w:style w:type="paragraph" w:styleId="Intestazione">
    <w:name w:val="header"/>
    <w:basedOn w:val="Normale"/>
    <w:link w:val="IntestazioneCarattere"/>
    <w:uiPriority w:val="99"/>
    <w:unhideWhenUsed/>
    <w:rsid w:val="00D31B23"/>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D31B23"/>
    <w:rPr>
      <w:rFonts w:ascii="Times New Roman" w:hAnsi="Times New Roman"/>
      <w:sz w:val="24"/>
      <w:lang w:val="en-US"/>
    </w:rPr>
  </w:style>
  <w:style w:type="paragraph" w:styleId="Pidipagina">
    <w:name w:val="footer"/>
    <w:basedOn w:val="Normale"/>
    <w:link w:val="PidipaginaCarattere"/>
    <w:uiPriority w:val="99"/>
    <w:unhideWhenUsed/>
    <w:rsid w:val="00D31B23"/>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D31B23"/>
    <w:rPr>
      <w:rFonts w:ascii="Times New Roman" w:hAnsi="Times New Roman"/>
      <w:sz w:val="24"/>
      <w:lang w:val="en-US"/>
    </w:rPr>
  </w:style>
  <w:style w:type="table" w:styleId="Grigliatabella">
    <w:name w:val="Table Grid"/>
    <w:basedOn w:val="Tabellanormale"/>
    <w:uiPriority w:val="39"/>
    <w:rsid w:val="00B75B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gliatab3">
    <w:name w:val="Grid Table 3"/>
    <w:basedOn w:val="Tabellanormale"/>
    <w:uiPriority w:val="48"/>
    <w:rsid w:val="00B75B6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Titolo1Carattere">
    <w:name w:val="Titolo 1 Carattere"/>
    <w:basedOn w:val="Carpredefinitoparagrafo"/>
    <w:link w:val="Titolo1"/>
    <w:uiPriority w:val="9"/>
    <w:rsid w:val="00B75B63"/>
    <w:rPr>
      <w:rFonts w:ascii="Times New Roman" w:eastAsiaTheme="majorEastAsia" w:hAnsi="Times New Roman" w:cstheme="majorBidi"/>
      <w:b/>
      <w:sz w:val="24"/>
      <w:szCs w:val="32"/>
      <w:lang w:val="en-US"/>
    </w:rPr>
  </w:style>
  <w:style w:type="paragraph" w:styleId="Titolosommario">
    <w:name w:val="TOC Heading"/>
    <w:basedOn w:val="Titolo1"/>
    <w:next w:val="Normale"/>
    <w:uiPriority w:val="39"/>
    <w:unhideWhenUsed/>
    <w:qFormat/>
    <w:rsid w:val="00B75B63"/>
    <w:pPr>
      <w:jc w:val="left"/>
      <w:outlineLvl w:val="9"/>
    </w:pPr>
    <w:rPr>
      <w:lang w:val="it-IT" w:eastAsia="it-IT"/>
    </w:rPr>
  </w:style>
  <w:style w:type="character" w:styleId="Enfasigrassetto">
    <w:name w:val="Strong"/>
    <w:basedOn w:val="Carpredefinitoparagrafo"/>
    <w:uiPriority w:val="22"/>
    <w:qFormat/>
    <w:rsid w:val="00B75B63"/>
    <w:rPr>
      <w:rFonts w:ascii="Times New Roman" w:hAnsi="Times New Roman"/>
      <w:b/>
      <w:bCs/>
      <w:sz w:val="24"/>
    </w:rPr>
  </w:style>
  <w:style w:type="paragraph" w:styleId="Titolo">
    <w:name w:val="Title"/>
    <w:basedOn w:val="Normale"/>
    <w:next w:val="Normale"/>
    <w:link w:val="TitoloCarattere"/>
    <w:autoRedefine/>
    <w:uiPriority w:val="10"/>
    <w:qFormat/>
    <w:rsid w:val="00B75B63"/>
    <w:pPr>
      <w:spacing w:after="0" w:line="480" w:lineRule="auto"/>
      <w:contextualSpacing/>
    </w:pPr>
    <w:rPr>
      <w:rFonts w:eastAsiaTheme="majorEastAsia" w:cstheme="majorBidi"/>
      <w:b/>
      <w:spacing w:val="-10"/>
      <w:kern w:val="28"/>
      <w:szCs w:val="56"/>
    </w:rPr>
  </w:style>
  <w:style w:type="character" w:customStyle="1" w:styleId="TitoloCarattere">
    <w:name w:val="Titolo Carattere"/>
    <w:basedOn w:val="Carpredefinitoparagrafo"/>
    <w:link w:val="Titolo"/>
    <w:uiPriority w:val="10"/>
    <w:rsid w:val="00B75B63"/>
    <w:rPr>
      <w:rFonts w:ascii="Times New Roman" w:eastAsiaTheme="majorEastAsia" w:hAnsi="Times New Roman" w:cstheme="majorBidi"/>
      <w:b/>
      <w:spacing w:val="-10"/>
      <w:kern w:val="28"/>
      <w:sz w:val="24"/>
      <w:szCs w:val="56"/>
      <w:lang w:val="en-US"/>
    </w:rPr>
  </w:style>
  <w:style w:type="paragraph" w:styleId="Sommario1">
    <w:name w:val="toc 1"/>
    <w:basedOn w:val="Normale"/>
    <w:next w:val="Normale"/>
    <w:autoRedefine/>
    <w:uiPriority w:val="39"/>
    <w:unhideWhenUsed/>
    <w:rsid w:val="00B75B63"/>
    <w:pPr>
      <w:spacing w:after="100"/>
    </w:pPr>
  </w:style>
  <w:style w:type="character" w:styleId="Collegamentoipertestuale">
    <w:name w:val="Hyperlink"/>
    <w:basedOn w:val="Carpredefinitoparagrafo"/>
    <w:uiPriority w:val="99"/>
    <w:unhideWhenUsed/>
    <w:rsid w:val="00B75B6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863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08F39C-2CDD-498E-89D7-C46247A37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11</Pages>
  <Words>2751</Words>
  <Characters>19455</Characters>
  <Application>Microsoft Office Word</Application>
  <DocSecurity>0</DocSecurity>
  <Lines>162</Lines>
  <Paragraphs>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Celeghin Rudy</dc:creator>
  <cp:keywords/>
  <dc:description/>
  <cp:lastModifiedBy>Celeghin Rudy</cp:lastModifiedBy>
  <cp:revision>15</cp:revision>
  <dcterms:created xsi:type="dcterms:W3CDTF">2025-11-26T16:03:00Z</dcterms:created>
  <dcterms:modified xsi:type="dcterms:W3CDTF">2026-03-04T12:26:00Z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c1f42ea9-b795-41df-8ca3-376f062a2c1b</vt:lpwstr>
  </property>
</Properties>
</file>