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CEED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ascii="Times New Roman" w:hAnsi="Times New Roman" w:cs="Times New Roman" w:eastAsiaTheme="minorEastAsia"/>
          <w:b/>
          <w:bCs/>
          <w:kern w:val="2"/>
        </w:rPr>
      </w:pPr>
      <w:r>
        <w:rPr>
          <w:rFonts w:ascii="Times New Roman" w:hAnsi="Times New Roman" w:cs="Times New Roman" w:eastAsiaTheme="minorEastAsia"/>
          <w:b/>
          <w:bCs/>
          <w:kern w:val="2"/>
        </w:rPr>
        <w:t xml:space="preserve">Supplementary </w:t>
      </w:r>
      <w:r>
        <w:rPr>
          <w:rFonts w:hint="eastAsia" w:ascii="Times New Roman" w:hAnsi="Times New Roman" w:cs="Times New Roman" w:eastAsiaTheme="minorEastAsia"/>
          <w:b/>
          <w:bCs/>
          <w:kern w:val="2"/>
          <w:lang w:val="en-US" w:eastAsia="zh-CN"/>
        </w:rPr>
        <w:t>T</w:t>
      </w:r>
      <w:r>
        <w:rPr>
          <w:rFonts w:ascii="Times New Roman" w:hAnsi="Times New Roman" w:cs="Times New Roman" w:eastAsiaTheme="minorEastAsia"/>
          <w:b/>
          <w:bCs/>
          <w:kern w:val="2"/>
        </w:rPr>
        <w:t xml:space="preserve">able </w:t>
      </w:r>
      <w:r>
        <w:rPr>
          <w:rFonts w:hint="eastAsia" w:ascii="Times New Roman" w:hAnsi="Times New Roman" w:cs="Times New Roman" w:eastAsiaTheme="minorEastAsia"/>
          <w:b/>
          <w:bCs/>
          <w:kern w:val="2"/>
          <w:lang w:val="en-US" w:eastAsia="zh-CN"/>
        </w:rPr>
        <w:t>1</w:t>
      </w:r>
      <w:r>
        <w:rPr>
          <w:rFonts w:ascii="Times New Roman" w:hAnsi="Times New Roman" w:cs="Times New Roman" w:eastAsiaTheme="minorEastAsia"/>
          <w:b/>
          <w:bCs/>
          <w:kern w:val="2"/>
        </w:rPr>
        <w:t xml:space="preserve"> </w:t>
      </w:r>
      <w:r>
        <w:rPr>
          <w:rFonts w:ascii="Times New Roman" w:hAnsi="Times New Roman" w:cs="Times New Roman" w:eastAsiaTheme="minorEastAsia"/>
          <w:kern w:val="2"/>
        </w:rPr>
        <w:t xml:space="preserve">Information of Key Methodologic Factors (n = </w:t>
      </w:r>
      <w:r>
        <w:rPr>
          <w:rFonts w:hint="eastAsia" w:ascii="Times New Roman" w:hAnsi="Times New Roman" w:cs="Times New Roman" w:eastAsiaTheme="minorEastAsia"/>
          <w:kern w:val="2"/>
        </w:rPr>
        <w:t>4</w:t>
      </w:r>
      <w:r>
        <w:rPr>
          <w:rFonts w:ascii="Times New Roman" w:hAnsi="Times New Roman" w:cs="Times New Roman" w:eastAsiaTheme="minorEastAsia"/>
          <w:kern w:val="2"/>
        </w:rPr>
        <w:t>2)</w:t>
      </w:r>
    </w:p>
    <w:tbl>
      <w:tblPr>
        <w:tblStyle w:val="5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4"/>
        <w:gridCol w:w="1621"/>
        <w:gridCol w:w="667"/>
      </w:tblGrid>
      <w:tr w14:paraId="251A2F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365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bottom"/>
          </w:tcPr>
          <w:p w14:paraId="23330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Key Methodologic Factors</w:t>
            </w:r>
          </w:p>
        </w:tc>
        <w:tc>
          <w:tcPr>
            <w:tcW w:w="95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bottom"/>
          </w:tcPr>
          <w:p w14:paraId="2B1AC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No. of Studies</w:t>
            </w:r>
          </w:p>
        </w:tc>
        <w:tc>
          <w:tcPr>
            <w:tcW w:w="39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bottom"/>
          </w:tcPr>
          <w:p w14:paraId="20E67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</w:tr>
      <w:tr w14:paraId="018744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365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8C07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Methods of </w:t>
            </w:r>
            <w:bookmarkStart w:id="0" w:name="OLE_LINK2"/>
            <w:r>
              <w:rPr>
                <w:sz w:val="20"/>
                <w:szCs w:val="20"/>
              </w:rPr>
              <w:t>allocation concealment</w:t>
            </w:r>
            <w:bookmarkEnd w:id="0"/>
          </w:p>
        </w:tc>
        <w:tc>
          <w:tcPr>
            <w:tcW w:w="95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1CA80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FC7477">
            <w:pPr>
              <w:jc w:val="center"/>
              <w:rPr>
                <w:sz w:val="20"/>
                <w:szCs w:val="20"/>
              </w:rPr>
            </w:pPr>
          </w:p>
        </w:tc>
      </w:tr>
      <w:tr w14:paraId="5CA5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3657" w:type="pct"/>
            <w:tcBorders>
              <w:top w:val="nil"/>
              <w:left w:val="nil"/>
              <w:bottom w:val="nil"/>
              <w:right w:val="nil"/>
            </w:tcBorders>
          </w:tcPr>
          <w:p w14:paraId="24D7C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220" w:leftChars="100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Envelopes that are non-transparent, sealed and numbered in sequence</w:t>
            </w:r>
            <w:bookmarkStart w:id="2" w:name="_GoBack"/>
            <w:bookmarkEnd w:id="2"/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D51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B7CF5">
            <w:pPr>
              <w:keepNext w:val="0"/>
              <w:keepLines w:val="0"/>
              <w:widowControl/>
              <w:suppressLineNumbers w:val="0"/>
              <w:jc w:val="right"/>
              <w:textAlignment w:val="center"/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</w:tr>
      <w:tr w14:paraId="0453CE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3657" w:type="pct"/>
            <w:tcBorders>
              <w:top w:val="nil"/>
              <w:left w:val="nil"/>
              <w:bottom w:val="nil"/>
              <w:right w:val="nil"/>
            </w:tcBorders>
          </w:tcPr>
          <w:p w14:paraId="152627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Centralized randomization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098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8F453">
            <w:pPr>
              <w:keepNext w:val="0"/>
              <w:keepLines w:val="0"/>
              <w:widowControl/>
              <w:suppressLineNumbers w:val="0"/>
              <w:jc w:val="right"/>
              <w:textAlignment w:val="center"/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 </w:t>
            </w:r>
          </w:p>
        </w:tc>
      </w:tr>
      <w:tr w14:paraId="10A8E1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3657" w:type="pct"/>
            <w:tcBorders>
              <w:top w:val="nil"/>
              <w:left w:val="nil"/>
              <w:bottom w:val="nil"/>
              <w:right w:val="nil"/>
            </w:tcBorders>
          </w:tcPr>
          <w:p w14:paraId="15BD8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Sequential numbered containers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6D0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D7624">
            <w:pPr>
              <w:keepNext w:val="0"/>
              <w:keepLines w:val="0"/>
              <w:widowControl/>
              <w:suppressLineNumbers w:val="0"/>
              <w:jc w:val="right"/>
              <w:textAlignment w:val="center"/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</w:tr>
      <w:tr w14:paraId="197D00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3657" w:type="pct"/>
            <w:tcBorders>
              <w:top w:val="nil"/>
              <w:left w:val="nil"/>
              <w:bottom w:val="nil"/>
              <w:right w:val="nil"/>
            </w:tcBorders>
          </w:tcPr>
          <w:p w14:paraId="1D5EE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Medicines prepared at the central pharmacy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5FC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8C45B">
            <w:pPr>
              <w:keepNext w:val="0"/>
              <w:keepLines w:val="0"/>
              <w:widowControl/>
              <w:suppressLineNumbers w:val="0"/>
              <w:jc w:val="right"/>
              <w:textAlignment w:val="center"/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</w:tr>
      <w:tr w14:paraId="4CCC0C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657" w:type="pct"/>
            <w:tcBorders>
              <w:top w:val="nil"/>
              <w:left w:val="nil"/>
              <w:bottom w:val="nil"/>
              <w:right w:val="nil"/>
            </w:tcBorders>
          </w:tcPr>
          <w:p w14:paraId="6E1F3A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reported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25C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DF272">
            <w:pPr>
              <w:keepNext w:val="0"/>
              <w:keepLines w:val="0"/>
              <w:widowControl/>
              <w:suppressLineNumbers w:val="0"/>
              <w:jc w:val="right"/>
              <w:textAlignment w:val="center"/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 </w:t>
            </w:r>
          </w:p>
        </w:tc>
      </w:tr>
      <w:tr w14:paraId="7C7B2A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3657" w:type="pct"/>
            <w:tcBorders>
              <w:top w:val="nil"/>
              <w:left w:val="nil"/>
              <w:bottom w:val="nil"/>
              <w:right w:val="nil"/>
            </w:tcBorders>
          </w:tcPr>
          <w:p w14:paraId="4C6D3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Blinding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10A41">
            <w:pPr>
              <w:rPr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63768"/>
        </w:tc>
      </w:tr>
      <w:tr w14:paraId="5DFE76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3657" w:type="pct"/>
            <w:tcBorders>
              <w:top w:val="nil"/>
              <w:left w:val="nil"/>
              <w:bottom w:val="nil"/>
              <w:right w:val="nil"/>
            </w:tcBorders>
          </w:tcPr>
          <w:p w14:paraId="4E979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of blinding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5A2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BE8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 </w:t>
            </w:r>
          </w:p>
        </w:tc>
      </w:tr>
      <w:tr w14:paraId="34099C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3657" w:type="pct"/>
            <w:tcBorders>
              <w:top w:val="nil"/>
              <w:left w:val="nil"/>
              <w:bottom w:val="nil"/>
              <w:right w:val="nil"/>
            </w:tcBorders>
          </w:tcPr>
          <w:p w14:paraId="16CB92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Participants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79E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081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 </w:t>
            </w:r>
          </w:p>
        </w:tc>
      </w:tr>
      <w:tr w14:paraId="00B73D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3657" w:type="pct"/>
            <w:tcBorders>
              <w:top w:val="nil"/>
              <w:left w:val="nil"/>
              <w:bottom w:val="nil"/>
              <w:right w:val="nil"/>
            </w:tcBorders>
          </w:tcPr>
          <w:p w14:paraId="1BCBD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Study implementer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167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82E10">
            <w:pPr>
              <w:keepNext w:val="0"/>
              <w:keepLines w:val="0"/>
              <w:widowControl/>
              <w:suppressLineNumbers w:val="0"/>
              <w:jc w:val="right"/>
              <w:textAlignment w:val="center"/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 </w:t>
            </w:r>
          </w:p>
        </w:tc>
      </w:tr>
      <w:tr w14:paraId="5B49B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3657" w:type="pct"/>
            <w:tcBorders>
              <w:top w:val="nil"/>
              <w:left w:val="nil"/>
              <w:bottom w:val="nil"/>
              <w:right w:val="nil"/>
            </w:tcBorders>
          </w:tcPr>
          <w:p w14:paraId="609D4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monitor/statistical analyst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02A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5E1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</w:tr>
      <w:tr w14:paraId="70F55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3657" w:type="pct"/>
            <w:tcBorders>
              <w:top w:val="nil"/>
              <w:left w:val="nil"/>
              <w:bottom w:val="nil"/>
              <w:right w:val="nil"/>
            </w:tcBorders>
          </w:tcPr>
          <w:p w14:paraId="45B501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Open-label/Not reported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588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2EF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</w:p>
        </w:tc>
      </w:tr>
      <w:tr w14:paraId="3B03A5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657" w:type="pct"/>
            <w:tcBorders>
              <w:top w:val="nil"/>
              <w:left w:val="nil"/>
              <w:bottom w:val="nil"/>
              <w:right w:val="nil"/>
            </w:tcBorders>
          </w:tcPr>
          <w:p w14:paraId="2EB131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ITT</w:t>
            </w:r>
            <w:r>
              <w:rPr>
                <w:rFonts w:hint="eastAsia"/>
                <w:sz w:val="20"/>
                <w:szCs w:val="20"/>
                <w:vertAlign w:val="superscript"/>
                <w:lang w:val="en-US" w:eastAsia="zh-CN"/>
              </w:rPr>
              <w:t>a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516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3F195">
            <w:pPr>
              <w:keepNext w:val="0"/>
              <w:keepLines w:val="0"/>
              <w:widowControl/>
              <w:suppressLineNumbers w:val="0"/>
              <w:jc w:val="right"/>
              <w:textAlignment w:val="center"/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 </w:t>
            </w:r>
          </w:p>
        </w:tc>
      </w:tr>
      <w:tr w14:paraId="622E3A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3657" w:type="pct"/>
            <w:tcBorders>
              <w:top w:val="nil"/>
              <w:left w:val="nil"/>
              <w:bottom w:val="nil"/>
              <w:right w:val="nil"/>
            </w:tcBorders>
          </w:tcPr>
          <w:p w14:paraId="3A824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Applied ITT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B6F60">
            <w:pPr>
              <w:rPr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4CF4D">
            <w:pPr>
              <w:rPr>
                <w:rFonts w:hint="eastAsia"/>
              </w:rPr>
            </w:pPr>
          </w:p>
        </w:tc>
      </w:tr>
      <w:tr w14:paraId="61F13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3657" w:type="pct"/>
            <w:tcBorders>
              <w:top w:val="nil"/>
              <w:left w:val="nil"/>
              <w:bottom w:val="nil"/>
              <w:right w:val="nil"/>
            </w:tcBorders>
          </w:tcPr>
          <w:p w14:paraId="7C6C00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220" w:leftChars="100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Claimed the usage of ITT but didn’t analyse every patient randomized originally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8DD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F11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 </w:t>
            </w:r>
          </w:p>
        </w:tc>
      </w:tr>
      <w:tr w14:paraId="6DB807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657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2032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220" w:leftChars="100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methods were used (Per protocol, on-treatment, etc)/ Not reported</w:t>
            </w:r>
          </w:p>
        </w:tc>
        <w:tc>
          <w:tcPr>
            <w:tcW w:w="951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86A6A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5E01E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</w:tr>
    </w:tbl>
    <w:p w14:paraId="515ECE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480" w:lineRule="auto"/>
        <w:textAlignment w:val="auto"/>
        <w:rPr>
          <w:sz w:val="20"/>
          <w:szCs w:val="20"/>
        </w:rPr>
      </w:pPr>
      <w:r>
        <w:rPr>
          <w:rFonts w:hint="eastAsia"/>
          <w:sz w:val="20"/>
          <w:szCs w:val="20"/>
          <w:vertAlign w:val="superscript"/>
          <w:lang w:val="en-US" w:eastAsia="zh-CN"/>
        </w:rPr>
        <w:t>a</w:t>
      </w:r>
      <w:r>
        <w:rPr>
          <w:rFonts w:hint="eastAsia"/>
          <w:sz w:val="20"/>
          <w:szCs w:val="20"/>
          <w:lang w:val="en-US" w:eastAsia="zh-CN"/>
        </w:rPr>
        <w:t xml:space="preserve"> </w:t>
      </w:r>
      <w:r>
        <w:rPr>
          <w:sz w:val="20"/>
          <w:szCs w:val="20"/>
        </w:rPr>
        <w:t xml:space="preserve">ITT is the abbreviation of </w:t>
      </w:r>
      <w:bookmarkStart w:id="1" w:name="OLE_LINK1"/>
      <w:r>
        <w:rPr>
          <w:sz w:val="20"/>
          <w:szCs w:val="20"/>
        </w:rPr>
        <w:t>intention-to-treat</w:t>
      </w:r>
      <w:bookmarkEnd w:id="1"/>
      <w:r>
        <w:rPr>
          <w:sz w:val="20"/>
          <w:szCs w:val="20"/>
        </w:rPr>
        <w:t>.</w:t>
      </w:r>
    </w:p>
    <w:p w14:paraId="501636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5YjNlOWQ5MzNjMGE4MzZmOWFmYTczNDk5OTZmZGYifQ=="/>
  </w:docVars>
  <w:rsids>
    <w:rsidRoot w:val="003060F3"/>
    <w:rsid w:val="00083AA5"/>
    <w:rsid w:val="00144C1B"/>
    <w:rsid w:val="001749A5"/>
    <w:rsid w:val="00191D34"/>
    <w:rsid w:val="003060F3"/>
    <w:rsid w:val="00330D61"/>
    <w:rsid w:val="003A7596"/>
    <w:rsid w:val="00412389"/>
    <w:rsid w:val="004300DD"/>
    <w:rsid w:val="004B0020"/>
    <w:rsid w:val="005E0FF1"/>
    <w:rsid w:val="006228AF"/>
    <w:rsid w:val="00632476"/>
    <w:rsid w:val="00750254"/>
    <w:rsid w:val="0082638B"/>
    <w:rsid w:val="008B022F"/>
    <w:rsid w:val="009747E6"/>
    <w:rsid w:val="00A26127"/>
    <w:rsid w:val="00BA5F3C"/>
    <w:rsid w:val="00BC18C4"/>
    <w:rsid w:val="00C27965"/>
    <w:rsid w:val="00C9774E"/>
    <w:rsid w:val="00CF2ED0"/>
    <w:rsid w:val="00E13066"/>
    <w:rsid w:val="00E77A5A"/>
    <w:rsid w:val="00FF2FD1"/>
    <w:rsid w:val="152171F8"/>
    <w:rsid w:val="18474FE9"/>
    <w:rsid w:val="1A8F40E3"/>
    <w:rsid w:val="1C995C7B"/>
    <w:rsid w:val="2F8C6920"/>
    <w:rsid w:val="31D82201"/>
    <w:rsid w:val="3937406B"/>
    <w:rsid w:val="527E30A5"/>
    <w:rsid w:val="6BF6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TableNote"/>
    <w:basedOn w:val="1"/>
    <w:autoRedefine/>
    <w:qFormat/>
    <w:uiPriority w:val="0"/>
    <w:pPr>
      <w:widowControl/>
      <w:spacing w:line="300" w:lineRule="exact"/>
      <w:jc w:val="left"/>
    </w:pPr>
    <w:rPr>
      <w:sz w:val="24"/>
      <w:szCs w:val="20"/>
      <w:lang w:val="en-GB" w:eastAsia="en-US"/>
    </w:rPr>
  </w:style>
  <w:style w:type="character" w:customStyle="1" w:styleId="8">
    <w:name w:val="页眉 字符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_backup.xml>   version.1.1_    version  itemss  _ArrI  type  items  obj  func  name 	 type 
 _Obj  args  type  val  val     1 2 . 1 . 0 . 2 1 5 4 1                �      root  type  areas  _ArrI  bNumberSelected  bNumberSelectedMain  items  gcpIns 	 gcpRef 
 _Obj  workPage   _                 
 E 	 E 
 
    
      TryFastBackspaceForce	    l
      
   �      root  type  areas  _ArrI  bNumberSelected  bNumberSelectedMain  items  gcpIns 	 gcpRef 
 _Obj  workPage   _                 
 D 	 D 
 
    
      TryFastBackspaceForce	    l
      
 
                 k_proxy       PutInputLanguageId	    lui
                    ��
 
   �      root  type  areas  _ArrI  bNumberSelected  bNumberSelectedMain  items  gcpIns 	 gcpRef 
 _Obj  workPage   _                 
 C 	 C 
 
    
      TypeText	    lbsi
             5 
      �&� �    p'2
 
 
           �      root  type  areas  _ArrI  bNumberSelected  bNumberSelectedMain  items  gcpIns 	 gcpRef 
 _Obj  workPage   _                 
 D 	 D 
 
    
      TypeText	    lbsi
             3 
      �&@�    (2
 
 
 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</Words>
  <Characters>622</Characters>
  <Lines>5</Lines>
  <Paragraphs>1</Paragraphs>
  <TotalTime>1</TotalTime>
  <ScaleCrop>false</ScaleCrop>
  <LinksUpToDate>false</LinksUpToDate>
  <CharactersWithSpaces>689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2024-03-14T14:00:00Z</dcterms:created>
  <dc:creator>zhiruo liao</dc:creator>
  <cp:lastModifiedBy>。</cp:lastModifiedBy>
  <dcterms:modified xsi:type="dcterms:W3CDTF">2024-04-27T12:27:00Z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CEF46E0490D04312B876BDACD2F479FD</vt:lpwstr>
  </property>
</Properties>
</file>