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CC3575">
      <w:pPr>
        <w:pStyle w:val="19"/>
        <w:widowControl/>
        <w:spacing w:line="480" w:lineRule="auto"/>
        <w:jc w:val="both"/>
        <w:rPr>
          <w:rFonts w:ascii="Times New Roman" w:hAnsi="Times New Roman" w:cs="Times New Roman"/>
          <w:b/>
          <w:iCs/>
          <w:kern w:val="2"/>
          <w:sz w:val="30"/>
          <w:szCs w:val="30"/>
        </w:rPr>
      </w:pPr>
      <w:r>
        <w:rPr>
          <w:rFonts w:ascii="Times New Roman" w:hAnsi="Times New Roman" w:cs="Times New Roman"/>
          <w:b/>
          <w:iCs/>
          <w:kern w:val="2"/>
          <w:sz w:val="30"/>
          <w:szCs w:val="30"/>
        </w:rPr>
        <w:t>Supplementary Materials</w:t>
      </w:r>
    </w:p>
    <w:p w14:paraId="2298D7EB">
      <w:pPr>
        <w:pStyle w:val="20"/>
        <w:numPr>
          <w:ilvl w:val="0"/>
          <w:numId w:val="1"/>
        </w:numPr>
        <w:spacing w:line="480" w:lineRule="auto"/>
        <w:ind w:firstLineChars="0"/>
        <w:rPr>
          <w:rFonts w:ascii="Times New Roman" w:hAnsi="Times New Roman" w:eastAsia="黑体" w:cs="Times New Roman"/>
          <w:b/>
          <w:bCs/>
          <w:sz w:val="28"/>
          <w:szCs w:val="28"/>
        </w:rPr>
      </w:pPr>
      <w:r>
        <w:rPr>
          <w:rFonts w:ascii="Times New Roman" w:hAnsi="Times New Roman" w:eastAsia="黑体" w:cs="Times New Roman"/>
          <w:b/>
          <w:bCs/>
          <w:sz w:val="28"/>
          <w:szCs w:val="28"/>
        </w:rPr>
        <w:t>Supplementary Methods</w:t>
      </w:r>
    </w:p>
    <w:p w14:paraId="098F79C9">
      <w:pPr>
        <w:pStyle w:val="2"/>
        <w:widowControl/>
        <w:shd w:val="clear" w:color="auto" w:fill="FFFFFF"/>
        <w:spacing w:beforeAutospacing="0" w:afterAutospacing="0" w:line="480" w:lineRule="auto"/>
        <w:ind w:firstLine="420"/>
        <w:jc w:val="both"/>
        <w:rPr>
          <w:rStyle w:val="21"/>
          <w:rFonts w:hint="eastAsia" w:ascii="Times New Roman" w:hAnsi="Times New Roman" w:cs="Times New Roman" w:eastAsiaTheme="minorEastAsia"/>
          <w:b w:val="0"/>
          <w:bCs w:val="0"/>
          <w:color w:val="auto"/>
          <w:kern w:val="2"/>
          <w:sz w:val="24"/>
          <w:szCs w:val="24"/>
          <w:lang w:bidi="ar"/>
        </w:rPr>
      </w:pPr>
      <w:r>
        <w:rPr>
          <w:rStyle w:val="21"/>
          <w:rFonts w:hint="eastAsia" w:ascii="Times New Roman" w:hAnsi="Times New Roman" w:cs="Times New Roman" w:eastAsiaTheme="minorEastAsia"/>
          <w:b w:val="0"/>
          <w:bCs w:val="0"/>
          <w:color w:val="auto"/>
          <w:kern w:val="2"/>
          <w:sz w:val="24"/>
          <w:szCs w:val="24"/>
          <w:lang w:bidi="ar"/>
        </w:rPr>
        <w:t xml:space="preserve">1.1 </w:t>
      </w:r>
      <w:r>
        <w:rPr>
          <w:rStyle w:val="21"/>
          <w:rFonts w:hint="eastAsia" w:ascii="Times New Roman" w:hAnsi="Times New Roman" w:cs="Times New Roman" w:eastAsiaTheme="minorEastAsia"/>
          <w:color w:val="auto"/>
          <w:sz w:val="24"/>
          <w:szCs w:val="24"/>
          <w:lang w:bidi="ar"/>
        </w:rPr>
        <w:t>Appendix S</w:t>
      </w:r>
      <w:r>
        <w:rPr>
          <w:rStyle w:val="21"/>
          <w:rFonts w:hint="eastAsia" w:ascii="Times New Roman" w:hAnsi="Times New Roman" w:cs="Times New Roman"/>
          <w:color w:val="auto"/>
          <w:sz w:val="24"/>
          <w:szCs w:val="24"/>
          <w:lang w:bidi="ar"/>
        </w:rPr>
        <w:t>1</w:t>
      </w:r>
      <w:r>
        <w:rPr>
          <w:rStyle w:val="21"/>
          <w:rFonts w:hint="eastAsia" w:ascii="Times New Roman" w:hAnsi="Times New Roman" w:cs="Times New Roman" w:eastAsiaTheme="minorEastAsia"/>
          <w:color w:val="auto"/>
          <w:sz w:val="24"/>
          <w:szCs w:val="24"/>
          <w:lang w:bidi="ar"/>
        </w:rPr>
        <w:t xml:space="preserve">. </w:t>
      </w:r>
      <w:r>
        <w:rPr>
          <w:rStyle w:val="21"/>
          <w:rFonts w:hint="eastAsia" w:ascii="Times New Roman" w:hAnsi="Times New Roman" w:cs="Times New Roman" w:eastAsiaTheme="minorEastAsia"/>
          <w:b w:val="0"/>
          <w:bCs w:val="0"/>
          <w:color w:val="auto"/>
          <w:kern w:val="2"/>
          <w:sz w:val="24"/>
          <w:szCs w:val="24"/>
          <w:lang w:bidi="ar"/>
        </w:rPr>
        <w:t>Definitions of the Clinical, Demographic, and Morphological Aneurysm Variables</w:t>
      </w:r>
    </w:p>
    <w:p w14:paraId="41B5B130">
      <w:pPr>
        <w:pStyle w:val="20"/>
        <w:spacing w:line="480" w:lineRule="auto"/>
        <w:ind w:firstLineChars="0"/>
        <w:rPr>
          <w:rStyle w:val="21"/>
          <w:rFonts w:ascii="Times New Roman" w:hAnsi="Times New Roman" w:cs="Times New Roman"/>
          <w:color w:val="auto"/>
          <w:sz w:val="24"/>
          <w:szCs w:val="24"/>
          <w:lang w:bidi="ar"/>
        </w:rPr>
      </w:pPr>
      <w:r>
        <w:rPr>
          <w:rStyle w:val="21"/>
          <w:rFonts w:ascii="Times New Roman" w:hAnsi="Times New Roman" w:cs="Times New Roman"/>
          <w:color w:val="auto"/>
          <w:sz w:val="24"/>
          <w:szCs w:val="24"/>
          <w:lang w:bidi="ar"/>
        </w:rPr>
        <w:t xml:space="preserve">1.2 </w:t>
      </w:r>
      <w:r>
        <w:rPr>
          <w:rStyle w:val="21"/>
          <w:rFonts w:ascii="Times New Roman" w:hAnsi="Times New Roman" w:cs="Times New Roman"/>
          <w:b/>
          <w:bCs/>
          <w:color w:val="auto"/>
          <w:sz w:val="24"/>
          <w:szCs w:val="24"/>
          <w:lang w:bidi="ar"/>
        </w:rPr>
        <w:t xml:space="preserve">Appendix S2. </w:t>
      </w:r>
      <w:r>
        <w:rPr>
          <w:rStyle w:val="21"/>
          <w:rFonts w:ascii="Times New Roman" w:hAnsi="Times New Roman" w:cs="Times New Roman"/>
          <w:color w:val="auto"/>
          <w:sz w:val="24"/>
          <w:szCs w:val="24"/>
          <w:lang w:bidi="ar"/>
        </w:rPr>
        <w:t>Image Preprocessing and VOI Segmentation</w:t>
      </w:r>
    </w:p>
    <w:p w14:paraId="73FB56CF">
      <w:pPr>
        <w:pStyle w:val="20"/>
        <w:spacing w:line="480" w:lineRule="auto"/>
        <w:ind w:firstLineChars="0"/>
        <w:rPr>
          <w:rStyle w:val="21"/>
          <w:rFonts w:ascii="Times New Roman" w:hAnsi="Times New Roman" w:cs="Times New Roman"/>
          <w:color w:val="auto"/>
          <w:sz w:val="24"/>
          <w:szCs w:val="24"/>
          <w:lang w:bidi="ar"/>
        </w:rPr>
      </w:pPr>
      <w:r>
        <w:rPr>
          <w:rStyle w:val="21"/>
          <w:rFonts w:ascii="Times New Roman" w:hAnsi="Times New Roman" w:cs="Times New Roman"/>
          <w:color w:val="auto"/>
          <w:sz w:val="24"/>
          <w:szCs w:val="24"/>
          <w:lang w:bidi="ar"/>
        </w:rPr>
        <w:t xml:space="preserve">1.3 </w:t>
      </w:r>
      <w:r>
        <w:rPr>
          <w:rStyle w:val="21"/>
          <w:rFonts w:ascii="Times New Roman" w:hAnsi="Times New Roman" w:cs="Times New Roman"/>
          <w:b/>
          <w:bCs/>
          <w:color w:val="auto"/>
          <w:sz w:val="24"/>
          <w:szCs w:val="24"/>
          <w:lang w:bidi="ar"/>
        </w:rPr>
        <w:t xml:space="preserve">Appendix S3. </w:t>
      </w:r>
      <w:r>
        <w:rPr>
          <w:rStyle w:val="21"/>
          <w:rFonts w:ascii="Times New Roman" w:hAnsi="Times New Roman" w:cs="Times New Roman"/>
          <w:color w:val="auto"/>
          <w:sz w:val="24"/>
          <w:szCs w:val="24"/>
          <w:lang w:bidi="ar"/>
        </w:rPr>
        <w:t>Radiomic Feature Extraction</w:t>
      </w:r>
    </w:p>
    <w:p w14:paraId="1E69DB52">
      <w:pPr>
        <w:pStyle w:val="20"/>
        <w:spacing w:line="480" w:lineRule="auto"/>
        <w:ind w:firstLineChars="0"/>
        <w:rPr>
          <w:rStyle w:val="21"/>
          <w:rFonts w:ascii="Times New Roman" w:hAnsi="Times New Roman" w:cs="Times New Roman"/>
          <w:color w:val="auto"/>
          <w:sz w:val="24"/>
          <w:szCs w:val="24"/>
          <w:lang w:bidi="ar"/>
        </w:rPr>
      </w:pPr>
      <w:r>
        <w:rPr>
          <w:rStyle w:val="21"/>
          <w:rFonts w:ascii="Times New Roman" w:hAnsi="Times New Roman" w:cs="Times New Roman"/>
          <w:color w:val="auto"/>
          <w:sz w:val="24"/>
          <w:szCs w:val="24"/>
          <w:lang w:bidi="ar"/>
        </w:rPr>
        <w:t xml:space="preserve">1.4 </w:t>
      </w:r>
      <w:r>
        <w:rPr>
          <w:rStyle w:val="21"/>
          <w:rFonts w:ascii="Times New Roman" w:hAnsi="Times New Roman" w:cs="Times New Roman"/>
          <w:b/>
          <w:bCs/>
          <w:color w:val="auto"/>
          <w:sz w:val="24"/>
          <w:szCs w:val="24"/>
          <w:lang w:bidi="ar"/>
        </w:rPr>
        <w:t xml:space="preserve">Appendix S4. </w:t>
      </w:r>
      <w:r>
        <w:rPr>
          <w:rStyle w:val="21"/>
          <w:rFonts w:ascii="Times New Roman" w:hAnsi="Times New Roman" w:cs="Times New Roman"/>
          <w:color w:val="auto"/>
          <w:sz w:val="24"/>
          <w:szCs w:val="24"/>
          <w:lang w:bidi="ar"/>
        </w:rPr>
        <w:t xml:space="preserve">Standard Operating Procedure for </w:t>
      </w:r>
      <w:r>
        <w:rPr>
          <w:rFonts w:ascii="Times New Roman" w:hAnsi="Times New Roman" w:cs="Times New Roman"/>
          <w:sz w:val="24"/>
          <w:lang w:bidi="ar"/>
        </w:rPr>
        <w:t xml:space="preserve">Endovascular Aortic Repair </w:t>
      </w:r>
      <w:r>
        <w:rPr>
          <w:rStyle w:val="21"/>
          <w:rFonts w:ascii="Times New Roman" w:hAnsi="Times New Roman" w:cs="Times New Roman"/>
          <w:color w:val="auto"/>
          <w:sz w:val="24"/>
          <w:szCs w:val="24"/>
          <w:lang w:bidi="ar"/>
        </w:rPr>
        <w:t>of Abdominal Aortic Aneurysm</w:t>
      </w:r>
    </w:p>
    <w:p w14:paraId="218AC5CA">
      <w:pPr>
        <w:pStyle w:val="20"/>
        <w:spacing w:line="480" w:lineRule="auto"/>
        <w:ind w:firstLineChars="0"/>
        <w:rPr>
          <w:rStyle w:val="21"/>
          <w:rFonts w:ascii="Times New Roman" w:hAnsi="Times New Roman" w:cs="Times New Roman"/>
          <w:color w:val="auto"/>
          <w:sz w:val="24"/>
          <w:szCs w:val="24"/>
          <w:lang w:bidi="ar"/>
        </w:rPr>
      </w:pPr>
      <w:r>
        <w:rPr>
          <w:rStyle w:val="21"/>
          <w:rFonts w:ascii="Times New Roman" w:hAnsi="Times New Roman" w:cs="Times New Roman"/>
          <w:color w:val="auto"/>
          <w:sz w:val="24"/>
          <w:szCs w:val="24"/>
          <w:lang w:bidi="ar"/>
        </w:rPr>
        <w:t xml:space="preserve">1.5 </w:t>
      </w:r>
      <w:r>
        <w:rPr>
          <w:rStyle w:val="21"/>
          <w:rFonts w:ascii="Times New Roman" w:hAnsi="Times New Roman" w:cs="Times New Roman"/>
          <w:b/>
          <w:bCs/>
          <w:color w:val="auto"/>
          <w:sz w:val="24"/>
          <w:szCs w:val="24"/>
          <w:lang w:bidi="ar"/>
        </w:rPr>
        <w:t xml:space="preserve">Appendix S5. </w:t>
      </w:r>
      <w:r>
        <w:rPr>
          <w:rStyle w:val="21"/>
          <w:rFonts w:ascii="Times New Roman" w:hAnsi="Times New Roman" w:cs="Times New Roman"/>
          <w:color w:val="auto"/>
          <w:sz w:val="24"/>
          <w:szCs w:val="24"/>
          <w:lang w:bidi="ar"/>
        </w:rPr>
        <w:t xml:space="preserve">Imaging Criteria for Type II Endoleaks After </w:t>
      </w:r>
      <w:r>
        <w:rPr>
          <w:rFonts w:ascii="Times New Roman" w:hAnsi="Times New Roman" w:cs="Times New Roman"/>
          <w:b w:val="0"/>
          <w:bCs w:val="0"/>
          <w:sz w:val="24"/>
          <w:lang w:bidi="ar"/>
        </w:rPr>
        <w:t>Endovascular Aortic Repair</w:t>
      </w:r>
    </w:p>
    <w:p w14:paraId="4679274B">
      <w:pPr>
        <w:pStyle w:val="20"/>
        <w:spacing w:line="480" w:lineRule="auto"/>
        <w:ind w:firstLineChars="0"/>
        <w:rPr>
          <w:rStyle w:val="21"/>
          <w:rFonts w:ascii="Times New Roman" w:hAnsi="Times New Roman" w:cs="Times New Roman"/>
          <w:color w:val="auto"/>
          <w:sz w:val="24"/>
          <w:szCs w:val="24"/>
          <w:lang w:bidi="ar"/>
        </w:rPr>
      </w:pPr>
      <w:r>
        <w:rPr>
          <w:rStyle w:val="21"/>
          <w:rFonts w:ascii="Times New Roman" w:hAnsi="Times New Roman" w:cs="Times New Roman"/>
          <w:color w:val="auto"/>
          <w:sz w:val="24"/>
          <w:szCs w:val="24"/>
          <w:lang w:bidi="ar"/>
        </w:rPr>
        <w:t>1.6</w:t>
      </w:r>
      <w:r>
        <w:rPr>
          <w:rStyle w:val="21"/>
          <w:rFonts w:ascii="Times New Roman" w:hAnsi="Times New Roman" w:cs="Times New Roman"/>
          <w:b/>
          <w:bCs/>
          <w:color w:val="auto"/>
          <w:sz w:val="24"/>
          <w:szCs w:val="24"/>
          <w:lang w:bidi="ar"/>
        </w:rPr>
        <w:t xml:space="preserve"> Appendix S6. </w:t>
      </w:r>
      <w:r>
        <w:rPr>
          <w:rStyle w:val="21"/>
          <w:rFonts w:ascii="Times New Roman" w:hAnsi="Times New Roman" w:cs="Times New Roman"/>
          <w:color w:val="auto"/>
          <w:sz w:val="24"/>
          <w:szCs w:val="24"/>
          <w:lang w:bidi="ar"/>
        </w:rPr>
        <w:t>Intra- and Inter-Observer Reproducibility</w:t>
      </w:r>
    </w:p>
    <w:p w14:paraId="4FEF8174">
      <w:pPr>
        <w:pStyle w:val="20"/>
        <w:spacing w:line="480" w:lineRule="auto"/>
        <w:ind w:firstLineChars="0"/>
        <w:rPr>
          <w:rStyle w:val="21"/>
          <w:rFonts w:ascii="Times New Roman" w:hAnsi="Times New Roman" w:cs="Times New Roman"/>
          <w:color w:val="auto"/>
          <w:sz w:val="24"/>
          <w:szCs w:val="24"/>
          <w:lang w:bidi="ar"/>
        </w:rPr>
      </w:pPr>
      <w:r>
        <w:rPr>
          <w:rStyle w:val="21"/>
          <w:rFonts w:ascii="Times New Roman" w:hAnsi="Times New Roman" w:cs="Times New Roman"/>
          <w:color w:val="auto"/>
          <w:sz w:val="24"/>
          <w:szCs w:val="24"/>
          <w:lang w:bidi="ar"/>
        </w:rPr>
        <w:t>1.7</w:t>
      </w:r>
      <w:r>
        <w:rPr>
          <w:rStyle w:val="21"/>
          <w:rFonts w:ascii="Times New Roman" w:hAnsi="Times New Roman" w:cs="Times New Roman"/>
          <w:b/>
          <w:bCs/>
          <w:color w:val="auto"/>
          <w:sz w:val="24"/>
          <w:szCs w:val="24"/>
          <w:lang w:bidi="ar"/>
        </w:rPr>
        <w:t xml:space="preserve"> Appendix S7. </w:t>
      </w:r>
      <w:r>
        <w:rPr>
          <w:rFonts w:ascii="Times New Roman" w:hAnsi="Times New Roman" w:cs="Times New Roman"/>
          <w:b w:val="0"/>
          <w:bCs w:val="0"/>
          <w:sz w:val="24"/>
          <w:lang w:bidi="ar"/>
        </w:rPr>
        <w:t>Least Absolute Shrinkage and Selection Operator (LASSO)</w:t>
      </w:r>
      <w:r>
        <w:rPr>
          <w:rFonts w:ascii="Times New Roman" w:hAnsi="Times New Roman" w:cs="Times New Roman"/>
          <w:b/>
          <w:bCs/>
          <w:sz w:val="24"/>
          <w:lang w:bidi="ar"/>
        </w:rPr>
        <w:t xml:space="preserve"> </w:t>
      </w:r>
      <w:r>
        <w:rPr>
          <w:rStyle w:val="21"/>
          <w:rFonts w:ascii="Times New Roman" w:hAnsi="Times New Roman" w:cs="Times New Roman"/>
          <w:color w:val="auto"/>
          <w:sz w:val="24"/>
          <w:szCs w:val="24"/>
          <w:lang w:bidi="ar"/>
        </w:rPr>
        <w:t>Regression Analysis</w:t>
      </w:r>
    </w:p>
    <w:p w14:paraId="202C6EC4">
      <w:pPr>
        <w:pStyle w:val="20"/>
        <w:spacing w:line="480" w:lineRule="auto"/>
        <w:ind w:firstLine="420" w:firstLineChars="0"/>
        <w:rPr>
          <w:rStyle w:val="21"/>
          <w:rFonts w:ascii="Times New Roman" w:hAnsi="Times New Roman" w:cs="Times New Roman"/>
          <w:b/>
          <w:bCs/>
          <w:color w:val="auto"/>
          <w:sz w:val="24"/>
          <w:szCs w:val="24"/>
          <w:lang w:bidi="ar"/>
        </w:rPr>
      </w:pPr>
      <w:r>
        <w:rPr>
          <w:rStyle w:val="21"/>
          <w:rFonts w:ascii="Times New Roman" w:hAnsi="Times New Roman" w:cs="Times New Roman"/>
          <w:color w:val="auto"/>
          <w:sz w:val="24"/>
          <w:szCs w:val="24"/>
          <w:lang w:bidi="ar"/>
        </w:rPr>
        <w:t>1.8</w:t>
      </w:r>
      <w:r>
        <w:rPr>
          <w:rStyle w:val="21"/>
          <w:rFonts w:ascii="Times New Roman" w:hAnsi="Times New Roman" w:cs="Times New Roman"/>
          <w:b/>
          <w:bCs/>
          <w:color w:val="auto"/>
          <w:sz w:val="24"/>
          <w:szCs w:val="24"/>
          <w:lang w:bidi="ar"/>
        </w:rPr>
        <w:t xml:space="preserve"> Appendix S8. </w:t>
      </w:r>
      <w:r>
        <w:rPr>
          <w:rStyle w:val="21"/>
          <w:rFonts w:ascii="Times New Roman" w:hAnsi="Times New Roman" w:cs="Times New Roman"/>
          <w:color w:val="auto"/>
          <w:sz w:val="24"/>
          <w:szCs w:val="24"/>
          <w:lang w:bidi="ar"/>
        </w:rPr>
        <w:t xml:space="preserve">Descriptions of the </w:t>
      </w:r>
      <w:r>
        <w:rPr>
          <w:rFonts w:ascii="Times New Roman" w:hAnsi="Times New Roman" w:cs="Times New Roman"/>
          <w:b w:val="0"/>
          <w:bCs w:val="0"/>
          <w:sz w:val="24"/>
          <w:lang w:bidi="ar"/>
        </w:rPr>
        <w:t>Support Vector Machine</w:t>
      </w:r>
      <w:r>
        <w:rPr>
          <w:rFonts w:ascii="Times New Roman" w:hAnsi="Times New Roman" w:cs="Times New Roman"/>
          <w:b/>
          <w:bCs/>
          <w:sz w:val="24"/>
          <w:lang w:bidi="ar"/>
        </w:rPr>
        <w:t xml:space="preserve"> </w:t>
      </w:r>
      <w:r>
        <w:rPr>
          <w:rStyle w:val="21"/>
          <w:rFonts w:ascii="Times New Roman" w:hAnsi="Times New Roman" w:cs="Times New Roman"/>
          <w:color w:val="auto"/>
          <w:sz w:val="24"/>
          <w:szCs w:val="24"/>
          <w:lang w:bidi="ar"/>
        </w:rPr>
        <w:t>Algorithms</w:t>
      </w:r>
    </w:p>
    <w:p w14:paraId="3FAA7D22">
      <w:pPr>
        <w:pStyle w:val="20"/>
        <w:numPr>
          <w:ilvl w:val="0"/>
          <w:numId w:val="1"/>
        </w:numPr>
        <w:spacing w:line="480" w:lineRule="auto"/>
        <w:ind w:firstLineChars="0"/>
        <w:rPr>
          <w:rFonts w:ascii="Times New Roman" w:hAnsi="Times New Roman" w:eastAsia="黑体" w:cs="Times New Roman"/>
          <w:b/>
          <w:bCs/>
          <w:sz w:val="28"/>
          <w:szCs w:val="28"/>
        </w:rPr>
      </w:pPr>
      <w:r>
        <w:rPr>
          <w:rFonts w:ascii="Times New Roman" w:hAnsi="Times New Roman" w:eastAsia="黑体" w:cs="Times New Roman"/>
          <w:b/>
          <w:bCs/>
          <w:sz w:val="28"/>
          <w:szCs w:val="28"/>
        </w:rPr>
        <w:t>Supplementary Results</w:t>
      </w:r>
    </w:p>
    <w:p w14:paraId="14DFA49B">
      <w:pPr>
        <w:pStyle w:val="20"/>
        <w:spacing w:line="480" w:lineRule="auto"/>
        <w:ind w:left="420" w:firstLine="0" w:firstLineChars="0"/>
        <w:rPr>
          <w:rStyle w:val="21"/>
          <w:rFonts w:ascii="Times New Roman" w:hAnsi="Times New Roman" w:cs="Times New Roman"/>
          <w:b/>
          <w:bCs/>
          <w:color w:val="auto"/>
          <w:sz w:val="24"/>
          <w:szCs w:val="24"/>
          <w:lang w:bidi="ar"/>
        </w:rPr>
      </w:pPr>
      <w:r>
        <w:rPr>
          <w:rStyle w:val="21"/>
          <w:rFonts w:ascii="Times New Roman" w:hAnsi="Times New Roman" w:cs="Times New Roman"/>
          <w:color w:val="auto"/>
          <w:sz w:val="24"/>
          <w:szCs w:val="24"/>
          <w:lang w:bidi="ar"/>
        </w:rPr>
        <w:t>2.1</w:t>
      </w:r>
      <w:r>
        <w:rPr>
          <w:rStyle w:val="21"/>
          <w:rFonts w:ascii="Times New Roman" w:hAnsi="Times New Roman" w:cs="Times New Roman"/>
          <w:b/>
          <w:bCs/>
          <w:color w:val="auto"/>
          <w:sz w:val="24"/>
          <w:szCs w:val="24"/>
          <w:lang w:bidi="ar"/>
        </w:rPr>
        <w:t xml:space="preserve"> </w:t>
      </w:r>
      <w:r>
        <w:rPr>
          <w:rFonts w:ascii="Times New Roman" w:hAnsi="Times New Roman" w:eastAsia="黑体" w:cs="Times New Roman"/>
          <w:b/>
          <w:bCs/>
          <w:sz w:val="24"/>
        </w:rPr>
        <w:t>Appendix S9.</w:t>
      </w:r>
      <w:r>
        <w:rPr>
          <w:rStyle w:val="21"/>
          <w:rFonts w:ascii="Times New Roman" w:hAnsi="Times New Roman" w:cs="Times New Roman"/>
          <w:b/>
          <w:bCs/>
          <w:color w:val="auto"/>
          <w:sz w:val="24"/>
          <w:szCs w:val="24"/>
          <w:lang w:bidi="ar"/>
        </w:rPr>
        <w:t xml:space="preserve"> </w:t>
      </w:r>
      <w:r>
        <w:rPr>
          <w:rStyle w:val="21"/>
          <w:rFonts w:ascii="Times New Roman" w:hAnsi="Times New Roman" w:cs="Times New Roman"/>
          <w:color w:val="auto"/>
          <w:sz w:val="24"/>
          <w:szCs w:val="24"/>
          <w:lang w:bidi="ar"/>
        </w:rPr>
        <w:t xml:space="preserve">Performance of the Models Based on the </w:t>
      </w:r>
      <w:r>
        <w:rPr>
          <w:rFonts w:ascii="Times New Roman" w:hAnsi="Times New Roman" w:cs="Times New Roman"/>
          <w:b w:val="0"/>
          <w:bCs w:val="0"/>
          <w:sz w:val="24"/>
          <w:lang w:bidi="ar"/>
        </w:rPr>
        <w:t xml:space="preserve">Clinical, Intra-Tumoral, and Peritumoral </w:t>
      </w:r>
      <w:r>
        <w:rPr>
          <w:rStyle w:val="21"/>
          <w:rFonts w:ascii="Times New Roman" w:hAnsi="Times New Roman" w:cs="Times New Roman"/>
          <w:color w:val="auto"/>
          <w:sz w:val="24"/>
          <w:szCs w:val="24"/>
          <w:lang w:bidi="ar"/>
        </w:rPr>
        <w:t>Radiomic Features</w:t>
      </w:r>
    </w:p>
    <w:p w14:paraId="704B5A75">
      <w:pPr>
        <w:pStyle w:val="20"/>
        <w:numPr>
          <w:ilvl w:val="0"/>
          <w:numId w:val="1"/>
        </w:numPr>
        <w:spacing w:line="480" w:lineRule="auto"/>
        <w:ind w:firstLineChars="0"/>
        <w:rPr>
          <w:rFonts w:ascii="Times New Roman" w:hAnsi="Times New Roman" w:eastAsia="黑体" w:cs="Times New Roman"/>
          <w:b/>
          <w:bCs/>
          <w:sz w:val="28"/>
          <w:szCs w:val="28"/>
        </w:rPr>
      </w:pPr>
      <w:r>
        <w:rPr>
          <w:rFonts w:ascii="Times New Roman" w:hAnsi="Times New Roman" w:eastAsia="黑体" w:cs="Times New Roman"/>
          <w:b/>
          <w:bCs/>
          <w:sz w:val="28"/>
          <w:szCs w:val="28"/>
        </w:rPr>
        <w:t>Supplementary Tables</w:t>
      </w:r>
    </w:p>
    <w:p w14:paraId="011BC6A1">
      <w:pPr>
        <w:spacing w:line="480" w:lineRule="auto"/>
        <w:ind w:left="426"/>
        <w:rPr>
          <w:rFonts w:ascii="Times New Roman" w:hAnsi="Times New Roman" w:cs="Times New Roman"/>
          <w:bCs/>
          <w:sz w:val="24"/>
        </w:rPr>
      </w:pPr>
      <w:r>
        <w:rPr>
          <w:rFonts w:ascii="Times New Roman" w:hAnsi="Times New Roman" w:eastAsia="黑体" w:cs="Times New Roman"/>
          <w:sz w:val="24"/>
        </w:rPr>
        <w:t xml:space="preserve">3.1 </w:t>
      </w:r>
      <w:r>
        <w:rPr>
          <w:rFonts w:ascii="Times New Roman" w:hAnsi="Times New Roman" w:eastAsia="黑体" w:cs="Times New Roman"/>
          <w:b/>
          <w:bCs/>
          <w:sz w:val="24"/>
        </w:rPr>
        <w:t>Table S1</w:t>
      </w:r>
      <w:r>
        <w:rPr>
          <w:rStyle w:val="21"/>
          <w:rFonts w:ascii="Times New Roman" w:hAnsi="Times New Roman" w:cs="Times New Roman"/>
          <w:b/>
          <w:bCs/>
          <w:sz w:val="24"/>
          <w:szCs w:val="24"/>
          <w:lang w:bidi="ar"/>
        </w:rPr>
        <w:t xml:space="preserve">. </w:t>
      </w:r>
      <w:r>
        <w:rPr>
          <w:rFonts w:ascii="Times New Roman" w:hAnsi="Times New Roman" w:cs="Times New Roman"/>
          <w:bCs/>
          <w:sz w:val="24"/>
        </w:rPr>
        <w:t>Comparison of the Clinical Characteristics in the Training, Internal Validation, and External Validation Cohorts</w:t>
      </w:r>
    </w:p>
    <w:p w14:paraId="2E209C33">
      <w:pPr>
        <w:spacing w:line="480" w:lineRule="auto"/>
        <w:ind w:left="426"/>
        <w:rPr>
          <w:rFonts w:ascii="Times New Roman" w:hAnsi="Times New Roman" w:cs="Times New Roman"/>
          <w:bCs/>
          <w:sz w:val="24"/>
        </w:rPr>
      </w:pPr>
      <w:r>
        <w:rPr>
          <w:rFonts w:ascii="Times New Roman" w:hAnsi="Times New Roman" w:eastAsia="黑体" w:cs="Times New Roman"/>
          <w:sz w:val="24"/>
        </w:rPr>
        <w:t xml:space="preserve">3.2 </w:t>
      </w:r>
      <w:r>
        <w:rPr>
          <w:rFonts w:ascii="Times New Roman" w:hAnsi="Times New Roman" w:eastAsia="黑体" w:cs="Times New Roman"/>
          <w:b/>
          <w:bCs/>
          <w:sz w:val="24"/>
        </w:rPr>
        <w:t>Table S2</w:t>
      </w:r>
      <w:r>
        <w:rPr>
          <w:rStyle w:val="21"/>
          <w:rFonts w:ascii="Times New Roman" w:hAnsi="Times New Roman" w:cs="Times New Roman"/>
          <w:b/>
          <w:bCs/>
          <w:sz w:val="24"/>
          <w:szCs w:val="24"/>
          <w:lang w:bidi="ar"/>
        </w:rPr>
        <w:t xml:space="preserve">. </w:t>
      </w:r>
      <w:r>
        <w:rPr>
          <w:rFonts w:ascii="Times New Roman" w:hAnsi="Times New Roman" w:cs="Times New Roman"/>
          <w:bCs/>
          <w:sz w:val="24"/>
        </w:rPr>
        <w:t>Results of the Radiomic Model Feature Selection</w:t>
      </w:r>
    </w:p>
    <w:p w14:paraId="29D78E88">
      <w:pPr>
        <w:pStyle w:val="20"/>
        <w:spacing w:line="480" w:lineRule="auto"/>
        <w:ind w:left="420" w:firstLine="0" w:firstLineChars="0"/>
        <w:rPr>
          <w:rFonts w:ascii="Times New Roman" w:hAnsi="Times New Roman" w:cs="Times New Roman"/>
          <w:bCs/>
          <w:sz w:val="24"/>
        </w:rPr>
      </w:pPr>
      <w:r>
        <w:rPr>
          <w:rFonts w:ascii="Times New Roman" w:hAnsi="Times New Roman" w:eastAsia="黑体" w:cs="Times New Roman"/>
          <w:sz w:val="24"/>
        </w:rPr>
        <w:t xml:space="preserve">3.3 </w:t>
      </w:r>
      <w:r>
        <w:rPr>
          <w:rFonts w:ascii="Times New Roman" w:hAnsi="Times New Roman" w:eastAsia="黑体" w:cs="Times New Roman"/>
          <w:b/>
          <w:bCs/>
          <w:sz w:val="24"/>
        </w:rPr>
        <w:t>Table S3.</w:t>
      </w:r>
      <w:r>
        <w:rPr>
          <w:rFonts w:ascii="Times New Roman" w:hAnsi="Times New Roman" w:eastAsia="黑体" w:cs="Times New Roman"/>
          <w:sz w:val="24"/>
        </w:rPr>
        <w:t xml:space="preserve"> </w:t>
      </w:r>
      <w:r>
        <w:rPr>
          <w:rFonts w:ascii="Times New Roman" w:hAnsi="Times New Roman" w:cs="Times New Roman"/>
          <w:bCs/>
          <w:sz w:val="24"/>
        </w:rPr>
        <w:t>CTA Scanning and Reconstruction Parameters</w:t>
      </w:r>
    </w:p>
    <w:p w14:paraId="7D4D6707">
      <w:pPr>
        <w:pStyle w:val="20"/>
        <w:numPr>
          <w:ilvl w:val="0"/>
          <w:numId w:val="1"/>
        </w:numPr>
        <w:spacing w:line="480" w:lineRule="auto"/>
        <w:ind w:firstLineChars="0"/>
        <w:rPr>
          <w:rFonts w:ascii="Times New Roman" w:hAnsi="Times New Roman" w:eastAsia="黑体" w:cs="Times New Roman"/>
          <w:b/>
          <w:bCs/>
          <w:sz w:val="28"/>
          <w:szCs w:val="28"/>
        </w:rPr>
      </w:pPr>
      <w:r>
        <w:rPr>
          <w:rFonts w:ascii="Times New Roman" w:hAnsi="Times New Roman" w:eastAsia="黑体" w:cs="Times New Roman"/>
          <w:b/>
          <w:bCs/>
          <w:sz w:val="28"/>
          <w:szCs w:val="28"/>
        </w:rPr>
        <w:t>Supplementary Figures</w:t>
      </w:r>
    </w:p>
    <w:p w14:paraId="21ECEF8F">
      <w:pPr>
        <w:spacing w:line="480" w:lineRule="auto"/>
        <w:ind w:left="1140" w:leftChars="200" w:hanging="720" w:hangingChars="300"/>
        <w:contextualSpacing/>
        <w:rPr>
          <w:rFonts w:ascii="Times New Roman" w:hAnsi="Times New Roman" w:cs="Times New Roman"/>
          <w:bCs/>
          <w:sz w:val="24"/>
        </w:rPr>
      </w:pPr>
      <w:r>
        <w:rPr>
          <w:rFonts w:ascii="Times New Roman" w:hAnsi="Times New Roman" w:eastAsia="黑体" w:cs="Times New Roman"/>
          <w:sz w:val="24"/>
        </w:rPr>
        <w:t xml:space="preserve">4.1 </w:t>
      </w:r>
      <w:r>
        <w:rPr>
          <w:rFonts w:ascii="Times New Roman" w:hAnsi="Times New Roman" w:cs="Times New Roman"/>
          <w:b/>
          <w:bCs/>
          <w:sz w:val="24"/>
        </w:rPr>
        <w:t xml:space="preserve">Figure S1. </w:t>
      </w:r>
      <w:r>
        <w:rPr>
          <w:rFonts w:ascii="Times New Roman" w:hAnsi="Times New Roman" w:cs="Times New Roman"/>
          <w:bCs/>
          <w:sz w:val="24"/>
        </w:rPr>
        <w:t>Confusion Matrices of the Three Models Across the Four Sets</w:t>
      </w:r>
    </w:p>
    <w:p w14:paraId="6631D71B">
      <w:pPr>
        <w:widowControl w:val="0"/>
        <w:spacing w:line="480" w:lineRule="auto"/>
        <w:ind w:firstLine="420"/>
        <w:contextualSpacing/>
        <w:rPr>
          <w:rFonts w:ascii="Times New Roman" w:hAnsi="Times New Roman" w:cs="Times New Roman"/>
          <w:b/>
          <w:bCs/>
          <w:sz w:val="28"/>
          <w:szCs w:val="28"/>
        </w:rPr>
      </w:pPr>
      <w:r>
        <w:rPr>
          <w:rFonts w:ascii="Times New Roman" w:hAnsi="Times New Roman" w:eastAsia="黑体" w:cs="Times New Roman"/>
          <w:sz w:val="24"/>
        </w:rPr>
        <w:t xml:space="preserve">4.2 </w:t>
      </w:r>
      <w:r>
        <w:rPr>
          <w:rFonts w:ascii="Times New Roman" w:hAnsi="Times New Roman" w:eastAsia="黑体" w:cs="Times New Roman"/>
          <w:b/>
          <w:bCs/>
          <w:sz w:val="24"/>
        </w:rPr>
        <w:t xml:space="preserve">Figure S2. </w:t>
      </w:r>
      <w:r>
        <w:rPr>
          <w:rFonts w:ascii="Times New Roman" w:hAnsi="Times New Roman" w:cs="Times New Roman"/>
          <w:bCs/>
          <w:sz w:val="24"/>
        </w:rPr>
        <w:t>Feature Importance Coefficient Plot After LASSO Regression for the Six Models</w:t>
      </w:r>
      <w:r>
        <w:rPr>
          <w:rFonts w:ascii="Times New Roman" w:hAnsi="Times New Roman" w:cs="Times New Roman"/>
          <w:b/>
          <w:bCs/>
          <w:sz w:val="28"/>
          <w:szCs w:val="28"/>
        </w:rPr>
        <w:br w:type="page"/>
      </w:r>
    </w:p>
    <w:p w14:paraId="7D927BE5">
      <w:pPr>
        <w:pStyle w:val="20"/>
        <w:spacing w:line="480" w:lineRule="auto"/>
        <w:ind w:firstLine="0" w:firstLineChars="0"/>
        <w:rPr>
          <w:rFonts w:ascii="Times New Roman" w:hAnsi="Times New Roman" w:cs="Times New Roman"/>
          <w:b/>
          <w:bCs/>
          <w:sz w:val="28"/>
          <w:szCs w:val="28"/>
        </w:rPr>
      </w:pPr>
      <w:r>
        <w:rPr>
          <w:rFonts w:ascii="Times New Roman" w:hAnsi="Times New Roman" w:cs="Times New Roman"/>
          <w:b/>
          <w:bCs/>
          <w:sz w:val="28"/>
          <w:szCs w:val="28"/>
        </w:rPr>
        <w:t>Supplementary Methods</w:t>
      </w:r>
    </w:p>
    <w:p w14:paraId="64676F9D">
      <w:pPr>
        <w:pStyle w:val="2"/>
        <w:widowControl/>
        <w:shd w:val="clear" w:color="auto" w:fill="FFFFFF"/>
        <w:spacing w:beforeAutospacing="0" w:afterAutospacing="0" w:line="480" w:lineRule="auto"/>
        <w:jc w:val="both"/>
        <w:rPr>
          <w:rFonts w:hint="default" w:ascii="Times New Roman" w:hAnsi="Times New Roman" w:eastAsia="Segoe UI"/>
          <w:color w:val="0F1115"/>
          <w:sz w:val="24"/>
          <w:szCs w:val="24"/>
        </w:rPr>
      </w:pPr>
      <w:r>
        <w:rPr>
          <w:rStyle w:val="9"/>
          <w:rFonts w:hint="default" w:ascii="Times New Roman" w:hAnsi="Times New Roman" w:eastAsia="Segoe UI"/>
          <w:b/>
          <w:color w:val="0F1115"/>
          <w:sz w:val="24"/>
          <w:szCs w:val="24"/>
          <w:shd w:val="clear" w:color="auto" w:fill="FFFFFF"/>
        </w:rPr>
        <w:t>Appendix S1. Definitions of the Clinical, Demographic, and Morphological Aneurysm Variables</w:t>
      </w:r>
    </w:p>
    <w:p w14:paraId="61CC1444">
      <w:pPr>
        <w:pStyle w:val="5"/>
        <w:widowControl/>
        <w:shd w:val="clear" w:color="auto" w:fill="FFFFFF"/>
        <w:spacing w:beforeAutospacing="0" w:afterAutospacing="0" w:line="480" w:lineRule="auto"/>
        <w:ind w:firstLine="400" w:firstLineChars="200"/>
        <w:jc w:val="both"/>
        <w:rPr>
          <w:rFonts w:ascii="Times New Roman" w:hAnsi="Times New Roman"/>
          <w:bCs/>
          <w:kern w:val="2"/>
        </w:rPr>
      </w:pPr>
      <w:r>
        <w:rPr>
          <w:rFonts w:ascii="Times New Roman" w:hAnsi="Times New Roman"/>
          <w:bCs/>
          <w:kern w:val="2"/>
        </w:rPr>
        <w:t>This appendix details the standardized criteria and measurement protocols for all variables collected in this multicenter study. The definitions were established a priori and applied uniformly across all participating centers to ensure data consistency and reproducibility.</w:t>
      </w:r>
    </w:p>
    <w:p w14:paraId="0F91624D">
      <w:pPr>
        <w:pStyle w:val="5"/>
        <w:widowControl/>
        <w:shd w:val="clear" w:color="auto" w:fill="FFFFFF"/>
        <w:spacing w:beforeAutospacing="0" w:afterAutospacing="0" w:line="480" w:lineRule="auto"/>
        <w:jc w:val="both"/>
        <w:rPr>
          <w:rFonts w:ascii="Times New Roman" w:hAnsi="Times New Roman"/>
          <w:b/>
          <w:bCs/>
          <w:kern w:val="2"/>
        </w:rPr>
      </w:pPr>
      <w:r>
        <w:rPr>
          <w:rFonts w:ascii="Times New Roman" w:hAnsi="Times New Roman"/>
          <w:b/>
          <w:bCs/>
          <w:kern w:val="2"/>
        </w:rPr>
        <w:t>S1.1 Demographic and Clinical Variables</w:t>
      </w:r>
    </w:p>
    <w:p w14:paraId="7BE7B268">
      <w:pPr>
        <w:pStyle w:val="5"/>
        <w:widowControl/>
        <w:shd w:val="clear" w:color="auto" w:fill="FFFFFF"/>
        <w:spacing w:beforeAutospacing="0" w:afterAutospacing="0" w:line="480" w:lineRule="auto"/>
        <w:ind w:firstLine="400" w:firstLineChars="200"/>
        <w:jc w:val="both"/>
        <w:rPr>
          <w:rFonts w:ascii="Times New Roman" w:hAnsi="Times New Roman"/>
          <w:bCs/>
          <w:kern w:val="2"/>
        </w:rPr>
      </w:pPr>
      <w:r>
        <w:rPr>
          <w:rFonts w:ascii="Times New Roman" w:hAnsi="Times New Roman"/>
          <w:bCs/>
          <w:kern w:val="2"/>
        </w:rPr>
        <w:t>Patient demographic and clinical data were extracted from structured electronic medical records. Age was recorded in years at the time of the index endovascular aneurysm repair (EVAR). Sex was documented as male or female. Body mass index was calculated from the height and weight measured during the preoperative evaluation (weight in kilograms divided by height in meters squared). Smoking status was categorized as current (active smoking within 6 months prior to EVAR), former (history of regular smoking but quit &gt;6 months prior), or never. For statistical analysis, this was dichotomized into ever smoker (combining current and former) versus never smoker. Comorbidities were defined using a combination of diagnostic codes, medication use, and laboratory criteria. Diabetes mellitus was defined by a prior diagnosis, use of glucose-lowering agents, or a hemoglobin A1c level of ≥6.5%. Hypertension required a documented diagnosis, use of antihypertensive medications, or repeated measurements of a systolic blood pressure of ≥140 mmHg or a diastolic blood pressure of ≥90 mmHg. Hyperlipidemia was defined by a prior diagnosis, use of lipid-lowering therapy, or a fasting low-density lipoprotein cholesterol level of ≥3.4 mmol/L. Coronary artery disease was confirmed by a documented history of myocardial infarction, coronary revascularization, or significant coronary stenosis (&gt;50%) on angiography. Chronic kidney disease (CKD) was defined as an estimated glomerular filtration rate of &lt;60 mL/min/1.73 m</w:t>
      </w:r>
      <w:r>
        <w:rPr>
          <w:rFonts w:ascii="Times New Roman" w:hAnsi="Times New Roman"/>
          <w:bCs/>
          <w:kern w:val="2"/>
          <w:vertAlign w:val="superscript"/>
        </w:rPr>
        <w:t xml:space="preserve">2 </w:t>
      </w:r>
      <w:r>
        <w:rPr>
          <w:rFonts w:ascii="Times New Roman" w:hAnsi="Times New Roman"/>
          <w:bCs/>
          <w:kern w:val="2"/>
        </w:rPr>
        <w:t>for at least 3 months, calculated using the CKD-EPI equation. Iliac artery involvement was determined from preoperative imaging and defined as an aneurysmal dilation (maximum diameter of ≥18 mm) of the common or internal iliac artery ipsilateral to the abdominal aortic aneurysm.</w:t>
      </w:r>
    </w:p>
    <w:p w14:paraId="2712016E">
      <w:pPr>
        <w:pStyle w:val="5"/>
        <w:widowControl/>
        <w:shd w:val="clear" w:color="auto" w:fill="FFFFFF"/>
        <w:spacing w:beforeAutospacing="0" w:afterAutospacing="0" w:line="480" w:lineRule="auto"/>
        <w:jc w:val="both"/>
        <w:rPr>
          <w:rFonts w:ascii="Times New Roman" w:hAnsi="Times New Roman"/>
          <w:b/>
          <w:bCs/>
          <w:kern w:val="2"/>
        </w:rPr>
      </w:pPr>
      <w:r>
        <w:rPr>
          <w:rFonts w:ascii="Times New Roman" w:hAnsi="Times New Roman"/>
          <w:b/>
          <w:bCs/>
          <w:kern w:val="2"/>
        </w:rPr>
        <w:t>S1.2 Morphological Aneurysm Variables (Based on Computed Tomography Angiography [CTA])</w:t>
      </w:r>
    </w:p>
    <w:p w14:paraId="20B415DE">
      <w:pPr>
        <w:pStyle w:val="5"/>
        <w:widowControl/>
        <w:shd w:val="clear" w:color="auto" w:fill="FFFFFF"/>
        <w:spacing w:beforeAutospacing="0" w:afterAutospacing="0" w:line="480" w:lineRule="auto"/>
        <w:ind w:firstLine="400" w:firstLineChars="200"/>
        <w:jc w:val="both"/>
        <w:rPr>
          <w:rFonts w:ascii="Times New Roman" w:hAnsi="Times New Roman"/>
          <w:bCs/>
          <w:kern w:val="2"/>
        </w:rPr>
      </w:pPr>
      <w:r>
        <w:rPr>
          <w:rFonts w:ascii="Times New Roman" w:hAnsi="Times New Roman"/>
          <w:bCs/>
          <w:kern w:val="2"/>
        </w:rPr>
        <w:t>All quantitative measurements of aneurysm anatomy were performed on preoperative CTA scans by two independent vascular radiologists blinded to clinical outcomes, using a dedicated 3D analysis workstation (3D Slicer, version 5.0.3). The maximum aneurysm diameter was measured as the largest outer-to-outer wall perpendicular diameter on axial images. Proximal neck morphology was characterized by the neck diameter (minimum inner diameter of 5 mm below the lowest renal artery), neck length (distance from the lowest renal artery to the proximal aneurysm origin along the centerline), and neck angulation (maximum angle between the neck and aneurysm body axes). The inferior mesenteric arterial diameter was measured at its origin. The number of patent lumbar arteries was counted from L1 to L4 and was subsequently categorized for analysis as low flow burden (≤2 arteries) or high flow burden (&gt;2 arteries). The presence of nodular neck calcification was assessed visually and defined as focal, protrusive calcification involving ≥50% of the vessel circumference within the proximal 15-mm sealing zone. Thrombus characteristics included thrombus thickness (maximum radial thickness), thrombus area (cross-sectional area at the level of the maximum diameter), and thrombus volume (total volume within the sac). Total aneurysm volume and lumen volume were also computed from the segmentations. The presence of an aortic bifurcation aneurysm was recorded if the bifurcation diameter measured ≥30 mm.</w:t>
      </w:r>
    </w:p>
    <w:p w14:paraId="67C290B8">
      <w:pPr>
        <w:pStyle w:val="5"/>
        <w:widowControl/>
        <w:shd w:val="clear" w:color="auto" w:fill="FFFFFF"/>
        <w:spacing w:beforeAutospacing="0" w:afterAutospacing="0" w:line="480" w:lineRule="auto"/>
        <w:jc w:val="both"/>
        <w:rPr>
          <w:rFonts w:ascii="Times New Roman" w:hAnsi="Times New Roman"/>
          <w:b/>
          <w:kern w:val="2"/>
        </w:rPr>
      </w:pPr>
      <w:r>
        <w:rPr>
          <w:rFonts w:ascii="Times New Roman" w:hAnsi="Times New Roman"/>
          <w:b/>
          <w:kern w:val="2"/>
        </w:rPr>
        <w:t>S1.3 Data Quality Assurance</w:t>
      </w:r>
    </w:p>
    <w:p w14:paraId="321DE333">
      <w:pPr>
        <w:pStyle w:val="5"/>
        <w:widowControl/>
        <w:shd w:val="clear" w:color="auto" w:fill="FFFFFF"/>
        <w:spacing w:beforeAutospacing="0" w:afterAutospacing="0" w:line="480" w:lineRule="auto"/>
        <w:ind w:firstLine="400" w:firstLineChars="200"/>
        <w:jc w:val="both"/>
        <w:rPr>
          <w:rFonts w:ascii="Times New Roman" w:hAnsi="Times New Roman"/>
          <w:bCs/>
          <w:kern w:val="2"/>
        </w:rPr>
      </w:pPr>
      <w:r>
        <w:rPr>
          <w:rFonts w:ascii="Times New Roman" w:hAnsi="Times New Roman"/>
          <w:bCs/>
          <w:kern w:val="2"/>
        </w:rPr>
        <w:t>A centralized variable dictionary and measurement protocol were disseminated across all sites before data collection. The two radiologists involved in the image analysis underwent a joint calibration session using 10 training cases to harmonize measurement techniques. All data collectors and analysts were blinded to the endpoint of type II endoleaks during the extraction and measurement phases. The reliability of continuous anatomical measurements was formally assessed by calculating the intra-class correlation coefficient (ICC) using a two-way random-effects model for absolute agreement. As reported in the main manuscript, only variables demonstrating excellent inter-observer agreement (ICC &gt; 0.80) were carried forward for inclusion in the predictive modeling.</w:t>
      </w:r>
    </w:p>
    <w:p w14:paraId="6B674383">
      <w:pPr>
        <w:pStyle w:val="5"/>
        <w:widowControl/>
        <w:shd w:val="clear" w:color="auto" w:fill="FFFFFF"/>
        <w:spacing w:beforeAutospacing="0" w:afterAutospacing="0" w:line="480" w:lineRule="auto"/>
        <w:jc w:val="both"/>
        <w:rPr>
          <w:rFonts w:ascii="Times New Roman" w:hAnsi="Times New Roman"/>
          <w:bCs/>
          <w:kern w:val="2"/>
        </w:rPr>
      </w:pPr>
    </w:p>
    <w:p w14:paraId="3A4CEE33">
      <w:pPr>
        <w:pStyle w:val="20"/>
        <w:spacing w:line="480" w:lineRule="auto"/>
        <w:ind w:firstLine="0" w:firstLineChars="0"/>
        <w:rPr>
          <w:rFonts w:ascii="Times New Roman" w:hAnsi="Times New Roman" w:cs="Times New Roman"/>
          <w:b/>
          <w:bCs/>
          <w:sz w:val="24"/>
        </w:rPr>
      </w:pPr>
      <w:r>
        <w:rPr>
          <w:rFonts w:ascii="Times New Roman" w:hAnsi="Times New Roman" w:cs="Times New Roman"/>
          <w:b/>
          <w:bCs/>
          <w:sz w:val="24"/>
        </w:rPr>
        <w:t>Appendix S2. Image Preprocessing and VOI Segmentation</w:t>
      </w:r>
    </w:p>
    <w:p w14:paraId="230C6699">
      <w:pPr>
        <w:pStyle w:val="20"/>
        <w:spacing w:line="480" w:lineRule="auto"/>
        <w:ind w:firstLine="480"/>
        <w:rPr>
          <w:rFonts w:ascii="Times New Roman" w:hAnsi="Times New Roman" w:cs="Times New Roman"/>
          <w:bCs/>
          <w:sz w:val="24"/>
        </w:rPr>
      </w:pPr>
      <w:r>
        <w:rPr>
          <w:rFonts w:ascii="Times New Roman" w:hAnsi="Times New Roman" w:cs="Times New Roman"/>
          <w:bCs/>
          <w:sz w:val="24"/>
        </w:rPr>
        <w:t>Patients were positioned supine with head-first entry into the CT scanner. Throughout the examination, steady breathing and head immobility were maintained. The scanning coverage extended from the level of the aortic arch to the cranial vertex. For the SOMATOM Force CT scanner, the acquisition parameters were set as follows: tube voltage of 100 kV, automatic tube current modulation enabled, pitch of 0.80, tube rotation time of 0.5 s, and collimation width of 192 × 0.6 mm. Images were reconstructed with a slice thickness and interval of 1.0 mm. For the Toshiba Aquilion ONE CT scanner, the parameters were as follows: tube voltage of 100 kV, automatic tube current modulation enabled, pitch of 0.87, tube rotation time of 0.5 s, and collimation width of 320 × 0.5 mm. Reconstruction was similarly performed with a slice thickness and interval of 1.0 mm.</w:t>
      </w:r>
    </w:p>
    <w:p w14:paraId="38D9B4D0">
      <w:pPr>
        <w:pStyle w:val="20"/>
        <w:spacing w:line="480" w:lineRule="auto"/>
        <w:ind w:firstLine="480"/>
        <w:rPr>
          <w:rFonts w:ascii="Times New Roman" w:hAnsi="Times New Roman" w:cs="Times New Roman"/>
          <w:bCs/>
          <w:sz w:val="24"/>
        </w:rPr>
      </w:pPr>
      <w:r>
        <w:rPr>
          <w:rFonts w:ascii="Times New Roman" w:hAnsi="Times New Roman" w:cs="Times New Roman"/>
          <w:bCs/>
          <w:sz w:val="24"/>
        </w:rPr>
        <w:t>A bolus of 40–50 mL of iodinated contrast agent was administered intravenously at a rate of 5.0 mL/s, followed by a 40 mL saline chaser injected at the same rate. Scan initiation was controlled using bolus-tracking technology, with the monitoring plane placed at the aortic arch. The acquisition was automatically triggered when the intra-luminal signal intensity reached a predefined threshold of 100–150 Hounsfield units.</w:t>
      </w:r>
    </w:p>
    <w:p w14:paraId="18B16B3F">
      <w:pPr>
        <w:pStyle w:val="20"/>
        <w:spacing w:line="480" w:lineRule="auto"/>
        <w:ind w:firstLine="480"/>
        <w:rPr>
          <w:rFonts w:ascii="Times New Roman" w:hAnsi="Times New Roman" w:cs="Times New Roman"/>
          <w:bCs/>
          <w:sz w:val="24"/>
        </w:rPr>
      </w:pPr>
      <w:r>
        <w:rPr>
          <w:rFonts w:ascii="Times New Roman" w:hAnsi="Times New Roman" w:cs="Times New Roman"/>
          <w:bCs/>
          <w:sz w:val="24"/>
        </w:rPr>
        <w:t>All CTA image datasets were resampled to an isotropic voxel size of 1.0 × 1.0 × 1.0 mm</w:t>
      </w:r>
      <w:r>
        <w:rPr>
          <w:rFonts w:ascii="Times New Roman" w:hAnsi="Times New Roman" w:cs="Times New Roman"/>
          <w:bCs/>
          <w:sz w:val="24"/>
          <w:vertAlign w:val="superscript"/>
        </w:rPr>
        <w:t>3</w:t>
      </w:r>
      <w:r>
        <w:rPr>
          <w:rFonts w:ascii="Times New Roman" w:hAnsi="Times New Roman" w:cs="Times New Roman"/>
          <w:bCs/>
          <w:sz w:val="24"/>
        </w:rPr>
        <w:t xml:space="preserve"> to standardize spatial resolution. During discretization, a fixed number of 25 gray levels was applied to standardize voxel intensity values and control image noise. Furthermore, the gray values of all image volumes were scaled to a fixed range of 0–255, following the exclusion of outlier pixels, to minimize voxel intensity heterogeneity attributable to differences between the two scanner platforms.</w:t>
      </w:r>
    </w:p>
    <w:p w14:paraId="74FC8342">
      <w:pPr>
        <w:spacing w:line="480" w:lineRule="auto"/>
        <w:rPr>
          <w:rFonts w:ascii="Times New Roman" w:hAnsi="Times New Roman" w:cs="Times New Roman"/>
          <w:bCs/>
          <w:sz w:val="24"/>
        </w:rPr>
      </w:pPr>
    </w:p>
    <w:p w14:paraId="668DFF83">
      <w:pPr>
        <w:pStyle w:val="19"/>
        <w:widowControl/>
        <w:spacing w:line="480" w:lineRule="auto"/>
        <w:jc w:val="both"/>
        <w:rPr>
          <w:rFonts w:ascii="Times New Roman" w:hAnsi="Times New Roman" w:cs="Times New Roman"/>
          <w:b/>
          <w:bCs/>
          <w:kern w:val="2"/>
          <w:sz w:val="24"/>
          <w:szCs w:val="24"/>
        </w:rPr>
      </w:pPr>
      <w:r>
        <w:rPr>
          <w:rFonts w:ascii="Times New Roman" w:hAnsi="Times New Roman" w:cs="Times New Roman"/>
          <w:b/>
          <w:bCs/>
          <w:kern w:val="2"/>
          <w:sz w:val="24"/>
          <w:szCs w:val="24"/>
        </w:rPr>
        <w:t>Appendix S3. Radiomic Feature Extraction</w:t>
      </w:r>
    </w:p>
    <w:p w14:paraId="7693FC1A">
      <w:pPr>
        <w:pStyle w:val="20"/>
        <w:spacing w:line="480" w:lineRule="auto"/>
        <w:ind w:firstLine="480"/>
        <w:rPr>
          <w:rFonts w:ascii="Times New Roman" w:hAnsi="Times New Roman" w:cs="Times New Roman"/>
          <w:bCs/>
          <w:sz w:val="24"/>
        </w:rPr>
      </w:pPr>
      <w:r>
        <w:rPr>
          <w:rFonts w:ascii="Times New Roman" w:hAnsi="Times New Roman" w:cs="Times New Roman"/>
          <w:bCs/>
          <w:sz w:val="24"/>
        </w:rPr>
        <w:t>Radiomic feature extraction was performed using the Python-based PyRadiomics software package (version 3.0.1), in accordance with the guidelines established by the Image Biomarker Standardisation Initiative(6). Initially, for each patient, the final feature set comprised a total of 939 radiomic features derived from each parameterized image, culminating in an aggregate of 5634 features per patient across the dataset. These 939 extracted radiomic features were categorized into four distinct groups: 1) 18 first-order features (also referred to as histogram features), which quantify the distribution of voxel intensities within the volume of interest, including metrics such as energy, entropy, mean, and median; 2) 14 shape features, which describe the three-dimensional morphological characteristics and size of the segmented region, encompassing parameters such as mesh surface, pixel surface, perimeter, and maximum diameter; 3) 75 texture features, which assess intra-regional heterogeneity through matrices including the gray-level co-occurrence matrix, gray-level dependence matrix, gray-level run-length matrix, gray-level size zone matrix, and neighboring gray tone difference matrix; and 4) 853 filter- and wavelet-based features, obtained through the application of filter banks and wavelet transforms to the original images. This latter category comprised intensity and texture features derived from filtered (e.g., exponential, gradient, logarithmic, square, square root, lbp-2D, and lbp-3D) and wavelet-transformed images, processed using eight distinct frequency band combinations: low-high-low, low-high-high, high-low-low, low-low-high, high-low-high, high-high-high, high-high-low, and low-low-low.</w:t>
      </w:r>
    </w:p>
    <w:p w14:paraId="23BA07CF">
      <w:pPr>
        <w:pStyle w:val="2"/>
        <w:widowControl/>
        <w:shd w:val="clear" w:color="auto" w:fill="FFFFFF"/>
        <w:spacing w:beforeAutospacing="0" w:afterAutospacing="0" w:line="480" w:lineRule="auto"/>
        <w:jc w:val="both"/>
        <w:rPr>
          <w:rFonts w:hint="default" w:ascii="Times New Roman" w:hAnsi="Times New Roman"/>
          <w:kern w:val="2"/>
          <w:sz w:val="24"/>
          <w:szCs w:val="24"/>
        </w:rPr>
      </w:pPr>
    </w:p>
    <w:p w14:paraId="0C494CE6">
      <w:pPr>
        <w:pStyle w:val="2"/>
        <w:widowControl/>
        <w:shd w:val="clear" w:color="auto" w:fill="FFFFFF"/>
        <w:spacing w:beforeAutospacing="0" w:afterAutospacing="0" w:line="480" w:lineRule="auto"/>
        <w:jc w:val="both"/>
        <w:rPr>
          <w:rFonts w:hint="default" w:ascii="Times New Roman" w:hAnsi="Times New Roman"/>
          <w:kern w:val="2"/>
          <w:sz w:val="24"/>
          <w:szCs w:val="24"/>
        </w:rPr>
      </w:pPr>
      <w:r>
        <w:rPr>
          <w:rFonts w:hint="default" w:ascii="Times New Roman" w:hAnsi="Times New Roman"/>
          <w:kern w:val="2"/>
          <w:sz w:val="24"/>
          <w:szCs w:val="24"/>
        </w:rPr>
        <w:t>Appendix S4. Standard Operating Procedure for Endovascular Aortic Repair of Abdominal Aortic Aneurysm</w:t>
      </w:r>
    </w:p>
    <w:p w14:paraId="0F445908">
      <w:pPr>
        <w:pStyle w:val="20"/>
        <w:spacing w:line="480" w:lineRule="auto"/>
        <w:ind w:firstLine="480"/>
        <w:rPr>
          <w:rFonts w:ascii="Times New Roman" w:hAnsi="Times New Roman" w:cs="Times New Roman"/>
          <w:bCs/>
          <w:sz w:val="24"/>
        </w:rPr>
      </w:pPr>
      <w:r>
        <w:rPr>
          <w:rFonts w:ascii="Times New Roman" w:hAnsi="Times New Roman" w:cs="Times New Roman"/>
          <w:bCs/>
          <w:sz w:val="24"/>
        </w:rPr>
        <w:t>The standard protocol for elective endovascular aortic repair of an abdominal aortic aneurysm comprises a series of systematic steps, beginning with comprehensive preprocedural imaging assessment and patient selection. Under general or regional anesthesia, bilateral femoral artery access is established via surgical cutdown or a percutaneous approach. Following placement of a super-stiff guidewire above the level of the celiac trunk, the main body endograft delivery system is advanced to the infrarenal abdominal aorta. Under fluoroscopic guidance, the main graft is deployed, ensuring precise positioning immediately distal to the renal artery ostia. A subsequent critical step involves cannulation of the contralateral gate from the contralateral femoral access. After successful cannulation, an iliac limb component is introduced, deployed, and connected to the main body graft. Additional iliac limb extensions may be utilized to achieve an adequate distal seal within the external iliac artery. Following graft deployment, balloon molding is mandatory at the proximal landing zone, all graft junctions, and distal fixation sites to ensure apposition of the graft fabric to the vessel wall and mitigate the risk of type Ia and type III endoleaks. The procedure is concluded with a completion angiogram to confirm technical success, which includes evaluation of renal artery patency, graft configuration, and the absence of significant endoleaks. Subsequently, all sheaths are withdrawn, and the arterial access sites are surgically repaired.</w:t>
      </w:r>
    </w:p>
    <w:p w14:paraId="519493BC">
      <w:pPr>
        <w:pStyle w:val="20"/>
        <w:spacing w:line="480" w:lineRule="auto"/>
        <w:ind w:firstLine="0" w:firstLineChars="0"/>
        <w:rPr>
          <w:rFonts w:ascii="Times New Roman" w:hAnsi="Times New Roman" w:cs="Times New Roman"/>
          <w:sz w:val="22"/>
          <w:szCs w:val="22"/>
        </w:rPr>
      </w:pPr>
    </w:p>
    <w:p w14:paraId="569622F2">
      <w:pPr>
        <w:pStyle w:val="5"/>
        <w:widowControl/>
        <w:spacing w:beforeAutospacing="0" w:afterAutospacing="0" w:line="480" w:lineRule="auto"/>
        <w:jc w:val="both"/>
        <w:rPr>
          <w:rFonts w:ascii="Times New Roman" w:hAnsi="Times New Roman"/>
          <w:b/>
          <w:bCs/>
          <w:kern w:val="2"/>
        </w:rPr>
      </w:pPr>
      <w:r>
        <w:rPr>
          <w:rFonts w:ascii="Times New Roman" w:hAnsi="Times New Roman"/>
          <w:b/>
          <w:bCs/>
          <w:kern w:val="2"/>
        </w:rPr>
        <w:t>Appendix S5. Imaging Criteria for Type II Endoleaks After Endovascular Aortic Repair</w:t>
      </w:r>
    </w:p>
    <w:p w14:paraId="29BA8BAA">
      <w:pPr>
        <w:pStyle w:val="20"/>
        <w:spacing w:line="480" w:lineRule="auto"/>
        <w:ind w:firstLine="480"/>
        <w:rPr>
          <w:rFonts w:ascii="Times New Roman" w:hAnsi="Times New Roman" w:cs="Times New Roman"/>
          <w:bCs/>
          <w:sz w:val="24"/>
        </w:rPr>
      </w:pPr>
      <w:r>
        <w:rPr>
          <w:rFonts w:ascii="Times New Roman" w:hAnsi="Times New Roman" w:cs="Times New Roman"/>
          <w:bCs/>
          <w:sz w:val="24"/>
        </w:rPr>
        <w:t>According to the reporting standards of the Society for Vascular Surgery, the diagnosis of a type II endoleak is established on follow-up computed tomography angiography after endovascular aortic repair. It is definitively diagnosed when contrast enhancement is observed within the excluded aneurysm sac, and this enhancement cannot be attributed to direct perfusion from proximal or distal seal zones (i.e., type I endoleak), a defect in graft material or junction (i.e., type III endoleak), or graft fabric porosity (i.e., type IV endoleak). Crucially, the enhancement must be supplied by patent branch vessels, such as the inferior mesenteric or lumbar arteries, with no evidence of direct communication with the main graft body.</w:t>
      </w:r>
    </w:p>
    <w:p w14:paraId="3CC8DDE2">
      <w:pPr>
        <w:pStyle w:val="20"/>
        <w:spacing w:line="480" w:lineRule="auto"/>
        <w:ind w:firstLine="480"/>
        <w:rPr>
          <w:rFonts w:ascii="Times New Roman" w:hAnsi="Times New Roman" w:cs="Times New Roman"/>
          <w:bCs/>
          <w:sz w:val="24"/>
        </w:rPr>
      </w:pPr>
      <w:r>
        <w:rPr>
          <w:rFonts w:ascii="Times New Roman" w:hAnsi="Times New Roman" w:cs="Times New Roman"/>
          <w:bCs/>
          <w:sz w:val="24"/>
        </w:rPr>
        <w:t>The key imaging characteristic is the persistence of contrast within the sac on delayed-phase imaging (typically ≥60 s post-injection), which distinguishes its low-flow, retrograde nature from the high-flow patterns of other endoleak types. If a type II endoleak is accompanied by a continuous increase in the aneurysm sac diameter (commonly defined as &gt;5 mm) on sequential imaging studies, it is classified as a “clinically significant type II endoleak” and typically warrants intervention.</w:t>
      </w:r>
    </w:p>
    <w:p w14:paraId="7CBB268E">
      <w:pPr>
        <w:spacing w:line="480" w:lineRule="auto"/>
        <w:rPr>
          <w:rFonts w:ascii="Times New Roman" w:hAnsi="Times New Roman" w:cs="Times New Roman"/>
          <w:bCs/>
          <w:sz w:val="24"/>
        </w:rPr>
      </w:pPr>
    </w:p>
    <w:p w14:paraId="6E9ACD96">
      <w:pPr>
        <w:pStyle w:val="19"/>
        <w:widowControl/>
        <w:spacing w:line="480" w:lineRule="auto"/>
        <w:jc w:val="both"/>
        <w:rPr>
          <w:rFonts w:ascii="Times New Roman" w:hAnsi="Times New Roman" w:eastAsia="宋体" w:cs="Times New Roman"/>
          <w:sz w:val="22"/>
          <w:szCs w:val="22"/>
          <w:lang w:bidi="ar"/>
        </w:rPr>
      </w:pPr>
      <w:r>
        <w:rPr>
          <w:rFonts w:ascii="Times New Roman" w:hAnsi="Times New Roman" w:cs="Times New Roman"/>
          <w:b/>
          <w:bCs/>
          <w:kern w:val="2"/>
          <w:sz w:val="24"/>
          <w:szCs w:val="24"/>
        </w:rPr>
        <w:t>Appendix S6. Intra- and Inter-Observer Reproducibility</w:t>
      </w:r>
    </w:p>
    <w:p w14:paraId="7199583F">
      <w:pPr>
        <w:pStyle w:val="20"/>
        <w:spacing w:line="480" w:lineRule="auto"/>
        <w:ind w:firstLine="480"/>
        <w:rPr>
          <w:rFonts w:ascii="Times New Roman" w:hAnsi="Times New Roman" w:cs="Times New Roman"/>
          <w:bCs/>
          <w:sz w:val="24"/>
        </w:rPr>
      </w:pPr>
      <w:r>
        <w:rPr>
          <w:rFonts w:ascii="Times New Roman" w:hAnsi="Times New Roman" w:cs="Times New Roman"/>
          <w:bCs/>
          <w:sz w:val="24"/>
        </w:rPr>
        <w:t>Intra- and inter-observer reproducibility was assessed using intra-class correlation coefficients (ICCs) to quantify feature stability. For intra-observer evaluation, Observer A (10 years of vascular imaging experience) repeated volumetric segmentation on 50 randomly selected patient images at a 2-week interval. For inter-observer evaluation, images from 30 randomly selected patients from the training cohort were independently segmented by Observer A and Observer B (25 years of experience), generating two resegmented datasets. ICC values were calculated accordingly, with thresholds interpreted as follows: &gt;0.80 (excellent agreement), 0.61–0.80 (good agreement), 0.41–0.60 (moderate agreement), 0.11–0.40 (low agreement), and &lt;0.10 (poor agreement). Only features demonstrating excellent reproducibility (ICC &gt; 0.80) in both analyses were retained for subsequent radiomic modeling.</w:t>
      </w:r>
    </w:p>
    <w:p w14:paraId="76185CEC">
      <w:pPr>
        <w:spacing w:line="480" w:lineRule="auto"/>
        <w:rPr>
          <w:rFonts w:ascii="Times New Roman" w:hAnsi="Times New Roman" w:cs="Times New Roman"/>
          <w:bCs/>
          <w:sz w:val="24"/>
        </w:rPr>
      </w:pPr>
    </w:p>
    <w:p w14:paraId="5AD1C3B1">
      <w:pPr>
        <w:pStyle w:val="20"/>
        <w:spacing w:line="480" w:lineRule="auto"/>
        <w:ind w:firstLine="0" w:firstLineChars="0"/>
        <w:rPr>
          <w:rFonts w:ascii="Times New Roman" w:hAnsi="Times New Roman" w:eastAsia="宋体" w:cs="Times New Roman"/>
          <w:bCs/>
          <w:sz w:val="24"/>
        </w:rPr>
      </w:pPr>
      <w:r>
        <w:rPr>
          <w:rFonts w:ascii="Times New Roman" w:hAnsi="Times New Roman" w:cs="Times New Roman"/>
          <w:b/>
          <w:bCs/>
          <w:sz w:val="24"/>
        </w:rPr>
        <w:t>Appendix S7. Least Absolute Shrinkage and Selection Operator (LASSO) Regression Analysis</w:t>
      </w:r>
    </w:p>
    <w:p w14:paraId="5A1BCE94">
      <w:pPr>
        <w:pStyle w:val="20"/>
        <w:spacing w:line="480" w:lineRule="auto"/>
        <w:ind w:firstLine="480"/>
        <w:rPr>
          <w:rFonts w:ascii="Times New Roman" w:hAnsi="Times New Roman" w:cs="Times New Roman"/>
          <w:bCs/>
          <w:sz w:val="24"/>
        </w:rPr>
      </w:pPr>
      <w:r>
        <w:rPr>
          <w:rFonts w:ascii="Times New Roman" w:hAnsi="Times New Roman" w:cs="Times New Roman"/>
          <w:bCs/>
          <w:sz w:val="24"/>
        </w:rPr>
        <w:t>LASSO regression analysis was performed to regularize the feature selection process, employing a 10-fold cross-validated LASSO method. The optimal tuning parameter (λ) was determined by minimizing the mean squared error. Under this optimal λ, the coefficients of a subset of candidate features were shrunk to zero, while those with non-zero coefficients were retained. Ultimately, the radiomic features with non-zero coefficients across the four parametric images from the secondary LASSO analysis were selected to establish the final optimal feature set.</w:t>
      </w:r>
    </w:p>
    <w:p w14:paraId="4810816B">
      <w:pPr>
        <w:pStyle w:val="20"/>
        <w:spacing w:line="480" w:lineRule="auto"/>
        <w:ind w:firstLine="0" w:firstLineChars="0"/>
        <w:rPr>
          <w:rFonts w:ascii="Times New Roman" w:hAnsi="Times New Roman" w:cs="Times New Roman"/>
          <w:bCs/>
          <w:sz w:val="24"/>
        </w:rPr>
      </w:pPr>
    </w:p>
    <w:p w14:paraId="0635DC7D">
      <w:pPr>
        <w:pStyle w:val="20"/>
        <w:spacing w:line="480" w:lineRule="auto"/>
        <w:ind w:firstLine="0" w:firstLineChars="0"/>
        <w:rPr>
          <w:rFonts w:ascii="Times New Roman" w:hAnsi="Times New Roman" w:cs="Times New Roman"/>
          <w:b/>
          <w:bCs/>
          <w:kern w:val="0"/>
          <w:sz w:val="24"/>
          <w:lang w:bidi="ar"/>
        </w:rPr>
      </w:pPr>
      <w:r>
        <w:rPr>
          <w:rFonts w:ascii="Times New Roman" w:hAnsi="Times New Roman" w:cs="Times New Roman"/>
          <w:b/>
          <w:bCs/>
          <w:sz w:val="24"/>
        </w:rPr>
        <w:t xml:space="preserve">Appendix S8. </w:t>
      </w:r>
      <w:r>
        <w:rPr>
          <w:rFonts w:ascii="Times New Roman" w:hAnsi="Times New Roman" w:eastAsia="Arial-BoldMT" w:cs="Times New Roman"/>
          <w:b/>
          <w:bCs/>
          <w:kern w:val="0"/>
          <w:sz w:val="24"/>
          <w:lang w:bidi="ar"/>
        </w:rPr>
        <w:t xml:space="preserve">Descriptions of the Support Vector Machine </w:t>
      </w:r>
      <w:r>
        <w:rPr>
          <w:rFonts w:ascii="Times New Roman" w:hAnsi="Times New Roman" w:cs="Times New Roman"/>
          <w:b/>
          <w:bCs/>
          <w:kern w:val="0"/>
          <w:sz w:val="24"/>
          <w:lang w:bidi="ar"/>
        </w:rPr>
        <w:t>Algorithms</w:t>
      </w:r>
    </w:p>
    <w:p w14:paraId="4DDB1C70">
      <w:pPr>
        <w:pStyle w:val="20"/>
        <w:spacing w:line="480" w:lineRule="auto"/>
        <w:ind w:firstLine="480"/>
        <w:rPr>
          <w:rFonts w:ascii="Times New Roman" w:hAnsi="Times New Roman" w:cs="Times New Roman"/>
          <w:bCs/>
          <w:sz w:val="24"/>
        </w:rPr>
      </w:pPr>
      <w:r>
        <w:rPr>
          <w:rFonts w:ascii="Times New Roman" w:hAnsi="Times New Roman" w:cs="Times New Roman"/>
          <w:bCs/>
          <w:sz w:val="24"/>
        </w:rPr>
        <w:t>Support vector machine is a machine learning algorithm grounded in the principle of structural risk minimization from statistical learning theory. It operates by mapping data into a high-dimensional space and constructing a hyperplane to perform classification(11). Its effectiveness in handling high-dimensional spaces makes it particularly well suited for managing the complex feature sets commonly encountered in radiomic data.</w:t>
      </w:r>
    </w:p>
    <w:p w14:paraId="2085BEC6">
      <w:pPr>
        <w:widowControl/>
        <w:spacing w:line="480" w:lineRule="auto"/>
        <w:rPr>
          <w:rFonts w:ascii="Times New Roman" w:hAnsi="Times New Roman" w:cs="Times New Roman"/>
        </w:rPr>
      </w:pPr>
    </w:p>
    <w:p w14:paraId="5C0DBBD5">
      <w:pPr>
        <w:pStyle w:val="20"/>
        <w:spacing w:line="480" w:lineRule="auto"/>
        <w:ind w:firstLine="0" w:firstLineChars="0"/>
        <w:rPr>
          <w:rFonts w:ascii="Times New Roman" w:hAnsi="Times New Roman" w:cs="Times New Roman"/>
          <w:b/>
          <w:bCs/>
          <w:sz w:val="28"/>
          <w:szCs w:val="28"/>
        </w:rPr>
      </w:pPr>
      <w:r>
        <w:rPr>
          <w:rFonts w:ascii="Times New Roman" w:hAnsi="Times New Roman" w:cs="Times New Roman"/>
          <w:b/>
          <w:bCs/>
          <w:sz w:val="28"/>
          <w:szCs w:val="28"/>
        </w:rPr>
        <w:t>Supplementary Results</w:t>
      </w:r>
    </w:p>
    <w:p w14:paraId="598D60F6">
      <w:pPr>
        <w:pStyle w:val="5"/>
        <w:widowControl/>
        <w:shd w:val="clear" w:color="auto" w:fill="FFFFFF"/>
        <w:spacing w:beforeAutospacing="0" w:afterAutospacing="0" w:line="480" w:lineRule="auto"/>
        <w:jc w:val="both"/>
        <w:rPr>
          <w:rFonts w:ascii="Times New Roman" w:hAnsi="Times New Roman"/>
          <w:b/>
          <w:bCs/>
        </w:rPr>
      </w:pPr>
      <w:r>
        <w:rPr>
          <w:rFonts w:ascii="Times New Roman" w:hAnsi="Times New Roman"/>
          <w:b/>
          <w:bCs/>
        </w:rPr>
        <w:t>Appendix S9. Performance of the Models Based on the Clinical, Intra-Tumoral, and Peritumoral Radiomic Features</w:t>
      </w:r>
    </w:p>
    <w:p w14:paraId="09C374D6">
      <w:pPr>
        <w:pStyle w:val="20"/>
        <w:spacing w:line="480" w:lineRule="auto"/>
        <w:ind w:firstLine="480"/>
        <w:rPr>
          <w:rFonts w:ascii="Times New Roman" w:hAnsi="Times New Roman" w:cs="Times New Roman"/>
          <w:bCs/>
          <w:sz w:val="24"/>
        </w:rPr>
      </w:pPr>
      <w:r>
        <w:rPr>
          <w:rFonts w:ascii="Times New Roman" w:hAnsi="Times New Roman" w:cs="Times New Roman"/>
          <w:bCs/>
          <w:sz w:val="24"/>
        </w:rPr>
        <w:t>Predictive models were built using a logistic regression classifier. The features selected through the previously described pipeline—corresponding to the Clinical model, the intra-tumoral (Intra) model, and the five Intra + Peri fusion models (Intra + Peri 2 mm to Intra + Peri 10 mm)—were used as input for model construction. As shown in Table 2, the Intra + Peri fusion models generally outperformed the Clinical and Intra models across all cohorts. Among the various peritumoral margins evaluated, the Intra + Peri 6 mm model demonstrated superior and more consistent performance (e.g., AUCs of 0.910, 0.907, 0.886, and 0.859 in the training, validation, Test 1, and Test 2 cohorts, respectively) compared with the models using other margin sizes. Given its robust performance, the Intra + Peri 6 mm model was selected for further integration with the Clinical model. This integration led to the development of the Clinical + Intra + Peri 6 mm fusion model, which achieved the highest overall performance in the training cohort, with an AUC of 0.954 (95% CI = 0.913–0.986), a sensitivity of 0.862, a specificity of 0.880, an accuracy of 0.875, and an F1-score of 0.794. The model also demonstrated strong generalizability in both internal and external validation cohorts, with AUCs of 0.933 (95% CI = 0.838–0.995) and 0.924/0.896 in Test 1 and Test 2, respectively. These results confirm the value of incorporating peritumoral features and support the selection of the Clinical + Intra + Peri 6 mm model as the optimal model for further clinical application.</w:t>
      </w:r>
    </w:p>
    <w:p w14:paraId="618DD193"/>
    <w:p w14:paraId="4EEA6273">
      <w:pPr>
        <w:pStyle w:val="19"/>
        <w:widowControl/>
        <w:spacing w:line="360" w:lineRule="auto"/>
        <w:rPr>
          <w:rFonts w:hint="default" w:ascii="Times New Roman" w:hAnsi="Times New Roman" w:cs="Times New Roman"/>
          <w:b/>
          <w:bCs/>
          <w:kern w:val="2"/>
          <w:sz w:val="24"/>
          <w:szCs w:val="24"/>
          <w:highlight w:val="none"/>
          <w:lang w:val="en-US" w:eastAsia="zh-CN"/>
        </w:rPr>
      </w:pPr>
    </w:p>
    <w:p w14:paraId="38A04CC8">
      <w:pPr>
        <w:pStyle w:val="20"/>
        <w:spacing w:line="360" w:lineRule="auto"/>
        <w:ind w:left="0" w:leftChars="0" w:firstLine="0" w:firstLineChars="0"/>
        <w:rPr>
          <w:rFonts w:hint="default" w:ascii="Times New Roman" w:hAnsi="Times New Roman" w:cs="Times New Roman"/>
          <w:b/>
          <w:bCs/>
          <w:color w:val="auto"/>
          <w:sz w:val="24"/>
          <w:szCs w:val="24"/>
        </w:rPr>
      </w:pPr>
    </w:p>
    <w:tbl>
      <w:tblPr>
        <w:tblStyle w:val="7"/>
        <w:tblpPr w:leftFromText="180" w:rightFromText="180" w:vertAnchor="text" w:horzAnchor="page" w:tblpX="626" w:tblpY="-614"/>
        <w:tblOverlap w:val="never"/>
        <w:tblW w:w="1070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69"/>
        <w:gridCol w:w="1597"/>
        <w:gridCol w:w="1623"/>
        <w:gridCol w:w="1644"/>
        <w:gridCol w:w="1622"/>
        <w:gridCol w:w="1648"/>
      </w:tblGrid>
      <w:tr w14:paraId="13D68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703" w:type="dxa"/>
            <w:gridSpan w:val="6"/>
            <w:tcBorders>
              <w:top w:val="nil"/>
              <w:bottom w:val="single" w:color="auto" w:sz="4" w:space="0"/>
              <w:tl2br w:val="nil"/>
              <w:tr2bl w:val="nil"/>
            </w:tcBorders>
            <w:vAlign w:val="center"/>
          </w:tcPr>
          <w:p w14:paraId="147E618B">
            <w:pPr>
              <w:jc w:val="both"/>
              <w:rPr>
                <w:rFonts w:hint="default" w:ascii="Times New Roman" w:hAnsi="Times New Roman" w:cs="Times New Roman"/>
                <w:b/>
                <w:bCs/>
                <w:i w:val="0"/>
                <w:iCs w:val="0"/>
                <w:sz w:val="22"/>
                <w:szCs w:val="22"/>
                <w:lang w:val="en-US" w:eastAsia="zh-CN"/>
              </w:rPr>
            </w:pPr>
          </w:p>
          <w:p w14:paraId="18E46DC9">
            <w:pPr>
              <w:jc w:val="both"/>
              <w:rPr>
                <w:rFonts w:hint="default" w:ascii="Times New Roman" w:hAnsi="Times New Roman" w:cs="Times New Roman"/>
                <w:b/>
                <w:bCs/>
                <w:i w:val="0"/>
                <w:iCs w:val="0"/>
                <w:sz w:val="22"/>
                <w:szCs w:val="22"/>
                <w:lang w:val="en-US" w:eastAsia="zh-CN"/>
              </w:rPr>
            </w:pPr>
          </w:p>
          <w:p w14:paraId="47C34D3D">
            <w:pPr>
              <w:pStyle w:val="20"/>
              <w:spacing w:line="360" w:lineRule="auto"/>
              <w:ind w:firstLine="0" w:firstLineChars="0"/>
              <w:rPr>
                <w:rFonts w:hint="default" w:ascii="Times New Roman" w:hAnsi="Times New Roman" w:cs="Times New Roman"/>
                <w:b/>
                <w:bCs/>
                <w:sz w:val="28"/>
                <w:szCs w:val="28"/>
              </w:rPr>
            </w:pPr>
            <w:r>
              <w:rPr>
                <w:rFonts w:hint="eastAsia" w:ascii="Times New Roman" w:hAnsi="Times New Roman" w:cs="Times New Roman"/>
                <w:b/>
                <w:bCs/>
                <w:sz w:val="28"/>
                <w:szCs w:val="28"/>
                <w:lang w:val="en-US" w:eastAsia="zh-CN"/>
              </w:rPr>
              <w:t>1.</w:t>
            </w:r>
            <w:r>
              <w:rPr>
                <w:rFonts w:hint="default" w:ascii="Times New Roman" w:hAnsi="Times New Roman" w:cs="Times New Roman"/>
                <w:b/>
                <w:bCs/>
                <w:sz w:val="28"/>
                <w:szCs w:val="28"/>
              </w:rPr>
              <w:t>Supplementary Tables</w:t>
            </w:r>
          </w:p>
          <w:p w14:paraId="2CA78C38">
            <w:pPr>
              <w:jc w:val="both"/>
              <w:rPr>
                <w:rFonts w:hint="default" w:ascii="Times New Roman" w:hAnsi="Times New Roman" w:cs="Times New Roman"/>
                <w:b/>
                <w:bCs/>
                <w:i w:val="0"/>
                <w:iCs w:val="0"/>
                <w:sz w:val="22"/>
                <w:szCs w:val="22"/>
                <w:lang w:val="en-US" w:eastAsia="zh-CN"/>
              </w:rPr>
            </w:pPr>
          </w:p>
          <w:p w14:paraId="40790CB3">
            <w:pPr>
              <w:jc w:val="both"/>
              <w:rPr>
                <w:rFonts w:hint="default" w:ascii="Times New Roman" w:hAnsi="Times New Roman" w:cs="Times New Roman" w:eastAsiaTheme="minorEastAsia"/>
                <w:b w:val="0"/>
                <w:bCs w:val="0"/>
                <w:i w:val="0"/>
                <w:iCs w:val="0"/>
                <w:sz w:val="22"/>
                <w:szCs w:val="22"/>
                <w:lang w:val="en-US" w:eastAsia="zh-CN"/>
              </w:rPr>
            </w:pPr>
            <w:r>
              <w:rPr>
                <w:rFonts w:hint="default" w:ascii="Times New Roman" w:hAnsi="Times New Roman" w:cs="Times New Roman"/>
                <w:b/>
                <w:bCs/>
                <w:i w:val="0"/>
                <w:iCs w:val="0"/>
                <w:sz w:val="22"/>
                <w:szCs w:val="22"/>
                <w:lang w:val="en-US" w:eastAsia="zh-CN"/>
              </w:rPr>
              <w:t>Table S1.</w:t>
            </w:r>
            <w:r>
              <w:rPr>
                <w:rFonts w:hint="default" w:ascii="Times New Roman" w:hAnsi="Times New Roman" w:cs="Times New Roman"/>
                <w:b w:val="0"/>
                <w:bCs w:val="0"/>
                <w:i w:val="0"/>
                <w:iCs w:val="0"/>
                <w:sz w:val="22"/>
                <w:szCs w:val="22"/>
                <w:lang w:val="en-US" w:eastAsia="zh-CN"/>
              </w:rPr>
              <w:t>Comparison of clinical characteristics in the training,internal validation,and external validation cohorts</w:t>
            </w:r>
          </w:p>
        </w:tc>
      </w:tr>
      <w:tr w14:paraId="1CDC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2569" w:type="dxa"/>
            <w:tcBorders>
              <w:top w:val="single" w:color="auto" w:sz="8" w:space="0"/>
              <w:bottom w:val="single" w:color="auto" w:sz="4" w:space="0"/>
              <w:tl2br w:val="nil"/>
              <w:tr2bl w:val="nil"/>
            </w:tcBorders>
            <w:vAlign w:val="center"/>
          </w:tcPr>
          <w:p w14:paraId="26CBB769">
            <w:pPr>
              <w:rPr>
                <w:rFonts w:hint="default" w:ascii="Times New Roman" w:hAnsi="Times New Roman" w:cs="Times New Roman"/>
                <w:b/>
                <w:bCs/>
                <w:sz w:val="22"/>
                <w:szCs w:val="22"/>
              </w:rPr>
            </w:pPr>
            <w:r>
              <w:rPr>
                <w:rFonts w:hint="default" w:ascii="Times New Roman" w:hAnsi="Times New Roman" w:cs="Times New Roman"/>
                <w:b/>
                <w:bCs/>
                <w:sz w:val="22"/>
                <w:szCs w:val="22"/>
              </w:rPr>
              <w:t>Characteristics</w:t>
            </w:r>
          </w:p>
        </w:tc>
        <w:tc>
          <w:tcPr>
            <w:tcW w:w="1597" w:type="dxa"/>
            <w:tcBorders>
              <w:top w:val="single" w:color="auto" w:sz="8" w:space="0"/>
              <w:bottom w:val="single" w:color="auto" w:sz="4" w:space="0"/>
              <w:tl2br w:val="nil"/>
              <w:tr2bl w:val="nil"/>
            </w:tcBorders>
            <w:vAlign w:val="center"/>
          </w:tcPr>
          <w:p w14:paraId="011D2B35">
            <w:pPr>
              <w:jc w:val="center"/>
              <w:rPr>
                <w:rFonts w:hint="default" w:ascii="Times New Roman" w:hAnsi="Times New Roman" w:cs="Times New Roman"/>
                <w:b/>
                <w:bCs/>
                <w:sz w:val="22"/>
                <w:szCs w:val="22"/>
              </w:rPr>
            </w:pPr>
            <w:r>
              <w:rPr>
                <w:rFonts w:hint="default" w:ascii="Times New Roman" w:hAnsi="Times New Roman" w:cs="Times New Roman"/>
                <w:b/>
                <w:bCs/>
                <w:sz w:val="22"/>
                <w:szCs w:val="22"/>
              </w:rPr>
              <w:t>Training cohort</w:t>
            </w:r>
          </w:p>
          <w:p w14:paraId="1878F535">
            <w:pPr>
              <w:jc w:val="center"/>
              <w:rPr>
                <w:rFonts w:hint="default" w:ascii="Times New Roman" w:hAnsi="Times New Roman" w:cs="Times New Roman"/>
                <w:b/>
                <w:bCs/>
                <w:sz w:val="22"/>
                <w:szCs w:val="22"/>
              </w:rPr>
            </w:pPr>
            <w:r>
              <w:rPr>
                <w:rFonts w:hint="default" w:ascii="Times New Roman" w:hAnsi="Times New Roman" w:cs="Times New Roman"/>
                <w:b/>
                <w:bCs/>
                <w:sz w:val="22"/>
                <w:szCs w:val="22"/>
              </w:rPr>
              <w:t xml:space="preserve"> (N = </w:t>
            </w:r>
            <w:r>
              <w:rPr>
                <w:rFonts w:hint="default" w:ascii="Times New Roman" w:hAnsi="Times New Roman" w:cs="Times New Roman"/>
                <w:b/>
                <w:bCs/>
                <w:sz w:val="22"/>
                <w:szCs w:val="22"/>
                <w:lang w:val="en-US" w:eastAsia="zh-CN"/>
              </w:rPr>
              <w:t>104</w:t>
            </w:r>
            <w:r>
              <w:rPr>
                <w:rFonts w:hint="default" w:ascii="Times New Roman" w:hAnsi="Times New Roman" w:cs="Times New Roman"/>
                <w:b/>
                <w:bCs/>
                <w:sz w:val="22"/>
                <w:szCs w:val="22"/>
              </w:rPr>
              <w:t>)</w:t>
            </w:r>
          </w:p>
        </w:tc>
        <w:tc>
          <w:tcPr>
            <w:tcW w:w="1623" w:type="dxa"/>
            <w:tcBorders>
              <w:top w:val="single" w:color="auto" w:sz="8" w:space="0"/>
              <w:bottom w:val="single" w:color="auto" w:sz="4" w:space="0"/>
              <w:tl2br w:val="nil"/>
              <w:tr2bl w:val="nil"/>
            </w:tcBorders>
            <w:vAlign w:val="center"/>
          </w:tcPr>
          <w:p w14:paraId="4C41AA98">
            <w:pPr>
              <w:jc w:val="center"/>
              <w:rPr>
                <w:rFonts w:hint="default" w:ascii="Times New Roman" w:hAnsi="Times New Roman" w:cs="Times New Roman"/>
                <w:b/>
                <w:bCs/>
                <w:sz w:val="22"/>
                <w:szCs w:val="22"/>
              </w:rPr>
            </w:pPr>
            <w:r>
              <w:rPr>
                <w:rFonts w:hint="default" w:ascii="Times New Roman" w:hAnsi="Times New Roman" w:cs="Times New Roman"/>
                <w:b/>
                <w:bCs/>
                <w:sz w:val="22"/>
                <w:szCs w:val="22"/>
              </w:rPr>
              <w:t xml:space="preserve">Internal validation cohort </w:t>
            </w:r>
          </w:p>
          <w:p w14:paraId="07BDE13E">
            <w:pPr>
              <w:jc w:val="center"/>
              <w:rPr>
                <w:rFonts w:hint="default" w:ascii="Times New Roman" w:hAnsi="Times New Roman" w:cs="Times New Roman"/>
                <w:b/>
                <w:bCs/>
                <w:sz w:val="22"/>
                <w:szCs w:val="22"/>
              </w:rPr>
            </w:pPr>
            <w:r>
              <w:rPr>
                <w:rFonts w:hint="default" w:ascii="Times New Roman" w:hAnsi="Times New Roman" w:cs="Times New Roman"/>
                <w:b/>
                <w:bCs/>
                <w:sz w:val="22"/>
                <w:szCs w:val="22"/>
              </w:rPr>
              <w:t xml:space="preserve">(N = </w:t>
            </w:r>
            <w:r>
              <w:rPr>
                <w:rFonts w:hint="default" w:ascii="Times New Roman" w:hAnsi="Times New Roman" w:cs="Times New Roman"/>
                <w:b/>
                <w:bCs/>
                <w:sz w:val="22"/>
                <w:szCs w:val="22"/>
                <w:lang w:val="en-US" w:eastAsia="zh-CN"/>
              </w:rPr>
              <w:t>44</w:t>
            </w:r>
            <w:r>
              <w:rPr>
                <w:rFonts w:hint="default" w:ascii="Times New Roman" w:hAnsi="Times New Roman" w:cs="Times New Roman"/>
                <w:b/>
                <w:bCs/>
                <w:sz w:val="22"/>
                <w:szCs w:val="22"/>
              </w:rPr>
              <w:t>)</w:t>
            </w:r>
          </w:p>
        </w:tc>
        <w:tc>
          <w:tcPr>
            <w:tcW w:w="1644" w:type="dxa"/>
            <w:tcBorders>
              <w:top w:val="single" w:color="auto" w:sz="8" w:space="0"/>
              <w:bottom w:val="single" w:color="auto" w:sz="4" w:space="0"/>
              <w:tl2br w:val="nil"/>
              <w:tr2bl w:val="nil"/>
            </w:tcBorders>
            <w:vAlign w:val="center"/>
          </w:tcPr>
          <w:p w14:paraId="4F8FC65A">
            <w:pPr>
              <w:jc w:val="center"/>
              <w:rPr>
                <w:rFonts w:hint="default" w:ascii="Times New Roman" w:hAnsi="Times New Roman" w:cs="Times New Roman"/>
                <w:b/>
                <w:bCs/>
                <w:sz w:val="22"/>
                <w:szCs w:val="22"/>
                <w:lang w:val="en-US" w:eastAsia="zh-CN"/>
              </w:rPr>
            </w:pPr>
            <w:r>
              <w:rPr>
                <w:rFonts w:hint="default" w:ascii="Times New Roman" w:hAnsi="Times New Roman" w:cs="Times New Roman"/>
                <w:b/>
                <w:bCs/>
                <w:sz w:val="22"/>
                <w:szCs w:val="22"/>
              </w:rPr>
              <w:t>External validation cohort</w:t>
            </w:r>
            <w:r>
              <w:rPr>
                <w:rFonts w:hint="default" w:ascii="Times New Roman" w:hAnsi="Times New Roman" w:cs="Times New Roman"/>
                <w:b/>
                <w:bCs/>
                <w:sz w:val="22"/>
                <w:szCs w:val="22"/>
                <w:lang w:val="en-US" w:eastAsia="zh-CN"/>
              </w:rPr>
              <w:t xml:space="preserve"> 1</w:t>
            </w:r>
          </w:p>
          <w:p w14:paraId="09E97A94">
            <w:pPr>
              <w:jc w:val="center"/>
              <w:rPr>
                <w:rFonts w:hint="default" w:ascii="Times New Roman" w:hAnsi="Times New Roman" w:cs="Times New Roman"/>
                <w:b/>
                <w:bCs/>
                <w:sz w:val="22"/>
                <w:szCs w:val="22"/>
              </w:rPr>
            </w:pPr>
            <w:r>
              <w:rPr>
                <w:rFonts w:hint="default" w:ascii="Times New Roman" w:hAnsi="Times New Roman" w:cs="Times New Roman"/>
                <w:b/>
                <w:bCs/>
                <w:sz w:val="22"/>
                <w:szCs w:val="22"/>
              </w:rPr>
              <w:t xml:space="preserve">(N = </w:t>
            </w:r>
            <w:r>
              <w:rPr>
                <w:rFonts w:hint="default" w:ascii="Times New Roman" w:hAnsi="Times New Roman" w:cs="Times New Roman"/>
                <w:b/>
                <w:bCs/>
                <w:sz w:val="22"/>
                <w:szCs w:val="22"/>
                <w:lang w:val="en-US" w:eastAsia="zh-CN"/>
              </w:rPr>
              <w:t>110</w:t>
            </w:r>
            <w:r>
              <w:rPr>
                <w:rFonts w:hint="default" w:ascii="Times New Roman" w:hAnsi="Times New Roman" w:cs="Times New Roman"/>
                <w:b/>
                <w:bCs/>
                <w:sz w:val="22"/>
                <w:szCs w:val="22"/>
              </w:rPr>
              <w:t>)</w:t>
            </w:r>
          </w:p>
        </w:tc>
        <w:tc>
          <w:tcPr>
            <w:tcW w:w="1622" w:type="dxa"/>
            <w:tcBorders>
              <w:top w:val="single" w:color="auto" w:sz="8" w:space="0"/>
              <w:bottom w:val="single" w:color="auto" w:sz="4" w:space="0"/>
              <w:tl2br w:val="nil"/>
              <w:tr2bl w:val="nil"/>
            </w:tcBorders>
            <w:vAlign w:val="center"/>
          </w:tcPr>
          <w:p w14:paraId="7BD352FE">
            <w:pPr>
              <w:jc w:val="center"/>
              <w:rPr>
                <w:rFonts w:hint="default" w:ascii="Times New Roman" w:hAnsi="Times New Roman" w:cs="Times New Roman"/>
                <w:b/>
                <w:bCs/>
                <w:sz w:val="22"/>
                <w:szCs w:val="22"/>
                <w:lang w:val="en-US" w:eastAsia="zh-CN"/>
              </w:rPr>
            </w:pPr>
            <w:r>
              <w:rPr>
                <w:rFonts w:hint="default" w:ascii="Times New Roman" w:hAnsi="Times New Roman" w:cs="Times New Roman"/>
                <w:b/>
                <w:bCs/>
                <w:sz w:val="22"/>
                <w:szCs w:val="22"/>
              </w:rPr>
              <w:t>External validation cohort</w:t>
            </w:r>
            <w:r>
              <w:rPr>
                <w:rFonts w:hint="default" w:ascii="Times New Roman" w:hAnsi="Times New Roman" w:cs="Times New Roman"/>
                <w:b/>
                <w:bCs/>
                <w:sz w:val="22"/>
                <w:szCs w:val="22"/>
                <w:lang w:val="en-US" w:eastAsia="zh-CN"/>
              </w:rPr>
              <w:t xml:space="preserve"> 2</w:t>
            </w:r>
          </w:p>
          <w:p w14:paraId="28675404">
            <w:pPr>
              <w:jc w:val="center"/>
              <w:rPr>
                <w:rFonts w:hint="default" w:ascii="Times New Roman" w:hAnsi="Times New Roman" w:cs="Times New Roman"/>
                <w:b/>
                <w:bCs/>
                <w:sz w:val="22"/>
                <w:szCs w:val="22"/>
              </w:rPr>
            </w:pPr>
            <w:r>
              <w:rPr>
                <w:rFonts w:hint="default" w:ascii="Times New Roman" w:hAnsi="Times New Roman" w:cs="Times New Roman"/>
                <w:b/>
                <w:bCs/>
                <w:sz w:val="22"/>
                <w:szCs w:val="22"/>
              </w:rPr>
              <w:t>(N =</w:t>
            </w:r>
            <w:r>
              <w:rPr>
                <w:rFonts w:hint="default" w:ascii="Times New Roman" w:hAnsi="Times New Roman" w:cs="Times New Roman"/>
                <w:b/>
                <w:bCs/>
                <w:sz w:val="22"/>
                <w:szCs w:val="22"/>
                <w:lang w:val="en-US" w:eastAsia="zh-CN"/>
              </w:rPr>
              <w:t>97</w:t>
            </w:r>
            <w:r>
              <w:rPr>
                <w:rFonts w:hint="default" w:ascii="Times New Roman" w:hAnsi="Times New Roman" w:cs="Times New Roman"/>
                <w:b/>
                <w:bCs/>
                <w:sz w:val="22"/>
                <w:szCs w:val="22"/>
              </w:rPr>
              <w:t>)</w:t>
            </w:r>
          </w:p>
        </w:tc>
        <w:tc>
          <w:tcPr>
            <w:tcW w:w="1648" w:type="dxa"/>
            <w:tcBorders>
              <w:top w:val="single" w:color="auto" w:sz="8" w:space="0"/>
              <w:bottom w:val="single" w:color="auto" w:sz="4" w:space="0"/>
              <w:tl2br w:val="nil"/>
              <w:tr2bl w:val="nil"/>
            </w:tcBorders>
            <w:vAlign w:val="center"/>
          </w:tcPr>
          <w:p w14:paraId="6B97502B">
            <w:pPr>
              <w:jc w:val="center"/>
              <w:rPr>
                <w:rFonts w:hint="default" w:ascii="Times New Roman" w:hAnsi="Times New Roman" w:cs="Times New Roman"/>
                <w:b/>
                <w:bCs/>
                <w:i/>
                <w:iCs/>
                <w:sz w:val="22"/>
                <w:szCs w:val="22"/>
              </w:rPr>
            </w:pPr>
            <w:r>
              <w:rPr>
                <w:rFonts w:hint="default" w:ascii="Times New Roman" w:hAnsi="Times New Roman" w:cs="Times New Roman"/>
                <w:b/>
                <w:bCs/>
                <w:i/>
                <w:iCs/>
                <w:sz w:val="22"/>
                <w:szCs w:val="22"/>
              </w:rPr>
              <w:t xml:space="preserve">P </w:t>
            </w:r>
            <w:r>
              <w:rPr>
                <w:rFonts w:hint="default" w:ascii="Times New Roman" w:hAnsi="Times New Roman" w:cs="Times New Roman"/>
                <w:b/>
                <w:bCs/>
                <w:sz w:val="22"/>
                <w:szCs w:val="22"/>
              </w:rPr>
              <w:t>value</w:t>
            </w:r>
          </w:p>
        </w:tc>
      </w:tr>
      <w:tr w14:paraId="541F1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2569" w:type="dxa"/>
            <w:tcBorders>
              <w:top w:val="single" w:color="auto" w:sz="4" w:space="0"/>
              <w:bottom w:val="nil"/>
              <w:tl2br w:val="nil"/>
              <w:tr2bl w:val="nil"/>
            </w:tcBorders>
            <w:vAlign w:val="top"/>
          </w:tcPr>
          <w:p w14:paraId="558F7934">
            <w:pPr>
              <w:keepNext w:val="0"/>
              <w:keepLines w:val="0"/>
              <w:widowControl/>
              <w:suppressLineNumbers w:val="0"/>
              <w:jc w:val="left"/>
              <w:textAlignment w:val="top"/>
              <w:rPr>
                <w:rFonts w:hint="default" w:ascii="Times New Roman" w:hAnsi="Times New Roman" w:cs="Times New Roman"/>
                <w:b/>
                <w:bCs/>
                <w:sz w:val="22"/>
                <w:szCs w:val="22"/>
              </w:rPr>
            </w:pPr>
            <w:r>
              <w:rPr>
                <w:rFonts w:hint="default" w:ascii="Times New Roman" w:hAnsi="Times New Roman" w:eastAsia="宋体" w:cs="Times New Roman"/>
                <w:b/>
                <w:bCs/>
                <w:i w:val="0"/>
                <w:iCs w:val="0"/>
                <w:color w:val="000000"/>
                <w:kern w:val="0"/>
                <w:sz w:val="22"/>
                <w:szCs w:val="22"/>
                <w:u w:val="none"/>
                <w:lang w:val="en-US" w:eastAsia="zh-CN" w:bidi="ar"/>
              </w:rPr>
              <w:t>Age, years*</w:t>
            </w:r>
          </w:p>
        </w:tc>
        <w:tc>
          <w:tcPr>
            <w:tcW w:w="1597" w:type="dxa"/>
            <w:tcBorders>
              <w:top w:val="single" w:color="auto" w:sz="4" w:space="0"/>
              <w:bottom w:val="nil"/>
              <w:tl2br w:val="nil"/>
              <w:tr2bl w:val="nil"/>
            </w:tcBorders>
            <w:shd w:val="clear" w:color="auto" w:fill="auto"/>
            <w:vAlign w:val="bottom"/>
          </w:tcPr>
          <w:p w14:paraId="75F877C9">
            <w:pPr>
              <w:keepNext w:val="0"/>
              <w:keepLines w:val="0"/>
              <w:widowControl/>
              <w:suppressLineNumbers w:val="0"/>
              <w:jc w:val="center"/>
              <w:textAlignment w:val="bottom"/>
              <w:rPr>
                <w:rFonts w:hint="default" w:ascii="Times New Roman" w:hAnsi="Times New Roman" w:cs="Times New Roman" w:eastAsiaTheme="minorEastAsia"/>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63.75 ± 6.35</w:t>
            </w:r>
          </w:p>
        </w:tc>
        <w:tc>
          <w:tcPr>
            <w:tcW w:w="1623" w:type="dxa"/>
            <w:tcBorders>
              <w:top w:val="single" w:color="auto" w:sz="4" w:space="0"/>
              <w:bottom w:val="nil"/>
              <w:tl2br w:val="nil"/>
              <w:tr2bl w:val="nil"/>
            </w:tcBorders>
            <w:shd w:val="clear" w:color="auto" w:fill="auto"/>
            <w:vAlign w:val="bottom"/>
          </w:tcPr>
          <w:p w14:paraId="75FB0010">
            <w:pPr>
              <w:keepNext w:val="0"/>
              <w:keepLines w:val="0"/>
              <w:widowControl/>
              <w:suppressLineNumbers w:val="0"/>
              <w:jc w:val="center"/>
              <w:textAlignment w:val="bottom"/>
              <w:rPr>
                <w:rFonts w:hint="default" w:ascii="Times New Roman" w:hAnsi="Times New Roman" w:cs="Times New Roman" w:eastAsiaTheme="minorEastAsia"/>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66.18 ± 6.91</w:t>
            </w:r>
          </w:p>
        </w:tc>
        <w:tc>
          <w:tcPr>
            <w:tcW w:w="1644" w:type="dxa"/>
            <w:tcBorders>
              <w:top w:val="single" w:color="auto" w:sz="4" w:space="0"/>
              <w:bottom w:val="nil"/>
              <w:tl2br w:val="nil"/>
              <w:tr2bl w:val="nil"/>
            </w:tcBorders>
            <w:vAlign w:val="bottom"/>
          </w:tcPr>
          <w:p w14:paraId="25EC292F">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65.32 ± 6.32</w:t>
            </w:r>
          </w:p>
        </w:tc>
        <w:tc>
          <w:tcPr>
            <w:tcW w:w="1622" w:type="dxa"/>
            <w:tcBorders>
              <w:top w:val="single" w:color="auto" w:sz="4" w:space="0"/>
              <w:bottom w:val="nil"/>
              <w:tl2br w:val="nil"/>
              <w:tr2bl w:val="nil"/>
            </w:tcBorders>
            <w:vAlign w:val="bottom"/>
          </w:tcPr>
          <w:p w14:paraId="15909A5D">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64.50 ± 6.80</w:t>
            </w:r>
          </w:p>
        </w:tc>
        <w:tc>
          <w:tcPr>
            <w:tcW w:w="1648" w:type="dxa"/>
            <w:tcBorders>
              <w:top w:val="single" w:color="auto" w:sz="4" w:space="0"/>
              <w:bottom w:val="nil"/>
              <w:tl2br w:val="nil"/>
              <w:tr2bl w:val="nil"/>
            </w:tcBorders>
            <w:vAlign w:val="bottom"/>
          </w:tcPr>
          <w:p w14:paraId="514D07C5">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0.140</w:t>
            </w:r>
          </w:p>
        </w:tc>
      </w:tr>
      <w:tr w14:paraId="23E44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l2br w:val="nil"/>
              <w:tr2bl w:val="nil"/>
            </w:tcBorders>
            <w:vAlign w:val="top"/>
          </w:tcPr>
          <w:p w14:paraId="4C682E0C">
            <w:pPr>
              <w:keepNext w:val="0"/>
              <w:keepLines w:val="0"/>
              <w:widowControl/>
              <w:suppressLineNumbers w:val="0"/>
              <w:jc w:val="left"/>
              <w:textAlignment w:val="top"/>
              <w:rPr>
                <w:rFonts w:hint="default" w:ascii="Times New Roman" w:hAnsi="Times New Roman" w:cs="Times New Roman"/>
                <w:b/>
                <w:bCs/>
                <w:sz w:val="22"/>
                <w:szCs w:val="22"/>
              </w:rPr>
            </w:pPr>
            <w:r>
              <w:rPr>
                <w:rFonts w:hint="default" w:ascii="Times New Roman" w:hAnsi="Times New Roman" w:eastAsia="宋体" w:cs="Times New Roman"/>
                <w:b/>
                <w:bCs/>
                <w:i w:val="0"/>
                <w:iCs w:val="0"/>
                <w:color w:val="000000"/>
                <w:kern w:val="0"/>
                <w:sz w:val="22"/>
                <w:szCs w:val="22"/>
                <w:u w:val="none"/>
                <w:lang w:val="en-US" w:eastAsia="zh-CN" w:bidi="ar"/>
              </w:rPr>
              <w:t>BMI, kg/m</w:t>
            </w:r>
            <w:r>
              <w:rPr>
                <w:rStyle w:val="18"/>
                <w:rFonts w:hint="default" w:ascii="Times New Roman" w:hAnsi="Times New Roman" w:eastAsia="宋体" w:cs="Times New Roman"/>
                <w:b/>
                <w:bCs/>
                <w:sz w:val="22"/>
                <w:szCs w:val="22"/>
                <w:lang w:val="en-US" w:eastAsia="zh-CN" w:bidi="ar"/>
              </w:rPr>
              <w:t>2</w:t>
            </w:r>
            <w:r>
              <w:rPr>
                <w:rFonts w:hint="default" w:ascii="Times New Roman" w:hAnsi="Times New Roman" w:eastAsia="宋体" w:cs="Times New Roman"/>
                <w:b/>
                <w:bCs/>
                <w:i w:val="0"/>
                <w:iCs w:val="0"/>
                <w:color w:val="000000"/>
                <w:kern w:val="0"/>
                <w:sz w:val="22"/>
                <w:szCs w:val="22"/>
                <w:u w:val="none"/>
                <w:lang w:val="en-US" w:eastAsia="zh-CN" w:bidi="ar"/>
              </w:rPr>
              <w:t>*</w:t>
            </w:r>
          </w:p>
        </w:tc>
        <w:tc>
          <w:tcPr>
            <w:tcW w:w="1597" w:type="dxa"/>
            <w:tcBorders>
              <w:top w:val="nil"/>
              <w:bottom w:val="nil"/>
              <w:tl2br w:val="nil"/>
              <w:tr2bl w:val="nil"/>
            </w:tcBorders>
            <w:shd w:val="clear" w:color="auto" w:fill="auto"/>
            <w:vAlign w:val="bottom"/>
          </w:tcPr>
          <w:p w14:paraId="0C5C13A5">
            <w:pPr>
              <w:keepNext w:val="0"/>
              <w:keepLines w:val="0"/>
              <w:widowControl/>
              <w:suppressLineNumbers w:val="0"/>
              <w:jc w:val="center"/>
              <w:textAlignment w:val="bottom"/>
              <w:rPr>
                <w:rFonts w:hint="default" w:ascii="Times New Roman" w:hAnsi="Times New Roman" w:cs="Times New Roman" w:eastAsiaTheme="minorEastAsia"/>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23.12 ± 2.52</w:t>
            </w:r>
          </w:p>
        </w:tc>
        <w:tc>
          <w:tcPr>
            <w:tcW w:w="1623" w:type="dxa"/>
            <w:tcBorders>
              <w:top w:val="nil"/>
              <w:bottom w:val="nil"/>
              <w:tl2br w:val="nil"/>
              <w:tr2bl w:val="nil"/>
            </w:tcBorders>
            <w:shd w:val="clear" w:color="auto" w:fill="auto"/>
            <w:vAlign w:val="bottom"/>
          </w:tcPr>
          <w:p w14:paraId="3B4605FB">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23.07 ± 2.87</w:t>
            </w:r>
          </w:p>
        </w:tc>
        <w:tc>
          <w:tcPr>
            <w:tcW w:w="1644" w:type="dxa"/>
            <w:tcBorders>
              <w:top w:val="nil"/>
              <w:bottom w:val="nil"/>
              <w:tl2br w:val="nil"/>
              <w:tr2bl w:val="nil"/>
            </w:tcBorders>
            <w:vAlign w:val="bottom"/>
          </w:tcPr>
          <w:p w14:paraId="7089C96E">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23.48 ± 3.28</w:t>
            </w:r>
          </w:p>
        </w:tc>
        <w:tc>
          <w:tcPr>
            <w:tcW w:w="1622" w:type="dxa"/>
            <w:tcBorders>
              <w:top w:val="nil"/>
              <w:bottom w:val="nil"/>
              <w:tl2br w:val="nil"/>
              <w:tr2bl w:val="nil"/>
            </w:tcBorders>
            <w:vAlign w:val="bottom"/>
          </w:tcPr>
          <w:p w14:paraId="0DF006EA">
            <w:pPr>
              <w:keepNext w:val="0"/>
              <w:keepLines w:val="0"/>
              <w:widowControl/>
              <w:suppressLineNumbers w:val="0"/>
              <w:jc w:val="center"/>
              <w:textAlignment w:val="bottom"/>
              <w:rPr>
                <w:rFonts w:hint="default" w:ascii="Times New Roman" w:hAnsi="Times New Roman" w:cs="Times New Roman"/>
                <w:b/>
                <w:bCs/>
                <w:sz w:val="22"/>
                <w:szCs w:val="22"/>
              </w:rPr>
            </w:pPr>
            <w:r>
              <w:rPr>
                <w:rFonts w:hint="default" w:ascii="Times New Roman" w:hAnsi="Times New Roman" w:eastAsia="宋体" w:cs="Times New Roman"/>
                <w:i w:val="0"/>
                <w:iCs w:val="0"/>
                <w:color w:val="000000"/>
                <w:kern w:val="0"/>
                <w:sz w:val="22"/>
                <w:szCs w:val="22"/>
                <w:u w:val="none"/>
                <w:lang w:val="en-US" w:eastAsia="zh-CN" w:bidi="ar"/>
              </w:rPr>
              <w:t>22.94 ± 2.67</w:t>
            </w:r>
          </w:p>
        </w:tc>
        <w:tc>
          <w:tcPr>
            <w:tcW w:w="1648" w:type="dxa"/>
            <w:tcBorders>
              <w:top w:val="nil"/>
              <w:bottom w:val="nil"/>
              <w:tl2br w:val="nil"/>
              <w:tr2bl w:val="nil"/>
            </w:tcBorders>
            <w:vAlign w:val="bottom"/>
          </w:tcPr>
          <w:p w14:paraId="7A922D76">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0.574</w:t>
            </w:r>
          </w:p>
        </w:tc>
      </w:tr>
      <w:tr w14:paraId="557C7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69" w:type="dxa"/>
            <w:tcBorders>
              <w:top w:val="nil"/>
              <w:bottom w:val="nil"/>
              <w:tl2br w:val="nil"/>
              <w:tr2bl w:val="nil"/>
            </w:tcBorders>
            <w:vAlign w:val="top"/>
          </w:tcPr>
          <w:p w14:paraId="7D646E18">
            <w:pPr>
              <w:jc w:val="left"/>
              <w:rPr>
                <w:rFonts w:hint="default" w:ascii="Times New Roman" w:hAnsi="Times New Roman" w:cs="Times New Roman"/>
                <w:b/>
                <w:bCs/>
                <w:sz w:val="22"/>
                <w:szCs w:val="22"/>
              </w:rPr>
            </w:pPr>
            <w:r>
              <w:rPr>
                <w:rFonts w:hint="default" w:ascii="Times New Roman" w:hAnsi="Times New Roman" w:cs="Times New Roman"/>
                <w:b/>
                <w:bCs/>
                <w:sz w:val="22"/>
                <w:szCs w:val="22"/>
                <w:lang w:val="en-US" w:eastAsia="zh-CN"/>
              </w:rPr>
              <w:t>Gender</w:t>
            </w:r>
            <w:r>
              <w:rPr>
                <w:rFonts w:hint="default" w:ascii="Times New Roman" w:hAnsi="Times New Roman" w:cs="Times New Roman"/>
                <w:b/>
                <w:bCs/>
                <w:sz w:val="22"/>
                <w:szCs w:val="22"/>
              </w:rPr>
              <w:t>(%)</w:t>
            </w:r>
          </w:p>
        </w:tc>
        <w:tc>
          <w:tcPr>
            <w:tcW w:w="1597" w:type="dxa"/>
            <w:tcBorders>
              <w:top w:val="nil"/>
              <w:bottom w:val="nil"/>
              <w:tl2br w:val="nil"/>
              <w:tr2bl w:val="nil"/>
            </w:tcBorders>
            <w:shd w:val="clear" w:color="auto" w:fill="auto"/>
            <w:vAlign w:val="bottom"/>
          </w:tcPr>
          <w:p w14:paraId="3527577F">
            <w:pPr>
              <w:jc w:val="center"/>
              <w:rPr>
                <w:rFonts w:hint="default" w:ascii="Times New Roman" w:hAnsi="Times New Roman" w:cs="Times New Roman" w:eastAsiaTheme="minorEastAsia"/>
                <w:kern w:val="2"/>
                <w:sz w:val="22"/>
                <w:szCs w:val="22"/>
                <w:lang w:val="en-US" w:eastAsia="zh-CN" w:bidi="ar-SA"/>
              </w:rPr>
            </w:pPr>
          </w:p>
        </w:tc>
        <w:tc>
          <w:tcPr>
            <w:tcW w:w="1623" w:type="dxa"/>
            <w:tcBorders>
              <w:top w:val="nil"/>
              <w:bottom w:val="nil"/>
              <w:tl2br w:val="nil"/>
              <w:tr2bl w:val="nil"/>
            </w:tcBorders>
            <w:shd w:val="clear" w:color="auto" w:fill="auto"/>
            <w:vAlign w:val="bottom"/>
          </w:tcPr>
          <w:p w14:paraId="4B5E20A9">
            <w:pPr>
              <w:jc w:val="center"/>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p>
        </w:tc>
        <w:tc>
          <w:tcPr>
            <w:tcW w:w="1644" w:type="dxa"/>
            <w:tcBorders>
              <w:top w:val="nil"/>
              <w:bottom w:val="nil"/>
              <w:tl2br w:val="nil"/>
              <w:tr2bl w:val="nil"/>
            </w:tcBorders>
            <w:vAlign w:val="bottom"/>
          </w:tcPr>
          <w:p w14:paraId="4F8F6BBE">
            <w:pPr>
              <w:jc w:val="center"/>
              <w:rPr>
                <w:rFonts w:hint="default" w:ascii="Times New Roman" w:hAnsi="Times New Roman" w:cs="Times New Roman"/>
                <w:sz w:val="22"/>
                <w:szCs w:val="22"/>
              </w:rPr>
            </w:pPr>
          </w:p>
        </w:tc>
        <w:tc>
          <w:tcPr>
            <w:tcW w:w="1622" w:type="dxa"/>
            <w:tcBorders>
              <w:top w:val="nil"/>
              <w:bottom w:val="nil"/>
              <w:tl2br w:val="nil"/>
              <w:tr2bl w:val="nil"/>
            </w:tcBorders>
            <w:vAlign w:val="bottom"/>
          </w:tcPr>
          <w:p w14:paraId="732E85CC">
            <w:pPr>
              <w:jc w:val="center"/>
              <w:rPr>
                <w:rFonts w:hint="default" w:ascii="Times New Roman" w:hAnsi="Times New Roman" w:cs="Times New Roman"/>
                <w:sz w:val="22"/>
                <w:szCs w:val="22"/>
              </w:rPr>
            </w:pPr>
          </w:p>
        </w:tc>
        <w:tc>
          <w:tcPr>
            <w:tcW w:w="1648" w:type="dxa"/>
            <w:tcBorders>
              <w:top w:val="nil"/>
              <w:bottom w:val="nil"/>
              <w:tl2br w:val="nil"/>
              <w:tr2bl w:val="nil"/>
            </w:tcBorders>
            <w:vAlign w:val="bottom"/>
          </w:tcPr>
          <w:p w14:paraId="518E0CC5">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0.336</w:t>
            </w:r>
          </w:p>
        </w:tc>
      </w:tr>
      <w:tr w14:paraId="747CF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vAlign w:val="top"/>
          </w:tcPr>
          <w:p w14:paraId="35957139">
            <w:pPr>
              <w:jc w:val="center"/>
              <w:rPr>
                <w:rFonts w:hint="default" w:ascii="Times New Roman" w:hAnsi="Times New Roman" w:cs="Times New Roman"/>
                <w:sz w:val="22"/>
                <w:szCs w:val="22"/>
              </w:rPr>
            </w:pPr>
            <w:r>
              <w:rPr>
                <w:rFonts w:hint="default" w:ascii="Times New Roman" w:hAnsi="Times New Roman" w:cs="Times New Roman"/>
                <w:sz w:val="22"/>
                <w:szCs w:val="22"/>
                <w:lang w:val="en-US" w:eastAsia="zh-CN"/>
              </w:rPr>
              <w:t>Female</w:t>
            </w:r>
          </w:p>
        </w:tc>
        <w:tc>
          <w:tcPr>
            <w:tcW w:w="1597" w:type="dxa"/>
            <w:tcBorders>
              <w:top w:val="nil"/>
              <w:bottom w:val="nil"/>
            </w:tcBorders>
            <w:shd w:val="clear" w:color="auto" w:fill="auto"/>
            <w:vAlign w:val="bottom"/>
          </w:tcPr>
          <w:p w14:paraId="1B3E63BA">
            <w:pPr>
              <w:keepNext w:val="0"/>
              <w:keepLines w:val="0"/>
              <w:widowControl/>
              <w:suppressLineNumbers w:val="0"/>
              <w:jc w:val="center"/>
              <w:textAlignment w:val="bottom"/>
              <w:rPr>
                <w:rFonts w:hint="default" w:ascii="Times New Roman" w:hAnsi="Times New Roman" w:cs="Times New Roman" w:eastAsiaTheme="minorEastAsia"/>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27 (25.96)</w:t>
            </w:r>
          </w:p>
        </w:tc>
        <w:tc>
          <w:tcPr>
            <w:tcW w:w="1623" w:type="dxa"/>
            <w:tcBorders>
              <w:top w:val="nil"/>
              <w:bottom w:val="nil"/>
            </w:tcBorders>
            <w:shd w:val="clear" w:color="auto" w:fill="auto"/>
            <w:vAlign w:val="bottom"/>
          </w:tcPr>
          <w:p w14:paraId="73BE08EA">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11 (25.00)</w:t>
            </w:r>
          </w:p>
        </w:tc>
        <w:tc>
          <w:tcPr>
            <w:tcW w:w="1644" w:type="dxa"/>
            <w:tcBorders>
              <w:top w:val="nil"/>
              <w:bottom w:val="nil"/>
            </w:tcBorders>
            <w:vAlign w:val="bottom"/>
          </w:tcPr>
          <w:p w14:paraId="6C2AA226">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31 (28.18)</w:t>
            </w:r>
          </w:p>
        </w:tc>
        <w:tc>
          <w:tcPr>
            <w:tcW w:w="1622" w:type="dxa"/>
            <w:tcBorders>
              <w:top w:val="nil"/>
              <w:bottom w:val="nil"/>
            </w:tcBorders>
            <w:vAlign w:val="bottom"/>
          </w:tcPr>
          <w:p w14:paraId="518EF017">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35 (36.46)</w:t>
            </w:r>
          </w:p>
        </w:tc>
        <w:tc>
          <w:tcPr>
            <w:tcW w:w="1648" w:type="dxa"/>
            <w:tcBorders>
              <w:top w:val="nil"/>
              <w:bottom w:val="nil"/>
            </w:tcBorders>
            <w:vAlign w:val="bottom"/>
          </w:tcPr>
          <w:p w14:paraId="5F8B7919">
            <w:pPr>
              <w:jc w:val="center"/>
              <w:rPr>
                <w:rFonts w:hint="default" w:ascii="Times New Roman" w:hAnsi="Times New Roman" w:eastAsia="宋体" w:cs="Times New Roman"/>
                <w:i w:val="0"/>
                <w:iCs w:val="0"/>
                <w:color w:val="000000"/>
                <w:kern w:val="0"/>
                <w:sz w:val="22"/>
                <w:szCs w:val="22"/>
                <w:u w:val="none"/>
                <w:lang w:val="en-US" w:eastAsia="zh-CN" w:bidi="ar"/>
              </w:rPr>
            </w:pPr>
          </w:p>
        </w:tc>
      </w:tr>
      <w:tr w14:paraId="638CF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vAlign w:val="top"/>
          </w:tcPr>
          <w:p w14:paraId="28533F57">
            <w:pPr>
              <w:jc w:val="center"/>
              <w:rPr>
                <w:rFonts w:hint="default" w:ascii="Times New Roman" w:hAnsi="Times New Roman" w:cs="Times New Roman"/>
                <w:sz w:val="22"/>
                <w:szCs w:val="22"/>
              </w:rPr>
            </w:pPr>
            <w:r>
              <w:rPr>
                <w:rFonts w:hint="default" w:ascii="Times New Roman" w:hAnsi="Times New Roman" w:cs="Times New Roman"/>
                <w:sz w:val="22"/>
                <w:szCs w:val="22"/>
                <w:lang w:val="en-US" w:eastAsia="zh-CN"/>
              </w:rPr>
              <w:t>Male</w:t>
            </w:r>
          </w:p>
        </w:tc>
        <w:tc>
          <w:tcPr>
            <w:tcW w:w="1597" w:type="dxa"/>
            <w:tcBorders>
              <w:top w:val="nil"/>
              <w:bottom w:val="nil"/>
            </w:tcBorders>
            <w:shd w:val="clear" w:color="auto" w:fill="auto"/>
            <w:vAlign w:val="bottom"/>
          </w:tcPr>
          <w:p w14:paraId="0DBBBF43">
            <w:pPr>
              <w:keepNext w:val="0"/>
              <w:keepLines w:val="0"/>
              <w:widowControl/>
              <w:suppressLineNumbers w:val="0"/>
              <w:jc w:val="center"/>
              <w:textAlignment w:val="bottom"/>
              <w:rPr>
                <w:rFonts w:hint="default" w:ascii="Times New Roman" w:hAnsi="Times New Roman" w:cs="Times New Roman" w:eastAsiaTheme="minorEastAsia"/>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77 (74.04)</w:t>
            </w:r>
          </w:p>
        </w:tc>
        <w:tc>
          <w:tcPr>
            <w:tcW w:w="1623" w:type="dxa"/>
            <w:tcBorders>
              <w:top w:val="nil"/>
              <w:bottom w:val="nil"/>
            </w:tcBorders>
            <w:shd w:val="clear" w:color="auto" w:fill="auto"/>
            <w:vAlign w:val="bottom"/>
          </w:tcPr>
          <w:p w14:paraId="29C4CEBF">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33 (75.00)</w:t>
            </w:r>
          </w:p>
        </w:tc>
        <w:tc>
          <w:tcPr>
            <w:tcW w:w="1644" w:type="dxa"/>
            <w:tcBorders>
              <w:top w:val="nil"/>
              <w:bottom w:val="nil"/>
            </w:tcBorders>
            <w:shd w:val="clear" w:color="auto" w:fill="auto"/>
            <w:vAlign w:val="bottom"/>
          </w:tcPr>
          <w:p w14:paraId="3E0DC55A">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79 (71.82)</w:t>
            </w:r>
          </w:p>
        </w:tc>
        <w:tc>
          <w:tcPr>
            <w:tcW w:w="1622" w:type="dxa"/>
            <w:tcBorders>
              <w:top w:val="nil"/>
              <w:bottom w:val="nil"/>
            </w:tcBorders>
            <w:shd w:val="clear" w:color="auto" w:fill="auto"/>
            <w:vAlign w:val="bottom"/>
          </w:tcPr>
          <w:p w14:paraId="41F79F33">
            <w:pPr>
              <w:keepNext w:val="0"/>
              <w:keepLines w:val="0"/>
              <w:widowControl/>
              <w:suppressLineNumbers w:val="0"/>
              <w:jc w:val="center"/>
              <w:textAlignment w:val="bottom"/>
              <w:rPr>
                <w:rFonts w:hint="default" w:ascii="Times New Roman" w:hAnsi="Times New Roman" w:cs="Times New Roman"/>
                <w:b/>
                <w:bCs/>
                <w:sz w:val="22"/>
                <w:szCs w:val="22"/>
              </w:rPr>
            </w:pPr>
            <w:r>
              <w:rPr>
                <w:rFonts w:hint="default" w:ascii="Times New Roman" w:hAnsi="Times New Roman" w:eastAsia="宋体" w:cs="Times New Roman"/>
                <w:i w:val="0"/>
                <w:iCs w:val="0"/>
                <w:color w:val="000000"/>
                <w:kern w:val="0"/>
                <w:sz w:val="22"/>
                <w:szCs w:val="22"/>
                <w:u w:val="none"/>
                <w:lang w:val="en-US" w:eastAsia="zh-CN" w:bidi="ar"/>
              </w:rPr>
              <w:t>61 (63.54)</w:t>
            </w:r>
          </w:p>
        </w:tc>
        <w:tc>
          <w:tcPr>
            <w:tcW w:w="1648" w:type="dxa"/>
            <w:tcBorders>
              <w:top w:val="nil"/>
              <w:bottom w:val="nil"/>
            </w:tcBorders>
            <w:shd w:val="clear" w:color="auto" w:fill="auto"/>
            <w:vAlign w:val="bottom"/>
          </w:tcPr>
          <w:p w14:paraId="14D3FAD7">
            <w:pPr>
              <w:jc w:val="center"/>
              <w:rPr>
                <w:rFonts w:hint="default" w:ascii="Times New Roman" w:hAnsi="Times New Roman" w:eastAsia="宋体" w:cs="Times New Roman"/>
                <w:i w:val="0"/>
                <w:iCs w:val="0"/>
                <w:color w:val="000000"/>
                <w:kern w:val="0"/>
                <w:sz w:val="22"/>
                <w:szCs w:val="22"/>
                <w:u w:val="none"/>
                <w:lang w:val="en-US" w:eastAsia="zh-CN" w:bidi="ar"/>
              </w:rPr>
            </w:pPr>
          </w:p>
        </w:tc>
      </w:tr>
      <w:tr w14:paraId="70AB4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vAlign w:val="top"/>
          </w:tcPr>
          <w:p w14:paraId="2BF0442D">
            <w:pPr>
              <w:jc w:val="left"/>
              <w:rPr>
                <w:rFonts w:hint="default" w:ascii="Times New Roman" w:hAnsi="Times New Roman" w:cs="Times New Roman"/>
                <w:sz w:val="22"/>
                <w:szCs w:val="22"/>
              </w:rPr>
            </w:pPr>
            <w:r>
              <w:rPr>
                <w:rFonts w:hint="default" w:ascii="Times New Roman" w:hAnsi="Times New Roman" w:cs="Times New Roman"/>
                <w:b/>
                <w:bCs/>
                <w:sz w:val="22"/>
                <w:szCs w:val="22"/>
                <w:lang w:val="en-US" w:eastAsia="zh-CN"/>
              </w:rPr>
              <w:t>Smoking (%)</w:t>
            </w:r>
          </w:p>
        </w:tc>
        <w:tc>
          <w:tcPr>
            <w:tcW w:w="1597" w:type="dxa"/>
            <w:tcBorders>
              <w:top w:val="nil"/>
              <w:bottom w:val="nil"/>
            </w:tcBorders>
            <w:shd w:val="clear" w:color="auto" w:fill="auto"/>
            <w:vAlign w:val="bottom"/>
          </w:tcPr>
          <w:p w14:paraId="4B661FBC">
            <w:pPr>
              <w:jc w:val="center"/>
              <w:rPr>
                <w:rFonts w:hint="default" w:ascii="Times New Roman" w:hAnsi="Times New Roman" w:cs="Times New Roman" w:eastAsiaTheme="minorEastAsia"/>
                <w:kern w:val="2"/>
                <w:sz w:val="22"/>
                <w:szCs w:val="22"/>
                <w:lang w:val="en-US" w:eastAsia="zh-CN" w:bidi="ar-SA"/>
              </w:rPr>
            </w:pPr>
          </w:p>
        </w:tc>
        <w:tc>
          <w:tcPr>
            <w:tcW w:w="1623" w:type="dxa"/>
            <w:tcBorders>
              <w:top w:val="nil"/>
              <w:bottom w:val="nil"/>
            </w:tcBorders>
            <w:shd w:val="clear" w:color="auto" w:fill="auto"/>
            <w:vAlign w:val="bottom"/>
          </w:tcPr>
          <w:p w14:paraId="121565E3">
            <w:pPr>
              <w:jc w:val="center"/>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p>
        </w:tc>
        <w:tc>
          <w:tcPr>
            <w:tcW w:w="1644" w:type="dxa"/>
            <w:tcBorders>
              <w:top w:val="nil"/>
              <w:bottom w:val="nil"/>
            </w:tcBorders>
            <w:shd w:val="clear" w:color="auto" w:fill="auto"/>
            <w:vAlign w:val="bottom"/>
          </w:tcPr>
          <w:p w14:paraId="2820374C">
            <w:pPr>
              <w:jc w:val="center"/>
              <w:rPr>
                <w:rFonts w:hint="default" w:ascii="Times New Roman" w:hAnsi="Times New Roman" w:cs="Times New Roman"/>
                <w:sz w:val="22"/>
                <w:szCs w:val="22"/>
              </w:rPr>
            </w:pPr>
          </w:p>
        </w:tc>
        <w:tc>
          <w:tcPr>
            <w:tcW w:w="1622" w:type="dxa"/>
            <w:tcBorders>
              <w:top w:val="nil"/>
              <w:bottom w:val="nil"/>
            </w:tcBorders>
            <w:shd w:val="clear" w:color="auto" w:fill="auto"/>
            <w:vAlign w:val="bottom"/>
          </w:tcPr>
          <w:p w14:paraId="7C608D78">
            <w:pPr>
              <w:jc w:val="center"/>
              <w:rPr>
                <w:rFonts w:hint="default" w:ascii="Times New Roman" w:hAnsi="Times New Roman" w:cs="Times New Roman"/>
                <w:sz w:val="22"/>
                <w:szCs w:val="22"/>
              </w:rPr>
            </w:pPr>
          </w:p>
        </w:tc>
        <w:tc>
          <w:tcPr>
            <w:tcW w:w="1648" w:type="dxa"/>
            <w:tcBorders>
              <w:top w:val="nil"/>
              <w:bottom w:val="nil"/>
            </w:tcBorders>
            <w:shd w:val="clear" w:color="auto" w:fill="auto"/>
            <w:vAlign w:val="bottom"/>
          </w:tcPr>
          <w:p w14:paraId="1FC93921">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0.498</w:t>
            </w:r>
          </w:p>
        </w:tc>
      </w:tr>
      <w:tr w14:paraId="78FDD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shd w:val="clear" w:color="auto" w:fill="auto"/>
            <w:vAlign w:val="top"/>
          </w:tcPr>
          <w:p w14:paraId="113AE402">
            <w:pPr>
              <w:jc w:val="center"/>
              <w:rPr>
                <w:rFonts w:hint="default" w:ascii="Times New Roman" w:hAnsi="Times New Roman" w:cs="Times New Roman" w:eastAsiaTheme="minorEastAsia"/>
                <w:kern w:val="2"/>
                <w:sz w:val="22"/>
                <w:szCs w:val="22"/>
                <w:lang w:val="en-US" w:eastAsia="zh-CN" w:bidi="ar-SA"/>
              </w:rPr>
            </w:pPr>
            <w:r>
              <w:rPr>
                <w:rFonts w:hint="default" w:ascii="Times New Roman" w:hAnsi="Times New Roman" w:cs="Times New Roman"/>
                <w:sz w:val="22"/>
                <w:szCs w:val="22"/>
                <w:lang w:val="en-US" w:eastAsia="zh-CN"/>
              </w:rPr>
              <w:t>No</w:t>
            </w:r>
          </w:p>
        </w:tc>
        <w:tc>
          <w:tcPr>
            <w:tcW w:w="1597" w:type="dxa"/>
            <w:tcBorders>
              <w:top w:val="nil"/>
              <w:bottom w:val="nil"/>
            </w:tcBorders>
            <w:shd w:val="clear" w:color="auto" w:fill="auto"/>
            <w:vAlign w:val="bottom"/>
          </w:tcPr>
          <w:p w14:paraId="5E512404">
            <w:pPr>
              <w:keepNext w:val="0"/>
              <w:keepLines w:val="0"/>
              <w:widowControl/>
              <w:suppressLineNumbers w:val="0"/>
              <w:jc w:val="center"/>
              <w:textAlignment w:val="bottom"/>
              <w:rPr>
                <w:rFonts w:hint="default" w:ascii="Times New Roman" w:hAnsi="Times New Roman" w:cs="Times New Roman" w:eastAsiaTheme="minorEastAsia"/>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34 (32.69)</w:t>
            </w:r>
          </w:p>
        </w:tc>
        <w:tc>
          <w:tcPr>
            <w:tcW w:w="1623" w:type="dxa"/>
            <w:tcBorders>
              <w:top w:val="nil"/>
              <w:bottom w:val="nil"/>
            </w:tcBorders>
            <w:shd w:val="clear" w:color="auto" w:fill="auto"/>
            <w:vAlign w:val="bottom"/>
          </w:tcPr>
          <w:p w14:paraId="64DC54CF">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18 (40.91)</w:t>
            </w:r>
          </w:p>
        </w:tc>
        <w:tc>
          <w:tcPr>
            <w:tcW w:w="1644" w:type="dxa"/>
            <w:tcBorders>
              <w:top w:val="nil"/>
              <w:bottom w:val="nil"/>
            </w:tcBorders>
            <w:shd w:val="clear" w:color="auto" w:fill="auto"/>
            <w:vAlign w:val="bottom"/>
          </w:tcPr>
          <w:p w14:paraId="33A64926">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42 (38.18)</w:t>
            </w:r>
          </w:p>
        </w:tc>
        <w:tc>
          <w:tcPr>
            <w:tcW w:w="1622" w:type="dxa"/>
            <w:tcBorders>
              <w:top w:val="nil"/>
              <w:bottom w:val="nil"/>
            </w:tcBorders>
            <w:shd w:val="clear" w:color="auto" w:fill="auto"/>
            <w:vAlign w:val="bottom"/>
          </w:tcPr>
          <w:p w14:paraId="36B7A2DB">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29 (30.21)</w:t>
            </w:r>
          </w:p>
        </w:tc>
        <w:tc>
          <w:tcPr>
            <w:tcW w:w="1648" w:type="dxa"/>
            <w:tcBorders>
              <w:top w:val="nil"/>
              <w:bottom w:val="nil"/>
            </w:tcBorders>
            <w:shd w:val="clear" w:color="auto" w:fill="auto"/>
            <w:vAlign w:val="bottom"/>
          </w:tcPr>
          <w:p w14:paraId="0DDE8309">
            <w:pPr>
              <w:jc w:val="center"/>
              <w:rPr>
                <w:rFonts w:hint="default" w:ascii="Times New Roman" w:hAnsi="Times New Roman" w:eastAsia="宋体" w:cs="Times New Roman"/>
                <w:i w:val="0"/>
                <w:iCs w:val="0"/>
                <w:color w:val="000000"/>
                <w:kern w:val="0"/>
                <w:sz w:val="22"/>
                <w:szCs w:val="22"/>
                <w:u w:val="none"/>
                <w:lang w:val="en-US" w:eastAsia="zh-CN" w:bidi="ar"/>
              </w:rPr>
            </w:pPr>
          </w:p>
        </w:tc>
      </w:tr>
      <w:tr w14:paraId="0F9BF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vAlign w:val="top"/>
          </w:tcPr>
          <w:p w14:paraId="1D340DA3">
            <w:pPr>
              <w:jc w:val="center"/>
              <w:rPr>
                <w:rFonts w:hint="default" w:ascii="Times New Roman" w:hAnsi="Times New Roman" w:cs="Times New Roman"/>
                <w:sz w:val="22"/>
                <w:szCs w:val="22"/>
              </w:rPr>
            </w:pPr>
            <w:r>
              <w:rPr>
                <w:rFonts w:hint="default" w:ascii="Times New Roman" w:hAnsi="Times New Roman" w:cs="Times New Roman"/>
                <w:sz w:val="22"/>
                <w:szCs w:val="22"/>
                <w:lang w:val="en-US" w:eastAsia="zh-CN"/>
              </w:rPr>
              <w:t>Yes</w:t>
            </w:r>
          </w:p>
        </w:tc>
        <w:tc>
          <w:tcPr>
            <w:tcW w:w="1597" w:type="dxa"/>
            <w:tcBorders>
              <w:top w:val="nil"/>
              <w:bottom w:val="nil"/>
            </w:tcBorders>
            <w:shd w:val="clear" w:color="auto" w:fill="auto"/>
            <w:vAlign w:val="bottom"/>
          </w:tcPr>
          <w:p w14:paraId="0F644288">
            <w:pPr>
              <w:keepNext w:val="0"/>
              <w:keepLines w:val="0"/>
              <w:widowControl/>
              <w:suppressLineNumbers w:val="0"/>
              <w:jc w:val="center"/>
              <w:textAlignment w:val="bottom"/>
              <w:rPr>
                <w:rFonts w:hint="default" w:ascii="Times New Roman" w:hAnsi="Times New Roman" w:cs="Times New Roman" w:eastAsiaTheme="minorEastAsia"/>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70 (67.31)</w:t>
            </w:r>
          </w:p>
        </w:tc>
        <w:tc>
          <w:tcPr>
            <w:tcW w:w="1623" w:type="dxa"/>
            <w:tcBorders>
              <w:top w:val="nil"/>
              <w:bottom w:val="nil"/>
            </w:tcBorders>
            <w:shd w:val="clear" w:color="auto" w:fill="auto"/>
            <w:vAlign w:val="bottom"/>
          </w:tcPr>
          <w:p w14:paraId="48646145">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26 (59.09)</w:t>
            </w:r>
          </w:p>
        </w:tc>
        <w:tc>
          <w:tcPr>
            <w:tcW w:w="1644" w:type="dxa"/>
            <w:tcBorders>
              <w:top w:val="nil"/>
              <w:bottom w:val="nil"/>
            </w:tcBorders>
            <w:shd w:val="clear" w:color="auto" w:fill="auto"/>
            <w:vAlign w:val="bottom"/>
          </w:tcPr>
          <w:p w14:paraId="156293BE">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68 (61.82)</w:t>
            </w:r>
          </w:p>
        </w:tc>
        <w:tc>
          <w:tcPr>
            <w:tcW w:w="1622" w:type="dxa"/>
            <w:tcBorders>
              <w:top w:val="nil"/>
              <w:bottom w:val="nil"/>
            </w:tcBorders>
            <w:shd w:val="clear" w:color="auto" w:fill="auto"/>
            <w:vAlign w:val="bottom"/>
          </w:tcPr>
          <w:p w14:paraId="5618A55B">
            <w:pPr>
              <w:keepNext w:val="0"/>
              <w:keepLines w:val="0"/>
              <w:widowControl/>
              <w:suppressLineNumbers w:val="0"/>
              <w:jc w:val="center"/>
              <w:textAlignment w:val="bottom"/>
              <w:rPr>
                <w:rFonts w:hint="default" w:ascii="Times New Roman" w:hAnsi="Times New Roman" w:cs="Times New Roman"/>
                <w:b/>
                <w:bCs/>
                <w:sz w:val="22"/>
                <w:szCs w:val="22"/>
              </w:rPr>
            </w:pPr>
            <w:r>
              <w:rPr>
                <w:rFonts w:hint="default" w:ascii="Times New Roman" w:hAnsi="Times New Roman" w:eastAsia="宋体" w:cs="Times New Roman"/>
                <w:i w:val="0"/>
                <w:iCs w:val="0"/>
                <w:color w:val="000000"/>
                <w:kern w:val="0"/>
                <w:sz w:val="22"/>
                <w:szCs w:val="22"/>
                <w:u w:val="none"/>
                <w:lang w:val="en-US" w:eastAsia="zh-CN" w:bidi="ar"/>
              </w:rPr>
              <w:t>67 (69.79)</w:t>
            </w:r>
          </w:p>
        </w:tc>
        <w:tc>
          <w:tcPr>
            <w:tcW w:w="1648" w:type="dxa"/>
            <w:tcBorders>
              <w:top w:val="nil"/>
              <w:bottom w:val="nil"/>
            </w:tcBorders>
            <w:shd w:val="clear" w:color="auto" w:fill="auto"/>
            <w:vAlign w:val="bottom"/>
          </w:tcPr>
          <w:p w14:paraId="4691378E">
            <w:pPr>
              <w:jc w:val="center"/>
              <w:rPr>
                <w:rFonts w:hint="default" w:ascii="Times New Roman" w:hAnsi="Times New Roman" w:eastAsia="宋体" w:cs="Times New Roman"/>
                <w:i w:val="0"/>
                <w:iCs w:val="0"/>
                <w:color w:val="000000"/>
                <w:kern w:val="0"/>
                <w:sz w:val="22"/>
                <w:szCs w:val="22"/>
                <w:u w:val="none"/>
                <w:lang w:val="en-US" w:eastAsia="zh-CN" w:bidi="ar"/>
              </w:rPr>
            </w:pPr>
          </w:p>
        </w:tc>
      </w:tr>
      <w:tr w14:paraId="5B1B9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vAlign w:val="top"/>
          </w:tcPr>
          <w:p w14:paraId="2B474F69">
            <w:pPr>
              <w:jc w:val="left"/>
              <w:rPr>
                <w:rFonts w:hint="default" w:ascii="Times New Roman" w:hAnsi="Times New Roman" w:cs="Times New Roman" w:eastAsiaTheme="minorEastAsia"/>
                <w:sz w:val="22"/>
                <w:szCs w:val="22"/>
                <w:lang w:val="en-US" w:eastAsia="zh-CN"/>
              </w:rPr>
            </w:pPr>
            <w:r>
              <w:rPr>
                <w:rFonts w:hint="default" w:ascii="Times New Roman" w:hAnsi="Times New Roman" w:cs="Times New Roman"/>
                <w:b/>
                <w:bCs/>
                <w:sz w:val="22"/>
                <w:szCs w:val="22"/>
                <w:lang w:val="en-US" w:eastAsia="zh-CN"/>
              </w:rPr>
              <w:t>Diabetes (%)</w:t>
            </w:r>
          </w:p>
        </w:tc>
        <w:tc>
          <w:tcPr>
            <w:tcW w:w="1597" w:type="dxa"/>
            <w:tcBorders>
              <w:top w:val="nil"/>
              <w:bottom w:val="nil"/>
            </w:tcBorders>
            <w:shd w:val="clear" w:color="auto" w:fill="auto"/>
            <w:vAlign w:val="bottom"/>
          </w:tcPr>
          <w:p w14:paraId="53F2A61B">
            <w:pPr>
              <w:jc w:val="center"/>
              <w:rPr>
                <w:rFonts w:hint="default" w:ascii="Times New Roman" w:hAnsi="Times New Roman" w:cs="Times New Roman" w:eastAsiaTheme="minorEastAsia"/>
                <w:kern w:val="2"/>
                <w:sz w:val="22"/>
                <w:szCs w:val="22"/>
                <w:lang w:val="en-US" w:eastAsia="zh-CN" w:bidi="ar-SA"/>
              </w:rPr>
            </w:pPr>
          </w:p>
        </w:tc>
        <w:tc>
          <w:tcPr>
            <w:tcW w:w="1623" w:type="dxa"/>
            <w:tcBorders>
              <w:top w:val="nil"/>
              <w:bottom w:val="nil"/>
            </w:tcBorders>
            <w:shd w:val="clear" w:color="auto" w:fill="auto"/>
            <w:vAlign w:val="bottom"/>
          </w:tcPr>
          <w:p w14:paraId="547F3F35">
            <w:pPr>
              <w:jc w:val="center"/>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p>
        </w:tc>
        <w:tc>
          <w:tcPr>
            <w:tcW w:w="1644" w:type="dxa"/>
            <w:tcBorders>
              <w:top w:val="nil"/>
              <w:bottom w:val="nil"/>
            </w:tcBorders>
            <w:shd w:val="clear" w:color="auto" w:fill="auto"/>
            <w:vAlign w:val="bottom"/>
          </w:tcPr>
          <w:p w14:paraId="5B9A2BD7">
            <w:pPr>
              <w:jc w:val="center"/>
              <w:rPr>
                <w:rFonts w:hint="default" w:ascii="Times New Roman" w:hAnsi="Times New Roman" w:cs="Times New Roman"/>
                <w:sz w:val="22"/>
                <w:szCs w:val="22"/>
              </w:rPr>
            </w:pPr>
          </w:p>
        </w:tc>
        <w:tc>
          <w:tcPr>
            <w:tcW w:w="1622" w:type="dxa"/>
            <w:tcBorders>
              <w:top w:val="nil"/>
              <w:bottom w:val="nil"/>
            </w:tcBorders>
            <w:shd w:val="clear" w:color="auto" w:fill="auto"/>
            <w:vAlign w:val="bottom"/>
          </w:tcPr>
          <w:p w14:paraId="757442FF">
            <w:pPr>
              <w:jc w:val="center"/>
              <w:rPr>
                <w:rFonts w:hint="default" w:ascii="Times New Roman" w:hAnsi="Times New Roman" w:cs="Times New Roman"/>
                <w:sz w:val="22"/>
                <w:szCs w:val="22"/>
              </w:rPr>
            </w:pPr>
          </w:p>
        </w:tc>
        <w:tc>
          <w:tcPr>
            <w:tcW w:w="1648" w:type="dxa"/>
            <w:tcBorders>
              <w:top w:val="nil"/>
              <w:bottom w:val="nil"/>
            </w:tcBorders>
            <w:shd w:val="clear" w:color="auto" w:fill="auto"/>
            <w:vAlign w:val="bottom"/>
          </w:tcPr>
          <w:p w14:paraId="7828CEBD">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0.645</w:t>
            </w:r>
          </w:p>
        </w:tc>
      </w:tr>
      <w:tr w14:paraId="5D4BA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vAlign w:val="top"/>
          </w:tcPr>
          <w:p w14:paraId="55390730">
            <w:pPr>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No</w:t>
            </w:r>
          </w:p>
        </w:tc>
        <w:tc>
          <w:tcPr>
            <w:tcW w:w="1597" w:type="dxa"/>
            <w:tcBorders>
              <w:top w:val="nil"/>
              <w:bottom w:val="nil"/>
            </w:tcBorders>
            <w:shd w:val="clear" w:color="auto" w:fill="auto"/>
            <w:vAlign w:val="bottom"/>
          </w:tcPr>
          <w:p w14:paraId="56017134">
            <w:pPr>
              <w:keepNext w:val="0"/>
              <w:keepLines w:val="0"/>
              <w:widowControl/>
              <w:suppressLineNumbers w:val="0"/>
              <w:jc w:val="center"/>
              <w:textAlignment w:val="bottom"/>
              <w:rPr>
                <w:rFonts w:hint="default" w:ascii="Times New Roman" w:hAnsi="Times New Roman" w:cs="Times New Roman" w:eastAsiaTheme="minorEastAsia"/>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56 (53.85)</w:t>
            </w:r>
          </w:p>
        </w:tc>
        <w:tc>
          <w:tcPr>
            <w:tcW w:w="1623" w:type="dxa"/>
            <w:tcBorders>
              <w:top w:val="nil"/>
              <w:bottom w:val="nil"/>
            </w:tcBorders>
            <w:shd w:val="clear" w:color="auto" w:fill="auto"/>
            <w:vAlign w:val="bottom"/>
          </w:tcPr>
          <w:p w14:paraId="700A6642">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26 (59.09)</w:t>
            </w:r>
          </w:p>
        </w:tc>
        <w:tc>
          <w:tcPr>
            <w:tcW w:w="1644" w:type="dxa"/>
            <w:tcBorders>
              <w:top w:val="nil"/>
              <w:bottom w:val="nil"/>
            </w:tcBorders>
            <w:shd w:val="clear" w:color="auto" w:fill="auto"/>
            <w:vAlign w:val="bottom"/>
          </w:tcPr>
          <w:p w14:paraId="14A7AFC1">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66 (60.00)</w:t>
            </w:r>
          </w:p>
        </w:tc>
        <w:tc>
          <w:tcPr>
            <w:tcW w:w="1622" w:type="dxa"/>
            <w:tcBorders>
              <w:top w:val="nil"/>
              <w:bottom w:val="nil"/>
            </w:tcBorders>
            <w:shd w:val="clear" w:color="auto" w:fill="auto"/>
            <w:vAlign w:val="bottom"/>
          </w:tcPr>
          <w:p w14:paraId="42912635">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60 (62.50)</w:t>
            </w:r>
          </w:p>
        </w:tc>
        <w:tc>
          <w:tcPr>
            <w:tcW w:w="1648" w:type="dxa"/>
            <w:tcBorders>
              <w:top w:val="nil"/>
              <w:bottom w:val="nil"/>
            </w:tcBorders>
            <w:shd w:val="clear" w:color="auto" w:fill="auto"/>
            <w:vAlign w:val="bottom"/>
          </w:tcPr>
          <w:p w14:paraId="6E8D6749">
            <w:pPr>
              <w:jc w:val="center"/>
              <w:rPr>
                <w:rFonts w:hint="default" w:ascii="Times New Roman" w:hAnsi="Times New Roman" w:eastAsia="宋体" w:cs="Times New Roman"/>
                <w:i w:val="0"/>
                <w:iCs w:val="0"/>
                <w:color w:val="000000"/>
                <w:kern w:val="0"/>
                <w:sz w:val="22"/>
                <w:szCs w:val="22"/>
                <w:u w:val="none"/>
                <w:lang w:val="en-US" w:eastAsia="zh-CN" w:bidi="ar"/>
              </w:rPr>
            </w:pPr>
          </w:p>
        </w:tc>
      </w:tr>
      <w:tr w14:paraId="55DED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vAlign w:val="top"/>
          </w:tcPr>
          <w:p w14:paraId="34768820">
            <w:pPr>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Yes</w:t>
            </w:r>
          </w:p>
        </w:tc>
        <w:tc>
          <w:tcPr>
            <w:tcW w:w="1597" w:type="dxa"/>
            <w:tcBorders>
              <w:top w:val="nil"/>
              <w:bottom w:val="nil"/>
            </w:tcBorders>
            <w:shd w:val="clear" w:color="auto" w:fill="auto"/>
            <w:vAlign w:val="bottom"/>
          </w:tcPr>
          <w:p w14:paraId="1EC1FDFE">
            <w:pPr>
              <w:keepNext w:val="0"/>
              <w:keepLines w:val="0"/>
              <w:widowControl/>
              <w:suppressLineNumbers w:val="0"/>
              <w:jc w:val="center"/>
              <w:textAlignment w:val="bottom"/>
              <w:rPr>
                <w:rFonts w:hint="default" w:ascii="Times New Roman" w:hAnsi="Times New Roman" w:cs="Times New Roman" w:eastAsiaTheme="minorEastAsia"/>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48 (46.15)</w:t>
            </w:r>
          </w:p>
        </w:tc>
        <w:tc>
          <w:tcPr>
            <w:tcW w:w="1623" w:type="dxa"/>
            <w:tcBorders>
              <w:top w:val="nil"/>
              <w:bottom w:val="nil"/>
            </w:tcBorders>
            <w:shd w:val="clear" w:color="auto" w:fill="auto"/>
            <w:vAlign w:val="bottom"/>
          </w:tcPr>
          <w:p w14:paraId="6402143B">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18 (40.91)</w:t>
            </w:r>
          </w:p>
        </w:tc>
        <w:tc>
          <w:tcPr>
            <w:tcW w:w="1644" w:type="dxa"/>
            <w:tcBorders>
              <w:top w:val="nil"/>
              <w:bottom w:val="nil"/>
            </w:tcBorders>
            <w:shd w:val="clear" w:color="auto" w:fill="auto"/>
            <w:vAlign w:val="bottom"/>
          </w:tcPr>
          <w:p w14:paraId="78C52BC7">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44 (40.00)</w:t>
            </w:r>
          </w:p>
        </w:tc>
        <w:tc>
          <w:tcPr>
            <w:tcW w:w="1622" w:type="dxa"/>
            <w:tcBorders>
              <w:top w:val="nil"/>
              <w:bottom w:val="nil"/>
            </w:tcBorders>
            <w:shd w:val="clear" w:color="auto" w:fill="auto"/>
            <w:vAlign w:val="bottom"/>
          </w:tcPr>
          <w:p w14:paraId="7FEBCE71">
            <w:pPr>
              <w:keepNext w:val="0"/>
              <w:keepLines w:val="0"/>
              <w:widowControl/>
              <w:suppressLineNumbers w:val="0"/>
              <w:jc w:val="center"/>
              <w:textAlignment w:val="bottom"/>
              <w:rPr>
                <w:rFonts w:hint="default" w:ascii="Times New Roman" w:hAnsi="Times New Roman" w:cs="Times New Roman"/>
                <w:b/>
                <w:bCs/>
                <w:sz w:val="22"/>
                <w:szCs w:val="22"/>
              </w:rPr>
            </w:pPr>
            <w:r>
              <w:rPr>
                <w:rFonts w:hint="default" w:ascii="Times New Roman" w:hAnsi="Times New Roman" w:eastAsia="宋体" w:cs="Times New Roman"/>
                <w:i w:val="0"/>
                <w:iCs w:val="0"/>
                <w:color w:val="000000"/>
                <w:kern w:val="0"/>
                <w:sz w:val="22"/>
                <w:szCs w:val="22"/>
                <w:u w:val="none"/>
                <w:lang w:val="en-US" w:eastAsia="zh-CN" w:bidi="ar"/>
              </w:rPr>
              <w:t>36 (37.50)</w:t>
            </w:r>
          </w:p>
        </w:tc>
        <w:tc>
          <w:tcPr>
            <w:tcW w:w="1648" w:type="dxa"/>
            <w:tcBorders>
              <w:top w:val="nil"/>
              <w:bottom w:val="nil"/>
            </w:tcBorders>
            <w:shd w:val="clear" w:color="auto" w:fill="auto"/>
            <w:vAlign w:val="bottom"/>
          </w:tcPr>
          <w:p w14:paraId="24F7E5AE">
            <w:pPr>
              <w:jc w:val="center"/>
              <w:rPr>
                <w:rFonts w:hint="default" w:ascii="Times New Roman" w:hAnsi="Times New Roman" w:eastAsia="宋体" w:cs="Times New Roman"/>
                <w:i w:val="0"/>
                <w:iCs w:val="0"/>
                <w:color w:val="000000"/>
                <w:kern w:val="0"/>
                <w:sz w:val="22"/>
                <w:szCs w:val="22"/>
                <w:u w:val="none"/>
                <w:lang w:val="en-US" w:eastAsia="zh-CN" w:bidi="ar"/>
              </w:rPr>
            </w:pPr>
          </w:p>
        </w:tc>
      </w:tr>
      <w:tr w14:paraId="04053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69" w:type="dxa"/>
            <w:tcBorders>
              <w:top w:val="nil"/>
              <w:bottom w:val="nil"/>
            </w:tcBorders>
            <w:vAlign w:val="top"/>
          </w:tcPr>
          <w:p w14:paraId="70F1B579">
            <w:pPr>
              <w:jc w:val="left"/>
              <w:rPr>
                <w:rFonts w:hint="default" w:ascii="Times New Roman" w:hAnsi="Times New Roman" w:cs="Times New Roman"/>
                <w:sz w:val="22"/>
                <w:szCs w:val="22"/>
              </w:rPr>
            </w:pPr>
            <w:r>
              <w:rPr>
                <w:rFonts w:hint="default" w:ascii="Times New Roman" w:hAnsi="Times New Roman" w:cs="Times New Roman"/>
                <w:b/>
                <w:bCs/>
                <w:sz w:val="22"/>
                <w:szCs w:val="22"/>
                <w:lang w:val="en-US" w:eastAsia="zh-CN"/>
              </w:rPr>
              <w:t>Hypertension (%)</w:t>
            </w:r>
          </w:p>
        </w:tc>
        <w:tc>
          <w:tcPr>
            <w:tcW w:w="1597" w:type="dxa"/>
            <w:tcBorders>
              <w:top w:val="nil"/>
              <w:bottom w:val="nil"/>
            </w:tcBorders>
            <w:shd w:val="clear" w:color="auto" w:fill="auto"/>
            <w:vAlign w:val="bottom"/>
          </w:tcPr>
          <w:p w14:paraId="05401DA9">
            <w:pPr>
              <w:jc w:val="center"/>
              <w:rPr>
                <w:rFonts w:hint="default" w:ascii="Times New Roman" w:hAnsi="Times New Roman" w:cs="Times New Roman" w:eastAsiaTheme="minorEastAsia"/>
                <w:kern w:val="2"/>
                <w:sz w:val="22"/>
                <w:szCs w:val="22"/>
                <w:lang w:val="en-US" w:eastAsia="zh-CN" w:bidi="ar-SA"/>
              </w:rPr>
            </w:pPr>
          </w:p>
        </w:tc>
        <w:tc>
          <w:tcPr>
            <w:tcW w:w="1623" w:type="dxa"/>
            <w:tcBorders>
              <w:top w:val="nil"/>
              <w:bottom w:val="nil"/>
            </w:tcBorders>
            <w:shd w:val="clear" w:color="auto" w:fill="auto"/>
            <w:vAlign w:val="bottom"/>
          </w:tcPr>
          <w:p w14:paraId="60FE6E28">
            <w:pPr>
              <w:jc w:val="center"/>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p>
        </w:tc>
        <w:tc>
          <w:tcPr>
            <w:tcW w:w="1644" w:type="dxa"/>
            <w:tcBorders>
              <w:top w:val="nil"/>
              <w:bottom w:val="nil"/>
            </w:tcBorders>
            <w:shd w:val="clear" w:color="auto" w:fill="auto"/>
            <w:vAlign w:val="bottom"/>
          </w:tcPr>
          <w:p w14:paraId="217E038A">
            <w:pPr>
              <w:jc w:val="center"/>
              <w:rPr>
                <w:rFonts w:hint="default" w:ascii="Times New Roman" w:hAnsi="Times New Roman" w:cs="Times New Roman"/>
                <w:sz w:val="22"/>
                <w:szCs w:val="22"/>
              </w:rPr>
            </w:pPr>
          </w:p>
        </w:tc>
        <w:tc>
          <w:tcPr>
            <w:tcW w:w="1622" w:type="dxa"/>
            <w:tcBorders>
              <w:top w:val="nil"/>
              <w:bottom w:val="nil"/>
            </w:tcBorders>
            <w:shd w:val="clear" w:color="auto" w:fill="auto"/>
            <w:vAlign w:val="bottom"/>
          </w:tcPr>
          <w:p w14:paraId="4685ECF7">
            <w:pPr>
              <w:jc w:val="center"/>
              <w:rPr>
                <w:rFonts w:hint="default" w:ascii="Times New Roman" w:hAnsi="Times New Roman" w:cs="Times New Roman"/>
                <w:sz w:val="22"/>
                <w:szCs w:val="22"/>
              </w:rPr>
            </w:pPr>
          </w:p>
        </w:tc>
        <w:tc>
          <w:tcPr>
            <w:tcW w:w="1648" w:type="dxa"/>
            <w:tcBorders>
              <w:top w:val="nil"/>
              <w:bottom w:val="nil"/>
            </w:tcBorders>
            <w:shd w:val="clear" w:color="auto" w:fill="auto"/>
            <w:vAlign w:val="bottom"/>
          </w:tcPr>
          <w:p w14:paraId="7DB36154">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0.936</w:t>
            </w:r>
          </w:p>
        </w:tc>
      </w:tr>
      <w:tr w14:paraId="6E39E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vAlign w:val="top"/>
          </w:tcPr>
          <w:p w14:paraId="15462081">
            <w:pPr>
              <w:jc w:val="center"/>
              <w:rPr>
                <w:rFonts w:hint="default" w:ascii="Times New Roman" w:hAnsi="Times New Roman" w:cs="Times New Roman"/>
                <w:sz w:val="22"/>
                <w:szCs w:val="22"/>
              </w:rPr>
            </w:pPr>
            <w:r>
              <w:rPr>
                <w:rFonts w:hint="default" w:ascii="Times New Roman" w:hAnsi="Times New Roman" w:cs="Times New Roman"/>
                <w:sz w:val="22"/>
                <w:szCs w:val="22"/>
                <w:lang w:val="en-US" w:eastAsia="zh-CN"/>
              </w:rPr>
              <w:t>No</w:t>
            </w:r>
          </w:p>
        </w:tc>
        <w:tc>
          <w:tcPr>
            <w:tcW w:w="1597" w:type="dxa"/>
            <w:tcBorders>
              <w:top w:val="nil"/>
              <w:bottom w:val="nil"/>
            </w:tcBorders>
            <w:shd w:val="clear" w:color="auto" w:fill="auto"/>
            <w:vAlign w:val="bottom"/>
          </w:tcPr>
          <w:p w14:paraId="08BAEEE6">
            <w:pPr>
              <w:keepNext w:val="0"/>
              <w:keepLines w:val="0"/>
              <w:widowControl/>
              <w:suppressLineNumbers w:val="0"/>
              <w:jc w:val="center"/>
              <w:textAlignment w:val="bottom"/>
              <w:rPr>
                <w:rFonts w:hint="default" w:ascii="Times New Roman" w:hAnsi="Times New Roman" w:cs="Times New Roman" w:eastAsiaTheme="minorEastAsia"/>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35 (33.65)</w:t>
            </w:r>
          </w:p>
        </w:tc>
        <w:tc>
          <w:tcPr>
            <w:tcW w:w="1623" w:type="dxa"/>
            <w:tcBorders>
              <w:top w:val="nil"/>
              <w:bottom w:val="nil"/>
            </w:tcBorders>
            <w:shd w:val="clear" w:color="auto" w:fill="auto"/>
            <w:vAlign w:val="bottom"/>
          </w:tcPr>
          <w:p w14:paraId="39661D5E">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17 (38.64)</w:t>
            </w:r>
          </w:p>
        </w:tc>
        <w:tc>
          <w:tcPr>
            <w:tcW w:w="1644" w:type="dxa"/>
            <w:tcBorders>
              <w:top w:val="nil"/>
              <w:bottom w:val="nil"/>
            </w:tcBorders>
            <w:shd w:val="clear" w:color="auto" w:fill="auto"/>
            <w:vAlign w:val="bottom"/>
          </w:tcPr>
          <w:p w14:paraId="3CC77379">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38 (34.55)</w:t>
            </w:r>
          </w:p>
        </w:tc>
        <w:tc>
          <w:tcPr>
            <w:tcW w:w="1622" w:type="dxa"/>
            <w:tcBorders>
              <w:top w:val="nil"/>
              <w:bottom w:val="nil"/>
            </w:tcBorders>
            <w:shd w:val="clear" w:color="auto" w:fill="auto"/>
            <w:vAlign w:val="bottom"/>
          </w:tcPr>
          <w:p w14:paraId="17294DD0">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35 (36.46)</w:t>
            </w:r>
          </w:p>
        </w:tc>
        <w:tc>
          <w:tcPr>
            <w:tcW w:w="1648" w:type="dxa"/>
            <w:tcBorders>
              <w:top w:val="nil"/>
              <w:bottom w:val="nil"/>
            </w:tcBorders>
            <w:shd w:val="clear" w:color="auto" w:fill="auto"/>
            <w:vAlign w:val="bottom"/>
          </w:tcPr>
          <w:p w14:paraId="0BB2D297">
            <w:pPr>
              <w:jc w:val="center"/>
              <w:rPr>
                <w:rFonts w:hint="default" w:ascii="Times New Roman" w:hAnsi="Times New Roman" w:eastAsia="宋体" w:cs="Times New Roman"/>
                <w:i w:val="0"/>
                <w:iCs w:val="0"/>
                <w:color w:val="000000"/>
                <w:kern w:val="0"/>
                <w:sz w:val="22"/>
                <w:szCs w:val="22"/>
                <w:u w:val="none"/>
                <w:lang w:val="en-US" w:eastAsia="zh-CN" w:bidi="ar"/>
              </w:rPr>
            </w:pPr>
          </w:p>
        </w:tc>
      </w:tr>
      <w:tr w14:paraId="611D7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2569" w:type="dxa"/>
            <w:tcBorders>
              <w:top w:val="nil"/>
              <w:bottom w:val="nil"/>
            </w:tcBorders>
            <w:vAlign w:val="top"/>
          </w:tcPr>
          <w:p w14:paraId="169E1E64">
            <w:pPr>
              <w:jc w:val="center"/>
              <w:rPr>
                <w:rFonts w:hint="default" w:ascii="Times New Roman" w:hAnsi="Times New Roman" w:cs="Times New Roman"/>
                <w:sz w:val="22"/>
                <w:szCs w:val="22"/>
              </w:rPr>
            </w:pPr>
            <w:r>
              <w:rPr>
                <w:rFonts w:hint="default" w:ascii="Times New Roman" w:hAnsi="Times New Roman" w:cs="Times New Roman"/>
                <w:sz w:val="22"/>
                <w:szCs w:val="22"/>
                <w:lang w:val="en-US" w:eastAsia="zh-CN"/>
              </w:rPr>
              <w:t>Yes</w:t>
            </w:r>
          </w:p>
        </w:tc>
        <w:tc>
          <w:tcPr>
            <w:tcW w:w="1597" w:type="dxa"/>
            <w:tcBorders>
              <w:top w:val="nil"/>
              <w:bottom w:val="nil"/>
            </w:tcBorders>
            <w:shd w:val="clear" w:color="auto" w:fill="auto"/>
            <w:vAlign w:val="bottom"/>
          </w:tcPr>
          <w:p w14:paraId="48537AA2">
            <w:pPr>
              <w:keepNext w:val="0"/>
              <w:keepLines w:val="0"/>
              <w:widowControl/>
              <w:suppressLineNumbers w:val="0"/>
              <w:jc w:val="center"/>
              <w:textAlignment w:val="bottom"/>
              <w:rPr>
                <w:rFonts w:hint="default" w:ascii="Times New Roman" w:hAnsi="Times New Roman" w:cs="Times New Roman" w:eastAsiaTheme="minorEastAsia"/>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69 (66.35)</w:t>
            </w:r>
          </w:p>
        </w:tc>
        <w:tc>
          <w:tcPr>
            <w:tcW w:w="1623" w:type="dxa"/>
            <w:tcBorders>
              <w:top w:val="nil"/>
              <w:bottom w:val="nil"/>
            </w:tcBorders>
            <w:shd w:val="clear" w:color="auto" w:fill="auto"/>
            <w:vAlign w:val="bottom"/>
          </w:tcPr>
          <w:p w14:paraId="7F3FD7C3">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27 (61.36)</w:t>
            </w:r>
          </w:p>
        </w:tc>
        <w:tc>
          <w:tcPr>
            <w:tcW w:w="1644" w:type="dxa"/>
            <w:tcBorders>
              <w:top w:val="nil"/>
              <w:bottom w:val="nil"/>
            </w:tcBorders>
            <w:shd w:val="clear" w:color="auto" w:fill="auto"/>
            <w:vAlign w:val="bottom"/>
          </w:tcPr>
          <w:p w14:paraId="2A15901D">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72 (65.45)</w:t>
            </w:r>
          </w:p>
        </w:tc>
        <w:tc>
          <w:tcPr>
            <w:tcW w:w="1622" w:type="dxa"/>
            <w:tcBorders>
              <w:top w:val="nil"/>
              <w:bottom w:val="nil"/>
            </w:tcBorders>
            <w:shd w:val="clear" w:color="auto" w:fill="auto"/>
            <w:vAlign w:val="bottom"/>
          </w:tcPr>
          <w:p w14:paraId="3EA741FF">
            <w:pPr>
              <w:keepNext w:val="0"/>
              <w:keepLines w:val="0"/>
              <w:widowControl/>
              <w:suppressLineNumbers w:val="0"/>
              <w:jc w:val="center"/>
              <w:textAlignment w:val="bottom"/>
              <w:rPr>
                <w:rFonts w:hint="default" w:ascii="Times New Roman" w:hAnsi="Times New Roman" w:cs="Times New Roman"/>
                <w:b/>
                <w:bCs/>
                <w:sz w:val="22"/>
                <w:szCs w:val="22"/>
              </w:rPr>
            </w:pPr>
            <w:r>
              <w:rPr>
                <w:rFonts w:hint="default" w:ascii="Times New Roman" w:hAnsi="Times New Roman" w:eastAsia="宋体" w:cs="Times New Roman"/>
                <w:i w:val="0"/>
                <w:iCs w:val="0"/>
                <w:color w:val="000000"/>
                <w:kern w:val="0"/>
                <w:sz w:val="22"/>
                <w:szCs w:val="22"/>
                <w:u w:val="none"/>
                <w:lang w:val="en-US" w:eastAsia="zh-CN" w:bidi="ar"/>
              </w:rPr>
              <w:t>61 (63.54)</w:t>
            </w:r>
          </w:p>
        </w:tc>
        <w:tc>
          <w:tcPr>
            <w:tcW w:w="1648" w:type="dxa"/>
            <w:tcBorders>
              <w:top w:val="nil"/>
              <w:bottom w:val="nil"/>
            </w:tcBorders>
            <w:shd w:val="clear" w:color="auto" w:fill="auto"/>
            <w:vAlign w:val="bottom"/>
          </w:tcPr>
          <w:p w14:paraId="48092F19">
            <w:pPr>
              <w:jc w:val="center"/>
              <w:rPr>
                <w:rFonts w:hint="default" w:ascii="Times New Roman" w:hAnsi="Times New Roman" w:eastAsia="宋体" w:cs="Times New Roman"/>
                <w:i w:val="0"/>
                <w:iCs w:val="0"/>
                <w:color w:val="000000"/>
                <w:kern w:val="0"/>
                <w:sz w:val="22"/>
                <w:szCs w:val="22"/>
                <w:u w:val="none"/>
                <w:lang w:val="en-US" w:eastAsia="zh-CN" w:bidi="ar"/>
              </w:rPr>
            </w:pPr>
          </w:p>
        </w:tc>
      </w:tr>
      <w:tr w14:paraId="7407D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vAlign w:val="top"/>
          </w:tcPr>
          <w:p w14:paraId="25AA2CC6">
            <w:pPr>
              <w:jc w:val="left"/>
              <w:rPr>
                <w:rFonts w:hint="default" w:ascii="Times New Roman" w:hAnsi="Times New Roman" w:cs="Times New Roman"/>
                <w:sz w:val="22"/>
                <w:szCs w:val="22"/>
              </w:rPr>
            </w:pPr>
            <w:r>
              <w:rPr>
                <w:rFonts w:hint="default" w:ascii="Times New Roman" w:hAnsi="Times New Roman" w:cs="Times New Roman"/>
                <w:b/>
                <w:bCs/>
                <w:sz w:val="22"/>
                <w:szCs w:val="22"/>
              </w:rPr>
              <w:t>Hyperlipidemia (%)</w:t>
            </w:r>
          </w:p>
        </w:tc>
        <w:tc>
          <w:tcPr>
            <w:tcW w:w="1597" w:type="dxa"/>
            <w:tcBorders>
              <w:top w:val="nil"/>
              <w:bottom w:val="nil"/>
            </w:tcBorders>
            <w:shd w:val="clear" w:color="auto" w:fill="auto"/>
            <w:vAlign w:val="bottom"/>
          </w:tcPr>
          <w:p w14:paraId="0386DB75">
            <w:pPr>
              <w:jc w:val="center"/>
              <w:rPr>
                <w:rFonts w:hint="default" w:ascii="Times New Roman" w:hAnsi="Times New Roman" w:cs="Times New Roman" w:eastAsiaTheme="minorEastAsia"/>
                <w:kern w:val="2"/>
                <w:sz w:val="22"/>
                <w:szCs w:val="22"/>
                <w:lang w:val="en-US" w:eastAsia="zh-CN" w:bidi="ar-SA"/>
              </w:rPr>
            </w:pPr>
          </w:p>
        </w:tc>
        <w:tc>
          <w:tcPr>
            <w:tcW w:w="1623" w:type="dxa"/>
            <w:tcBorders>
              <w:top w:val="nil"/>
              <w:bottom w:val="nil"/>
            </w:tcBorders>
            <w:shd w:val="clear" w:color="auto" w:fill="auto"/>
            <w:vAlign w:val="bottom"/>
          </w:tcPr>
          <w:p w14:paraId="3AB10B4E">
            <w:pPr>
              <w:jc w:val="center"/>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p>
        </w:tc>
        <w:tc>
          <w:tcPr>
            <w:tcW w:w="1644" w:type="dxa"/>
            <w:tcBorders>
              <w:top w:val="nil"/>
              <w:bottom w:val="nil"/>
            </w:tcBorders>
            <w:shd w:val="clear" w:color="auto" w:fill="auto"/>
            <w:vAlign w:val="bottom"/>
          </w:tcPr>
          <w:p w14:paraId="26FE35BB">
            <w:pPr>
              <w:jc w:val="center"/>
              <w:rPr>
                <w:rFonts w:hint="default" w:ascii="Times New Roman" w:hAnsi="Times New Roman" w:cs="Times New Roman"/>
                <w:sz w:val="22"/>
                <w:szCs w:val="22"/>
              </w:rPr>
            </w:pPr>
          </w:p>
        </w:tc>
        <w:tc>
          <w:tcPr>
            <w:tcW w:w="1622" w:type="dxa"/>
            <w:tcBorders>
              <w:top w:val="nil"/>
              <w:bottom w:val="nil"/>
            </w:tcBorders>
            <w:shd w:val="clear" w:color="auto" w:fill="auto"/>
            <w:vAlign w:val="bottom"/>
          </w:tcPr>
          <w:p w14:paraId="357B76F1">
            <w:pPr>
              <w:jc w:val="center"/>
              <w:rPr>
                <w:rFonts w:hint="default" w:ascii="Times New Roman" w:hAnsi="Times New Roman" w:cs="Times New Roman"/>
                <w:sz w:val="22"/>
                <w:szCs w:val="22"/>
              </w:rPr>
            </w:pPr>
          </w:p>
        </w:tc>
        <w:tc>
          <w:tcPr>
            <w:tcW w:w="1648" w:type="dxa"/>
            <w:tcBorders>
              <w:top w:val="nil"/>
              <w:bottom w:val="nil"/>
            </w:tcBorders>
            <w:shd w:val="clear" w:color="auto" w:fill="auto"/>
            <w:vAlign w:val="bottom"/>
          </w:tcPr>
          <w:p w14:paraId="1B9A7A08">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0.604</w:t>
            </w:r>
          </w:p>
        </w:tc>
      </w:tr>
      <w:tr w14:paraId="2DB22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69" w:type="dxa"/>
            <w:tcBorders>
              <w:top w:val="nil"/>
              <w:bottom w:val="nil"/>
            </w:tcBorders>
            <w:vAlign w:val="top"/>
          </w:tcPr>
          <w:p w14:paraId="4D6091D2">
            <w:pPr>
              <w:jc w:val="center"/>
              <w:rPr>
                <w:rFonts w:hint="default" w:ascii="Times New Roman" w:hAnsi="Times New Roman" w:cs="Times New Roman"/>
                <w:sz w:val="22"/>
                <w:szCs w:val="22"/>
              </w:rPr>
            </w:pPr>
            <w:r>
              <w:rPr>
                <w:rFonts w:hint="default" w:ascii="Times New Roman" w:hAnsi="Times New Roman" w:cs="Times New Roman"/>
                <w:sz w:val="22"/>
                <w:szCs w:val="22"/>
                <w:lang w:val="en-US" w:eastAsia="zh-CN"/>
              </w:rPr>
              <w:t>No</w:t>
            </w:r>
          </w:p>
        </w:tc>
        <w:tc>
          <w:tcPr>
            <w:tcW w:w="1597" w:type="dxa"/>
            <w:tcBorders>
              <w:top w:val="nil"/>
              <w:bottom w:val="nil"/>
            </w:tcBorders>
            <w:shd w:val="clear" w:color="auto" w:fill="auto"/>
            <w:vAlign w:val="bottom"/>
          </w:tcPr>
          <w:p w14:paraId="76BED15B">
            <w:pPr>
              <w:keepNext w:val="0"/>
              <w:keepLines w:val="0"/>
              <w:widowControl/>
              <w:suppressLineNumbers w:val="0"/>
              <w:jc w:val="center"/>
              <w:textAlignment w:val="bottom"/>
              <w:rPr>
                <w:rFonts w:hint="default" w:ascii="Times New Roman" w:hAnsi="Times New Roman" w:cs="Times New Roman" w:eastAsiaTheme="minorEastAsia"/>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41 (39.42)</w:t>
            </w:r>
          </w:p>
        </w:tc>
        <w:tc>
          <w:tcPr>
            <w:tcW w:w="1623" w:type="dxa"/>
            <w:tcBorders>
              <w:top w:val="nil"/>
              <w:bottom w:val="nil"/>
            </w:tcBorders>
            <w:shd w:val="clear" w:color="auto" w:fill="auto"/>
            <w:vAlign w:val="bottom"/>
          </w:tcPr>
          <w:p w14:paraId="4ADBA6A3">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21 (47.73)</w:t>
            </w:r>
          </w:p>
        </w:tc>
        <w:tc>
          <w:tcPr>
            <w:tcW w:w="1644" w:type="dxa"/>
            <w:tcBorders>
              <w:top w:val="nil"/>
              <w:bottom w:val="nil"/>
            </w:tcBorders>
            <w:shd w:val="clear" w:color="auto" w:fill="auto"/>
            <w:vAlign w:val="bottom"/>
          </w:tcPr>
          <w:p w14:paraId="2727B369">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51 (46.36)</w:t>
            </w:r>
          </w:p>
        </w:tc>
        <w:tc>
          <w:tcPr>
            <w:tcW w:w="1622" w:type="dxa"/>
            <w:tcBorders>
              <w:top w:val="nil"/>
              <w:bottom w:val="nil"/>
            </w:tcBorders>
            <w:shd w:val="clear" w:color="auto" w:fill="auto"/>
            <w:vAlign w:val="bottom"/>
          </w:tcPr>
          <w:p w14:paraId="35234A96">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46 (47.92)</w:t>
            </w:r>
          </w:p>
        </w:tc>
        <w:tc>
          <w:tcPr>
            <w:tcW w:w="1648" w:type="dxa"/>
            <w:tcBorders>
              <w:top w:val="nil"/>
              <w:bottom w:val="nil"/>
            </w:tcBorders>
            <w:shd w:val="clear" w:color="auto" w:fill="auto"/>
            <w:vAlign w:val="bottom"/>
          </w:tcPr>
          <w:p w14:paraId="3831F06C">
            <w:pPr>
              <w:jc w:val="center"/>
              <w:rPr>
                <w:rFonts w:hint="default" w:ascii="Times New Roman" w:hAnsi="Times New Roman" w:eastAsia="宋体" w:cs="Times New Roman"/>
                <w:i w:val="0"/>
                <w:iCs w:val="0"/>
                <w:color w:val="000000"/>
                <w:kern w:val="0"/>
                <w:sz w:val="22"/>
                <w:szCs w:val="22"/>
                <w:u w:val="none"/>
                <w:lang w:val="en-US" w:eastAsia="zh-CN" w:bidi="ar"/>
              </w:rPr>
            </w:pPr>
          </w:p>
        </w:tc>
      </w:tr>
      <w:tr w14:paraId="44E94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2569" w:type="dxa"/>
            <w:tcBorders>
              <w:top w:val="nil"/>
              <w:bottom w:val="nil"/>
            </w:tcBorders>
            <w:shd w:val="clear" w:color="auto" w:fill="auto"/>
            <w:vAlign w:val="top"/>
          </w:tcPr>
          <w:p w14:paraId="3FE69CE6">
            <w:pPr>
              <w:jc w:val="center"/>
              <w:rPr>
                <w:rFonts w:hint="default" w:ascii="Times New Roman" w:hAnsi="Times New Roman" w:cs="Times New Roman"/>
                <w:sz w:val="22"/>
                <w:szCs w:val="22"/>
              </w:rPr>
            </w:pPr>
            <w:r>
              <w:rPr>
                <w:rFonts w:hint="default" w:ascii="Times New Roman" w:hAnsi="Times New Roman" w:cs="Times New Roman"/>
                <w:sz w:val="22"/>
                <w:szCs w:val="22"/>
                <w:lang w:val="en-US" w:eastAsia="zh-CN"/>
              </w:rPr>
              <w:t>Yes</w:t>
            </w:r>
          </w:p>
        </w:tc>
        <w:tc>
          <w:tcPr>
            <w:tcW w:w="1597" w:type="dxa"/>
            <w:tcBorders>
              <w:top w:val="nil"/>
              <w:bottom w:val="nil"/>
            </w:tcBorders>
            <w:shd w:val="clear" w:color="auto" w:fill="auto"/>
            <w:vAlign w:val="bottom"/>
          </w:tcPr>
          <w:p w14:paraId="20722810">
            <w:pPr>
              <w:keepNext w:val="0"/>
              <w:keepLines w:val="0"/>
              <w:widowControl/>
              <w:suppressLineNumbers w:val="0"/>
              <w:jc w:val="center"/>
              <w:textAlignment w:val="bottom"/>
              <w:rPr>
                <w:rFonts w:hint="default" w:ascii="Times New Roman" w:hAnsi="Times New Roman" w:cs="Times New Roman" w:eastAsiaTheme="minorEastAsia"/>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63 (60.58)</w:t>
            </w:r>
          </w:p>
        </w:tc>
        <w:tc>
          <w:tcPr>
            <w:tcW w:w="1623" w:type="dxa"/>
            <w:tcBorders>
              <w:top w:val="nil"/>
              <w:bottom w:val="nil"/>
            </w:tcBorders>
            <w:shd w:val="clear" w:color="auto" w:fill="auto"/>
            <w:vAlign w:val="bottom"/>
          </w:tcPr>
          <w:p w14:paraId="7E2AC190">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23 (52.27)</w:t>
            </w:r>
          </w:p>
        </w:tc>
        <w:tc>
          <w:tcPr>
            <w:tcW w:w="1644" w:type="dxa"/>
            <w:tcBorders>
              <w:top w:val="nil"/>
              <w:bottom w:val="nil"/>
            </w:tcBorders>
            <w:shd w:val="clear" w:color="auto" w:fill="auto"/>
            <w:vAlign w:val="bottom"/>
          </w:tcPr>
          <w:p w14:paraId="7DB40717">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59 (53.64)</w:t>
            </w:r>
          </w:p>
        </w:tc>
        <w:tc>
          <w:tcPr>
            <w:tcW w:w="1622" w:type="dxa"/>
            <w:tcBorders>
              <w:top w:val="nil"/>
              <w:bottom w:val="nil"/>
            </w:tcBorders>
            <w:shd w:val="clear" w:color="auto" w:fill="auto"/>
            <w:vAlign w:val="bottom"/>
          </w:tcPr>
          <w:p w14:paraId="3BC2E64D">
            <w:pPr>
              <w:keepNext w:val="0"/>
              <w:keepLines w:val="0"/>
              <w:widowControl/>
              <w:suppressLineNumbers w:val="0"/>
              <w:jc w:val="center"/>
              <w:textAlignment w:val="bottom"/>
              <w:rPr>
                <w:rFonts w:hint="default" w:ascii="Times New Roman" w:hAnsi="Times New Roman" w:cs="Times New Roman"/>
                <w:b/>
                <w:bCs/>
                <w:sz w:val="22"/>
                <w:szCs w:val="22"/>
              </w:rPr>
            </w:pPr>
            <w:r>
              <w:rPr>
                <w:rFonts w:hint="default" w:ascii="Times New Roman" w:hAnsi="Times New Roman" w:eastAsia="宋体" w:cs="Times New Roman"/>
                <w:i w:val="0"/>
                <w:iCs w:val="0"/>
                <w:color w:val="000000"/>
                <w:kern w:val="0"/>
                <w:sz w:val="22"/>
                <w:szCs w:val="22"/>
                <w:u w:val="none"/>
                <w:lang w:val="en-US" w:eastAsia="zh-CN" w:bidi="ar"/>
              </w:rPr>
              <w:t>50 (52.08)</w:t>
            </w:r>
          </w:p>
        </w:tc>
        <w:tc>
          <w:tcPr>
            <w:tcW w:w="1648" w:type="dxa"/>
            <w:tcBorders>
              <w:top w:val="nil"/>
              <w:bottom w:val="nil"/>
            </w:tcBorders>
            <w:shd w:val="clear" w:color="auto" w:fill="auto"/>
            <w:vAlign w:val="bottom"/>
          </w:tcPr>
          <w:p w14:paraId="25AED3DA">
            <w:pPr>
              <w:jc w:val="center"/>
              <w:rPr>
                <w:rFonts w:hint="default" w:ascii="Times New Roman" w:hAnsi="Times New Roman" w:eastAsia="宋体" w:cs="Times New Roman"/>
                <w:i w:val="0"/>
                <w:iCs w:val="0"/>
                <w:color w:val="000000"/>
                <w:kern w:val="0"/>
                <w:sz w:val="22"/>
                <w:szCs w:val="22"/>
                <w:u w:val="none"/>
                <w:lang w:val="en-US" w:eastAsia="zh-CN" w:bidi="ar"/>
              </w:rPr>
            </w:pPr>
          </w:p>
        </w:tc>
      </w:tr>
      <w:tr w14:paraId="38246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shd w:val="clear" w:color="auto" w:fill="auto"/>
            <w:vAlign w:val="top"/>
          </w:tcPr>
          <w:p w14:paraId="13C12E00">
            <w:pPr>
              <w:jc w:val="left"/>
              <w:rPr>
                <w:rFonts w:hint="default" w:ascii="Times New Roman" w:hAnsi="Times New Roman" w:cs="Times New Roman"/>
                <w:sz w:val="22"/>
                <w:szCs w:val="22"/>
              </w:rPr>
            </w:pPr>
            <w:r>
              <w:rPr>
                <w:rFonts w:hint="default" w:ascii="Times New Roman" w:hAnsi="Times New Roman" w:cs="Times New Roman"/>
                <w:b/>
                <w:bCs/>
                <w:sz w:val="22"/>
                <w:szCs w:val="22"/>
              </w:rPr>
              <w:t>CAD (%)</w:t>
            </w:r>
          </w:p>
        </w:tc>
        <w:tc>
          <w:tcPr>
            <w:tcW w:w="1597" w:type="dxa"/>
            <w:tcBorders>
              <w:top w:val="nil"/>
              <w:bottom w:val="nil"/>
            </w:tcBorders>
            <w:shd w:val="clear" w:color="auto" w:fill="auto"/>
            <w:vAlign w:val="bottom"/>
          </w:tcPr>
          <w:p w14:paraId="1C33DA70">
            <w:pPr>
              <w:jc w:val="center"/>
              <w:rPr>
                <w:rFonts w:hint="default" w:ascii="Times New Roman" w:hAnsi="Times New Roman" w:cs="Times New Roman" w:eastAsiaTheme="minorEastAsia"/>
                <w:kern w:val="2"/>
                <w:sz w:val="22"/>
                <w:szCs w:val="22"/>
                <w:lang w:val="en-US" w:eastAsia="zh-CN" w:bidi="ar-SA"/>
              </w:rPr>
            </w:pPr>
          </w:p>
        </w:tc>
        <w:tc>
          <w:tcPr>
            <w:tcW w:w="1623" w:type="dxa"/>
            <w:tcBorders>
              <w:top w:val="nil"/>
              <w:bottom w:val="nil"/>
            </w:tcBorders>
            <w:shd w:val="clear" w:color="auto" w:fill="auto"/>
            <w:vAlign w:val="bottom"/>
          </w:tcPr>
          <w:p w14:paraId="4018CFE5">
            <w:pPr>
              <w:jc w:val="center"/>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p>
        </w:tc>
        <w:tc>
          <w:tcPr>
            <w:tcW w:w="1644" w:type="dxa"/>
            <w:tcBorders>
              <w:top w:val="nil"/>
              <w:bottom w:val="nil"/>
            </w:tcBorders>
            <w:shd w:val="clear" w:color="auto" w:fill="auto"/>
            <w:vAlign w:val="bottom"/>
          </w:tcPr>
          <w:p w14:paraId="4C501766">
            <w:pPr>
              <w:jc w:val="center"/>
              <w:rPr>
                <w:rFonts w:hint="default" w:ascii="Times New Roman" w:hAnsi="Times New Roman" w:cs="Times New Roman"/>
                <w:sz w:val="22"/>
                <w:szCs w:val="22"/>
              </w:rPr>
            </w:pPr>
          </w:p>
        </w:tc>
        <w:tc>
          <w:tcPr>
            <w:tcW w:w="1622" w:type="dxa"/>
            <w:tcBorders>
              <w:top w:val="nil"/>
              <w:bottom w:val="nil"/>
            </w:tcBorders>
            <w:shd w:val="clear" w:color="auto" w:fill="auto"/>
            <w:vAlign w:val="bottom"/>
          </w:tcPr>
          <w:p w14:paraId="47EF4334">
            <w:pPr>
              <w:jc w:val="center"/>
              <w:rPr>
                <w:rFonts w:hint="default" w:ascii="Times New Roman" w:hAnsi="Times New Roman" w:cs="Times New Roman"/>
                <w:sz w:val="22"/>
                <w:szCs w:val="22"/>
              </w:rPr>
            </w:pPr>
          </w:p>
        </w:tc>
        <w:tc>
          <w:tcPr>
            <w:tcW w:w="1648" w:type="dxa"/>
            <w:tcBorders>
              <w:top w:val="nil"/>
              <w:bottom w:val="nil"/>
            </w:tcBorders>
            <w:shd w:val="clear" w:color="auto" w:fill="auto"/>
            <w:vAlign w:val="bottom"/>
          </w:tcPr>
          <w:p w14:paraId="378A0B9E">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0.497</w:t>
            </w:r>
          </w:p>
        </w:tc>
      </w:tr>
      <w:tr w14:paraId="6F85A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shd w:val="clear" w:color="auto" w:fill="auto"/>
            <w:vAlign w:val="top"/>
          </w:tcPr>
          <w:p w14:paraId="65AD983D">
            <w:pPr>
              <w:jc w:val="center"/>
              <w:rPr>
                <w:rFonts w:hint="default" w:ascii="Times New Roman" w:hAnsi="Times New Roman" w:cs="Times New Roman"/>
                <w:sz w:val="22"/>
                <w:szCs w:val="22"/>
              </w:rPr>
            </w:pPr>
            <w:r>
              <w:rPr>
                <w:rFonts w:hint="default" w:ascii="Times New Roman" w:hAnsi="Times New Roman" w:cs="Times New Roman"/>
                <w:sz w:val="22"/>
                <w:szCs w:val="22"/>
                <w:lang w:val="en-US" w:eastAsia="zh-CN"/>
              </w:rPr>
              <w:t>No</w:t>
            </w:r>
          </w:p>
        </w:tc>
        <w:tc>
          <w:tcPr>
            <w:tcW w:w="1597" w:type="dxa"/>
            <w:tcBorders>
              <w:top w:val="nil"/>
              <w:bottom w:val="nil"/>
            </w:tcBorders>
            <w:shd w:val="clear" w:color="auto" w:fill="auto"/>
            <w:vAlign w:val="bottom"/>
          </w:tcPr>
          <w:p w14:paraId="2626C1C2">
            <w:pPr>
              <w:keepNext w:val="0"/>
              <w:keepLines w:val="0"/>
              <w:widowControl/>
              <w:suppressLineNumbers w:val="0"/>
              <w:jc w:val="center"/>
              <w:textAlignment w:val="bottom"/>
              <w:rPr>
                <w:rFonts w:hint="default" w:ascii="Times New Roman" w:hAnsi="Times New Roman" w:cs="Times New Roman" w:eastAsiaTheme="minorEastAsia"/>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51 (49.04)</w:t>
            </w:r>
          </w:p>
        </w:tc>
        <w:tc>
          <w:tcPr>
            <w:tcW w:w="1623" w:type="dxa"/>
            <w:tcBorders>
              <w:top w:val="nil"/>
              <w:bottom w:val="nil"/>
            </w:tcBorders>
            <w:shd w:val="clear" w:color="auto" w:fill="auto"/>
            <w:vAlign w:val="bottom"/>
          </w:tcPr>
          <w:p w14:paraId="1F6827CF">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19 (43.18)</w:t>
            </w:r>
          </w:p>
        </w:tc>
        <w:tc>
          <w:tcPr>
            <w:tcW w:w="1644" w:type="dxa"/>
            <w:tcBorders>
              <w:top w:val="nil"/>
              <w:bottom w:val="nil"/>
            </w:tcBorders>
            <w:shd w:val="clear" w:color="auto" w:fill="auto"/>
            <w:vAlign w:val="bottom"/>
          </w:tcPr>
          <w:p w14:paraId="5F437AD7">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54 (49.09)</w:t>
            </w:r>
          </w:p>
        </w:tc>
        <w:tc>
          <w:tcPr>
            <w:tcW w:w="1622" w:type="dxa"/>
            <w:tcBorders>
              <w:top w:val="nil"/>
              <w:bottom w:val="nil"/>
            </w:tcBorders>
            <w:shd w:val="clear" w:color="auto" w:fill="auto"/>
            <w:vAlign w:val="bottom"/>
          </w:tcPr>
          <w:p w14:paraId="1D85C823">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54 (56.25)</w:t>
            </w:r>
          </w:p>
        </w:tc>
        <w:tc>
          <w:tcPr>
            <w:tcW w:w="1648" w:type="dxa"/>
            <w:tcBorders>
              <w:top w:val="nil"/>
              <w:bottom w:val="nil"/>
            </w:tcBorders>
            <w:shd w:val="clear" w:color="auto" w:fill="auto"/>
            <w:vAlign w:val="bottom"/>
          </w:tcPr>
          <w:p w14:paraId="4BBC2772">
            <w:pPr>
              <w:jc w:val="center"/>
              <w:rPr>
                <w:rFonts w:hint="default" w:ascii="Times New Roman" w:hAnsi="Times New Roman" w:eastAsia="宋体" w:cs="Times New Roman"/>
                <w:i w:val="0"/>
                <w:iCs w:val="0"/>
                <w:color w:val="000000"/>
                <w:kern w:val="0"/>
                <w:sz w:val="22"/>
                <w:szCs w:val="22"/>
                <w:u w:val="none"/>
                <w:lang w:val="en-US" w:eastAsia="zh-CN" w:bidi="ar"/>
              </w:rPr>
            </w:pPr>
          </w:p>
        </w:tc>
      </w:tr>
      <w:tr w14:paraId="06598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shd w:val="clear" w:color="auto" w:fill="auto"/>
            <w:vAlign w:val="top"/>
          </w:tcPr>
          <w:p w14:paraId="12004467">
            <w:pPr>
              <w:jc w:val="center"/>
              <w:rPr>
                <w:rFonts w:hint="default" w:ascii="Times New Roman" w:hAnsi="Times New Roman" w:cs="Times New Roman"/>
                <w:sz w:val="22"/>
                <w:szCs w:val="22"/>
              </w:rPr>
            </w:pPr>
            <w:r>
              <w:rPr>
                <w:rFonts w:hint="default" w:ascii="Times New Roman" w:hAnsi="Times New Roman" w:cs="Times New Roman"/>
                <w:sz w:val="22"/>
                <w:szCs w:val="22"/>
                <w:lang w:val="en-US" w:eastAsia="zh-CN"/>
              </w:rPr>
              <w:t>Yes</w:t>
            </w:r>
          </w:p>
        </w:tc>
        <w:tc>
          <w:tcPr>
            <w:tcW w:w="1597" w:type="dxa"/>
            <w:tcBorders>
              <w:top w:val="nil"/>
              <w:bottom w:val="nil"/>
            </w:tcBorders>
            <w:shd w:val="clear" w:color="auto" w:fill="auto"/>
            <w:vAlign w:val="bottom"/>
          </w:tcPr>
          <w:p w14:paraId="1AB6FD2C">
            <w:pPr>
              <w:keepNext w:val="0"/>
              <w:keepLines w:val="0"/>
              <w:widowControl/>
              <w:suppressLineNumbers w:val="0"/>
              <w:jc w:val="center"/>
              <w:textAlignment w:val="bottom"/>
              <w:rPr>
                <w:rFonts w:hint="default" w:ascii="Times New Roman" w:hAnsi="Times New Roman" w:cs="Times New Roman" w:eastAsiaTheme="minorEastAsia"/>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53 (50.96)</w:t>
            </w:r>
          </w:p>
        </w:tc>
        <w:tc>
          <w:tcPr>
            <w:tcW w:w="1623" w:type="dxa"/>
            <w:tcBorders>
              <w:top w:val="nil"/>
              <w:bottom w:val="nil"/>
            </w:tcBorders>
            <w:shd w:val="clear" w:color="auto" w:fill="auto"/>
            <w:vAlign w:val="bottom"/>
          </w:tcPr>
          <w:p w14:paraId="4C60BBAE">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25 (56.82)</w:t>
            </w:r>
          </w:p>
        </w:tc>
        <w:tc>
          <w:tcPr>
            <w:tcW w:w="1644" w:type="dxa"/>
            <w:tcBorders>
              <w:top w:val="nil"/>
              <w:bottom w:val="nil"/>
            </w:tcBorders>
            <w:shd w:val="clear" w:color="auto" w:fill="auto"/>
            <w:vAlign w:val="bottom"/>
          </w:tcPr>
          <w:p w14:paraId="72BD4B70">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56 (50.91)</w:t>
            </w:r>
          </w:p>
        </w:tc>
        <w:tc>
          <w:tcPr>
            <w:tcW w:w="1622" w:type="dxa"/>
            <w:tcBorders>
              <w:top w:val="nil"/>
              <w:bottom w:val="nil"/>
            </w:tcBorders>
            <w:vAlign w:val="bottom"/>
          </w:tcPr>
          <w:p w14:paraId="61959446">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42 (43.75)</w:t>
            </w:r>
          </w:p>
        </w:tc>
        <w:tc>
          <w:tcPr>
            <w:tcW w:w="1648" w:type="dxa"/>
            <w:tcBorders>
              <w:top w:val="nil"/>
              <w:bottom w:val="nil"/>
            </w:tcBorders>
            <w:vAlign w:val="bottom"/>
          </w:tcPr>
          <w:p w14:paraId="5A84ED85">
            <w:pPr>
              <w:jc w:val="center"/>
              <w:rPr>
                <w:rFonts w:hint="default" w:ascii="Times New Roman" w:hAnsi="Times New Roman" w:eastAsia="宋体" w:cs="Times New Roman"/>
                <w:i w:val="0"/>
                <w:iCs w:val="0"/>
                <w:color w:val="000000"/>
                <w:kern w:val="0"/>
                <w:sz w:val="22"/>
                <w:szCs w:val="22"/>
                <w:u w:val="none"/>
                <w:lang w:val="en-US" w:eastAsia="zh-CN" w:bidi="ar"/>
              </w:rPr>
            </w:pPr>
          </w:p>
        </w:tc>
      </w:tr>
      <w:tr w14:paraId="2ED0B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shd w:val="clear" w:color="auto" w:fill="auto"/>
            <w:vAlign w:val="top"/>
          </w:tcPr>
          <w:p w14:paraId="4DF6E540">
            <w:pPr>
              <w:jc w:val="left"/>
              <w:rPr>
                <w:rFonts w:hint="default" w:ascii="Times New Roman" w:hAnsi="Times New Roman" w:cs="Times New Roman"/>
                <w:sz w:val="22"/>
                <w:szCs w:val="22"/>
              </w:rPr>
            </w:pPr>
            <w:r>
              <w:rPr>
                <w:rFonts w:hint="default" w:ascii="Times New Roman" w:hAnsi="Times New Roman" w:cs="Times New Roman"/>
                <w:b/>
                <w:bCs/>
                <w:sz w:val="22"/>
                <w:szCs w:val="22"/>
                <w:lang w:val="en-US" w:eastAsia="zh-CN"/>
              </w:rPr>
              <w:t xml:space="preserve">Involving </w:t>
            </w:r>
            <w:r>
              <w:rPr>
                <w:rFonts w:hint="default" w:ascii="Times New Roman" w:hAnsi="Times New Roman" w:cs="Times New Roman"/>
                <w:b/>
                <w:bCs/>
                <w:sz w:val="22"/>
                <w:szCs w:val="22"/>
              </w:rPr>
              <w:t>iliac artery (%)</w:t>
            </w:r>
          </w:p>
        </w:tc>
        <w:tc>
          <w:tcPr>
            <w:tcW w:w="1597" w:type="dxa"/>
            <w:tcBorders>
              <w:top w:val="nil"/>
              <w:bottom w:val="nil"/>
            </w:tcBorders>
            <w:shd w:val="clear" w:color="auto" w:fill="auto"/>
            <w:vAlign w:val="bottom"/>
          </w:tcPr>
          <w:p w14:paraId="77622F79">
            <w:pPr>
              <w:jc w:val="center"/>
              <w:rPr>
                <w:rFonts w:hint="default" w:ascii="Times New Roman" w:hAnsi="Times New Roman" w:cs="Times New Roman" w:eastAsiaTheme="minorEastAsia"/>
                <w:kern w:val="0"/>
                <w:sz w:val="22"/>
                <w:szCs w:val="22"/>
                <w:lang w:val="en-US" w:eastAsia="zh-CN" w:bidi="ar-SA"/>
              </w:rPr>
            </w:pPr>
          </w:p>
        </w:tc>
        <w:tc>
          <w:tcPr>
            <w:tcW w:w="1623" w:type="dxa"/>
            <w:tcBorders>
              <w:top w:val="nil"/>
              <w:bottom w:val="nil"/>
            </w:tcBorders>
            <w:shd w:val="clear" w:color="auto" w:fill="auto"/>
            <w:vAlign w:val="bottom"/>
          </w:tcPr>
          <w:p w14:paraId="0CFF6A56">
            <w:pPr>
              <w:jc w:val="center"/>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p>
        </w:tc>
        <w:tc>
          <w:tcPr>
            <w:tcW w:w="1644" w:type="dxa"/>
            <w:tcBorders>
              <w:top w:val="nil"/>
              <w:bottom w:val="nil"/>
            </w:tcBorders>
            <w:vAlign w:val="bottom"/>
          </w:tcPr>
          <w:p w14:paraId="04D95635">
            <w:pPr>
              <w:jc w:val="center"/>
              <w:rPr>
                <w:rFonts w:hint="default" w:ascii="Times New Roman" w:hAnsi="Times New Roman" w:cs="Times New Roman"/>
                <w:sz w:val="22"/>
                <w:szCs w:val="22"/>
              </w:rPr>
            </w:pPr>
          </w:p>
        </w:tc>
        <w:tc>
          <w:tcPr>
            <w:tcW w:w="1622" w:type="dxa"/>
            <w:tcBorders>
              <w:top w:val="nil"/>
              <w:bottom w:val="nil"/>
            </w:tcBorders>
            <w:vAlign w:val="bottom"/>
          </w:tcPr>
          <w:p w14:paraId="410B95CC">
            <w:pPr>
              <w:jc w:val="center"/>
              <w:rPr>
                <w:rFonts w:hint="default" w:ascii="Times New Roman" w:hAnsi="Times New Roman" w:cs="Times New Roman"/>
                <w:sz w:val="22"/>
                <w:szCs w:val="22"/>
              </w:rPr>
            </w:pPr>
          </w:p>
        </w:tc>
        <w:tc>
          <w:tcPr>
            <w:tcW w:w="1648" w:type="dxa"/>
            <w:tcBorders>
              <w:top w:val="nil"/>
              <w:bottom w:val="nil"/>
            </w:tcBorders>
            <w:vAlign w:val="bottom"/>
          </w:tcPr>
          <w:p w14:paraId="3984A7C0">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0.160</w:t>
            </w:r>
          </w:p>
        </w:tc>
      </w:tr>
      <w:tr w14:paraId="664BD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shd w:val="clear" w:color="auto" w:fill="auto"/>
            <w:vAlign w:val="top"/>
          </w:tcPr>
          <w:p w14:paraId="2F792EED">
            <w:pPr>
              <w:jc w:val="center"/>
              <w:rPr>
                <w:rFonts w:hint="default" w:ascii="Times New Roman" w:hAnsi="Times New Roman" w:cs="Times New Roman"/>
                <w:sz w:val="22"/>
                <w:szCs w:val="22"/>
              </w:rPr>
            </w:pPr>
            <w:r>
              <w:rPr>
                <w:rFonts w:hint="default" w:ascii="Times New Roman" w:hAnsi="Times New Roman" w:cs="Times New Roman"/>
                <w:sz w:val="22"/>
                <w:szCs w:val="22"/>
                <w:lang w:val="en-US" w:eastAsia="zh-CN"/>
              </w:rPr>
              <w:t>No</w:t>
            </w:r>
          </w:p>
        </w:tc>
        <w:tc>
          <w:tcPr>
            <w:tcW w:w="1597" w:type="dxa"/>
            <w:tcBorders>
              <w:top w:val="nil"/>
              <w:bottom w:val="nil"/>
            </w:tcBorders>
            <w:shd w:val="clear" w:color="auto" w:fill="auto"/>
            <w:vAlign w:val="bottom"/>
          </w:tcPr>
          <w:p w14:paraId="0666ABEA">
            <w:pPr>
              <w:keepNext w:val="0"/>
              <w:keepLines w:val="0"/>
              <w:widowControl/>
              <w:suppressLineNumbers w:val="0"/>
              <w:jc w:val="center"/>
              <w:textAlignment w:val="bottom"/>
              <w:rPr>
                <w:rFonts w:hint="default" w:ascii="Times New Roman" w:hAnsi="Times New Roman" w:cs="Times New Roman" w:eastAsiaTheme="minorEastAsia"/>
                <w:kern w:val="0"/>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61 (58.65)</w:t>
            </w:r>
          </w:p>
        </w:tc>
        <w:tc>
          <w:tcPr>
            <w:tcW w:w="1623" w:type="dxa"/>
            <w:tcBorders>
              <w:top w:val="nil"/>
              <w:bottom w:val="nil"/>
            </w:tcBorders>
            <w:shd w:val="clear" w:color="auto" w:fill="auto"/>
            <w:vAlign w:val="bottom"/>
          </w:tcPr>
          <w:p w14:paraId="516BD45B">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20 (45.45)</w:t>
            </w:r>
          </w:p>
        </w:tc>
        <w:tc>
          <w:tcPr>
            <w:tcW w:w="1644" w:type="dxa"/>
            <w:tcBorders>
              <w:top w:val="nil"/>
              <w:bottom w:val="nil"/>
            </w:tcBorders>
            <w:shd w:val="clear" w:color="auto" w:fill="auto"/>
            <w:vAlign w:val="bottom"/>
          </w:tcPr>
          <w:p w14:paraId="1A8F031E">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63 (57.27)</w:t>
            </w:r>
          </w:p>
        </w:tc>
        <w:tc>
          <w:tcPr>
            <w:tcW w:w="1622" w:type="dxa"/>
            <w:tcBorders>
              <w:top w:val="nil"/>
              <w:bottom w:val="nil"/>
            </w:tcBorders>
            <w:vAlign w:val="bottom"/>
          </w:tcPr>
          <w:p w14:paraId="5E8B27A9">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63 (65.62)</w:t>
            </w:r>
          </w:p>
        </w:tc>
        <w:tc>
          <w:tcPr>
            <w:tcW w:w="1648" w:type="dxa"/>
            <w:tcBorders>
              <w:top w:val="nil"/>
              <w:bottom w:val="nil"/>
            </w:tcBorders>
            <w:vAlign w:val="bottom"/>
          </w:tcPr>
          <w:p w14:paraId="3A422BE7">
            <w:pPr>
              <w:jc w:val="center"/>
              <w:rPr>
                <w:rFonts w:hint="default" w:ascii="Times New Roman" w:hAnsi="Times New Roman" w:eastAsia="宋体" w:cs="Times New Roman"/>
                <w:i w:val="0"/>
                <w:iCs w:val="0"/>
                <w:color w:val="000000"/>
                <w:kern w:val="0"/>
                <w:sz w:val="22"/>
                <w:szCs w:val="22"/>
                <w:u w:val="none"/>
                <w:lang w:val="en-US" w:eastAsia="zh-CN" w:bidi="ar"/>
              </w:rPr>
            </w:pPr>
          </w:p>
        </w:tc>
      </w:tr>
      <w:tr w14:paraId="63243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569" w:type="dxa"/>
            <w:tcBorders>
              <w:top w:val="nil"/>
              <w:bottom w:val="nil"/>
            </w:tcBorders>
            <w:shd w:val="clear" w:color="auto" w:fill="auto"/>
            <w:vAlign w:val="top"/>
          </w:tcPr>
          <w:p w14:paraId="329D7163">
            <w:pPr>
              <w:jc w:val="center"/>
              <w:rPr>
                <w:rFonts w:hint="default" w:ascii="Times New Roman" w:hAnsi="Times New Roman" w:cs="Times New Roman"/>
                <w:sz w:val="22"/>
                <w:szCs w:val="22"/>
              </w:rPr>
            </w:pPr>
            <w:r>
              <w:rPr>
                <w:rFonts w:hint="default" w:ascii="Times New Roman" w:hAnsi="Times New Roman" w:cs="Times New Roman"/>
                <w:sz w:val="22"/>
                <w:szCs w:val="22"/>
                <w:lang w:val="en-US" w:eastAsia="zh-CN"/>
              </w:rPr>
              <w:t>Yes</w:t>
            </w:r>
          </w:p>
        </w:tc>
        <w:tc>
          <w:tcPr>
            <w:tcW w:w="1597" w:type="dxa"/>
            <w:tcBorders>
              <w:top w:val="nil"/>
              <w:bottom w:val="nil"/>
            </w:tcBorders>
            <w:shd w:val="clear" w:color="auto" w:fill="auto"/>
            <w:vAlign w:val="bottom"/>
          </w:tcPr>
          <w:p w14:paraId="7B514345">
            <w:pPr>
              <w:keepNext w:val="0"/>
              <w:keepLines w:val="0"/>
              <w:widowControl/>
              <w:suppressLineNumbers w:val="0"/>
              <w:jc w:val="center"/>
              <w:textAlignment w:val="bottom"/>
              <w:rPr>
                <w:rFonts w:hint="default" w:ascii="Times New Roman" w:hAnsi="Times New Roman" w:cs="Times New Roman" w:eastAsiaTheme="minorEastAsia"/>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43 (41.35)</w:t>
            </w:r>
          </w:p>
        </w:tc>
        <w:tc>
          <w:tcPr>
            <w:tcW w:w="1623" w:type="dxa"/>
            <w:tcBorders>
              <w:top w:val="nil"/>
              <w:bottom w:val="nil"/>
            </w:tcBorders>
            <w:shd w:val="clear" w:color="auto" w:fill="auto"/>
            <w:vAlign w:val="bottom"/>
          </w:tcPr>
          <w:p w14:paraId="1DCED55A">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24 (54.55)</w:t>
            </w:r>
          </w:p>
        </w:tc>
        <w:tc>
          <w:tcPr>
            <w:tcW w:w="1644" w:type="dxa"/>
            <w:tcBorders>
              <w:top w:val="nil"/>
              <w:bottom w:val="nil"/>
            </w:tcBorders>
            <w:shd w:val="clear" w:color="auto" w:fill="auto"/>
            <w:vAlign w:val="bottom"/>
          </w:tcPr>
          <w:p w14:paraId="0B75C1E1">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47 (42.73)</w:t>
            </w:r>
          </w:p>
        </w:tc>
        <w:tc>
          <w:tcPr>
            <w:tcW w:w="1622" w:type="dxa"/>
            <w:tcBorders>
              <w:top w:val="nil"/>
              <w:bottom w:val="nil"/>
            </w:tcBorders>
            <w:vAlign w:val="bottom"/>
          </w:tcPr>
          <w:p w14:paraId="0CA8FB2B">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33 (34.38)</w:t>
            </w:r>
          </w:p>
        </w:tc>
        <w:tc>
          <w:tcPr>
            <w:tcW w:w="1648" w:type="dxa"/>
            <w:tcBorders>
              <w:top w:val="nil"/>
              <w:bottom w:val="nil"/>
            </w:tcBorders>
            <w:vAlign w:val="bottom"/>
          </w:tcPr>
          <w:p w14:paraId="3B81C8AB">
            <w:pPr>
              <w:jc w:val="center"/>
              <w:rPr>
                <w:rFonts w:hint="default" w:ascii="Times New Roman" w:hAnsi="Times New Roman" w:eastAsia="宋体" w:cs="Times New Roman"/>
                <w:i w:val="0"/>
                <w:iCs w:val="0"/>
                <w:color w:val="000000"/>
                <w:kern w:val="0"/>
                <w:sz w:val="22"/>
                <w:szCs w:val="22"/>
                <w:u w:val="none"/>
                <w:lang w:val="en-US" w:eastAsia="zh-CN" w:bidi="ar"/>
              </w:rPr>
            </w:pPr>
          </w:p>
        </w:tc>
      </w:tr>
      <w:tr w14:paraId="75F2D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shd w:val="clear" w:color="auto" w:fill="auto"/>
            <w:vAlign w:val="top"/>
          </w:tcPr>
          <w:p w14:paraId="1870DCE1">
            <w:pPr>
              <w:jc w:val="left"/>
              <w:rPr>
                <w:rFonts w:hint="default" w:ascii="Times New Roman" w:hAnsi="Times New Roman" w:cs="Times New Roman"/>
                <w:sz w:val="22"/>
                <w:szCs w:val="22"/>
              </w:rPr>
            </w:pPr>
            <w:r>
              <w:rPr>
                <w:rFonts w:hint="default" w:ascii="Times New Roman" w:hAnsi="Times New Roman" w:cs="Times New Roman"/>
                <w:b/>
                <w:bCs/>
                <w:sz w:val="22"/>
                <w:szCs w:val="22"/>
                <w:lang w:eastAsia="zh-CN"/>
              </w:rPr>
              <w:t>Nodular neck calcification</w:t>
            </w:r>
          </w:p>
        </w:tc>
        <w:tc>
          <w:tcPr>
            <w:tcW w:w="1597" w:type="dxa"/>
            <w:tcBorders>
              <w:top w:val="nil"/>
              <w:bottom w:val="nil"/>
            </w:tcBorders>
            <w:shd w:val="clear" w:color="auto" w:fill="auto"/>
            <w:vAlign w:val="bottom"/>
          </w:tcPr>
          <w:p w14:paraId="16C969DF">
            <w:pPr>
              <w:jc w:val="center"/>
              <w:rPr>
                <w:rFonts w:hint="default" w:ascii="Times New Roman" w:hAnsi="Times New Roman" w:cs="Times New Roman" w:eastAsiaTheme="minorEastAsia"/>
                <w:kern w:val="2"/>
                <w:sz w:val="22"/>
                <w:szCs w:val="22"/>
                <w:lang w:val="en-US" w:eastAsia="zh-CN" w:bidi="ar-SA"/>
              </w:rPr>
            </w:pPr>
          </w:p>
        </w:tc>
        <w:tc>
          <w:tcPr>
            <w:tcW w:w="1623" w:type="dxa"/>
            <w:tcBorders>
              <w:top w:val="nil"/>
              <w:bottom w:val="nil"/>
            </w:tcBorders>
            <w:shd w:val="clear" w:color="auto" w:fill="auto"/>
            <w:vAlign w:val="bottom"/>
          </w:tcPr>
          <w:p w14:paraId="06E9128C">
            <w:pPr>
              <w:jc w:val="center"/>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p>
        </w:tc>
        <w:tc>
          <w:tcPr>
            <w:tcW w:w="1644" w:type="dxa"/>
            <w:tcBorders>
              <w:top w:val="nil"/>
              <w:bottom w:val="nil"/>
            </w:tcBorders>
            <w:shd w:val="clear" w:color="auto" w:fill="auto"/>
            <w:vAlign w:val="bottom"/>
          </w:tcPr>
          <w:p w14:paraId="2D4E780A">
            <w:pPr>
              <w:jc w:val="center"/>
              <w:rPr>
                <w:rFonts w:hint="default" w:ascii="Times New Roman" w:hAnsi="Times New Roman" w:cs="Times New Roman"/>
                <w:sz w:val="22"/>
                <w:szCs w:val="22"/>
              </w:rPr>
            </w:pPr>
          </w:p>
        </w:tc>
        <w:tc>
          <w:tcPr>
            <w:tcW w:w="1622" w:type="dxa"/>
            <w:tcBorders>
              <w:top w:val="nil"/>
              <w:bottom w:val="nil"/>
            </w:tcBorders>
            <w:shd w:val="clear" w:color="auto" w:fill="auto"/>
            <w:vAlign w:val="bottom"/>
          </w:tcPr>
          <w:p w14:paraId="05F57F44">
            <w:pPr>
              <w:jc w:val="center"/>
              <w:rPr>
                <w:rFonts w:hint="default" w:ascii="Times New Roman" w:hAnsi="Times New Roman" w:cs="Times New Roman"/>
                <w:sz w:val="22"/>
                <w:szCs w:val="22"/>
              </w:rPr>
            </w:pPr>
          </w:p>
        </w:tc>
        <w:tc>
          <w:tcPr>
            <w:tcW w:w="1648" w:type="dxa"/>
            <w:tcBorders>
              <w:top w:val="nil"/>
              <w:bottom w:val="nil"/>
            </w:tcBorders>
            <w:shd w:val="clear" w:color="auto" w:fill="auto"/>
            <w:vAlign w:val="bottom"/>
          </w:tcPr>
          <w:p w14:paraId="3C56849F">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0.795</w:t>
            </w:r>
          </w:p>
        </w:tc>
      </w:tr>
      <w:tr w14:paraId="5D934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shd w:val="clear" w:color="auto" w:fill="auto"/>
            <w:vAlign w:val="top"/>
          </w:tcPr>
          <w:p w14:paraId="483F6244">
            <w:pPr>
              <w:jc w:val="center"/>
              <w:rPr>
                <w:rFonts w:hint="default" w:ascii="Times New Roman" w:hAnsi="Times New Roman" w:cs="Times New Roman"/>
                <w:sz w:val="22"/>
                <w:szCs w:val="22"/>
              </w:rPr>
            </w:pPr>
            <w:r>
              <w:rPr>
                <w:rFonts w:hint="default" w:ascii="Times New Roman" w:hAnsi="Times New Roman" w:cs="Times New Roman"/>
                <w:sz w:val="22"/>
                <w:szCs w:val="22"/>
                <w:lang w:val="en-US" w:eastAsia="zh-CN"/>
              </w:rPr>
              <w:t>No</w:t>
            </w:r>
          </w:p>
        </w:tc>
        <w:tc>
          <w:tcPr>
            <w:tcW w:w="1597" w:type="dxa"/>
            <w:tcBorders>
              <w:top w:val="nil"/>
              <w:bottom w:val="nil"/>
            </w:tcBorders>
            <w:shd w:val="clear" w:color="auto" w:fill="auto"/>
            <w:vAlign w:val="bottom"/>
          </w:tcPr>
          <w:p w14:paraId="01F014FB">
            <w:pPr>
              <w:keepNext w:val="0"/>
              <w:keepLines w:val="0"/>
              <w:widowControl/>
              <w:suppressLineNumbers w:val="0"/>
              <w:jc w:val="center"/>
              <w:textAlignment w:val="bottom"/>
              <w:rPr>
                <w:rFonts w:hint="default" w:ascii="Times New Roman" w:hAnsi="Times New Roman" w:cs="Times New Roman" w:eastAsiaTheme="minorEastAsia"/>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47 (45.19)</w:t>
            </w:r>
          </w:p>
        </w:tc>
        <w:tc>
          <w:tcPr>
            <w:tcW w:w="1623" w:type="dxa"/>
            <w:tcBorders>
              <w:top w:val="nil"/>
              <w:bottom w:val="nil"/>
            </w:tcBorders>
            <w:shd w:val="clear" w:color="auto" w:fill="auto"/>
            <w:vAlign w:val="bottom"/>
          </w:tcPr>
          <w:p w14:paraId="33B7BF79">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22 (50.00)</w:t>
            </w:r>
          </w:p>
        </w:tc>
        <w:tc>
          <w:tcPr>
            <w:tcW w:w="1644" w:type="dxa"/>
            <w:tcBorders>
              <w:top w:val="nil"/>
              <w:bottom w:val="nil"/>
            </w:tcBorders>
            <w:shd w:val="clear" w:color="auto" w:fill="auto"/>
            <w:vAlign w:val="bottom"/>
          </w:tcPr>
          <w:p w14:paraId="75E188EF">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46 (41.82)</w:t>
            </w:r>
          </w:p>
        </w:tc>
        <w:tc>
          <w:tcPr>
            <w:tcW w:w="1622" w:type="dxa"/>
            <w:tcBorders>
              <w:top w:val="nil"/>
              <w:bottom w:val="nil"/>
            </w:tcBorders>
            <w:shd w:val="clear" w:color="auto" w:fill="auto"/>
            <w:vAlign w:val="bottom"/>
          </w:tcPr>
          <w:p w14:paraId="1C02C9D5">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45 (46.88)</w:t>
            </w:r>
          </w:p>
        </w:tc>
        <w:tc>
          <w:tcPr>
            <w:tcW w:w="1648" w:type="dxa"/>
            <w:tcBorders>
              <w:top w:val="nil"/>
              <w:bottom w:val="nil"/>
            </w:tcBorders>
            <w:shd w:val="clear" w:color="auto" w:fill="auto"/>
            <w:vAlign w:val="bottom"/>
          </w:tcPr>
          <w:p w14:paraId="17DD1B12">
            <w:pPr>
              <w:jc w:val="center"/>
              <w:rPr>
                <w:rFonts w:hint="default" w:ascii="Times New Roman" w:hAnsi="Times New Roman" w:eastAsia="宋体" w:cs="Times New Roman"/>
                <w:i w:val="0"/>
                <w:iCs w:val="0"/>
                <w:color w:val="000000"/>
                <w:kern w:val="0"/>
                <w:sz w:val="22"/>
                <w:szCs w:val="22"/>
                <w:u w:val="none"/>
                <w:lang w:val="en-US" w:eastAsia="zh-CN" w:bidi="ar"/>
              </w:rPr>
            </w:pPr>
          </w:p>
        </w:tc>
      </w:tr>
      <w:tr w14:paraId="13EBF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shd w:val="clear" w:color="auto" w:fill="auto"/>
            <w:vAlign w:val="top"/>
          </w:tcPr>
          <w:p w14:paraId="2FAA1427">
            <w:pPr>
              <w:jc w:val="center"/>
              <w:rPr>
                <w:rFonts w:hint="default" w:ascii="Times New Roman" w:hAnsi="Times New Roman" w:cs="Times New Roman"/>
                <w:sz w:val="22"/>
                <w:szCs w:val="22"/>
              </w:rPr>
            </w:pPr>
            <w:r>
              <w:rPr>
                <w:rFonts w:hint="default" w:ascii="Times New Roman" w:hAnsi="Times New Roman" w:cs="Times New Roman"/>
                <w:sz w:val="22"/>
                <w:szCs w:val="22"/>
                <w:lang w:val="en-US" w:eastAsia="zh-CN"/>
              </w:rPr>
              <w:t>Yes</w:t>
            </w:r>
          </w:p>
        </w:tc>
        <w:tc>
          <w:tcPr>
            <w:tcW w:w="1597" w:type="dxa"/>
            <w:tcBorders>
              <w:top w:val="nil"/>
              <w:bottom w:val="nil"/>
            </w:tcBorders>
            <w:shd w:val="clear" w:color="auto" w:fill="auto"/>
            <w:vAlign w:val="bottom"/>
          </w:tcPr>
          <w:p w14:paraId="14A8D311">
            <w:pPr>
              <w:keepNext w:val="0"/>
              <w:keepLines w:val="0"/>
              <w:widowControl/>
              <w:suppressLineNumbers w:val="0"/>
              <w:jc w:val="center"/>
              <w:textAlignment w:val="bottom"/>
              <w:rPr>
                <w:rFonts w:hint="default" w:ascii="Times New Roman" w:hAnsi="Times New Roman" w:cs="Times New Roman" w:eastAsiaTheme="minorEastAsia"/>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57 (54.81)</w:t>
            </w:r>
          </w:p>
        </w:tc>
        <w:tc>
          <w:tcPr>
            <w:tcW w:w="1623" w:type="dxa"/>
            <w:tcBorders>
              <w:top w:val="nil"/>
              <w:bottom w:val="nil"/>
            </w:tcBorders>
            <w:shd w:val="clear" w:color="auto" w:fill="auto"/>
            <w:vAlign w:val="bottom"/>
          </w:tcPr>
          <w:p w14:paraId="55A2B227">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22 (50.00)</w:t>
            </w:r>
          </w:p>
        </w:tc>
        <w:tc>
          <w:tcPr>
            <w:tcW w:w="1644" w:type="dxa"/>
            <w:tcBorders>
              <w:top w:val="nil"/>
              <w:bottom w:val="nil"/>
            </w:tcBorders>
            <w:shd w:val="clear" w:color="auto" w:fill="auto"/>
            <w:vAlign w:val="bottom"/>
          </w:tcPr>
          <w:p w14:paraId="6DADBC1D">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64 (58.18)</w:t>
            </w:r>
          </w:p>
        </w:tc>
        <w:tc>
          <w:tcPr>
            <w:tcW w:w="1622" w:type="dxa"/>
            <w:tcBorders>
              <w:top w:val="nil"/>
              <w:bottom w:val="nil"/>
            </w:tcBorders>
            <w:shd w:val="clear" w:color="auto" w:fill="auto"/>
            <w:vAlign w:val="bottom"/>
          </w:tcPr>
          <w:p w14:paraId="6FF233BB">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51 (53.12)</w:t>
            </w:r>
          </w:p>
        </w:tc>
        <w:tc>
          <w:tcPr>
            <w:tcW w:w="1648" w:type="dxa"/>
            <w:tcBorders>
              <w:top w:val="nil"/>
              <w:bottom w:val="nil"/>
            </w:tcBorders>
            <w:shd w:val="clear" w:color="auto" w:fill="auto"/>
            <w:vAlign w:val="bottom"/>
          </w:tcPr>
          <w:p w14:paraId="41A0ECF7">
            <w:pPr>
              <w:jc w:val="center"/>
              <w:rPr>
                <w:rFonts w:hint="default" w:ascii="Times New Roman" w:hAnsi="Times New Roman" w:eastAsia="宋体" w:cs="Times New Roman"/>
                <w:i w:val="0"/>
                <w:iCs w:val="0"/>
                <w:color w:val="000000"/>
                <w:kern w:val="0"/>
                <w:sz w:val="22"/>
                <w:szCs w:val="22"/>
                <w:u w:val="none"/>
                <w:lang w:val="en-US" w:eastAsia="zh-CN" w:bidi="ar"/>
              </w:rPr>
            </w:pPr>
          </w:p>
        </w:tc>
      </w:tr>
      <w:tr w14:paraId="023B5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vAlign w:val="top"/>
          </w:tcPr>
          <w:p w14:paraId="6313974B">
            <w:pPr>
              <w:jc w:val="left"/>
              <w:rPr>
                <w:rFonts w:hint="default" w:ascii="Times New Roman" w:hAnsi="Times New Roman" w:cs="Times New Roman"/>
                <w:kern w:val="0"/>
                <w:sz w:val="22"/>
                <w:szCs w:val="22"/>
              </w:rPr>
            </w:pPr>
            <w:r>
              <w:rPr>
                <w:rFonts w:hint="default" w:ascii="Times New Roman" w:hAnsi="Times New Roman" w:cs="Times New Roman"/>
                <w:b/>
                <w:bCs/>
                <w:sz w:val="22"/>
                <w:szCs w:val="22"/>
              </w:rPr>
              <w:t>Number of arteriae lumbales</w:t>
            </w:r>
          </w:p>
        </w:tc>
        <w:tc>
          <w:tcPr>
            <w:tcW w:w="1597" w:type="dxa"/>
            <w:tcBorders>
              <w:top w:val="nil"/>
              <w:bottom w:val="nil"/>
            </w:tcBorders>
            <w:shd w:val="clear" w:color="auto" w:fill="auto"/>
            <w:vAlign w:val="bottom"/>
          </w:tcPr>
          <w:p w14:paraId="7CBDA26E">
            <w:pPr>
              <w:jc w:val="center"/>
              <w:rPr>
                <w:rFonts w:hint="default" w:ascii="Times New Roman" w:hAnsi="Times New Roman" w:eastAsia="宋体" w:cs="Times New Roman"/>
                <w:i w:val="0"/>
                <w:iCs w:val="0"/>
                <w:color w:val="000000"/>
                <w:kern w:val="0"/>
                <w:sz w:val="22"/>
                <w:szCs w:val="22"/>
                <w:u w:val="none"/>
                <w:lang w:val="en-US" w:eastAsia="zh-CN" w:bidi="ar"/>
              </w:rPr>
            </w:pPr>
          </w:p>
        </w:tc>
        <w:tc>
          <w:tcPr>
            <w:tcW w:w="1623" w:type="dxa"/>
            <w:tcBorders>
              <w:top w:val="nil"/>
              <w:bottom w:val="nil"/>
            </w:tcBorders>
            <w:shd w:val="clear" w:color="auto" w:fill="auto"/>
            <w:vAlign w:val="bottom"/>
          </w:tcPr>
          <w:p w14:paraId="05D80061">
            <w:pPr>
              <w:jc w:val="center"/>
              <w:rPr>
                <w:rFonts w:hint="default" w:ascii="Times New Roman" w:hAnsi="Times New Roman" w:eastAsia="宋体" w:cs="Times New Roman"/>
                <w:i w:val="0"/>
                <w:iCs w:val="0"/>
                <w:caps w:val="0"/>
                <w:color w:val="000000"/>
                <w:spacing w:val="0"/>
                <w:kern w:val="2"/>
                <w:sz w:val="22"/>
                <w:szCs w:val="22"/>
                <w:shd w:val="clear" w:fill="FFFFFF"/>
                <w:lang w:val="en-US" w:eastAsia="zh-CN" w:bidi="ar-SA"/>
              </w:rPr>
            </w:pPr>
          </w:p>
        </w:tc>
        <w:tc>
          <w:tcPr>
            <w:tcW w:w="1644" w:type="dxa"/>
            <w:tcBorders>
              <w:top w:val="nil"/>
              <w:bottom w:val="nil"/>
            </w:tcBorders>
            <w:shd w:val="clear" w:color="auto" w:fill="auto"/>
            <w:vAlign w:val="bottom"/>
          </w:tcPr>
          <w:p w14:paraId="01BB7D2A">
            <w:pPr>
              <w:jc w:val="center"/>
              <w:rPr>
                <w:rFonts w:hint="default" w:ascii="Times New Roman" w:hAnsi="Times New Roman" w:cs="Times New Roman"/>
                <w:sz w:val="22"/>
                <w:szCs w:val="22"/>
              </w:rPr>
            </w:pPr>
          </w:p>
        </w:tc>
        <w:tc>
          <w:tcPr>
            <w:tcW w:w="1622" w:type="dxa"/>
            <w:tcBorders>
              <w:top w:val="nil"/>
              <w:bottom w:val="nil"/>
            </w:tcBorders>
            <w:shd w:val="clear" w:color="auto" w:fill="auto"/>
            <w:vAlign w:val="bottom"/>
          </w:tcPr>
          <w:p w14:paraId="5B2E3928">
            <w:pPr>
              <w:jc w:val="center"/>
              <w:rPr>
                <w:rFonts w:hint="default" w:ascii="Times New Roman" w:hAnsi="Times New Roman" w:cs="Times New Roman"/>
                <w:sz w:val="22"/>
                <w:szCs w:val="22"/>
              </w:rPr>
            </w:pPr>
          </w:p>
        </w:tc>
        <w:tc>
          <w:tcPr>
            <w:tcW w:w="1648" w:type="dxa"/>
            <w:tcBorders>
              <w:top w:val="nil"/>
              <w:bottom w:val="nil"/>
            </w:tcBorders>
            <w:shd w:val="clear" w:color="auto" w:fill="auto"/>
            <w:vAlign w:val="bottom"/>
          </w:tcPr>
          <w:p w14:paraId="2FA8DFD7">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0.735</w:t>
            </w:r>
          </w:p>
        </w:tc>
      </w:tr>
      <w:tr w14:paraId="7240D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shd w:val="clear" w:color="auto" w:fill="auto"/>
            <w:vAlign w:val="top"/>
          </w:tcPr>
          <w:p w14:paraId="37E65F0C">
            <w:pPr>
              <w:jc w:val="center"/>
              <w:rPr>
                <w:rFonts w:hint="default" w:ascii="Times New Roman" w:hAnsi="Times New Roman" w:cs="Times New Roman"/>
                <w:kern w:val="0"/>
                <w:sz w:val="22"/>
                <w:szCs w:val="22"/>
              </w:rPr>
            </w:pPr>
            <w:r>
              <w:rPr>
                <w:rFonts w:hint="default" w:ascii="Times New Roman" w:hAnsi="Times New Roman" w:cs="Times New Roman"/>
                <w:sz w:val="22"/>
                <w:szCs w:val="22"/>
                <w:lang w:val="en-US" w:eastAsia="zh-CN"/>
              </w:rPr>
              <w:t>≤2</w:t>
            </w:r>
          </w:p>
        </w:tc>
        <w:tc>
          <w:tcPr>
            <w:tcW w:w="1597" w:type="dxa"/>
            <w:tcBorders>
              <w:top w:val="nil"/>
              <w:bottom w:val="nil"/>
            </w:tcBorders>
            <w:shd w:val="clear" w:color="auto" w:fill="auto"/>
            <w:vAlign w:val="bottom"/>
          </w:tcPr>
          <w:p w14:paraId="57178F10">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80 (76.92)</w:t>
            </w:r>
          </w:p>
        </w:tc>
        <w:tc>
          <w:tcPr>
            <w:tcW w:w="1623" w:type="dxa"/>
            <w:tcBorders>
              <w:top w:val="nil"/>
              <w:bottom w:val="nil"/>
            </w:tcBorders>
            <w:shd w:val="clear" w:color="auto" w:fill="auto"/>
            <w:vAlign w:val="bottom"/>
          </w:tcPr>
          <w:p w14:paraId="2963BFDB">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sz w:val="22"/>
                <w:szCs w:val="22"/>
                <w:shd w:val="clear" w:fill="FFFFFF"/>
              </w:rPr>
            </w:pPr>
            <w:r>
              <w:rPr>
                <w:rFonts w:hint="default" w:ascii="Times New Roman" w:hAnsi="Times New Roman" w:eastAsia="宋体" w:cs="Times New Roman"/>
                <w:i w:val="0"/>
                <w:iCs w:val="0"/>
                <w:color w:val="000000"/>
                <w:kern w:val="0"/>
                <w:sz w:val="22"/>
                <w:szCs w:val="22"/>
                <w:u w:val="none"/>
                <w:lang w:val="en-US" w:eastAsia="zh-CN" w:bidi="ar"/>
              </w:rPr>
              <w:t>32 (72.73)</w:t>
            </w:r>
          </w:p>
        </w:tc>
        <w:tc>
          <w:tcPr>
            <w:tcW w:w="1644" w:type="dxa"/>
            <w:tcBorders>
              <w:top w:val="nil"/>
              <w:bottom w:val="nil"/>
            </w:tcBorders>
            <w:shd w:val="clear" w:color="auto" w:fill="auto"/>
            <w:vAlign w:val="bottom"/>
          </w:tcPr>
          <w:p w14:paraId="5450837C">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84 (76.36)</w:t>
            </w:r>
          </w:p>
        </w:tc>
        <w:tc>
          <w:tcPr>
            <w:tcW w:w="1622" w:type="dxa"/>
            <w:tcBorders>
              <w:top w:val="nil"/>
              <w:bottom w:val="nil"/>
            </w:tcBorders>
            <w:shd w:val="clear" w:color="auto" w:fill="auto"/>
            <w:vAlign w:val="bottom"/>
          </w:tcPr>
          <w:p w14:paraId="5560F1EB">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68 (70.83)</w:t>
            </w:r>
          </w:p>
        </w:tc>
        <w:tc>
          <w:tcPr>
            <w:tcW w:w="1648" w:type="dxa"/>
            <w:tcBorders>
              <w:top w:val="nil"/>
              <w:bottom w:val="nil"/>
            </w:tcBorders>
            <w:shd w:val="clear" w:color="auto" w:fill="auto"/>
            <w:vAlign w:val="bottom"/>
          </w:tcPr>
          <w:p w14:paraId="1351380D">
            <w:pPr>
              <w:jc w:val="center"/>
              <w:rPr>
                <w:rFonts w:hint="default" w:ascii="Times New Roman" w:hAnsi="Times New Roman" w:eastAsia="宋体" w:cs="Times New Roman"/>
                <w:i w:val="0"/>
                <w:iCs w:val="0"/>
                <w:color w:val="000000"/>
                <w:kern w:val="0"/>
                <w:sz w:val="22"/>
                <w:szCs w:val="22"/>
                <w:u w:val="none"/>
                <w:lang w:val="en-US" w:eastAsia="zh-CN" w:bidi="ar"/>
              </w:rPr>
            </w:pPr>
          </w:p>
        </w:tc>
      </w:tr>
      <w:tr w14:paraId="4BC06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shd w:val="clear" w:color="auto" w:fill="auto"/>
            <w:vAlign w:val="top"/>
          </w:tcPr>
          <w:p w14:paraId="27543188">
            <w:pPr>
              <w:jc w:val="center"/>
              <w:rPr>
                <w:rFonts w:hint="default" w:ascii="Times New Roman" w:hAnsi="Times New Roman" w:cs="Times New Roman"/>
                <w:kern w:val="0"/>
                <w:sz w:val="22"/>
                <w:szCs w:val="22"/>
              </w:rPr>
            </w:pPr>
            <w:r>
              <w:rPr>
                <w:rFonts w:hint="default" w:ascii="Times New Roman" w:hAnsi="Times New Roman" w:cs="Times New Roman"/>
                <w:sz w:val="22"/>
                <w:szCs w:val="22"/>
                <w:lang w:val="en-US" w:eastAsia="zh-CN"/>
              </w:rPr>
              <w:t>＞2</w:t>
            </w:r>
          </w:p>
        </w:tc>
        <w:tc>
          <w:tcPr>
            <w:tcW w:w="1597" w:type="dxa"/>
            <w:tcBorders>
              <w:top w:val="nil"/>
              <w:bottom w:val="nil"/>
            </w:tcBorders>
            <w:shd w:val="clear" w:color="auto" w:fill="auto"/>
            <w:vAlign w:val="bottom"/>
          </w:tcPr>
          <w:p w14:paraId="32171627">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 (23.08)</w:t>
            </w:r>
          </w:p>
        </w:tc>
        <w:tc>
          <w:tcPr>
            <w:tcW w:w="1623" w:type="dxa"/>
            <w:tcBorders>
              <w:top w:val="nil"/>
              <w:bottom w:val="nil"/>
            </w:tcBorders>
            <w:shd w:val="clear" w:color="auto" w:fill="auto"/>
            <w:vAlign w:val="bottom"/>
          </w:tcPr>
          <w:p w14:paraId="172CD6E0">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sz w:val="22"/>
                <w:szCs w:val="22"/>
                <w:shd w:val="clear" w:fill="FFFFFF"/>
              </w:rPr>
            </w:pPr>
            <w:r>
              <w:rPr>
                <w:rFonts w:hint="default" w:ascii="Times New Roman" w:hAnsi="Times New Roman" w:eastAsia="宋体" w:cs="Times New Roman"/>
                <w:i w:val="0"/>
                <w:iCs w:val="0"/>
                <w:color w:val="000000"/>
                <w:kern w:val="0"/>
                <w:sz w:val="22"/>
                <w:szCs w:val="22"/>
                <w:u w:val="none"/>
                <w:lang w:val="en-US" w:eastAsia="zh-CN" w:bidi="ar"/>
              </w:rPr>
              <w:t>12 (27.27)</w:t>
            </w:r>
          </w:p>
        </w:tc>
        <w:tc>
          <w:tcPr>
            <w:tcW w:w="1644" w:type="dxa"/>
            <w:tcBorders>
              <w:top w:val="nil"/>
              <w:bottom w:val="nil"/>
            </w:tcBorders>
            <w:shd w:val="clear" w:color="auto" w:fill="auto"/>
            <w:vAlign w:val="bottom"/>
          </w:tcPr>
          <w:p w14:paraId="724809B5">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26 (23.64)</w:t>
            </w:r>
          </w:p>
        </w:tc>
        <w:tc>
          <w:tcPr>
            <w:tcW w:w="1622" w:type="dxa"/>
            <w:tcBorders>
              <w:top w:val="nil"/>
              <w:bottom w:val="nil"/>
            </w:tcBorders>
            <w:shd w:val="clear" w:color="auto" w:fill="auto"/>
            <w:vAlign w:val="bottom"/>
          </w:tcPr>
          <w:p w14:paraId="5C9A55A8">
            <w:pPr>
              <w:keepNext w:val="0"/>
              <w:keepLines w:val="0"/>
              <w:widowControl/>
              <w:suppressLineNumbers w:val="0"/>
              <w:jc w:val="center"/>
              <w:textAlignment w:val="bottom"/>
              <w:rPr>
                <w:rFonts w:hint="default" w:ascii="Times New Roman" w:hAnsi="Times New Roman"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28 (29.17)</w:t>
            </w:r>
          </w:p>
        </w:tc>
        <w:tc>
          <w:tcPr>
            <w:tcW w:w="1648" w:type="dxa"/>
            <w:tcBorders>
              <w:top w:val="nil"/>
              <w:bottom w:val="nil"/>
            </w:tcBorders>
            <w:shd w:val="clear" w:color="auto" w:fill="auto"/>
            <w:vAlign w:val="bottom"/>
          </w:tcPr>
          <w:p w14:paraId="4A8E5D3A">
            <w:pPr>
              <w:jc w:val="center"/>
              <w:rPr>
                <w:rFonts w:hint="default" w:ascii="Times New Roman" w:hAnsi="Times New Roman" w:eastAsia="宋体" w:cs="Times New Roman"/>
                <w:i w:val="0"/>
                <w:iCs w:val="0"/>
                <w:color w:val="000000"/>
                <w:kern w:val="0"/>
                <w:sz w:val="22"/>
                <w:szCs w:val="22"/>
                <w:u w:val="none"/>
                <w:lang w:val="en-US" w:eastAsia="zh-CN" w:bidi="ar"/>
              </w:rPr>
            </w:pPr>
          </w:p>
        </w:tc>
      </w:tr>
      <w:tr w14:paraId="6B278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shd w:val="clear" w:color="auto" w:fill="auto"/>
            <w:vAlign w:val="top"/>
          </w:tcPr>
          <w:p w14:paraId="6AB3E195">
            <w:pPr>
              <w:jc w:val="left"/>
              <w:rPr>
                <w:rFonts w:hint="default" w:ascii="Times New Roman" w:hAnsi="Times New Roman" w:cs="Times New Roman"/>
                <w:b/>
                <w:bCs/>
                <w:kern w:val="0"/>
                <w:sz w:val="22"/>
                <w:szCs w:val="22"/>
              </w:rPr>
            </w:pPr>
            <w:r>
              <w:rPr>
                <w:rFonts w:hint="default" w:ascii="Times New Roman" w:hAnsi="Times New Roman" w:cs="Times New Roman"/>
                <w:b/>
                <w:bCs/>
                <w:sz w:val="22"/>
                <w:szCs w:val="22"/>
              </w:rPr>
              <w:t>AAA</w:t>
            </w:r>
            <w:r>
              <w:rPr>
                <w:rFonts w:hint="default" w:ascii="Times New Roman" w:hAnsi="Times New Roman" w:cs="Times New Roman"/>
                <w:b/>
                <w:bCs/>
                <w:sz w:val="22"/>
                <w:szCs w:val="22"/>
                <w:lang w:val="en-US" w:eastAsia="zh-CN"/>
              </w:rPr>
              <w:t xml:space="preserve"> </w:t>
            </w:r>
            <w:r>
              <w:rPr>
                <w:rFonts w:hint="default" w:ascii="Times New Roman" w:hAnsi="Times New Roman" w:cs="Times New Roman"/>
                <w:b/>
                <w:bCs/>
                <w:sz w:val="22"/>
                <w:szCs w:val="22"/>
              </w:rPr>
              <w:t>Maximum</w:t>
            </w:r>
            <w:r>
              <w:rPr>
                <w:rFonts w:hint="default" w:ascii="Times New Roman" w:hAnsi="Times New Roman" w:cs="Times New Roman"/>
                <w:b/>
                <w:bCs/>
                <w:sz w:val="22"/>
                <w:szCs w:val="22"/>
                <w:lang w:val="en-US" w:eastAsia="zh-CN"/>
              </w:rPr>
              <w:t xml:space="preserve"> </w:t>
            </w:r>
            <w:r>
              <w:rPr>
                <w:rFonts w:hint="default" w:ascii="Times New Roman" w:hAnsi="Times New Roman" w:cs="Times New Roman"/>
                <w:b/>
                <w:bCs/>
                <w:sz w:val="22"/>
                <w:szCs w:val="22"/>
              </w:rPr>
              <w:t>diameter</w:t>
            </w:r>
            <w:r>
              <w:rPr>
                <w:rFonts w:hint="default" w:ascii="Times New Roman" w:hAnsi="Times New Roman" w:cs="Times New Roman"/>
                <w:b/>
                <w:bCs/>
                <w:sz w:val="22"/>
                <w:szCs w:val="22"/>
                <w:lang w:val="en-US" w:eastAsia="zh-CN"/>
              </w:rPr>
              <w:t>,</w:t>
            </w:r>
            <w:r>
              <w:rPr>
                <w:rFonts w:hint="default" w:ascii="Times New Roman" w:hAnsi="Times New Roman" w:cs="Times New Roman"/>
                <w:b/>
                <w:bCs/>
                <w:sz w:val="22"/>
                <w:szCs w:val="22"/>
              </w:rPr>
              <w:t>mm*</w:t>
            </w:r>
          </w:p>
        </w:tc>
        <w:tc>
          <w:tcPr>
            <w:tcW w:w="1597" w:type="dxa"/>
            <w:tcBorders>
              <w:top w:val="nil"/>
              <w:bottom w:val="nil"/>
            </w:tcBorders>
            <w:shd w:val="clear" w:color="auto" w:fill="auto"/>
            <w:vAlign w:val="bottom"/>
          </w:tcPr>
          <w:p w14:paraId="044917C9">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50.94 ± 7.22</w:t>
            </w:r>
          </w:p>
        </w:tc>
        <w:tc>
          <w:tcPr>
            <w:tcW w:w="1623" w:type="dxa"/>
            <w:tcBorders>
              <w:top w:val="nil"/>
              <w:bottom w:val="nil"/>
            </w:tcBorders>
            <w:shd w:val="clear" w:color="auto" w:fill="auto"/>
            <w:vAlign w:val="bottom"/>
          </w:tcPr>
          <w:p w14:paraId="627BE4F3">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sz w:val="22"/>
                <w:szCs w:val="22"/>
                <w:shd w:val="clear" w:fill="FFFFFF"/>
                <w:lang w:val="en-US"/>
              </w:rPr>
            </w:pPr>
            <w:r>
              <w:rPr>
                <w:rFonts w:hint="default" w:ascii="Times New Roman" w:hAnsi="Times New Roman" w:eastAsia="宋体" w:cs="Times New Roman"/>
                <w:i w:val="0"/>
                <w:iCs w:val="0"/>
                <w:color w:val="000000"/>
                <w:kern w:val="0"/>
                <w:sz w:val="22"/>
                <w:szCs w:val="22"/>
                <w:u w:val="none"/>
                <w:lang w:val="en-US" w:eastAsia="zh-CN" w:bidi="ar"/>
              </w:rPr>
              <w:t>51.64 ± 5.41</w:t>
            </w:r>
          </w:p>
        </w:tc>
        <w:tc>
          <w:tcPr>
            <w:tcW w:w="1644" w:type="dxa"/>
            <w:tcBorders>
              <w:top w:val="nil"/>
              <w:bottom w:val="nil"/>
            </w:tcBorders>
            <w:shd w:val="clear" w:color="auto" w:fill="auto"/>
            <w:vAlign w:val="bottom"/>
          </w:tcPr>
          <w:p w14:paraId="3032FBEF">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52.19 ± 5.75</w:t>
            </w:r>
          </w:p>
        </w:tc>
        <w:tc>
          <w:tcPr>
            <w:tcW w:w="1622" w:type="dxa"/>
            <w:tcBorders>
              <w:top w:val="nil"/>
              <w:bottom w:val="nil"/>
            </w:tcBorders>
            <w:shd w:val="clear" w:color="auto" w:fill="auto"/>
            <w:vAlign w:val="bottom"/>
          </w:tcPr>
          <w:p w14:paraId="2B9721C7">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52.39 ± 5.83</w:t>
            </w:r>
          </w:p>
        </w:tc>
        <w:tc>
          <w:tcPr>
            <w:tcW w:w="1648" w:type="dxa"/>
            <w:tcBorders>
              <w:top w:val="nil"/>
              <w:bottom w:val="nil"/>
            </w:tcBorders>
            <w:shd w:val="clear" w:color="auto" w:fill="auto"/>
            <w:vAlign w:val="bottom"/>
          </w:tcPr>
          <w:p w14:paraId="4D73BFB5">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0.155</w:t>
            </w:r>
          </w:p>
        </w:tc>
      </w:tr>
      <w:tr w14:paraId="02089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shd w:val="clear" w:color="auto" w:fill="auto"/>
            <w:vAlign w:val="top"/>
          </w:tcPr>
          <w:p w14:paraId="3A4CE4BE">
            <w:pPr>
              <w:jc w:val="left"/>
              <w:rPr>
                <w:rFonts w:hint="default" w:ascii="Times New Roman" w:hAnsi="Times New Roman" w:cs="Times New Roman"/>
                <w:b/>
                <w:bCs/>
                <w:sz w:val="22"/>
                <w:szCs w:val="22"/>
              </w:rPr>
            </w:pPr>
            <w:r>
              <w:rPr>
                <w:rFonts w:hint="default" w:ascii="Times New Roman" w:hAnsi="Times New Roman" w:cs="Times New Roman"/>
                <w:b/>
                <w:bCs/>
                <w:sz w:val="22"/>
                <w:szCs w:val="22"/>
              </w:rPr>
              <w:t xml:space="preserve">Nodule neck angle, </w:t>
            </w:r>
            <w:r>
              <w:rPr>
                <w:rFonts w:hint="default" w:ascii="Times New Roman" w:hAnsi="Times New Roman" w:cs="Times New Roman"/>
                <w:b/>
                <w:bCs/>
                <w:sz w:val="22"/>
                <w:szCs w:val="22"/>
                <w:lang w:val="en-US" w:eastAsia="zh-CN"/>
              </w:rPr>
              <w:t>°</w:t>
            </w:r>
            <w:r>
              <w:rPr>
                <w:rFonts w:hint="default" w:ascii="Times New Roman" w:hAnsi="Times New Roman" w:cs="Times New Roman"/>
                <w:b/>
                <w:bCs/>
                <w:sz w:val="22"/>
                <w:szCs w:val="22"/>
              </w:rPr>
              <w:t>*</w:t>
            </w:r>
          </w:p>
        </w:tc>
        <w:tc>
          <w:tcPr>
            <w:tcW w:w="1597" w:type="dxa"/>
            <w:tcBorders>
              <w:top w:val="nil"/>
              <w:bottom w:val="nil"/>
            </w:tcBorders>
            <w:shd w:val="clear" w:color="auto" w:fill="auto"/>
            <w:vAlign w:val="bottom"/>
          </w:tcPr>
          <w:p w14:paraId="3CB79D7C">
            <w:pPr>
              <w:keepNext w:val="0"/>
              <w:keepLines w:val="0"/>
              <w:widowControl/>
              <w:suppressLineNumbers w:val="0"/>
              <w:jc w:val="center"/>
              <w:textAlignment w:val="bottom"/>
              <w:rPr>
                <w:rFonts w:hint="default" w:ascii="Times New Roman" w:hAnsi="Times New Roman" w:cs="Times New Roman" w:eastAsiaTheme="minorEastAsia"/>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27.58 ± 2.93</w:t>
            </w:r>
          </w:p>
        </w:tc>
        <w:tc>
          <w:tcPr>
            <w:tcW w:w="1623" w:type="dxa"/>
            <w:tcBorders>
              <w:top w:val="nil"/>
              <w:bottom w:val="nil"/>
            </w:tcBorders>
            <w:shd w:val="clear" w:color="auto" w:fill="auto"/>
            <w:vAlign w:val="bottom"/>
          </w:tcPr>
          <w:p w14:paraId="49CFF1FB">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sz w:val="22"/>
                <w:szCs w:val="22"/>
                <w:shd w:val="clear" w:fill="FFFFFF"/>
              </w:rPr>
            </w:pPr>
            <w:r>
              <w:rPr>
                <w:rFonts w:hint="default" w:ascii="Times New Roman" w:hAnsi="Times New Roman" w:eastAsia="宋体" w:cs="Times New Roman"/>
                <w:i w:val="0"/>
                <w:iCs w:val="0"/>
                <w:color w:val="000000"/>
                <w:kern w:val="0"/>
                <w:sz w:val="22"/>
                <w:szCs w:val="22"/>
                <w:u w:val="none"/>
                <w:lang w:val="en-US" w:eastAsia="zh-CN" w:bidi="ar"/>
              </w:rPr>
              <w:t>27.69 ± 2.51</w:t>
            </w:r>
          </w:p>
        </w:tc>
        <w:tc>
          <w:tcPr>
            <w:tcW w:w="1644" w:type="dxa"/>
            <w:tcBorders>
              <w:top w:val="nil"/>
              <w:bottom w:val="nil"/>
            </w:tcBorders>
            <w:shd w:val="clear" w:color="auto" w:fill="auto"/>
            <w:vAlign w:val="bottom"/>
          </w:tcPr>
          <w:p w14:paraId="335936BC">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26.82 ± 2.77</w:t>
            </w:r>
          </w:p>
        </w:tc>
        <w:tc>
          <w:tcPr>
            <w:tcW w:w="1622" w:type="dxa"/>
            <w:tcBorders>
              <w:top w:val="nil"/>
              <w:bottom w:val="nil"/>
            </w:tcBorders>
            <w:shd w:val="clear" w:color="auto" w:fill="auto"/>
            <w:vAlign w:val="bottom"/>
          </w:tcPr>
          <w:p w14:paraId="470FF9CC">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27.08 ± 2.43</w:t>
            </w:r>
          </w:p>
        </w:tc>
        <w:tc>
          <w:tcPr>
            <w:tcW w:w="1648" w:type="dxa"/>
            <w:tcBorders>
              <w:top w:val="nil"/>
              <w:bottom w:val="nil"/>
            </w:tcBorders>
            <w:shd w:val="clear" w:color="auto" w:fill="auto"/>
            <w:vAlign w:val="bottom"/>
          </w:tcPr>
          <w:p w14:paraId="66823616">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0.123</w:t>
            </w:r>
          </w:p>
        </w:tc>
      </w:tr>
      <w:tr w14:paraId="39F55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569" w:type="dxa"/>
            <w:tcBorders>
              <w:top w:val="nil"/>
              <w:bottom w:val="nil"/>
            </w:tcBorders>
            <w:shd w:val="clear" w:color="auto" w:fill="auto"/>
            <w:vAlign w:val="top"/>
          </w:tcPr>
          <w:p w14:paraId="02263A57">
            <w:pPr>
              <w:jc w:val="left"/>
              <w:rPr>
                <w:rFonts w:hint="default" w:ascii="Times New Roman" w:hAnsi="Times New Roman" w:cs="Times New Roman"/>
                <w:b/>
                <w:bCs/>
                <w:sz w:val="22"/>
                <w:szCs w:val="22"/>
              </w:rPr>
            </w:pPr>
            <w:r>
              <w:rPr>
                <w:rFonts w:hint="default" w:ascii="Times New Roman" w:hAnsi="Times New Roman" w:cs="Times New Roman"/>
                <w:b/>
                <w:bCs/>
                <w:sz w:val="22"/>
                <w:szCs w:val="22"/>
              </w:rPr>
              <w:t>Nodule neck</w:t>
            </w:r>
            <w:r>
              <w:rPr>
                <w:rFonts w:hint="default" w:ascii="Times New Roman" w:hAnsi="Times New Roman" w:cs="Times New Roman"/>
                <w:b/>
                <w:bCs/>
                <w:sz w:val="22"/>
                <w:szCs w:val="22"/>
                <w:lang w:val="en-US" w:eastAsia="zh-CN"/>
              </w:rPr>
              <w:t xml:space="preserve"> </w:t>
            </w:r>
            <w:r>
              <w:rPr>
                <w:rFonts w:hint="default" w:ascii="Times New Roman" w:hAnsi="Times New Roman" w:cs="Times New Roman"/>
                <w:b/>
                <w:bCs/>
                <w:sz w:val="22"/>
                <w:szCs w:val="22"/>
              </w:rPr>
              <w:t>length</w:t>
            </w:r>
            <w:r>
              <w:rPr>
                <w:rFonts w:hint="default" w:ascii="Times New Roman" w:hAnsi="Times New Roman" w:cs="Times New Roman"/>
                <w:b/>
                <w:bCs/>
                <w:sz w:val="22"/>
                <w:szCs w:val="22"/>
                <w:lang w:val="en-US" w:eastAsia="zh-CN"/>
              </w:rPr>
              <w:t>,mm</w:t>
            </w:r>
            <w:r>
              <w:rPr>
                <w:rFonts w:hint="default" w:ascii="Times New Roman" w:hAnsi="Times New Roman" w:cs="Times New Roman"/>
                <w:b/>
                <w:bCs/>
                <w:sz w:val="22"/>
                <w:szCs w:val="22"/>
              </w:rPr>
              <w:t>*</w:t>
            </w:r>
          </w:p>
        </w:tc>
        <w:tc>
          <w:tcPr>
            <w:tcW w:w="1597" w:type="dxa"/>
            <w:tcBorders>
              <w:top w:val="nil"/>
              <w:bottom w:val="nil"/>
            </w:tcBorders>
            <w:shd w:val="clear" w:color="auto" w:fill="auto"/>
            <w:vAlign w:val="bottom"/>
          </w:tcPr>
          <w:p w14:paraId="67E61052">
            <w:pPr>
              <w:keepNext w:val="0"/>
              <w:keepLines w:val="0"/>
              <w:widowControl/>
              <w:suppressLineNumbers w:val="0"/>
              <w:jc w:val="center"/>
              <w:textAlignment w:val="bottom"/>
              <w:rPr>
                <w:rFonts w:hint="default" w:ascii="Times New Roman" w:hAnsi="Times New Roman" w:cs="Times New Roman" w:eastAsiaTheme="minorEastAsia"/>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2.69 ± 0.38</w:t>
            </w:r>
          </w:p>
        </w:tc>
        <w:tc>
          <w:tcPr>
            <w:tcW w:w="1623" w:type="dxa"/>
            <w:tcBorders>
              <w:top w:val="nil"/>
              <w:bottom w:val="nil"/>
            </w:tcBorders>
            <w:shd w:val="clear" w:color="auto" w:fill="auto"/>
            <w:vAlign w:val="bottom"/>
          </w:tcPr>
          <w:p w14:paraId="0CC9CCF3">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sz w:val="22"/>
                <w:szCs w:val="22"/>
                <w:shd w:val="clear" w:fill="FFFFFF"/>
              </w:rPr>
            </w:pPr>
            <w:r>
              <w:rPr>
                <w:rFonts w:hint="default" w:ascii="Times New Roman" w:hAnsi="Times New Roman" w:eastAsia="宋体" w:cs="Times New Roman"/>
                <w:i w:val="0"/>
                <w:iCs w:val="0"/>
                <w:color w:val="000000"/>
                <w:kern w:val="0"/>
                <w:sz w:val="22"/>
                <w:szCs w:val="22"/>
                <w:u w:val="none"/>
                <w:lang w:val="en-US" w:eastAsia="zh-CN" w:bidi="ar"/>
              </w:rPr>
              <w:t>2.62 ± 0.52</w:t>
            </w:r>
          </w:p>
        </w:tc>
        <w:tc>
          <w:tcPr>
            <w:tcW w:w="1644" w:type="dxa"/>
            <w:tcBorders>
              <w:top w:val="nil"/>
              <w:bottom w:val="nil"/>
            </w:tcBorders>
            <w:shd w:val="clear" w:color="auto" w:fill="auto"/>
            <w:vAlign w:val="bottom"/>
          </w:tcPr>
          <w:p w14:paraId="4E261081">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2.72 ± 0.51</w:t>
            </w:r>
          </w:p>
        </w:tc>
        <w:tc>
          <w:tcPr>
            <w:tcW w:w="1622" w:type="dxa"/>
            <w:tcBorders>
              <w:top w:val="nil"/>
              <w:bottom w:val="nil"/>
            </w:tcBorders>
            <w:shd w:val="clear" w:color="auto" w:fill="auto"/>
            <w:vAlign w:val="bottom"/>
          </w:tcPr>
          <w:p w14:paraId="1E51BD9C">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2.76 ± 0.61</w:t>
            </w:r>
          </w:p>
        </w:tc>
        <w:tc>
          <w:tcPr>
            <w:tcW w:w="1648" w:type="dxa"/>
            <w:tcBorders>
              <w:top w:val="nil"/>
              <w:bottom w:val="nil"/>
            </w:tcBorders>
            <w:shd w:val="clear" w:color="auto" w:fill="auto"/>
            <w:vAlign w:val="bottom"/>
          </w:tcPr>
          <w:p w14:paraId="76CE9BCD">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0.428</w:t>
            </w:r>
          </w:p>
        </w:tc>
      </w:tr>
      <w:tr w14:paraId="4CE18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2569" w:type="dxa"/>
            <w:tcBorders>
              <w:top w:val="nil"/>
              <w:bottom w:val="nil"/>
            </w:tcBorders>
            <w:shd w:val="clear" w:color="auto" w:fill="auto"/>
            <w:vAlign w:val="top"/>
          </w:tcPr>
          <w:p w14:paraId="2F86897F">
            <w:pPr>
              <w:jc w:val="left"/>
              <w:rPr>
                <w:rFonts w:hint="default" w:ascii="Times New Roman" w:hAnsi="Times New Roman" w:cs="Times New Roman"/>
                <w:b/>
                <w:bCs/>
                <w:sz w:val="22"/>
                <w:szCs w:val="22"/>
              </w:rPr>
            </w:pPr>
            <w:r>
              <w:rPr>
                <w:rFonts w:hint="default" w:ascii="Times New Roman" w:hAnsi="Times New Roman" w:cs="Times New Roman"/>
                <w:b/>
                <w:bCs/>
                <w:sz w:val="22"/>
                <w:szCs w:val="22"/>
              </w:rPr>
              <w:t>IMA</w:t>
            </w:r>
            <w:r>
              <w:rPr>
                <w:rFonts w:hint="default" w:ascii="Times New Roman" w:hAnsi="Times New Roman" w:cs="Times New Roman"/>
                <w:b/>
                <w:bCs/>
                <w:sz w:val="22"/>
                <w:szCs w:val="22"/>
                <w:lang w:val="en-US" w:eastAsia="zh-CN"/>
              </w:rPr>
              <w:t xml:space="preserve"> </w:t>
            </w:r>
            <w:r>
              <w:rPr>
                <w:rFonts w:hint="default" w:ascii="Times New Roman" w:hAnsi="Times New Roman" w:cs="Times New Roman"/>
                <w:b/>
                <w:bCs/>
                <w:sz w:val="22"/>
                <w:szCs w:val="22"/>
              </w:rPr>
              <w:t>diameter, mm*</w:t>
            </w:r>
          </w:p>
        </w:tc>
        <w:tc>
          <w:tcPr>
            <w:tcW w:w="1597" w:type="dxa"/>
            <w:tcBorders>
              <w:top w:val="nil"/>
              <w:bottom w:val="nil"/>
            </w:tcBorders>
            <w:shd w:val="clear" w:color="auto" w:fill="auto"/>
            <w:vAlign w:val="bottom"/>
          </w:tcPr>
          <w:p w14:paraId="12479353">
            <w:pPr>
              <w:keepNext w:val="0"/>
              <w:keepLines w:val="0"/>
              <w:widowControl/>
              <w:suppressLineNumbers w:val="0"/>
              <w:jc w:val="center"/>
              <w:textAlignment w:val="bottom"/>
              <w:rPr>
                <w:rFonts w:hint="default" w:ascii="Times New Roman" w:hAnsi="Times New Roman" w:cs="Times New Roman" w:eastAsiaTheme="minorEastAsia"/>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3.10 ± 0.35</w:t>
            </w:r>
          </w:p>
        </w:tc>
        <w:tc>
          <w:tcPr>
            <w:tcW w:w="1623" w:type="dxa"/>
            <w:tcBorders>
              <w:top w:val="nil"/>
              <w:bottom w:val="nil"/>
            </w:tcBorders>
            <w:shd w:val="clear" w:color="auto" w:fill="auto"/>
            <w:vAlign w:val="bottom"/>
          </w:tcPr>
          <w:p w14:paraId="0FF7C988">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sz w:val="22"/>
                <w:szCs w:val="22"/>
                <w:shd w:val="clear" w:fill="FFFFFF"/>
              </w:rPr>
            </w:pPr>
            <w:r>
              <w:rPr>
                <w:rFonts w:hint="default" w:ascii="Times New Roman" w:hAnsi="Times New Roman" w:eastAsia="宋体" w:cs="Times New Roman"/>
                <w:i w:val="0"/>
                <w:iCs w:val="0"/>
                <w:color w:val="000000"/>
                <w:kern w:val="0"/>
                <w:sz w:val="22"/>
                <w:szCs w:val="22"/>
                <w:u w:val="none"/>
                <w:lang w:val="en-US" w:eastAsia="zh-CN" w:bidi="ar"/>
              </w:rPr>
              <w:t>3.03 ± 0.49</w:t>
            </w:r>
          </w:p>
        </w:tc>
        <w:tc>
          <w:tcPr>
            <w:tcW w:w="1644" w:type="dxa"/>
            <w:tcBorders>
              <w:top w:val="nil"/>
              <w:bottom w:val="nil"/>
            </w:tcBorders>
            <w:shd w:val="clear" w:color="auto" w:fill="auto"/>
            <w:vAlign w:val="bottom"/>
          </w:tcPr>
          <w:p w14:paraId="29778987">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3.00 ± 0.43</w:t>
            </w:r>
          </w:p>
        </w:tc>
        <w:tc>
          <w:tcPr>
            <w:tcW w:w="1622" w:type="dxa"/>
            <w:tcBorders>
              <w:top w:val="nil"/>
              <w:bottom w:val="nil"/>
            </w:tcBorders>
            <w:shd w:val="clear" w:color="auto" w:fill="auto"/>
            <w:vAlign w:val="bottom"/>
          </w:tcPr>
          <w:p w14:paraId="43957E35">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3.11 ± 0.37</w:t>
            </w:r>
          </w:p>
        </w:tc>
        <w:tc>
          <w:tcPr>
            <w:tcW w:w="1648" w:type="dxa"/>
            <w:tcBorders>
              <w:top w:val="nil"/>
              <w:bottom w:val="nil"/>
            </w:tcBorders>
            <w:shd w:val="clear" w:color="auto" w:fill="auto"/>
            <w:vAlign w:val="bottom"/>
          </w:tcPr>
          <w:p w14:paraId="2ED14EAA">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0.168</w:t>
            </w:r>
          </w:p>
        </w:tc>
      </w:tr>
      <w:tr w14:paraId="60141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2569" w:type="dxa"/>
            <w:tcBorders>
              <w:top w:val="nil"/>
              <w:bottom w:val="nil"/>
            </w:tcBorders>
            <w:shd w:val="clear" w:color="auto" w:fill="auto"/>
            <w:vAlign w:val="top"/>
          </w:tcPr>
          <w:p w14:paraId="728FCBD1">
            <w:pPr>
              <w:jc w:val="left"/>
              <w:rPr>
                <w:rFonts w:hint="default" w:ascii="Times New Roman" w:hAnsi="Times New Roman" w:cs="Times New Roman"/>
                <w:b/>
                <w:bCs/>
                <w:sz w:val="22"/>
                <w:szCs w:val="22"/>
              </w:rPr>
            </w:pPr>
            <w:r>
              <w:rPr>
                <w:rFonts w:hint="default" w:ascii="Times New Roman" w:hAnsi="Times New Roman" w:cs="Times New Roman"/>
                <w:b/>
                <w:bCs/>
                <w:sz w:val="22"/>
                <w:szCs w:val="22"/>
              </w:rPr>
              <w:t>Thrombus</w:t>
            </w:r>
            <w:r>
              <w:rPr>
                <w:rFonts w:hint="default" w:ascii="Times New Roman" w:hAnsi="Times New Roman" w:cs="Times New Roman"/>
                <w:b/>
                <w:bCs/>
                <w:sz w:val="22"/>
                <w:szCs w:val="22"/>
                <w:lang w:val="en-US" w:eastAsia="zh-CN"/>
              </w:rPr>
              <w:t xml:space="preserve"> </w:t>
            </w:r>
            <w:r>
              <w:rPr>
                <w:rFonts w:hint="default" w:ascii="Times New Roman" w:hAnsi="Times New Roman" w:cs="Times New Roman"/>
                <w:b/>
                <w:bCs/>
                <w:sz w:val="22"/>
                <w:szCs w:val="22"/>
              </w:rPr>
              <w:t>thickness, mm*</w:t>
            </w:r>
          </w:p>
        </w:tc>
        <w:tc>
          <w:tcPr>
            <w:tcW w:w="1597" w:type="dxa"/>
            <w:tcBorders>
              <w:top w:val="nil"/>
              <w:bottom w:val="nil"/>
            </w:tcBorders>
            <w:shd w:val="clear" w:color="auto" w:fill="auto"/>
            <w:vAlign w:val="bottom"/>
          </w:tcPr>
          <w:p w14:paraId="106D8654">
            <w:pPr>
              <w:keepNext w:val="0"/>
              <w:keepLines w:val="0"/>
              <w:widowControl/>
              <w:suppressLineNumbers w:val="0"/>
              <w:jc w:val="center"/>
              <w:textAlignment w:val="bottom"/>
              <w:rPr>
                <w:rFonts w:hint="default" w:ascii="Times New Roman" w:hAnsi="Times New Roman" w:cs="Times New Roman" w:eastAsiaTheme="minorEastAsia"/>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2.54 ± 0.38</w:t>
            </w:r>
          </w:p>
        </w:tc>
        <w:tc>
          <w:tcPr>
            <w:tcW w:w="1623" w:type="dxa"/>
            <w:tcBorders>
              <w:top w:val="nil"/>
              <w:bottom w:val="nil"/>
            </w:tcBorders>
            <w:shd w:val="clear" w:color="auto" w:fill="auto"/>
            <w:vAlign w:val="bottom"/>
          </w:tcPr>
          <w:p w14:paraId="77F31A87">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sz w:val="22"/>
                <w:szCs w:val="22"/>
                <w:shd w:val="clear" w:fill="FFFFFF"/>
                <w:lang w:val="en-US"/>
              </w:rPr>
            </w:pPr>
            <w:r>
              <w:rPr>
                <w:rFonts w:hint="default" w:ascii="Times New Roman" w:hAnsi="Times New Roman" w:eastAsia="宋体" w:cs="Times New Roman"/>
                <w:i w:val="0"/>
                <w:iCs w:val="0"/>
                <w:color w:val="000000"/>
                <w:kern w:val="0"/>
                <w:sz w:val="22"/>
                <w:szCs w:val="22"/>
                <w:u w:val="none"/>
                <w:lang w:val="en-US" w:eastAsia="zh-CN" w:bidi="ar"/>
              </w:rPr>
              <w:t>2.49 ± 0.33</w:t>
            </w:r>
          </w:p>
        </w:tc>
        <w:tc>
          <w:tcPr>
            <w:tcW w:w="1644" w:type="dxa"/>
            <w:tcBorders>
              <w:top w:val="nil"/>
              <w:bottom w:val="nil"/>
            </w:tcBorders>
            <w:shd w:val="clear" w:color="auto" w:fill="auto"/>
            <w:vAlign w:val="bottom"/>
          </w:tcPr>
          <w:p w14:paraId="61DC76E2">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2.49 ± 0.30</w:t>
            </w:r>
          </w:p>
        </w:tc>
        <w:tc>
          <w:tcPr>
            <w:tcW w:w="1622" w:type="dxa"/>
            <w:tcBorders>
              <w:top w:val="nil"/>
              <w:bottom w:val="nil"/>
            </w:tcBorders>
            <w:shd w:val="clear" w:color="auto" w:fill="auto"/>
            <w:vAlign w:val="bottom"/>
          </w:tcPr>
          <w:p w14:paraId="65904016">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2.55 ± 0.17</w:t>
            </w:r>
          </w:p>
        </w:tc>
        <w:tc>
          <w:tcPr>
            <w:tcW w:w="1648" w:type="dxa"/>
            <w:tcBorders>
              <w:top w:val="nil"/>
              <w:bottom w:val="nil"/>
            </w:tcBorders>
            <w:shd w:val="clear" w:color="auto" w:fill="auto"/>
            <w:vAlign w:val="bottom"/>
          </w:tcPr>
          <w:p w14:paraId="45807E23">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0.444</w:t>
            </w:r>
          </w:p>
        </w:tc>
      </w:tr>
      <w:tr w14:paraId="69099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2569" w:type="dxa"/>
            <w:tcBorders>
              <w:top w:val="nil"/>
              <w:bottom w:val="single" w:color="auto" w:sz="4" w:space="0"/>
            </w:tcBorders>
            <w:shd w:val="clear" w:color="auto" w:fill="auto"/>
            <w:vAlign w:val="top"/>
          </w:tcPr>
          <w:p w14:paraId="7C51D064">
            <w:pPr>
              <w:jc w:val="left"/>
              <w:rPr>
                <w:rFonts w:hint="default" w:ascii="Times New Roman" w:hAnsi="Times New Roman" w:cs="Times New Roman"/>
                <w:b/>
                <w:bCs/>
                <w:sz w:val="22"/>
                <w:szCs w:val="22"/>
              </w:rPr>
            </w:pPr>
            <w:r>
              <w:rPr>
                <w:rFonts w:hint="default" w:ascii="Times New Roman" w:hAnsi="Times New Roman" w:cs="Times New Roman"/>
                <w:b/>
                <w:bCs/>
                <w:sz w:val="22"/>
                <w:szCs w:val="22"/>
              </w:rPr>
              <w:t>Thrombus</w:t>
            </w:r>
            <w:r>
              <w:rPr>
                <w:rFonts w:hint="default" w:ascii="Times New Roman" w:hAnsi="Times New Roman" w:cs="Times New Roman"/>
                <w:b/>
                <w:bCs/>
                <w:sz w:val="22"/>
                <w:szCs w:val="22"/>
                <w:lang w:val="en-US" w:eastAsia="zh-CN"/>
              </w:rPr>
              <w:t xml:space="preserve"> </w:t>
            </w:r>
            <w:r>
              <w:rPr>
                <w:rFonts w:hint="default" w:ascii="Times New Roman" w:hAnsi="Times New Roman" w:cs="Times New Roman"/>
                <w:b/>
                <w:bCs/>
                <w:sz w:val="22"/>
                <w:szCs w:val="22"/>
              </w:rPr>
              <w:t>area</w:t>
            </w:r>
            <w:r>
              <w:rPr>
                <w:rFonts w:hint="default" w:ascii="Times New Roman" w:hAnsi="Times New Roman" w:cs="Times New Roman"/>
                <w:b/>
                <w:bCs/>
                <w:sz w:val="22"/>
                <w:szCs w:val="22"/>
                <w:lang w:val="en-US" w:eastAsia="zh-CN"/>
              </w:rPr>
              <w:t>,mm²</w:t>
            </w:r>
            <w:r>
              <w:rPr>
                <w:rFonts w:hint="default" w:ascii="Times New Roman" w:hAnsi="Times New Roman" w:cs="Times New Roman"/>
                <w:b/>
                <w:bCs/>
                <w:sz w:val="22"/>
                <w:szCs w:val="22"/>
              </w:rPr>
              <w:t>*</w:t>
            </w:r>
          </w:p>
        </w:tc>
        <w:tc>
          <w:tcPr>
            <w:tcW w:w="1597" w:type="dxa"/>
            <w:tcBorders>
              <w:top w:val="nil"/>
              <w:bottom w:val="single" w:color="auto" w:sz="4" w:space="0"/>
            </w:tcBorders>
            <w:shd w:val="clear" w:color="auto" w:fill="auto"/>
            <w:vAlign w:val="bottom"/>
          </w:tcPr>
          <w:p w14:paraId="0C304801">
            <w:pPr>
              <w:keepNext w:val="0"/>
              <w:keepLines w:val="0"/>
              <w:widowControl/>
              <w:suppressLineNumbers w:val="0"/>
              <w:jc w:val="center"/>
              <w:textAlignment w:val="bottom"/>
              <w:rPr>
                <w:rFonts w:hint="default" w:ascii="Times New Roman" w:hAnsi="Times New Roman" w:cs="Times New Roman" w:eastAsiaTheme="minorEastAsia"/>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21.43 ± 3.50</w:t>
            </w:r>
          </w:p>
        </w:tc>
        <w:tc>
          <w:tcPr>
            <w:tcW w:w="1623" w:type="dxa"/>
            <w:tcBorders>
              <w:top w:val="nil"/>
              <w:bottom w:val="single" w:color="auto" w:sz="4" w:space="0"/>
            </w:tcBorders>
            <w:shd w:val="clear" w:color="auto" w:fill="auto"/>
            <w:vAlign w:val="bottom"/>
          </w:tcPr>
          <w:p w14:paraId="23797BD0">
            <w:pPr>
              <w:keepNext w:val="0"/>
              <w:keepLines w:val="0"/>
              <w:widowControl/>
              <w:suppressLineNumbers w:val="0"/>
              <w:jc w:val="center"/>
              <w:textAlignment w:val="bottom"/>
              <w:rPr>
                <w:rFonts w:hint="default" w:ascii="Times New Roman" w:hAnsi="Times New Roman" w:eastAsia="宋体" w:cs="Times New Roman"/>
                <w:i w:val="0"/>
                <w:iCs w:val="0"/>
                <w:caps w:val="0"/>
                <w:color w:val="000000"/>
                <w:spacing w:val="0"/>
                <w:sz w:val="22"/>
                <w:szCs w:val="22"/>
                <w:shd w:val="clear" w:fill="FFFFFF"/>
                <w:lang w:val="en-US"/>
              </w:rPr>
            </w:pPr>
            <w:r>
              <w:rPr>
                <w:rFonts w:hint="default" w:ascii="Times New Roman" w:hAnsi="Times New Roman" w:eastAsia="宋体" w:cs="Times New Roman"/>
                <w:i w:val="0"/>
                <w:iCs w:val="0"/>
                <w:color w:val="000000"/>
                <w:kern w:val="0"/>
                <w:sz w:val="22"/>
                <w:szCs w:val="22"/>
                <w:u w:val="none"/>
                <w:lang w:val="en-US" w:eastAsia="zh-CN" w:bidi="ar"/>
              </w:rPr>
              <w:t>20.01 ± 3.94</w:t>
            </w:r>
          </w:p>
        </w:tc>
        <w:tc>
          <w:tcPr>
            <w:tcW w:w="1644" w:type="dxa"/>
            <w:tcBorders>
              <w:top w:val="nil"/>
              <w:bottom w:val="single" w:color="auto" w:sz="4" w:space="0"/>
            </w:tcBorders>
            <w:shd w:val="clear" w:color="auto" w:fill="auto"/>
            <w:vAlign w:val="bottom"/>
          </w:tcPr>
          <w:p w14:paraId="7516A66E">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20.72 ± 4.24</w:t>
            </w:r>
          </w:p>
        </w:tc>
        <w:tc>
          <w:tcPr>
            <w:tcW w:w="1622" w:type="dxa"/>
            <w:tcBorders>
              <w:top w:val="nil"/>
              <w:bottom w:val="single" w:color="auto" w:sz="4" w:space="0"/>
            </w:tcBorders>
            <w:shd w:val="clear" w:color="auto" w:fill="auto"/>
            <w:vAlign w:val="bottom"/>
          </w:tcPr>
          <w:p w14:paraId="690EB5AF">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20.07 ± 3.81</w:t>
            </w:r>
          </w:p>
        </w:tc>
        <w:tc>
          <w:tcPr>
            <w:tcW w:w="1648" w:type="dxa"/>
            <w:tcBorders>
              <w:top w:val="nil"/>
              <w:bottom w:val="single" w:color="auto" w:sz="4" w:space="0"/>
            </w:tcBorders>
            <w:shd w:val="clear" w:color="auto" w:fill="auto"/>
            <w:vAlign w:val="bottom"/>
          </w:tcPr>
          <w:p w14:paraId="442050E1">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0.129</w:t>
            </w:r>
          </w:p>
        </w:tc>
      </w:tr>
    </w:tbl>
    <w:tbl>
      <w:tblPr>
        <w:tblStyle w:val="7"/>
        <w:tblpPr w:leftFromText="180" w:rightFromText="180" w:vertAnchor="text" w:horzAnchor="page" w:tblpX="627" w:tblpY="25"/>
        <w:tblOverlap w:val="never"/>
        <w:tblW w:w="1070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703"/>
      </w:tblGrid>
      <w:tr w14:paraId="47677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10703" w:type="dxa"/>
            <w:tcBorders>
              <w:top w:val="single" w:color="auto" w:sz="4" w:space="0"/>
              <w:bottom w:val="nil"/>
            </w:tcBorders>
            <w:shd w:val="clear" w:color="auto" w:fill="auto"/>
            <w:vAlign w:val="top"/>
          </w:tcPr>
          <w:p w14:paraId="783062A5">
            <w:pPr>
              <w:tabs>
                <w:tab w:val="left" w:pos="1107"/>
              </w:tabs>
              <w:jc w:val="left"/>
              <w:rPr>
                <w:rFonts w:hint="default" w:ascii="Times New Roman" w:hAnsi="Times New Roman" w:cs="Times New Roman"/>
                <w:sz w:val="22"/>
                <w:szCs w:val="22"/>
                <w:lang w:val="en-US" w:eastAsia="zh-CN"/>
              </w:rPr>
            </w:pPr>
            <w:r>
              <w:rPr>
                <w:rFonts w:hint="default" w:ascii="Times New Roman" w:hAnsi="Times New Roman" w:cs="Times New Roman"/>
                <w:sz w:val="22"/>
                <w:szCs w:val="22"/>
              </w:rPr>
              <w:t>BMI, body mass index; CAD, coronary artery disease; IMA, inferior mesenteric artery; AAA, abdominal aortic aneurysm.</w:t>
            </w:r>
          </w:p>
        </w:tc>
      </w:tr>
    </w:tbl>
    <w:tbl>
      <w:tblPr>
        <w:tblStyle w:val="6"/>
        <w:tblpPr w:leftFromText="180" w:rightFromText="180" w:vertAnchor="text" w:horzAnchor="page" w:tblpX="855" w:tblpY="-300"/>
        <w:tblOverlap w:val="never"/>
        <w:tblW w:w="10342"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7047"/>
        <w:gridCol w:w="1470"/>
      </w:tblGrid>
      <w:tr w14:paraId="75A4B3E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0342" w:type="dxa"/>
            <w:gridSpan w:val="3"/>
            <w:tcBorders>
              <w:top w:val="nil"/>
              <w:left w:val="nil"/>
              <w:bottom w:val="single" w:color="auto" w:sz="12" w:space="0"/>
              <w:right w:val="nil"/>
              <w:tl2br w:val="nil"/>
              <w:tr2bl w:val="nil"/>
            </w:tcBorders>
          </w:tcPr>
          <w:p w14:paraId="1F6E9A99">
            <w:pPr>
              <w:widowControl/>
              <w:jc w:val="left"/>
              <w:textAlignment w:val="center"/>
              <w:rPr>
                <w:rFonts w:hint="default" w:ascii="Times New Roman" w:hAnsi="Times New Roman" w:cs="Times New Roman"/>
                <w:b/>
                <w:sz w:val="22"/>
                <w:szCs w:val="22"/>
              </w:rPr>
            </w:pPr>
          </w:p>
          <w:p w14:paraId="12FD27B4">
            <w:pPr>
              <w:widowControl/>
              <w:jc w:val="left"/>
              <w:textAlignment w:val="center"/>
              <w:rPr>
                <w:rFonts w:hint="default" w:ascii="Times New Roman" w:hAnsi="Times New Roman" w:cs="Times New Roman"/>
                <w:b/>
                <w:sz w:val="22"/>
                <w:szCs w:val="22"/>
              </w:rPr>
            </w:pPr>
          </w:p>
          <w:p w14:paraId="528B9342">
            <w:pPr>
              <w:widowControl/>
              <w:jc w:val="left"/>
              <w:textAlignment w:val="center"/>
              <w:rPr>
                <w:rFonts w:hint="default" w:ascii="Times New Roman" w:hAnsi="Times New Roman" w:cs="Times New Roman"/>
                <w:b/>
                <w:color w:val="000000"/>
                <w:kern w:val="0"/>
                <w:sz w:val="22"/>
                <w:szCs w:val="22"/>
              </w:rPr>
            </w:pPr>
            <w:r>
              <w:rPr>
                <w:rFonts w:hint="default" w:ascii="Times New Roman" w:hAnsi="Times New Roman" w:cs="Times New Roman"/>
                <w:b/>
                <w:sz w:val="22"/>
                <w:szCs w:val="22"/>
              </w:rPr>
              <w:t xml:space="preserve">Table </w:t>
            </w:r>
            <w:r>
              <w:rPr>
                <w:rFonts w:hint="default" w:ascii="Times New Roman" w:hAnsi="Times New Roman" w:cs="Times New Roman"/>
                <w:b/>
                <w:sz w:val="22"/>
                <w:szCs w:val="22"/>
                <w:lang w:val="en-US" w:eastAsia="zh-CN"/>
              </w:rPr>
              <w:t>S2</w:t>
            </w:r>
            <w:r>
              <w:rPr>
                <w:rFonts w:hint="default" w:ascii="Times New Roman" w:hAnsi="Times New Roman" w:cs="Times New Roman"/>
                <w:b/>
                <w:sz w:val="22"/>
                <w:szCs w:val="22"/>
              </w:rPr>
              <w:t>.</w:t>
            </w:r>
            <w:r>
              <w:rPr>
                <w:rFonts w:hint="default" w:ascii="Times New Roman" w:hAnsi="Times New Roman" w:cs="Times New Roman"/>
                <w:sz w:val="22"/>
                <w:szCs w:val="22"/>
              </w:rPr>
              <w:t xml:space="preserve"> Radiomics models feature selection results</w:t>
            </w:r>
          </w:p>
        </w:tc>
      </w:tr>
      <w:tr w14:paraId="1A57E35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single" w:color="auto" w:sz="12" w:space="0"/>
              <w:left w:val="nil"/>
              <w:bottom w:val="single" w:color="auto" w:sz="8" w:space="0"/>
              <w:right w:val="nil"/>
              <w:tl2br w:val="nil"/>
              <w:tr2bl w:val="nil"/>
            </w:tcBorders>
          </w:tcPr>
          <w:p w14:paraId="55AE0A4F">
            <w:pPr>
              <w:rPr>
                <w:rFonts w:hint="default" w:ascii="Times New Roman" w:hAnsi="Times New Roman" w:cs="Times New Roman"/>
                <w:sz w:val="22"/>
                <w:szCs w:val="22"/>
              </w:rPr>
            </w:pPr>
          </w:p>
        </w:tc>
        <w:tc>
          <w:tcPr>
            <w:tcW w:w="7047" w:type="dxa"/>
            <w:tcBorders>
              <w:top w:val="single" w:color="auto" w:sz="12" w:space="0"/>
              <w:left w:val="nil"/>
              <w:bottom w:val="single" w:color="auto" w:sz="8" w:space="0"/>
              <w:right w:val="nil"/>
              <w:tl2br w:val="nil"/>
              <w:tr2bl w:val="nil"/>
            </w:tcBorders>
            <w:vAlign w:val="center"/>
          </w:tcPr>
          <w:p w14:paraId="3BD43D0B">
            <w:pPr>
              <w:widowControl/>
              <w:jc w:val="left"/>
              <w:textAlignment w:val="center"/>
              <w:rPr>
                <w:rFonts w:hint="default" w:ascii="Times New Roman" w:hAnsi="Times New Roman" w:cs="Times New Roman"/>
                <w:b/>
                <w:color w:val="000000"/>
                <w:kern w:val="0"/>
                <w:sz w:val="22"/>
                <w:szCs w:val="22"/>
              </w:rPr>
            </w:pPr>
            <w:r>
              <w:rPr>
                <w:rFonts w:hint="default" w:ascii="Times New Roman" w:hAnsi="Times New Roman" w:cs="Times New Roman"/>
                <w:b/>
                <w:color w:val="000000"/>
                <w:kern w:val="0"/>
                <w:sz w:val="22"/>
                <w:szCs w:val="22"/>
              </w:rPr>
              <w:t>Feature</w:t>
            </w:r>
          </w:p>
        </w:tc>
        <w:tc>
          <w:tcPr>
            <w:tcW w:w="1470" w:type="dxa"/>
            <w:tcBorders>
              <w:top w:val="single" w:color="auto" w:sz="12" w:space="0"/>
              <w:left w:val="nil"/>
              <w:bottom w:val="single" w:color="auto" w:sz="8" w:space="0"/>
              <w:right w:val="nil"/>
              <w:tl2br w:val="nil"/>
              <w:tr2bl w:val="nil"/>
            </w:tcBorders>
            <w:vAlign w:val="center"/>
          </w:tcPr>
          <w:p w14:paraId="0FCA9723">
            <w:pPr>
              <w:widowControl/>
              <w:jc w:val="left"/>
              <w:textAlignment w:val="center"/>
              <w:rPr>
                <w:rFonts w:hint="default" w:ascii="Times New Roman" w:hAnsi="Times New Roman" w:cs="Times New Roman"/>
                <w:b/>
                <w:color w:val="000000"/>
                <w:kern w:val="0"/>
                <w:sz w:val="22"/>
                <w:szCs w:val="22"/>
              </w:rPr>
            </w:pPr>
            <w:r>
              <w:rPr>
                <w:rFonts w:hint="default" w:ascii="Times New Roman" w:hAnsi="Times New Roman" w:cs="Times New Roman"/>
                <w:b/>
                <w:color w:val="000000"/>
                <w:kern w:val="0"/>
                <w:sz w:val="22"/>
                <w:szCs w:val="22"/>
              </w:rPr>
              <w:t>Coefficient</w:t>
            </w:r>
          </w:p>
        </w:tc>
      </w:tr>
      <w:tr w14:paraId="64745A9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single" w:color="auto" w:sz="8" w:space="0"/>
              <w:left w:val="nil"/>
              <w:bottom w:val="nil"/>
              <w:right w:val="nil"/>
              <w:tl2br w:val="nil"/>
              <w:tr2bl w:val="nil"/>
            </w:tcBorders>
          </w:tcPr>
          <w:p w14:paraId="3569E679">
            <w:pPr>
              <w:rPr>
                <w:rFonts w:hint="default" w:ascii="Times New Roman" w:hAnsi="Times New Roman" w:cs="Times New Roman" w:eastAsiaTheme="minorEastAsia"/>
                <w:b/>
                <w:sz w:val="22"/>
                <w:szCs w:val="22"/>
                <w:lang w:val="en-US" w:eastAsia="zh-CN"/>
              </w:rPr>
            </w:pPr>
            <w:r>
              <w:rPr>
                <w:rFonts w:hint="default" w:ascii="Times New Roman" w:hAnsi="Times New Roman" w:cs="Times New Roman"/>
                <w:b/>
                <w:sz w:val="22"/>
                <w:szCs w:val="22"/>
                <w:lang w:val="en-US" w:eastAsia="zh-CN"/>
              </w:rPr>
              <w:t>Intra</w:t>
            </w:r>
          </w:p>
        </w:tc>
        <w:tc>
          <w:tcPr>
            <w:tcW w:w="7047" w:type="dxa"/>
            <w:tcBorders>
              <w:top w:val="single" w:color="auto" w:sz="8" w:space="0"/>
              <w:left w:val="nil"/>
              <w:bottom w:val="nil"/>
              <w:right w:val="nil"/>
              <w:tl2br w:val="nil"/>
              <w:tr2bl w:val="nil"/>
            </w:tcBorders>
            <w:vAlign w:val="center"/>
          </w:tcPr>
          <w:p w14:paraId="6062414B">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_wavelet-HL_firstorder_Mean</w:t>
            </w:r>
          </w:p>
        </w:tc>
        <w:tc>
          <w:tcPr>
            <w:tcW w:w="1470" w:type="dxa"/>
            <w:tcBorders>
              <w:top w:val="single" w:color="auto" w:sz="8" w:space="0"/>
              <w:left w:val="nil"/>
              <w:bottom w:val="nil"/>
              <w:right w:val="nil"/>
              <w:tl2br w:val="nil"/>
              <w:tr2bl w:val="nil"/>
            </w:tcBorders>
            <w:vAlign w:val="center"/>
          </w:tcPr>
          <w:p w14:paraId="12E24BF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-0.0067</w:t>
            </w:r>
          </w:p>
        </w:tc>
      </w:tr>
      <w:tr w14:paraId="7BAE91E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25" w:type="dxa"/>
            <w:tcBorders>
              <w:top w:val="nil"/>
              <w:left w:val="nil"/>
              <w:bottom w:val="nil"/>
              <w:right w:val="nil"/>
              <w:tl2br w:val="nil"/>
              <w:tr2bl w:val="nil"/>
            </w:tcBorders>
          </w:tcPr>
          <w:p w14:paraId="17D967C9">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76F51A62">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_logarithm_glszm_SmallAreaLowGrayLevelEmphasis</w:t>
            </w:r>
          </w:p>
        </w:tc>
        <w:tc>
          <w:tcPr>
            <w:tcW w:w="1470" w:type="dxa"/>
            <w:tcBorders>
              <w:top w:val="nil"/>
              <w:left w:val="nil"/>
              <w:bottom w:val="nil"/>
              <w:right w:val="nil"/>
              <w:tl2br w:val="nil"/>
              <w:tr2bl w:val="nil"/>
            </w:tcBorders>
            <w:vAlign w:val="center"/>
          </w:tcPr>
          <w:p w14:paraId="7FB9801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-0.0099</w:t>
            </w:r>
          </w:p>
        </w:tc>
      </w:tr>
      <w:tr w14:paraId="5D2AD41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25" w:type="dxa"/>
            <w:tcBorders>
              <w:top w:val="nil"/>
              <w:left w:val="nil"/>
              <w:bottom w:val="nil"/>
              <w:right w:val="nil"/>
              <w:tl2br w:val="nil"/>
              <w:tr2bl w:val="nil"/>
            </w:tcBorders>
          </w:tcPr>
          <w:p w14:paraId="1FB34763">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6F119460">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_square_glcm_Imc1</w:t>
            </w:r>
          </w:p>
        </w:tc>
        <w:tc>
          <w:tcPr>
            <w:tcW w:w="1470" w:type="dxa"/>
            <w:tcBorders>
              <w:top w:val="nil"/>
              <w:left w:val="nil"/>
              <w:bottom w:val="nil"/>
              <w:right w:val="nil"/>
              <w:tl2br w:val="nil"/>
              <w:tr2bl w:val="nil"/>
            </w:tcBorders>
            <w:vAlign w:val="center"/>
          </w:tcPr>
          <w:p w14:paraId="232728E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-0.0812</w:t>
            </w:r>
          </w:p>
        </w:tc>
      </w:tr>
      <w:tr w14:paraId="3F13D9E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7BFA567B">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41711D79">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_square_gldm_DependenceNonUniformityNormalized</w:t>
            </w:r>
          </w:p>
        </w:tc>
        <w:tc>
          <w:tcPr>
            <w:tcW w:w="1470" w:type="dxa"/>
            <w:tcBorders>
              <w:top w:val="nil"/>
              <w:left w:val="nil"/>
              <w:bottom w:val="nil"/>
              <w:right w:val="nil"/>
              <w:tl2br w:val="nil"/>
              <w:tr2bl w:val="nil"/>
            </w:tcBorders>
            <w:vAlign w:val="center"/>
          </w:tcPr>
          <w:p w14:paraId="300F3D5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0.1384</w:t>
            </w:r>
          </w:p>
        </w:tc>
      </w:tr>
      <w:tr w14:paraId="05FC3CE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70CF5BE6">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3E534ECC">
            <w:pPr>
              <w:widowControl/>
              <w:jc w:val="left"/>
              <w:textAlignment w:val="center"/>
              <w:rPr>
                <w:rFonts w:hint="default" w:ascii="Times New Roman" w:hAnsi="Times New Roman" w:cs="Times New Roman"/>
                <w:sz w:val="22"/>
                <w:szCs w:val="22"/>
              </w:rPr>
            </w:pPr>
            <w:r>
              <w:rPr>
                <w:rFonts w:hint="default" w:ascii="Times New Roman" w:hAnsi="Times New Roman" w:eastAsia="宋体" w:cs="Times New Roman"/>
                <w:sz w:val="22"/>
                <w:szCs w:val="22"/>
                <w:lang w:eastAsia="zh-CN"/>
              </w:rPr>
              <w:t>Intra</w:t>
            </w:r>
            <w:r>
              <w:rPr>
                <w:rFonts w:hint="default" w:ascii="Times New Roman" w:hAnsi="Times New Roman" w:eastAsia="宋体" w:cs="Times New Roman"/>
                <w:i w:val="0"/>
                <w:iCs w:val="0"/>
                <w:color w:val="000000"/>
                <w:kern w:val="0"/>
                <w:sz w:val="22"/>
                <w:szCs w:val="22"/>
                <w:u w:val="none"/>
                <w:lang w:val="en-US" w:eastAsia="zh-CN" w:bidi="ar"/>
              </w:rPr>
              <w:t>_square_gldm_</w:t>
            </w:r>
            <w:r>
              <w:rPr>
                <w:rFonts w:hint="default" w:ascii="Times New Roman" w:hAnsi="Times New Roman" w:cs="Times New Roman"/>
                <w:sz w:val="22"/>
                <w:szCs w:val="22"/>
              </w:rPr>
              <w:t>SmallDependenceLowGrayLevelEmphasis</w:t>
            </w:r>
          </w:p>
        </w:tc>
        <w:tc>
          <w:tcPr>
            <w:tcW w:w="1470" w:type="dxa"/>
            <w:tcBorders>
              <w:top w:val="nil"/>
              <w:left w:val="nil"/>
              <w:bottom w:val="nil"/>
              <w:right w:val="nil"/>
              <w:tl2br w:val="nil"/>
              <w:tr2bl w:val="nil"/>
            </w:tcBorders>
            <w:vAlign w:val="center"/>
          </w:tcPr>
          <w:p w14:paraId="69641D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-0.0081</w:t>
            </w:r>
          </w:p>
        </w:tc>
      </w:tr>
      <w:tr w14:paraId="32EACF2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25" w:type="dxa"/>
            <w:tcBorders>
              <w:top w:val="nil"/>
              <w:left w:val="nil"/>
              <w:bottom w:val="nil"/>
              <w:right w:val="nil"/>
              <w:tl2br w:val="nil"/>
              <w:tr2bl w:val="nil"/>
            </w:tcBorders>
          </w:tcPr>
          <w:p w14:paraId="05F51521">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2B2F7647">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_wavelet-HH_gldm_SmallDependenceLowGrayLevelEmphasis</w:t>
            </w:r>
          </w:p>
        </w:tc>
        <w:tc>
          <w:tcPr>
            <w:tcW w:w="1470" w:type="dxa"/>
            <w:tcBorders>
              <w:top w:val="nil"/>
              <w:left w:val="nil"/>
              <w:bottom w:val="nil"/>
              <w:right w:val="nil"/>
              <w:tl2br w:val="nil"/>
              <w:tr2bl w:val="nil"/>
            </w:tcBorders>
            <w:vAlign w:val="center"/>
          </w:tcPr>
          <w:p w14:paraId="0C8C646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-0.0044</w:t>
            </w:r>
          </w:p>
        </w:tc>
      </w:tr>
      <w:tr w14:paraId="65053DE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462C2001">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65CC072B">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_squareroot_glcm_ClusterShade</w:t>
            </w:r>
          </w:p>
        </w:tc>
        <w:tc>
          <w:tcPr>
            <w:tcW w:w="1470" w:type="dxa"/>
            <w:tcBorders>
              <w:top w:val="nil"/>
              <w:left w:val="nil"/>
              <w:bottom w:val="nil"/>
              <w:right w:val="nil"/>
              <w:tl2br w:val="nil"/>
              <w:tr2bl w:val="nil"/>
            </w:tcBorders>
            <w:vAlign w:val="center"/>
          </w:tcPr>
          <w:p w14:paraId="3E886E4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0.0067</w:t>
            </w:r>
          </w:p>
        </w:tc>
      </w:tr>
      <w:tr w14:paraId="62E9C62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53C6B1D3">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053401C6">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_wavelet-LL_gldm_SmallDependenceLowGrayLevelEmphasis</w:t>
            </w:r>
          </w:p>
        </w:tc>
        <w:tc>
          <w:tcPr>
            <w:tcW w:w="1470" w:type="dxa"/>
            <w:tcBorders>
              <w:top w:val="nil"/>
              <w:left w:val="nil"/>
              <w:bottom w:val="nil"/>
              <w:right w:val="nil"/>
              <w:tl2br w:val="nil"/>
              <w:tr2bl w:val="nil"/>
            </w:tcBorders>
            <w:vAlign w:val="center"/>
          </w:tcPr>
          <w:p w14:paraId="547DA4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-0.0195</w:t>
            </w:r>
          </w:p>
        </w:tc>
      </w:tr>
      <w:tr w14:paraId="495AAAD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1C7C93B9">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4DD53DF0">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_exponential_ngtdm_Busyness</w:t>
            </w:r>
          </w:p>
        </w:tc>
        <w:tc>
          <w:tcPr>
            <w:tcW w:w="1470" w:type="dxa"/>
            <w:tcBorders>
              <w:top w:val="nil"/>
              <w:left w:val="nil"/>
              <w:bottom w:val="nil"/>
              <w:right w:val="nil"/>
              <w:tl2br w:val="nil"/>
              <w:tr2bl w:val="nil"/>
            </w:tcBorders>
            <w:vAlign w:val="center"/>
          </w:tcPr>
          <w:p w14:paraId="0392A50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-0.0019</w:t>
            </w:r>
          </w:p>
        </w:tc>
      </w:tr>
      <w:tr w14:paraId="7D2C0D8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37B9E7B3">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2198600D">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_wavelet-LH_glcm_Correlation</w:t>
            </w:r>
          </w:p>
        </w:tc>
        <w:tc>
          <w:tcPr>
            <w:tcW w:w="1470" w:type="dxa"/>
            <w:tcBorders>
              <w:top w:val="nil"/>
              <w:left w:val="nil"/>
              <w:bottom w:val="nil"/>
              <w:right w:val="nil"/>
              <w:tl2br w:val="nil"/>
              <w:tr2bl w:val="nil"/>
            </w:tcBorders>
            <w:vAlign w:val="center"/>
          </w:tcPr>
          <w:p w14:paraId="48A4CC7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-0.0148</w:t>
            </w:r>
          </w:p>
        </w:tc>
      </w:tr>
      <w:tr w14:paraId="11DD549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486D2437">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442F643A">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_logarithm_ngtdm_Complexity</w:t>
            </w:r>
          </w:p>
        </w:tc>
        <w:tc>
          <w:tcPr>
            <w:tcW w:w="1470" w:type="dxa"/>
            <w:tcBorders>
              <w:top w:val="nil"/>
              <w:left w:val="nil"/>
              <w:bottom w:val="nil"/>
              <w:right w:val="nil"/>
              <w:tl2br w:val="nil"/>
              <w:tr2bl w:val="nil"/>
            </w:tcBorders>
            <w:vAlign w:val="center"/>
          </w:tcPr>
          <w:p w14:paraId="09EBA95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0.0219</w:t>
            </w:r>
          </w:p>
        </w:tc>
      </w:tr>
      <w:tr w14:paraId="62D52FA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2162E38A">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40F1B397">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_wavelet-HL_firstorder_Skewness</w:t>
            </w:r>
          </w:p>
        </w:tc>
        <w:tc>
          <w:tcPr>
            <w:tcW w:w="1470" w:type="dxa"/>
            <w:tcBorders>
              <w:top w:val="nil"/>
              <w:left w:val="nil"/>
              <w:bottom w:val="nil"/>
              <w:right w:val="nil"/>
              <w:tl2br w:val="nil"/>
              <w:tr2bl w:val="nil"/>
            </w:tcBorders>
            <w:vAlign w:val="center"/>
          </w:tcPr>
          <w:p w14:paraId="7D814DF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-0.0264</w:t>
            </w:r>
          </w:p>
        </w:tc>
      </w:tr>
      <w:tr w14:paraId="7047BFB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2E479B20">
            <w:pPr>
              <w:rPr>
                <w:rFonts w:hint="default" w:ascii="Times New Roman" w:hAnsi="Times New Roman" w:cs="Times New Roman"/>
                <w:b/>
                <w:sz w:val="22"/>
                <w:szCs w:val="22"/>
              </w:rPr>
            </w:pPr>
            <w:r>
              <w:rPr>
                <w:rFonts w:hint="default" w:ascii="Times New Roman" w:hAnsi="Times New Roman" w:eastAsia="仿宋" w:cs="Times New Roman"/>
                <w:b/>
                <w:bCs/>
                <w:sz w:val="22"/>
                <w:szCs w:val="22"/>
                <w:lang w:val="en-US" w:eastAsia="zh-CN"/>
              </w:rPr>
              <w:t>Intra+Peri</w:t>
            </w:r>
            <w:r>
              <w:rPr>
                <w:rFonts w:hint="default" w:ascii="Times New Roman" w:hAnsi="Times New Roman" w:cs="Times New Roman"/>
                <w:b/>
                <w:bCs/>
                <w:sz w:val="22"/>
                <w:szCs w:val="22"/>
                <w:lang w:val="en-US" w:eastAsia="zh-CN"/>
              </w:rPr>
              <w:t>2mm</w:t>
            </w:r>
          </w:p>
        </w:tc>
        <w:tc>
          <w:tcPr>
            <w:tcW w:w="7047" w:type="dxa"/>
            <w:tcBorders>
              <w:top w:val="nil"/>
              <w:left w:val="nil"/>
              <w:bottom w:val="nil"/>
              <w:right w:val="nil"/>
              <w:tl2br w:val="nil"/>
              <w:tr2bl w:val="nil"/>
            </w:tcBorders>
            <w:vAlign w:val="center"/>
          </w:tcPr>
          <w:p w14:paraId="7A350EE1">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_wavelet-HL_firstorder_Mean</w:t>
            </w:r>
          </w:p>
        </w:tc>
        <w:tc>
          <w:tcPr>
            <w:tcW w:w="1470" w:type="dxa"/>
            <w:tcBorders>
              <w:top w:val="nil"/>
              <w:left w:val="nil"/>
              <w:bottom w:val="nil"/>
              <w:right w:val="nil"/>
              <w:tl2br w:val="nil"/>
              <w:tr2bl w:val="nil"/>
            </w:tcBorders>
            <w:vAlign w:val="center"/>
          </w:tcPr>
          <w:p w14:paraId="0072E91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-0.0061</w:t>
            </w:r>
          </w:p>
        </w:tc>
      </w:tr>
      <w:tr w14:paraId="5C866AE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17E781E1">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7A061C2E">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_square_glcm_Idn</w:t>
            </w:r>
          </w:p>
        </w:tc>
        <w:tc>
          <w:tcPr>
            <w:tcW w:w="1470" w:type="dxa"/>
            <w:tcBorders>
              <w:top w:val="nil"/>
              <w:left w:val="nil"/>
              <w:bottom w:val="nil"/>
              <w:right w:val="nil"/>
              <w:tl2br w:val="nil"/>
              <w:tr2bl w:val="nil"/>
            </w:tcBorders>
            <w:vAlign w:val="center"/>
          </w:tcPr>
          <w:p w14:paraId="5D90736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0.0042</w:t>
            </w:r>
          </w:p>
        </w:tc>
      </w:tr>
      <w:tr w14:paraId="5055524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7A693E31">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5EAA2ABC">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_logarithm_glszm_SmallAreaLowGrayLevelEmphasis</w:t>
            </w:r>
          </w:p>
        </w:tc>
        <w:tc>
          <w:tcPr>
            <w:tcW w:w="1470" w:type="dxa"/>
            <w:tcBorders>
              <w:top w:val="nil"/>
              <w:left w:val="nil"/>
              <w:bottom w:val="nil"/>
              <w:right w:val="nil"/>
              <w:tl2br w:val="nil"/>
              <w:tr2bl w:val="nil"/>
            </w:tcBorders>
            <w:vAlign w:val="center"/>
          </w:tcPr>
          <w:p w14:paraId="4C50C8A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-0.0143</w:t>
            </w:r>
          </w:p>
        </w:tc>
      </w:tr>
      <w:tr w14:paraId="6F7095B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02FCEFB1">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3084C7A9">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_square_glcm_Imc1</w:t>
            </w:r>
          </w:p>
        </w:tc>
        <w:tc>
          <w:tcPr>
            <w:tcW w:w="1470" w:type="dxa"/>
            <w:tcBorders>
              <w:top w:val="nil"/>
              <w:left w:val="nil"/>
              <w:bottom w:val="nil"/>
              <w:right w:val="nil"/>
              <w:tl2br w:val="nil"/>
              <w:tr2bl w:val="nil"/>
            </w:tcBorders>
            <w:vAlign w:val="center"/>
          </w:tcPr>
          <w:p w14:paraId="139FA2E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-0.0818</w:t>
            </w:r>
          </w:p>
        </w:tc>
      </w:tr>
      <w:tr w14:paraId="1CDB87E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5AA320DA">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0E646086">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_square_gldm_DependenceNonUniformityNormalized</w:t>
            </w:r>
          </w:p>
        </w:tc>
        <w:tc>
          <w:tcPr>
            <w:tcW w:w="1470" w:type="dxa"/>
            <w:tcBorders>
              <w:top w:val="nil"/>
              <w:left w:val="nil"/>
              <w:bottom w:val="nil"/>
              <w:right w:val="nil"/>
              <w:tl2br w:val="nil"/>
              <w:tr2bl w:val="nil"/>
            </w:tcBorders>
            <w:vAlign w:val="center"/>
          </w:tcPr>
          <w:p w14:paraId="01DE898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0.1314</w:t>
            </w:r>
          </w:p>
        </w:tc>
      </w:tr>
      <w:tr w14:paraId="21A2AA8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789B34B9">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3C31BBF8">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_square_gldm_SmallDependenceLowGrayLevelEmphasis</w:t>
            </w:r>
          </w:p>
        </w:tc>
        <w:tc>
          <w:tcPr>
            <w:tcW w:w="1470" w:type="dxa"/>
            <w:tcBorders>
              <w:top w:val="nil"/>
              <w:left w:val="nil"/>
              <w:bottom w:val="nil"/>
              <w:right w:val="nil"/>
              <w:tl2br w:val="nil"/>
              <w:tr2bl w:val="nil"/>
            </w:tcBorders>
            <w:vAlign w:val="center"/>
          </w:tcPr>
          <w:p w14:paraId="3537559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-0.0082</w:t>
            </w:r>
          </w:p>
        </w:tc>
      </w:tr>
      <w:tr w14:paraId="7F3A59D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4FEBC849">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36CE7908">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_wavelet-HH_gldm_SmallDependenceLowGrayLevelEmphasis</w:t>
            </w:r>
          </w:p>
        </w:tc>
        <w:tc>
          <w:tcPr>
            <w:tcW w:w="1470" w:type="dxa"/>
            <w:tcBorders>
              <w:top w:val="nil"/>
              <w:left w:val="nil"/>
              <w:bottom w:val="nil"/>
              <w:right w:val="nil"/>
              <w:tl2br w:val="nil"/>
              <w:tr2bl w:val="nil"/>
            </w:tcBorders>
            <w:vAlign w:val="center"/>
          </w:tcPr>
          <w:p w14:paraId="4317040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-0.0015</w:t>
            </w:r>
          </w:p>
        </w:tc>
      </w:tr>
      <w:tr w14:paraId="19D8860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33ECBCCA">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3BFB3290">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_squareroot_glcm_ClusterShade</w:t>
            </w:r>
          </w:p>
        </w:tc>
        <w:tc>
          <w:tcPr>
            <w:tcW w:w="1470" w:type="dxa"/>
            <w:tcBorders>
              <w:top w:val="nil"/>
              <w:left w:val="nil"/>
              <w:bottom w:val="nil"/>
              <w:right w:val="nil"/>
              <w:tl2br w:val="nil"/>
              <w:tr2bl w:val="nil"/>
            </w:tcBorders>
            <w:vAlign w:val="center"/>
          </w:tcPr>
          <w:p w14:paraId="21D0737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0.0065</w:t>
            </w:r>
          </w:p>
        </w:tc>
      </w:tr>
      <w:tr w14:paraId="3D3173A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01525781">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3A4EEC64">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_wavelet-LL_gldm_SmallDependenceLowGrayLevelEmphasis</w:t>
            </w:r>
          </w:p>
        </w:tc>
        <w:tc>
          <w:tcPr>
            <w:tcW w:w="1470" w:type="dxa"/>
            <w:tcBorders>
              <w:top w:val="nil"/>
              <w:left w:val="nil"/>
              <w:bottom w:val="nil"/>
              <w:right w:val="nil"/>
              <w:tl2br w:val="nil"/>
              <w:tr2bl w:val="nil"/>
            </w:tcBorders>
            <w:vAlign w:val="center"/>
          </w:tcPr>
          <w:p w14:paraId="397508D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-0.0200</w:t>
            </w:r>
          </w:p>
        </w:tc>
      </w:tr>
      <w:tr w14:paraId="3C37732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283257A2">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01832F51">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Peri</w:t>
            </w:r>
            <w:r>
              <w:rPr>
                <w:rFonts w:hint="default" w:ascii="Times New Roman" w:hAnsi="Times New Roman" w:cs="Times New Roman"/>
                <w:sz w:val="22"/>
                <w:szCs w:val="22"/>
              </w:rPr>
              <w:t>2mm_square_glszm_SizeZoneNonUniformityNormalized</w:t>
            </w:r>
          </w:p>
        </w:tc>
        <w:tc>
          <w:tcPr>
            <w:tcW w:w="1470" w:type="dxa"/>
            <w:tcBorders>
              <w:top w:val="nil"/>
              <w:left w:val="nil"/>
              <w:bottom w:val="nil"/>
              <w:right w:val="nil"/>
              <w:tl2br w:val="nil"/>
              <w:tr2bl w:val="nil"/>
            </w:tcBorders>
            <w:vAlign w:val="center"/>
          </w:tcPr>
          <w:p w14:paraId="2DE08D2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-0.0074</w:t>
            </w:r>
          </w:p>
        </w:tc>
      </w:tr>
      <w:tr w14:paraId="178D0F0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2A5EB8BF">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2D9B0716">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Peri</w:t>
            </w:r>
            <w:r>
              <w:rPr>
                <w:rFonts w:hint="default" w:ascii="Times New Roman" w:hAnsi="Times New Roman" w:cs="Times New Roman"/>
                <w:sz w:val="22"/>
                <w:szCs w:val="22"/>
              </w:rPr>
              <w:t>2mm_wavelet-HH_glcm_Idm</w:t>
            </w:r>
          </w:p>
        </w:tc>
        <w:tc>
          <w:tcPr>
            <w:tcW w:w="1470" w:type="dxa"/>
            <w:tcBorders>
              <w:top w:val="nil"/>
              <w:left w:val="nil"/>
              <w:bottom w:val="nil"/>
              <w:right w:val="nil"/>
              <w:tl2br w:val="nil"/>
              <w:tr2bl w:val="nil"/>
            </w:tcBorders>
            <w:vAlign w:val="center"/>
          </w:tcPr>
          <w:p w14:paraId="6C4A302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0.0105</w:t>
            </w:r>
          </w:p>
        </w:tc>
      </w:tr>
      <w:tr w14:paraId="2852C4F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7A537A0C">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122CF4F6">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Peri</w:t>
            </w:r>
            <w:r>
              <w:rPr>
                <w:rFonts w:hint="default" w:ascii="Times New Roman" w:hAnsi="Times New Roman" w:cs="Times New Roman"/>
                <w:sz w:val="22"/>
                <w:szCs w:val="22"/>
              </w:rPr>
              <w:t>2mm_logarithm_firstorder_InterquartileRange</w:t>
            </w:r>
          </w:p>
        </w:tc>
        <w:tc>
          <w:tcPr>
            <w:tcW w:w="1470" w:type="dxa"/>
            <w:tcBorders>
              <w:top w:val="nil"/>
              <w:left w:val="nil"/>
              <w:bottom w:val="nil"/>
              <w:right w:val="nil"/>
              <w:tl2br w:val="nil"/>
              <w:tr2bl w:val="nil"/>
            </w:tcBorders>
            <w:vAlign w:val="center"/>
          </w:tcPr>
          <w:p w14:paraId="6619B3F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-0.0151</w:t>
            </w:r>
          </w:p>
        </w:tc>
      </w:tr>
      <w:tr w14:paraId="2FD0EEC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2B0D3FC8">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2899713E">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_wavelet-LH_glcm_Correlation</w:t>
            </w:r>
          </w:p>
        </w:tc>
        <w:tc>
          <w:tcPr>
            <w:tcW w:w="1470" w:type="dxa"/>
            <w:tcBorders>
              <w:top w:val="nil"/>
              <w:left w:val="nil"/>
              <w:bottom w:val="nil"/>
              <w:right w:val="nil"/>
              <w:tl2br w:val="nil"/>
              <w:tr2bl w:val="nil"/>
            </w:tcBorders>
            <w:vAlign w:val="center"/>
          </w:tcPr>
          <w:p w14:paraId="48CA89F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-0.0101</w:t>
            </w:r>
          </w:p>
        </w:tc>
      </w:tr>
      <w:tr w14:paraId="2567581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0264A628">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21EA3719">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_logarithm_ngtdm_Complexity</w:t>
            </w:r>
          </w:p>
        </w:tc>
        <w:tc>
          <w:tcPr>
            <w:tcW w:w="1470" w:type="dxa"/>
            <w:tcBorders>
              <w:top w:val="nil"/>
              <w:left w:val="nil"/>
              <w:bottom w:val="nil"/>
              <w:right w:val="nil"/>
              <w:tl2br w:val="nil"/>
              <w:tr2bl w:val="nil"/>
            </w:tcBorders>
            <w:vAlign w:val="center"/>
          </w:tcPr>
          <w:p w14:paraId="6C1D2F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0.0214</w:t>
            </w:r>
          </w:p>
        </w:tc>
      </w:tr>
      <w:tr w14:paraId="02B41DD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52457FD2">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474C4B46">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Peri</w:t>
            </w:r>
            <w:r>
              <w:rPr>
                <w:rFonts w:hint="default" w:ascii="Times New Roman" w:hAnsi="Times New Roman" w:cs="Times New Roman"/>
                <w:sz w:val="22"/>
                <w:szCs w:val="22"/>
              </w:rPr>
              <w:t>2mm_exponential_firstorder_90Percentile</w:t>
            </w:r>
          </w:p>
        </w:tc>
        <w:tc>
          <w:tcPr>
            <w:tcW w:w="1470" w:type="dxa"/>
            <w:tcBorders>
              <w:top w:val="nil"/>
              <w:left w:val="nil"/>
              <w:bottom w:val="nil"/>
              <w:right w:val="nil"/>
              <w:tl2br w:val="nil"/>
              <w:tr2bl w:val="nil"/>
            </w:tcBorders>
            <w:vAlign w:val="center"/>
          </w:tcPr>
          <w:p w14:paraId="1B8758A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-0.0027</w:t>
            </w:r>
          </w:p>
        </w:tc>
      </w:tr>
      <w:tr w14:paraId="060CF11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39B6A034">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335B7FBA">
            <w:pPr>
              <w:widowControl/>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_wavelet-HL_firstorder_Skewness</w:t>
            </w:r>
          </w:p>
        </w:tc>
        <w:tc>
          <w:tcPr>
            <w:tcW w:w="1470" w:type="dxa"/>
            <w:tcBorders>
              <w:top w:val="nil"/>
              <w:left w:val="nil"/>
              <w:bottom w:val="nil"/>
              <w:right w:val="nil"/>
              <w:tl2br w:val="nil"/>
              <w:tr2bl w:val="nil"/>
            </w:tcBorders>
            <w:vAlign w:val="center"/>
          </w:tcPr>
          <w:p w14:paraId="71E1ABC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-0.0239</w:t>
            </w:r>
          </w:p>
        </w:tc>
      </w:tr>
      <w:tr w14:paraId="1D5A58F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6A755983">
            <w:pPr>
              <w:rPr>
                <w:rFonts w:hint="default" w:ascii="Times New Roman" w:hAnsi="Times New Roman" w:cs="Times New Roman"/>
                <w:b/>
                <w:sz w:val="22"/>
                <w:szCs w:val="22"/>
              </w:rPr>
            </w:pPr>
            <w:r>
              <w:rPr>
                <w:rFonts w:hint="default" w:ascii="Times New Roman" w:hAnsi="Times New Roman" w:eastAsia="仿宋" w:cs="Times New Roman"/>
                <w:b/>
                <w:bCs/>
                <w:sz w:val="22"/>
                <w:szCs w:val="22"/>
                <w:lang w:val="en-US" w:eastAsia="zh-CN"/>
              </w:rPr>
              <w:t>Intra+Peri4mm</w:t>
            </w:r>
          </w:p>
        </w:tc>
        <w:tc>
          <w:tcPr>
            <w:tcW w:w="7047" w:type="dxa"/>
            <w:tcBorders>
              <w:top w:val="nil"/>
              <w:left w:val="nil"/>
              <w:bottom w:val="nil"/>
              <w:right w:val="nil"/>
              <w:tl2br w:val="nil"/>
              <w:tr2bl w:val="nil"/>
            </w:tcBorders>
            <w:vAlign w:val="center"/>
          </w:tcPr>
          <w:p w14:paraId="699D8542">
            <w:pPr>
              <w:keepNext w:val="0"/>
              <w:keepLines w:val="0"/>
              <w:widowControl/>
              <w:suppressLineNumbers w:val="0"/>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_wavelet-HL_firstorder_Mean</w:t>
            </w:r>
          </w:p>
        </w:tc>
        <w:tc>
          <w:tcPr>
            <w:tcW w:w="1470" w:type="dxa"/>
            <w:tcBorders>
              <w:top w:val="nil"/>
              <w:left w:val="nil"/>
              <w:bottom w:val="nil"/>
              <w:right w:val="nil"/>
              <w:tl2br w:val="nil"/>
              <w:tr2bl w:val="nil"/>
            </w:tcBorders>
            <w:vAlign w:val="center"/>
          </w:tcPr>
          <w:p w14:paraId="03925DC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-0.0262</w:t>
            </w:r>
          </w:p>
        </w:tc>
      </w:tr>
      <w:tr w14:paraId="53407AA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461D5139">
            <w:pPr>
              <w:rPr>
                <w:rFonts w:hint="default" w:ascii="Times New Roman" w:hAnsi="Times New Roman" w:cs="Times New Roman"/>
                <w:sz w:val="22"/>
                <w:szCs w:val="22"/>
              </w:rPr>
            </w:pPr>
          </w:p>
        </w:tc>
        <w:tc>
          <w:tcPr>
            <w:tcW w:w="7047" w:type="dxa"/>
            <w:tcBorders>
              <w:top w:val="nil"/>
              <w:left w:val="nil"/>
              <w:bottom w:val="nil"/>
              <w:right w:val="nil"/>
              <w:tl2br w:val="nil"/>
              <w:tr2bl w:val="nil"/>
            </w:tcBorders>
            <w:vAlign w:val="center"/>
          </w:tcPr>
          <w:p w14:paraId="3F820E7F">
            <w:pPr>
              <w:keepNext w:val="0"/>
              <w:keepLines w:val="0"/>
              <w:widowControl/>
              <w:suppressLineNumbers w:val="0"/>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_square_glcm_Idn</w:t>
            </w:r>
          </w:p>
        </w:tc>
        <w:tc>
          <w:tcPr>
            <w:tcW w:w="1470" w:type="dxa"/>
            <w:tcBorders>
              <w:top w:val="nil"/>
              <w:left w:val="nil"/>
              <w:bottom w:val="nil"/>
              <w:right w:val="nil"/>
              <w:tl2br w:val="nil"/>
              <w:tr2bl w:val="nil"/>
            </w:tcBorders>
            <w:vAlign w:val="center"/>
          </w:tcPr>
          <w:p w14:paraId="418EC1A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0.0054</w:t>
            </w:r>
          </w:p>
        </w:tc>
      </w:tr>
      <w:tr w14:paraId="544C14F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4F9C256E">
            <w:pPr>
              <w:rPr>
                <w:rFonts w:hint="default" w:ascii="Times New Roman" w:hAnsi="Times New Roman" w:cs="Times New Roman"/>
                <w:sz w:val="22"/>
                <w:szCs w:val="22"/>
              </w:rPr>
            </w:pPr>
          </w:p>
        </w:tc>
        <w:tc>
          <w:tcPr>
            <w:tcW w:w="7047" w:type="dxa"/>
            <w:tcBorders>
              <w:top w:val="nil"/>
              <w:left w:val="nil"/>
              <w:bottom w:val="nil"/>
              <w:right w:val="nil"/>
              <w:tl2br w:val="nil"/>
              <w:tr2bl w:val="nil"/>
            </w:tcBorders>
            <w:vAlign w:val="center"/>
          </w:tcPr>
          <w:p w14:paraId="0A3EBF7A">
            <w:pPr>
              <w:keepNext w:val="0"/>
              <w:keepLines w:val="0"/>
              <w:widowControl/>
              <w:suppressLineNumbers w:val="0"/>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_exponential_gldm_SmallDependenceLowGrayLevelEmphasis</w:t>
            </w:r>
          </w:p>
        </w:tc>
        <w:tc>
          <w:tcPr>
            <w:tcW w:w="1470" w:type="dxa"/>
            <w:tcBorders>
              <w:top w:val="nil"/>
              <w:left w:val="nil"/>
              <w:bottom w:val="nil"/>
              <w:right w:val="nil"/>
              <w:tl2br w:val="nil"/>
              <w:tr2bl w:val="nil"/>
            </w:tcBorders>
            <w:vAlign w:val="center"/>
          </w:tcPr>
          <w:p w14:paraId="696EE8B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-0.0045</w:t>
            </w:r>
          </w:p>
        </w:tc>
      </w:tr>
      <w:tr w14:paraId="6B9EDC8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51AA318B">
            <w:pPr>
              <w:rPr>
                <w:rFonts w:hint="default" w:ascii="Times New Roman" w:hAnsi="Times New Roman" w:cs="Times New Roman"/>
                <w:sz w:val="22"/>
                <w:szCs w:val="22"/>
              </w:rPr>
            </w:pPr>
          </w:p>
        </w:tc>
        <w:tc>
          <w:tcPr>
            <w:tcW w:w="7047" w:type="dxa"/>
            <w:tcBorders>
              <w:top w:val="nil"/>
              <w:left w:val="nil"/>
              <w:bottom w:val="nil"/>
              <w:right w:val="nil"/>
              <w:tl2br w:val="nil"/>
              <w:tr2bl w:val="nil"/>
            </w:tcBorders>
            <w:vAlign w:val="center"/>
          </w:tcPr>
          <w:p w14:paraId="4285615A">
            <w:pPr>
              <w:keepNext w:val="0"/>
              <w:keepLines w:val="0"/>
              <w:widowControl/>
              <w:suppressLineNumbers w:val="0"/>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_square_glcm_Imc1</w:t>
            </w:r>
          </w:p>
        </w:tc>
        <w:tc>
          <w:tcPr>
            <w:tcW w:w="1470" w:type="dxa"/>
            <w:tcBorders>
              <w:top w:val="nil"/>
              <w:left w:val="nil"/>
              <w:bottom w:val="nil"/>
              <w:right w:val="nil"/>
              <w:tl2br w:val="nil"/>
              <w:tr2bl w:val="nil"/>
            </w:tcBorders>
            <w:vAlign w:val="center"/>
          </w:tcPr>
          <w:p w14:paraId="265E162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-0.0679</w:t>
            </w:r>
          </w:p>
        </w:tc>
      </w:tr>
      <w:tr w14:paraId="117224C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236CBC17">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1410E77C">
            <w:pPr>
              <w:keepNext w:val="0"/>
              <w:keepLines w:val="0"/>
              <w:widowControl/>
              <w:suppressLineNumbers w:val="0"/>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_logarithm_gldm_DependenceVariance</w:t>
            </w:r>
          </w:p>
        </w:tc>
        <w:tc>
          <w:tcPr>
            <w:tcW w:w="1470" w:type="dxa"/>
            <w:tcBorders>
              <w:top w:val="nil"/>
              <w:left w:val="nil"/>
              <w:bottom w:val="nil"/>
              <w:right w:val="nil"/>
              <w:tl2br w:val="nil"/>
              <w:tr2bl w:val="nil"/>
            </w:tcBorders>
            <w:vAlign w:val="center"/>
          </w:tcPr>
          <w:p w14:paraId="3F36B7E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-0.0170</w:t>
            </w:r>
          </w:p>
        </w:tc>
      </w:tr>
      <w:tr w14:paraId="4F54256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287D9219">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40A54F6C">
            <w:pPr>
              <w:keepNext w:val="0"/>
              <w:keepLines w:val="0"/>
              <w:widowControl/>
              <w:suppressLineNumbers w:val="0"/>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_square_gldm_DependenceNonUniformityNormalized</w:t>
            </w:r>
          </w:p>
        </w:tc>
        <w:tc>
          <w:tcPr>
            <w:tcW w:w="1470" w:type="dxa"/>
            <w:tcBorders>
              <w:top w:val="nil"/>
              <w:left w:val="nil"/>
              <w:bottom w:val="nil"/>
              <w:right w:val="nil"/>
              <w:tl2br w:val="nil"/>
              <w:tr2bl w:val="nil"/>
            </w:tcBorders>
            <w:vAlign w:val="center"/>
          </w:tcPr>
          <w:p w14:paraId="30CC67F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0.1119</w:t>
            </w:r>
          </w:p>
        </w:tc>
      </w:tr>
      <w:tr w14:paraId="1244DFC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2CC4D631">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6E3CF906">
            <w:pPr>
              <w:keepNext w:val="0"/>
              <w:keepLines w:val="0"/>
              <w:widowControl/>
              <w:suppressLineNumbers w:val="0"/>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_squareroot_glcm_ClusterShade</w:t>
            </w:r>
          </w:p>
        </w:tc>
        <w:tc>
          <w:tcPr>
            <w:tcW w:w="1470" w:type="dxa"/>
            <w:tcBorders>
              <w:top w:val="nil"/>
              <w:left w:val="nil"/>
              <w:bottom w:val="nil"/>
              <w:right w:val="nil"/>
              <w:tl2br w:val="nil"/>
              <w:tr2bl w:val="nil"/>
            </w:tcBorders>
            <w:vAlign w:val="center"/>
          </w:tcPr>
          <w:p w14:paraId="6B84E82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0.0228</w:t>
            </w:r>
          </w:p>
        </w:tc>
      </w:tr>
      <w:tr w14:paraId="6AA8CEB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6650721F">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13850448">
            <w:pPr>
              <w:keepNext w:val="0"/>
              <w:keepLines w:val="0"/>
              <w:widowControl/>
              <w:suppressLineNumbers w:val="0"/>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_square_gldm_SmallDependenceLowGrayLevelEmphasis</w:t>
            </w:r>
          </w:p>
        </w:tc>
        <w:tc>
          <w:tcPr>
            <w:tcW w:w="1470" w:type="dxa"/>
            <w:tcBorders>
              <w:top w:val="nil"/>
              <w:left w:val="nil"/>
              <w:bottom w:val="nil"/>
              <w:right w:val="nil"/>
              <w:tl2br w:val="nil"/>
              <w:tr2bl w:val="nil"/>
            </w:tcBorders>
            <w:vAlign w:val="center"/>
          </w:tcPr>
          <w:p w14:paraId="34F2697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-0.0087</w:t>
            </w:r>
          </w:p>
        </w:tc>
      </w:tr>
      <w:tr w14:paraId="1514D5E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6D68163D">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169676C9">
            <w:pPr>
              <w:keepNext w:val="0"/>
              <w:keepLines w:val="0"/>
              <w:widowControl/>
              <w:suppressLineNumbers w:val="0"/>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_logarithm_gldm_SmallDependenceLowGrayLevelEmphasis</w:t>
            </w:r>
          </w:p>
        </w:tc>
        <w:tc>
          <w:tcPr>
            <w:tcW w:w="1470" w:type="dxa"/>
            <w:tcBorders>
              <w:top w:val="nil"/>
              <w:left w:val="nil"/>
              <w:bottom w:val="nil"/>
              <w:right w:val="nil"/>
              <w:tl2br w:val="nil"/>
              <w:tr2bl w:val="nil"/>
            </w:tcBorders>
            <w:vAlign w:val="center"/>
          </w:tcPr>
          <w:p w14:paraId="7E3712B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-0.0344</w:t>
            </w:r>
          </w:p>
        </w:tc>
      </w:tr>
      <w:tr w14:paraId="255A91F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825" w:type="dxa"/>
            <w:tcBorders>
              <w:top w:val="nil"/>
              <w:left w:val="nil"/>
              <w:bottom w:val="nil"/>
              <w:right w:val="nil"/>
              <w:tl2br w:val="nil"/>
              <w:tr2bl w:val="nil"/>
            </w:tcBorders>
          </w:tcPr>
          <w:p w14:paraId="4C18692D">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3652360E">
            <w:pPr>
              <w:keepNext w:val="0"/>
              <w:keepLines w:val="0"/>
              <w:widowControl/>
              <w:suppressLineNumbers w:val="0"/>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_logarithm_firstorder_RobustMeanAbsoluteDeviation</w:t>
            </w:r>
          </w:p>
        </w:tc>
        <w:tc>
          <w:tcPr>
            <w:tcW w:w="1470" w:type="dxa"/>
            <w:tcBorders>
              <w:top w:val="nil"/>
              <w:left w:val="nil"/>
              <w:bottom w:val="nil"/>
              <w:right w:val="nil"/>
              <w:tl2br w:val="nil"/>
              <w:tr2bl w:val="nil"/>
            </w:tcBorders>
            <w:vAlign w:val="center"/>
          </w:tcPr>
          <w:p w14:paraId="67E60E7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0.0335</w:t>
            </w:r>
          </w:p>
        </w:tc>
      </w:tr>
      <w:tr w14:paraId="7995D5F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549D520D">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6AE41963">
            <w:pPr>
              <w:keepNext w:val="0"/>
              <w:keepLines w:val="0"/>
              <w:widowControl/>
              <w:suppressLineNumbers w:val="0"/>
              <w:jc w:val="left"/>
              <w:textAlignment w:val="center"/>
              <w:rPr>
                <w:rFonts w:hint="default" w:ascii="Times New Roman" w:hAnsi="Times New Roman" w:cs="Times New Roman"/>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_wavelet-HL_gldm_SmallDependenceLowGrayLevelEmphasis</w:t>
            </w:r>
          </w:p>
        </w:tc>
        <w:tc>
          <w:tcPr>
            <w:tcW w:w="1470" w:type="dxa"/>
            <w:tcBorders>
              <w:top w:val="nil"/>
              <w:left w:val="nil"/>
              <w:bottom w:val="nil"/>
              <w:right w:val="nil"/>
              <w:tl2br w:val="nil"/>
              <w:tr2bl w:val="nil"/>
            </w:tcBorders>
            <w:vAlign w:val="center"/>
          </w:tcPr>
          <w:p w14:paraId="6EEAEB8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-0.0100</w:t>
            </w:r>
          </w:p>
        </w:tc>
      </w:tr>
      <w:tr w14:paraId="09C71C4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15F6D7BC">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36E7E8AF">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_gradient_glszm_SmallAreaLowGrayLevelEmphasis</w:t>
            </w:r>
          </w:p>
        </w:tc>
        <w:tc>
          <w:tcPr>
            <w:tcW w:w="1470" w:type="dxa"/>
            <w:tcBorders>
              <w:top w:val="nil"/>
              <w:left w:val="nil"/>
              <w:bottom w:val="nil"/>
              <w:right w:val="nil"/>
              <w:tl2br w:val="nil"/>
              <w:tr2bl w:val="nil"/>
            </w:tcBorders>
            <w:vAlign w:val="center"/>
          </w:tcPr>
          <w:p w14:paraId="5E6B631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0.0061</w:t>
            </w:r>
          </w:p>
        </w:tc>
      </w:tr>
      <w:tr w14:paraId="10D0432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6A4C7806">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2A07BB9B">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Peri</w:t>
            </w:r>
            <w:r>
              <w:rPr>
                <w:rFonts w:hint="default" w:ascii="Times New Roman" w:hAnsi="Times New Roman" w:cs="Times New Roman"/>
                <w:sz w:val="22"/>
                <w:szCs w:val="22"/>
              </w:rPr>
              <w:t>4mm_original_shape2D_Elongation</w:t>
            </w:r>
          </w:p>
        </w:tc>
        <w:tc>
          <w:tcPr>
            <w:tcW w:w="1470" w:type="dxa"/>
            <w:tcBorders>
              <w:top w:val="nil"/>
              <w:left w:val="nil"/>
              <w:bottom w:val="nil"/>
              <w:right w:val="nil"/>
              <w:tl2br w:val="nil"/>
              <w:tr2bl w:val="nil"/>
            </w:tcBorders>
            <w:vAlign w:val="center"/>
          </w:tcPr>
          <w:p w14:paraId="4675BDD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-0.0171</w:t>
            </w:r>
          </w:p>
        </w:tc>
      </w:tr>
      <w:tr w14:paraId="381E0AA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25283D25">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79D2EEB4">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_wavelet-LH_glcm_Correlation</w:t>
            </w:r>
          </w:p>
        </w:tc>
        <w:tc>
          <w:tcPr>
            <w:tcW w:w="1470" w:type="dxa"/>
            <w:tcBorders>
              <w:top w:val="nil"/>
              <w:left w:val="nil"/>
              <w:bottom w:val="nil"/>
              <w:right w:val="nil"/>
              <w:tl2br w:val="nil"/>
              <w:tr2bl w:val="nil"/>
            </w:tcBorders>
            <w:vAlign w:val="center"/>
          </w:tcPr>
          <w:p w14:paraId="5DA37D3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-0.0118</w:t>
            </w:r>
          </w:p>
        </w:tc>
      </w:tr>
      <w:tr w14:paraId="1F9E960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57B5992C">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2C2D2133">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Peri</w:t>
            </w:r>
            <w:r>
              <w:rPr>
                <w:rFonts w:hint="default" w:ascii="Times New Roman" w:hAnsi="Times New Roman" w:cs="Times New Roman"/>
                <w:sz w:val="22"/>
                <w:szCs w:val="22"/>
              </w:rPr>
              <w:t>4mm_logarithm_glszm_LargeAreaHighGrayLevelEmphasis</w:t>
            </w:r>
          </w:p>
        </w:tc>
        <w:tc>
          <w:tcPr>
            <w:tcW w:w="1470" w:type="dxa"/>
            <w:tcBorders>
              <w:top w:val="nil"/>
              <w:left w:val="nil"/>
              <w:bottom w:val="nil"/>
              <w:right w:val="nil"/>
              <w:tl2br w:val="nil"/>
              <w:tr2bl w:val="nil"/>
            </w:tcBorders>
            <w:vAlign w:val="center"/>
          </w:tcPr>
          <w:p w14:paraId="55B936E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0.0400</w:t>
            </w:r>
          </w:p>
        </w:tc>
      </w:tr>
      <w:tr w14:paraId="1D53890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vMerge w:val="restart"/>
            <w:tcBorders>
              <w:top w:val="nil"/>
              <w:left w:val="nil"/>
              <w:right w:val="nil"/>
              <w:tl2br w:val="nil"/>
              <w:tr2bl w:val="nil"/>
            </w:tcBorders>
            <w:shd w:val="clear" w:color="auto" w:fill="auto"/>
            <w:vAlign w:val="top"/>
          </w:tcPr>
          <w:p w14:paraId="7F5D7040">
            <w:pPr>
              <w:rPr>
                <w:rFonts w:hint="default" w:ascii="Times New Roman" w:hAnsi="Times New Roman" w:cs="Times New Roman" w:eastAsiaTheme="minorEastAsia"/>
                <w:b/>
                <w:kern w:val="2"/>
                <w:sz w:val="22"/>
                <w:szCs w:val="22"/>
                <w:lang w:val="en-US" w:eastAsia="zh-CN" w:bidi="ar-SA"/>
              </w:rPr>
            </w:pPr>
            <w:r>
              <w:rPr>
                <w:rFonts w:hint="default" w:ascii="Times New Roman" w:hAnsi="Times New Roman" w:cs="Times New Roman"/>
                <w:b/>
                <w:sz w:val="22"/>
                <w:szCs w:val="22"/>
                <w:lang w:val="en-US" w:eastAsia="zh-CN"/>
              </w:rPr>
              <w:t>Intra+Peri6mm</w:t>
            </w:r>
          </w:p>
        </w:tc>
        <w:tc>
          <w:tcPr>
            <w:tcW w:w="7047" w:type="dxa"/>
            <w:tcBorders>
              <w:top w:val="nil"/>
              <w:left w:val="nil"/>
              <w:bottom w:val="nil"/>
              <w:right w:val="nil"/>
              <w:tl2br w:val="nil"/>
              <w:tr2bl w:val="nil"/>
            </w:tcBorders>
            <w:vAlign w:val="center"/>
          </w:tcPr>
          <w:p w14:paraId="65C626B0">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_wavelet-HL_firstorder_Mean</w:t>
            </w:r>
          </w:p>
        </w:tc>
        <w:tc>
          <w:tcPr>
            <w:tcW w:w="1470" w:type="dxa"/>
            <w:tcBorders>
              <w:top w:val="nil"/>
              <w:left w:val="nil"/>
              <w:bottom w:val="nil"/>
              <w:right w:val="nil"/>
              <w:tl2br w:val="nil"/>
              <w:tr2bl w:val="nil"/>
            </w:tcBorders>
            <w:vAlign w:val="center"/>
          </w:tcPr>
          <w:p w14:paraId="36F48D1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-0.0140</w:t>
            </w:r>
          </w:p>
        </w:tc>
      </w:tr>
      <w:tr w14:paraId="2A5A0D3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vMerge w:val="continue"/>
            <w:tcBorders>
              <w:left w:val="nil"/>
              <w:bottom w:val="nil"/>
              <w:right w:val="nil"/>
              <w:tl2br w:val="nil"/>
              <w:tr2bl w:val="nil"/>
            </w:tcBorders>
            <w:shd w:val="clear" w:color="auto" w:fill="auto"/>
            <w:vAlign w:val="top"/>
          </w:tcPr>
          <w:p w14:paraId="10EEB6B2">
            <w:pPr>
              <w:rPr>
                <w:rFonts w:hint="default" w:ascii="Times New Roman" w:hAnsi="Times New Roman" w:cs="Times New Roman" w:eastAsiaTheme="minorEastAsia"/>
                <w:b/>
                <w:kern w:val="2"/>
                <w:sz w:val="22"/>
                <w:szCs w:val="22"/>
                <w:lang w:val="en-US" w:eastAsia="zh-CN" w:bidi="ar-SA"/>
              </w:rPr>
            </w:pPr>
          </w:p>
        </w:tc>
        <w:tc>
          <w:tcPr>
            <w:tcW w:w="7047" w:type="dxa"/>
            <w:tcBorders>
              <w:top w:val="nil"/>
              <w:left w:val="nil"/>
              <w:bottom w:val="nil"/>
              <w:right w:val="nil"/>
              <w:tl2br w:val="nil"/>
              <w:tr2bl w:val="nil"/>
            </w:tcBorders>
            <w:vAlign w:val="center"/>
          </w:tcPr>
          <w:p w14:paraId="05B16824">
            <w:pPr>
              <w:keepNext w:val="0"/>
              <w:keepLines w:val="0"/>
              <w:widowControl/>
              <w:suppressLineNumbers w:val="0"/>
              <w:jc w:val="left"/>
              <w:textAlignment w:val="center"/>
              <w:rPr>
                <w:rFonts w:hint="default" w:ascii="Times New Roman" w:hAnsi="Times New Roman" w:cs="Times New Roman" w:eastAsiaTheme="minorEastAsia"/>
                <w:color w:val="000000"/>
                <w:kern w:val="0"/>
                <w:sz w:val="22"/>
                <w:szCs w:val="22"/>
                <w:lang w:val="en-US" w:eastAsia="zh-CN"/>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_wavelet-HH_ngtdm_Contrast</w:t>
            </w:r>
            <w:r>
              <w:rPr>
                <w:rFonts w:hint="default" w:ascii="Times New Roman" w:hAnsi="Times New Roman" w:cs="Times New Roman"/>
                <w:sz w:val="22"/>
                <w:szCs w:val="22"/>
                <w:lang w:val="en-US" w:eastAsia="zh-CN"/>
              </w:rPr>
              <w:t xml:space="preserve">   </w:t>
            </w:r>
          </w:p>
        </w:tc>
        <w:tc>
          <w:tcPr>
            <w:tcW w:w="1470" w:type="dxa"/>
            <w:tcBorders>
              <w:top w:val="nil"/>
              <w:left w:val="nil"/>
              <w:bottom w:val="nil"/>
              <w:right w:val="nil"/>
              <w:tl2br w:val="nil"/>
              <w:tr2bl w:val="nil"/>
            </w:tcBorders>
            <w:vAlign w:val="center"/>
          </w:tcPr>
          <w:p w14:paraId="0AA2A2E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-0.0027</w:t>
            </w:r>
          </w:p>
        </w:tc>
      </w:tr>
      <w:tr w14:paraId="6F8D5D5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shd w:val="clear" w:color="auto" w:fill="auto"/>
            <w:vAlign w:val="top"/>
          </w:tcPr>
          <w:p w14:paraId="7EC32CFA">
            <w:pPr>
              <w:rPr>
                <w:rFonts w:hint="default" w:ascii="Times New Roman" w:hAnsi="Times New Roman" w:cs="Times New Roman" w:eastAsiaTheme="minorEastAsia"/>
                <w:b/>
                <w:kern w:val="2"/>
                <w:sz w:val="22"/>
                <w:szCs w:val="22"/>
                <w:lang w:val="en-US" w:eastAsia="zh-CN" w:bidi="ar-SA"/>
              </w:rPr>
            </w:pPr>
          </w:p>
        </w:tc>
        <w:tc>
          <w:tcPr>
            <w:tcW w:w="7047" w:type="dxa"/>
            <w:tcBorders>
              <w:top w:val="nil"/>
              <w:left w:val="nil"/>
              <w:bottom w:val="nil"/>
              <w:right w:val="nil"/>
              <w:tl2br w:val="nil"/>
              <w:tr2bl w:val="nil"/>
            </w:tcBorders>
            <w:vAlign w:val="center"/>
          </w:tcPr>
          <w:p w14:paraId="2ED56793">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_square_glcm_Idn</w:t>
            </w:r>
          </w:p>
        </w:tc>
        <w:tc>
          <w:tcPr>
            <w:tcW w:w="1470" w:type="dxa"/>
            <w:tcBorders>
              <w:top w:val="nil"/>
              <w:left w:val="nil"/>
              <w:bottom w:val="nil"/>
              <w:right w:val="nil"/>
              <w:tl2br w:val="nil"/>
              <w:tr2bl w:val="nil"/>
            </w:tcBorders>
            <w:vAlign w:val="center"/>
          </w:tcPr>
          <w:p w14:paraId="7B0D339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0.0004</w:t>
            </w:r>
          </w:p>
        </w:tc>
      </w:tr>
      <w:tr w14:paraId="2FC9F4B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shd w:val="clear" w:color="auto" w:fill="auto"/>
            <w:vAlign w:val="top"/>
          </w:tcPr>
          <w:p w14:paraId="3587477F">
            <w:pPr>
              <w:rPr>
                <w:rFonts w:hint="default" w:ascii="Times New Roman" w:hAnsi="Times New Roman" w:cs="Times New Roman" w:eastAsiaTheme="minorEastAsia"/>
                <w:b/>
                <w:kern w:val="2"/>
                <w:sz w:val="22"/>
                <w:szCs w:val="22"/>
                <w:lang w:val="en-US" w:eastAsia="zh-CN" w:bidi="ar-SA"/>
              </w:rPr>
            </w:pPr>
          </w:p>
        </w:tc>
        <w:tc>
          <w:tcPr>
            <w:tcW w:w="7047" w:type="dxa"/>
            <w:tcBorders>
              <w:top w:val="nil"/>
              <w:left w:val="nil"/>
              <w:bottom w:val="nil"/>
              <w:right w:val="nil"/>
              <w:tl2br w:val="nil"/>
              <w:tr2bl w:val="nil"/>
            </w:tcBorders>
            <w:vAlign w:val="center"/>
          </w:tcPr>
          <w:p w14:paraId="54C5E494">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_square_glcm_Imc1</w:t>
            </w:r>
          </w:p>
        </w:tc>
        <w:tc>
          <w:tcPr>
            <w:tcW w:w="1470" w:type="dxa"/>
            <w:tcBorders>
              <w:top w:val="nil"/>
              <w:left w:val="nil"/>
              <w:bottom w:val="nil"/>
              <w:right w:val="nil"/>
              <w:tl2br w:val="nil"/>
              <w:tr2bl w:val="nil"/>
            </w:tcBorders>
            <w:vAlign w:val="center"/>
          </w:tcPr>
          <w:p w14:paraId="26C0B69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-0.0832</w:t>
            </w:r>
          </w:p>
        </w:tc>
      </w:tr>
      <w:tr w14:paraId="73DD35B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shd w:val="clear" w:color="auto" w:fill="auto"/>
            <w:vAlign w:val="top"/>
          </w:tcPr>
          <w:p w14:paraId="51EAABAA">
            <w:pPr>
              <w:rPr>
                <w:rFonts w:hint="default" w:ascii="Times New Roman" w:hAnsi="Times New Roman" w:cs="Times New Roman" w:eastAsiaTheme="minorEastAsia"/>
                <w:b/>
                <w:kern w:val="2"/>
                <w:sz w:val="22"/>
                <w:szCs w:val="22"/>
                <w:lang w:val="en-US" w:eastAsia="zh-CN" w:bidi="ar-SA"/>
              </w:rPr>
            </w:pPr>
          </w:p>
        </w:tc>
        <w:tc>
          <w:tcPr>
            <w:tcW w:w="7047" w:type="dxa"/>
            <w:tcBorders>
              <w:top w:val="nil"/>
              <w:left w:val="nil"/>
              <w:bottom w:val="nil"/>
              <w:right w:val="nil"/>
              <w:tl2br w:val="nil"/>
              <w:tr2bl w:val="nil"/>
            </w:tcBorders>
            <w:vAlign w:val="center"/>
          </w:tcPr>
          <w:p w14:paraId="283461FD">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_logarithm_glszm_SmallAreaLowGrayLevelEmphasis</w:t>
            </w:r>
          </w:p>
        </w:tc>
        <w:tc>
          <w:tcPr>
            <w:tcW w:w="1470" w:type="dxa"/>
            <w:tcBorders>
              <w:top w:val="nil"/>
              <w:left w:val="nil"/>
              <w:bottom w:val="nil"/>
              <w:right w:val="nil"/>
              <w:tl2br w:val="nil"/>
              <w:tr2bl w:val="nil"/>
            </w:tcBorders>
            <w:vAlign w:val="center"/>
          </w:tcPr>
          <w:p w14:paraId="28ACF14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-0.0223</w:t>
            </w:r>
          </w:p>
        </w:tc>
      </w:tr>
      <w:tr w14:paraId="26119DA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shd w:val="clear" w:color="auto" w:fill="auto"/>
            <w:vAlign w:val="top"/>
          </w:tcPr>
          <w:p w14:paraId="34128E30">
            <w:pPr>
              <w:rPr>
                <w:rFonts w:hint="default" w:ascii="Times New Roman" w:hAnsi="Times New Roman" w:cs="Times New Roman" w:eastAsiaTheme="minorEastAsia"/>
                <w:b/>
                <w:kern w:val="2"/>
                <w:sz w:val="22"/>
                <w:szCs w:val="22"/>
                <w:lang w:val="en-US" w:eastAsia="zh-CN" w:bidi="ar-SA"/>
              </w:rPr>
            </w:pPr>
          </w:p>
        </w:tc>
        <w:tc>
          <w:tcPr>
            <w:tcW w:w="7047" w:type="dxa"/>
            <w:tcBorders>
              <w:top w:val="nil"/>
              <w:left w:val="nil"/>
              <w:bottom w:val="nil"/>
              <w:right w:val="nil"/>
              <w:tl2br w:val="nil"/>
              <w:tr2bl w:val="nil"/>
            </w:tcBorders>
            <w:vAlign w:val="center"/>
          </w:tcPr>
          <w:p w14:paraId="1CB82A99">
            <w:pPr>
              <w:keepNext w:val="0"/>
              <w:keepLines w:val="0"/>
              <w:widowControl/>
              <w:suppressLineNumbers w:val="0"/>
              <w:jc w:val="left"/>
              <w:textAlignment w:val="center"/>
              <w:rPr>
                <w:rFonts w:hint="default" w:ascii="Times New Roman" w:hAnsi="Times New Roman" w:cs="Times New Roman" w:eastAsiaTheme="minorEastAsia"/>
                <w:color w:val="000000"/>
                <w:kern w:val="0"/>
                <w:sz w:val="22"/>
                <w:szCs w:val="22"/>
                <w:lang w:val="en-US" w:eastAsia="zh-CN"/>
              </w:rPr>
            </w:pPr>
            <w:r>
              <w:rPr>
                <w:rFonts w:hint="default" w:ascii="Times New Roman" w:hAnsi="Times New Roman" w:cs="Times New Roman"/>
                <w:sz w:val="22"/>
                <w:szCs w:val="22"/>
                <w:lang w:eastAsia="zh-CN"/>
              </w:rPr>
              <w:t>Peri</w:t>
            </w:r>
            <w:r>
              <w:rPr>
                <w:rFonts w:hint="default" w:ascii="Times New Roman" w:hAnsi="Times New Roman" w:cs="Times New Roman"/>
                <w:sz w:val="22"/>
                <w:szCs w:val="22"/>
              </w:rPr>
              <w:t>6mm_exponential_glszm_ZoneVariance</w:t>
            </w:r>
            <w:r>
              <w:rPr>
                <w:rFonts w:hint="default" w:ascii="Times New Roman" w:hAnsi="Times New Roman" w:cs="Times New Roman"/>
                <w:sz w:val="22"/>
                <w:szCs w:val="22"/>
                <w:lang w:val="en-US" w:eastAsia="zh-CN"/>
              </w:rPr>
              <w:t xml:space="preserve"> </w:t>
            </w:r>
          </w:p>
        </w:tc>
        <w:tc>
          <w:tcPr>
            <w:tcW w:w="1470" w:type="dxa"/>
            <w:tcBorders>
              <w:top w:val="nil"/>
              <w:left w:val="nil"/>
              <w:bottom w:val="nil"/>
              <w:right w:val="nil"/>
              <w:tl2br w:val="nil"/>
              <w:tr2bl w:val="nil"/>
            </w:tcBorders>
            <w:vAlign w:val="center"/>
          </w:tcPr>
          <w:p w14:paraId="6AD2946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0.1066</w:t>
            </w:r>
          </w:p>
        </w:tc>
      </w:tr>
      <w:tr w14:paraId="6987599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shd w:val="clear" w:color="auto" w:fill="auto"/>
            <w:vAlign w:val="top"/>
          </w:tcPr>
          <w:p w14:paraId="5D8AC2F3">
            <w:pPr>
              <w:rPr>
                <w:rFonts w:hint="default" w:ascii="Times New Roman" w:hAnsi="Times New Roman" w:cs="Times New Roman" w:eastAsiaTheme="minorEastAsia"/>
                <w:b/>
                <w:kern w:val="2"/>
                <w:sz w:val="22"/>
                <w:szCs w:val="22"/>
                <w:lang w:val="en-US" w:eastAsia="zh-CN" w:bidi="ar-SA"/>
              </w:rPr>
            </w:pPr>
          </w:p>
        </w:tc>
        <w:tc>
          <w:tcPr>
            <w:tcW w:w="7047" w:type="dxa"/>
            <w:tcBorders>
              <w:top w:val="nil"/>
              <w:left w:val="nil"/>
              <w:bottom w:val="nil"/>
              <w:right w:val="nil"/>
              <w:tl2br w:val="nil"/>
              <w:tr2bl w:val="nil"/>
            </w:tcBorders>
            <w:vAlign w:val="center"/>
          </w:tcPr>
          <w:p w14:paraId="7F2BEBF0">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_wavelet-LH_firstorder_10Percentile</w:t>
            </w:r>
          </w:p>
        </w:tc>
        <w:tc>
          <w:tcPr>
            <w:tcW w:w="1470" w:type="dxa"/>
            <w:tcBorders>
              <w:top w:val="nil"/>
              <w:left w:val="nil"/>
              <w:bottom w:val="nil"/>
              <w:right w:val="nil"/>
              <w:tl2br w:val="nil"/>
              <w:tr2bl w:val="nil"/>
            </w:tcBorders>
            <w:vAlign w:val="center"/>
          </w:tcPr>
          <w:p w14:paraId="2325169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0.0031</w:t>
            </w:r>
          </w:p>
        </w:tc>
      </w:tr>
      <w:tr w14:paraId="74A71B1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shd w:val="clear" w:color="auto" w:fill="auto"/>
            <w:vAlign w:val="top"/>
          </w:tcPr>
          <w:p w14:paraId="5480016B">
            <w:pPr>
              <w:rPr>
                <w:rFonts w:hint="default" w:ascii="Times New Roman" w:hAnsi="Times New Roman" w:cs="Times New Roman" w:eastAsiaTheme="minorEastAsia"/>
                <w:b/>
                <w:kern w:val="2"/>
                <w:sz w:val="22"/>
                <w:szCs w:val="22"/>
                <w:lang w:val="en-US" w:eastAsia="zh-CN" w:bidi="ar-SA"/>
              </w:rPr>
            </w:pPr>
          </w:p>
        </w:tc>
        <w:tc>
          <w:tcPr>
            <w:tcW w:w="7047" w:type="dxa"/>
            <w:tcBorders>
              <w:top w:val="nil"/>
              <w:left w:val="nil"/>
              <w:bottom w:val="nil"/>
              <w:right w:val="nil"/>
              <w:tl2br w:val="nil"/>
              <w:tr2bl w:val="nil"/>
            </w:tcBorders>
            <w:vAlign w:val="center"/>
          </w:tcPr>
          <w:p w14:paraId="6D4DF732">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_wavelet-LL_gldm_SmallDependenceLowGrayLevelEmphasis</w:t>
            </w:r>
          </w:p>
        </w:tc>
        <w:tc>
          <w:tcPr>
            <w:tcW w:w="1470" w:type="dxa"/>
            <w:tcBorders>
              <w:top w:val="nil"/>
              <w:left w:val="nil"/>
              <w:bottom w:val="nil"/>
              <w:right w:val="nil"/>
              <w:tl2br w:val="nil"/>
              <w:tr2bl w:val="nil"/>
            </w:tcBorders>
            <w:vAlign w:val="center"/>
          </w:tcPr>
          <w:p w14:paraId="438C7E4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-0.0110</w:t>
            </w:r>
          </w:p>
        </w:tc>
      </w:tr>
      <w:tr w14:paraId="4BA5A89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shd w:val="clear" w:color="auto" w:fill="auto"/>
            <w:vAlign w:val="top"/>
          </w:tcPr>
          <w:p w14:paraId="0D992C53">
            <w:pPr>
              <w:rPr>
                <w:rFonts w:hint="default" w:ascii="Times New Roman" w:hAnsi="Times New Roman" w:cs="Times New Roman" w:eastAsiaTheme="minorEastAsia"/>
                <w:b/>
                <w:kern w:val="2"/>
                <w:sz w:val="22"/>
                <w:szCs w:val="22"/>
                <w:lang w:val="en-US" w:eastAsia="zh-CN" w:bidi="ar-SA"/>
              </w:rPr>
            </w:pPr>
          </w:p>
        </w:tc>
        <w:tc>
          <w:tcPr>
            <w:tcW w:w="7047" w:type="dxa"/>
            <w:tcBorders>
              <w:top w:val="nil"/>
              <w:left w:val="nil"/>
              <w:bottom w:val="nil"/>
              <w:right w:val="nil"/>
              <w:tl2br w:val="nil"/>
              <w:tr2bl w:val="nil"/>
            </w:tcBorders>
            <w:vAlign w:val="center"/>
          </w:tcPr>
          <w:p w14:paraId="758A0C96">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Peri</w:t>
            </w:r>
            <w:r>
              <w:rPr>
                <w:rFonts w:hint="default" w:ascii="Times New Roman" w:hAnsi="Times New Roman" w:cs="Times New Roman"/>
                <w:sz w:val="22"/>
                <w:szCs w:val="22"/>
              </w:rPr>
              <w:t>6mm_gradient_glcm_Correlation</w:t>
            </w:r>
          </w:p>
        </w:tc>
        <w:tc>
          <w:tcPr>
            <w:tcW w:w="1470" w:type="dxa"/>
            <w:tcBorders>
              <w:top w:val="nil"/>
              <w:left w:val="nil"/>
              <w:bottom w:val="nil"/>
              <w:right w:val="nil"/>
              <w:tl2br w:val="nil"/>
              <w:tr2bl w:val="nil"/>
            </w:tcBorders>
            <w:vAlign w:val="center"/>
          </w:tcPr>
          <w:p w14:paraId="505E2F2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0.0201</w:t>
            </w:r>
          </w:p>
        </w:tc>
      </w:tr>
      <w:tr w14:paraId="014438D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shd w:val="clear" w:color="auto" w:fill="auto"/>
            <w:vAlign w:val="top"/>
          </w:tcPr>
          <w:p w14:paraId="46C2FDD3">
            <w:pPr>
              <w:rPr>
                <w:rFonts w:hint="default" w:ascii="Times New Roman" w:hAnsi="Times New Roman" w:cs="Times New Roman" w:eastAsiaTheme="minorEastAsia"/>
                <w:b/>
                <w:kern w:val="2"/>
                <w:sz w:val="22"/>
                <w:szCs w:val="22"/>
                <w:lang w:val="en-US" w:eastAsia="zh-CN" w:bidi="ar-SA"/>
              </w:rPr>
            </w:pPr>
          </w:p>
        </w:tc>
        <w:tc>
          <w:tcPr>
            <w:tcW w:w="7047" w:type="dxa"/>
            <w:tcBorders>
              <w:top w:val="nil"/>
              <w:left w:val="nil"/>
              <w:bottom w:val="nil"/>
              <w:right w:val="nil"/>
              <w:tl2br w:val="nil"/>
              <w:tr2bl w:val="nil"/>
            </w:tcBorders>
            <w:vAlign w:val="center"/>
          </w:tcPr>
          <w:p w14:paraId="78BFE18D">
            <w:pPr>
              <w:keepNext w:val="0"/>
              <w:keepLines w:val="0"/>
              <w:widowControl/>
              <w:suppressLineNumbers w:val="0"/>
              <w:jc w:val="left"/>
              <w:textAlignment w:val="center"/>
              <w:rPr>
                <w:rFonts w:hint="default" w:ascii="Times New Roman" w:hAnsi="Times New Roman" w:cs="Times New Roman" w:eastAsiaTheme="minorEastAsia"/>
                <w:color w:val="000000"/>
                <w:kern w:val="0"/>
                <w:sz w:val="22"/>
                <w:szCs w:val="22"/>
                <w:lang w:val="en-US" w:eastAsia="zh-CN"/>
              </w:rPr>
            </w:pPr>
            <w:r>
              <w:rPr>
                <w:rFonts w:hint="default" w:ascii="Times New Roman" w:hAnsi="Times New Roman" w:cs="Times New Roman"/>
                <w:sz w:val="22"/>
                <w:szCs w:val="22"/>
                <w:lang w:eastAsia="zh-CN"/>
              </w:rPr>
              <w:t>Peri</w:t>
            </w:r>
            <w:r>
              <w:rPr>
                <w:rFonts w:hint="default" w:ascii="Times New Roman" w:hAnsi="Times New Roman" w:cs="Times New Roman"/>
                <w:sz w:val="22"/>
                <w:szCs w:val="22"/>
              </w:rPr>
              <w:t>6mm_logarithm_glszm_LargeAreaHighGrayLevelEmphasis</w:t>
            </w:r>
          </w:p>
        </w:tc>
        <w:tc>
          <w:tcPr>
            <w:tcW w:w="1470" w:type="dxa"/>
            <w:tcBorders>
              <w:top w:val="nil"/>
              <w:left w:val="nil"/>
              <w:bottom w:val="nil"/>
              <w:right w:val="nil"/>
              <w:tl2br w:val="nil"/>
              <w:tr2bl w:val="nil"/>
            </w:tcBorders>
            <w:vAlign w:val="center"/>
          </w:tcPr>
          <w:p w14:paraId="23DE2C7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0.0484</w:t>
            </w:r>
          </w:p>
        </w:tc>
      </w:tr>
      <w:tr w14:paraId="1F3570E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shd w:val="clear" w:color="auto" w:fill="auto"/>
            <w:vAlign w:val="top"/>
          </w:tcPr>
          <w:p w14:paraId="01057D14">
            <w:pPr>
              <w:rPr>
                <w:rFonts w:hint="default" w:ascii="Times New Roman" w:hAnsi="Times New Roman" w:cs="Times New Roman" w:eastAsiaTheme="minorEastAsia"/>
                <w:b/>
                <w:kern w:val="2"/>
                <w:sz w:val="22"/>
                <w:szCs w:val="22"/>
                <w:lang w:val="en-US" w:eastAsia="zh-CN" w:bidi="ar-SA"/>
              </w:rPr>
            </w:pPr>
          </w:p>
        </w:tc>
        <w:tc>
          <w:tcPr>
            <w:tcW w:w="7047" w:type="dxa"/>
            <w:tcBorders>
              <w:top w:val="nil"/>
              <w:left w:val="nil"/>
              <w:bottom w:val="nil"/>
              <w:right w:val="nil"/>
              <w:tl2br w:val="nil"/>
              <w:tr2bl w:val="nil"/>
            </w:tcBorders>
            <w:vAlign w:val="center"/>
          </w:tcPr>
          <w:p w14:paraId="28674F10">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_original_gldm_SmallDependenceLowGrayLevelEmphasis</w:t>
            </w:r>
          </w:p>
        </w:tc>
        <w:tc>
          <w:tcPr>
            <w:tcW w:w="1470" w:type="dxa"/>
            <w:tcBorders>
              <w:top w:val="nil"/>
              <w:left w:val="nil"/>
              <w:bottom w:val="nil"/>
              <w:right w:val="nil"/>
              <w:tl2br w:val="nil"/>
              <w:tr2bl w:val="nil"/>
            </w:tcBorders>
            <w:vAlign w:val="center"/>
          </w:tcPr>
          <w:p w14:paraId="042E35D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-0.0046</w:t>
            </w:r>
          </w:p>
        </w:tc>
      </w:tr>
      <w:tr w14:paraId="78D8CCD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shd w:val="clear" w:color="auto" w:fill="auto"/>
            <w:vAlign w:val="top"/>
          </w:tcPr>
          <w:p w14:paraId="0FC2C8A0">
            <w:pPr>
              <w:rPr>
                <w:rFonts w:hint="default" w:ascii="Times New Roman" w:hAnsi="Times New Roman" w:cs="Times New Roman" w:eastAsiaTheme="minorEastAsia"/>
                <w:b/>
                <w:kern w:val="2"/>
                <w:sz w:val="22"/>
                <w:szCs w:val="22"/>
                <w:lang w:val="en-US" w:eastAsia="zh-CN" w:bidi="ar-SA"/>
              </w:rPr>
            </w:pPr>
          </w:p>
        </w:tc>
        <w:tc>
          <w:tcPr>
            <w:tcW w:w="7047" w:type="dxa"/>
            <w:tcBorders>
              <w:top w:val="nil"/>
              <w:left w:val="nil"/>
              <w:bottom w:val="nil"/>
              <w:right w:val="nil"/>
              <w:tl2br w:val="nil"/>
              <w:tr2bl w:val="nil"/>
            </w:tcBorders>
            <w:vAlign w:val="center"/>
          </w:tcPr>
          <w:p w14:paraId="0CC38B89">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_exponential_ngtdm_Busyness</w:t>
            </w:r>
          </w:p>
        </w:tc>
        <w:tc>
          <w:tcPr>
            <w:tcW w:w="1470" w:type="dxa"/>
            <w:tcBorders>
              <w:top w:val="nil"/>
              <w:left w:val="nil"/>
              <w:bottom w:val="nil"/>
              <w:right w:val="nil"/>
              <w:tl2br w:val="nil"/>
              <w:tr2bl w:val="nil"/>
            </w:tcBorders>
            <w:vAlign w:val="center"/>
          </w:tcPr>
          <w:p w14:paraId="642AEAB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-0.0103</w:t>
            </w:r>
          </w:p>
        </w:tc>
      </w:tr>
      <w:tr w14:paraId="7A44160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shd w:val="clear" w:color="auto" w:fill="auto"/>
            <w:vAlign w:val="top"/>
          </w:tcPr>
          <w:p w14:paraId="088C0901">
            <w:pPr>
              <w:rPr>
                <w:rFonts w:hint="default" w:ascii="Times New Roman" w:hAnsi="Times New Roman" w:cs="Times New Roman" w:eastAsiaTheme="minorEastAsia"/>
                <w:b/>
                <w:kern w:val="2"/>
                <w:sz w:val="22"/>
                <w:szCs w:val="22"/>
                <w:lang w:val="en-US" w:eastAsia="zh-CN" w:bidi="ar-SA"/>
              </w:rPr>
            </w:pPr>
          </w:p>
        </w:tc>
        <w:tc>
          <w:tcPr>
            <w:tcW w:w="7047" w:type="dxa"/>
            <w:tcBorders>
              <w:top w:val="nil"/>
              <w:left w:val="nil"/>
              <w:bottom w:val="nil"/>
              <w:right w:val="nil"/>
              <w:tl2br w:val="nil"/>
              <w:tr2bl w:val="nil"/>
            </w:tcBorders>
            <w:vAlign w:val="center"/>
          </w:tcPr>
          <w:p w14:paraId="62D84578">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_wavelet-HL_glszm_LargeAreaHighGrayLevelEmphasis</w:t>
            </w:r>
          </w:p>
        </w:tc>
        <w:tc>
          <w:tcPr>
            <w:tcW w:w="1470" w:type="dxa"/>
            <w:tcBorders>
              <w:top w:val="nil"/>
              <w:left w:val="nil"/>
              <w:bottom w:val="nil"/>
              <w:right w:val="nil"/>
              <w:tl2br w:val="nil"/>
              <w:tr2bl w:val="nil"/>
            </w:tcBorders>
            <w:vAlign w:val="center"/>
          </w:tcPr>
          <w:p w14:paraId="0F350E2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0.0153</w:t>
            </w:r>
          </w:p>
        </w:tc>
      </w:tr>
      <w:tr w14:paraId="0281344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25" w:type="dxa"/>
            <w:tcBorders>
              <w:top w:val="nil"/>
              <w:left w:val="nil"/>
              <w:bottom w:val="nil"/>
              <w:right w:val="nil"/>
              <w:tl2br w:val="nil"/>
              <w:tr2bl w:val="nil"/>
            </w:tcBorders>
            <w:shd w:val="clear" w:color="auto" w:fill="auto"/>
            <w:vAlign w:val="top"/>
          </w:tcPr>
          <w:p w14:paraId="35CED246">
            <w:pPr>
              <w:rPr>
                <w:rFonts w:hint="default" w:ascii="Times New Roman" w:hAnsi="Times New Roman" w:cs="Times New Roman" w:eastAsiaTheme="minorEastAsia"/>
                <w:b/>
                <w:kern w:val="2"/>
                <w:sz w:val="22"/>
                <w:szCs w:val="22"/>
                <w:lang w:val="en-US" w:eastAsia="zh-CN" w:bidi="ar-SA"/>
              </w:rPr>
            </w:pPr>
          </w:p>
        </w:tc>
        <w:tc>
          <w:tcPr>
            <w:tcW w:w="7047" w:type="dxa"/>
            <w:tcBorders>
              <w:top w:val="nil"/>
              <w:left w:val="nil"/>
              <w:bottom w:val="nil"/>
              <w:right w:val="nil"/>
              <w:tl2br w:val="nil"/>
              <w:tr2bl w:val="nil"/>
            </w:tcBorders>
            <w:vAlign w:val="center"/>
          </w:tcPr>
          <w:p w14:paraId="1C674892">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_wavelet-LH_glcm_Correlation</w:t>
            </w:r>
          </w:p>
        </w:tc>
        <w:tc>
          <w:tcPr>
            <w:tcW w:w="1470" w:type="dxa"/>
            <w:tcBorders>
              <w:top w:val="nil"/>
              <w:left w:val="nil"/>
              <w:bottom w:val="nil"/>
              <w:right w:val="nil"/>
              <w:tl2br w:val="nil"/>
              <w:tr2bl w:val="nil"/>
            </w:tcBorders>
            <w:vAlign w:val="center"/>
          </w:tcPr>
          <w:p w14:paraId="2353A96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-0.0175</w:t>
            </w:r>
          </w:p>
        </w:tc>
      </w:tr>
      <w:tr w14:paraId="09BEB2D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shd w:val="clear" w:color="auto" w:fill="auto"/>
            <w:vAlign w:val="top"/>
          </w:tcPr>
          <w:p w14:paraId="13A66D81">
            <w:pPr>
              <w:rPr>
                <w:rFonts w:hint="default" w:ascii="Times New Roman" w:hAnsi="Times New Roman" w:cs="Times New Roman" w:eastAsiaTheme="minorEastAsia"/>
                <w:b/>
                <w:kern w:val="2"/>
                <w:sz w:val="22"/>
                <w:szCs w:val="22"/>
                <w:lang w:val="en-US" w:eastAsia="zh-CN" w:bidi="ar-SA"/>
              </w:rPr>
            </w:pPr>
          </w:p>
        </w:tc>
        <w:tc>
          <w:tcPr>
            <w:tcW w:w="7047" w:type="dxa"/>
            <w:tcBorders>
              <w:top w:val="nil"/>
              <w:left w:val="nil"/>
              <w:bottom w:val="nil"/>
              <w:right w:val="nil"/>
              <w:tl2br w:val="nil"/>
              <w:tr2bl w:val="nil"/>
            </w:tcBorders>
            <w:vAlign w:val="center"/>
          </w:tcPr>
          <w:p w14:paraId="62D07222">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_square_gldm_DependenceNonUniformityNormalized</w:t>
            </w:r>
          </w:p>
        </w:tc>
        <w:tc>
          <w:tcPr>
            <w:tcW w:w="1470" w:type="dxa"/>
            <w:tcBorders>
              <w:top w:val="nil"/>
              <w:left w:val="nil"/>
              <w:bottom w:val="nil"/>
              <w:right w:val="nil"/>
              <w:tl2br w:val="nil"/>
              <w:tr2bl w:val="nil"/>
            </w:tcBorders>
            <w:vAlign w:val="center"/>
          </w:tcPr>
          <w:p w14:paraId="099DEB9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0.0268</w:t>
            </w:r>
          </w:p>
        </w:tc>
      </w:tr>
      <w:tr w14:paraId="49C06BD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vMerge w:val="restart"/>
            <w:tcBorders>
              <w:top w:val="nil"/>
              <w:left w:val="nil"/>
              <w:right w:val="nil"/>
              <w:tl2br w:val="nil"/>
              <w:tr2bl w:val="nil"/>
            </w:tcBorders>
          </w:tcPr>
          <w:p w14:paraId="43BE9392">
            <w:pPr>
              <w:rPr>
                <w:rFonts w:hint="default" w:ascii="Times New Roman" w:hAnsi="Times New Roman" w:cs="Times New Roman"/>
                <w:b/>
                <w:sz w:val="22"/>
                <w:szCs w:val="22"/>
              </w:rPr>
            </w:pPr>
            <w:r>
              <w:rPr>
                <w:rFonts w:hint="default" w:ascii="Times New Roman" w:hAnsi="Times New Roman" w:cs="Times New Roman"/>
                <w:b/>
                <w:sz w:val="22"/>
                <w:szCs w:val="22"/>
                <w:lang w:val="en-US" w:eastAsia="zh-CN"/>
              </w:rPr>
              <w:t>Intra+Peri8mm</w:t>
            </w:r>
          </w:p>
        </w:tc>
        <w:tc>
          <w:tcPr>
            <w:tcW w:w="7047" w:type="dxa"/>
            <w:tcBorders>
              <w:top w:val="nil"/>
              <w:left w:val="nil"/>
              <w:bottom w:val="nil"/>
              <w:right w:val="nil"/>
              <w:tl2br w:val="nil"/>
              <w:tr2bl w:val="nil"/>
            </w:tcBorders>
            <w:vAlign w:val="center"/>
          </w:tcPr>
          <w:p w14:paraId="1DE669FC">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_wavelet-HL_firstorder_Mean</w:t>
            </w:r>
          </w:p>
        </w:tc>
        <w:tc>
          <w:tcPr>
            <w:tcW w:w="1470" w:type="dxa"/>
            <w:tcBorders>
              <w:top w:val="nil"/>
              <w:left w:val="nil"/>
              <w:bottom w:val="nil"/>
              <w:right w:val="nil"/>
              <w:tl2br w:val="nil"/>
              <w:tr2bl w:val="nil"/>
            </w:tcBorders>
            <w:vAlign w:val="center"/>
          </w:tcPr>
          <w:p w14:paraId="7EAFAF1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-0.0087</w:t>
            </w:r>
          </w:p>
        </w:tc>
      </w:tr>
      <w:tr w14:paraId="56C2EF7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vMerge w:val="continue"/>
            <w:tcBorders>
              <w:left w:val="nil"/>
              <w:bottom w:val="nil"/>
              <w:right w:val="nil"/>
              <w:tl2br w:val="nil"/>
              <w:tr2bl w:val="nil"/>
            </w:tcBorders>
          </w:tcPr>
          <w:p w14:paraId="01C508E3">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54F8D13F">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_square_glcm_Idn</w:t>
            </w:r>
          </w:p>
        </w:tc>
        <w:tc>
          <w:tcPr>
            <w:tcW w:w="1470" w:type="dxa"/>
            <w:tcBorders>
              <w:top w:val="nil"/>
              <w:left w:val="nil"/>
              <w:bottom w:val="nil"/>
              <w:right w:val="nil"/>
              <w:tl2br w:val="nil"/>
              <w:tr2bl w:val="nil"/>
            </w:tcBorders>
            <w:vAlign w:val="center"/>
          </w:tcPr>
          <w:p w14:paraId="6515421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0.0112</w:t>
            </w:r>
          </w:p>
        </w:tc>
      </w:tr>
      <w:tr w14:paraId="375E156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534CEC07">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4CEBF454">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_square_glcm_Imc1</w:t>
            </w:r>
          </w:p>
        </w:tc>
        <w:tc>
          <w:tcPr>
            <w:tcW w:w="1470" w:type="dxa"/>
            <w:tcBorders>
              <w:top w:val="nil"/>
              <w:left w:val="nil"/>
              <w:bottom w:val="nil"/>
              <w:right w:val="nil"/>
              <w:tl2br w:val="nil"/>
              <w:tr2bl w:val="nil"/>
            </w:tcBorders>
            <w:vAlign w:val="center"/>
          </w:tcPr>
          <w:p w14:paraId="359CDAD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-0.0767</w:t>
            </w:r>
          </w:p>
        </w:tc>
      </w:tr>
      <w:tr w14:paraId="719FF2D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6022D797">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07D57528">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_logarithm_glszm_SmallAreaLowGrayLevelEmphasis</w:t>
            </w:r>
          </w:p>
        </w:tc>
        <w:tc>
          <w:tcPr>
            <w:tcW w:w="1470" w:type="dxa"/>
            <w:tcBorders>
              <w:top w:val="nil"/>
              <w:left w:val="nil"/>
              <w:bottom w:val="nil"/>
              <w:right w:val="nil"/>
              <w:tl2br w:val="nil"/>
              <w:tr2bl w:val="nil"/>
            </w:tcBorders>
            <w:vAlign w:val="center"/>
          </w:tcPr>
          <w:p w14:paraId="4BC3BCC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-0.0137</w:t>
            </w:r>
          </w:p>
        </w:tc>
      </w:tr>
      <w:tr w14:paraId="2559291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53F3617E">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3F0047DC">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_square_gldm_DependenceNonUniformityNormalized</w:t>
            </w:r>
          </w:p>
        </w:tc>
        <w:tc>
          <w:tcPr>
            <w:tcW w:w="1470" w:type="dxa"/>
            <w:tcBorders>
              <w:top w:val="nil"/>
              <w:left w:val="nil"/>
              <w:bottom w:val="nil"/>
              <w:right w:val="nil"/>
              <w:tl2br w:val="nil"/>
              <w:tr2bl w:val="nil"/>
            </w:tcBorders>
            <w:vAlign w:val="center"/>
          </w:tcPr>
          <w:p w14:paraId="6EB47C0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0.1066</w:t>
            </w:r>
          </w:p>
        </w:tc>
      </w:tr>
      <w:tr w14:paraId="159A9CE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46D21C98">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5A1253BD">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_wavelet-LH_firstorder_10Percentile</w:t>
            </w:r>
          </w:p>
        </w:tc>
        <w:tc>
          <w:tcPr>
            <w:tcW w:w="1470" w:type="dxa"/>
            <w:tcBorders>
              <w:top w:val="nil"/>
              <w:left w:val="nil"/>
              <w:bottom w:val="nil"/>
              <w:right w:val="nil"/>
              <w:tl2br w:val="nil"/>
              <w:tr2bl w:val="nil"/>
            </w:tcBorders>
            <w:vAlign w:val="center"/>
          </w:tcPr>
          <w:p w14:paraId="25D2EEC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0.0011</w:t>
            </w:r>
          </w:p>
        </w:tc>
      </w:tr>
      <w:tr w14:paraId="2C21420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1B81FD16">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60498428">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_squareroot_glcm_ClusterShade</w:t>
            </w:r>
          </w:p>
        </w:tc>
        <w:tc>
          <w:tcPr>
            <w:tcW w:w="1470" w:type="dxa"/>
            <w:tcBorders>
              <w:top w:val="nil"/>
              <w:left w:val="nil"/>
              <w:bottom w:val="nil"/>
              <w:right w:val="nil"/>
              <w:tl2br w:val="nil"/>
              <w:tr2bl w:val="nil"/>
            </w:tcBorders>
            <w:vAlign w:val="center"/>
          </w:tcPr>
          <w:p w14:paraId="6C44D0F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0.0011</w:t>
            </w:r>
          </w:p>
        </w:tc>
      </w:tr>
      <w:tr w14:paraId="1D9037A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25" w:type="dxa"/>
            <w:tcBorders>
              <w:top w:val="nil"/>
              <w:left w:val="nil"/>
              <w:bottom w:val="nil"/>
              <w:right w:val="nil"/>
              <w:tl2br w:val="nil"/>
              <w:tr2bl w:val="nil"/>
            </w:tcBorders>
          </w:tcPr>
          <w:p w14:paraId="373C7214">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150337DD">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_wavelet-LL_gldm_SmallDependenceLowGrayLevelEmphasis</w:t>
            </w:r>
          </w:p>
        </w:tc>
        <w:tc>
          <w:tcPr>
            <w:tcW w:w="1470" w:type="dxa"/>
            <w:tcBorders>
              <w:top w:val="nil"/>
              <w:left w:val="nil"/>
              <w:bottom w:val="nil"/>
              <w:right w:val="nil"/>
              <w:tl2br w:val="nil"/>
              <w:tr2bl w:val="nil"/>
            </w:tcBorders>
            <w:vAlign w:val="center"/>
          </w:tcPr>
          <w:p w14:paraId="0641275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-0.0058</w:t>
            </w:r>
          </w:p>
        </w:tc>
      </w:tr>
      <w:tr w14:paraId="6685748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049C032A">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3C7FCBC2">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Peri</w:t>
            </w:r>
            <w:r>
              <w:rPr>
                <w:rFonts w:hint="default" w:ascii="Times New Roman" w:hAnsi="Times New Roman" w:cs="Times New Roman"/>
                <w:sz w:val="22"/>
                <w:szCs w:val="22"/>
              </w:rPr>
              <w:t>8mm_gradient_glcm_Correlation</w:t>
            </w:r>
          </w:p>
        </w:tc>
        <w:tc>
          <w:tcPr>
            <w:tcW w:w="1470" w:type="dxa"/>
            <w:tcBorders>
              <w:top w:val="nil"/>
              <w:left w:val="nil"/>
              <w:bottom w:val="nil"/>
              <w:right w:val="nil"/>
              <w:tl2br w:val="nil"/>
              <w:tr2bl w:val="nil"/>
            </w:tcBorders>
            <w:vAlign w:val="center"/>
          </w:tcPr>
          <w:p w14:paraId="5F5984D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0.0207</w:t>
            </w:r>
          </w:p>
        </w:tc>
      </w:tr>
      <w:tr w14:paraId="535E085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6A32CCE5">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58920461">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Peri</w:t>
            </w:r>
            <w:r>
              <w:rPr>
                <w:rFonts w:hint="default" w:ascii="Times New Roman" w:hAnsi="Times New Roman" w:cs="Times New Roman"/>
                <w:sz w:val="22"/>
                <w:szCs w:val="22"/>
              </w:rPr>
              <w:t>8mm_exponential_glszm_ZoneVariance</w:t>
            </w:r>
          </w:p>
        </w:tc>
        <w:tc>
          <w:tcPr>
            <w:tcW w:w="1470" w:type="dxa"/>
            <w:tcBorders>
              <w:top w:val="nil"/>
              <w:left w:val="nil"/>
              <w:bottom w:val="nil"/>
              <w:right w:val="nil"/>
              <w:tl2br w:val="nil"/>
              <w:tr2bl w:val="nil"/>
            </w:tcBorders>
            <w:vAlign w:val="center"/>
          </w:tcPr>
          <w:p w14:paraId="0BB3119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0.0552</w:t>
            </w:r>
          </w:p>
        </w:tc>
      </w:tr>
      <w:tr w14:paraId="6BA2A53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6902AD9D">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57D8CA30">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_original_gldm_SmallDependenceLowGrayLevelEmphasis</w:t>
            </w:r>
          </w:p>
        </w:tc>
        <w:tc>
          <w:tcPr>
            <w:tcW w:w="1470" w:type="dxa"/>
            <w:tcBorders>
              <w:top w:val="nil"/>
              <w:left w:val="nil"/>
              <w:bottom w:val="nil"/>
              <w:right w:val="nil"/>
              <w:tl2br w:val="nil"/>
              <w:tr2bl w:val="nil"/>
            </w:tcBorders>
            <w:vAlign w:val="center"/>
          </w:tcPr>
          <w:p w14:paraId="72A0179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-0.0102</w:t>
            </w:r>
          </w:p>
        </w:tc>
      </w:tr>
      <w:tr w14:paraId="0EEDA0E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01CBCB7B">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7DBDC66C">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Peri</w:t>
            </w:r>
            <w:r>
              <w:rPr>
                <w:rFonts w:hint="default" w:ascii="Times New Roman" w:hAnsi="Times New Roman" w:cs="Times New Roman"/>
                <w:sz w:val="22"/>
                <w:szCs w:val="22"/>
              </w:rPr>
              <w:t>8mm_wavelet-LL_firstorder_Kurtosis</w:t>
            </w:r>
          </w:p>
        </w:tc>
        <w:tc>
          <w:tcPr>
            <w:tcW w:w="1470" w:type="dxa"/>
            <w:tcBorders>
              <w:top w:val="nil"/>
              <w:left w:val="nil"/>
              <w:bottom w:val="nil"/>
              <w:right w:val="nil"/>
              <w:tl2br w:val="nil"/>
              <w:tr2bl w:val="nil"/>
            </w:tcBorders>
            <w:vAlign w:val="center"/>
          </w:tcPr>
          <w:p w14:paraId="2A4C1FF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0.0046</w:t>
            </w:r>
          </w:p>
        </w:tc>
      </w:tr>
      <w:tr w14:paraId="3313A0B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2998B438">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2A8A9EF2">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_exponential_ngtdm_Busyness</w:t>
            </w:r>
          </w:p>
        </w:tc>
        <w:tc>
          <w:tcPr>
            <w:tcW w:w="1470" w:type="dxa"/>
            <w:tcBorders>
              <w:top w:val="nil"/>
              <w:left w:val="nil"/>
              <w:bottom w:val="nil"/>
              <w:right w:val="nil"/>
              <w:tl2br w:val="nil"/>
              <w:tr2bl w:val="nil"/>
            </w:tcBorders>
            <w:vAlign w:val="center"/>
          </w:tcPr>
          <w:p w14:paraId="20DC5DF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-0.0056</w:t>
            </w:r>
          </w:p>
        </w:tc>
      </w:tr>
      <w:tr w14:paraId="4F3581B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1825" w:type="dxa"/>
            <w:tcBorders>
              <w:top w:val="nil"/>
              <w:left w:val="nil"/>
              <w:bottom w:val="nil"/>
              <w:right w:val="nil"/>
              <w:tl2br w:val="nil"/>
              <w:tr2bl w:val="nil"/>
            </w:tcBorders>
          </w:tcPr>
          <w:p w14:paraId="2281A4A8">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1A542E8A">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_wavelet-HL_glszm_LargeAreaHighGrayLevelEmphasis</w:t>
            </w:r>
          </w:p>
        </w:tc>
        <w:tc>
          <w:tcPr>
            <w:tcW w:w="1470" w:type="dxa"/>
            <w:tcBorders>
              <w:top w:val="nil"/>
              <w:left w:val="nil"/>
              <w:bottom w:val="nil"/>
              <w:right w:val="nil"/>
              <w:tl2br w:val="nil"/>
              <w:tr2bl w:val="nil"/>
            </w:tcBorders>
            <w:vAlign w:val="center"/>
          </w:tcPr>
          <w:p w14:paraId="269E38B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0.0103</w:t>
            </w:r>
          </w:p>
        </w:tc>
      </w:tr>
      <w:tr w14:paraId="0325D99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4AA3EACC">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1511F317">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_wavelet-LH_glcm_Correlation</w:t>
            </w:r>
          </w:p>
        </w:tc>
        <w:tc>
          <w:tcPr>
            <w:tcW w:w="1470" w:type="dxa"/>
            <w:tcBorders>
              <w:top w:val="nil"/>
              <w:left w:val="nil"/>
              <w:bottom w:val="nil"/>
              <w:right w:val="nil"/>
              <w:tl2br w:val="nil"/>
              <w:tr2bl w:val="nil"/>
            </w:tcBorders>
            <w:vAlign w:val="center"/>
          </w:tcPr>
          <w:p w14:paraId="062CE95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-0.0066</w:t>
            </w:r>
          </w:p>
        </w:tc>
      </w:tr>
      <w:tr w14:paraId="3272473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4A4583C1">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766D0D0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cs="Times New Roman"/>
                <w:sz w:val="22"/>
                <w:szCs w:val="22"/>
                <w:lang w:eastAsia="zh-CN"/>
              </w:rPr>
              <w:t>Peri</w:t>
            </w:r>
            <w:r>
              <w:rPr>
                <w:rFonts w:hint="default" w:ascii="Times New Roman" w:hAnsi="Times New Roman" w:cs="Times New Roman"/>
                <w:sz w:val="22"/>
                <w:szCs w:val="22"/>
              </w:rPr>
              <w:t>8mm_original_shape2D_Elongation</w:t>
            </w:r>
          </w:p>
        </w:tc>
        <w:tc>
          <w:tcPr>
            <w:tcW w:w="1470" w:type="dxa"/>
            <w:tcBorders>
              <w:top w:val="nil"/>
              <w:left w:val="nil"/>
              <w:bottom w:val="nil"/>
              <w:right w:val="nil"/>
              <w:tl2br w:val="nil"/>
              <w:tr2bl w:val="nil"/>
            </w:tcBorders>
            <w:vAlign w:val="center"/>
          </w:tcPr>
          <w:p w14:paraId="33E5068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-0.0197</w:t>
            </w:r>
          </w:p>
        </w:tc>
      </w:tr>
      <w:tr w14:paraId="220EB32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7CE4DF47">
            <w:pPr>
              <w:rPr>
                <w:rFonts w:hint="default" w:ascii="Times New Roman" w:hAnsi="Times New Roman" w:cs="Times New Roman"/>
                <w:b/>
                <w:sz w:val="22"/>
                <w:szCs w:val="22"/>
              </w:rPr>
            </w:pPr>
            <w:r>
              <w:rPr>
                <w:rFonts w:hint="default" w:ascii="Times New Roman" w:hAnsi="Times New Roman" w:eastAsia="仿宋" w:cs="Times New Roman"/>
                <w:b/>
                <w:bCs/>
                <w:sz w:val="22"/>
                <w:szCs w:val="22"/>
                <w:lang w:val="en-US" w:eastAsia="zh-CN"/>
              </w:rPr>
              <w:t>Intra+Peri</w:t>
            </w:r>
            <w:r>
              <w:rPr>
                <w:rFonts w:hint="default" w:ascii="Times New Roman" w:hAnsi="Times New Roman" w:cs="Times New Roman"/>
                <w:b/>
                <w:bCs/>
                <w:sz w:val="22"/>
                <w:szCs w:val="22"/>
                <w:lang w:val="en-US" w:eastAsia="zh-CN"/>
              </w:rPr>
              <w:t>10mm</w:t>
            </w:r>
          </w:p>
        </w:tc>
        <w:tc>
          <w:tcPr>
            <w:tcW w:w="7047" w:type="dxa"/>
            <w:tcBorders>
              <w:top w:val="nil"/>
              <w:left w:val="nil"/>
              <w:bottom w:val="nil"/>
              <w:right w:val="nil"/>
              <w:tl2br w:val="nil"/>
              <w:tr2bl w:val="nil"/>
            </w:tcBorders>
            <w:vAlign w:val="center"/>
          </w:tcPr>
          <w:p w14:paraId="27A0D495">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_wavelet-HL_firstorder_Mean</w:t>
            </w:r>
          </w:p>
        </w:tc>
        <w:tc>
          <w:tcPr>
            <w:tcW w:w="1470" w:type="dxa"/>
            <w:tcBorders>
              <w:top w:val="nil"/>
              <w:left w:val="nil"/>
              <w:bottom w:val="nil"/>
              <w:right w:val="nil"/>
              <w:tl2br w:val="nil"/>
              <w:tr2bl w:val="nil"/>
            </w:tcBorders>
            <w:vAlign w:val="center"/>
          </w:tcPr>
          <w:p w14:paraId="2018C43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-0.0054</w:t>
            </w:r>
          </w:p>
        </w:tc>
      </w:tr>
      <w:tr w14:paraId="7211316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7A350957">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7210D6F5">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_square_glcm_Idn</w:t>
            </w:r>
          </w:p>
        </w:tc>
        <w:tc>
          <w:tcPr>
            <w:tcW w:w="1470" w:type="dxa"/>
            <w:tcBorders>
              <w:top w:val="nil"/>
              <w:left w:val="nil"/>
              <w:bottom w:val="nil"/>
              <w:right w:val="nil"/>
              <w:tl2br w:val="nil"/>
              <w:tr2bl w:val="nil"/>
            </w:tcBorders>
            <w:vAlign w:val="center"/>
          </w:tcPr>
          <w:p w14:paraId="5C51A80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0.0099</w:t>
            </w:r>
          </w:p>
        </w:tc>
      </w:tr>
      <w:tr w14:paraId="6514BDD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1A8AAA77">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7A2F167E">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_logarithm_glszm_SmallAreaLowGrayLevelEmphasis</w:t>
            </w:r>
          </w:p>
        </w:tc>
        <w:tc>
          <w:tcPr>
            <w:tcW w:w="1470" w:type="dxa"/>
            <w:tcBorders>
              <w:top w:val="nil"/>
              <w:left w:val="nil"/>
              <w:bottom w:val="nil"/>
              <w:right w:val="nil"/>
              <w:tl2br w:val="nil"/>
              <w:tr2bl w:val="nil"/>
            </w:tcBorders>
            <w:vAlign w:val="center"/>
          </w:tcPr>
          <w:p w14:paraId="08758BB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-0.0173</w:t>
            </w:r>
          </w:p>
        </w:tc>
      </w:tr>
      <w:tr w14:paraId="295E514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22E67996">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7E1DBBAC">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_square_glcm_Imc1</w:t>
            </w:r>
          </w:p>
        </w:tc>
        <w:tc>
          <w:tcPr>
            <w:tcW w:w="1470" w:type="dxa"/>
            <w:tcBorders>
              <w:top w:val="nil"/>
              <w:left w:val="nil"/>
              <w:bottom w:val="nil"/>
              <w:right w:val="nil"/>
              <w:tl2br w:val="nil"/>
              <w:tr2bl w:val="nil"/>
            </w:tcBorders>
            <w:vAlign w:val="center"/>
          </w:tcPr>
          <w:p w14:paraId="4CE2805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-0.0741</w:t>
            </w:r>
          </w:p>
        </w:tc>
      </w:tr>
      <w:tr w14:paraId="6211CCD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08EE8404">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44A766B8">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_square_gldm_DependenceNonUniformityNormalized</w:t>
            </w:r>
          </w:p>
        </w:tc>
        <w:tc>
          <w:tcPr>
            <w:tcW w:w="1470" w:type="dxa"/>
            <w:tcBorders>
              <w:top w:val="nil"/>
              <w:left w:val="nil"/>
              <w:bottom w:val="nil"/>
              <w:right w:val="nil"/>
              <w:tl2br w:val="nil"/>
              <w:tr2bl w:val="nil"/>
            </w:tcBorders>
            <w:vAlign w:val="center"/>
          </w:tcPr>
          <w:p w14:paraId="328CC5F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0.1121</w:t>
            </w:r>
          </w:p>
        </w:tc>
      </w:tr>
      <w:tr w14:paraId="0471185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3BEAD00C">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4FE09DB6">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_squareroot_glcm_ClusterShade</w:t>
            </w:r>
          </w:p>
        </w:tc>
        <w:tc>
          <w:tcPr>
            <w:tcW w:w="1470" w:type="dxa"/>
            <w:tcBorders>
              <w:top w:val="nil"/>
              <w:left w:val="nil"/>
              <w:bottom w:val="nil"/>
              <w:right w:val="nil"/>
              <w:tl2br w:val="nil"/>
              <w:tr2bl w:val="nil"/>
            </w:tcBorders>
            <w:vAlign w:val="center"/>
          </w:tcPr>
          <w:p w14:paraId="24832DA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0.0051</w:t>
            </w:r>
          </w:p>
        </w:tc>
      </w:tr>
      <w:tr w14:paraId="4615A61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058A93CC">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651DB2DF">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Peri</w:t>
            </w:r>
            <w:r>
              <w:rPr>
                <w:rFonts w:hint="default" w:ascii="Times New Roman" w:hAnsi="Times New Roman" w:cs="Times New Roman"/>
                <w:sz w:val="22"/>
                <w:szCs w:val="22"/>
                <w:lang w:val="en-US" w:eastAsia="zh-CN"/>
              </w:rPr>
              <w:t>10mm</w:t>
            </w:r>
            <w:r>
              <w:rPr>
                <w:rFonts w:hint="default" w:ascii="Times New Roman" w:hAnsi="Times New Roman" w:cs="Times New Roman"/>
                <w:sz w:val="22"/>
                <w:szCs w:val="22"/>
              </w:rPr>
              <w:t>_wavelet-LL_glcm_ClusterShade</w:t>
            </w:r>
          </w:p>
        </w:tc>
        <w:tc>
          <w:tcPr>
            <w:tcW w:w="1470" w:type="dxa"/>
            <w:tcBorders>
              <w:top w:val="nil"/>
              <w:left w:val="nil"/>
              <w:bottom w:val="nil"/>
              <w:right w:val="nil"/>
              <w:tl2br w:val="nil"/>
              <w:tr2bl w:val="nil"/>
            </w:tcBorders>
            <w:vAlign w:val="center"/>
          </w:tcPr>
          <w:p w14:paraId="0CC710A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-0.0118</w:t>
            </w:r>
          </w:p>
        </w:tc>
      </w:tr>
      <w:tr w14:paraId="52277E4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6FD3B101">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1520EFD2">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Peri</w:t>
            </w:r>
            <w:r>
              <w:rPr>
                <w:rFonts w:hint="default" w:ascii="Times New Roman" w:hAnsi="Times New Roman" w:cs="Times New Roman"/>
                <w:sz w:val="22"/>
                <w:szCs w:val="22"/>
                <w:lang w:val="en-US" w:eastAsia="zh-CN"/>
              </w:rPr>
              <w:t>10mm</w:t>
            </w:r>
            <w:r>
              <w:rPr>
                <w:rFonts w:hint="default" w:ascii="Times New Roman" w:hAnsi="Times New Roman" w:cs="Times New Roman"/>
                <w:sz w:val="22"/>
                <w:szCs w:val="22"/>
              </w:rPr>
              <w:t>_wavelet-LL_firstorder_Minimum</w:t>
            </w:r>
          </w:p>
        </w:tc>
        <w:tc>
          <w:tcPr>
            <w:tcW w:w="1470" w:type="dxa"/>
            <w:tcBorders>
              <w:top w:val="nil"/>
              <w:left w:val="nil"/>
              <w:bottom w:val="nil"/>
              <w:right w:val="nil"/>
              <w:tl2br w:val="nil"/>
              <w:tr2bl w:val="nil"/>
            </w:tcBorders>
            <w:vAlign w:val="center"/>
          </w:tcPr>
          <w:p w14:paraId="1720E3B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-0.0213</w:t>
            </w:r>
          </w:p>
        </w:tc>
      </w:tr>
      <w:tr w14:paraId="338DEDC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45CC4842">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53732F78">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Peri</w:t>
            </w:r>
            <w:r>
              <w:rPr>
                <w:rFonts w:hint="default" w:ascii="Times New Roman" w:hAnsi="Times New Roman" w:cs="Times New Roman"/>
                <w:sz w:val="22"/>
                <w:szCs w:val="22"/>
                <w:lang w:val="en-US" w:eastAsia="zh-CN"/>
              </w:rPr>
              <w:t>10mm</w:t>
            </w:r>
            <w:r>
              <w:rPr>
                <w:rFonts w:hint="default" w:ascii="Times New Roman" w:hAnsi="Times New Roman" w:cs="Times New Roman"/>
                <w:sz w:val="22"/>
                <w:szCs w:val="22"/>
              </w:rPr>
              <w:t>_wavelet-LL_glcm_MCC</w:t>
            </w:r>
          </w:p>
        </w:tc>
        <w:tc>
          <w:tcPr>
            <w:tcW w:w="1470" w:type="dxa"/>
            <w:tcBorders>
              <w:top w:val="nil"/>
              <w:left w:val="nil"/>
              <w:bottom w:val="nil"/>
              <w:right w:val="nil"/>
              <w:tl2br w:val="nil"/>
              <w:tr2bl w:val="nil"/>
            </w:tcBorders>
            <w:vAlign w:val="center"/>
          </w:tcPr>
          <w:p w14:paraId="29CFBCB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0.0036</w:t>
            </w:r>
          </w:p>
        </w:tc>
      </w:tr>
      <w:tr w14:paraId="122AF26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2595D467">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18081998">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Peri</w:t>
            </w:r>
            <w:r>
              <w:rPr>
                <w:rFonts w:hint="default" w:ascii="Times New Roman" w:hAnsi="Times New Roman" w:cs="Times New Roman"/>
                <w:sz w:val="22"/>
                <w:szCs w:val="22"/>
                <w:lang w:val="en-US" w:eastAsia="zh-CN"/>
              </w:rPr>
              <w:t>10mm</w:t>
            </w:r>
            <w:r>
              <w:rPr>
                <w:rFonts w:hint="default" w:ascii="Times New Roman" w:hAnsi="Times New Roman" w:cs="Times New Roman"/>
                <w:sz w:val="22"/>
                <w:szCs w:val="22"/>
              </w:rPr>
              <w:t>_square_glszm_SizeZoneNonUniformity</w:t>
            </w:r>
          </w:p>
        </w:tc>
        <w:tc>
          <w:tcPr>
            <w:tcW w:w="1470" w:type="dxa"/>
            <w:tcBorders>
              <w:top w:val="nil"/>
              <w:left w:val="nil"/>
              <w:bottom w:val="nil"/>
              <w:right w:val="nil"/>
              <w:tl2br w:val="nil"/>
              <w:tr2bl w:val="nil"/>
            </w:tcBorders>
            <w:vAlign w:val="center"/>
          </w:tcPr>
          <w:p w14:paraId="7A97C2D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0.0163</w:t>
            </w:r>
          </w:p>
        </w:tc>
      </w:tr>
      <w:tr w14:paraId="75CA602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3ACB1C81">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3530315B">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Peri</w:t>
            </w:r>
            <w:r>
              <w:rPr>
                <w:rFonts w:hint="default" w:ascii="Times New Roman" w:hAnsi="Times New Roman" w:cs="Times New Roman"/>
                <w:sz w:val="22"/>
                <w:szCs w:val="22"/>
                <w:lang w:val="en-US" w:eastAsia="zh-CN"/>
              </w:rPr>
              <w:t>10mm</w:t>
            </w:r>
            <w:r>
              <w:rPr>
                <w:rFonts w:hint="default" w:ascii="Times New Roman" w:hAnsi="Times New Roman" w:cs="Times New Roman"/>
                <w:sz w:val="22"/>
                <w:szCs w:val="22"/>
              </w:rPr>
              <w:t>_exponential_glszm_ZoneVariance</w:t>
            </w:r>
          </w:p>
        </w:tc>
        <w:tc>
          <w:tcPr>
            <w:tcW w:w="1470" w:type="dxa"/>
            <w:tcBorders>
              <w:top w:val="nil"/>
              <w:left w:val="nil"/>
              <w:bottom w:val="nil"/>
              <w:right w:val="nil"/>
              <w:tl2br w:val="nil"/>
              <w:tr2bl w:val="nil"/>
            </w:tcBorders>
            <w:vAlign w:val="center"/>
          </w:tcPr>
          <w:p w14:paraId="2BADBE6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0.0399</w:t>
            </w:r>
          </w:p>
        </w:tc>
      </w:tr>
      <w:tr w14:paraId="4273C56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689161F6">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05D57485">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Peri</w:t>
            </w:r>
            <w:r>
              <w:rPr>
                <w:rFonts w:hint="default" w:ascii="Times New Roman" w:hAnsi="Times New Roman" w:cs="Times New Roman"/>
                <w:sz w:val="22"/>
                <w:szCs w:val="22"/>
                <w:lang w:val="en-US" w:eastAsia="zh-CN"/>
              </w:rPr>
              <w:t>10mm</w:t>
            </w:r>
            <w:r>
              <w:rPr>
                <w:rFonts w:hint="default" w:ascii="Times New Roman" w:hAnsi="Times New Roman" w:cs="Times New Roman"/>
                <w:sz w:val="22"/>
                <w:szCs w:val="22"/>
              </w:rPr>
              <w:t>_wavelet-LH_glcm_MCC</w:t>
            </w:r>
          </w:p>
        </w:tc>
        <w:tc>
          <w:tcPr>
            <w:tcW w:w="1470" w:type="dxa"/>
            <w:tcBorders>
              <w:top w:val="nil"/>
              <w:left w:val="nil"/>
              <w:bottom w:val="nil"/>
              <w:right w:val="nil"/>
              <w:tl2br w:val="nil"/>
              <w:tr2bl w:val="nil"/>
            </w:tcBorders>
            <w:vAlign w:val="center"/>
          </w:tcPr>
          <w:p w14:paraId="1384E43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0.0035</w:t>
            </w:r>
          </w:p>
        </w:tc>
      </w:tr>
      <w:tr w14:paraId="60DA058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7E624F5D">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20836D3E">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Peri</w:t>
            </w:r>
            <w:r>
              <w:rPr>
                <w:rFonts w:hint="default" w:ascii="Times New Roman" w:hAnsi="Times New Roman" w:cs="Times New Roman"/>
                <w:sz w:val="22"/>
                <w:szCs w:val="22"/>
                <w:lang w:val="en-US" w:eastAsia="zh-CN"/>
              </w:rPr>
              <w:t>10mm</w:t>
            </w:r>
            <w:r>
              <w:rPr>
                <w:rFonts w:hint="default" w:ascii="Times New Roman" w:hAnsi="Times New Roman" w:cs="Times New Roman"/>
                <w:sz w:val="22"/>
                <w:szCs w:val="22"/>
              </w:rPr>
              <w:t>_wavelet-LH_firstorder_Maximum</w:t>
            </w:r>
          </w:p>
        </w:tc>
        <w:tc>
          <w:tcPr>
            <w:tcW w:w="1470" w:type="dxa"/>
            <w:tcBorders>
              <w:top w:val="nil"/>
              <w:left w:val="nil"/>
              <w:bottom w:val="nil"/>
              <w:right w:val="nil"/>
              <w:tl2br w:val="nil"/>
              <w:tr2bl w:val="nil"/>
            </w:tcBorders>
            <w:vAlign w:val="center"/>
          </w:tcPr>
          <w:p w14:paraId="5396A3C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0.0085</w:t>
            </w:r>
          </w:p>
        </w:tc>
      </w:tr>
      <w:tr w14:paraId="6CE3115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50065D22">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3B180FB1">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_logarithm_ngtdm_Complexity</w:t>
            </w:r>
          </w:p>
        </w:tc>
        <w:tc>
          <w:tcPr>
            <w:tcW w:w="1470" w:type="dxa"/>
            <w:tcBorders>
              <w:top w:val="nil"/>
              <w:left w:val="nil"/>
              <w:bottom w:val="nil"/>
              <w:right w:val="nil"/>
              <w:tl2br w:val="nil"/>
              <w:tr2bl w:val="nil"/>
            </w:tcBorders>
            <w:vAlign w:val="center"/>
          </w:tcPr>
          <w:p w14:paraId="7E6288A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0.0036</w:t>
            </w:r>
          </w:p>
        </w:tc>
      </w:tr>
      <w:tr w14:paraId="5271EAD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nil"/>
              <w:right w:val="nil"/>
              <w:tl2br w:val="nil"/>
              <w:tr2bl w:val="nil"/>
            </w:tcBorders>
          </w:tcPr>
          <w:p w14:paraId="761551C7">
            <w:pPr>
              <w:rPr>
                <w:rFonts w:hint="default" w:ascii="Times New Roman" w:hAnsi="Times New Roman" w:cs="Times New Roman"/>
                <w:b/>
                <w:sz w:val="22"/>
                <w:szCs w:val="22"/>
              </w:rPr>
            </w:pPr>
          </w:p>
        </w:tc>
        <w:tc>
          <w:tcPr>
            <w:tcW w:w="7047" w:type="dxa"/>
            <w:tcBorders>
              <w:top w:val="nil"/>
              <w:left w:val="nil"/>
              <w:bottom w:val="nil"/>
              <w:right w:val="nil"/>
              <w:tl2br w:val="nil"/>
              <w:tr2bl w:val="nil"/>
            </w:tcBorders>
            <w:vAlign w:val="center"/>
          </w:tcPr>
          <w:p w14:paraId="79F18BD3">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Peri</w:t>
            </w:r>
            <w:r>
              <w:rPr>
                <w:rFonts w:hint="default" w:ascii="Times New Roman" w:hAnsi="Times New Roman" w:cs="Times New Roman"/>
                <w:sz w:val="22"/>
                <w:szCs w:val="22"/>
                <w:lang w:val="en-US" w:eastAsia="zh-CN"/>
              </w:rPr>
              <w:t>10mm</w:t>
            </w:r>
            <w:r>
              <w:rPr>
                <w:rFonts w:hint="default" w:ascii="Times New Roman" w:hAnsi="Times New Roman" w:cs="Times New Roman"/>
                <w:sz w:val="22"/>
                <w:szCs w:val="22"/>
              </w:rPr>
              <w:t>_squareroot_glcm_MCC</w:t>
            </w:r>
          </w:p>
        </w:tc>
        <w:tc>
          <w:tcPr>
            <w:tcW w:w="1470" w:type="dxa"/>
            <w:tcBorders>
              <w:top w:val="nil"/>
              <w:left w:val="nil"/>
              <w:bottom w:val="nil"/>
              <w:right w:val="nil"/>
              <w:tl2br w:val="nil"/>
              <w:tr2bl w:val="nil"/>
            </w:tcBorders>
            <w:vAlign w:val="center"/>
          </w:tcPr>
          <w:p w14:paraId="12CEBC5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0.0032</w:t>
            </w:r>
          </w:p>
        </w:tc>
      </w:tr>
      <w:tr w14:paraId="6FC79C8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nil"/>
              <w:bottom w:val="single" w:color="auto" w:sz="4" w:space="0"/>
              <w:right w:val="nil"/>
              <w:tl2br w:val="nil"/>
              <w:tr2bl w:val="nil"/>
            </w:tcBorders>
          </w:tcPr>
          <w:p w14:paraId="3B591FC2">
            <w:pPr>
              <w:rPr>
                <w:rFonts w:hint="default" w:ascii="Times New Roman" w:hAnsi="Times New Roman" w:cs="Times New Roman"/>
                <w:b/>
                <w:sz w:val="22"/>
                <w:szCs w:val="22"/>
              </w:rPr>
            </w:pPr>
          </w:p>
        </w:tc>
        <w:tc>
          <w:tcPr>
            <w:tcW w:w="7047" w:type="dxa"/>
            <w:tcBorders>
              <w:top w:val="nil"/>
              <w:left w:val="nil"/>
              <w:bottom w:val="single" w:color="auto" w:sz="4" w:space="0"/>
              <w:right w:val="nil"/>
              <w:tl2br w:val="nil"/>
              <w:tr2bl w:val="nil"/>
            </w:tcBorders>
            <w:vAlign w:val="center"/>
          </w:tcPr>
          <w:p w14:paraId="0DA71B07">
            <w:pPr>
              <w:keepNext w:val="0"/>
              <w:keepLines w:val="0"/>
              <w:widowControl/>
              <w:suppressLineNumbers w:val="0"/>
              <w:jc w:val="left"/>
              <w:textAlignment w:val="center"/>
              <w:rPr>
                <w:rFonts w:hint="default" w:ascii="Times New Roman" w:hAnsi="Times New Roman" w:cs="Times New Roman"/>
                <w:color w:val="000000"/>
                <w:kern w:val="0"/>
                <w:sz w:val="22"/>
                <w:szCs w:val="22"/>
              </w:rPr>
            </w:pPr>
            <w:r>
              <w:rPr>
                <w:rFonts w:hint="default" w:ascii="Times New Roman" w:hAnsi="Times New Roman" w:cs="Times New Roman"/>
                <w:sz w:val="22"/>
                <w:szCs w:val="22"/>
                <w:lang w:eastAsia="zh-CN"/>
              </w:rPr>
              <w:t>Intra</w:t>
            </w:r>
            <w:r>
              <w:rPr>
                <w:rFonts w:hint="default" w:ascii="Times New Roman" w:hAnsi="Times New Roman" w:cs="Times New Roman"/>
                <w:sz w:val="22"/>
                <w:szCs w:val="22"/>
              </w:rPr>
              <w:t>_wavelet-HL_firstorder_Skewness</w:t>
            </w:r>
          </w:p>
        </w:tc>
        <w:tc>
          <w:tcPr>
            <w:tcW w:w="1470" w:type="dxa"/>
            <w:tcBorders>
              <w:top w:val="nil"/>
              <w:left w:val="nil"/>
              <w:bottom w:val="single" w:color="auto" w:sz="4" w:space="0"/>
              <w:right w:val="nil"/>
              <w:tl2br w:val="nil"/>
              <w:tr2bl w:val="nil"/>
            </w:tcBorders>
            <w:vAlign w:val="center"/>
          </w:tcPr>
          <w:p w14:paraId="6641E81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-0.0080</w:t>
            </w:r>
          </w:p>
        </w:tc>
      </w:tr>
    </w:tbl>
    <w:p w14:paraId="5539014B">
      <w:pPr>
        <w:ind w:left="7880" w:leftChars="0" w:firstLine="0" w:firstLineChars="0"/>
        <w:rPr>
          <w:rFonts w:hint="default" w:ascii="Times New Roman" w:hAnsi="Times New Roman" w:cs="Times New Roman"/>
          <w:sz w:val="22"/>
          <w:szCs w:val="22"/>
        </w:rPr>
      </w:pPr>
    </w:p>
    <w:p w14:paraId="5F50728A">
      <w:pPr>
        <w:rPr>
          <w:rFonts w:hint="default" w:ascii="Times New Roman" w:hAnsi="Times New Roman" w:cs="Times New Roman"/>
          <w:sz w:val="22"/>
          <w:szCs w:val="22"/>
        </w:rPr>
      </w:pPr>
    </w:p>
    <w:p w14:paraId="187D66B1">
      <w:pPr>
        <w:rPr>
          <w:rFonts w:hint="default" w:ascii="Times New Roman" w:hAnsi="Times New Roman" w:cs="Times New Roman" w:eastAsiaTheme="minorEastAsia"/>
          <w:sz w:val="22"/>
          <w:szCs w:val="22"/>
          <w:lang w:val="en-US" w:eastAsia="zh-CN"/>
        </w:rPr>
      </w:pPr>
    </w:p>
    <w:p w14:paraId="21C26A9F">
      <w:pPr>
        <w:rPr>
          <w:rFonts w:hint="default" w:ascii="Times New Roman" w:hAnsi="Times New Roman" w:cs="Times New Roman" w:eastAsiaTheme="minorEastAsia"/>
          <w:sz w:val="22"/>
          <w:szCs w:val="22"/>
          <w:lang w:val="en-US" w:eastAsia="zh-C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5"/>
        <w:gridCol w:w="2740"/>
        <w:gridCol w:w="2570"/>
        <w:gridCol w:w="2423"/>
      </w:tblGrid>
      <w:tr w14:paraId="4F3A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Borders>
              <w:top w:val="nil"/>
              <w:left w:val="nil"/>
              <w:right w:val="nil"/>
            </w:tcBorders>
          </w:tcPr>
          <w:p w14:paraId="52B17420">
            <w:pPr>
              <w:jc w:val="left"/>
              <w:rPr>
                <w:rFonts w:hint="default" w:ascii="Times New Roman" w:hAnsi="Times New Roman" w:cs="Times New Roman"/>
                <w:b w:val="0"/>
                <w:bCs w:val="0"/>
                <w:color w:val="auto"/>
                <w:sz w:val="22"/>
                <w:szCs w:val="22"/>
              </w:rPr>
            </w:pPr>
            <w:r>
              <w:rPr>
                <w:rFonts w:hint="default" w:ascii="Times New Roman" w:hAnsi="Times New Roman" w:cs="Times New Roman"/>
                <w:b w:val="0"/>
                <w:bCs w:val="0"/>
                <w:color w:val="auto"/>
                <w:sz w:val="22"/>
                <w:szCs w:val="22"/>
              </w:rPr>
              <w:t>Table S</w:t>
            </w:r>
            <w:r>
              <w:rPr>
                <w:rFonts w:hint="eastAsia" w:ascii="Times New Roman" w:hAnsi="Times New Roman" w:cs="Times New Roman"/>
                <w:b w:val="0"/>
                <w:bCs w:val="0"/>
                <w:color w:val="auto"/>
                <w:sz w:val="22"/>
                <w:szCs w:val="22"/>
                <w:lang w:val="en-US" w:eastAsia="zh-CN"/>
              </w:rPr>
              <w:t>3</w:t>
            </w:r>
            <w:r>
              <w:rPr>
                <w:rFonts w:hint="default" w:ascii="Times New Roman" w:hAnsi="Times New Roman" w:cs="Times New Roman"/>
                <w:b w:val="0"/>
                <w:bCs w:val="0"/>
                <w:color w:val="auto"/>
                <w:sz w:val="22"/>
                <w:szCs w:val="22"/>
              </w:rPr>
              <w:t>. CTA Scanning and Reconstruction Parameters</w:t>
            </w:r>
          </w:p>
        </w:tc>
      </w:tr>
      <w:tr w14:paraId="3674C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5" w:type="dxa"/>
            <w:tcBorders>
              <w:left w:val="nil"/>
              <w:bottom w:val="single" w:color="auto" w:sz="4" w:space="0"/>
              <w:right w:val="nil"/>
            </w:tcBorders>
            <w:vAlign w:val="top"/>
          </w:tcPr>
          <w:p w14:paraId="7302723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 xml:space="preserve">Parameters </w:t>
            </w:r>
          </w:p>
        </w:tc>
        <w:tc>
          <w:tcPr>
            <w:tcW w:w="2740" w:type="dxa"/>
            <w:tcBorders>
              <w:left w:val="nil"/>
              <w:bottom w:val="single" w:color="auto" w:sz="4" w:space="0"/>
              <w:right w:val="nil"/>
            </w:tcBorders>
            <w:vAlign w:val="top"/>
          </w:tcPr>
          <w:p w14:paraId="5E2F717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 xml:space="preserve">Center 1 </w:t>
            </w:r>
          </w:p>
        </w:tc>
        <w:tc>
          <w:tcPr>
            <w:tcW w:w="0" w:type="auto"/>
            <w:tcBorders>
              <w:left w:val="nil"/>
              <w:bottom w:val="single" w:color="auto" w:sz="4" w:space="0"/>
              <w:right w:val="nil"/>
            </w:tcBorders>
            <w:vAlign w:val="top"/>
          </w:tcPr>
          <w:p w14:paraId="639A4B4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Center  2</w:t>
            </w:r>
          </w:p>
        </w:tc>
        <w:tc>
          <w:tcPr>
            <w:tcW w:w="0" w:type="auto"/>
            <w:tcBorders>
              <w:left w:val="nil"/>
              <w:bottom w:val="single" w:color="auto" w:sz="4" w:space="0"/>
              <w:right w:val="nil"/>
            </w:tcBorders>
            <w:vAlign w:val="top"/>
          </w:tcPr>
          <w:p w14:paraId="6E9C2E4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rPr>
                <w:rFonts w:hint="default" w:ascii="Times New Roman" w:hAnsi="Times New Roman" w:eastAsia="Consolas" w:cs="Times New Roman"/>
                <w:caps w:val="0"/>
                <w:color w:val="0F1115"/>
                <w:spacing w:val="0"/>
                <w:sz w:val="22"/>
                <w:szCs w:val="22"/>
              </w:rPr>
            </w:pPr>
            <w:r>
              <w:rPr>
                <w:rFonts w:hint="default" w:ascii="Times New Roman" w:hAnsi="Times New Roman" w:eastAsia="Consolas" w:cs="Times New Roman"/>
                <w:caps w:val="0"/>
                <w:color w:val="0F1115"/>
                <w:spacing w:val="0"/>
                <w:sz w:val="22"/>
                <w:szCs w:val="22"/>
              </w:rPr>
              <w:t xml:space="preserve">Center 3 </w:t>
            </w:r>
          </w:p>
        </w:tc>
      </w:tr>
      <w:tr w14:paraId="08DB2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5" w:type="dxa"/>
            <w:tcBorders>
              <w:top w:val="single" w:color="auto" w:sz="4" w:space="0"/>
              <w:left w:val="nil"/>
              <w:bottom w:val="nil"/>
              <w:right w:val="nil"/>
            </w:tcBorders>
            <w:vAlign w:val="top"/>
          </w:tcPr>
          <w:p w14:paraId="2C3A7F7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Vendor</w:t>
            </w:r>
          </w:p>
        </w:tc>
        <w:tc>
          <w:tcPr>
            <w:tcW w:w="2740" w:type="dxa"/>
            <w:tcBorders>
              <w:top w:val="single" w:color="auto" w:sz="4" w:space="0"/>
              <w:left w:val="nil"/>
              <w:bottom w:val="nil"/>
              <w:right w:val="nil"/>
            </w:tcBorders>
            <w:vAlign w:val="top"/>
          </w:tcPr>
          <w:p w14:paraId="2F34286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Siemens Healthcare</w:t>
            </w:r>
          </w:p>
        </w:tc>
        <w:tc>
          <w:tcPr>
            <w:tcW w:w="0" w:type="auto"/>
            <w:tcBorders>
              <w:top w:val="single" w:color="auto" w:sz="4" w:space="0"/>
              <w:left w:val="nil"/>
              <w:bottom w:val="nil"/>
              <w:right w:val="nil"/>
            </w:tcBorders>
            <w:vAlign w:val="top"/>
          </w:tcPr>
          <w:p w14:paraId="7DDDB0C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Siemens Healthcare</w:t>
            </w:r>
          </w:p>
        </w:tc>
        <w:tc>
          <w:tcPr>
            <w:tcW w:w="0" w:type="auto"/>
            <w:tcBorders>
              <w:top w:val="single" w:color="auto" w:sz="4" w:space="0"/>
              <w:left w:val="nil"/>
              <w:bottom w:val="nil"/>
              <w:right w:val="nil"/>
            </w:tcBorders>
            <w:vAlign w:val="top"/>
          </w:tcPr>
          <w:p w14:paraId="787D3F8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eastAsia="Consolas" w:cs="Times New Roman"/>
                <w:caps w:val="0"/>
                <w:color w:val="0F1115"/>
                <w:spacing w:val="0"/>
                <w:sz w:val="22"/>
                <w:szCs w:val="22"/>
              </w:rPr>
            </w:pPr>
            <w:r>
              <w:rPr>
                <w:rFonts w:hint="default" w:ascii="Times New Roman" w:hAnsi="Times New Roman" w:eastAsia="Consolas" w:cs="Times New Roman"/>
                <w:caps w:val="0"/>
                <w:color w:val="0F1115"/>
                <w:spacing w:val="0"/>
                <w:sz w:val="22"/>
                <w:szCs w:val="22"/>
              </w:rPr>
              <w:t>Toshiba Medical Systems</w:t>
            </w:r>
          </w:p>
        </w:tc>
      </w:tr>
      <w:tr w14:paraId="09484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5" w:type="dxa"/>
            <w:tcBorders>
              <w:top w:val="nil"/>
              <w:left w:val="nil"/>
              <w:bottom w:val="nil"/>
              <w:right w:val="nil"/>
            </w:tcBorders>
            <w:vAlign w:val="top"/>
          </w:tcPr>
          <w:p w14:paraId="0221B7D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Scanner type</w:t>
            </w:r>
          </w:p>
        </w:tc>
        <w:tc>
          <w:tcPr>
            <w:tcW w:w="2740" w:type="dxa"/>
            <w:tcBorders>
              <w:top w:val="nil"/>
              <w:left w:val="nil"/>
              <w:bottom w:val="nil"/>
              <w:right w:val="nil"/>
            </w:tcBorders>
            <w:vAlign w:val="top"/>
          </w:tcPr>
          <w:p w14:paraId="764E9F7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Somatom Force CT scanner</w:t>
            </w:r>
          </w:p>
        </w:tc>
        <w:tc>
          <w:tcPr>
            <w:tcW w:w="0" w:type="auto"/>
            <w:tcBorders>
              <w:top w:val="nil"/>
              <w:left w:val="nil"/>
              <w:bottom w:val="nil"/>
              <w:right w:val="nil"/>
            </w:tcBorders>
            <w:vAlign w:val="top"/>
          </w:tcPr>
          <w:p w14:paraId="5613D1F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Somatom Force CT scanner</w:t>
            </w:r>
          </w:p>
        </w:tc>
        <w:tc>
          <w:tcPr>
            <w:tcW w:w="0" w:type="auto"/>
            <w:tcBorders>
              <w:top w:val="nil"/>
              <w:left w:val="nil"/>
              <w:bottom w:val="nil"/>
              <w:right w:val="nil"/>
            </w:tcBorders>
            <w:vAlign w:val="top"/>
          </w:tcPr>
          <w:p w14:paraId="58A25B6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eastAsia="Consolas" w:cs="Times New Roman"/>
                <w:caps w:val="0"/>
                <w:color w:val="0F1115"/>
                <w:spacing w:val="0"/>
                <w:sz w:val="22"/>
                <w:szCs w:val="22"/>
              </w:rPr>
            </w:pPr>
            <w:r>
              <w:rPr>
                <w:rFonts w:hint="default" w:ascii="Times New Roman" w:hAnsi="Times New Roman" w:eastAsia="Consolas" w:cs="Times New Roman"/>
                <w:caps w:val="0"/>
                <w:color w:val="0F1115"/>
                <w:spacing w:val="0"/>
                <w:sz w:val="22"/>
                <w:szCs w:val="22"/>
              </w:rPr>
              <w:t>Aquilion One CT scanner</w:t>
            </w:r>
          </w:p>
        </w:tc>
      </w:tr>
      <w:tr w14:paraId="7C74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5" w:type="dxa"/>
            <w:tcBorders>
              <w:top w:val="nil"/>
              <w:left w:val="nil"/>
              <w:bottom w:val="nil"/>
              <w:right w:val="nil"/>
            </w:tcBorders>
            <w:vAlign w:val="top"/>
          </w:tcPr>
          <w:p w14:paraId="3C70610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Tube voltage</w:t>
            </w:r>
          </w:p>
        </w:tc>
        <w:tc>
          <w:tcPr>
            <w:tcW w:w="2740" w:type="dxa"/>
            <w:tcBorders>
              <w:top w:val="nil"/>
              <w:left w:val="nil"/>
              <w:bottom w:val="nil"/>
              <w:right w:val="nil"/>
            </w:tcBorders>
            <w:vAlign w:val="top"/>
          </w:tcPr>
          <w:p w14:paraId="18EB7EA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100 kV</w:t>
            </w:r>
          </w:p>
        </w:tc>
        <w:tc>
          <w:tcPr>
            <w:tcW w:w="0" w:type="auto"/>
            <w:tcBorders>
              <w:top w:val="nil"/>
              <w:left w:val="nil"/>
              <w:bottom w:val="nil"/>
              <w:right w:val="nil"/>
            </w:tcBorders>
            <w:vAlign w:val="top"/>
          </w:tcPr>
          <w:p w14:paraId="026ECA2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100 kV</w:t>
            </w:r>
          </w:p>
        </w:tc>
        <w:tc>
          <w:tcPr>
            <w:tcW w:w="0" w:type="auto"/>
            <w:tcBorders>
              <w:top w:val="nil"/>
              <w:left w:val="nil"/>
              <w:bottom w:val="nil"/>
              <w:right w:val="nil"/>
            </w:tcBorders>
            <w:vAlign w:val="top"/>
          </w:tcPr>
          <w:p w14:paraId="0E3AF30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eastAsia="Consolas" w:cs="Times New Roman"/>
                <w:caps w:val="0"/>
                <w:color w:val="0F1115"/>
                <w:spacing w:val="0"/>
                <w:sz w:val="22"/>
                <w:szCs w:val="22"/>
              </w:rPr>
            </w:pPr>
            <w:r>
              <w:rPr>
                <w:rFonts w:hint="default" w:ascii="Times New Roman" w:hAnsi="Times New Roman" w:eastAsia="Consolas" w:cs="Times New Roman"/>
                <w:caps w:val="0"/>
                <w:color w:val="0F1115"/>
                <w:spacing w:val="0"/>
                <w:sz w:val="22"/>
                <w:szCs w:val="22"/>
              </w:rPr>
              <w:t>100 kV</w:t>
            </w:r>
          </w:p>
        </w:tc>
      </w:tr>
      <w:tr w14:paraId="36EF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5" w:type="dxa"/>
            <w:tcBorders>
              <w:top w:val="nil"/>
              <w:left w:val="nil"/>
              <w:bottom w:val="nil"/>
              <w:right w:val="nil"/>
            </w:tcBorders>
            <w:vAlign w:val="top"/>
          </w:tcPr>
          <w:p w14:paraId="3377618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Tube current</w:t>
            </w:r>
          </w:p>
        </w:tc>
        <w:tc>
          <w:tcPr>
            <w:tcW w:w="2740" w:type="dxa"/>
            <w:tcBorders>
              <w:top w:val="nil"/>
              <w:left w:val="nil"/>
              <w:bottom w:val="nil"/>
              <w:right w:val="nil"/>
            </w:tcBorders>
            <w:vAlign w:val="top"/>
          </w:tcPr>
          <w:p w14:paraId="1433DBA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Auto</w:t>
            </w:r>
          </w:p>
        </w:tc>
        <w:tc>
          <w:tcPr>
            <w:tcW w:w="0" w:type="auto"/>
            <w:tcBorders>
              <w:top w:val="nil"/>
              <w:left w:val="nil"/>
              <w:bottom w:val="nil"/>
              <w:right w:val="nil"/>
            </w:tcBorders>
            <w:vAlign w:val="top"/>
          </w:tcPr>
          <w:p w14:paraId="10EF102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Auto</w:t>
            </w:r>
          </w:p>
        </w:tc>
        <w:tc>
          <w:tcPr>
            <w:tcW w:w="0" w:type="auto"/>
            <w:tcBorders>
              <w:top w:val="nil"/>
              <w:left w:val="nil"/>
              <w:bottom w:val="nil"/>
              <w:right w:val="nil"/>
            </w:tcBorders>
            <w:vAlign w:val="top"/>
          </w:tcPr>
          <w:p w14:paraId="4E29FE7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eastAsia="Consolas" w:cs="Times New Roman"/>
                <w:caps w:val="0"/>
                <w:color w:val="0F1115"/>
                <w:spacing w:val="0"/>
                <w:sz w:val="22"/>
                <w:szCs w:val="22"/>
              </w:rPr>
            </w:pPr>
            <w:r>
              <w:rPr>
                <w:rFonts w:hint="default" w:ascii="Times New Roman" w:hAnsi="Times New Roman" w:eastAsia="Consolas" w:cs="Times New Roman"/>
                <w:caps w:val="0"/>
                <w:color w:val="0F1115"/>
                <w:spacing w:val="0"/>
                <w:sz w:val="22"/>
                <w:szCs w:val="22"/>
              </w:rPr>
              <w:t>Auto</w:t>
            </w:r>
          </w:p>
        </w:tc>
      </w:tr>
      <w:tr w14:paraId="4BCF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5" w:type="dxa"/>
            <w:tcBorders>
              <w:top w:val="nil"/>
              <w:left w:val="nil"/>
              <w:bottom w:val="nil"/>
              <w:right w:val="nil"/>
            </w:tcBorders>
            <w:vAlign w:val="top"/>
          </w:tcPr>
          <w:p w14:paraId="198DAED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Helical pitch</w:t>
            </w:r>
          </w:p>
        </w:tc>
        <w:tc>
          <w:tcPr>
            <w:tcW w:w="2740" w:type="dxa"/>
            <w:tcBorders>
              <w:top w:val="nil"/>
              <w:left w:val="nil"/>
              <w:bottom w:val="nil"/>
              <w:right w:val="nil"/>
            </w:tcBorders>
            <w:vAlign w:val="top"/>
          </w:tcPr>
          <w:p w14:paraId="30D19EE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0.80</w:t>
            </w:r>
          </w:p>
        </w:tc>
        <w:tc>
          <w:tcPr>
            <w:tcW w:w="0" w:type="auto"/>
            <w:tcBorders>
              <w:top w:val="nil"/>
              <w:left w:val="nil"/>
              <w:bottom w:val="nil"/>
              <w:right w:val="nil"/>
            </w:tcBorders>
            <w:vAlign w:val="top"/>
          </w:tcPr>
          <w:p w14:paraId="29580E9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0.80</w:t>
            </w:r>
          </w:p>
        </w:tc>
        <w:tc>
          <w:tcPr>
            <w:tcW w:w="0" w:type="auto"/>
            <w:tcBorders>
              <w:top w:val="nil"/>
              <w:left w:val="nil"/>
              <w:bottom w:val="nil"/>
              <w:right w:val="nil"/>
            </w:tcBorders>
            <w:vAlign w:val="top"/>
          </w:tcPr>
          <w:p w14:paraId="4FDC220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eastAsia="Consolas" w:cs="Times New Roman"/>
                <w:caps w:val="0"/>
                <w:color w:val="0F1115"/>
                <w:spacing w:val="0"/>
                <w:sz w:val="22"/>
                <w:szCs w:val="22"/>
              </w:rPr>
            </w:pPr>
            <w:r>
              <w:rPr>
                <w:rFonts w:hint="default" w:ascii="Times New Roman" w:hAnsi="Times New Roman" w:eastAsia="Consolas" w:cs="Times New Roman"/>
                <w:caps w:val="0"/>
                <w:color w:val="0F1115"/>
                <w:spacing w:val="0"/>
                <w:sz w:val="22"/>
                <w:szCs w:val="22"/>
              </w:rPr>
              <w:t>0.87</w:t>
            </w:r>
          </w:p>
        </w:tc>
      </w:tr>
      <w:tr w14:paraId="2075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5" w:type="dxa"/>
            <w:tcBorders>
              <w:top w:val="nil"/>
              <w:left w:val="nil"/>
              <w:bottom w:val="nil"/>
              <w:right w:val="nil"/>
            </w:tcBorders>
            <w:vAlign w:val="top"/>
          </w:tcPr>
          <w:p w14:paraId="7F4E55D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Rotation time (s)</w:t>
            </w:r>
          </w:p>
        </w:tc>
        <w:tc>
          <w:tcPr>
            <w:tcW w:w="2740" w:type="dxa"/>
            <w:tcBorders>
              <w:top w:val="nil"/>
              <w:left w:val="nil"/>
              <w:bottom w:val="nil"/>
              <w:right w:val="nil"/>
            </w:tcBorders>
            <w:vAlign w:val="top"/>
          </w:tcPr>
          <w:p w14:paraId="288BBA1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0.5</w:t>
            </w:r>
          </w:p>
        </w:tc>
        <w:tc>
          <w:tcPr>
            <w:tcW w:w="0" w:type="auto"/>
            <w:tcBorders>
              <w:top w:val="nil"/>
              <w:left w:val="nil"/>
              <w:bottom w:val="nil"/>
              <w:right w:val="nil"/>
            </w:tcBorders>
            <w:vAlign w:val="top"/>
          </w:tcPr>
          <w:p w14:paraId="2327D7C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0.5</w:t>
            </w:r>
          </w:p>
        </w:tc>
        <w:tc>
          <w:tcPr>
            <w:tcW w:w="0" w:type="auto"/>
            <w:tcBorders>
              <w:top w:val="nil"/>
              <w:left w:val="nil"/>
              <w:bottom w:val="nil"/>
              <w:right w:val="nil"/>
            </w:tcBorders>
            <w:vAlign w:val="top"/>
          </w:tcPr>
          <w:p w14:paraId="08F1FCC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eastAsia="Consolas" w:cs="Times New Roman"/>
                <w:caps w:val="0"/>
                <w:color w:val="0F1115"/>
                <w:spacing w:val="0"/>
                <w:sz w:val="22"/>
                <w:szCs w:val="22"/>
              </w:rPr>
            </w:pPr>
            <w:r>
              <w:rPr>
                <w:rFonts w:hint="default" w:ascii="Times New Roman" w:hAnsi="Times New Roman" w:eastAsia="Consolas" w:cs="Times New Roman"/>
                <w:caps w:val="0"/>
                <w:color w:val="0F1115"/>
                <w:spacing w:val="0"/>
                <w:sz w:val="22"/>
                <w:szCs w:val="22"/>
              </w:rPr>
              <w:t>0.5</w:t>
            </w:r>
          </w:p>
        </w:tc>
      </w:tr>
      <w:tr w14:paraId="55BAC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5" w:type="dxa"/>
            <w:tcBorders>
              <w:top w:val="nil"/>
              <w:left w:val="nil"/>
              <w:bottom w:val="nil"/>
              <w:right w:val="nil"/>
            </w:tcBorders>
            <w:vAlign w:val="top"/>
          </w:tcPr>
          <w:p w14:paraId="082E2D4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Detector collimation</w:t>
            </w:r>
          </w:p>
        </w:tc>
        <w:tc>
          <w:tcPr>
            <w:tcW w:w="2740" w:type="dxa"/>
            <w:tcBorders>
              <w:top w:val="nil"/>
              <w:left w:val="nil"/>
              <w:bottom w:val="nil"/>
              <w:right w:val="nil"/>
            </w:tcBorders>
            <w:vAlign w:val="top"/>
          </w:tcPr>
          <w:p w14:paraId="21118F0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192 × 0.6 mm</w:t>
            </w:r>
          </w:p>
        </w:tc>
        <w:tc>
          <w:tcPr>
            <w:tcW w:w="0" w:type="auto"/>
            <w:tcBorders>
              <w:top w:val="nil"/>
              <w:left w:val="nil"/>
              <w:bottom w:val="nil"/>
              <w:right w:val="nil"/>
            </w:tcBorders>
            <w:vAlign w:val="top"/>
          </w:tcPr>
          <w:p w14:paraId="4B87C1A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192 × 0.6 mm</w:t>
            </w:r>
          </w:p>
        </w:tc>
        <w:tc>
          <w:tcPr>
            <w:tcW w:w="0" w:type="auto"/>
            <w:tcBorders>
              <w:top w:val="nil"/>
              <w:left w:val="nil"/>
              <w:bottom w:val="nil"/>
              <w:right w:val="nil"/>
            </w:tcBorders>
            <w:vAlign w:val="top"/>
          </w:tcPr>
          <w:p w14:paraId="6BF7D30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eastAsia="Consolas" w:cs="Times New Roman"/>
                <w:caps w:val="0"/>
                <w:color w:val="0F1115"/>
                <w:spacing w:val="0"/>
                <w:sz w:val="22"/>
                <w:szCs w:val="22"/>
              </w:rPr>
            </w:pPr>
            <w:r>
              <w:rPr>
                <w:rFonts w:hint="default" w:ascii="Times New Roman" w:hAnsi="Times New Roman" w:eastAsia="Consolas" w:cs="Times New Roman"/>
                <w:caps w:val="0"/>
                <w:color w:val="0F1115"/>
                <w:spacing w:val="0"/>
                <w:sz w:val="22"/>
                <w:szCs w:val="22"/>
              </w:rPr>
              <w:t>320 × 0.5 mm</w:t>
            </w:r>
          </w:p>
        </w:tc>
      </w:tr>
      <w:tr w14:paraId="599FB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5" w:type="dxa"/>
            <w:tcBorders>
              <w:top w:val="nil"/>
              <w:left w:val="nil"/>
              <w:bottom w:val="nil"/>
              <w:right w:val="nil"/>
            </w:tcBorders>
            <w:vAlign w:val="top"/>
          </w:tcPr>
          <w:p w14:paraId="580E96E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Contrast agent volume</w:t>
            </w:r>
          </w:p>
        </w:tc>
        <w:tc>
          <w:tcPr>
            <w:tcW w:w="2740" w:type="dxa"/>
            <w:tcBorders>
              <w:top w:val="nil"/>
              <w:left w:val="nil"/>
              <w:bottom w:val="nil"/>
              <w:right w:val="nil"/>
            </w:tcBorders>
            <w:vAlign w:val="top"/>
          </w:tcPr>
          <w:p w14:paraId="0392CBA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40-50 mL</w:t>
            </w:r>
          </w:p>
        </w:tc>
        <w:tc>
          <w:tcPr>
            <w:tcW w:w="0" w:type="auto"/>
            <w:tcBorders>
              <w:top w:val="nil"/>
              <w:left w:val="nil"/>
              <w:bottom w:val="nil"/>
              <w:right w:val="nil"/>
            </w:tcBorders>
            <w:vAlign w:val="top"/>
          </w:tcPr>
          <w:p w14:paraId="3AEABF0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40-50 mL</w:t>
            </w:r>
          </w:p>
        </w:tc>
        <w:tc>
          <w:tcPr>
            <w:tcW w:w="0" w:type="auto"/>
            <w:tcBorders>
              <w:top w:val="nil"/>
              <w:left w:val="nil"/>
              <w:bottom w:val="nil"/>
              <w:right w:val="nil"/>
            </w:tcBorders>
            <w:vAlign w:val="top"/>
          </w:tcPr>
          <w:p w14:paraId="7CD3AA3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eastAsia="Consolas" w:cs="Times New Roman"/>
                <w:caps w:val="0"/>
                <w:color w:val="0F1115"/>
                <w:spacing w:val="0"/>
                <w:sz w:val="22"/>
                <w:szCs w:val="22"/>
              </w:rPr>
            </w:pPr>
            <w:r>
              <w:rPr>
                <w:rFonts w:hint="default" w:ascii="Times New Roman" w:hAnsi="Times New Roman" w:eastAsia="Consolas" w:cs="Times New Roman"/>
                <w:caps w:val="0"/>
                <w:color w:val="0F1115"/>
                <w:spacing w:val="0"/>
                <w:sz w:val="22"/>
                <w:szCs w:val="22"/>
              </w:rPr>
              <w:t>40-50 mL</w:t>
            </w:r>
          </w:p>
        </w:tc>
      </w:tr>
      <w:tr w14:paraId="2273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5" w:type="dxa"/>
            <w:tcBorders>
              <w:top w:val="nil"/>
              <w:left w:val="nil"/>
              <w:bottom w:val="nil"/>
              <w:right w:val="nil"/>
            </w:tcBorders>
            <w:vAlign w:val="top"/>
          </w:tcPr>
          <w:p w14:paraId="22090DF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Saline flush volume</w:t>
            </w:r>
          </w:p>
        </w:tc>
        <w:tc>
          <w:tcPr>
            <w:tcW w:w="2740" w:type="dxa"/>
            <w:tcBorders>
              <w:top w:val="nil"/>
              <w:left w:val="nil"/>
              <w:bottom w:val="nil"/>
              <w:right w:val="nil"/>
            </w:tcBorders>
            <w:vAlign w:val="top"/>
          </w:tcPr>
          <w:p w14:paraId="13BE393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40 mL</w:t>
            </w:r>
          </w:p>
        </w:tc>
        <w:tc>
          <w:tcPr>
            <w:tcW w:w="0" w:type="auto"/>
            <w:tcBorders>
              <w:top w:val="nil"/>
              <w:left w:val="nil"/>
              <w:bottom w:val="nil"/>
              <w:right w:val="nil"/>
            </w:tcBorders>
            <w:vAlign w:val="top"/>
          </w:tcPr>
          <w:p w14:paraId="612FD51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40 mL</w:t>
            </w:r>
          </w:p>
        </w:tc>
        <w:tc>
          <w:tcPr>
            <w:tcW w:w="0" w:type="auto"/>
            <w:tcBorders>
              <w:top w:val="nil"/>
              <w:left w:val="nil"/>
              <w:bottom w:val="nil"/>
              <w:right w:val="nil"/>
            </w:tcBorders>
            <w:vAlign w:val="top"/>
          </w:tcPr>
          <w:p w14:paraId="7A34FEF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eastAsia="Consolas" w:cs="Times New Roman"/>
                <w:caps w:val="0"/>
                <w:color w:val="0F1115"/>
                <w:spacing w:val="0"/>
                <w:sz w:val="22"/>
                <w:szCs w:val="22"/>
              </w:rPr>
            </w:pPr>
            <w:r>
              <w:rPr>
                <w:rFonts w:hint="default" w:ascii="Times New Roman" w:hAnsi="Times New Roman" w:eastAsia="Consolas" w:cs="Times New Roman"/>
                <w:caps w:val="0"/>
                <w:color w:val="0F1115"/>
                <w:spacing w:val="0"/>
                <w:sz w:val="22"/>
                <w:szCs w:val="22"/>
              </w:rPr>
              <w:t>40 mL</w:t>
            </w:r>
          </w:p>
        </w:tc>
      </w:tr>
      <w:tr w14:paraId="4D7A4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5" w:type="dxa"/>
            <w:tcBorders>
              <w:top w:val="nil"/>
              <w:left w:val="nil"/>
              <w:bottom w:val="nil"/>
              <w:right w:val="nil"/>
            </w:tcBorders>
            <w:vAlign w:val="top"/>
          </w:tcPr>
          <w:p w14:paraId="381E3FB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Injection rate</w:t>
            </w:r>
          </w:p>
        </w:tc>
        <w:tc>
          <w:tcPr>
            <w:tcW w:w="2740" w:type="dxa"/>
            <w:tcBorders>
              <w:top w:val="nil"/>
              <w:left w:val="nil"/>
              <w:bottom w:val="nil"/>
              <w:right w:val="nil"/>
            </w:tcBorders>
            <w:vAlign w:val="top"/>
          </w:tcPr>
          <w:p w14:paraId="07E600C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5.0 mL/s</w:t>
            </w:r>
          </w:p>
        </w:tc>
        <w:tc>
          <w:tcPr>
            <w:tcW w:w="0" w:type="auto"/>
            <w:tcBorders>
              <w:top w:val="nil"/>
              <w:left w:val="nil"/>
              <w:bottom w:val="nil"/>
              <w:right w:val="nil"/>
            </w:tcBorders>
            <w:vAlign w:val="top"/>
          </w:tcPr>
          <w:p w14:paraId="23C8D41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5.0 mL/s</w:t>
            </w:r>
          </w:p>
        </w:tc>
        <w:tc>
          <w:tcPr>
            <w:tcW w:w="0" w:type="auto"/>
            <w:tcBorders>
              <w:top w:val="nil"/>
              <w:left w:val="nil"/>
              <w:bottom w:val="nil"/>
              <w:right w:val="nil"/>
            </w:tcBorders>
            <w:vAlign w:val="top"/>
          </w:tcPr>
          <w:p w14:paraId="207E528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eastAsia="Consolas" w:cs="Times New Roman"/>
                <w:caps w:val="0"/>
                <w:color w:val="0F1115"/>
                <w:spacing w:val="0"/>
                <w:sz w:val="22"/>
                <w:szCs w:val="22"/>
              </w:rPr>
            </w:pPr>
            <w:r>
              <w:rPr>
                <w:rFonts w:hint="default" w:ascii="Times New Roman" w:hAnsi="Times New Roman" w:eastAsia="Consolas" w:cs="Times New Roman"/>
                <w:caps w:val="0"/>
                <w:color w:val="0F1115"/>
                <w:spacing w:val="0"/>
                <w:sz w:val="22"/>
                <w:szCs w:val="22"/>
              </w:rPr>
              <w:t>5.0 mL/s</w:t>
            </w:r>
          </w:p>
        </w:tc>
      </w:tr>
      <w:tr w14:paraId="5C7FE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5" w:type="dxa"/>
            <w:tcBorders>
              <w:top w:val="nil"/>
              <w:left w:val="nil"/>
              <w:bottom w:val="nil"/>
              <w:right w:val="nil"/>
            </w:tcBorders>
            <w:vAlign w:val="top"/>
          </w:tcPr>
          <w:p w14:paraId="7A047D6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Bolus tracking trigger threshold</w:t>
            </w:r>
          </w:p>
        </w:tc>
        <w:tc>
          <w:tcPr>
            <w:tcW w:w="2740" w:type="dxa"/>
            <w:tcBorders>
              <w:top w:val="nil"/>
              <w:left w:val="nil"/>
              <w:bottom w:val="nil"/>
              <w:right w:val="nil"/>
            </w:tcBorders>
            <w:vAlign w:val="top"/>
          </w:tcPr>
          <w:p w14:paraId="396B747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100-150 HU (Aortic arch)</w:t>
            </w:r>
          </w:p>
        </w:tc>
        <w:tc>
          <w:tcPr>
            <w:tcW w:w="0" w:type="auto"/>
            <w:tcBorders>
              <w:top w:val="nil"/>
              <w:left w:val="nil"/>
              <w:bottom w:val="nil"/>
              <w:right w:val="nil"/>
            </w:tcBorders>
            <w:vAlign w:val="top"/>
          </w:tcPr>
          <w:p w14:paraId="4C0FDC1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100-150 HU (Aortic arch)</w:t>
            </w:r>
          </w:p>
        </w:tc>
        <w:tc>
          <w:tcPr>
            <w:tcW w:w="0" w:type="auto"/>
            <w:tcBorders>
              <w:top w:val="nil"/>
              <w:left w:val="nil"/>
              <w:bottom w:val="nil"/>
              <w:right w:val="nil"/>
            </w:tcBorders>
            <w:vAlign w:val="top"/>
          </w:tcPr>
          <w:p w14:paraId="716462F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eastAsia="Consolas" w:cs="Times New Roman"/>
                <w:caps w:val="0"/>
                <w:color w:val="0F1115"/>
                <w:spacing w:val="0"/>
                <w:sz w:val="22"/>
                <w:szCs w:val="22"/>
              </w:rPr>
            </w:pPr>
            <w:r>
              <w:rPr>
                <w:rFonts w:hint="default" w:ascii="Times New Roman" w:hAnsi="Times New Roman" w:eastAsia="Consolas" w:cs="Times New Roman"/>
                <w:caps w:val="0"/>
                <w:color w:val="0F1115"/>
                <w:spacing w:val="0"/>
                <w:sz w:val="22"/>
                <w:szCs w:val="22"/>
              </w:rPr>
              <w:t>100-150 HU (Aortic arch)</w:t>
            </w:r>
          </w:p>
        </w:tc>
      </w:tr>
      <w:tr w14:paraId="1A3C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5" w:type="dxa"/>
            <w:tcBorders>
              <w:top w:val="nil"/>
              <w:left w:val="nil"/>
              <w:bottom w:val="nil"/>
              <w:right w:val="nil"/>
            </w:tcBorders>
            <w:vAlign w:val="top"/>
          </w:tcPr>
          <w:p w14:paraId="10FE27D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Scan range</w:t>
            </w:r>
          </w:p>
        </w:tc>
        <w:tc>
          <w:tcPr>
            <w:tcW w:w="2740" w:type="dxa"/>
            <w:tcBorders>
              <w:top w:val="nil"/>
              <w:left w:val="nil"/>
              <w:bottom w:val="nil"/>
              <w:right w:val="nil"/>
            </w:tcBorders>
            <w:vAlign w:val="top"/>
          </w:tcPr>
          <w:p w14:paraId="1E05611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Aortic arch to vertex</w:t>
            </w:r>
          </w:p>
        </w:tc>
        <w:tc>
          <w:tcPr>
            <w:tcW w:w="0" w:type="auto"/>
            <w:tcBorders>
              <w:top w:val="nil"/>
              <w:left w:val="nil"/>
              <w:bottom w:val="nil"/>
              <w:right w:val="nil"/>
            </w:tcBorders>
            <w:vAlign w:val="top"/>
          </w:tcPr>
          <w:p w14:paraId="6520782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Aortic arch to vertex</w:t>
            </w:r>
          </w:p>
        </w:tc>
        <w:tc>
          <w:tcPr>
            <w:tcW w:w="0" w:type="auto"/>
            <w:tcBorders>
              <w:top w:val="nil"/>
              <w:left w:val="nil"/>
              <w:bottom w:val="nil"/>
              <w:right w:val="nil"/>
            </w:tcBorders>
            <w:vAlign w:val="top"/>
          </w:tcPr>
          <w:p w14:paraId="09BB874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eastAsia="Consolas" w:cs="Times New Roman"/>
                <w:caps w:val="0"/>
                <w:color w:val="0F1115"/>
                <w:spacing w:val="0"/>
                <w:sz w:val="22"/>
                <w:szCs w:val="22"/>
              </w:rPr>
            </w:pPr>
            <w:r>
              <w:rPr>
                <w:rFonts w:hint="default" w:ascii="Times New Roman" w:hAnsi="Times New Roman" w:eastAsia="Consolas" w:cs="Times New Roman"/>
                <w:caps w:val="0"/>
                <w:color w:val="0F1115"/>
                <w:spacing w:val="0"/>
                <w:sz w:val="22"/>
                <w:szCs w:val="22"/>
              </w:rPr>
              <w:t>Aortic arch to vertex</w:t>
            </w:r>
          </w:p>
        </w:tc>
      </w:tr>
      <w:tr w14:paraId="309C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5" w:type="dxa"/>
            <w:tcBorders>
              <w:top w:val="nil"/>
              <w:left w:val="nil"/>
              <w:bottom w:val="nil"/>
              <w:right w:val="nil"/>
            </w:tcBorders>
            <w:vAlign w:val="top"/>
          </w:tcPr>
          <w:p w14:paraId="6EF79EF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Reconstruction section thickness (mm)</w:t>
            </w:r>
          </w:p>
        </w:tc>
        <w:tc>
          <w:tcPr>
            <w:tcW w:w="2740" w:type="dxa"/>
            <w:tcBorders>
              <w:top w:val="nil"/>
              <w:left w:val="nil"/>
              <w:bottom w:val="nil"/>
              <w:right w:val="nil"/>
            </w:tcBorders>
            <w:vAlign w:val="top"/>
          </w:tcPr>
          <w:p w14:paraId="318D328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1.0</w:t>
            </w:r>
          </w:p>
        </w:tc>
        <w:tc>
          <w:tcPr>
            <w:tcW w:w="0" w:type="auto"/>
            <w:tcBorders>
              <w:top w:val="nil"/>
              <w:left w:val="nil"/>
              <w:bottom w:val="nil"/>
              <w:right w:val="nil"/>
            </w:tcBorders>
            <w:vAlign w:val="top"/>
          </w:tcPr>
          <w:p w14:paraId="7DAD6DB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1.0</w:t>
            </w:r>
          </w:p>
        </w:tc>
        <w:tc>
          <w:tcPr>
            <w:tcW w:w="0" w:type="auto"/>
            <w:tcBorders>
              <w:top w:val="nil"/>
              <w:left w:val="nil"/>
              <w:bottom w:val="nil"/>
              <w:right w:val="nil"/>
            </w:tcBorders>
            <w:vAlign w:val="top"/>
          </w:tcPr>
          <w:p w14:paraId="330AF1A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eastAsia="Consolas" w:cs="Times New Roman"/>
                <w:caps w:val="0"/>
                <w:color w:val="0F1115"/>
                <w:spacing w:val="0"/>
                <w:sz w:val="22"/>
                <w:szCs w:val="22"/>
              </w:rPr>
            </w:pPr>
            <w:r>
              <w:rPr>
                <w:rFonts w:hint="default" w:ascii="Times New Roman" w:hAnsi="Times New Roman" w:eastAsia="Consolas" w:cs="Times New Roman"/>
                <w:caps w:val="0"/>
                <w:color w:val="0F1115"/>
                <w:spacing w:val="0"/>
                <w:sz w:val="22"/>
                <w:szCs w:val="22"/>
              </w:rPr>
              <w:t>1.0</w:t>
            </w:r>
          </w:p>
        </w:tc>
      </w:tr>
      <w:tr w14:paraId="60BA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5" w:type="dxa"/>
            <w:tcBorders>
              <w:top w:val="nil"/>
              <w:left w:val="nil"/>
              <w:bottom w:val="single" w:color="auto" w:sz="4" w:space="0"/>
              <w:right w:val="nil"/>
            </w:tcBorders>
            <w:vAlign w:val="top"/>
          </w:tcPr>
          <w:p w14:paraId="486259A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Reconstruction section interval (mm)</w:t>
            </w:r>
          </w:p>
        </w:tc>
        <w:tc>
          <w:tcPr>
            <w:tcW w:w="2740" w:type="dxa"/>
            <w:tcBorders>
              <w:top w:val="nil"/>
              <w:left w:val="nil"/>
              <w:bottom w:val="single" w:color="auto" w:sz="4" w:space="0"/>
              <w:right w:val="nil"/>
            </w:tcBorders>
            <w:vAlign w:val="top"/>
          </w:tcPr>
          <w:p w14:paraId="4D4A7BB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1.0</w:t>
            </w:r>
          </w:p>
        </w:tc>
        <w:tc>
          <w:tcPr>
            <w:tcW w:w="0" w:type="auto"/>
            <w:tcBorders>
              <w:top w:val="nil"/>
              <w:left w:val="nil"/>
              <w:bottom w:val="single" w:color="auto" w:sz="4" w:space="0"/>
              <w:right w:val="nil"/>
            </w:tcBorders>
            <w:vAlign w:val="top"/>
          </w:tcPr>
          <w:p w14:paraId="2FB4CB8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cs="Times New Roman"/>
                <w:b w:val="0"/>
                <w:bCs w:val="0"/>
                <w:color w:val="auto"/>
                <w:sz w:val="22"/>
                <w:szCs w:val="22"/>
                <w:vertAlign w:val="baseline"/>
              </w:rPr>
            </w:pPr>
            <w:r>
              <w:rPr>
                <w:rFonts w:hint="default" w:ascii="Times New Roman" w:hAnsi="Times New Roman" w:eastAsia="Consolas" w:cs="Times New Roman"/>
                <w:caps w:val="0"/>
                <w:color w:val="0F1115"/>
                <w:spacing w:val="0"/>
                <w:sz w:val="22"/>
                <w:szCs w:val="22"/>
              </w:rPr>
              <w:t>1.0</w:t>
            </w:r>
          </w:p>
        </w:tc>
        <w:tc>
          <w:tcPr>
            <w:tcW w:w="0" w:type="auto"/>
            <w:tcBorders>
              <w:top w:val="nil"/>
              <w:left w:val="nil"/>
              <w:bottom w:val="single" w:color="auto" w:sz="4" w:space="0"/>
              <w:right w:val="nil"/>
            </w:tcBorders>
            <w:vAlign w:val="top"/>
          </w:tcPr>
          <w:p w14:paraId="294ED3E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leftChars="0" w:right="0" w:rightChars="0" w:firstLine="0" w:firstLineChars="0"/>
              <w:jc w:val="left"/>
              <w:rPr>
                <w:rFonts w:hint="default" w:ascii="Times New Roman" w:hAnsi="Times New Roman" w:eastAsia="Consolas" w:cs="Times New Roman"/>
                <w:caps w:val="0"/>
                <w:color w:val="0F1115"/>
                <w:spacing w:val="0"/>
                <w:sz w:val="22"/>
                <w:szCs w:val="22"/>
              </w:rPr>
            </w:pPr>
            <w:r>
              <w:rPr>
                <w:rFonts w:hint="default" w:ascii="Times New Roman" w:hAnsi="Times New Roman" w:eastAsia="Consolas" w:cs="Times New Roman"/>
                <w:caps w:val="0"/>
                <w:color w:val="0F1115"/>
                <w:spacing w:val="0"/>
                <w:sz w:val="22"/>
                <w:szCs w:val="22"/>
              </w:rPr>
              <w:t>1.0</w:t>
            </w:r>
          </w:p>
        </w:tc>
      </w:tr>
      <w:tr w14:paraId="5B65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3"/>
            <w:tcBorders>
              <w:top w:val="single" w:color="auto" w:sz="4" w:space="0"/>
              <w:left w:val="nil"/>
              <w:bottom w:val="nil"/>
              <w:right w:val="nil"/>
            </w:tcBorders>
            <w:vAlign w:val="top"/>
          </w:tcPr>
          <w:p w14:paraId="2EE3B6A3">
            <w:pPr>
              <w:jc w:val="left"/>
              <w:rPr>
                <w:rFonts w:hint="default" w:ascii="Times New Roman" w:hAnsi="Times New Roman" w:eastAsia="Consolas" w:cs="Times New Roman"/>
                <w:caps w:val="0"/>
                <w:color w:val="0F1115"/>
                <w:spacing w:val="0"/>
                <w:sz w:val="22"/>
                <w:szCs w:val="22"/>
              </w:rPr>
            </w:pPr>
            <w:r>
              <w:rPr>
                <w:rFonts w:hint="default" w:ascii="Times New Roman" w:hAnsi="Times New Roman" w:cs="Times New Roman"/>
                <w:b w:val="0"/>
                <w:bCs w:val="0"/>
                <w:color w:val="auto"/>
                <w:sz w:val="22"/>
                <w:szCs w:val="22"/>
              </w:rPr>
              <w:t>Abbreviations: CTA, computed tomography angiography; HU, Hounsfield Units.</w:t>
            </w:r>
          </w:p>
        </w:tc>
        <w:tc>
          <w:tcPr>
            <w:tcW w:w="0" w:type="auto"/>
            <w:tcBorders>
              <w:top w:val="single" w:color="auto" w:sz="4" w:space="0"/>
              <w:left w:val="nil"/>
              <w:bottom w:val="nil"/>
              <w:right w:val="nil"/>
            </w:tcBorders>
            <w:vAlign w:val="top"/>
          </w:tcPr>
          <w:p w14:paraId="4DECD697">
            <w:pPr>
              <w:jc w:val="left"/>
              <w:rPr>
                <w:rFonts w:hint="default" w:ascii="Times New Roman" w:hAnsi="Times New Roman" w:cs="Times New Roman"/>
                <w:b w:val="0"/>
                <w:bCs w:val="0"/>
                <w:color w:val="auto"/>
                <w:sz w:val="22"/>
                <w:szCs w:val="22"/>
              </w:rPr>
            </w:pPr>
          </w:p>
        </w:tc>
      </w:tr>
    </w:tbl>
    <w:p w14:paraId="607FE2CD">
      <w:pPr>
        <w:rPr>
          <w:rFonts w:hint="default" w:ascii="Times New Roman" w:hAnsi="Times New Roman" w:cs="Times New Roman" w:eastAsiaTheme="minorEastAsia"/>
          <w:sz w:val="22"/>
          <w:szCs w:val="22"/>
          <w:lang w:val="en-US" w:eastAsia="zh-CN"/>
        </w:rPr>
      </w:pPr>
    </w:p>
    <w:p w14:paraId="259ED6DB">
      <w:pPr>
        <w:rPr>
          <w:rFonts w:hint="default" w:ascii="Times New Roman" w:hAnsi="Times New Roman" w:cs="Times New Roman" w:eastAsiaTheme="minorEastAsia"/>
          <w:sz w:val="22"/>
          <w:szCs w:val="22"/>
          <w:lang w:val="en-US" w:eastAsia="zh-CN"/>
        </w:rPr>
      </w:pPr>
    </w:p>
    <w:p w14:paraId="5B15CCA4">
      <w:pPr>
        <w:rPr>
          <w:rFonts w:hint="default" w:ascii="Times New Roman" w:hAnsi="Times New Roman" w:cs="Times New Roman" w:eastAsiaTheme="minorEastAsia"/>
          <w:sz w:val="22"/>
          <w:szCs w:val="22"/>
          <w:lang w:val="en-US" w:eastAsia="zh-CN"/>
        </w:rPr>
      </w:pPr>
    </w:p>
    <w:p w14:paraId="000B69FE">
      <w:pPr>
        <w:pStyle w:val="22"/>
        <w:spacing w:line="360" w:lineRule="auto"/>
        <w:ind w:firstLine="0" w:firstLineChars="0"/>
        <w:rPr>
          <w:rFonts w:ascii="Times New Roman" w:hAnsi="Times New Roman" w:eastAsia="黑体"/>
          <w:b/>
          <w:bCs/>
          <w:sz w:val="30"/>
          <w:szCs w:val="30"/>
        </w:rPr>
      </w:pPr>
    </w:p>
    <w:p w14:paraId="0BC5FAD1">
      <w:pPr>
        <w:pStyle w:val="22"/>
        <w:spacing w:line="360" w:lineRule="auto"/>
        <w:ind w:firstLine="0" w:firstLineChars="0"/>
        <w:rPr>
          <w:rFonts w:ascii="Times New Roman" w:hAnsi="Times New Roman" w:eastAsia="黑体"/>
          <w:b/>
          <w:bCs/>
          <w:sz w:val="30"/>
          <w:szCs w:val="30"/>
        </w:rPr>
      </w:pPr>
    </w:p>
    <w:p w14:paraId="77D003ED">
      <w:pPr>
        <w:pStyle w:val="22"/>
        <w:spacing w:line="360" w:lineRule="auto"/>
        <w:ind w:firstLine="0" w:firstLineChars="0"/>
        <w:rPr>
          <w:rFonts w:ascii="Times New Roman" w:hAnsi="Times New Roman" w:eastAsia="黑体"/>
          <w:b/>
          <w:bCs/>
          <w:sz w:val="30"/>
          <w:szCs w:val="30"/>
        </w:rPr>
      </w:pPr>
    </w:p>
    <w:p w14:paraId="2AC27BA5">
      <w:pPr>
        <w:pStyle w:val="22"/>
        <w:spacing w:line="360" w:lineRule="auto"/>
        <w:ind w:firstLine="0" w:firstLineChars="0"/>
        <w:rPr>
          <w:rFonts w:ascii="Times New Roman" w:hAnsi="Times New Roman" w:eastAsia="黑体"/>
          <w:b/>
          <w:bCs/>
          <w:sz w:val="30"/>
          <w:szCs w:val="30"/>
        </w:rPr>
      </w:pPr>
    </w:p>
    <w:p w14:paraId="0CB5450A">
      <w:pPr>
        <w:pStyle w:val="22"/>
        <w:spacing w:line="360" w:lineRule="auto"/>
        <w:ind w:firstLine="0" w:firstLineChars="0"/>
        <w:rPr>
          <w:rFonts w:ascii="Times New Roman" w:hAnsi="Times New Roman" w:eastAsia="黑体"/>
          <w:b/>
          <w:bCs/>
          <w:sz w:val="30"/>
          <w:szCs w:val="30"/>
        </w:rPr>
      </w:pPr>
    </w:p>
    <w:p w14:paraId="6A65FB00">
      <w:pPr>
        <w:pStyle w:val="22"/>
        <w:spacing w:line="360" w:lineRule="auto"/>
        <w:ind w:firstLine="0" w:firstLineChars="0"/>
        <w:rPr>
          <w:rFonts w:ascii="Times New Roman" w:hAnsi="Times New Roman" w:eastAsia="黑体"/>
          <w:b/>
          <w:bCs/>
          <w:sz w:val="30"/>
          <w:szCs w:val="30"/>
        </w:rPr>
      </w:pPr>
    </w:p>
    <w:p w14:paraId="2FEF86C7">
      <w:pPr>
        <w:pStyle w:val="22"/>
        <w:spacing w:line="360" w:lineRule="auto"/>
        <w:ind w:firstLine="0" w:firstLineChars="0"/>
        <w:rPr>
          <w:rFonts w:ascii="Times New Roman" w:hAnsi="Times New Roman" w:eastAsia="黑体"/>
          <w:b/>
          <w:bCs/>
          <w:sz w:val="30"/>
          <w:szCs w:val="30"/>
        </w:rPr>
      </w:pPr>
    </w:p>
    <w:p w14:paraId="4677F49C">
      <w:pPr>
        <w:pStyle w:val="22"/>
        <w:spacing w:line="360" w:lineRule="auto"/>
        <w:ind w:firstLine="0" w:firstLineChars="0"/>
        <w:rPr>
          <w:rFonts w:ascii="Times New Roman" w:hAnsi="Times New Roman" w:eastAsia="黑体"/>
          <w:b/>
          <w:bCs/>
          <w:sz w:val="30"/>
          <w:szCs w:val="30"/>
        </w:rPr>
      </w:pPr>
    </w:p>
    <w:p w14:paraId="044BC512">
      <w:pPr>
        <w:pStyle w:val="22"/>
        <w:spacing w:line="360" w:lineRule="auto"/>
        <w:ind w:firstLine="0" w:firstLineChars="0"/>
        <w:rPr>
          <w:rFonts w:ascii="Times New Roman" w:hAnsi="Times New Roman" w:eastAsia="黑体"/>
          <w:b/>
          <w:bCs/>
          <w:sz w:val="30"/>
          <w:szCs w:val="30"/>
        </w:rPr>
      </w:pPr>
    </w:p>
    <w:p w14:paraId="2E3C4423">
      <w:pPr>
        <w:pStyle w:val="22"/>
        <w:spacing w:line="360" w:lineRule="auto"/>
        <w:ind w:firstLine="0" w:firstLineChars="0"/>
        <w:rPr>
          <w:rFonts w:ascii="Times New Roman" w:hAnsi="Times New Roman" w:eastAsia="黑体"/>
          <w:b/>
          <w:bCs/>
          <w:sz w:val="30"/>
          <w:szCs w:val="30"/>
        </w:rPr>
      </w:pPr>
    </w:p>
    <w:p w14:paraId="56324A26">
      <w:pPr>
        <w:pStyle w:val="22"/>
        <w:spacing w:line="360" w:lineRule="auto"/>
        <w:ind w:firstLine="0" w:firstLineChars="0"/>
        <w:rPr>
          <w:rFonts w:ascii="Times New Roman" w:hAnsi="Times New Roman" w:eastAsia="黑体"/>
          <w:b/>
          <w:bCs/>
          <w:sz w:val="30"/>
          <w:szCs w:val="30"/>
        </w:rPr>
      </w:pPr>
    </w:p>
    <w:p w14:paraId="1D09EFAC">
      <w:pPr>
        <w:pStyle w:val="22"/>
        <w:spacing w:line="360" w:lineRule="auto"/>
        <w:ind w:firstLine="0" w:firstLineChars="0"/>
        <w:rPr>
          <w:rFonts w:ascii="Times New Roman" w:hAnsi="Times New Roman" w:eastAsia="黑体"/>
          <w:b/>
          <w:bCs/>
          <w:sz w:val="30"/>
          <w:szCs w:val="30"/>
        </w:rPr>
      </w:pPr>
    </w:p>
    <w:p w14:paraId="68C3195F">
      <w:pPr>
        <w:pStyle w:val="22"/>
        <w:spacing w:line="360" w:lineRule="auto"/>
        <w:ind w:firstLine="0" w:firstLineChars="0"/>
        <w:rPr>
          <w:rFonts w:ascii="Times New Roman" w:hAnsi="Times New Roman"/>
          <w:sz w:val="30"/>
          <w:szCs w:val="30"/>
        </w:rPr>
      </w:pPr>
      <w:r>
        <w:rPr>
          <w:rFonts w:ascii="Times New Roman" w:hAnsi="Times New Roman" w:eastAsia="黑体"/>
          <w:b/>
          <w:bCs/>
          <w:sz w:val="30"/>
          <w:szCs w:val="30"/>
        </w:rPr>
        <w:t>2. Supplementary Figures</w:t>
      </w:r>
    </w:p>
    <w:p w14:paraId="7B962FB3">
      <w:pPr>
        <w:pStyle w:val="20"/>
        <w:spacing w:line="360" w:lineRule="auto"/>
        <w:ind w:left="0" w:leftChars="0" w:firstLine="0" w:firstLineChars="0"/>
        <w:rPr>
          <w:rStyle w:val="21"/>
          <w:rFonts w:hint="eastAsia" w:ascii="Times New Roman" w:hAnsi="Times New Roman" w:cs="Times New Roman" w:eastAsiaTheme="minorEastAsia"/>
          <w:b/>
          <w:bCs/>
          <w:color w:val="auto"/>
          <w:sz w:val="24"/>
          <w:szCs w:val="24"/>
          <w:lang w:eastAsia="zh-CN" w:bidi="ar"/>
        </w:rPr>
      </w:pPr>
    </w:p>
    <w:p w14:paraId="50681EEE">
      <w:pPr>
        <w:pStyle w:val="20"/>
        <w:spacing w:line="360" w:lineRule="auto"/>
        <w:ind w:left="0" w:leftChars="0" w:firstLine="0" w:firstLineChars="0"/>
        <w:rPr>
          <w:rFonts w:hint="default" w:ascii="Times New Roman" w:hAnsi="Times New Roman" w:cs="Times New Roman" w:eastAsiaTheme="minorEastAsia"/>
          <w:b w:val="0"/>
          <w:bCs w:val="0"/>
          <w:color w:val="auto"/>
          <w:kern w:val="2"/>
          <w:sz w:val="22"/>
          <w:szCs w:val="22"/>
          <w:highlight w:val="none"/>
          <w:lang w:val="en-US" w:eastAsia="zh-CN" w:bidi="ar-SA"/>
        </w:rPr>
      </w:pPr>
      <w:r>
        <w:rPr>
          <w:rStyle w:val="21"/>
          <w:rFonts w:hint="eastAsia" w:ascii="Times New Roman" w:hAnsi="Times New Roman" w:cs="Times New Roman" w:eastAsiaTheme="minorEastAsia"/>
          <w:b/>
          <w:bCs/>
          <w:color w:val="auto"/>
          <w:sz w:val="24"/>
          <w:szCs w:val="24"/>
          <w:lang w:eastAsia="zh-CN" w:bidi="ar"/>
        </w:rPr>
        <w:drawing>
          <wp:inline distT="0" distB="0" distL="114300" distR="114300">
            <wp:extent cx="5316855" cy="3345815"/>
            <wp:effectExtent l="0" t="0" r="0" b="0"/>
            <wp:docPr id="15" name="图片 15" descr="(已瘦身)汇总图片终(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已瘦身)汇总图片终(1)_10"/>
                    <pic:cNvPicPr>
                      <a:picLocks noChangeAspect="1"/>
                    </pic:cNvPicPr>
                  </pic:nvPicPr>
                  <pic:blipFill>
                    <a:blip r:embed="rId4"/>
                    <a:srcRect t="3885" r="5046" b="62503"/>
                    <a:stretch>
                      <a:fillRect/>
                    </a:stretch>
                  </pic:blipFill>
                  <pic:spPr>
                    <a:xfrm>
                      <a:off x="0" y="0"/>
                      <a:ext cx="5316855" cy="3345815"/>
                    </a:xfrm>
                    <a:prstGeom prst="rect">
                      <a:avLst/>
                    </a:prstGeom>
                  </pic:spPr>
                </pic:pic>
              </a:graphicData>
            </a:graphic>
          </wp:inline>
        </w:drawing>
      </w:r>
    </w:p>
    <w:p w14:paraId="407EB6FD">
      <w:pPr>
        <w:wordWrap w:val="0"/>
        <w:spacing w:line="360" w:lineRule="auto"/>
        <w:ind w:left="1152" w:leftChars="200" w:hanging="732" w:hangingChars="300"/>
        <w:contextualSpacing/>
        <w:jc w:val="left"/>
        <w:rPr>
          <w:rFonts w:hint="default" w:ascii="Times New Roman" w:hAnsi="Times New Roman" w:eastAsia="Helvetica" w:cs="Times New Roman"/>
          <w:i/>
          <w:iCs/>
          <w:caps w:val="0"/>
          <w:color w:val="FF0000"/>
          <w:spacing w:val="2"/>
          <w:sz w:val="24"/>
          <w:szCs w:val="24"/>
          <w:lang w:val="en-US" w:eastAsia="zh-CN"/>
        </w:rPr>
      </w:pPr>
      <w:r>
        <w:rPr>
          <w:rFonts w:hint="default" w:ascii="Times New Roman" w:hAnsi="Times New Roman" w:eastAsia="Helvetica" w:cs="Times New Roman"/>
          <w:i/>
          <w:iCs/>
          <w:caps w:val="0"/>
          <w:color w:val="FF0000"/>
          <w:spacing w:val="2"/>
          <w:sz w:val="24"/>
          <w:szCs w:val="24"/>
        </w:rPr>
        <w:t>Figure S</w:t>
      </w:r>
      <w:r>
        <w:rPr>
          <w:rFonts w:hint="eastAsia" w:ascii="Times New Roman" w:hAnsi="Times New Roman" w:eastAsia="Helvetica" w:cs="Times New Roman"/>
          <w:i/>
          <w:iCs/>
          <w:caps w:val="0"/>
          <w:color w:val="FF0000"/>
          <w:spacing w:val="2"/>
          <w:sz w:val="24"/>
          <w:szCs w:val="24"/>
          <w:lang w:val="en-US" w:eastAsia="zh-CN"/>
        </w:rPr>
        <w:t>1</w:t>
      </w:r>
      <w:r>
        <w:rPr>
          <w:rFonts w:hint="default" w:ascii="Times New Roman" w:hAnsi="Times New Roman" w:eastAsia="Helvetica" w:cs="Times New Roman"/>
          <w:i/>
          <w:iCs/>
          <w:caps w:val="0"/>
          <w:color w:val="FF0000"/>
          <w:spacing w:val="2"/>
          <w:sz w:val="24"/>
          <w:szCs w:val="24"/>
        </w:rPr>
        <w:t>.</w:t>
      </w:r>
      <w:r>
        <w:rPr>
          <w:rFonts w:hint="eastAsia" w:ascii="Times New Roman" w:hAnsi="Times New Roman" w:eastAsia="Helvetica" w:cs="Times New Roman"/>
          <w:i/>
          <w:iCs/>
          <w:caps w:val="0"/>
          <w:color w:val="FF0000"/>
          <w:spacing w:val="2"/>
          <w:sz w:val="24"/>
          <w:szCs w:val="24"/>
          <w:lang w:val="en-US" w:eastAsia="zh-CN"/>
        </w:rPr>
        <w:t xml:space="preserve"> </w:t>
      </w:r>
      <w:r>
        <w:rPr>
          <w:rFonts w:hint="default" w:ascii="Times New Roman" w:hAnsi="Times New Roman" w:eastAsia="Helvetica" w:cs="Times New Roman"/>
          <w:i/>
          <w:iCs/>
          <w:caps w:val="0"/>
          <w:color w:val="FF0000"/>
          <w:spacing w:val="2"/>
          <w:sz w:val="24"/>
          <w:szCs w:val="24"/>
        </w:rPr>
        <w:t>Volume of interest segmentation for radiomic feature extraction in AAA and schematic of the six radiomic prediction models.</w:t>
      </w:r>
      <w:r>
        <w:rPr>
          <w:rFonts w:hint="eastAsia" w:ascii="Times New Roman" w:hAnsi="Times New Roman" w:eastAsia="宋体" w:cs="Times New Roman"/>
          <w:i/>
          <w:iCs/>
          <w:caps w:val="0"/>
          <w:color w:val="FF0000"/>
          <w:spacing w:val="2"/>
          <w:sz w:val="24"/>
          <w:szCs w:val="24"/>
          <w:lang w:val="en-US" w:eastAsia="zh-CN"/>
        </w:rPr>
        <w:t xml:space="preserve"> </w:t>
      </w:r>
      <w:r>
        <w:rPr>
          <w:rFonts w:hint="default" w:ascii="Times New Roman" w:hAnsi="Times New Roman" w:eastAsia="Helvetica" w:cs="Times New Roman"/>
          <w:i/>
          <w:iCs/>
          <w:caps w:val="0"/>
          <w:color w:val="FF0000"/>
          <w:spacing w:val="2"/>
          <w:sz w:val="24"/>
          <w:szCs w:val="24"/>
          <w:lang w:val="en-US" w:eastAsia="zh-CN"/>
        </w:rPr>
        <w:t>Intra Model （A）, Peri 2mm Model （B）, Peri 4mm Model （C）, Peri 6mm Model （D）, Peri 8mm Model （E）and Peri 10mm Model （F）</w:t>
      </w:r>
      <w:r>
        <w:rPr>
          <w:rFonts w:hint="eastAsia" w:ascii="Times New Roman" w:hAnsi="Times New Roman" w:eastAsia="Helvetica" w:cs="Times New Roman"/>
          <w:i/>
          <w:iCs/>
          <w:caps w:val="0"/>
          <w:color w:val="FF0000"/>
          <w:spacing w:val="2"/>
          <w:sz w:val="24"/>
          <w:szCs w:val="24"/>
          <w:lang w:val="en-US" w:eastAsia="zh-CN"/>
        </w:rPr>
        <w:t>.</w:t>
      </w:r>
    </w:p>
    <w:p w14:paraId="3900B2F3">
      <w:pPr>
        <w:wordWrap w:val="0"/>
        <w:spacing w:line="360" w:lineRule="auto"/>
        <w:ind w:left="1152" w:leftChars="200" w:hanging="732" w:hangingChars="300"/>
        <w:contextualSpacing/>
        <w:jc w:val="left"/>
        <w:rPr>
          <w:rFonts w:hint="default" w:ascii="Times New Roman" w:hAnsi="Times New Roman" w:eastAsia="Helvetica" w:cs="Times New Roman"/>
          <w:i/>
          <w:iCs/>
          <w:caps w:val="0"/>
          <w:color w:val="FF0000"/>
          <w:spacing w:val="2"/>
          <w:sz w:val="24"/>
          <w:szCs w:val="24"/>
          <w:lang w:val="en-US" w:eastAsia="zh-CN"/>
        </w:rPr>
      </w:pPr>
    </w:p>
    <w:p w14:paraId="30B12505">
      <w:pPr>
        <w:wordWrap w:val="0"/>
        <w:spacing w:line="360" w:lineRule="auto"/>
        <w:ind w:left="1152" w:leftChars="200" w:hanging="732" w:hangingChars="300"/>
        <w:contextualSpacing/>
        <w:jc w:val="left"/>
        <w:rPr>
          <w:rFonts w:hint="default" w:ascii="Times New Roman" w:hAnsi="Times New Roman" w:eastAsia="Helvetica" w:cs="Times New Roman"/>
          <w:i/>
          <w:iCs/>
          <w:caps w:val="0"/>
          <w:color w:val="FF0000"/>
          <w:spacing w:val="2"/>
          <w:sz w:val="24"/>
          <w:szCs w:val="24"/>
          <w:lang w:val="en-US" w:eastAsia="zh-CN"/>
        </w:rPr>
      </w:pPr>
    </w:p>
    <w:p w14:paraId="14D8FF02">
      <w:pPr>
        <w:wordWrap w:val="0"/>
        <w:spacing w:line="360" w:lineRule="auto"/>
        <w:ind w:left="1152" w:leftChars="200" w:hanging="732" w:hangingChars="300"/>
        <w:contextualSpacing/>
        <w:jc w:val="left"/>
        <w:rPr>
          <w:rFonts w:hint="default" w:ascii="Times New Roman" w:hAnsi="Times New Roman" w:cs="Times New Roman" w:eastAsiaTheme="minorEastAsia"/>
          <w:sz w:val="22"/>
          <w:szCs w:val="22"/>
          <w:lang w:val="en-US" w:eastAsia="zh-CN"/>
        </w:rPr>
      </w:pPr>
      <w:r>
        <w:rPr>
          <w:rFonts w:hint="default" w:ascii="Times New Roman" w:hAnsi="Times New Roman" w:eastAsia="Helvetica" w:cs="Times New Roman"/>
          <w:i/>
          <w:iCs/>
          <w:caps w:val="0"/>
          <w:color w:val="FF0000"/>
          <w:spacing w:val="2"/>
          <w:sz w:val="24"/>
          <w:szCs w:val="24"/>
          <w:lang w:val="en-US" w:eastAsia="zh-CN"/>
        </w:rPr>
        <w:drawing>
          <wp:inline distT="0" distB="0" distL="114300" distR="114300">
            <wp:extent cx="6326505" cy="4742815"/>
            <wp:effectExtent l="0" t="0" r="10795" b="6985"/>
            <wp:docPr id="13" name="图片 13" descr="(已瘦身)汇总图片终(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已瘦身)汇总图片终(1)_07"/>
                    <pic:cNvPicPr>
                      <a:picLocks noChangeAspect="1"/>
                    </pic:cNvPicPr>
                  </pic:nvPicPr>
                  <pic:blipFill>
                    <a:blip r:embed="rId5"/>
                    <a:srcRect r="510" b="58044"/>
                    <a:stretch>
                      <a:fillRect/>
                    </a:stretch>
                  </pic:blipFill>
                  <pic:spPr>
                    <a:xfrm>
                      <a:off x="0" y="0"/>
                      <a:ext cx="6326505" cy="4742815"/>
                    </a:xfrm>
                    <a:prstGeom prst="rect">
                      <a:avLst/>
                    </a:prstGeom>
                  </pic:spPr>
                </pic:pic>
              </a:graphicData>
            </a:graphic>
          </wp:inline>
        </w:drawing>
      </w:r>
    </w:p>
    <w:p w14:paraId="6495D5DB">
      <w:pPr>
        <w:rPr>
          <w:rFonts w:hint="default" w:ascii="Times New Roman" w:hAnsi="Times New Roman" w:cs="Times New Roman" w:eastAsiaTheme="minorEastAsia"/>
          <w:sz w:val="22"/>
          <w:szCs w:val="22"/>
          <w:lang w:val="en-US" w:eastAsia="zh-CN"/>
        </w:rPr>
      </w:pPr>
    </w:p>
    <w:p w14:paraId="255D6723">
      <w:pPr>
        <w:pStyle w:val="20"/>
        <w:spacing w:line="360" w:lineRule="auto"/>
        <w:ind w:left="0" w:leftChars="0" w:firstLine="0" w:firstLineChars="0"/>
        <w:rPr>
          <w:rStyle w:val="21"/>
          <w:rFonts w:hint="default" w:ascii="Times New Roman" w:hAnsi="Times New Roman" w:cs="Times New Roman" w:eastAsiaTheme="minorEastAsia"/>
          <w:color w:val="auto"/>
          <w:sz w:val="24"/>
          <w:szCs w:val="24"/>
          <w:lang w:bidi="ar"/>
        </w:rPr>
      </w:pPr>
    </w:p>
    <w:p w14:paraId="52178D93">
      <w:pPr>
        <w:wordWrap w:val="0"/>
        <w:spacing w:line="360" w:lineRule="auto"/>
        <w:ind w:left="1152" w:leftChars="200" w:hanging="732" w:hangingChars="300"/>
        <w:contextualSpacing/>
        <w:jc w:val="left"/>
        <w:rPr>
          <w:rStyle w:val="21"/>
          <w:rFonts w:hint="eastAsia" w:ascii="Times New Roman" w:hAnsi="Times New Roman" w:cs="Times New Roman" w:eastAsiaTheme="minorEastAsia"/>
          <w:color w:val="auto"/>
          <w:sz w:val="24"/>
          <w:szCs w:val="24"/>
          <w:lang w:eastAsia="zh-CN" w:bidi="ar"/>
        </w:rPr>
      </w:pPr>
      <w:r>
        <w:rPr>
          <w:rFonts w:hint="default" w:ascii="Times New Roman" w:hAnsi="Times New Roman" w:eastAsia="Helvetica" w:cs="Times New Roman"/>
          <w:i/>
          <w:iCs/>
          <w:caps w:val="0"/>
          <w:color w:val="FF0000"/>
          <w:spacing w:val="2"/>
          <w:sz w:val="24"/>
          <w:szCs w:val="24"/>
        </w:rPr>
        <w:t>Figure S</w:t>
      </w:r>
      <w:r>
        <w:rPr>
          <w:rFonts w:hint="eastAsia" w:ascii="Times New Roman" w:hAnsi="Times New Roman" w:eastAsia="Helvetica" w:cs="Times New Roman"/>
          <w:i/>
          <w:iCs/>
          <w:caps w:val="0"/>
          <w:color w:val="FF0000"/>
          <w:spacing w:val="2"/>
          <w:sz w:val="24"/>
          <w:szCs w:val="24"/>
          <w:lang w:val="en-US" w:eastAsia="zh-CN"/>
        </w:rPr>
        <w:t>2</w:t>
      </w:r>
      <w:r>
        <w:rPr>
          <w:rFonts w:hint="default" w:ascii="Times New Roman" w:hAnsi="Times New Roman" w:eastAsia="Helvetica" w:cs="Times New Roman"/>
          <w:i/>
          <w:iCs/>
          <w:caps w:val="0"/>
          <w:color w:val="FF0000"/>
          <w:spacing w:val="2"/>
          <w:sz w:val="24"/>
          <w:szCs w:val="24"/>
        </w:rPr>
        <w:t>.</w:t>
      </w:r>
      <w:r>
        <w:rPr>
          <w:rFonts w:hint="eastAsia" w:ascii="Times New Roman" w:hAnsi="Times New Roman" w:eastAsia="Helvetica" w:cs="Times New Roman"/>
          <w:i/>
          <w:iCs/>
          <w:caps w:val="0"/>
          <w:color w:val="FF0000"/>
          <w:spacing w:val="2"/>
          <w:sz w:val="24"/>
          <w:szCs w:val="24"/>
          <w:lang w:val="en-US" w:eastAsia="zh-CN"/>
        </w:rPr>
        <w:t xml:space="preserve"> </w:t>
      </w:r>
      <w:r>
        <w:rPr>
          <w:rFonts w:hint="default" w:ascii="Times New Roman" w:hAnsi="Times New Roman" w:eastAsia="Helvetica" w:cs="Times New Roman"/>
          <w:i/>
          <w:iCs/>
          <w:caps w:val="0"/>
          <w:color w:val="FF0000"/>
          <w:spacing w:val="2"/>
          <w:sz w:val="24"/>
          <w:szCs w:val="24"/>
        </w:rPr>
        <w:t xml:space="preserve">Confusion matrices of the three models across the four </w:t>
      </w:r>
      <w:r>
        <w:rPr>
          <w:rFonts w:hint="eastAsia" w:ascii="Times New Roman" w:hAnsi="Times New Roman" w:eastAsia="Helvetica" w:cs="Times New Roman"/>
          <w:i/>
          <w:iCs/>
          <w:caps w:val="0"/>
          <w:color w:val="FF0000"/>
          <w:spacing w:val="2"/>
          <w:sz w:val="24"/>
          <w:szCs w:val="24"/>
          <w:lang w:val="en-US" w:eastAsia="zh-CN"/>
        </w:rPr>
        <w:t>set</w:t>
      </w:r>
      <w:r>
        <w:rPr>
          <w:rFonts w:hint="default" w:ascii="Times New Roman" w:hAnsi="Times New Roman" w:eastAsia="Helvetica" w:cs="Times New Roman"/>
          <w:i/>
          <w:iCs/>
          <w:caps w:val="0"/>
          <w:color w:val="FF0000"/>
          <w:spacing w:val="2"/>
          <w:sz w:val="24"/>
          <w:szCs w:val="24"/>
        </w:rPr>
        <w:t>s</w:t>
      </w:r>
      <w:r>
        <w:rPr>
          <w:rFonts w:hint="eastAsia" w:ascii="Times New Roman" w:hAnsi="Times New Roman" w:eastAsia="Helvetica" w:cs="Times New Roman"/>
          <w:i/>
          <w:iCs/>
          <w:caps w:val="0"/>
          <w:color w:val="FF0000"/>
          <w:spacing w:val="2"/>
          <w:sz w:val="24"/>
          <w:szCs w:val="24"/>
          <w:lang w:val="en-US" w:eastAsia="zh-CN"/>
        </w:rPr>
        <w:t>,</w:t>
      </w:r>
      <w:r>
        <w:rPr>
          <w:rFonts w:hint="default" w:ascii="Times New Roman" w:hAnsi="Times New Roman" w:eastAsia="Helvetica" w:cs="Times New Roman"/>
          <w:i/>
          <w:iCs/>
          <w:caps w:val="0"/>
          <w:color w:val="FF0000"/>
          <w:spacing w:val="2"/>
          <w:sz w:val="24"/>
          <w:szCs w:val="24"/>
        </w:rPr>
        <w:t xml:space="preserve"> </w:t>
      </w:r>
      <w:r>
        <w:rPr>
          <w:rFonts w:hint="default" w:ascii="Times New Roman" w:hAnsi="Times New Roman" w:eastAsia="Helvetica" w:cs="Times New Roman"/>
          <w:i/>
          <w:iCs/>
          <w:caps w:val="0"/>
          <w:color w:val="FF0000"/>
          <w:spacing w:val="2"/>
          <w:sz w:val="24"/>
          <w:szCs w:val="24"/>
        </w:rPr>
        <w:t xml:space="preserve">the training set (A), </w:t>
      </w:r>
      <w:r>
        <w:rPr>
          <w:rFonts w:hint="eastAsia" w:ascii="Times New Roman" w:hAnsi="Times New Roman" w:eastAsia="Helvetica" w:cs="Times New Roman"/>
          <w:i/>
          <w:iCs/>
          <w:caps w:val="0"/>
          <w:color w:val="FF0000"/>
          <w:spacing w:val="2"/>
          <w:sz w:val="24"/>
          <w:szCs w:val="24"/>
          <w:lang w:val="en-US" w:eastAsia="zh-CN"/>
        </w:rPr>
        <w:t>internal</w:t>
      </w:r>
      <w:r>
        <w:rPr>
          <w:rFonts w:hint="default" w:ascii="Times New Roman" w:hAnsi="Times New Roman" w:eastAsia="Helvetica" w:cs="Times New Roman"/>
          <w:i/>
          <w:iCs/>
          <w:caps w:val="0"/>
          <w:color w:val="FF0000"/>
          <w:spacing w:val="2"/>
          <w:sz w:val="24"/>
          <w:szCs w:val="24"/>
        </w:rPr>
        <w:t xml:space="preserve"> validation set 1 (B), external validation set </w:t>
      </w:r>
      <w:r>
        <w:rPr>
          <w:rFonts w:hint="eastAsia" w:ascii="Times New Roman" w:hAnsi="Times New Roman" w:eastAsia="Helvetica" w:cs="Times New Roman"/>
          <w:i/>
          <w:iCs/>
          <w:caps w:val="0"/>
          <w:color w:val="FF0000"/>
          <w:spacing w:val="2"/>
          <w:sz w:val="24"/>
          <w:szCs w:val="24"/>
          <w:lang w:val="en-US" w:eastAsia="zh-CN"/>
        </w:rPr>
        <w:t>1</w:t>
      </w:r>
      <w:r>
        <w:rPr>
          <w:rFonts w:hint="default" w:ascii="Times New Roman" w:hAnsi="Times New Roman" w:eastAsia="Helvetica" w:cs="Times New Roman"/>
          <w:i/>
          <w:iCs/>
          <w:caps w:val="0"/>
          <w:color w:val="FF0000"/>
          <w:spacing w:val="2"/>
          <w:sz w:val="24"/>
          <w:szCs w:val="24"/>
        </w:rPr>
        <w:t xml:space="preserve"> (C)</w:t>
      </w:r>
      <w:r>
        <w:rPr>
          <w:rFonts w:hint="eastAsia" w:ascii="Times New Roman" w:hAnsi="Times New Roman" w:eastAsia="Helvetica" w:cs="Times New Roman"/>
          <w:i/>
          <w:iCs/>
          <w:caps w:val="0"/>
          <w:color w:val="FF0000"/>
          <w:spacing w:val="2"/>
          <w:sz w:val="24"/>
          <w:szCs w:val="24"/>
          <w:lang w:val="en-US" w:eastAsia="zh-CN"/>
        </w:rPr>
        <w:t>, and external validation set 2 (D).</w:t>
      </w:r>
    </w:p>
    <w:p w14:paraId="494DBFF9">
      <w:pPr>
        <w:pStyle w:val="20"/>
        <w:spacing w:line="360" w:lineRule="auto"/>
        <w:ind w:left="0" w:leftChars="0" w:firstLine="0" w:firstLineChars="0"/>
        <w:rPr>
          <w:rStyle w:val="21"/>
          <w:rFonts w:hint="eastAsia" w:ascii="Times New Roman" w:hAnsi="Times New Roman" w:cs="Times New Roman" w:eastAsiaTheme="minorEastAsia"/>
          <w:color w:val="auto"/>
          <w:sz w:val="24"/>
          <w:szCs w:val="24"/>
          <w:lang w:eastAsia="zh-CN" w:bidi="ar"/>
        </w:rPr>
      </w:pPr>
      <w:r>
        <w:rPr>
          <w:rStyle w:val="21"/>
          <w:rFonts w:hint="eastAsia" w:ascii="Times New Roman" w:hAnsi="Times New Roman" w:cs="Times New Roman" w:eastAsiaTheme="minorEastAsia"/>
          <w:color w:val="auto"/>
          <w:sz w:val="24"/>
          <w:szCs w:val="24"/>
          <w:lang w:eastAsia="zh-CN" w:bidi="ar"/>
        </w:rPr>
        <w:drawing>
          <wp:inline distT="0" distB="0" distL="114300" distR="114300">
            <wp:extent cx="5605145" cy="3933190"/>
            <wp:effectExtent l="0" t="0" r="0" b="0"/>
            <wp:docPr id="14" name="图片 14" descr="(已瘦身)汇总图片终(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已瘦身)汇总图片终(1)_08"/>
                    <pic:cNvPicPr>
                      <a:picLocks noChangeAspect="1"/>
                    </pic:cNvPicPr>
                  </pic:nvPicPr>
                  <pic:blipFill>
                    <a:blip r:embed="rId6"/>
                    <a:srcRect r="-102" b="60487"/>
                    <a:stretch>
                      <a:fillRect/>
                    </a:stretch>
                  </pic:blipFill>
                  <pic:spPr>
                    <a:xfrm>
                      <a:off x="0" y="0"/>
                      <a:ext cx="5605145" cy="3933190"/>
                    </a:xfrm>
                    <a:prstGeom prst="rect">
                      <a:avLst/>
                    </a:prstGeom>
                  </pic:spPr>
                </pic:pic>
              </a:graphicData>
            </a:graphic>
          </wp:inline>
        </w:drawing>
      </w:r>
    </w:p>
    <w:p w14:paraId="6CABE506">
      <w:pPr>
        <w:pStyle w:val="20"/>
        <w:spacing w:line="360" w:lineRule="auto"/>
        <w:ind w:left="0" w:leftChars="0" w:firstLine="0" w:firstLineChars="0"/>
        <w:rPr>
          <w:rStyle w:val="21"/>
          <w:rFonts w:hint="default" w:ascii="Times New Roman" w:hAnsi="Times New Roman" w:cs="Times New Roman" w:eastAsiaTheme="minorEastAsia"/>
          <w:color w:val="auto"/>
          <w:sz w:val="24"/>
          <w:szCs w:val="24"/>
          <w:lang w:bidi="ar"/>
        </w:rPr>
      </w:pPr>
    </w:p>
    <w:p w14:paraId="6E0AEDCC">
      <w:pPr>
        <w:wordWrap w:val="0"/>
        <w:spacing w:line="360" w:lineRule="auto"/>
        <w:ind w:left="1152" w:leftChars="200" w:hanging="732" w:hangingChars="300"/>
        <w:contextualSpacing/>
        <w:jc w:val="left"/>
        <w:rPr>
          <w:rFonts w:hint="default" w:ascii="Times New Roman" w:hAnsi="Times New Roman" w:eastAsia="Helvetica" w:cs="Times New Roman"/>
          <w:i/>
          <w:iCs/>
          <w:caps w:val="0"/>
          <w:color w:val="FF0000"/>
          <w:spacing w:val="2"/>
          <w:sz w:val="24"/>
          <w:szCs w:val="24"/>
          <w:lang w:val="en-US" w:eastAsia="zh-CN"/>
        </w:rPr>
      </w:pPr>
      <w:r>
        <w:rPr>
          <w:rFonts w:hint="default" w:ascii="Times New Roman" w:hAnsi="Times New Roman" w:eastAsia="Helvetica" w:cs="Times New Roman"/>
          <w:i/>
          <w:iCs/>
          <w:caps w:val="0"/>
          <w:color w:val="FF0000"/>
          <w:spacing w:val="2"/>
          <w:sz w:val="24"/>
          <w:szCs w:val="24"/>
        </w:rPr>
        <w:t>Figure S</w:t>
      </w:r>
      <w:r>
        <w:rPr>
          <w:rFonts w:hint="eastAsia" w:ascii="Times New Roman" w:hAnsi="Times New Roman" w:eastAsia="宋体" w:cs="Times New Roman"/>
          <w:i/>
          <w:iCs/>
          <w:caps w:val="0"/>
          <w:color w:val="FF0000"/>
          <w:spacing w:val="2"/>
          <w:sz w:val="24"/>
          <w:szCs w:val="24"/>
          <w:lang w:val="en-US" w:eastAsia="zh-CN"/>
        </w:rPr>
        <w:t>3</w:t>
      </w:r>
      <w:r>
        <w:rPr>
          <w:rFonts w:hint="default" w:ascii="Times New Roman" w:hAnsi="Times New Roman" w:eastAsia="Helvetica" w:cs="Times New Roman"/>
          <w:i/>
          <w:iCs/>
          <w:caps w:val="0"/>
          <w:color w:val="FF0000"/>
          <w:spacing w:val="2"/>
          <w:sz w:val="24"/>
          <w:szCs w:val="24"/>
        </w:rPr>
        <w:t>. Feature Importance Coefficient Plot After LAS</w:t>
      </w:r>
      <w:r>
        <w:rPr>
          <w:rFonts w:hint="default" w:ascii="Times New Roman" w:hAnsi="Times New Roman" w:eastAsia="Helvetica" w:cs="Times New Roman"/>
          <w:i/>
          <w:iCs/>
          <w:caps w:val="0"/>
          <w:color w:val="FF0000"/>
          <w:spacing w:val="2"/>
          <w:sz w:val="24"/>
          <w:szCs w:val="24"/>
        </w:rPr>
        <w:t>SO Regression for Six Models</w:t>
      </w:r>
      <w:r>
        <w:rPr>
          <w:rFonts w:hint="default" w:ascii="Times New Roman" w:hAnsi="Times New Roman" w:eastAsia="Helvetica" w:cs="Times New Roman"/>
          <w:i/>
          <w:iCs/>
          <w:caps w:val="0"/>
          <w:color w:val="FF0000"/>
          <w:spacing w:val="2"/>
          <w:sz w:val="24"/>
          <w:szCs w:val="24"/>
          <w:lang w:val="en-US" w:eastAsia="zh-CN"/>
        </w:rPr>
        <w:t>, Intra Model （A）, Peri 2mm Model （B）,</w:t>
      </w:r>
      <w:bookmarkStart w:id="0" w:name="_GoBack"/>
      <w:bookmarkEnd w:id="0"/>
      <w:r>
        <w:rPr>
          <w:rFonts w:hint="default" w:ascii="Times New Roman" w:hAnsi="Times New Roman" w:eastAsia="Helvetica" w:cs="Times New Roman"/>
          <w:i/>
          <w:iCs/>
          <w:caps w:val="0"/>
          <w:color w:val="FF0000"/>
          <w:spacing w:val="2"/>
          <w:sz w:val="24"/>
          <w:szCs w:val="24"/>
          <w:lang w:val="en-US" w:eastAsia="zh-CN"/>
        </w:rPr>
        <w:t xml:space="preserve"> Peri 4mm Model （C）, Peri 6mm Model （D）, Peri 8mm Model （E）and Peri 10mm Model （F）</w:t>
      </w:r>
      <w:r>
        <w:rPr>
          <w:rFonts w:hint="eastAsia" w:ascii="Times New Roman" w:hAnsi="Times New Roman" w:eastAsia="Helvetica" w:cs="Times New Roman"/>
          <w:i/>
          <w:iCs/>
          <w:caps w:val="0"/>
          <w:color w:val="FF0000"/>
          <w:spacing w:val="2"/>
          <w:sz w:val="24"/>
          <w:szCs w:val="24"/>
          <w:lang w:val="en-US" w:eastAsia="zh-CN"/>
        </w:rPr>
        <w:t>.</w:t>
      </w:r>
    </w:p>
    <w:p w14:paraId="7855DE22">
      <w:pPr>
        <w:wordWrap w:val="0"/>
        <w:spacing w:line="360" w:lineRule="auto"/>
        <w:ind w:left="1152" w:leftChars="200" w:hanging="732" w:hangingChars="300"/>
        <w:contextualSpacing/>
        <w:jc w:val="left"/>
        <w:rPr>
          <w:rFonts w:hint="default" w:ascii="Times New Roman" w:hAnsi="Times New Roman" w:eastAsia="Helvetica" w:cs="Times New Roman"/>
          <w:i/>
          <w:iCs/>
          <w:caps w:val="0"/>
          <w:color w:val="FF0000"/>
          <w:spacing w:val="2"/>
          <w:sz w:val="24"/>
          <w:szCs w:val="24"/>
          <w:lang w:val="en-US" w:eastAsia="zh-CN"/>
        </w:rPr>
      </w:pPr>
    </w:p>
    <w:p w14:paraId="6D6F5AEE">
      <w:pPr>
        <w:wordWrap w:val="0"/>
        <w:spacing w:line="360" w:lineRule="auto"/>
        <w:ind w:left="1152" w:leftChars="200" w:hanging="732" w:hangingChars="300"/>
        <w:contextualSpacing/>
        <w:jc w:val="left"/>
        <w:rPr>
          <w:rFonts w:hint="default" w:ascii="Times New Roman" w:hAnsi="Times New Roman" w:eastAsia="Helvetica" w:cs="Times New Roman"/>
          <w:i/>
          <w:iCs/>
          <w:caps w:val="0"/>
          <w:color w:val="FF0000"/>
          <w:spacing w:val="2"/>
          <w:sz w:val="24"/>
          <w:szCs w:val="24"/>
          <w:lang w:val="en-US" w:eastAsia="zh-CN"/>
        </w:rPr>
      </w:pPr>
    </w:p>
    <w:sectPr>
      <w:pgSz w:w="11906" w:h="16838"/>
      <w:pgMar w:top="567" w:right="567" w:bottom="567" w:left="567" w:header="851" w:footer="992"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Times New Roman Bold">
    <w:altName w:val="Times New Roman"/>
    <w:panose1 w:val="02020503050405090304"/>
    <w:charset w:val="00"/>
    <w:family w:val="auto"/>
    <w:pitch w:val="default"/>
    <w:sig w:usb0="00000000" w:usb1="00000000" w:usb2="00000001" w:usb3="00000000" w:csb0="400001BF" w:csb1="DFF70000"/>
  </w:font>
  <w:font w:name="Times New Roman Regular">
    <w:altName w:val="Times New Roman"/>
    <w:panose1 w:val="02020503050405090304"/>
    <w:charset w:val="00"/>
    <w:family w:val="auto"/>
    <w:pitch w:val="default"/>
    <w:sig w:usb0="00000000" w:usb1="00000000" w:usb2="00000001" w:usb3="00000000" w:csb0="400001BF" w:csb1="DFF70000"/>
  </w:font>
  <w:font w:name="Arial-BoldMT">
    <w:altName w:val="Segoe Print"/>
    <w:panose1 w:val="020B0604020202090204"/>
    <w:charset w:val="00"/>
    <w:family w:val="auto"/>
    <w:pitch w:val="default"/>
    <w:sig w:usb0="00000000" w:usb1="00000000" w:usb2="00000001" w:usb3="00000000" w:csb0="400001BF" w:csb1="DFF7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Consolas">
    <w:panose1 w:val="020B0609020204030204"/>
    <w:charset w:val="00"/>
    <w:family w:val="auto"/>
    <w:pitch w:val="default"/>
    <w:sig w:usb0="E00006FF" w:usb1="0000FCFF" w:usb2="00000001" w:usb3="00000000" w:csb0="6000019F" w:csb1="DFD70000"/>
  </w:font>
  <w:font w:name="Helvetica">
    <w:altName w:val="Arial"/>
    <w:panose1 w:val="00000000000000000000"/>
    <w:charset w:val="00"/>
    <w:family w:val="auto"/>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E13F59"/>
    <w:multiLevelType w:val="multilevel"/>
    <w:tmpl w:val="17E13F59"/>
    <w:lvl w:ilvl="0" w:tentative="0">
      <w:start w:val="1"/>
      <w:numFmt w:val="decimal"/>
      <w:lvlText w:val="%1."/>
      <w:lvlJc w:val="left"/>
      <w:pPr>
        <w:ind w:left="360" w:hanging="360"/>
      </w:pPr>
      <w:rPr>
        <w:rFonts w:hint="default" w:ascii="Times New Roman Bold" w:hAnsi="Times New Roman Bold" w:cs="Times New Roman Bold"/>
        <w:b/>
        <w:bCs w:val="0"/>
        <w:sz w:val="28"/>
        <w:szCs w:val="28"/>
      </w:rPr>
    </w:lvl>
    <w:lvl w:ilvl="1" w:tentative="0">
      <w:start w:val="1"/>
      <w:numFmt w:val="decimal"/>
      <w:isLgl/>
      <w:lvlText w:val="%1.%2"/>
      <w:lvlJc w:val="left"/>
      <w:pPr>
        <w:ind w:left="1140" w:hanging="720"/>
      </w:pPr>
      <w:rPr>
        <w:rFonts w:hint="default" w:ascii="Times New Roman Regular" w:hAnsi="Times New Roman Regular" w:eastAsia="黑体" w:cs="Times New Roman Regular"/>
        <w:b w:val="0"/>
        <w:bCs w:val="0"/>
        <w:sz w:val="22"/>
        <w:szCs w:val="22"/>
      </w:rPr>
    </w:lvl>
    <w:lvl w:ilvl="2" w:tentative="0">
      <w:start w:val="1"/>
      <w:numFmt w:val="decimal"/>
      <w:isLgl/>
      <w:lvlText w:val="%1.%2.%3"/>
      <w:lvlJc w:val="left"/>
      <w:pPr>
        <w:ind w:left="1440" w:hanging="720"/>
      </w:pPr>
      <w:rPr>
        <w:rFonts w:hint="default" w:eastAsia="黑体"/>
        <w:sz w:val="32"/>
      </w:rPr>
    </w:lvl>
    <w:lvl w:ilvl="3" w:tentative="0">
      <w:start w:val="1"/>
      <w:numFmt w:val="decimal"/>
      <w:isLgl/>
      <w:lvlText w:val="%1.%2.%3.%4"/>
      <w:lvlJc w:val="left"/>
      <w:pPr>
        <w:ind w:left="2160" w:hanging="1080"/>
      </w:pPr>
      <w:rPr>
        <w:rFonts w:hint="default" w:eastAsia="黑体"/>
        <w:sz w:val="32"/>
      </w:rPr>
    </w:lvl>
    <w:lvl w:ilvl="4" w:tentative="0">
      <w:start w:val="1"/>
      <w:numFmt w:val="decimal"/>
      <w:isLgl/>
      <w:lvlText w:val="%1.%2.%3.%4.%5"/>
      <w:lvlJc w:val="left"/>
      <w:pPr>
        <w:ind w:left="2880" w:hanging="1440"/>
      </w:pPr>
      <w:rPr>
        <w:rFonts w:hint="default" w:eastAsia="黑体"/>
        <w:sz w:val="32"/>
      </w:rPr>
    </w:lvl>
    <w:lvl w:ilvl="5" w:tentative="0">
      <w:start w:val="1"/>
      <w:numFmt w:val="decimal"/>
      <w:isLgl/>
      <w:lvlText w:val="%1.%2.%3.%4.%5.%6"/>
      <w:lvlJc w:val="left"/>
      <w:pPr>
        <w:ind w:left="3240" w:hanging="1440"/>
      </w:pPr>
      <w:rPr>
        <w:rFonts w:hint="default" w:eastAsia="黑体"/>
        <w:sz w:val="32"/>
      </w:rPr>
    </w:lvl>
    <w:lvl w:ilvl="6" w:tentative="0">
      <w:start w:val="1"/>
      <w:numFmt w:val="decimal"/>
      <w:isLgl/>
      <w:lvlText w:val="%1.%2.%3.%4.%5.%6.%7"/>
      <w:lvlJc w:val="left"/>
      <w:pPr>
        <w:ind w:left="3960" w:hanging="1800"/>
      </w:pPr>
      <w:rPr>
        <w:rFonts w:hint="default" w:eastAsia="黑体"/>
        <w:sz w:val="32"/>
      </w:rPr>
    </w:lvl>
    <w:lvl w:ilvl="7" w:tentative="0">
      <w:start w:val="1"/>
      <w:numFmt w:val="decimal"/>
      <w:isLgl/>
      <w:lvlText w:val="%1.%2.%3.%4.%5.%6.%7.%8"/>
      <w:lvlJc w:val="left"/>
      <w:pPr>
        <w:ind w:left="4680" w:hanging="2160"/>
      </w:pPr>
      <w:rPr>
        <w:rFonts w:hint="default" w:eastAsia="黑体"/>
        <w:sz w:val="32"/>
      </w:rPr>
    </w:lvl>
    <w:lvl w:ilvl="8" w:tentative="0">
      <w:start w:val="1"/>
      <w:numFmt w:val="decimal"/>
      <w:isLgl/>
      <w:lvlText w:val="%1.%2.%3.%4.%5.%6.%7.%8.%9"/>
      <w:lvlJc w:val="left"/>
      <w:pPr>
        <w:ind w:left="5040" w:hanging="2160"/>
      </w:pPr>
      <w:rPr>
        <w:rFonts w:hint="default" w:eastAsia="黑体"/>
        <w:sz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6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A87F74"/>
    <w:rsid w:val="00FA4BD4"/>
    <w:rsid w:val="014B4AD4"/>
    <w:rsid w:val="019C2329"/>
    <w:rsid w:val="01A67CF2"/>
    <w:rsid w:val="02104022"/>
    <w:rsid w:val="02397D48"/>
    <w:rsid w:val="02470D24"/>
    <w:rsid w:val="02847096"/>
    <w:rsid w:val="03060F81"/>
    <w:rsid w:val="0360013E"/>
    <w:rsid w:val="036366A8"/>
    <w:rsid w:val="03675EC4"/>
    <w:rsid w:val="036E328E"/>
    <w:rsid w:val="03724979"/>
    <w:rsid w:val="03F46D47"/>
    <w:rsid w:val="040E4592"/>
    <w:rsid w:val="044C32B6"/>
    <w:rsid w:val="058C40C7"/>
    <w:rsid w:val="0591547A"/>
    <w:rsid w:val="063A056B"/>
    <w:rsid w:val="06405A79"/>
    <w:rsid w:val="065B5A88"/>
    <w:rsid w:val="06705FB0"/>
    <w:rsid w:val="06D775BD"/>
    <w:rsid w:val="06E31D05"/>
    <w:rsid w:val="07397B77"/>
    <w:rsid w:val="07871770"/>
    <w:rsid w:val="09AF2373"/>
    <w:rsid w:val="0ABF0394"/>
    <w:rsid w:val="0AFC1786"/>
    <w:rsid w:val="0D7D4536"/>
    <w:rsid w:val="0DA47D15"/>
    <w:rsid w:val="0DAB400E"/>
    <w:rsid w:val="0E2E0C9F"/>
    <w:rsid w:val="104A6951"/>
    <w:rsid w:val="120D76CA"/>
    <w:rsid w:val="1246356F"/>
    <w:rsid w:val="12C65BDC"/>
    <w:rsid w:val="13070B2A"/>
    <w:rsid w:val="13497EFA"/>
    <w:rsid w:val="136E70B3"/>
    <w:rsid w:val="138A52B7"/>
    <w:rsid w:val="13E76BAD"/>
    <w:rsid w:val="155B2912"/>
    <w:rsid w:val="15FD3709"/>
    <w:rsid w:val="15FF3D3A"/>
    <w:rsid w:val="16077093"/>
    <w:rsid w:val="16AA639C"/>
    <w:rsid w:val="16F5513D"/>
    <w:rsid w:val="1A6A2704"/>
    <w:rsid w:val="1A9933A5"/>
    <w:rsid w:val="1B9B566C"/>
    <w:rsid w:val="1C760ACE"/>
    <w:rsid w:val="1CB57C07"/>
    <w:rsid w:val="1CD90352"/>
    <w:rsid w:val="1CEB14BC"/>
    <w:rsid w:val="1DA43419"/>
    <w:rsid w:val="1F262338"/>
    <w:rsid w:val="1F6150B7"/>
    <w:rsid w:val="1FAB0A8F"/>
    <w:rsid w:val="1FEB532F"/>
    <w:rsid w:val="2136082C"/>
    <w:rsid w:val="21613AFB"/>
    <w:rsid w:val="21F161E4"/>
    <w:rsid w:val="23A601E8"/>
    <w:rsid w:val="24657173"/>
    <w:rsid w:val="248423CC"/>
    <w:rsid w:val="24F616A3"/>
    <w:rsid w:val="26091816"/>
    <w:rsid w:val="26AE3B4C"/>
    <w:rsid w:val="27507C1B"/>
    <w:rsid w:val="27E84D06"/>
    <w:rsid w:val="284E0B51"/>
    <w:rsid w:val="285A5DDB"/>
    <w:rsid w:val="28865102"/>
    <w:rsid w:val="29BD5F8E"/>
    <w:rsid w:val="29CF5163"/>
    <w:rsid w:val="2A4E194B"/>
    <w:rsid w:val="2C770676"/>
    <w:rsid w:val="2DCB1E21"/>
    <w:rsid w:val="2E5A0250"/>
    <w:rsid w:val="2E951288"/>
    <w:rsid w:val="2F0F2DE8"/>
    <w:rsid w:val="2F3C7A4E"/>
    <w:rsid w:val="2FC43258"/>
    <w:rsid w:val="2FFD0E93"/>
    <w:rsid w:val="3002294D"/>
    <w:rsid w:val="30EA07B2"/>
    <w:rsid w:val="312836B2"/>
    <w:rsid w:val="31F272F8"/>
    <w:rsid w:val="3257136A"/>
    <w:rsid w:val="333C0319"/>
    <w:rsid w:val="335A484E"/>
    <w:rsid w:val="33B24754"/>
    <w:rsid w:val="33D76BD9"/>
    <w:rsid w:val="33E04D53"/>
    <w:rsid w:val="33F23A88"/>
    <w:rsid w:val="34B468E5"/>
    <w:rsid w:val="34EA39B0"/>
    <w:rsid w:val="357E0CC8"/>
    <w:rsid w:val="36E27034"/>
    <w:rsid w:val="37E1561C"/>
    <w:rsid w:val="37FE39FA"/>
    <w:rsid w:val="381A2450"/>
    <w:rsid w:val="39536F7B"/>
    <w:rsid w:val="3A2B484E"/>
    <w:rsid w:val="3AEF7F72"/>
    <w:rsid w:val="3C187054"/>
    <w:rsid w:val="3D2757A1"/>
    <w:rsid w:val="3E976963"/>
    <w:rsid w:val="3F271853"/>
    <w:rsid w:val="40640ABA"/>
    <w:rsid w:val="437E00E5"/>
    <w:rsid w:val="43B253F6"/>
    <w:rsid w:val="444E17DC"/>
    <w:rsid w:val="44D81C99"/>
    <w:rsid w:val="4513485D"/>
    <w:rsid w:val="463D4287"/>
    <w:rsid w:val="476152FA"/>
    <w:rsid w:val="477E22F4"/>
    <w:rsid w:val="479A02C8"/>
    <w:rsid w:val="48181D3F"/>
    <w:rsid w:val="481F6949"/>
    <w:rsid w:val="48847F4B"/>
    <w:rsid w:val="49396F88"/>
    <w:rsid w:val="4A5C745E"/>
    <w:rsid w:val="4BA97CC9"/>
    <w:rsid w:val="4BAC5BDD"/>
    <w:rsid w:val="4C43011D"/>
    <w:rsid w:val="4CF353F7"/>
    <w:rsid w:val="4DEF230B"/>
    <w:rsid w:val="4EB05B4A"/>
    <w:rsid w:val="500C081B"/>
    <w:rsid w:val="51AA6D98"/>
    <w:rsid w:val="522400A9"/>
    <w:rsid w:val="52773122"/>
    <w:rsid w:val="52A6597E"/>
    <w:rsid w:val="53784B50"/>
    <w:rsid w:val="540E7263"/>
    <w:rsid w:val="542265DA"/>
    <w:rsid w:val="54652D55"/>
    <w:rsid w:val="54F45D35"/>
    <w:rsid w:val="55C91693"/>
    <w:rsid w:val="56295C10"/>
    <w:rsid w:val="591A2206"/>
    <w:rsid w:val="59F34F31"/>
    <w:rsid w:val="5A913ED9"/>
    <w:rsid w:val="5AB5258B"/>
    <w:rsid w:val="5B01367D"/>
    <w:rsid w:val="5C49457E"/>
    <w:rsid w:val="5D284EF1"/>
    <w:rsid w:val="5D6132D5"/>
    <w:rsid w:val="5E3A5C67"/>
    <w:rsid w:val="5E602469"/>
    <w:rsid w:val="5E784853"/>
    <w:rsid w:val="5FBE7D8F"/>
    <w:rsid w:val="61BB14F8"/>
    <w:rsid w:val="624D76F5"/>
    <w:rsid w:val="632B74E9"/>
    <w:rsid w:val="632E52BD"/>
    <w:rsid w:val="6479703C"/>
    <w:rsid w:val="666004F6"/>
    <w:rsid w:val="6683763C"/>
    <w:rsid w:val="66A56C29"/>
    <w:rsid w:val="670D0E9E"/>
    <w:rsid w:val="68E4522F"/>
    <w:rsid w:val="69BE1FBA"/>
    <w:rsid w:val="69FE27CD"/>
    <w:rsid w:val="6AF23413"/>
    <w:rsid w:val="6B2667E8"/>
    <w:rsid w:val="6BEB5B15"/>
    <w:rsid w:val="6C77554D"/>
    <w:rsid w:val="6D54588F"/>
    <w:rsid w:val="6E296D1B"/>
    <w:rsid w:val="6F0D03EB"/>
    <w:rsid w:val="6F742218"/>
    <w:rsid w:val="6FC75B4D"/>
    <w:rsid w:val="704C0A9F"/>
    <w:rsid w:val="71F176D9"/>
    <w:rsid w:val="721B7F04"/>
    <w:rsid w:val="732B12BB"/>
    <w:rsid w:val="735A7977"/>
    <w:rsid w:val="74387CB8"/>
    <w:rsid w:val="74806BAC"/>
    <w:rsid w:val="749B1FF5"/>
    <w:rsid w:val="754E3A86"/>
    <w:rsid w:val="758C1355"/>
    <w:rsid w:val="76DA32A9"/>
    <w:rsid w:val="76F01A11"/>
    <w:rsid w:val="771F319A"/>
    <w:rsid w:val="77422BFC"/>
    <w:rsid w:val="782D7408"/>
    <w:rsid w:val="791A3E76"/>
    <w:rsid w:val="79B24069"/>
    <w:rsid w:val="79FD5510"/>
    <w:rsid w:val="7A2819A4"/>
    <w:rsid w:val="7AE0382A"/>
    <w:rsid w:val="7AE82F61"/>
    <w:rsid w:val="7BB71764"/>
    <w:rsid w:val="7BFC376F"/>
    <w:rsid w:val="7D5D4690"/>
    <w:rsid w:val="7D6B2EAC"/>
    <w:rsid w:val="7D8C4BD1"/>
    <w:rsid w:val="7D9046C1"/>
    <w:rsid w:val="7DCB1DED"/>
    <w:rsid w:val="7E0A2818"/>
    <w:rsid w:val="7E6E34E3"/>
    <w:rsid w:val="7F770242"/>
    <w:rsid w:val="7FAC3308"/>
    <w:rsid w:val="7FBB248D"/>
    <w:rsid w:val="7FE74D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5">
    <w:name w:val="Normal (Web)"/>
    <w:basedOn w:val="1"/>
    <w:qFormat/>
    <w:uiPriority w:val="0"/>
    <w:pPr>
      <w:pBdr>
        <w:top w:val="none" w:color="auto" w:sz="0" w:space="0"/>
        <w:bottom w:val="none" w:color="auto" w:sz="0" w:space="0"/>
      </w:pBdr>
      <w:spacing w:before="0" w:beforeAutospacing="0" w:after="0" w:afterAutospacing="0"/>
      <w:ind w:left="0" w:right="0"/>
      <w:jc w:val="left"/>
    </w:pPr>
    <w:rPr>
      <w:rFonts w:ascii="Arial" w:hAnsi="Arial" w:cs="Arial"/>
      <w:kern w:val="0"/>
      <w:sz w:val="20"/>
      <w:szCs w:val="20"/>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Emphasis"/>
    <w:basedOn w:val="8"/>
    <w:qFormat/>
    <w:uiPriority w:val="0"/>
    <w:rPr>
      <w:i/>
    </w:rPr>
  </w:style>
  <w:style w:type="character" w:styleId="11">
    <w:name w:val="Hyperlink"/>
    <w:basedOn w:val="8"/>
    <w:qFormat/>
    <w:uiPriority w:val="0"/>
    <w:rPr>
      <w:color w:val="0000FF"/>
      <w:u w:val="single"/>
    </w:rPr>
  </w:style>
  <w:style w:type="table" w:customStyle="1" w:styleId="12">
    <w:name w:val="网格型2"/>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customStyle="1" w:styleId="13">
    <w:name w:val="result"/>
    <w:basedOn w:val="8"/>
    <w:qFormat/>
    <w:uiPriority w:val="0"/>
    <w:rPr>
      <w:color w:val="000080"/>
    </w:rPr>
  </w:style>
  <w:style w:type="character" w:customStyle="1" w:styleId="14">
    <w:name w:val="warning"/>
    <w:basedOn w:val="8"/>
    <w:qFormat/>
    <w:uiPriority w:val="0"/>
    <w:rPr>
      <w:color w:val="FF0000"/>
    </w:rPr>
  </w:style>
  <w:style w:type="character" w:customStyle="1" w:styleId="15">
    <w:name w:val="normal2"/>
    <w:basedOn w:val="8"/>
    <w:qFormat/>
    <w:uiPriority w:val="0"/>
    <w:rPr>
      <w:color w:val="000000"/>
    </w:rPr>
  </w:style>
  <w:style w:type="character" w:customStyle="1" w:styleId="16">
    <w:name w:val="font11"/>
    <w:basedOn w:val="8"/>
    <w:qFormat/>
    <w:uiPriority w:val="0"/>
    <w:rPr>
      <w:rFonts w:hint="default" w:ascii="Calibri" w:hAnsi="Calibri" w:cs="Calibri"/>
      <w:color w:val="000000"/>
      <w:sz w:val="22"/>
      <w:szCs w:val="22"/>
      <w:u w:val="none"/>
    </w:rPr>
  </w:style>
  <w:style w:type="character" w:customStyle="1" w:styleId="17">
    <w:name w:val="font21"/>
    <w:basedOn w:val="8"/>
    <w:qFormat/>
    <w:uiPriority w:val="0"/>
    <w:rPr>
      <w:rFonts w:hint="eastAsia" w:ascii="宋体" w:hAnsi="宋体" w:eastAsia="宋体" w:cs="宋体"/>
      <w:color w:val="000000"/>
      <w:sz w:val="22"/>
      <w:szCs w:val="22"/>
      <w:u w:val="none"/>
    </w:rPr>
  </w:style>
  <w:style w:type="character" w:customStyle="1" w:styleId="18">
    <w:name w:val="font31"/>
    <w:basedOn w:val="8"/>
    <w:qFormat/>
    <w:uiPriority w:val="0"/>
    <w:rPr>
      <w:rFonts w:hint="default" w:ascii="Times New Roman" w:hAnsi="Times New Roman" w:cs="Times New Roman"/>
      <w:color w:val="000000"/>
      <w:sz w:val="22"/>
      <w:szCs w:val="22"/>
      <w:u w:val="none"/>
      <w:vertAlign w:val="superscript"/>
    </w:rPr>
  </w:style>
  <w:style w:type="paragraph" w:customStyle="1" w:styleId="19">
    <w:name w:val="p2"/>
    <w:basedOn w:val="1"/>
    <w:autoRedefine/>
    <w:qFormat/>
    <w:uiPriority w:val="0"/>
    <w:pPr>
      <w:jc w:val="left"/>
    </w:pPr>
    <w:rPr>
      <w:kern w:val="0"/>
      <w:sz w:val="20"/>
      <w:szCs w:val="20"/>
    </w:rPr>
  </w:style>
  <w:style w:type="paragraph" w:styleId="20">
    <w:name w:val="List Paragraph"/>
    <w:basedOn w:val="1"/>
    <w:qFormat/>
    <w:uiPriority w:val="34"/>
    <w:pPr>
      <w:ind w:firstLine="420" w:firstLineChars="200"/>
    </w:pPr>
  </w:style>
  <w:style w:type="character" w:customStyle="1" w:styleId="21">
    <w:name w:val="fontstyle31"/>
    <w:basedOn w:val="8"/>
    <w:qFormat/>
    <w:uiPriority w:val="0"/>
    <w:rPr>
      <w:rFonts w:hint="default" w:ascii="Calibri" w:hAnsi="Calibri" w:cs="Calibri"/>
      <w:color w:val="000000"/>
      <w:sz w:val="22"/>
      <w:szCs w:val="22"/>
    </w:rPr>
  </w:style>
  <w:style w:type="paragraph" w:customStyle="1" w:styleId="22">
    <w:name w:val="List Paragraph1"/>
    <w:basedOn w:val="1"/>
    <w:qFormat/>
    <w:uiPriority w:val="0"/>
    <w:pPr>
      <w:ind w:firstLine="420" w:firstLineChars="200"/>
    </w:pPr>
    <w:rPr>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1682</Words>
  <Characters>10283</Characters>
  <Lines>0</Lines>
  <Paragraphs>0</Paragraphs>
  <TotalTime>2</TotalTime>
  <ScaleCrop>false</ScaleCrop>
  <LinksUpToDate>false</LinksUpToDate>
  <CharactersWithSpaces>11928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2025-09-22T11:18:00Z</dcterms:created>
  <dc:creator>HUAWEI</dc:creator>
  <cp:lastModifiedBy>於鑫磊</cp:lastModifiedBy>
  <cp:lastPrinted>2025-10-16T07:02:00Z</cp:lastPrinted>
  <dcterms:modified xsi:type="dcterms:W3CDTF">2026-03-02T13:48:18Z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eyJoZGlkIjoiYTc2ZGZiNzZiNDVlOGViOWVmM2JhOTY0NGJkNjUyYzgiLCJ1c2VySWQiOiIxNzM2NzkyMzY3In0=</vt:lpwstr>
  </property>
  <property fmtid="{D5CDD505-2E9C-101B-9397-08002B2CF9AE}" pid="4" name="ICV">
    <vt:lpwstr>F6564155FCE8429A97EEF72F0694E175_13</vt:lpwstr>
  </property>
</Properties>
</file>