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45064">
      <w:pPr>
        <w:numPr>
          <w:ilvl w:val="0"/>
          <w:numId w:val="0"/>
        </w:numPr>
        <w:jc w:val="center"/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Supplementary materials</w:t>
      </w:r>
    </w:p>
    <w:p w14:paraId="45680FC6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Elevated concentrations of vanadium in maternal hair and umbilical cord blood with an increased risk of offspring congenital heart defects: a multi-hospital case-control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study</w:t>
      </w:r>
    </w:p>
    <w:p w14:paraId="5C3765D6"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D457233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Ting Lai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, Liu Yang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, Shengli Li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, Jing Tao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, Zhen Liu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†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, Jun Zhu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z w:val="24"/>
          <w:szCs w:val="32"/>
          <w:vertAlign w:val="superscript"/>
          <w:lang w:val="en-US" w:eastAsia="zh-CN"/>
        </w:rPr>
        <w:t>†</w:t>
      </w:r>
    </w:p>
    <w:p w14:paraId="18EC07B6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1 Department of Healthcare, Chengdu Women's and Children's Central Hospital, School of Medicine, University of Electronic Science and Technology of China, Chengdu, Sichuan 611731, China.</w:t>
      </w:r>
    </w:p>
    <w:p w14:paraId="51B32F8B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2 Department of Ultrasound, Shenzhen Maternity and Child Healthcare Hospital, Shenzhen, Guangdong 518028, China.</w:t>
      </w:r>
    </w:p>
    <w:p w14:paraId="7D3FD004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3 National Center for Birth Defects Monitoring, West China Second University Hospital, Sichuan University, Chengdu, Sichuan 610041, China.</w:t>
      </w:r>
    </w:p>
    <w:p w14:paraId="5816222B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t>†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Corresponding author:</w:t>
      </w:r>
    </w:p>
    <w:p w14:paraId="649EBC29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Zhen Liu, Email: liuzhen5_1@163.com </w:t>
      </w:r>
    </w:p>
    <w:p w14:paraId="3BDFED30"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 xml:space="preserve">Jun Zhu, Email: 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instrText xml:space="preserve"> HYPERLINK "mailto:zhujun028@163.com;" </w:instrTex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t>zhujun028@163.com</w:t>
      </w:r>
      <w:r>
        <w:rPr>
          <w:rFonts w:hint="eastAsia" w:ascii="Times New Roman" w:hAnsi="Times New Roman" w:cs="Times New Roman"/>
          <w:b w:val="0"/>
          <w:bCs w:val="0"/>
          <w:sz w:val="24"/>
          <w:szCs w:val="32"/>
          <w:lang w:val="en-US" w:eastAsia="zh-CN"/>
        </w:rPr>
        <w:fldChar w:fldCharType="end"/>
      </w:r>
    </w:p>
    <w:p w14:paraId="78FF1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 materials include the following:</w:t>
      </w:r>
    </w:p>
    <w:p w14:paraId="6D649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Total figures: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Total tables: 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/>
          <w:sz w:val="24"/>
          <w:szCs w:val="24"/>
        </w:rPr>
        <w:t xml:space="preserve">  </w:t>
      </w:r>
    </w:p>
    <w:p w14:paraId="69ED2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Figure S1.</w:t>
      </w:r>
      <w:r>
        <w:rPr>
          <w:rFonts w:hint="eastAsia"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Directed acyclic graph (DAG)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vanadium in maternal hair and umbilical cord blood and congenital heart defects in offspring for all potential confounders considered. </w:t>
      </w:r>
    </w:p>
    <w:p w14:paraId="2787E4BC"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p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riori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ample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ize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alculation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using G*Power</w:t>
      </w:r>
    </w:p>
    <w:p w14:paraId="172ECBBE">
      <w:pPr>
        <w:jc w:val="both"/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Table S1. 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Covariance parameter estimates of the empty model.</w:t>
      </w:r>
    </w:p>
    <w:p w14:paraId="0218FC1C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Table 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S2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Descriptive statistics for hair vanadium level in the case and control groups.</w:t>
      </w:r>
    </w:p>
    <w:p w14:paraId="5DD5EB4C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Table 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S3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Descriptive statistics for umbilical </w:t>
      </w:r>
      <w:bookmarkStart w:id="0" w:name="_GoBack"/>
      <w:bookmarkEnd w:id="0"/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cord blood vanadium level in the case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and control groups.</w:t>
      </w:r>
    </w:p>
    <w:p w14:paraId="675503C6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Table 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S4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 Normality test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of metal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concentrations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data</w:t>
      </w:r>
    </w:p>
    <w:p w14:paraId="69257D3C"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Histogram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oncentrations (ng/mg)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Ln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ransformed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oncentrations (ln 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1436FFFA"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Q-Q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lot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aw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oncentrations (ng/mg)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ln-transition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oncentrations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ln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214C2E4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Histogram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cord blood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rations (µg/L)</w:t>
      </w:r>
    </w:p>
    <w:p w14:paraId="60D0CFC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Q-Q plot</w:t>
      </w:r>
      <w:r>
        <w:rPr>
          <w:rFonts w:hint="default" w:ascii="Times New Roman" w:hAnsi="Times New Roman" w:cs="Times New Roman"/>
          <w:sz w:val="24"/>
          <w:szCs w:val="24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cord blood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rations (µg/L)</w:t>
      </w:r>
    </w:p>
    <w:p w14:paraId="19B80CB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Spearman rank correlation of heavy metals in maternal hair</w:t>
      </w:r>
    </w:p>
    <w:p w14:paraId="17A8EE49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Spearman rank correlation of heavy metals in umbilical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cord blood</w:t>
      </w:r>
    </w:p>
    <w:p w14:paraId="728BDBD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 S7.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Interaction effects between V and Ni, As, Cd, Pb, and Ti in maternal hair on the risk of CHD in offspring. </w:t>
      </w:r>
    </w:p>
    <w:p w14:paraId="0405EB42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Table S8.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Interaction effects between V and Ni, As, Cd, Pb, Ti in umbilical cord blood on the risk of CHD in offspring. </w:t>
      </w:r>
    </w:p>
    <w:p w14:paraId="09BB527D"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S9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 Sensitivity analyses for association of maternal hair vanadium concentrations and fetal CHD in the subgroup of the mothers aged &lt;35 years</w:t>
      </w:r>
    </w:p>
    <w:p w14:paraId="037E3D01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S10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. Sensitivity analyses for association of umbilical cord blood vanadium concentrations and fetal CHD in the subgroup of the mothers aged &lt;35 years</w:t>
      </w:r>
    </w:p>
    <w:p w14:paraId="35A4DAE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</w:p>
    <w:p w14:paraId="34C9CEB5">
      <w:pPr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  <w:drawing>
          <wp:inline distT="0" distB="0" distL="114300" distR="114300">
            <wp:extent cx="5258435" cy="3284220"/>
            <wp:effectExtent l="0" t="0" r="14605" b="7620"/>
            <wp:docPr id="1" name="图片 1" descr="1.dagitty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dagitty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98A1">
      <w:pPr>
        <w:outlineLvl w:val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S1.</w:t>
      </w:r>
      <w:r>
        <w:rPr>
          <w:rFonts w:hint="default" w:ascii="Times New Roman" w:hAnsi="Times New Roman" w:cs="Times New Roman"/>
          <w:sz w:val="24"/>
          <w:szCs w:val="24"/>
        </w:rPr>
        <w:t xml:space="preserve"> Directed acyclic graph (DAG)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vanadium in maternal hair and umbilical cord blood and congenital heart defects in offspring for all potential confounders considered. </w:t>
      </w:r>
    </w:p>
    <w:p w14:paraId="1B424D01"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32"/>
          <w:lang w:val="en-US" w:eastAsia="zh-CN"/>
        </w:rPr>
      </w:pPr>
    </w:p>
    <w:p w14:paraId="42A39BA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37075" cy="4304665"/>
            <wp:effectExtent l="0" t="0" r="0" b="0"/>
            <wp:docPr id="2" name="图片 2" descr="2.power analysis and simple 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.power analysis and simple size"/>
                    <pic:cNvPicPr>
                      <a:picLocks noChangeAspect="1"/>
                    </pic:cNvPicPr>
                  </pic:nvPicPr>
                  <pic:blipFill>
                    <a:blip r:embed="rId5"/>
                    <a:srcRect b="5268"/>
                    <a:stretch>
                      <a:fillRect/>
                    </a:stretch>
                  </pic:blipFill>
                  <pic:spPr>
                    <a:xfrm>
                      <a:off x="0" y="0"/>
                      <a:ext cx="4537075" cy="430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23938">
      <w:pPr>
        <w:jc w:val="both"/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p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riori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ample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ize 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</w:t>
      </w:r>
      <w:r>
        <w:rPr>
          <w:rStyle w:val="6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alculation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using G*Power</w:t>
      </w:r>
    </w:p>
    <w:p w14:paraId="4FD14D5E">
      <w:pPr>
        <w:jc w:val="both"/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Table S1. 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Covariance parameter estimates of the empty model.</w:t>
      </w:r>
    </w:p>
    <w:tbl>
      <w:tblPr>
        <w:tblStyle w:val="4"/>
        <w:tblW w:w="9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292"/>
        <w:gridCol w:w="1613"/>
        <w:gridCol w:w="2246"/>
        <w:gridCol w:w="936"/>
        <w:gridCol w:w="1644"/>
      </w:tblGrid>
      <w:tr w14:paraId="7EF83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60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874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Random-effects Parameters</w:t>
            </w:r>
          </w:p>
        </w:tc>
        <w:tc>
          <w:tcPr>
            <w:tcW w:w="129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C342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Estimate value</w:t>
            </w:r>
          </w:p>
        </w:tc>
        <w:tc>
          <w:tcPr>
            <w:tcW w:w="1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4F5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Std. Err.</w:t>
            </w: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840C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95%CI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B05B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-value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671DC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Intraclass Correlation Coefficient, ICC</w:t>
            </w:r>
          </w:p>
        </w:tc>
      </w:tr>
      <w:tr w14:paraId="0B64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0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D597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var(_cons)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4B3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0.0285684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6998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0.0196976</w:t>
            </w: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C7D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0.0073959~0.1103517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378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Style w:val="11"/>
                <w:rFonts w:eastAsia="仿宋_GB2312"/>
                <w:sz w:val="21"/>
                <w:szCs w:val="21"/>
                <w:lang w:val="en-US" w:eastAsia="zh-CN" w:bidi="ar"/>
              </w:rPr>
              <w:t>0.001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32E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0.0107</w:t>
            </w:r>
          </w:p>
        </w:tc>
      </w:tr>
    </w:tbl>
    <w:p w14:paraId="3380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ICC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 xml:space="preserve">=0.107, which means that approximately 10.7% of the total variation comes from differences between hospitals. </w:t>
      </w:r>
    </w:p>
    <w:p w14:paraId="5A38C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ICC &gt;0.1 indicates that variation between hospitals has a significant impact on the results, and hospital random effects need to be controlled in the model.</w:t>
      </w:r>
    </w:p>
    <w:p w14:paraId="1CCC0E2E">
      <w:pPr>
        <w:jc w:val="both"/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0FEAAF97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Table 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S2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Descriptive statistics for hair vanadium level in the case and control groups.</w:t>
      </w:r>
    </w:p>
    <w:tbl>
      <w:tblPr>
        <w:tblStyle w:val="4"/>
        <w:tblW w:w="114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9"/>
        <w:gridCol w:w="516"/>
        <w:gridCol w:w="1276"/>
        <w:gridCol w:w="1061"/>
        <w:gridCol w:w="666"/>
        <w:gridCol w:w="666"/>
        <w:gridCol w:w="666"/>
        <w:gridCol w:w="666"/>
        <w:gridCol w:w="666"/>
        <w:gridCol w:w="833"/>
        <w:gridCol w:w="766"/>
      </w:tblGrid>
      <w:tr w14:paraId="58AB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36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E65A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Hair vanadium(ng/mg)</w:t>
            </w:r>
          </w:p>
        </w:tc>
        <w:tc>
          <w:tcPr>
            <w:tcW w:w="51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7BE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95B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± SD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D76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Geometric mean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BF7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P5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8B9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042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P50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CFB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P75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6B0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P95</w:t>
            </w:r>
          </w:p>
        </w:tc>
        <w:tc>
          <w:tcPr>
            <w:tcW w:w="8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DD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D25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3374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F52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C9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35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0.041± 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8C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0B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9A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E2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65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78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B7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30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 w14:paraId="24E2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D0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30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06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0.091±0.092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91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DA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90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72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34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92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22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86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  <w:tr w14:paraId="21F7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DCB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Septal defects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0C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F6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0.087±0.084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ED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FE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5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DF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DB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5B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89C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42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  <w:tr w14:paraId="43BE0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7A0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Conotruncal defects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3A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CE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0.092±0.099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0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4D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5C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101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D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B8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C9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FC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  <w:tr w14:paraId="63B84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E5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Left ventricular outflow trac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obstruction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C7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FA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0.085±0.080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6B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2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2A5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33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B5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37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14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8F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  <w:tr w14:paraId="7BE9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5F2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Right ventricular outflow trac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obstruction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85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20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0.114±0.131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2A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396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E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F1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3FA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0A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21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9B7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  <w:tr w14:paraId="21F1A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1F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Anomalous pulmonary venous return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4C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42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0.106±0.108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57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85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66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B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0A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5CB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98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8E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  <w:tr w14:paraId="23FF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64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9EAF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heart defects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D78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C17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0.112±0.118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E4F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42B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1F3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46D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8B9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7E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18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-5.746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7AF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</w:tr>
    </w:tbl>
    <w:p w14:paraId="1FB0627F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3983CF52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Table 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S3</w:t>
      </w: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Descriptive statistics for umbilical cord blood vanadium level in the case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and control groups.</w:t>
      </w:r>
    </w:p>
    <w:tbl>
      <w:tblPr>
        <w:tblStyle w:val="4"/>
        <w:tblW w:w="114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9"/>
        <w:gridCol w:w="618"/>
        <w:gridCol w:w="1326"/>
        <w:gridCol w:w="1061"/>
        <w:gridCol w:w="666"/>
        <w:gridCol w:w="666"/>
        <w:gridCol w:w="666"/>
        <w:gridCol w:w="666"/>
        <w:gridCol w:w="666"/>
        <w:gridCol w:w="733"/>
        <w:gridCol w:w="766"/>
      </w:tblGrid>
      <w:tr w14:paraId="73AED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6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A3E4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Umbilical cord blood vanadium (µg/L)</w:t>
            </w:r>
          </w:p>
        </w:tc>
        <w:tc>
          <w:tcPr>
            <w:tcW w:w="61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4EA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</w:t>
            </w: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CA59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Mean ± SD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51CDE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Geometric mean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5AB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P5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B63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P25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BB1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P50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297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P75</w:t>
            </w:r>
          </w:p>
        </w:tc>
        <w:tc>
          <w:tcPr>
            <w:tcW w:w="6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715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P95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F5E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1CA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 value</w:t>
            </w:r>
          </w:p>
        </w:tc>
      </w:tr>
      <w:tr w14:paraId="38F2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407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FA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0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3.242±0.75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4E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F2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41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977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F5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E6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74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4D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</w:tr>
      <w:tr w14:paraId="63AC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9F3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49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E0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3.588±0.794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662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11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67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B0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1D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4.010 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60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E5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51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0.0003 </w:t>
            </w:r>
          </w:p>
        </w:tc>
      </w:tr>
      <w:tr w14:paraId="6338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296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Septal defects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21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96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3.573±0.784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47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2D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E4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31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7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7C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F8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DC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0.0260 </w:t>
            </w:r>
          </w:p>
        </w:tc>
      </w:tr>
      <w:tr w14:paraId="1D43C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DA8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Conotruncal defects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4B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24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3.716±0.850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92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B2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1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A1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1B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17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FE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53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0.0012 </w:t>
            </w:r>
          </w:p>
        </w:tc>
      </w:tr>
      <w:tr w14:paraId="4A96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D87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Left ventricular outflow trac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A9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3F5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3.687±0.711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D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7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80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B6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50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09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5.268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CF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B0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0.0027 </w:t>
            </w:r>
          </w:p>
        </w:tc>
      </w:tr>
      <w:tr w14:paraId="09B1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483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Right ventricular outflow trac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2A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2B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3.269±0.884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25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5D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3D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CF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AF6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7F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77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BE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0.9323 </w:t>
            </w:r>
          </w:p>
        </w:tc>
      </w:tr>
      <w:tr w14:paraId="0768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03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Anomalous pulmonary venous return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B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8F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3.727±1.082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94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B9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D4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3B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03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22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54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1C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0.2442 </w:t>
            </w:r>
          </w:p>
        </w:tc>
      </w:tr>
      <w:tr w14:paraId="7682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8D5F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heart defects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383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FE3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3.523±0.914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06F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7C6C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552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47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CF7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3.977 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172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870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-1.310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55A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0.1902 </w:t>
            </w:r>
          </w:p>
        </w:tc>
      </w:tr>
    </w:tbl>
    <w:p w14:paraId="41C7BCBF">
      <w:pPr>
        <w:jc w:val="both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</w:p>
    <w:p w14:paraId="371A144C">
      <w:pPr>
        <w:jc w:val="center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6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Table </w:t>
      </w:r>
      <w:r>
        <w:rPr>
          <w:rStyle w:val="6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S4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. Normality test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of metal</w:t>
      </w:r>
      <w:r>
        <w:rPr>
          <w:rStyle w:val="6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s concentrations</w:t>
      </w: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data</w:t>
      </w:r>
    </w:p>
    <w:tbl>
      <w:tblPr>
        <w:tblStyle w:val="4"/>
        <w:tblW w:w="80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907"/>
        <w:gridCol w:w="1031"/>
        <w:gridCol w:w="1267"/>
        <w:gridCol w:w="1168"/>
        <w:gridCol w:w="1232"/>
      </w:tblGrid>
      <w:tr w14:paraId="753E8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A8F48B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C42A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Mean</w:t>
            </w:r>
          </w:p>
        </w:tc>
        <w:tc>
          <w:tcPr>
            <w:tcW w:w="10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57AF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P50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E010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Skewness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54A1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Kurtosis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50FC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309F0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2C2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 in maternal hair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BAF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7EC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C94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EC6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5.8167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CC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  <w:tr w14:paraId="00A4B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4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F6E7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 in umbilical cord blood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6FF2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3.354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2551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3.314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D99B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3.876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465A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25.3811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597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</w:t>
            </w:r>
          </w:p>
        </w:tc>
      </w:tr>
    </w:tbl>
    <w:p w14:paraId="2AE0ACA8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1"/>
          <w:szCs w:val="21"/>
          <w:shd w:val="clear" w:fill="FFFFFF"/>
        </w:rPr>
        <w:t>P</w:t>
      </w:r>
      <w:r>
        <w:rPr>
          <w:rFonts w:hint="eastAsia" w:ascii="Times New Roman" w:hAnsi="Times New Roman" w:eastAsia="宋体" w:cs="Times New Roman"/>
          <w:i/>
          <w:iCs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1"/>
          <w:szCs w:val="21"/>
          <w:shd w:val="clear" w:fill="FFFFFF"/>
        </w:rPr>
        <w:t>value &lt; 0.05 indicated that 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both hair vanadium and umbilical cord blood vanadium data significantly deviated from a normal distribution. </w:t>
      </w:r>
      <w:r>
        <w:rPr>
          <w:rFonts w:hint="eastAsia" w:ascii="Times New Roman" w:hAnsi="Times New Roman" w:eastAsia="宋体" w:cs="Times New Roman"/>
          <w:i w:val="0"/>
          <w:iCs w:val="0"/>
          <w:spacing w:val="0"/>
          <w:sz w:val="21"/>
          <w:szCs w:val="21"/>
          <w:shd w:val="clear" w:fill="FFFFFF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kewness value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>&gt;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shd w:val="clear" w:fill="FFFFFF"/>
          <w:lang w:val="en-US" w:eastAsia="zh-CN"/>
        </w:rPr>
        <w:t xml:space="preserve"> 0 confirmed a positive skewness for both datasets. </w:t>
      </w:r>
    </w:p>
    <w:p w14:paraId="65E142E3">
      <w:pPr>
        <w:jc w:val="center"/>
      </w:pPr>
      <w:r>
        <w:drawing>
          <wp:inline distT="0" distB="0" distL="114300" distR="114300">
            <wp:extent cx="3383915" cy="2026285"/>
            <wp:effectExtent l="0" t="0" r="14605" b="6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383915" cy="2025015"/>
            <wp:effectExtent l="0" t="0" r="14605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E36E"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Histogram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oncentrations (ng/mg)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ln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ransformed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oncentrations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 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27EA4742">
      <w:pPr>
        <w:jc w:val="both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</w:p>
    <w:p w14:paraId="24DAC46B">
      <w:pPr>
        <w:jc w:val="center"/>
      </w:pPr>
      <w:r>
        <w:drawing>
          <wp:inline distT="0" distB="0" distL="114300" distR="114300">
            <wp:extent cx="3383915" cy="2249805"/>
            <wp:effectExtent l="0" t="0" r="14605" b="57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383915" cy="2250440"/>
            <wp:effectExtent l="0" t="0" r="14605" b="50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3915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3E857">
      <w:pPr>
        <w:jc w:val="both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Figure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S4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Q-Q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lot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aw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oncentrations (ng/mg)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ln-transition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air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oncentrations 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ln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ng/mg)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</w:t>
      </w:r>
    </w:p>
    <w:p w14:paraId="4352AE0C">
      <w:pPr>
        <w:jc w:val="center"/>
      </w:pPr>
      <w:r>
        <w:drawing>
          <wp:inline distT="0" distB="0" distL="114300" distR="114300">
            <wp:extent cx="3773805" cy="2259330"/>
            <wp:effectExtent l="0" t="0" r="5715" b="1143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73805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1B892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Histogram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cord blood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rations (µg/L)</w:t>
      </w:r>
    </w:p>
    <w:p w14:paraId="51C3144E">
      <w:pPr>
        <w:jc w:val="center"/>
      </w:pPr>
      <w:r>
        <w:drawing>
          <wp:inline distT="0" distB="0" distL="114300" distR="114300">
            <wp:extent cx="3627755" cy="2411730"/>
            <wp:effectExtent l="0" t="0" r="14605" b="1143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665B8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Q-Q plot</w:t>
      </w:r>
      <w:r>
        <w:rPr>
          <w:rFonts w:hint="default" w:ascii="Times New Roman" w:hAnsi="Times New Roman" w:cs="Times New Roman"/>
          <w:sz w:val="24"/>
          <w:szCs w:val="24"/>
        </w:rPr>
        <w:t xml:space="preserve"> of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cord blood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v</w:t>
      </w:r>
      <w:r>
        <w:rPr>
          <w:rFonts w:hint="default" w:ascii="Times New Roman" w:hAnsi="Times New Roman" w:cs="Times New Roman"/>
          <w:sz w:val="24"/>
          <w:szCs w:val="24"/>
        </w:rPr>
        <w:t xml:space="preserve">anadium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>oncent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rations (µg/L)</w:t>
      </w:r>
    </w:p>
    <w:p w14:paraId="3CE6EA23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0F0E656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S5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Spearman rank correlation of metals in maternal hair</w:t>
      </w:r>
    </w:p>
    <w:tbl>
      <w:tblPr>
        <w:tblStyle w:val="4"/>
        <w:tblW w:w="8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48"/>
        <w:gridCol w:w="1148"/>
        <w:gridCol w:w="1148"/>
        <w:gridCol w:w="1148"/>
        <w:gridCol w:w="1148"/>
        <w:gridCol w:w="1148"/>
      </w:tblGrid>
      <w:tr w14:paraId="1472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51114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F3F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FA8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5DB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5F4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C3ED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F76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</w:t>
            </w:r>
          </w:p>
        </w:tc>
      </w:tr>
      <w:tr w14:paraId="5CF57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07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95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49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31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CD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23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9D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</w:tr>
      <w:tr w14:paraId="330A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07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5E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0.5430*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5A8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12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9A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B08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04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</w:tr>
      <w:tr w14:paraId="0486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D7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93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0.3247*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7E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0.1975*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CB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38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64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44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</w:tr>
      <w:tr w14:paraId="0C2B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51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3F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0.2004*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3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0.3362*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E7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0.1216*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8A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B3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E9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</w:tr>
      <w:tr w14:paraId="3ED5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5B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D9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0.4181*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F0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0.4734*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DB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0.3694*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14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0.5914*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B0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BD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</w:tr>
      <w:tr w14:paraId="4F01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158B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3DE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0.6894*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882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0.4304*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A51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0.3340*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32AD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0.1174*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2BE5C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0.3574*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5E1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24550C49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Note, Lower left presents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pearman rank correlation coefficients, upper right presents P-values for correlations, * means P &lt;0.05.</w:t>
      </w:r>
    </w:p>
    <w:p w14:paraId="152FC66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V, vanadium; Ni, nickel; As, arsenic; Cd, cadmium; Pb, lead; Ba, barium; Al, aluminum and Ti, titanium.</w:t>
      </w:r>
    </w:p>
    <w:p w14:paraId="18123E8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4A1F6E5D">
      <w:pPr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S6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Spearman rank correlation of metals in umbilical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cord blood</w:t>
      </w:r>
    </w:p>
    <w:tbl>
      <w:tblPr>
        <w:tblStyle w:val="4"/>
        <w:tblW w:w="7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52"/>
        <w:gridCol w:w="1131"/>
        <w:gridCol w:w="1131"/>
        <w:gridCol w:w="1131"/>
        <w:gridCol w:w="1131"/>
        <w:gridCol w:w="1131"/>
      </w:tblGrid>
      <w:tr w14:paraId="1C3B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2A08C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471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F6D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742D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FDE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36F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</w:t>
            </w:r>
          </w:p>
        </w:tc>
        <w:tc>
          <w:tcPr>
            <w:tcW w:w="11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64E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</w:t>
            </w:r>
          </w:p>
        </w:tc>
      </w:tr>
      <w:tr w14:paraId="3186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3D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95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75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C5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5A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0.0990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81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DD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</w:tr>
      <w:tr w14:paraId="5911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C1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Ni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69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0.2030*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04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8D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FA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878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6B3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0.1055</w:t>
            </w:r>
          </w:p>
        </w:tc>
      </w:tr>
      <w:tr w14:paraId="4F13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041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1A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0.1190*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5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07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B3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0.6927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99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C5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0.8016</w:t>
            </w:r>
          </w:p>
        </w:tc>
      </w:tr>
      <w:tr w14:paraId="3928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A1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Cd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5C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09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0.2631*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52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4C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5A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EA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0.1616</w:t>
            </w:r>
          </w:p>
        </w:tc>
      </w:tr>
      <w:tr w14:paraId="2A25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DE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57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6E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0.2481*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EA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2F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0.2661*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FC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4E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0.0099</w:t>
            </w:r>
          </w:p>
        </w:tc>
      </w:tr>
      <w:tr w14:paraId="5EF5E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1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center"/>
          </w:tcPr>
          <w:p w14:paraId="09A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D28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0.3925*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4C7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14E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19A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DA4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0.1496*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FBD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</w:tbl>
    <w:p w14:paraId="66C6EF83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Note, Lower left presents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pearman rank correlation coefficients, upper right presents P-values for correlations, * means P &lt;0.05.</w:t>
      </w:r>
    </w:p>
    <w:p w14:paraId="1732740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V, vanadium; Ni, nickel; As, arsenic; Cd, cadmium; Pb, lead; Ba, barium; Al, aluminum and Ti, titanium.</w:t>
      </w:r>
    </w:p>
    <w:p w14:paraId="1892B36A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4D38FF0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7BEB39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S7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. Interaction effects between V and Ni, As, Cd, Pb, and Ti in maternal hair on the risk of CHD in offspring. </w:t>
      </w:r>
    </w:p>
    <w:tbl>
      <w:tblPr>
        <w:tblStyle w:val="4"/>
        <w:tblW w:w="10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1100"/>
        <w:gridCol w:w="2008"/>
        <w:gridCol w:w="896"/>
        <w:gridCol w:w="766"/>
        <w:gridCol w:w="733"/>
        <w:gridCol w:w="849"/>
        <w:gridCol w:w="849"/>
      </w:tblGrid>
      <w:tr w14:paraId="3465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294" w:hRule="atLeast"/>
          <w:jc w:val="center"/>
        </w:trPr>
        <w:tc>
          <w:tcPr>
            <w:tcW w:w="29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AF8B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Maternal hair</w:t>
            </w:r>
          </w:p>
        </w:tc>
        <w:tc>
          <w:tcPr>
            <w:tcW w:w="10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E25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case(%)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4EAF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AOR(95%CI)</w:t>
            </w:r>
          </w:p>
        </w:tc>
        <w:tc>
          <w:tcPr>
            <w:tcW w:w="89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F746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-value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BB8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264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384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RERI</w:t>
            </w:r>
          </w:p>
        </w:tc>
        <w:tc>
          <w:tcPr>
            <w:tcW w:w="8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9F55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7D6DF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41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V/Ni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20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83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C29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873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39C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43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8DB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E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EF4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511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88(11.92)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10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B1F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C12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75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B0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31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</w:t>
            </w:r>
          </w:p>
        </w:tc>
      </w:tr>
      <w:tr w14:paraId="6A78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D7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5B3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26(3.52)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48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0.648(0.363~1.157)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DA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DB4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AE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2DA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1E9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12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B8B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731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62(8.40)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33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3.287(1.938~5.576)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BE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955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CE1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E9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6E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FD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701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7E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185(25.07)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78A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6.327(4.033~9.927)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22D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10E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4F1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7E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D7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BD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734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3EE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D6D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2.971(1.372~6.432)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8F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B89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78E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886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3BD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D36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1B2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V/As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B9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9B3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86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526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CB6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212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F1C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35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DC5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4EA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54(7.32)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B51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54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EA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7D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E1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ED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 </w:t>
            </w:r>
          </w:p>
        </w:tc>
      </w:tr>
      <w:tr w14:paraId="21EC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9F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61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60(8.13)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42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2.211(1.329~3.679)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20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377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642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0C8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FF6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7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121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C0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84(11.38)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3D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5.235(3.131~8.753)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05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41D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8D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58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DCA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F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FD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6E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163(22.09)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B5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11.980(7.113~20.177)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F6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0B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AE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E2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9C2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33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29A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331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D9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1.035(0.516~2.075)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97D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71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305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C34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58A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E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A8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V/Cd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7B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D08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06A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B92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A16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27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D5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33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4E2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91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68(9.21)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5D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170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D1A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16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BF1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41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0.189</w:t>
            </w:r>
          </w:p>
        </w:tc>
      </w:tr>
      <w:tr w14:paraId="33489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0AA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54A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46(6.23)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95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0.756(0.452~1.265)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1B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E16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EDB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AA8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53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18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AF1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BF7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109(14.77)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A1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6.635(4.000~11.008)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55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A64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36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4E9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EFF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0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0D2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9E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138(18.70)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E1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4.387(2.762~6.969)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C5D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991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CA6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BC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EB9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D22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C1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F78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F8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0.874(0.434~1.759)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1D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26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E81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0F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EF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6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68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V/Pb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3F5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6B6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83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9C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79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C2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CF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73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F0C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F06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73(9.89)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064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76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4CC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1.560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FEE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51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F42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0.170 </w:t>
            </w:r>
          </w:p>
        </w:tc>
      </w:tr>
      <w:tr w14:paraId="00FA8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F7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9D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41(5.56)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1B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0.812(0.478~1.381)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20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F71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4BA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396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E7D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D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AA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BD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81(10.98)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172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4.419(2.650~7.369)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21F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048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20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B47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EC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F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41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663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166(22.49)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34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6.040(3.789~9.630)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BC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F17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BAF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1C9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205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3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95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FA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9B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1.682(0.824~3.437)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D5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153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425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209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F5A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B3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561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V/Ti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F89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B93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0D0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F43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839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AB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2E9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E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D95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AC3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87(11.79)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4C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F04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62B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14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FC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969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</w:tr>
      <w:tr w14:paraId="2A699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47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9BAC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27(3.66)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AB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1.019(0.546~1.901)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CC4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66B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D21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B6D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07E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60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27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4B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36(4.88)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9F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1.511(0.833~2.741)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8C1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548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FF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222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A77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74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01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D8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211(28.59)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46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10.366(6.460~16.635)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DF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C7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C9B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25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9F0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C08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983E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A000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6034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6.733(2.733~16.590)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8DE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10E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F54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9FD9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7D6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418F873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Analyses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were adjusted for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tudy city, maternal age, parity, pre-pregnancy body mass index, education, residence, folic acid supplement, parental smoking, and factory or landfill nearby. </w:t>
      </w:r>
    </w:p>
    <w:p w14:paraId="40459204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Low: equal or below median level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High: above median level</w:t>
      </w:r>
    </w:p>
    <w:p w14:paraId="4C4115D4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4EB7BD4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CCAD09E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30B05AA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1AB381E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2292A64C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B20E2DF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48B53E02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CE91EA9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4B61421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C660F26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855C932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6105570B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Table S8.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Interaction effects between V and Ni, As, Cd, Pb, Ti in umbilical cord blood on the risk of CHD in offspring. </w:t>
      </w:r>
    </w:p>
    <w:tbl>
      <w:tblPr>
        <w:tblStyle w:val="4"/>
        <w:tblW w:w="9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1015"/>
        <w:gridCol w:w="1927"/>
        <w:gridCol w:w="888"/>
        <w:gridCol w:w="749"/>
        <w:gridCol w:w="733"/>
        <w:gridCol w:w="842"/>
        <w:gridCol w:w="842"/>
      </w:tblGrid>
      <w:tr w14:paraId="40A36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9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F56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Umbilical cord blood</w:t>
            </w:r>
          </w:p>
        </w:tc>
        <w:tc>
          <w:tcPr>
            <w:tcW w:w="101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6B5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case(%)</w:t>
            </w:r>
          </w:p>
        </w:tc>
        <w:tc>
          <w:tcPr>
            <w:tcW w:w="19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925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AOR(95%CI)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E50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  <w:r>
              <w:rPr>
                <w:rStyle w:val="12"/>
                <w:rFonts w:eastAsia="宋体"/>
                <w:lang w:val="en-US" w:eastAsia="zh-CN" w:bidi="ar"/>
              </w:rPr>
              <w:t>-value</w:t>
            </w:r>
          </w:p>
        </w:tc>
        <w:tc>
          <w:tcPr>
            <w:tcW w:w="7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8B7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</w:p>
        </w:tc>
        <w:tc>
          <w:tcPr>
            <w:tcW w:w="7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6AE7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336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RERI</w:t>
            </w:r>
          </w:p>
        </w:tc>
        <w:tc>
          <w:tcPr>
            <w:tcW w:w="8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FBB8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</w:t>
            </w:r>
          </w:p>
        </w:tc>
      </w:tr>
      <w:tr w14:paraId="71EC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EA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V/Ni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964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D9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2E7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ED4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E2A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E6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B7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5E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E4F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18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24(8.08)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7E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C4F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DD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4525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3B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DE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0.425</w:t>
            </w:r>
          </w:p>
        </w:tc>
      </w:tr>
      <w:tr w14:paraId="2257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2B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3B8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15(5.05)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1D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1.754(0.687~4.481)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A9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D49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4AF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DCB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010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24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58D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B7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24(8.08)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958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2.104(0.834~5.305)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05B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08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0258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60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EC5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91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1B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92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33(11.11)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F4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1.832(0.784~4.279)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43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4D0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8CB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7D7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8D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C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7FB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94F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3A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0.496(0.135~1.822)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CE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E2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57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777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DCD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F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874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V/As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14D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E12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96F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EE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BDA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B8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6A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A3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6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32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22(7.41)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9FD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69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98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F8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91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56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0.155</w:t>
            </w:r>
          </w:p>
        </w:tc>
      </w:tr>
      <w:tr w14:paraId="0C9E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53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A9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17(5.72)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04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0.585(0.233~1.470)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E2F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BE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E7D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153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FF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B2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35F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5F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43(14.48)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54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2.407(1.028~5.633)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EB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EB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9D80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CB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80E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80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56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E94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14(4.71)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7A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0.401(0.144~1.114)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77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3C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632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F3F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62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C3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55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466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A1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0.285(0.074~1.089)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BFD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28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56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B90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72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F5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7D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V/Cd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469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4CA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D7B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0F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AA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725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EDD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F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C2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B9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25(8.42)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CE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F8C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429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92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F9C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FA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0.572</w:t>
            </w:r>
          </w:p>
        </w:tc>
      </w:tr>
      <w:tr w14:paraId="23B3A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AE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941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14(4.71)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FD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0.424(0.160~1.121)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47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CEC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E0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848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9C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BA4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976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31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30(10.10)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73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1.208(0.532~2.741)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8F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F5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5F7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C2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B17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5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93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23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27(9.09)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4BC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0.936(0.387~2.266)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5C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552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A41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B3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B2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5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3B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225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A9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1.829(0.504~6.639)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D1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936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627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FF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DA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E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5C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V/Pb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0A2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14D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F3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917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CA5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917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A61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9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3D5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C6D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17(5.72)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425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66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765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FB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9C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-1.108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1E9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0.277</w:t>
            </w:r>
          </w:p>
        </w:tc>
      </w:tr>
      <w:tr w14:paraId="116F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C8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98F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22(7.41)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2A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1.040(0.418~2.587)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04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8775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7A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FF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A51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0FB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F55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FF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25(8.42)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2FB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2.097(0.922~4.770)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F3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0CE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BA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698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42FF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F0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DC8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F14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32(10.77)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F33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1.029(0.404~2.622)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45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9B6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575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1C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7A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7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8A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CB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7EB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0.472(0.131~1.692)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7C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F1D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57D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1E7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9F5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40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V/Ti category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DD8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31D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88E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6A4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41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0B9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192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F5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F2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low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6C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28(9.43)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CD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A1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4C5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58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EC8E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A2B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0.395</w:t>
            </w:r>
          </w:p>
        </w:tc>
      </w:tr>
      <w:tr w14:paraId="0201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24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 V and high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650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11(3.70)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D9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1.017(0.398~2.600)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6DF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067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D94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480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FD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41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1E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low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C3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25(8.42)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03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2.178(0.888~5.339)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206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09D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D0AD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AB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698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A8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031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High V and high 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3A2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32(10.77)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87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1.279(0.583~2.805)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994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25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E4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16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65A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9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7CD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Cross-Product term for interaction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A500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EE2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0.577(0.161~2.077)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513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7B5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38CE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AD7D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A9CD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F783FE3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Analyses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were adjusted for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tudy city, maternal age, parity, pre-pregnancy body mass index, education, residence, folic acid supplement, parental smoking, and factory or landfill nearby. </w:t>
      </w:r>
    </w:p>
    <w:p w14:paraId="4F420BBD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Low: equal or below median level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High: above median level</w:t>
      </w:r>
    </w:p>
    <w:p w14:paraId="76B0A9B8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CD642F7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4A07CC7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1CB25949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0AD4F0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760BC805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08DA62F1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EB166EF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20AA4576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3862F4B8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67C202FE">
      <w:p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 w14:paraId="51FC2A99"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150F5BE7"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Table S9. Sensitivity analyses for association of maternal hair vanadium concentrations and fetal CHD in the subgroup of the mothers aged &lt;35 years</w:t>
      </w:r>
    </w:p>
    <w:tbl>
      <w:tblPr>
        <w:tblStyle w:val="4"/>
        <w:tblpPr w:leftFromText="180" w:rightFromText="180" w:vertAnchor="text" w:horzAnchor="page" w:tblpXSpec="center" w:tblpY="333"/>
        <w:tblOverlap w:val="never"/>
        <w:tblW w:w="11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5"/>
        <w:gridCol w:w="2187"/>
        <w:gridCol w:w="1167"/>
        <w:gridCol w:w="2082"/>
        <w:gridCol w:w="2277"/>
      </w:tblGrid>
      <w:tr w14:paraId="00824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37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2C62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</w:t>
            </w:r>
          </w:p>
        </w:tc>
        <w:tc>
          <w:tcPr>
            <w:tcW w:w="21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CC8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Ln (hairV)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A37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hair low N=226</w:t>
            </w:r>
          </w:p>
        </w:tc>
        <w:tc>
          <w:tcPr>
            <w:tcW w:w="20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998C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hair medium </w:t>
            </w:r>
          </w:p>
          <w:p w14:paraId="42CE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N=223</w:t>
            </w:r>
          </w:p>
        </w:tc>
        <w:tc>
          <w:tcPr>
            <w:tcW w:w="227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17B8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hair high </w:t>
            </w:r>
          </w:p>
          <w:p w14:paraId="4D851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N=221</w:t>
            </w:r>
          </w:p>
        </w:tc>
      </w:tr>
      <w:tr w14:paraId="6AA3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7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1D52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8D5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46D4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0.031≤ng/mg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FFF4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0.032~0.065ng/mg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907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&gt;0.065ng/mg</w:t>
            </w:r>
          </w:p>
        </w:tc>
      </w:tr>
      <w:tr w14:paraId="4FC7B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7E0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 (%)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EB0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1BB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170(50.60)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52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110(32.74)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780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56(16.67)</w:t>
            </w:r>
          </w:p>
        </w:tc>
      </w:tr>
      <w:tr w14:paraId="31EC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0F0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(%)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7CF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A63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56(16.77)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91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113(33.83)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DF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165(49.40)</w:t>
            </w:r>
          </w:p>
        </w:tc>
      </w:tr>
      <w:tr w14:paraId="437D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CF1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Crude OR(95 CI)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21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3.066(2.455~3.828)***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92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A7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3.119(2.090-4.653)***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00A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8.945(5.831-13.721)***</w:t>
            </w:r>
          </w:p>
        </w:tc>
      </w:tr>
      <w:tr w14:paraId="707E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D76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47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3.575(2.709-4.717)***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FB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A2A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3.312(2.072-5.295)***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28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12.093(7.077-20.662)***</w:t>
            </w:r>
          </w:p>
        </w:tc>
      </w:tr>
      <w:tr w14:paraId="079AB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4F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A82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2.046(1.453-2.881)***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49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38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1.775(1.046-7.514)*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6A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3.856(1.979-7.514)***</w:t>
            </w:r>
          </w:p>
        </w:tc>
      </w:tr>
      <w:tr w14:paraId="4070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BE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Septal defects (N)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50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D6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42(18.42)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5D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77(33.77)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0EC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109(47.81)</w:t>
            </w:r>
          </w:p>
        </w:tc>
      </w:tr>
      <w:tr w14:paraId="7BFB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AA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06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2.340(1.819-3.010)***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E1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DC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2.166(1.338-3.505)**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1F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5.060(3.011-8.504)***</w:t>
            </w:r>
          </w:p>
        </w:tc>
      </w:tr>
      <w:tr w14:paraId="3837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5D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9147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1.439(1.032-2.005)*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7D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FA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1.292(0.755-2.211)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9E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1.898(0.976-3.689)</w:t>
            </w:r>
          </w:p>
        </w:tc>
      </w:tr>
      <w:tr w14:paraId="33B0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75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Conotruncal defects (N)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EE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CE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30(18.29)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522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47(28.66)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33A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87(53.05)</w:t>
            </w:r>
          </w:p>
        </w:tc>
      </w:tr>
      <w:tr w14:paraId="0C23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CA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55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2.302(1.771-2.992)***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4A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41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1.909(1.093-3.334)*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D4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4.916(2.817-8.580)***</w:t>
            </w:r>
          </w:p>
        </w:tc>
      </w:tr>
      <w:tr w14:paraId="3741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261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B4A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1.704(1.165-2.492)**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8D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1B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1.297(0.714-2.354)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C15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2.444(1.196-4.998)*</w:t>
            </w:r>
          </w:p>
        </w:tc>
      </w:tr>
      <w:tr w14:paraId="4102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85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Left ventricular outflow track obstruction (N)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311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E8B8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22(16.30)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681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46(34.07)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ED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67(49.63</w:t>
            </w:r>
            <w:r>
              <w:rPr>
                <w:rStyle w:val="14"/>
                <w:sz w:val="20"/>
                <w:szCs w:val="20"/>
                <w:lang w:val="en-US" w:eastAsia="zh-CN" w:bidi="ar"/>
              </w:rPr>
              <w:t>）</w:t>
            </w:r>
          </w:p>
        </w:tc>
      </w:tr>
      <w:tr w14:paraId="5D01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783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07C1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2.004(1.527-2.631)***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B54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7AA6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2.324(1.267-4.262)**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2B0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4.487(2.398-8.394)***</w:t>
            </w:r>
          </w:p>
        </w:tc>
      </w:tr>
      <w:tr w14:paraId="53D3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22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73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1.244(0.857-1.806)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1D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A5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1.491(0.787-2.827)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7D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1.766(0.810-3.849)</w:t>
            </w:r>
          </w:p>
        </w:tc>
      </w:tr>
      <w:tr w14:paraId="7DB9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40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Right ventricular outflow track obstruction (N)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62F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D37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11(15.94)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DF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19(27.54)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FD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39(56.52)</w:t>
            </w:r>
          </w:p>
        </w:tc>
      </w:tr>
      <w:tr w14:paraId="6574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D9E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88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2.039(1.467-2.834)***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531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23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2.144(0.939-4.893)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5A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3.865(1.777-8.404)**</w:t>
            </w:r>
          </w:p>
        </w:tc>
      </w:tr>
      <w:tr w14:paraId="3A259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FC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Anomalous pulmonary venous return (N)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D2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B6F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5(9.43)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9D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17(32.08)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92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31(58.49)</w:t>
            </w:r>
          </w:p>
        </w:tc>
      </w:tr>
      <w:tr w14:paraId="6511D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1CF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CFE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2.018(1.379-2.952)***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8A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19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4.159(1.324-13.066)*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6F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7.136(2.355-21.621)**</w:t>
            </w:r>
          </w:p>
        </w:tc>
      </w:tr>
      <w:tr w14:paraId="21C3F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59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44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1.419(0.794-2.535)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25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BCA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2.887(0.899-9.274)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971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4.244(1.178-15.294)*</w:t>
            </w:r>
          </w:p>
        </w:tc>
      </w:tr>
      <w:tr w14:paraId="79FD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F02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heart defects (N)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68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BEF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10(12.20)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83B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26(31.71)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49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46(56.10)</w:t>
            </w:r>
          </w:p>
        </w:tc>
      </w:tr>
      <w:tr w14:paraId="448A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C1AB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5D4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2.099(1.526-2.889)***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FA0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6E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3.807(1.544-9.386)**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9A9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7.998(3.208-19.940)***</w:t>
            </w:r>
          </w:p>
        </w:tc>
      </w:tr>
      <w:tr w14:paraId="2168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376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D7C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7B06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1.199(0.719~2.000)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026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7C0D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2.426(0.915-6.432)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vAlign w:val="top"/>
          </w:tcPr>
          <w:p w14:paraId="7D88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3.355(1.044-10.776)*</w:t>
            </w:r>
          </w:p>
        </w:tc>
      </w:tr>
    </w:tbl>
    <w:p w14:paraId="62667E19">
      <w:pPr>
        <w:jc w:val="left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</w:p>
    <w:p w14:paraId="5AFB098A">
      <w:pPr>
        <w:jc w:val="left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‡Adjusted for study city, maternal age, parity, pre-pregnancy body mass index, education, residence, folic acid supplement, parental smoking, and factory or landfill nearby.</w:t>
      </w:r>
    </w:p>
    <w:p w14:paraId="00ECCFAD">
      <w:pPr>
        <w:jc w:val="left"/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 xml:space="preserve">†Adjusted for potential confounders described above, and the Ln-transformed metals concentrations of nickel (Ni), arsenic (As), cadmium (Cd), lead (Pb) and titanium (Ti). </w:t>
      </w:r>
    </w:p>
    <w:p w14:paraId="6931308F">
      <w:pPr>
        <w:jc w:val="left"/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0"/>
          <w:lang w:val="en-US" w:eastAsia="zh-CN"/>
        </w:rPr>
        <w:t>*P &lt; 0.05, **P &lt; 0.01, ***P&lt; 0.001.</w:t>
      </w:r>
    </w:p>
    <w:p w14:paraId="1C86AFB0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8A94FC1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7CF329E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2B4A987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4834150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79469DA6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6A547D16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932A7BA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13BD8B2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47140E49">
      <w:pPr>
        <w:jc w:val="left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Table S10. Sensitivity analyses for association of umbilical cord blood vanadium concentrations and fetal CHD in the subgroup of the mothers aged &lt;35 years</w:t>
      </w:r>
    </w:p>
    <w:tbl>
      <w:tblPr>
        <w:tblStyle w:val="4"/>
        <w:tblpPr w:leftFromText="180" w:rightFromText="180" w:vertAnchor="text" w:horzAnchor="page" w:tblpX="368" w:tblpY="313"/>
        <w:tblOverlap w:val="never"/>
        <w:tblW w:w="113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3"/>
        <w:gridCol w:w="1983"/>
        <w:gridCol w:w="1358"/>
        <w:gridCol w:w="2013"/>
        <w:gridCol w:w="2066"/>
      </w:tblGrid>
      <w:tr w14:paraId="7C53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9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F69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Group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E122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V µg/L</w:t>
            </w: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781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low N=91</w:t>
            </w: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79B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medium</w:t>
            </w:r>
          </w:p>
          <w:p w14:paraId="53C9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N=91</w:t>
            </w:r>
          </w:p>
        </w:tc>
        <w:tc>
          <w:tcPr>
            <w:tcW w:w="206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689D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blood high </w:t>
            </w:r>
          </w:p>
          <w:p w14:paraId="4E2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N=91</w:t>
            </w:r>
          </w:p>
        </w:tc>
      </w:tr>
      <w:tr w14:paraId="25F8B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39063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CE6CE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75F1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3.030≤µg/L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D71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3.051~3.602 µg/L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73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&gt;3.602 </w:t>
            </w:r>
            <w:r>
              <w:rPr>
                <w:rFonts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µ</w:t>
            </w:r>
            <w:r>
              <w:rPr>
                <w:rStyle w:val="15"/>
                <w:rFonts w:hAnsi="Times New Roman"/>
                <w:sz w:val="20"/>
                <w:szCs w:val="20"/>
                <w:lang w:val="en-US" w:eastAsia="zh-CN" w:bidi="ar"/>
              </w:rPr>
              <w:t>g/L</w:t>
            </w:r>
          </w:p>
        </w:tc>
      </w:tr>
      <w:tr w14:paraId="091D8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2B86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Control (%)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C2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F65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72(38.92)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6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59(31.89)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E7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54(29.19)</w:t>
            </w:r>
          </w:p>
        </w:tc>
      </w:tr>
      <w:tr w14:paraId="1D8F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657A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Case (%)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41D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C4B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19(21.59)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35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32(36.36)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6B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37(42.05)</w:t>
            </w:r>
          </w:p>
        </w:tc>
      </w:tr>
      <w:tr w14:paraId="68BC2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48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Crude OR(95 CI)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CB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1.744(1.223-2.485)**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D0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306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2.055(1.058-3.992)*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5A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2.596(1.347-5.004)**</w:t>
            </w:r>
          </w:p>
        </w:tc>
      </w:tr>
      <w:tr w14:paraId="4DF6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C6A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03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1.581(1.037-2.410)*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B4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4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1.324(0.569-3.081)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94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1.998(0.897-4.451)</w:t>
            </w:r>
          </w:p>
        </w:tc>
      </w:tr>
      <w:tr w14:paraId="2ADB7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79D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60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1.823(1.134-2.932)*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C12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D9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1.527(0.618-3.772)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5F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2.231(0.902-5.518)</w:t>
            </w:r>
          </w:p>
        </w:tc>
      </w:tr>
      <w:tr w14:paraId="4EBCB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97A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Septal defects (N)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5D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20D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14(24.14)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38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24(41.38)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EA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20(34.48)</w:t>
            </w:r>
          </w:p>
        </w:tc>
      </w:tr>
      <w:tr w14:paraId="6079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1D7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E8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1.358(0.891-2.069)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C5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9A9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1.511(0.671-3.404)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C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1.231(0.531-2.854)</w:t>
            </w:r>
          </w:p>
        </w:tc>
      </w:tr>
      <w:tr w14:paraId="7D4B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625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1A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1.699(1.073-2.688)*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00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3A5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2.095(0.870-5.045)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58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1.702(0.659-4.395)</w:t>
            </w:r>
          </w:p>
        </w:tc>
      </w:tr>
      <w:tr w14:paraId="117F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C57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Conotruncal defects (N)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C9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D9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9(19.57)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BDE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17(36.96)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DB4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20(43.48)</w:t>
            </w:r>
          </w:p>
        </w:tc>
      </w:tr>
      <w:tr w14:paraId="6241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3B7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D0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1.665(1.050-2.641)*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EF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914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1.325(0.499-3.519)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21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1.997(0.779-5.118)</w:t>
            </w:r>
          </w:p>
        </w:tc>
      </w:tr>
      <w:tr w14:paraId="2473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96A7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F7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2.136(1.299-3.513)**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6D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F3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1.653(0.576-4.746)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33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2.867(0.983-8.364)</w:t>
            </w:r>
          </w:p>
        </w:tc>
      </w:tr>
      <w:tr w14:paraId="11A5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D38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Left ventricular outflow track obstruction  (N)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A2F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CF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5(13.16)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FD7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15(39.47)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B5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18(47.37)</w:t>
            </w:r>
          </w:p>
        </w:tc>
      </w:tr>
      <w:tr w14:paraId="414B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79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C6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2.146(1.243-3.706)**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E1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68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2.971(0.905-9.750)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AB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4.114(1.263-13.404)*</w:t>
            </w:r>
          </w:p>
        </w:tc>
      </w:tr>
      <w:tr w14:paraId="7A1E5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BED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A55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2.511(1.425-4.426)**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22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319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4.807(1.281-18.032)*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4B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7.064(1.825-27.352)**</w:t>
            </w:r>
          </w:p>
        </w:tc>
      </w:tr>
      <w:tr w14:paraId="2213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D25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w w:val="90"/>
                <w:kern w:val="0"/>
                <w:sz w:val="20"/>
                <w:szCs w:val="20"/>
                <w:u w:val="none"/>
                <w:lang w:val="en-US" w:eastAsia="zh-CN" w:bidi="ar"/>
              </w:rPr>
              <w:t>Right ventricular outflow track obstruction (N)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1D1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B73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6(33.33)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6D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5(27.78)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046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7(38.89)</w:t>
            </w:r>
          </w:p>
        </w:tc>
      </w:tr>
      <w:tr w14:paraId="54110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2A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5FE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0.688(0.326-1.450)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20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313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0.555(0.132-2.323)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8D4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0.759(0.204-2.829)</w:t>
            </w:r>
          </w:p>
        </w:tc>
      </w:tr>
      <w:tr w14:paraId="0AF44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328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D1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0.702(0.300-1.646)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D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AC9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0.588(0.123-2.815)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623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0.694(0.152-3.174)</w:t>
            </w:r>
          </w:p>
        </w:tc>
      </w:tr>
      <w:tr w14:paraId="7BE3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025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Anomalous pulmonary venous return (N)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CD7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70E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3(30.00)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1AB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2(20.00)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D6C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5(50.00)</w:t>
            </w:r>
          </w:p>
        </w:tc>
      </w:tr>
      <w:tr w14:paraId="0657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B4B5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20A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2.230(0.778-6.391)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0B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424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0.173(0.011-2.719)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705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1.291(0.180-9.259)</w:t>
            </w:r>
          </w:p>
        </w:tc>
      </w:tr>
      <w:tr w14:paraId="24183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27DC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A06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1.767(0.552-5.656)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593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053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0.056(0.002-1.619)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61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0.326(0.021-4.999)</w:t>
            </w:r>
          </w:p>
        </w:tc>
      </w:tr>
      <w:tr w14:paraId="6F75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6A5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Other heart defects (N)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2C6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C9E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7(25.00)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02D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9(32.14)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08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12(42.86)</w:t>
            </w:r>
          </w:p>
        </w:tc>
      </w:tr>
      <w:tr w14:paraId="0D1B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39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864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CI)‡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8DF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1.250(0.669-2.233)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77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13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0.875(0.273-2.799)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6A7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1.240(0.404-3.807)</w:t>
            </w:r>
          </w:p>
        </w:tc>
      </w:tr>
      <w:tr w14:paraId="2715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2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3299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Adjusted OR(95% CI) (metals)†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57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1.339(0.740-2.424)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6DB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Ref.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0CD7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0.923(0.258-3.302)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323B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1.553(0.440-5.479)</w:t>
            </w:r>
          </w:p>
        </w:tc>
      </w:tr>
    </w:tbl>
    <w:p w14:paraId="70AA3A8B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36538BC">
      <w:pPr>
        <w:rPr>
          <w:rFonts w:hint="eastAsia" w:ascii="Times New Roman" w:hAnsi="Times New Roman" w:cs="Times New Roman"/>
          <w:b w:val="0"/>
          <w:bCs w:val="0"/>
          <w:sz w:val="20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2"/>
          <w:vertAlign w:val="baseline"/>
          <w:lang w:val="en-US" w:eastAsia="zh-CN"/>
        </w:rPr>
        <w:t>‡Adjusted for study city, maternal age, parity, pre-pregnancy body mass index, education, residence, folic acid supplement, parental smoking, and factory or landfill nearby.</w:t>
      </w:r>
    </w:p>
    <w:p w14:paraId="19233C2C">
      <w:pPr>
        <w:rPr>
          <w:rFonts w:hint="eastAsia" w:ascii="Times New Roman" w:hAnsi="Times New Roman" w:cs="Times New Roman"/>
          <w:b w:val="0"/>
          <w:bCs w:val="0"/>
          <w:sz w:val="20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0"/>
          <w:szCs w:val="22"/>
          <w:vertAlign w:val="baseline"/>
          <w:lang w:val="en-US" w:eastAsia="zh-CN"/>
        </w:rPr>
        <w:t xml:space="preserve">†Adjusted for potential confounders described above, and the metals concentrations of nickel (Ni), arsenic (As), cadmium (Cd), lead (Pb) and titanium (Ti). </w:t>
      </w:r>
    </w:p>
    <w:p w14:paraId="5179BF3E">
      <w:pPr>
        <w:rPr>
          <w:rFonts w:hint="default" w:ascii="Times New Roman" w:hAnsi="Times New Roman" w:cs="Times New Roman"/>
          <w:b/>
          <w:bCs/>
          <w:sz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20"/>
          <w:szCs w:val="22"/>
          <w:vertAlign w:val="baseline"/>
          <w:lang w:val="en-US" w:eastAsia="zh-CN"/>
        </w:rPr>
        <w:t>*P &lt; 0.05, **P &lt; 0.01, ***P&lt; 0.001.</w:t>
      </w:r>
    </w:p>
    <w:p w14:paraId="535E79ED">
      <w:pPr>
        <w:tabs>
          <w:tab w:val="left" w:pos="1650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D4F65"/>
    <w:rsid w:val="0ACE3772"/>
    <w:rsid w:val="0FEF274B"/>
    <w:rsid w:val="13990B3D"/>
    <w:rsid w:val="16D163F9"/>
    <w:rsid w:val="19060ECA"/>
    <w:rsid w:val="259514FC"/>
    <w:rsid w:val="27BA21B7"/>
    <w:rsid w:val="2FB27C17"/>
    <w:rsid w:val="339715FE"/>
    <w:rsid w:val="36CE3114"/>
    <w:rsid w:val="4175231E"/>
    <w:rsid w:val="44DA5AEB"/>
    <w:rsid w:val="46BA6613"/>
    <w:rsid w:val="4B3C7EE2"/>
    <w:rsid w:val="4C450520"/>
    <w:rsid w:val="4DF71E95"/>
    <w:rsid w:val="532F2C9E"/>
    <w:rsid w:val="636D2055"/>
    <w:rsid w:val="67D92B99"/>
    <w:rsid w:val="6A260A0B"/>
    <w:rsid w:val="719335C3"/>
    <w:rsid w:val="78E247E9"/>
    <w:rsid w:val="7C1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71"/>
    <w:basedOn w:val="5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5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emf"/><Relationship Id="rId10" Type="http://schemas.openxmlformats.org/officeDocument/2006/relationships/image" Target="media/image7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748</Words>
  <Characters>4262</Characters>
  <Lines>0</Lines>
  <Paragraphs>0</Paragraphs>
  <TotalTime>0</TotalTime>
  <ScaleCrop>false</ScaleCrop>
  <LinksUpToDate>false</LinksUpToDate>
  <CharactersWithSpaces>4789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2025-11-14T01:34:00Z</dcterms:created>
  <dc:creator>Administrator</dc:creator>
  <cp:lastModifiedBy>19</cp:lastModifiedBy>
  <dcterms:modified xsi:type="dcterms:W3CDTF">2026-03-03T03:06:44Z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eyJoZGlkIjoiN2FmNzM3ZmE3MTViMmE3NDlkNGE2MGU5OTA3NmE4NTQiLCJ1c2VySWQiOiIzNDQxNDcxNTYifQ==</vt:lpwstr>
  </property>
  <property fmtid="{D5CDD505-2E9C-101B-9397-08002B2CF9AE}" pid="4" name="ICV">
    <vt:lpwstr>FCAAD6CD6D3C486984CE8F339D0B0EFB_12</vt:lpwstr>
  </property>
</Properties>
</file>