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bookmarkStart w:id="0" w:name="docs-internal-guid-b7cacf84-7fff-b809-12"/>
      <w:bookmarkEnd w:id="0"/>
      <w:r>
        <w:rPr/>
        <w:t> </w:t>
      </w:r>
    </w:p>
    <w:tbl>
      <w:tblPr>
        <w:tblW w:w="9638" w:type="dxa"/>
        <w:jc w:val="start"/>
        <w:tblInd w:w="-7" w:type="dxa"/>
        <w:tblLayout w:type="fixed"/>
        <w:tblCellMar>
          <w:top w:w="105" w:type="dxa"/>
          <w:start w:w="105" w:type="dxa"/>
          <w:bottom w:w="105" w:type="dxa"/>
          <w:end w:w="105" w:type="dxa"/>
        </w:tblCellMar>
      </w:tblPr>
      <w:tblGrid>
        <w:gridCol w:w="1105"/>
        <w:gridCol w:w="2067"/>
        <w:gridCol w:w="1904"/>
        <w:gridCol w:w="3103"/>
        <w:gridCol w:w="1459"/>
      </w:tblGrid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Date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Department visited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Investigations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Therapy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Outcome</w:t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25/3/2025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General Medicine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/>
            </w:pPr>
            <w:r>
              <w:rPr/>
              <w:t> 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Vit-D3, Multivitamins, Pentoprazole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No relief </w:t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2/4/2025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Gastroenterology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Diagnosed as: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/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Inflammatory bowel disease, Non-infective gastroenteritis and colitis, unspecified</w:t>
            </w:r>
            <w:r>
              <w:rPr>
                <w:caps w:val="false"/>
                <w:smallCaps w:val="false"/>
                <w:strike w:val="false"/>
                <w:dstrike w:val="false"/>
                <w:color w:val="8B0000"/>
                <w:u w:val="none"/>
                <w:effect w:val="none"/>
                <w:shd w:fill="auto" w:val="clear"/>
              </w:rPr>
              <w:t>   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Hepatitis B,C,E antigen, HIV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Stool for occult blood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Stool Culture For Carriers Of Salmonella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All termed negative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Cyclopam Tablet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Pentaprazole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Sucral Syp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No relief</w:t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15/4/2025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Gastroenterology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/>
            </w:pPr>
            <w:r>
              <w:rPr/>
              <w:t> 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Isabgol Husk, Lactulose Syp. 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Meftal Spas , Rifagut 550 Tab.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No relief</w:t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30/4/2025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Gastroenterology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/>
            </w:pPr>
            <w:r>
              <w:rPr/>
              <w:t> 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Cyclopam MF Tab., Lactulose Syp. 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Rifaximin Caps, Smooth Relief Granules 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Pentopen DSR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No relief</w:t>
            </w:r>
          </w:p>
          <w:p>
            <w:pPr>
              <w:pStyle w:val="TableContents"/>
              <w:bidi w:val="0"/>
              <w:ind w:hanging="0" w:start="0" w:end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6/6/2025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25/7/2025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2/9/2025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8/10/2025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30/10/2025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20/11/2025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9/12/2025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13/1/2026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Gastroenterology</w:t>
            </w:r>
          </w:p>
          <w:p>
            <w:pPr>
              <w:pStyle w:val="TableContents"/>
              <w:bidi w:val="0"/>
              <w:spacing w:before="0" w:after="283"/>
              <w:jc w:val="start"/>
              <w:rPr/>
            </w:pPr>
            <w:r>
              <w:rPr/>
              <w:br/>
              <w:br/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Final diagnosis of IBS after colonoscopy.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8/10/2025: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CBC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CRP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ESR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Stool routine, 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stool microscopy</w:t>
            </w:r>
          </w:p>
          <w:p>
            <w:pPr>
              <w:pStyle w:val="TableContents"/>
              <w:bidi w:val="0"/>
              <w:spacing w:before="0" w:after="283"/>
              <w:jc w:val="start"/>
              <w:rPr/>
            </w:pPr>
            <w:r>
              <w:rPr/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All returned normal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PPI, Antacid, Multi-vitamins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Sucralfate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Anti-emetic (Domperidone)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Anti-spasmiotic (anti-cholinergic)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-Anxiolytic: Chlordiazepoxide 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-Lactulose, Dulcolax (for constipation)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Pre-probiotic, Pro-biotic like Bifilac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 Antibiotics (Rifaximin)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No relief</w:t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6/6/2025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Integrative Health Clinic (IHC)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none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Presumptive Management started on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Diet, Lifestyle advice and Yoga.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-Calcium Carbonate, Zinc, Mg oxide, Vit. D3; Ferrous fumarate,, Folic acid with multi-vitamins 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No relief</w:t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9/12/2025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IHC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CRP, ESR, Hba1c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All found normal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Diet, Lifestyle advice and Yoga practice +  Nurostar Gold RF Caps.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Some relief</w:t>
            </w:r>
          </w:p>
        </w:tc>
      </w:tr>
      <w:tr>
        <w:trPr/>
        <w:tc>
          <w:tcPr>
            <w:tcW w:w="11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13/1/2026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14/2/2026</w:t>
            </w:r>
          </w:p>
        </w:tc>
        <w:tc>
          <w:tcPr>
            <w:tcW w:w="206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IHC</w:t>
            </w:r>
          </w:p>
        </w:tc>
        <w:tc>
          <w:tcPr>
            <w:tcW w:w="19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/>
            </w:pPr>
            <w:r>
              <w:rPr/>
              <w:t> </w:t>
            </w:r>
          </w:p>
        </w:tc>
        <w:tc>
          <w:tcPr>
            <w:tcW w:w="31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Repeated Diet, Lifestyle advice and Yoga practice. Calcium, Iron and Multi-Vitamin  </w:t>
            </w:r>
          </w:p>
        </w:tc>
        <w:tc>
          <w:tcPr>
            <w:tcW w:w="14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Full relief</w:t>
            </w:r>
          </w:p>
        </w:tc>
      </w:tr>
    </w:tbl>
    <w:p>
      <w:pPr>
        <w:pStyle w:val="BodyText"/>
        <w:bidi w:val="0"/>
        <w:jc w:val="start"/>
        <w:rPr>
          <w:rFonts w:ascii="Calibri;sans-serif" w:hAnsi="Calibri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bookmarkStart w:id="1" w:name="docs-internal-guid-9362f894-7fff-aae3-b1"/>
      <w:bookmarkEnd w:id="1"/>
      <w:r>
        <w:rPr>
          <w:rFonts w:ascii="Calibri;sans-serif" w:hAnsi="Calibri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Table-1: Case therapy timeline</w:t>
      </w:r>
    </w:p>
    <w:p>
      <w:pPr>
        <w:pStyle w:val="Normal"/>
        <w:bidi w:val="0"/>
        <w:jc w:val="start"/>
        <w:rPr/>
      </w:pPr>
      <w:r>
        <w:rPr/>
      </w:r>
      <w:r>
        <w:br w:type="page"/>
      </w:r>
    </w:p>
    <w:p>
      <w:pPr>
        <w:pStyle w:val="Normal"/>
        <w:bidi w:val="0"/>
        <w:jc w:val="start"/>
        <w:rPr/>
      </w:pPr>
      <w:bookmarkStart w:id="2" w:name="docs-internal-guid-ae9d9ef0-7fff-f368-c2"/>
      <w:bookmarkEnd w:id="2"/>
      <w:r>
        <w:rPr/>
        <w:t> </w:t>
      </w:r>
    </w:p>
    <w:tbl>
      <w:tblPr>
        <w:tblW w:w="9638" w:type="dxa"/>
        <w:jc w:val="start"/>
        <w:tblInd w:w="-7" w:type="dxa"/>
        <w:tblLayout w:type="fixed"/>
        <w:tblCellMar>
          <w:top w:w="105" w:type="dxa"/>
          <w:start w:w="105" w:type="dxa"/>
          <w:bottom w:w="105" w:type="dxa"/>
          <w:end w:w="105" w:type="dxa"/>
        </w:tblCellMar>
      </w:tblPr>
      <w:tblGrid>
        <w:gridCol w:w="2407"/>
        <w:gridCol w:w="2394"/>
        <w:gridCol w:w="2393"/>
        <w:gridCol w:w="2444"/>
      </w:tblGrid>
      <w:tr>
        <w:trPr/>
        <w:tc>
          <w:tcPr>
            <w:tcW w:w="240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Visit Date</w:t>
            </w:r>
          </w:p>
        </w:tc>
        <w:tc>
          <w:tcPr>
            <w:tcW w:w="23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Weight</w:t>
            </w:r>
          </w:p>
        </w:tc>
        <w:tc>
          <w:tcPr>
            <w:tcW w:w="23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BMI*</w:t>
            </w:r>
          </w:p>
        </w:tc>
        <w:tc>
          <w:tcPr>
            <w:tcW w:w="244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Blood Pressure </w:t>
            </w:r>
          </w:p>
        </w:tc>
      </w:tr>
      <w:tr>
        <w:trPr/>
        <w:tc>
          <w:tcPr>
            <w:tcW w:w="240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9/12/2025</w:t>
            </w:r>
          </w:p>
        </w:tc>
        <w:tc>
          <w:tcPr>
            <w:tcW w:w="23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70.2</w:t>
            </w:r>
          </w:p>
        </w:tc>
        <w:tc>
          <w:tcPr>
            <w:tcW w:w="23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25.17</w:t>
            </w:r>
          </w:p>
        </w:tc>
        <w:tc>
          <w:tcPr>
            <w:tcW w:w="244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125/84</w:t>
            </w:r>
          </w:p>
        </w:tc>
      </w:tr>
      <w:tr>
        <w:trPr/>
        <w:tc>
          <w:tcPr>
            <w:tcW w:w="240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13/1/2026</w:t>
            </w:r>
          </w:p>
        </w:tc>
        <w:tc>
          <w:tcPr>
            <w:tcW w:w="23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71.8</w:t>
            </w:r>
          </w:p>
        </w:tc>
        <w:tc>
          <w:tcPr>
            <w:tcW w:w="23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25.74</w:t>
            </w:r>
          </w:p>
        </w:tc>
        <w:tc>
          <w:tcPr>
            <w:tcW w:w="244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136/83</w:t>
            </w:r>
          </w:p>
        </w:tc>
      </w:tr>
      <w:tr>
        <w:trPr/>
        <w:tc>
          <w:tcPr>
            <w:tcW w:w="240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both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14/2/2026</w:t>
            </w:r>
          </w:p>
        </w:tc>
        <w:tc>
          <w:tcPr>
            <w:tcW w:w="23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71.6</w:t>
            </w:r>
          </w:p>
        </w:tc>
        <w:tc>
          <w:tcPr>
            <w:tcW w:w="23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25.67</w:t>
            </w:r>
          </w:p>
        </w:tc>
        <w:tc>
          <w:tcPr>
            <w:tcW w:w="244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fill="FFFFFF" w:val="clear"/>
            <w:tcMar>
              <w:top w:w="28" w:type="dxa"/>
              <w:start w:w="45" w:type="dxa"/>
              <w:bottom w:w="28" w:type="dxa"/>
              <w:end w:w="45" w:type="dxa"/>
            </w:tcMar>
            <w:vAlign w:val="center"/>
          </w:tcPr>
          <w:p>
            <w:pPr>
              <w:pStyle w:val="TableContents"/>
              <w:bidi w:val="0"/>
              <w:spacing w:lineRule="auto" w:line="331" w:before="0" w:after="0"/>
              <w:ind w:hanging="0" w:start="0" w:end="0"/>
              <w:jc w:val="center"/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129/84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bookmarkStart w:id="3" w:name="docs-internal-guid-a0bee91c-7fff-128c-c6"/>
      <w:bookmarkEnd w:id="3"/>
      <w:r>
        <w:rPr>
          <w:rFonts w:ascii="Calibri;sans-serif" w:hAnsi="Calibri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Table-3: Vitals during IHC Visits </w:t>
      </w:r>
      <w:r>
        <w:rPr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  <w:t> </w:t>
      </w:r>
      <w:r>
        <w:rPr>
          <w:rFonts w:ascii="Calibri;sans-serif" w:hAnsi="Calibri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(* Height of patient : 167 cms)</w:t>
      </w:r>
    </w:p>
    <w:p>
      <w:pPr>
        <w:pStyle w:val="Normal"/>
        <w:bidi w:val="0"/>
        <w:jc w:val="start"/>
        <w:rPr/>
      </w:pPr>
      <w:r>
        <w:rPr/>
      </w:r>
      <w:r>
        <w:br w:type="page"/>
      </w:r>
    </w:p>
    <w:p>
      <w:pPr>
        <w:pStyle w:val="Normal"/>
        <w:bidi w:val="0"/>
        <w:jc w:val="start"/>
        <w:rPr/>
      </w:pPr>
      <w:bookmarkStart w:id="4" w:name="docs-internal-guid-1708d374-7fff-2052-b1"/>
      <w:bookmarkEnd w:id="4"/>
      <w:r>
        <w:rPr/>
        <w:t> </w:t>
      </w:r>
    </w:p>
    <w:tbl>
      <w:tblPr>
        <w:tblW w:w="9638" w:type="dxa"/>
        <w:jc w:val="start"/>
        <w:tblInd w:w="-7" w:type="dxa"/>
        <w:tblLayout w:type="fixed"/>
        <w:tblCellMar>
          <w:top w:w="28" w:type="dxa"/>
          <w:start w:w="105" w:type="dxa"/>
          <w:bottom w:w="28" w:type="dxa"/>
          <w:end w:w="105" w:type="dxa"/>
        </w:tblCellMar>
      </w:tblPr>
      <w:tblGrid>
        <w:gridCol w:w="3208"/>
        <w:gridCol w:w="3192"/>
        <w:gridCol w:w="3238"/>
      </w:tblGrid>
      <w:tr>
        <w:trPr/>
        <w:tc>
          <w:tcPr>
            <w:tcW w:w="320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Parameter (0-100)</w:t>
            </w:r>
          </w:p>
        </w:tc>
        <w:tc>
          <w:tcPr>
            <w:tcW w:w="319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Pre intervention</w:t>
            </w:r>
          </w:p>
        </w:tc>
        <w:tc>
          <w:tcPr>
            <w:tcW w:w="323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Post Intervention</w:t>
            </w:r>
          </w:p>
        </w:tc>
      </w:tr>
      <w:tr>
        <w:trPr/>
        <w:tc>
          <w:tcPr>
            <w:tcW w:w="320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Pain severity </w:t>
            </w:r>
          </w:p>
        </w:tc>
        <w:tc>
          <w:tcPr>
            <w:tcW w:w="319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50</w:t>
            </w:r>
          </w:p>
        </w:tc>
        <w:tc>
          <w:tcPr>
            <w:tcW w:w="323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0</w:t>
            </w:r>
          </w:p>
        </w:tc>
      </w:tr>
      <w:tr>
        <w:trPr/>
        <w:tc>
          <w:tcPr>
            <w:tcW w:w="320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Pain Frequency </w:t>
            </w:r>
          </w:p>
        </w:tc>
        <w:tc>
          <w:tcPr>
            <w:tcW w:w="319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40</w:t>
            </w:r>
          </w:p>
        </w:tc>
        <w:tc>
          <w:tcPr>
            <w:tcW w:w="323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0</w:t>
            </w:r>
          </w:p>
        </w:tc>
      </w:tr>
      <w:tr>
        <w:trPr/>
        <w:tc>
          <w:tcPr>
            <w:tcW w:w="320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Bloating </w:t>
            </w:r>
          </w:p>
        </w:tc>
        <w:tc>
          <w:tcPr>
            <w:tcW w:w="319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50</w:t>
            </w:r>
          </w:p>
        </w:tc>
        <w:tc>
          <w:tcPr>
            <w:tcW w:w="323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20</w:t>
            </w:r>
          </w:p>
        </w:tc>
      </w:tr>
      <w:tr>
        <w:trPr/>
        <w:tc>
          <w:tcPr>
            <w:tcW w:w="320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Bowel Dissatisfaction</w:t>
            </w:r>
          </w:p>
        </w:tc>
        <w:tc>
          <w:tcPr>
            <w:tcW w:w="319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60</w:t>
            </w:r>
          </w:p>
        </w:tc>
        <w:tc>
          <w:tcPr>
            <w:tcW w:w="323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10</w:t>
            </w:r>
          </w:p>
        </w:tc>
      </w:tr>
      <w:tr>
        <w:trPr/>
        <w:tc>
          <w:tcPr>
            <w:tcW w:w="320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Life Interference </w:t>
            </w:r>
          </w:p>
        </w:tc>
        <w:tc>
          <w:tcPr>
            <w:tcW w:w="319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50</w:t>
            </w:r>
          </w:p>
        </w:tc>
        <w:tc>
          <w:tcPr>
            <w:tcW w:w="323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10</w:t>
            </w:r>
          </w:p>
        </w:tc>
      </w:tr>
      <w:tr>
        <w:trPr/>
        <w:tc>
          <w:tcPr>
            <w:tcW w:w="320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TableContents"/>
              <w:bidi w:val="0"/>
              <w:spacing w:lineRule="auto" w:line="331" w:before="0" w:after="200"/>
              <w:ind w:hanging="0" w:start="0" w:end="0"/>
              <w:jc w:val="both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Total</w:t>
            </w:r>
          </w:p>
        </w:tc>
        <w:tc>
          <w:tcPr>
            <w:tcW w:w="319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250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(Moderate)</w:t>
            </w:r>
          </w:p>
        </w:tc>
        <w:tc>
          <w:tcPr>
            <w:tcW w:w="323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105" w:type="dxa"/>
              <w:bottom w:w="105" w:type="dxa"/>
            </w:tcMar>
            <w:vAlign w:val="center"/>
          </w:tcPr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40</w:t>
            </w:r>
          </w:p>
          <w:p>
            <w:pPr>
              <w:pStyle w:val="TableContents"/>
              <w:bidi w:val="0"/>
              <w:spacing w:lineRule="auto" w:line="288" w:before="0" w:after="0"/>
              <w:ind w:hanging="0" w:start="0" w:end="0"/>
              <w:jc w:val="center"/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(Remission)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>
          <w:rFonts w:ascii="Calibri;sans-serif" w:hAnsi="Calibri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bookmarkStart w:id="5" w:name="docs-internal-guid-29d461e8-7fff-6ced-66"/>
      <w:bookmarkEnd w:id="5"/>
      <w:r>
        <w:rPr>
          <w:rFonts w:ascii="Calibri;sans-serif" w:hAnsi="Calibri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Table-2: Pre and Post Treatment status on IBS-SSS parameters</w:t>
      </w:r>
    </w:p>
    <w:p>
      <w:pPr>
        <w:pStyle w:val="BodyText"/>
        <w:bidi w:val="0"/>
        <w:spacing w:lineRule="auto" w:line="331" w:before="280" w:after="80"/>
        <w:ind w:hanging="0" w:start="0" w:end="0"/>
        <w:jc w:val="both"/>
        <w:rPr>
          <w:rFonts w:ascii="Calibri;sans-serif" w:hAnsi="Calibri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(Total Score interpretation: Mild: 75 - 175, Moderate: 175-300, Severe: &gt; 300, Remission: &lt; 75)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alibri">
    <w:altName w:val="sans-serif"/>
    <w:charset w:val="01" w:characterSet="utf-8"/>
    <w:family w:val="auto"/>
    <w:pitch w:val="default"/>
  </w:font>
  <w:font w:name="Arial">
    <w:altName w:val="sans-serif"/>
    <w:charset w:val="01" w:characterSet="utf-8"/>
    <w:family w:val="auto"/>
    <w:pitch w:val="default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LibreOffice/25.8.4.2$Linux_X86_64 LibreOffice_project/580$Build-2</Application>
  <AppVersion>15.0000</AppVersion>
  <Pages>3</Pages>
  <Words>292</Words>
  <Characters>1850</Characters>
  <CharactersWithSpaces>2051</CharactersWithSpaces>
  <Paragraphs>127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2026-03-03T07:08:35Z</dcterms:created>
  <dc:creator/>
  <dc:description/>
  <dc:language>en-IN</dc:language>
  <cp:lastModifiedBy/>
  <dcterms:modified xsi:type="dcterms:W3CDTF">2026-03-03T07:11:27Z</dcterms:modified>
  <cp:revision>1</cp:revision>
  <dc:subject/>
  <dc:title/>
</cp:coreProperties>
</file>