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E05F6E">
      <w:pPr>
        <w:spacing w:line="360" w:lineRule="auto"/>
        <w:jc w:val="both"/>
        <w:rPr>
          <w:rFonts w:ascii="Times New Roman" w:hAnsi="Times New Roman"/>
          <w:sz w:val="21"/>
          <w:szCs w:val="21"/>
          <w:lang w:val="en-GB"/>
        </w:rPr>
      </w:pPr>
      <w:bookmarkStart w:id="0" w:name="_GoBack"/>
      <w:bookmarkEnd w:id="0"/>
      <w:r>
        <w:rPr>
          <w:rFonts w:hint="default" w:ascii="Times New Roman" w:hAnsi="Times New Roman" w:cs="Times New Roman"/>
          <w:b/>
          <w:bCs/>
          <w:sz w:val="21"/>
          <w:szCs w:val="21"/>
          <w:lang w:val="en-US"/>
        </w:rPr>
        <w:t xml:space="preserve">Table 2: </w:t>
      </w:r>
      <w:r>
        <w:rPr>
          <w:rFonts w:ascii="Times New Roman" w:hAnsi="Times New Roman"/>
          <w:b/>
          <w:sz w:val="21"/>
          <w:szCs w:val="21"/>
          <w:lang w:val="en-GB"/>
        </w:rPr>
        <w:t>Association</w:t>
      </w:r>
      <w:r>
        <w:rPr>
          <w:rFonts w:ascii="Times New Roman" w:hAnsi="Times New Roman"/>
          <w:b/>
          <w:sz w:val="21"/>
          <w:szCs w:val="21"/>
        </w:rPr>
        <w:t xml:space="preserve"> between Sp</w:t>
      </w:r>
      <w:r>
        <w:rPr>
          <w:rFonts w:ascii="Times New Roman" w:hAnsi="Times New Roman"/>
          <w:b/>
          <w:sz w:val="21"/>
          <w:szCs w:val="21"/>
          <w:lang w:val="en-GB"/>
        </w:rPr>
        <w:t xml:space="preserve">iritual </w:t>
      </w:r>
      <w:r>
        <w:rPr>
          <w:rFonts w:ascii="Times New Roman" w:hAnsi="Times New Roman"/>
          <w:b/>
          <w:sz w:val="21"/>
          <w:szCs w:val="21"/>
        </w:rPr>
        <w:t>N</w:t>
      </w:r>
      <w:r>
        <w:rPr>
          <w:rFonts w:ascii="Times New Roman" w:hAnsi="Times New Roman"/>
          <w:b/>
          <w:sz w:val="21"/>
          <w:szCs w:val="21"/>
          <w:lang w:val="en-GB"/>
        </w:rPr>
        <w:t>eeds</w:t>
      </w:r>
      <w:r>
        <w:rPr>
          <w:rFonts w:ascii="Times New Roman" w:hAnsi="Times New Roman"/>
          <w:b/>
          <w:sz w:val="21"/>
          <w:szCs w:val="21"/>
        </w:rPr>
        <w:t>, QoL, Depression, Anxiety and S</w:t>
      </w:r>
      <w:r>
        <w:rPr>
          <w:rFonts w:ascii="Times New Roman" w:hAnsi="Times New Roman"/>
          <w:b/>
          <w:sz w:val="21"/>
          <w:szCs w:val="21"/>
          <w:lang w:val="en-GB"/>
        </w:rPr>
        <w:t>atisfaction with care. N=280</w:t>
      </w:r>
    </w:p>
    <w:tbl>
      <w:tblPr>
        <w:tblStyle w:val="4"/>
        <w:tblpPr w:leftFromText="180" w:rightFromText="180" w:vertAnchor="text" w:horzAnchor="page" w:tblpX="1878" w:tblpY="57"/>
        <w:tblOverlap w:val="never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40"/>
        <w:gridCol w:w="1384"/>
        <w:gridCol w:w="1610"/>
        <w:gridCol w:w="1055"/>
        <w:gridCol w:w="1033"/>
      </w:tblGrid>
      <w:tr w14:paraId="7F73355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0" w:type="dxa"/>
            <w:tcBorders>
              <w:top w:val="single" w:color="auto" w:sz="4" w:space="0"/>
              <w:bottom w:val="nil"/>
            </w:tcBorders>
            <w:noWrap w:val="0"/>
            <w:vAlign w:val="top"/>
          </w:tcPr>
          <w:p w14:paraId="0DCE2160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Variables</w:t>
            </w:r>
          </w:p>
        </w:tc>
        <w:tc>
          <w:tcPr>
            <w:tcW w:w="2994" w:type="dxa"/>
            <w:gridSpan w:val="2"/>
            <w:tcBorders>
              <w:top w:val="single" w:color="auto" w:sz="4" w:space="0"/>
              <w:bottom w:val="nil"/>
            </w:tcBorders>
            <w:noWrap w:val="0"/>
            <w:vAlign w:val="top"/>
          </w:tcPr>
          <w:p w14:paraId="387CA86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Spiritual Needs</w:t>
            </w:r>
          </w:p>
        </w:tc>
        <w:tc>
          <w:tcPr>
            <w:tcW w:w="1055" w:type="dxa"/>
            <w:tcBorders>
              <w:top w:val="single" w:color="auto" w:sz="4" w:space="0"/>
              <w:bottom w:val="nil"/>
            </w:tcBorders>
            <w:noWrap w:val="0"/>
            <w:vAlign w:val="top"/>
          </w:tcPr>
          <w:p w14:paraId="118809F6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χ²</w:t>
            </w:r>
          </w:p>
        </w:tc>
        <w:tc>
          <w:tcPr>
            <w:tcW w:w="1033" w:type="dxa"/>
            <w:tcBorders>
              <w:top w:val="single" w:color="auto" w:sz="4" w:space="0"/>
              <w:bottom w:val="nil"/>
            </w:tcBorders>
            <w:noWrap w:val="0"/>
            <w:vAlign w:val="top"/>
          </w:tcPr>
          <w:p w14:paraId="55325D78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p-value </w:t>
            </w:r>
          </w:p>
        </w:tc>
      </w:tr>
      <w:tr w14:paraId="7DC42F1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0" w:type="dxa"/>
            <w:tcBorders>
              <w:top w:val="nil"/>
              <w:bottom w:val="single" w:color="auto" w:sz="4" w:space="0"/>
            </w:tcBorders>
            <w:noWrap w:val="0"/>
            <w:vAlign w:val="top"/>
          </w:tcPr>
          <w:p w14:paraId="0087D33B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bottom w:val="single" w:color="auto" w:sz="4" w:space="0"/>
            </w:tcBorders>
            <w:noWrap w:val="0"/>
            <w:vAlign w:val="top"/>
          </w:tcPr>
          <w:p w14:paraId="01FACA9E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Low (%)</w:t>
            </w:r>
          </w:p>
        </w:tc>
        <w:tc>
          <w:tcPr>
            <w:tcW w:w="1610" w:type="dxa"/>
            <w:tcBorders>
              <w:top w:val="nil"/>
              <w:bottom w:val="single" w:color="auto" w:sz="4" w:space="0"/>
            </w:tcBorders>
            <w:noWrap w:val="0"/>
            <w:vAlign w:val="top"/>
          </w:tcPr>
          <w:p w14:paraId="76BA55A4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High (%)</w:t>
            </w:r>
          </w:p>
        </w:tc>
        <w:tc>
          <w:tcPr>
            <w:tcW w:w="1055" w:type="dxa"/>
            <w:tcBorders>
              <w:top w:val="nil"/>
              <w:bottom w:val="single" w:color="auto" w:sz="4" w:space="0"/>
            </w:tcBorders>
            <w:noWrap w:val="0"/>
            <w:vAlign w:val="top"/>
          </w:tcPr>
          <w:p w14:paraId="08A03648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33" w:type="dxa"/>
            <w:tcBorders>
              <w:top w:val="nil"/>
              <w:bottom w:val="single" w:color="auto" w:sz="4" w:space="0"/>
            </w:tcBorders>
            <w:noWrap w:val="0"/>
            <w:vAlign w:val="top"/>
          </w:tcPr>
          <w:p w14:paraId="6CDB51BC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14:paraId="1FC4D36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0" w:type="dxa"/>
            <w:tcBorders>
              <w:top w:val="single" w:color="auto" w:sz="4" w:space="0"/>
            </w:tcBorders>
            <w:noWrap w:val="0"/>
            <w:vAlign w:val="top"/>
          </w:tcPr>
          <w:p w14:paraId="2DDCA75F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Depression</w:t>
            </w:r>
          </w:p>
        </w:tc>
        <w:tc>
          <w:tcPr>
            <w:tcW w:w="1384" w:type="dxa"/>
            <w:tcBorders>
              <w:top w:val="single" w:color="auto" w:sz="4" w:space="0"/>
            </w:tcBorders>
            <w:noWrap w:val="0"/>
            <w:vAlign w:val="top"/>
          </w:tcPr>
          <w:p w14:paraId="57C35D4F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color="auto" w:sz="4" w:space="0"/>
            </w:tcBorders>
            <w:noWrap w:val="0"/>
            <w:vAlign w:val="top"/>
          </w:tcPr>
          <w:p w14:paraId="7D7E0ED8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color="auto" w:sz="4" w:space="0"/>
            </w:tcBorders>
            <w:noWrap w:val="0"/>
            <w:vAlign w:val="top"/>
          </w:tcPr>
          <w:p w14:paraId="1CB3BDAA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3.109</w:t>
            </w:r>
          </w:p>
        </w:tc>
        <w:tc>
          <w:tcPr>
            <w:tcW w:w="1033" w:type="dxa"/>
            <w:tcBorders>
              <w:top w:val="single" w:color="auto" w:sz="4" w:space="0"/>
            </w:tcBorders>
            <w:noWrap w:val="0"/>
            <w:vAlign w:val="top"/>
          </w:tcPr>
          <w:p w14:paraId="15D0D628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0.214</w:t>
            </w:r>
          </w:p>
        </w:tc>
      </w:tr>
      <w:tr w14:paraId="779F7CB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0" w:type="dxa"/>
            <w:noWrap w:val="0"/>
            <w:vAlign w:val="top"/>
          </w:tcPr>
          <w:p w14:paraId="0B162DA7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Normal</w:t>
            </w:r>
          </w:p>
        </w:tc>
        <w:tc>
          <w:tcPr>
            <w:tcW w:w="1384" w:type="dxa"/>
            <w:noWrap w:val="0"/>
            <w:vAlign w:val="top"/>
          </w:tcPr>
          <w:p w14:paraId="04A0A563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56 (27.9)</w:t>
            </w:r>
          </w:p>
        </w:tc>
        <w:tc>
          <w:tcPr>
            <w:tcW w:w="1610" w:type="dxa"/>
            <w:noWrap w:val="0"/>
            <w:vAlign w:val="top"/>
          </w:tcPr>
          <w:p w14:paraId="40DE52BB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145 (72.1)</w:t>
            </w:r>
          </w:p>
        </w:tc>
        <w:tc>
          <w:tcPr>
            <w:tcW w:w="1055" w:type="dxa"/>
            <w:noWrap w:val="0"/>
            <w:vAlign w:val="top"/>
          </w:tcPr>
          <w:p w14:paraId="66E9CE8F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033" w:type="dxa"/>
            <w:noWrap w:val="0"/>
            <w:vAlign w:val="top"/>
          </w:tcPr>
          <w:p w14:paraId="35C9640B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14:paraId="4BD311C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0" w:type="dxa"/>
            <w:noWrap w:val="0"/>
            <w:vAlign w:val="top"/>
          </w:tcPr>
          <w:p w14:paraId="4017C56A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Borderline</w:t>
            </w:r>
          </w:p>
        </w:tc>
        <w:tc>
          <w:tcPr>
            <w:tcW w:w="1384" w:type="dxa"/>
            <w:noWrap w:val="0"/>
            <w:vAlign w:val="top"/>
          </w:tcPr>
          <w:p w14:paraId="1F7F69D6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11 (17.7)</w:t>
            </w:r>
          </w:p>
        </w:tc>
        <w:tc>
          <w:tcPr>
            <w:tcW w:w="1610" w:type="dxa"/>
            <w:noWrap w:val="0"/>
            <w:vAlign w:val="top"/>
          </w:tcPr>
          <w:p w14:paraId="6E91C96E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51 (82.3)</w:t>
            </w:r>
          </w:p>
        </w:tc>
        <w:tc>
          <w:tcPr>
            <w:tcW w:w="1055" w:type="dxa"/>
            <w:noWrap w:val="0"/>
            <w:vAlign w:val="top"/>
          </w:tcPr>
          <w:p w14:paraId="4C9D1FDD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033" w:type="dxa"/>
            <w:noWrap w:val="0"/>
            <w:vAlign w:val="top"/>
          </w:tcPr>
          <w:p w14:paraId="08879981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14:paraId="1CE4B2F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0" w:type="dxa"/>
            <w:noWrap w:val="0"/>
            <w:vAlign w:val="top"/>
          </w:tcPr>
          <w:p w14:paraId="7EE3B94F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Abnormal</w:t>
            </w:r>
          </w:p>
        </w:tc>
        <w:tc>
          <w:tcPr>
            <w:tcW w:w="1384" w:type="dxa"/>
            <w:noWrap w:val="0"/>
            <w:vAlign w:val="top"/>
          </w:tcPr>
          <w:p w14:paraId="302876A4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3 (17.6)</w:t>
            </w:r>
          </w:p>
        </w:tc>
        <w:tc>
          <w:tcPr>
            <w:tcW w:w="1610" w:type="dxa"/>
            <w:noWrap w:val="0"/>
            <w:vAlign w:val="top"/>
          </w:tcPr>
          <w:p w14:paraId="011F88F2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14 (82.4)</w:t>
            </w:r>
          </w:p>
        </w:tc>
        <w:tc>
          <w:tcPr>
            <w:tcW w:w="1055" w:type="dxa"/>
            <w:noWrap w:val="0"/>
            <w:vAlign w:val="top"/>
          </w:tcPr>
          <w:p w14:paraId="4DA982BA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033" w:type="dxa"/>
            <w:noWrap w:val="0"/>
            <w:vAlign w:val="top"/>
          </w:tcPr>
          <w:p w14:paraId="5D73E51D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14:paraId="261F330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0" w:type="dxa"/>
            <w:noWrap w:val="0"/>
            <w:vAlign w:val="top"/>
          </w:tcPr>
          <w:p w14:paraId="344CED1C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Anxiety</w:t>
            </w:r>
          </w:p>
        </w:tc>
        <w:tc>
          <w:tcPr>
            <w:tcW w:w="1384" w:type="dxa"/>
            <w:noWrap w:val="0"/>
            <w:vAlign w:val="top"/>
          </w:tcPr>
          <w:p w14:paraId="46E4419B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610" w:type="dxa"/>
            <w:noWrap w:val="0"/>
            <w:vAlign w:val="top"/>
          </w:tcPr>
          <w:p w14:paraId="510DAB2F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055" w:type="dxa"/>
            <w:noWrap w:val="0"/>
            <w:vAlign w:val="top"/>
          </w:tcPr>
          <w:p w14:paraId="17CA9E31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6.117</w:t>
            </w:r>
          </w:p>
        </w:tc>
        <w:tc>
          <w:tcPr>
            <w:tcW w:w="1033" w:type="dxa"/>
            <w:noWrap w:val="0"/>
            <w:vAlign w:val="top"/>
          </w:tcPr>
          <w:p w14:paraId="45F03795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0.045</w:t>
            </w:r>
          </w:p>
        </w:tc>
      </w:tr>
      <w:tr w14:paraId="687BBE7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0" w:type="dxa"/>
            <w:noWrap w:val="0"/>
            <w:vAlign w:val="top"/>
          </w:tcPr>
          <w:p w14:paraId="0B4F3F0B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Normal</w:t>
            </w:r>
          </w:p>
        </w:tc>
        <w:tc>
          <w:tcPr>
            <w:tcW w:w="1384" w:type="dxa"/>
            <w:noWrap w:val="0"/>
            <w:vAlign w:val="top"/>
          </w:tcPr>
          <w:p w14:paraId="0A909F8B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58 (28.6)</w:t>
            </w:r>
          </w:p>
        </w:tc>
        <w:tc>
          <w:tcPr>
            <w:tcW w:w="1610" w:type="dxa"/>
            <w:noWrap w:val="0"/>
            <w:vAlign w:val="top"/>
          </w:tcPr>
          <w:p w14:paraId="5DE93DC9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145 (71.4)</w:t>
            </w:r>
          </w:p>
        </w:tc>
        <w:tc>
          <w:tcPr>
            <w:tcW w:w="1055" w:type="dxa"/>
            <w:noWrap w:val="0"/>
            <w:vAlign w:val="top"/>
          </w:tcPr>
          <w:p w14:paraId="48347226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033" w:type="dxa"/>
            <w:noWrap w:val="0"/>
            <w:vAlign w:val="top"/>
          </w:tcPr>
          <w:p w14:paraId="15C41205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14:paraId="72FBA6D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0" w:type="dxa"/>
            <w:noWrap w:val="0"/>
            <w:vAlign w:val="top"/>
          </w:tcPr>
          <w:p w14:paraId="3C05B515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Borderline</w:t>
            </w:r>
          </w:p>
        </w:tc>
        <w:tc>
          <w:tcPr>
            <w:tcW w:w="1384" w:type="dxa"/>
            <w:noWrap w:val="0"/>
            <w:vAlign w:val="top"/>
          </w:tcPr>
          <w:p w14:paraId="3E824E8F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11 (18.3)</w:t>
            </w:r>
          </w:p>
        </w:tc>
        <w:tc>
          <w:tcPr>
            <w:tcW w:w="1610" w:type="dxa"/>
            <w:noWrap w:val="0"/>
            <w:vAlign w:val="top"/>
          </w:tcPr>
          <w:p w14:paraId="6D817CC6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49 (81.7)</w:t>
            </w:r>
          </w:p>
        </w:tc>
        <w:tc>
          <w:tcPr>
            <w:tcW w:w="1055" w:type="dxa"/>
            <w:noWrap w:val="0"/>
            <w:vAlign w:val="top"/>
          </w:tcPr>
          <w:p w14:paraId="6BE711A8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033" w:type="dxa"/>
            <w:noWrap w:val="0"/>
            <w:vAlign w:val="top"/>
          </w:tcPr>
          <w:p w14:paraId="291C7F73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14:paraId="068D800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0" w:type="dxa"/>
            <w:noWrap w:val="0"/>
            <w:vAlign w:val="top"/>
          </w:tcPr>
          <w:p w14:paraId="4D21C4F1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Abnormal</w:t>
            </w:r>
          </w:p>
        </w:tc>
        <w:tc>
          <w:tcPr>
            <w:tcW w:w="1384" w:type="dxa"/>
            <w:noWrap w:val="0"/>
            <w:vAlign w:val="top"/>
          </w:tcPr>
          <w:p w14:paraId="1AF8F124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1 (5.9)</w:t>
            </w:r>
          </w:p>
        </w:tc>
        <w:tc>
          <w:tcPr>
            <w:tcW w:w="1610" w:type="dxa"/>
            <w:noWrap w:val="0"/>
            <w:vAlign w:val="top"/>
          </w:tcPr>
          <w:p w14:paraId="0BA726C9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16 (94.1)</w:t>
            </w:r>
          </w:p>
        </w:tc>
        <w:tc>
          <w:tcPr>
            <w:tcW w:w="1055" w:type="dxa"/>
            <w:noWrap w:val="0"/>
            <w:vAlign w:val="top"/>
          </w:tcPr>
          <w:p w14:paraId="3A1CD142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033" w:type="dxa"/>
            <w:noWrap w:val="0"/>
            <w:vAlign w:val="top"/>
          </w:tcPr>
          <w:p w14:paraId="7310D295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14:paraId="6285453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0" w:type="dxa"/>
            <w:noWrap w:val="0"/>
            <w:vAlign w:val="top"/>
          </w:tcPr>
          <w:p w14:paraId="4C069E0E">
            <w:pPr>
              <w:jc w:val="both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S</w:t>
            </w:r>
            <w:r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atisfaction with care</w:t>
            </w:r>
          </w:p>
        </w:tc>
        <w:tc>
          <w:tcPr>
            <w:tcW w:w="1384" w:type="dxa"/>
            <w:noWrap w:val="0"/>
            <w:vAlign w:val="top"/>
          </w:tcPr>
          <w:p w14:paraId="71F2643B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610" w:type="dxa"/>
            <w:noWrap w:val="0"/>
            <w:vAlign w:val="top"/>
          </w:tcPr>
          <w:p w14:paraId="3B348732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055" w:type="dxa"/>
            <w:noWrap w:val="0"/>
            <w:vAlign w:val="top"/>
          </w:tcPr>
          <w:p w14:paraId="2A53E310">
            <w:pPr>
              <w:jc w:val="both"/>
              <w:rPr>
                <w:rFonts w:ascii="Times New Roman" w:hAnsi="Times New Roman"/>
                <w:bCs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3.779</w:t>
            </w:r>
            <w:r>
              <w:rPr>
                <w:rFonts w:ascii="Times New Roman" w:hAnsi="Times New Roman"/>
                <w:bCs/>
                <w:sz w:val="20"/>
                <w:szCs w:val="20"/>
                <w:vertAlign w:val="superscript"/>
              </w:rPr>
              <w:t>f</w:t>
            </w:r>
          </w:p>
        </w:tc>
        <w:tc>
          <w:tcPr>
            <w:tcW w:w="1033" w:type="dxa"/>
            <w:noWrap w:val="0"/>
            <w:vAlign w:val="top"/>
          </w:tcPr>
          <w:p w14:paraId="09F0B056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0.149</w:t>
            </w:r>
          </w:p>
        </w:tc>
      </w:tr>
      <w:tr w14:paraId="389EF1F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0" w:type="dxa"/>
            <w:noWrap w:val="0"/>
            <w:vAlign w:val="top"/>
          </w:tcPr>
          <w:p w14:paraId="6ABE615B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Low</w:t>
            </w:r>
          </w:p>
        </w:tc>
        <w:tc>
          <w:tcPr>
            <w:tcW w:w="1384" w:type="dxa"/>
            <w:noWrap w:val="0"/>
            <w:vAlign w:val="top"/>
          </w:tcPr>
          <w:p w14:paraId="62316107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0 (0.0)</w:t>
            </w:r>
          </w:p>
        </w:tc>
        <w:tc>
          <w:tcPr>
            <w:tcW w:w="1610" w:type="dxa"/>
            <w:noWrap w:val="0"/>
            <w:vAlign w:val="top"/>
          </w:tcPr>
          <w:p w14:paraId="5039376D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 (100.0)</w:t>
            </w:r>
          </w:p>
        </w:tc>
        <w:tc>
          <w:tcPr>
            <w:tcW w:w="1055" w:type="dxa"/>
            <w:noWrap w:val="0"/>
            <w:vAlign w:val="top"/>
          </w:tcPr>
          <w:p w14:paraId="52FA8864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033" w:type="dxa"/>
            <w:noWrap w:val="0"/>
            <w:vAlign w:val="top"/>
          </w:tcPr>
          <w:p w14:paraId="3CC7D786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14:paraId="1F65B7F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0" w:type="dxa"/>
            <w:noWrap w:val="0"/>
            <w:vAlign w:val="top"/>
          </w:tcPr>
          <w:p w14:paraId="4A5B1EB4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Moderate</w:t>
            </w:r>
          </w:p>
        </w:tc>
        <w:tc>
          <w:tcPr>
            <w:tcW w:w="1384" w:type="dxa"/>
            <w:noWrap w:val="0"/>
            <w:vAlign w:val="top"/>
          </w:tcPr>
          <w:p w14:paraId="431607E2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12 (16.9)</w:t>
            </w:r>
          </w:p>
        </w:tc>
        <w:tc>
          <w:tcPr>
            <w:tcW w:w="1610" w:type="dxa"/>
            <w:noWrap w:val="0"/>
            <w:vAlign w:val="top"/>
          </w:tcPr>
          <w:p w14:paraId="38CBB4D1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59 (83.1)</w:t>
            </w:r>
          </w:p>
        </w:tc>
        <w:tc>
          <w:tcPr>
            <w:tcW w:w="1055" w:type="dxa"/>
            <w:noWrap w:val="0"/>
            <w:vAlign w:val="top"/>
          </w:tcPr>
          <w:p w14:paraId="07A09109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033" w:type="dxa"/>
            <w:noWrap w:val="0"/>
            <w:vAlign w:val="top"/>
          </w:tcPr>
          <w:p w14:paraId="52F53DDC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14:paraId="26A38D2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0" w:type="dxa"/>
            <w:noWrap w:val="0"/>
            <w:vAlign w:val="top"/>
          </w:tcPr>
          <w:p w14:paraId="44B8BB92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High</w:t>
            </w:r>
          </w:p>
        </w:tc>
        <w:tc>
          <w:tcPr>
            <w:tcW w:w="1384" w:type="dxa"/>
            <w:noWrap w:val="0"/>
            <w:vAlign w:val="top"/>
          </w:tcPr>
          <w:p w14:paraId="3E9DE508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58 (28.0)</w:t>
            </w:r>
          </w:p>
        </w:tc>
        <w:tc>
          <w:tcPr>
            <w:tcW w:w="1610" w:type="dxa"/>
            <w:noWrap w:val="0"/>
            <w:vAlign w:val="top"/>
          </w:tcPr>
          <w:p w14:paraId="50105C19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149 (72.0)</w:t>
            </w:r>
          </w:p>
        </w:tc>
        <w:tc>
          <w:tcPr>
            <w:tcW w:w="1055" w:type="dxa"/>
            <w:noWrap w:val="0"/>
            <w:vAlign w:val="top"/>
          </w:tcPr>
          <w:p w14:paraId="1050FCCD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033" w:type="dxa"/>
            <w:noWrap w:val="0"/>
            <w:vAlign w:val="top"/>
          </w:tcPr>
          <w:p w14:paraId="49B48CE3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14:paraId="5C7D5F0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0" w:type="dxa"/>
            <w:noWrap w:val="0"/>
            <w:vAlign w:val="top"/>
          </w:tcPr>
          <w:p w14:paraId="2214C368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Rating of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QoL</w:t>
            </w:r>
          </w:p>
        </w:tc>
        <w:tc>
          <w:tcPr>
            <w:tcW w:w="1384" w:type="dxa"/>
            <w:noWrap w:val="0"/>
            <w:vAlign w:val="top"/>
          </w:tcPr>
          <w:p w14:paraId="62E1F694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610" w:type="dxa"/>
            <w:noWrap w:val="0"/>
            <w:vAlign w:val="top"/>
          </w:tcPr>
          <w:p w14:paraId="37F0959E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055" w:type="dxa"/>
            <w:noWrap w:val="0"/>
            <w:vAlign w:val="top"/>
          </w:tcPr>
          <w:p w14:paraId="77742600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5.650</w:t>
            </w:r>
          </w:p>
        </w:tc>
        <w:tc>
          <w:tcPr>
            <w:tcW w:w="1033" w:type="dxa"/>
            <w:noWrap w:val="0"/>
            <w:vAlign w:val="top"/>
          </w:tcPr>
          <w:p w14:paraId="50D64A82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0.129</w:t>
            </w:r>
          </w:p>
        </w:tc>
      </w:tr>
      <w:tr w14:paraId="30C1B07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0" w:type="dxa"/>
            <w:noWrap w:val="0"/>
            <w:vAlign w:val="top"/>
          </w:tcPr>
          <w:p w14:paraId="77B7D881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Poor</w:t>
            </w:r>
          </w:p>
        </w:tc>
        <w:tc>
          <w:tcPr>
            <w:tcW w:w="1384" w:type="dxa"/>
            <w:noWrap w:val="0"/>
            <w:vAlign w:val="top"/>
          </w:tcPr>
          <w:p w14:paraId="362A09A3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5 (38.5)</w:t>
            </w:r>
          </w:p>
        </w:tc>
        <w:tc>
          <w:tcPr>
            <w:tcW w:w="1610" w:type="dxa"/>
            <w:noWrap w:val="0"/>
            <w:vAlign w:val="top"/>
          </w:tcPr>
          <w:p w14:paraId="3BA7F64A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8 (61.5)</w:t>
            </w:r>
          </w:p>
        </w:tc>
        <w:tc>
          <w:tcPr>
            <w:tcW w:w="1055" w:type="dxa"/>
            <w:noWrap w:val="0"/>
            <w:vAlign w:val="top"/>
          </w:tcPr>
          <w:p w14:paraId="6F88A80E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033" w:type="dxa"/>
            <w:noWrap w:val="0"/>
            <w:vAlign w:val="top"/>
          </w:tcPr>
          <w:p w14:paraId="2EF0DCFB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14:paraId="6B46313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0" w:type="dxa"/>
            <w:noWrap w:val="0"/>
            <w:vAlign w:val="top"/>
          </w:tcPr>
          <w:p w14:paraId="6D26AAE3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Neither poor nor good</w:t>
            </w:r>
          </w:p>
        </w:tc>
        <w:tc>
          <w:tcPr>
            <w:tcW w:w="1384" w:type="dxa"/>
            <w:noWrap w:val="0"/>
            <w:vAlign w:val="top"/>
          </w:tcPr>
          <w:p w14:paraId="0D38B4B2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7 (14.3)</w:t>
            </w:r>
          </w:p>
        </w:tc>
        <w:tc>
          <w:tcPr>
            <w:tcW w:w="1610" w:type="dxa"/>
            <w:noWrap w:val="0"/>
            <w:vAlign w:val="top"/>
          </w:tcPr>
          <w:p w14:paraId="26F2D610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42 (85.7)</w:t>
            </w:r>
          </w:p>
        </w:tc>
        <w:tc>
          <w:tcPr>
            <w:tcW w:w="1055" w:type="dxa"/>
            <w:noWrap w:val="0"/>
            <w:vAlign w:val="top"/>
          </w:tcPr>
          <w:p w14:paraId="43EE0A5E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033" w:type="dxa"/>
            <w:noWrap w:val="0"/>
            <w:vAlign w:val="top"/>
          </w:tcPr>
          <w:p w14:paraId="0BCBA9E6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14:paraId="0493F8C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0" w:type="dxa"/>
            <w:noWrap w:val="0"/>
            <w:vAlign w:val="top"/>
          </w:tcPr>
          <w:p w14:paraId="3E5BFD57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Good</w:t>
            </w:r>
          </w:p>
        </w:tc>
        <w:tc>
          <w:tcPr>
            <w:tcW w:w="1384" w:type="dxa"/>
            <w:noWrap w:val="0"/>
            <w:vAlign w:val="top"/>
          </w:tcPr>
          <w:p w14:paraId="4B8320FA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48 (28.2)</w:t>
            </w:r>
          </w:p>
        </w:tc>
        <w:tc>
          <w:tcPr>
            <w:tcW w:w="1610" w:type="dxa"/>
            <w:noWrap w:val="0"/>
            <w:vAlign w:val="top"/>
          </w:tcPr>
          <w:p w14:paraId="67D99410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122 (71.8)</w:t>
            </w:r>
          </w:p>
        </w:tc>
        <w:tc>
          <w:tcPr>
            <w:tcW w:w="1055" w:type="dxa"/>
            <w:noWrap w:val="0"/>
            <w:vAlign w:val="top"/>
          </w:tcPr>
          <w:p w14:paraId="356DD989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033" w:type="dxa"/>
            <w:noWrap w:val="0"/>
            <w:vAlign w:val="top"/>
          </w:tcPr>
          <w:p w14:paraId="05B2D90F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14:paraId="317AE49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0" w:type="dxa"/>
            <w:noWrap w:val="0"/>
            <w:vAlign w:val="top"/>
          </w:tcPr>
          <w:p w14:paraId="166C01F0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Very good</w:t>
            </w:r>
          </w:p>
        </w:tc>
        <w:tc>
          <w:tcPr>
            <w:tcW w:w="1384" w:type="dxa"/>
            <w:noWrap w:val="0"/>
            <w:vAlign w:val="top"/>
          </w:tcPr>
          <w:p w14:paraId="16484E4E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10 (20.8)</w:t>
            </w:r>
          </w:p>
        </w:tc>
        <w:tc>
          <w:tcPr>
            <w:tcW w:w="1610" w:type="dxa"/>
            <w:noWrap w:val="0"/>
            <w:vAlign w:val="top"/>
          </w:tcPr>
          <w:p w14:paraId="1AC78F14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38 (79.2)</w:t>
            </w:r>
          </w:p>
        </w:tc>
        <w:tc>
          <w:tcPr>
            <w:tcW w:w="1055" w:type="dxa"/>
            <w:noWrap w:val="0"/>
            <w:vAlign w:val="top"/>
          </w:tcPr>
          <w:p w14:paraId="7F62F97B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033" w:type="dxa"/>
            <w:noWrap w:val="0"/>
            <w:vAlign w:val="top"/>
          </w:tcPr>
          <w:p w14:paraId="535809F0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14:paraId="5EB6779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0" w:type="dxa"/>
            <w:noWrap w:val="0"/>
            <w:vAlign w:val="top"/>
          </w:tcPr>
          <w:p w14:paraId="3DE48D4E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 xml:space="preserve">Rating of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Health satisfaction</w:t>
            </w:r>
          </w:p>
        </w:tc>
        <w:tc>
          <w:tcPr>
            <w:tcW w:w="1384" w:type="dxa"/>
            <w:noWrap w:val="0"/>
            <w:vAlign w:val="top"/>
          </w:tcPr>
          <w:p w14:paraId="78DEEB30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610" w:type="dxa"/>
            <w:noWrap w:val="0"/>
            <w:vAlign w:val="top"/>
          </w:tcPr>
          <w:p w14:paraId="70FC7665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055" w:type="dxa"/>
            <w:noWrap w:val="0"/>
            <w:vAlign w:val="top"/>
          </w:tcPr>
          <w:p w14:paraId="5011893F">
            <w:pPr>
              <w:jc w:val="both"/>
              <w:rPr>
                <w:rFonts w:ascii="Times New Roman" w:hAnsi="Times New Roman"/>
                <w:bCs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10.615</w:t>
            </w:r>
            <w:r>
              <w:rPr>
                <w:rFonts w:ascii="Times New Roman" w:hAnsi="Times New Roman"/>
                <w:bCs/>
                <w:sz w:val="20"/>
                <w:szCs w:val="20"/>
                <w:vertAlign w:val="superscript"/>
              </w:rPr>
              <w:t>f</w:t>
            </w:r>
          </w:p>
        </w:tc>
        <w:tc>
          <w:tcPr>
            <w:tcW w:w="1033" w:type="dxa"/>
            <w:noWrap w:val="0"/>
            <w:vAlign w:val="top"/>
          </w:tcPr>
          <w:p w14:paraId="0C35D7C3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0.023</w:t>
            </w:r>
          </w:p>
        </w:tc>
      </w:tr>
      <w:tr w14:paraId="0B0DEDB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0" w:type="dxa"/>
            <w:noWrap w:val="0"/>
            <w:vAlign w:val="top"/>
          </w:tcPr>
          <w:p w14:paraId="719E29D0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Very dissatisfied</w:t>
            </w:r>
          </w:p>
        </w:tc>
        <w:tc>
          <w:tcPr>
            <w:tcW w:w="1384" w:type="dxa"/>
            <w:noWrap w:val="0"/>
            <w:vAlign w:val="top"/>
          </w:tcPr>
          <w:p w14:paraId="0A0E6D9B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1 (33.3)</w:t>
            </w:r>
          </w:p>
        </w:tc>
        <w:tc>
          <w:tcPr>
            <w:tcW w:w="1610" w:type="dxa"/>
            <w:noWrap w:val="0"/>
            <w:vAlign w:val="top"/>
          </w:tcPr>
          <w:p w14:paraId="18386DC9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 (66.7)</w:t>
            </w:r>
          </w:p>
        </w:tc>
        <w:tc>
          <w:tcPr>
            <w:tcW w:w="1055" w:type="dxa"/>
            <w:noWrap w:val="0"/>
            <w:vAlign w:val="top"/>
          </w:tcPr>
          <w:p w14:paraId="548700DF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033" w:type="dxa"/>
            <w:noWrap w:val="0"/>
            <w:vAlign w:val="top"/>
          </w:tcPr>
          <w:p w14:paraId="1C49763A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14:paraId="11F20C6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0" w:type="dxa"/>
            <w:noWrap w:val="0"/>
            <w:vAlign w:val="top"/>
          </w:tcPr>
          <w:p w14:paraId="4C7CA9C4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 xml:space="preserve">Dissatisfied </w:t>
            </w:r>
          </w:p>
        </w:tc>
        <w:tc>
          <w:tcPr>
            <w:tcW w:w="1384" w:type="dxa"/>
            <w:noWrap w:val="0"/>
            <w:vAlign w:val="top"/>
          </w:tcPr>
          <w:p w14:paraId="5E55F305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20 (40.0)</w:t>
            </w:r>
          </w:p>
        </w:tc>
        <w:tc>
          <w:tcPr>
            <w:tcW w:w="1610" w:type="dxa"/>
            <w:noWrap w:val="0"/>
            <w:vAlign w:val="top"/>
          </w:tcPr>
          <w:p w14:paraId="378873AE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30 (60.0)</w:t>
            </w:r>
          </w:p>
        </w:tc>
        <w:tc>
          <w:tcPr>
            <w:tcW w:w="1055" w:type="dxa"/>
            <w:noWrap w:val="0"/>
            <w:vAlign w:val="top"/>
          </w:tcPr>
          <w:p w14:paraId="33CB9BDE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033" w:type="dxa"/>
            <w:noWrap w:val="0"/>
            <w:vAlign w:val="top"/>
          </w:tcPr>
          <w:p w14:paraId="1084BFAF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14:paraId="19D9E48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0" w:type="dxa"/>
            <w:noWrap w:val="0"/>
            <w:vAlign w:val="top"/>
          </w:tcPr>
          <w:p w14:paraId="057C3799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Neither satisfied nor dissatisfied</w:t>
            </w:r>
          </w:p>
        </w:tc>
        <w:tc>
          <w:tcPr>
            <w:tcW w:w="1384" w:type="dxa"/>
            <w:noWrap w:val="0"/>
            <w:vAlign w:val="top"/>
          </w:tcPr>
          <w:p w14:paraId="73EE0BA6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10 (14.3)</w:t>
            </w:r>
          </w:p>
        </w:tc>
        <w:tc>
          <w:tcPr>
            <w:tcW w:w="1610" w:type="dxa"/>
            <w:noWrap w:val="0"/>
            <w:vAlign w:val="top"/>
          </w:tcPr>
          <w:p w14:paraId="0968CD2D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60 (85.7)</w:t>
            </w:r>
          </w:p>
        </w:tc>
        <w:tc>
          <w:tcPr>
            <w:tcW w:w="1055" w:type="dxa"/>
            <w:noWrap w:val="0"/>
            <w:vAlign w:val="top"/>
          </w:tcPr>
          <w:p w14:paraId="4733784F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033" w:type="dxa"/>
            <w:noWrap w:val="0"/>
            <w:vAlign w:val="top"/>
          </w:tcPr>
          <w:p w14:paraId="4ECD9F44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14:paraId="04ED10F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0" w:type="dxa"/>
            <w:noWrap w:val="0"/>
            <w:vAlign w:val="top"/>
          </w:tcPr>
          <w:p w14:paraId="35AF9476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Satisfied</w:t>
            </w:r>
          </w:p>
        </w:tc>
        <w:tc>
          <w:tcPr>
            <w:tcW w:w="1384" w:type="dxa"/>
            <w:noWrap w:val="0"/>
            <w:vAlign w:val="top"/>
          </w:tcPr>
          <w:p w14:paraId="4BEA4B7E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36 (24.8)</w:t>
            </w:r>
          </w:p>
        </w:tc>
        <w:tc>
          <w:tcPr>
            <w:tcW w:w="1610" w:type="dxa"/>
            <w:noWrap w:val="0"/>
            <w:vAlign w:val="top"/>
          </w:tcPr>
          <w:p w14:paraId="5789166E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109 (75.2)</w:t>
            </w:r>
          </w:p>
        </w:tc>
        <w:tc>
          <w:tcPr>
            <w:tcW w:w="1055" w:type="dxa"/>
            <w:noWrap w:val="0"/>
            <w:vAlign w:val="top"/>
          </w:tcPr>
          <w:p w14:paraId="4E025E41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033" w:type="dxa"/>
            <w:noWrap w:val="0"/>
            <w:vAlign w:val="top"/>
          </w:tcPr>
          <w:p w14:paraId="09F41C2F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14:paraId="691FAA9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0" w:type="dxa"/>
            <w:noWrap w:val="0"/>
            <w:vAlign w:val="top"/>
          </w:tcPr>
          <w:p w14:paraId="58ABDABD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Overall QoL </w:t>
            </w:r>
          </w:p>
        </w:tc>
        <w:tc>
          <w:tcPr>
            <w:tcW w:w="1384" w:type="dxa"/>
            <w:noWrap w:val="0"/>
            <w:vAlign w:val="top"/>
          </w:tcPr>
          <w:p w14:paraId="3E38B145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610" w:type="dxa"/>
            <w:noWrap w:val="0"/>
            <w:vAlign w:val="top"/>
          </w:tcPr>
          <w:p w14:paraId="0835471E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055" w:type="dxa"/>
            <w:noWrap w:val="0"/>
            <w:vAlign w:val="top"/>
          </w:tcPr>
          <w:p w14:paraId="7042ADA3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val="en-GB"/>
              </w:rPr>
              <w:t>24.0</w:t>
            </w:r>
          </w:p>
        </w:tc>
        <w:tc>
          <w:tcPr>
            <w:tcW w:w="1033" w:type="dxa"/>
            <w:noWrap w:val="0"/>
            <w:vAlign w:val="top"/>
          </w:tcPr>
          <w:p w14:paraId="35E13166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&lt; 0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.00</w:t>
            </w:r>
            <w:r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1</w:t>
            </w:r>
          </w:p>
        </w:tc>
      </w:tr>
      <w:tr w14:paraId="573BAB1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0" w:type="dxa"/>
            <w:noWrap w:val="0"/>
            <w:vAlign w:val="top"/>
          </w:tcPr>
          <w:p w14:paraId="1D7F22B3">
            <w:pPr>
              <w:jc w:val="both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val="en-GB"/>
              </w:rPr>
              <w:t>Poor</w:t>
            </w:r>
          </w:p>
        </w:tc>
        <w:tc>
          <w:tcPr>
            <w:tcW w:w="1384" w:type="dxa"/>
            <w:noWrap w:val="0"/>
            <w:vAlign w:val="top"/>
          </w:tcPr>
          <w:p w14:paraId="6C53F54B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val="en-GB"/>
              </w:rPr>
              <w:t>51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 xml:space="preserve"> (3</w:t>
            </w:r>
            <w:r>
              <w:rPr>
                <w:rFonts w:ascii="Times New Roman" w:hAnsi="Times New Roman"/>
                <w:bCs/>
                <w:sz w:val="20"/>
                <w:szCs w:val="20"/>
                <w:lang w:val="en-GB"/>
              </w:rPr>
              <w:t>8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bCs/>
                <w:sz w:val="20"/>
                <w:szCs w:val="20"/>
                <w:lang w:val="en-GB"/>
              </w:rPr>
              <w:t>9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)</w:t>
            </w:r>
          </w:p>
        </w:tc>
        <w:tc>
          <w:tcPr>
            <w:tcW w:w="1610" w:type="dxa"/>
            <w:noWrap w:val="0"/>
            <w:vAlign w:val="top"/>
          </w:tcPr>
          <w:p w14:paraId="5F8942DD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val="en-GB"/>
              </w:rPr>
              <w:t xml:space="preserve">80 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bCs/>
                <w:sz w:val="20"/>
                <w:szCs w:val="20"/>
                <w:lang w:val="en-GB"/>
              </w:rPr>
              <w:t>61.1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)</w:t>
            </w:r>
          </w:p>
        </w:tc>
        <w:tc>
          <w:tcPr>
            <w:tcW w:w="1055" w:type="dxa"/>
            <w:noWrap w:val="0"/>
            <w:vAlign w:val="top"/>
          </w:tcPr>
          <w:p w14:paraId="1B0FB841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033" w:type="dxa"/>
            <w:noWrap w:val="0"/>
            <w:vAlign w:val="top"/>
          </w:tcPr>
          <w:p w14:paraId="28F41A86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14:paraId="2600097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0" w:type="dxa"/>
            <w:noWrap w:val="0"/>
            <w:vAlign w:val="top"/>
          </w:tcPr>
          <w:p w14:paraId="3EF24AE2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val="en-GB"/>
              </w:rPr>
              <w:t>Good</w:t>
            </w:r>
          </w:p>
          <w:p w14:paraId="2825A3C8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  <w:p w14:paraId="42DD3C1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Chronic conditions</w:t>
            </w:r>
          </w:p>
        </w:tc>
        <w:tc>
          <w:tcPr>
            <w:tcW w:w="1384" w:type="dxa"/>
            <w:noWrap w:val="0"/>
            <w:vAlign w:val="top"/>
          </w:tcPr>
          <w:p w14:paraId="37570F64">
            <w:pPr>
              <w:jc w:val="both"/>
              <w:rPr>
                <w:rFonts w:ascii="Times New Roman" w:hAnsi="Times New Roman"/>
                <w:bCs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val="en-GB"/>
              </w:rPr>
              <w:t xml:space="preserve">19(12.8)       </w:t>
            </w:r>
          </w:p>
        </w:tc>
        <w:tc>
          <w:tcPr>
            <w:tcW w:w="1610" w:type="dxa"/>
            <w:noWrap w:val="0"/>
            <w:vAlign w:val="top"/>
          </w:tcPr>
          <w:p w14:paraId="3ADA70D8">
            <w:pPr>
              <w:jc w:val="both"/>
              <w:rPr>
                <w:rFonts w:ascii="Times New Roman" w:hAnsi="Times New Roman"/>
                <w:bCs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val="en-GB"/>
              </w:rPr>
              <w:t>130 (87.2)</w:t>
            </w:r>
          </w:p>
        </w:tc>
        <w:tc>
          <w:tcPr>
            <w:tcW w:w="1055" w:type="dxa"/>
            <w:noWrap w:val="0"/>
            <w:vAlign w:val="top"/>
          </w:tcPr>
          <w:p w14:paraId="0F8E5C9E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  <w:p w14:paraId="216FEF22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  <w:p w14:paraId="16131415">
            <w:pPr>
              <w:jc w:val="both"/>
              <w:rPr>
                <w:rFonts w:ascii="Times New Roman" w:hAnsi="Times New Roman"/>
                <w:bCs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0.019</w:t>
            </w:r>
          </w:p>
        </w:tc>
        <w:tc>
          <w:tcPr>
            <w:tcW w:w="1033" w:type="dxa"/>
            <w:noWrap w:val="0"/>
            <w:vAlign w:val="top"/>
          </w:tcPr>
          <w:p w14:paraId="5A03D884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  <w:p w14:paraId="31D2ADE0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  <w:p w14:paraId="0D66BA48">
            <w:pPr>
              <w:jc w:val="both"/>
              <w:rPr>
                <w:rFonts w:ascii="Times New Roman" w:hAnsi="Times New Roman"/>
                <w:bCs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1.000</w:t>
            </w:r>
          </w:p>
        </w:tc>
      </w:tr>
      <w:tr w14:paraId="2A07CF6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0" w:type="dxa"/>
            <w:noWrap w:val="0"/>
            <w:vAlign w:val="top"/>
          </w:tcPr>
          <w:p w14:paraId="6C601778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No</w:t>
            </w:r>
          </w:p>
        </w:tc>
        <w:tc>
          <w:tcPr>
            <w:tcW w:w="1384" w:type="dxa"/>
            <w:noWrap w:val="0"/>
            <w:vAlign w:val="top"/>
          </w:tcPr>
          <w:p w14:paraId="5DF143C5">
            <w:pPr>
              <w:jc w:val="both"/>
              <w:rPr>
                <w:rFonts w:ascii="Times New Roman" w:hAnsi="Times New Roman"/>
                <w:bCs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5 (26.3)</w:t>
            </w:r>
          </w:p>
        </w:tc>
        <w:tc>
          <w:tcPr>
            <w:tcW w:w="1610" w:type="dxa"/>
            <w:noWrap w:val="0"/>
            <w:vAlign w:val="top"/>
          </w:tcPr>
          <w:p w14:paraId="6C34AE11">
            <w:pPr>
              <w:jc w:val="both"/>
              <w:rPr>
                <w:rFonts w:ascii="Times New Roman" w:hAnsi="Times New Roman"/>
                <w:bCs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14 (73.7)</w:t>
            </w:r>
          </w:p>
        </w:tc>
        <w:tc>
          <w:tcPr>
            <w:tcW w:w="1055" w:type="dxa"/>
            <w:noWrap w:val="0"/>
            <w:vAlign w:val="top"/>
          </w:tcPr>
          <w:p w14:paraId="43199619">
            <w:pPr>
              <w:jc w:val="both"/>
              <w:rPr>
                <w:rFonts w:ascii="Times New Roman" w:hAnsi="Times New Roman"/>
                <w:bCs/>
                <w:sz w:val="20"/>
                <w:szCs w:val="20"/>
                <w:lang w:val="en-GB"/>
              </w:rPr>
            </w:pPr>
          </w:p>
        </w:tc>
        <w:tc>
          <w:tcPr>
            <w:tcW w:w="1033" w:type="dxa"/>
            <w:noWrap w:val="0"/>
            <w:vAlign w:val="top"/>
          </w:tcPr>
          <w:p w14:paraId="5F99556B">
            <w:pPr>
              <w:jc w:val="both"/>
              <w:rPr>
                <w:rFonts w:ascii="Times New Roman" w:hAnsi="Times New Roman"/>
                <w:bCs/>
                <w:sz w:val="20"/>
                <w:szCs w:val="20"/>
                <w:lang w:val="en-GB"/>
              </w:rPr>
            </w:pPr>
          </w:p>
        </w:tc>
      </w:tr>
      <w:tr w14:paraId="2EFA0FA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0" w:type="dxa"/>
            <w:noWrap w:val="0"/>
            <w:vAlign w:val="top"/>
          </w:tcPr>
          <w:p w14:paraId="2E01C0C3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Yes</w:t>
            </w:r>
          </w:p>
        </w:tc>
        <w:tc>
          <w:tcPr>
            <w:tcW w:w="1384" w:type="dxa"/>
            <w:noWrap w:val="0"/>
            <w:vAlign w:val="top"/>
          </w:tcPr>
          <w:p w14:paraId="0D79DC2D">
            <w:pPr>
              <w:jc w:val="both"/>
              <w:rPr>
                <w:rFonts w:ascii="Times New Roman" w:hAnsi="Times New Roman"/>
                <w:bCs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65 (24.9)</w:t>
            </w:r>
          </w:p>
        </w:tc>
        <w:tc>
          <w:tcPr>
            <w:tcW w:w="1610" w:type="dxa"/>
            <w:noWrap w:val="0"/>
            <w:vAlign w:val="top"/>
          </w:tcPr>
          <w:p w14:paraId="6666C97F">
            <w:pPr>
              <w:jc w:val="both"/>
              <w:rPr>
                <w:rFonts w:ascii="Times New Roman" w:hAnsi="Times New Roman"/>
                <w:bCs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196 (75.1)</w:t>
            </w:r>
          </w:p>
        </w:tc>
        <w:tc>
          <w:tcPr>
            <w:tcW w:w="1055" w:type="dxa"/>
            <w:noWrap w:val="0"/>
            <w:vAlign w:val="top"/>
          </w:tcPr>
          <w:p w14:paraId="22BD7CC3">
            <w:pPr>
              <w:jc w:val="both"/>
              <w:rPr>
                <w:rFonts w:ascii="Times New Roman" w:hAnsi="Times New Roman"/>
                <w:bCs/>
                <w:sz w:val="20"/>
                <w:szCs w:val="20"/>
                <w:lang w:val="en-GB"/>
              </w:rPr>
            </w:pPr>
          </w:p>
        </w:tc>
        <w:tc>
          <w:tcPr>
            <w:tcW w:w="1033" w:type="dxa"/>
            <w:noWrap w:val="0"/>
            <w:vAlign w:val="top"/>
          </w:tcPr>
          <w:p w14:paraId="5D3F0DE6">
            <w:pPr>
              <w:jc w:val="both"/>
              <w:rPr>
                <w:rFonts w:ascii="Times New Roman" w:hAnsi="Times New Roman"/>
                <w:bCs/>
                <w:sz w:val="20"/>
                <w:szCs w:val="20"/>
                <w:lang w:val="en-GB"/>
              </w:rPr>
            </w:pPr>
          </w:p>
        </w:tc>
      </w:tr>
      <w:tr w14:paraId="0CD41CC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0" w:type="dxa"/>
            <w:noWrap w:val="0"/>
            <w:vAlign w:val="top"/>
          </w:tcPr>
          <w:p w14:paraId="18F5F768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Geriatric </w:t>
            </w:r>
            <w:r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syndromes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384" w:type="dxa"/>
            <w:noWrap w:val="0"/>
            <w:vAlign w:val="top"/>
          </w:tcPr>
          <w:p w14:paraId="676BDD3E">
            <w:pPr>
              <w:jc w:val="both"/>
              <w:rPr>
                <w:rFonts w:ascii="Times New Roman" w:hAnsi="Times New Roman"/>
                <w:bCs/>
                <w:sz w:val="20"/>
                <w:szCs w:val="20"/>
                <w:lang w:val="en-GB"/>
              </w:rPr>
            </w:pPr>
          </w:p>
        </w:tc>
        <w:tc>
          <w:tcPr>
            <w:tcW w:w="1610" w:type="dxa"/>
            <w:noWrap w:val="0"/>
            <w:vAlign w:val="top"/>
          </w:tcPr>
          <w:p w14:paraId="00D7DB00">
            <w:pPr>
              <w:jc w:val="both"/>
              <w:rPr>
                <w:rFonts w:ascii="Times New Roman" w:hAnsi="Times New Roman"/>
                <w:bCs/>
                <w:sz w:val="20"/>
                <w:szCs w:val="20"/>
                <w:lang w:val="en-GB"/>
              </w:rPr>
            </w:pPr>
          </w:p>
        </w:tc>
        <w:tc>
          <w:tcPr>
            <w:tcW w:w="1055" w:type="dxa"/>
            <w:noWrap w:val="0"/>
            <w:vAlign w:val="top"/>
          </w:tcPr>
          <w:p w14:paraId="20BF1C33">
            <w:pPr>
              <w:jc w:val="both"/>
              <w:rPr>
                <w:rFonts w:ascii="Times New Roman" w:hAnsi="Times New Roman"/>
                <w:bCs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4.645</w:t>
            </w:r>
          </w:p>
        </w:tc>
        <w:tc>
          <w:tcPr>
            <w:tcW w:w="1033" w:type="dxa"/>
            <w:noWrap w:val="0"/>
            <w:vAlign w:val="top"/>
          </w:tcPr>
          <w:p w14:paraId="7F85592D">
            <w:pPr>
              <w:jc w:val="both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0.037</w:t>
            </w:r>
          </w:p>
        </w:tc>
      </w:tr>
      <w:tr w14:paraId="0AAB8DA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0" w:type="dxa"/>
            <w:noWrap w:val="0"/>
            <w:vAlign w:val="top"/>
          </w:tcPr>
          <w:p w14:paraId="0671ABBA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No</w:t>
            </w:r>
          </w:p>
        </w:tc>
        <w:tc>
          <w:tcPr>
            <w:tcW w:w="1384" w:type="dxa"/>
            <w:noWrap w:val="0"/>
            <w:vAlign w:val="top"/>
          </w:tcPr>
          <w:p w14:paraId="4D88E044">
            <w:pPr>
              <w:jc w:val="both"/>
              <w:rPr>
                <w:rFonts w:ascii="Times New Roman" w:hAnsi="Times New Roman"/>
                <w:bCs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47 (29.9)</w:t>
            </w:r>
          </w:p>
        </w:tc>
        <w:tc>
          <w:tcPr>
            <w:tcW w:w="1610" w:type="dxa"/>
            <w:noWrap w:val="0"/>
            <w:vAlign w:val="top"/>
          </w:tcPr>
          <w:p w14:paraId="2D0AD8BA">
            <w:pPr>
              <w:jc w:val="both"/>
              <w:rPr>
                <w:rFonts w:ascii="Times New Roman" w:hAnsi="Times New Roman"/>
                <w:bCs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110 (70.1)</w:t>
            </w:r>
          </w:p>
        </w:tc>
        <w:tc>
          <w:tcPr>
            <w:tcW w:w="1055" w:type="dxa"/>
            <w:noWrap w:val="0"/>
            <w:vAlign w:val="top"/>
          </w:tcPr>
          <w:p w14:paraId="0E0927F9">
            <w:pPr>
              <w:jc w:val="both"/>
              <w:rPr>
                <w:rFonts w:ascii="Times New Roman" w:hAnsi="Times New Roman"/>
                <w:bCs/>
                <w:sz w:val="20"/>
                <w:szCs w:val="20"/>
                <w:lang w:val="en-GB"/>
              </w:rPr>
            </w:pPr>
          </w:p>
        </w:tc>
        <w:tc>
          <w:tcPr>
            <w:tcW w:w="1033" w:type="dxa"/>
            <w:noWrap w:val="0"/>
            <w:vAlign w:val="top"/>
          </w:tcPr>
          <w:p w14:paraId="47AADD81">
            <w:pPr>
              <w:jc w:val="both"/>
              <w:rPr>
                <w:rFonts w:ascii="Times New Roman" w:hAnsi="Times New Roman"/>
                <w:bCs/>
                <w:sz w:val="20"/>
                <w:szCs w:val="20"/>
                <w:lang w:val="en-GB"/>
              </w:rPr>
            </w:pPr>
          </w:p>
        </w:tc>
      </w:tr>
      <w:tr w14:paraId="7904C4D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0" w:type="dxa"/>
            <w:noWrap w:val="0"/>
            <w:vAlign w:val="top"/>
          </w:tcPr>
          <w:p w14:paraId="37FD3057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Yes</w:t>
            </w:r>
          </w:p>
        </w:tc>
        <w:tc>
          <w:tcPr>
            <w:tcW w:w="1384" w:type="dxa"/>
            <w:noWrap w:val="0"/>
            <w:vAlign w:val="top"/>
          </w:tcPr>
          <w:p w14:paraId="0B874DBE">
            <w:pPr>
              <w:jc w:val="both"/>
              <w:rPr>
                <w:rFonts w:ascii="Times New Roman" w:hAnsi="Times New Roman"/>
                <w:bCs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23 (18.7)</w:t>
            </w:r>
          </w:p>
        </w:tc>
        <w:tc>
          <w:tcPr>
            <w:tcW w:w="1610" w:type="dxa"/>
            <w:noWrap w:val="0"/>
            <w:vAlign w:val="top"/>
          </w:tcPr>
          <w:p w14:paraId="675DA712">
            <w:pPr>
              <w:jc w:val="both"/>
              <w:rPr>
                <w:rFonts w:ascii="Times New Roman" w:hAnsi="Times New Roman"/>
                <w:bCs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100 (81.3)</w:t>
            </w:r>
          </w:p>
        </w:tc>
        <w:tc>
          <w:tcPr>
            <w:tcW w:w="1055" w:type="dxa"/>
            <w:noWrap w:val="0"/>
            <w:vAlign w:val="top"/>
          </w:tcPr>
          <w:p w14:paraId="4DC40CD3">
            <w:pPr>
              <w:jc w:val="both"/>
              <w:rPr>
                <w:rFonts w:ascii="Times New Roman" w:hAnsi="Times New Roman"/>
                <w:bCs/>
                <w:sz w:val="20"/>
                <w:szCs w:val="20"/>
                <w:lang w:val="en-GB"/>
              </w:rPr>
            </w:pPr>
          </w:p>
        </w:tc>
        <w:tc>
          <w:tcPr>
            <w:tcW w:w="1033" w:type="dxa"/>
            <w:noWrap w:val="0"/>
            <w:vAlign w:val="top"/>
          </w:tcPr>
          <w:p w14:paraId="1F4E29B7">
            <w:pPr>
              <w:jc w:val="both"/>
              <w:rPr>
                <w:rFonts w:ascii="Times New Roman" w:hAnsi="Times New Roman"/>
                <w:bCs/>
                <w:sz w:val="20"/>
                <w:szCs w:val="20"/>
                <w:lang w:val="en-GB"/>
              </w:rPr>
            </w:pPr>
          </w:p>
        </w:tc>
      </w:tr>
      <w:tr w14:paraId="74E0E99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0" w:type="dxa"/>
            <w:noWrap w:val="0"/>
            <w:vAlign w:val="top"/>
          </w:tcPr>
          <w:p w14:paraId="477EABBE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Both chronic and geriatric conditions</w:t>
            </w:r>
          </w:p>
        </w:tc>
        <w:tc>
          <w:tcPr>
            <w:tcW w:w="1384" w:type="dxa"/>
            <w:noWrap w:val="0"/>
            <w:vAlign w:val="top"/>
          </w:tcPr>
          <w:p w14:paraId="256474CF">
            <w:pPr>
              <w:jc w:val="both"/>
              <w:rPr>
                <w:rFonts w:ascii="Times New Roman" w:hAnsi="Times New Roman"/>
                <w:bCs/>
                <w:sz w:val="20"/>
                <w:szCs w:val="20"/>
                <w:lang w:val="en-GB"/>
              </w:rPr>
            </w:pPr>
          </w:p>
        </w:tc>
        <w:tc>
          <w:tcPr>
            <w:tcW w:w="1610" w:type="dxa"/>
            <w:noWrap w:val="0"/>
            <w:vAlign w:val="top"/>
          </w:tcPr>
          <w:p w14:paraId="6D4CD359">
            <w:pPr>
              <w:jc w:val="both"/>
              <w:rPr>
                <w:rFonts w:ascii="Times New Roman" w:hAnsi="Times New Roman"/>
                <w:bCs/>
                <w:sz w:val="20"/>
                <w:szCs w:val="20"/>
                <w:lang w:val="en-GB"/>
              </w:rPr>
            </w:pPr>
          </w:p>
        </w:tc>
        <w:tc>
          <w:tcPr>
            <w:tcW w:w="1055" w:type="dxa"/>
            <w:noWrap w:val="0"/>
            <w:vAlign w:val="top"/>
          </w:tcPr>
          <w:p w14:paraId="53A16C7B">
            <w:pPr>
              <w:jc w:val="both"/>
              <w:rPr>
                <w:rFonts w:ascii="Times New Roman" w:hAnsi="Times New Roman"/>
                <w:bCs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0.587</w:t>
            </w:r>
          </w:p>
        </w:tc>
        <w:tc>
          <w:tcPr>
            <w:tcW w:w="1033" w:type="dxa"/>
            <w:noWrap w:val="0"/>
            <w:vAlign w:val="top"/>
          </w:tcPr>
          <w:p w14:paraId="03B0D552">
            <w:pPr>
              <w:jc w:val="both"/>
              <w:rPr>
                <w:rFonts w:ascii="Times New Roman" w:hAnsi="Times New Roman"/>
                <w:bCs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0.539</w:t>
            </w:r>
          </w:p>
        </w:tc>
      </w:tr>
      <w:tr w14:paraId="54BEF76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0" w:type="dxa"/>
            <w:noWrap w:val="0"/>
            <w:vAlign w:val="top"/>
          </w:tcPr>
          <w:p w14:paraId="5D457434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No</w:t>
            </w:r>
          </w:p>
        </w:tc>
        <w:tc>
          <w:tcPr>
            <w:tcW w:w="1384" w:type="dxa"/>
            <w:noWrap w:val="0"/>
            <w:vAlign w:val="top"/>
          </w:tcPr>
          <w:p w14:paraId="6FBEAADB">
            <w:pPr>
              <w:jc w:val="both"/>
              <w:rPr>
                <w:rFonts w:ascii="Times New Roman" w:hAnsi="Times New Roman"/>
                <w:bCs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5 (33.3)</w:t>
            </w:r>
          </w:p>
        </w:tc>
        <w:tc>
          <w:tcPr>
            <w:tcW w:w="1610" w:type="dxa"/>
            <w:noWrap w:val="0"/>
            <w:vAlign w:val="top"/>
          </w:tcPr>
          <w:p w14:paraId="616439A5">
            <w:pPr>
              <w:jc w:val="both"/>
              <w:rPr>
                <w:rFonts w:ascii="Times New Roman" w:hAnsi="Times New Roman"/>
                <w:bCs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10 (66.7)</w:t>
            </w:r>
          </w:p>
        </w:tc>
        <w:tc>
          <w:tcPr>
            <w:tcW w:w="1055" w:type="dxa"/>
            <w:noWrap w:val="0"/>
            <w:vAlign w:val="top"/>
          </w:tcPr>
          <w:p w14:paraId="33F63697">
            <w:pPr>
              <w:jc w:val="both"/>
              <w:rPr>
                <w:rFonts w:ascii="Times New Roman" w:hAnsi="Times New Roman"/>
                <w:bCs/>
                <w:sz w:val="20"/>
                <w:szCs w:val="20"/>
                <w:lang w:val="en-GB"/>
              </w:rPr>
            </w:pPr>
          </w:p>
        </w:tc>
        <w:tc>
          <w:tcPr>
            <w:tcW w:w="1033" w:type="dxa"/>
            <w:noWrap w:val="0"/>
            <w:vAlign w:val="top"/>
          </w:tcPr>
          <w:p w14:paraId="440AA02A">
            <w:pPr>
              <w:jc w:val="both"/>
              <w:rPr>
                <w:rFonts w:ascii="Times New Roman" w:hAnsi="Times New Roman"/>
                <w:bCs/>
                <w:sz w:val="20"/>
                <w:szCs w:val="20"/>
                <w:lang w:val="en-GB"/>
              </w:rPr>
            </w:pPr>
          </w:p>
        </w:tc>
      </w:tr>
      <w:tr w14:paraId="198D828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0" w:type="dxa"/>
            <w:noWrap w:val="0"/>
            <w:vAlign w:val="top"/>
          </w:tcPr>
          <w:p w14:paraId="74FDDF2B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Yes</w:t>
            </w:r>
          </w:p>
        </w:tc>
        <w:tc>
          <w:tcPr>
            <w:tcW w:w="1384" w:type="dxa"/>
            <w:noWrap w:val="0"/>
            <w:vAlign w:val="top"/>
          </w:tcPr>
          <w:p w14:paraId="1CC99A21">
            <w:pPr>
              <w:jc w:val="both"/>
              <w:rPr>
                <w:rFonts w:ascii="Times New Roman" w:hAnsi="Times New Roman"/>
                <w:bCs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65 (24.5)</w:t>
            </w:r>
          </w:p>
        </w:tc>
        <w:tc>
          <w:tcPr>
            <w:tcW w:w="1610" w:type="dxa"/>
            <w:noWrap w:val="0"/>
            <w:vAlign w:val="top"/>
          </w:tcPr>
          <w:p w14:paraId="191BAF51">
            <w:pPr>
              <w:jc w:val="both"/>
              <w:rPr>
                <w:rFonts w:ascii="Times New Roman" w:hAnsi="Times New Roman"/>
                <w:bCs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200 (75.5)</w:t>
            </w:r>
          </w:p>
        </w:tc>
        <w:tc>
          <w:tcPr>
            <w:tcW w:w="1055" w:type="dxa"/>
            <w:noWrap w:val="0"/>
            <w:vAlign w:val="top"/>
          </w:tcPr>
          <w:p w14:paraId="3B70EAB3">
            <w:pPr>
              <w:jc w:val="both"/>
              <w:rPr>
                <w:rFonts w:ascii="Times New Roman" w:hAnsi="Times New Roman"/>
                <w:bCs/>
                <w:sz w:val="20"/>
                <w:szCs w:val="20"/>
                <w:lang w:val="en-GB"/>
              </w:rPr>
            </w:pPr>
          </w:p>
        </w:tc>
        <w:tc>
          <w:tcPr>
            <w:tcW w:w="1033" w:type="dxa"/>
            <w:noWrap w:val="0"/>
            <w:vAlign w:val="top"/>
          </w:tcPr>
          <w:p w14:paraId="4FA47E04">
            <w:pPr>
              <w:jc w:val="both"/>
              <w:rPr>
                <w:rFonts w:ascii="Times New Roman" w:hAnsi="Times New Roman"/>
                <w:bCs/>
                <w:sz w:val="20"/>
                <w:szCs w:val="20"/>
                <w:lang w:val="en-GB"/>
              </w:rPr>
            </w:pPr>
          </w:p>
        </w:tc>
      </w:tr>
    </w:tbl>
    <w:p w14:paraId="5404C6AB">
      <w:pPr>
        <w:jc w:val="left"/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</w:p>
    <w:p w14:paraId="5C4711F3">
      <w:pPr>
        <w:jc w:val="left"/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</w:p>
    <w:p w14:paraId="722CAC27">
      <w:pPr>
        <w:jc w:val="left"/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</w:p>
    <w:p w14:paraId="0E8F34C8">
      <w:pPr>
        <w:jc w:val="left"/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</w:p>
    <w:p w14:paraId="619B45BC">
      <w:pPr>
        <w:jc w:val="left"/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</w:p>
    <w:p w14:paraId="17584F1F">
      <w:pPr>
        <w:jc w:val="left"/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</w:p>
    <w:p w14:paraId="2BB7AB0D">
      <w:pPr>
        <w:jc w:val="left"/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</w:p>
    <w:p w14:paraId="07DE7C17">
      <w:pPr>
        <w:jc w:val="left"/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</w:p>
    <w:p w14:paraId="62F721B1">
      <w:pPr>
        <w:jc w:val="left"/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</w:p>
    <w:p w14:paraId="51A5548C"/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081A4F"/>
    <w:rsid w:val="48081A4F"/>
    <w:rsid w:val="5CFC7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2026-03-03T12:40:00Z</dcterms:created>
  <dc:creator>A.N.A</dc:creator>
  <cp:lastModifiedBy>A.N.A</cp:lastModifiedBy>
  <dcterms:modified xsi:type="dcterms:W3CDTF">2026-03-03T12:44:12Z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5CE5D883D4794597897F849006090976_13</vt:lpwstr>
  </property>
</Properties>
</file>