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0863B" w14:textId="77777777" w:rsidR="003A3177" w:rsidRDefault="003A3177" w:rsidP="003A3177">
      <w:pPr>
        <w:jc w:val="both"/>
        <w:rPr>
          <w:rFonts w:ascii="Times New Roman" w:hAnsi="Times New Roman" w:cs="Times New Roman"/>
          <w:b/>
          <w:bCs/>
        </w:rPr>
      </w:pPr>
      <w:r w:rsidRPr="0056267A">
        <w:rPr>
          <w:rFonts w:ascii="Times New Roman" w:hAnsi="Times New Roman" w:cs="Times New Roman"/>
          <w:b/>
          <w:bCs/>
        </w:rPr>
        <w:t xml:space="preserve">Supplementary  material </w:t>
      </w:r>
    </w:p>
    <w:p w14:paraId="07AA53D0" w14:textId="77777777" w:rsidR="003A3177" w:rsidRPr="0056267A" w:rsidRDefault="003A3177" w:rsidP="003A3177">
      <w:pPr>
        <w:jc w:val="both"/>
        <w:rPr>
          <w:rFonts w:ascii="Times New Roman" w:hAnsi="Times New Roman" w:cs="Times New Roman"/>
        </w:rPr>
      </w:pPr>
    </w:p>
    <w:tbl>
      <w:tblPr>
        <w:tblW w:w="9331" w:type="dxa"/>
        <w:tblCellSpacing w:w="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3"/>
        <w:gridCol w:w="2247"/>
        <w:gridCol w:w="2103"/>
        <w:gridCol w:w="1353"/>
        <w:gridCol w:w="1864"/>
        <w:gridCol w:w="1061"/>
      </w:tblGrid>
      <w:tr w:rsidR="003A3177" w:rsidRPr="0056267A" w14:paraId="677F12B1" w14:textId="77777777" w:rsidTr="005E0634">
        <w:trPr>
          <w:trHeight w:val="457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C5E05E4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Step</w:t>
            </w:r>
          </w:p>
        </w:tc>
        <w:tc>
          <w:tcPr>
            <w:tcW w:w="0" w:type="auto"/>
            <w:vAlign w:val="center"/>
            <w:hideMark/>
          </w:tcPr>
          <w:p w14:paraId="2E14BF91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 entered</w:t>
            </w:r>
          </w:p>
        </w:tc>
        <w:tc>
          <w:tcPr>
            <w:tcW w:w="0" w:type="auto"/>
            <w:vAlign w:val="center"/>
            <w:hideMark/>
          </w:tcPr>
          <w:p w14:paraId="6D05D8F1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Wilks’ Lambda</w:t>
            </w:r>
          </w:p>
        </w:tc>
        <w:tc>
          <w:tcPr>
            <w:tcW w:w="0" w:type="auto"/>
            <w:vAlign w:val="center"/>
            <w:hideMark/>
          </w:tcPr>
          <w:p w14:paraId="14608965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 statistic</w:t>
            </w:r>
          </w:p>
        </w:tc>
        <w:tc>
          <w:tcPr>
            <w:tcW w:w="0" w:type="auto"/>
            <w:vAlign w:val="center"/>
            <w:hideMark/>
          </w:tcPr>
          <w:p w14:paraId="56839446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df (num, den)</w:t>
            </w:r>
          </w:p>
        </w:tc>
        <w:tc>
          <w:tcPr>
            <w:tcW w:w="0" w:type="auto"/>
            <w:vAlign w:val="center"/>
            <w:hideMark/>
          </w:tcPr>
          <w:p w14:paraId="10DC1E32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3A3177" w:rsidRPr="0056267A" w14:paraId="39E48ED3" w14:textId="77777777" w:rsidTr="005E0634">
        <w:trPr>
          <w:trHeight w:val="457"/>
          <w:tblCellSpacing w:w="15" w:type="dxa"/>
        </w:trPr>
        <w:tc>
          <w:tcPr>
            <w:tcW w:w="0" w:type="auto"/>
            <w:vAlign w:val="center"/>
            <w:hideMark/>
          </w:tcPr>
          <w:p w14:paraId="10FD08CA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646E3DB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sz w:val="20"/>
                <w:szCs w:val="20"/>
              </w:rPr>
              <w:t>HF-DBPV</w:t>
            </w:r>
            <w:r w:rsidRPr="005626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nadir</w:t>
            </w:r>
          </w:p>
        </w:tc>
        <w:tc>
          <w:tcPr>
            <w:tcW w:w="0" w:type="auto"/>
            <w:vAlign w:val="center"/>
            <w:hideMark/>
          </w:tcPr>
          <w:p w14:paraId="78A0246B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sz w:val="20"/>
                <w:szCs w:val="20"/>
              </w:rPr>
              <w:t>0.722</w:t>
            </w:r>
          </w:p>
        </w:tc>
        <w:tc>
          <w:tcPr>
            <w:tcW w:w="0" w:type="auto"/>
            <w:vAlign w:val="center"/>
            <w:hideMark/>
          </w:tcPr>
          <w:p w14:paraId="32A2113C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0" w:type="auto"/>
            <w:vAlign w:val="center"/>
            <w:hideMark/>
          </w:tcPr>
          <w:p w14:paraId="0E7C0816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sz w:val="20"/>
                <w:szCs w:val="20"/>
              </w:rPr>
              <w:t>1, 13</w:t>
            </w:r>
          </w:p>
        </w:tc>
        <w:tc>
          <w:tcPr>
            <w:tcW w:w="0" w:type="auto"/>
            <w:vAlign w:val="center"/>
            <w:hideMark/>
          </w:tcPr>
          <w:p w14:paraId="474EECF0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</w:tr>
      <w:tr w:rsidR="003A3177" w:rsidRPr="0056267A" w14:paraId="4D2D1E22" w14:textId="77777777" w:rsidTr="005E0634">
        <w:trPr>
          <w:trHeight w:val="457"/>
          <w:tblCellSpacing w:w="15" w:type="dxa"/>
        </w:trPr>
        <w:tc>
          <w:tcPr>
            <w:tcW w:w="0" w:type="auto"/>
            <w:vAlign w:val="center"/>
            <w:hideMark/>
          </w:tcPr>
          <w:p w14:paraId="1048141D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38385FBF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sz w:val="20"/>
                <w:szCs w:val="20"/>
              </w:rPr>
              <w:t>SBP</w:t>
            </w:r>
            <w:r w:rsidRPr="005626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30s</w:t>
            </w:r>
            <w:r w:rsidRPr="0056267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626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nadir</w:t>
            </w:r>
          </w:p>
        </w:tc>
        <w:tc>
          <w:tcPr>
            <w:tcW w:w="0" w:type="auto"/>
            <w:vAlign w:val="center"/>
            <w:hideMark/>
          </w:tcPr>
          <w:p w14:paraId="65BDF99A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sz w:val="20"/>
                <w:szCs w:val="20"/>
              </w:rPr>
              <w:t>0.534</w:t>
            </w:r>
          </w:p>
        </w:tc>
        <w:tc>
          <w:tcPr>
            <w:tcW w:w="0" w:type="auto"/>
            <w:vAlign w:val="center"/>
            <w:hideMark/>
          </w:tcPr>
          <w:p w14:paraId="441D7345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sz w:val="20"/>
                <w:szCs w:val="20"/>
              </w:rPr>
              <w:t>5.228</w:t>
            </w:r>
          </w:p>
        </w:tc>
        <w:tc>
          <w:tcPr>
            <w:tcW w:w="0" w:type="auto"/>
            <w:vAlign w:val="center"/>
            <w:hideMark/>
          </w:tcPr>
          <w:p w14:paraId="38DBEE3E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sz w:val="20"/>
                <w:szCs w:val="20"/>
              </w:rPr>
              <w:t>2, 13</w:t>
            </w:r>
          </w:p>
        </w:tc>
        <w:tc>
          <w:tcPr>
            <w:tcW w:w="0" w:type="auto"/>
            <w:vAlign w:val="center"/>
            <w:hideMark/>
          </w:tcPr>
          <w:p w14:paraId="684F81A2" w14:textId="77777777" w:rsidR="003A3177" w:rsidRPr="0056267A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267A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</w:tr>
    </w:tbl>
    <w:p w14:paraId="56E9E8F9" w14:textId="77777777" w:rsidR="003A3177" w:rsidRPr="0056267A" w:rsidRDefault="003A3177" w:rsidP="003A3177">
      <w:pPr>
        <w:jc w:val="both"/>
        <w:rPr>
          <w:rFonts w:ascii="Times New Roman" w:hAnsi="Times New Roman" w:cs="Times New Roman"/>
        </w:rPr>
      </w:pPr>
      <w:r w:rsidRPr="0056267A">
        <w:rPr>
          <w:rFonts w:ascii="Times New Roman" w:hAnsi="Times New Roman" w:cs="Times New Roman"/>
          <w:b/>
          <w:bCs/>
        </w:rPr>
        <w:t>Table S1</w:t>
      </w:r>
      <w:r w:rsidRPr="0056267A">
        <w:rPr>
          <w:rFonts w:ascii="Times New Roman" w:hAnsi="Times New Roman" w:cs="Times New Roman"/>
        </w:rPr>
        <w:t>: Variables entered during stepwise discriminant function analysis for classification of hemorrhagic shock severity in non-vagotomized animals</w:t>
      </w:r>
    </w:p>
    <w:p w14:paraId="669B8480" w14:textId="77777777" w:rsidR="003A3177" w:rsidRPr="008A0FA6" w:rsidRDefault="003A3177" w:rsidP="003A3177">
      <w:pPr>
        <w:jc w:val="both"/>
        <w:rPr>
          <w:rFonts w:ascii="Times New Roman" w:hAnsi="Times New Roman" w:cs="Times New Roman"/>
        </w:rPr>
      </w:pPr>
      <w:r w:rsidRPr="0056267A">
        <w:rPr>
          <w:rFonts w:ascii="Times New Roman" w:hAnsi="Times New Roman" w:cs="Times New Roman"/>
          <w:b/>
          <w:bCs/>
        </w:rPr>
        <w:t>Abbreviations:</w:t>
      </w:r>
      <w:r w:rsidRPr="0056267A">
        <w:rPr>
          <w:rFonts w:ascii="Times New Roman" w:hAnsi="Times New Roman" w:cs="Times New Roman"/>
        </w:rPr>
        <w:t xml:space="preserve"> HF, high-frequency variability; DBPV, diastolic blood pressure variability; SBP, systolic blood pressure.</w:t>
      </w:r>
    </w:p>
    <w:p w14:paraId="77371FDA" w14:textId="77777777" w:rsidR="003A3177" w:rsidRPr="008A0FA6" w:rsidRDefault="003A3177" w:rsidP="003A3177">
      <w:pPr>
        <w:jc w:val="both"/>
        <w:rPr>
          <w:rFonts w:ascii="Times New Roman" w:hAnsi="Times New Roman" w:cs="Times New Roman"/>
        </w:rPr>
      </w:pPr>
    </w:p>
    <w:p w14:paraId="18CDE9FB" w14:textId="77777777" w:rsidR="003A3177" w:rsidRPr="0056267A" w:rsidRDefault="003A3177" w:rsidP="003A3177">
      <w:pPr>
        <w:jc w:val="both"/>
        <w:rPr>
          <w:rFonts w:ascii="Times New Roman" w:hAnsi="Times New Roman" w:cs="Times New Roman"/>
          <w:b/>
          <w:bCs/>
        </w:rPr>
      </w:pPr>
    </w:p>
    <w:tbl>
      <w:tblPr>
        <w:tblW w:w="5887" w:type="dxa"/>
        <w:tblCellSpacing w:w="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9"/>
        <w:gridCol w:w="1626"/>
        <w:gridCol w:w="1522"/>
        <w:gridCol w:w="982"/>
        <w:gridCol w:w="473"/>
        <w:gridCol w:w="765"/>
      </w:tblGrid>
      <w:tr w:rsidR="003A3177" w:rsidRPr="008A0FA6" w14:paraId="2BC95B50" w14:textId="77777777" w:rsidTr="005E0634">
        <w:trPr>
          <w:trHeight w:val="389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E95F85C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Step</w:t>
            </w:r>
          </w:p>
        </w:tc>
        <w:tc>
          <w:tcPr>
            <w:tcW w:w="0" w:type="auto"/>
            <w:vAlign w:val="center"/>
            <w:hideMark/>
          </w:tcPr>
          <w:p w14:paraId="4A65A169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 entered</w:t>
            </w:r>
          </w:p>
        </w:tc>
        <w:tc>
          <w:tcPr>
            <w:tcW w:w="0" w:type="auto"/>
            <w:vAlign w:val="center"/>
            <w:hideMark/>
          </w:tcPr>
          <w:p w14:paraId="37EE17A1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Wilks’ Lambda</w:t>
            </w:r>
          </w:p>
        </w:tc>
        <w:tc>
          <w:tcPr>
            <w:tcW w:w="0" w:type="auto"/>
            <w:vAlign w:val="center"/>
            <w:hideMark/>
          </w:tcPr>
          <w:p w14:paraId="440D5733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 statistic</w:t>
            </w:r>
          </w:p>
        </w:tc>
        <w:tc>
          <w:tcPr>
            <w:tcW w:w="0" w:type="auto"/>
            <w:vAlign w:val="center"/>
            <w:hideMark/>
          </w:tcPr>
          <w:p w14:paraId="4ED725F4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df</w:t>
            </w:r>
          </w:p>
        </w:tc>
        <w:tc>
          <w:tcPr>
            <w:tcW w:w="0" w:type="auto"/>
            <w:vAlign w:val="center"/>
            <w:hideMark/>
          </w:tcPr>
          <w:p w14:paraId="2ED7E718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8A0F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3A3177" w:rsidRPr="008A0FA6" w14:paraId="66470134" w14:textId="77777777" w:rsidTr="005E0634">
        <w:trPr>
          <w:trHeight w:val="398"/>
          <w:tblCellSpacing w:w="15" w:type="dxa"/>
        </w:trPr>
        <w:tc>
          <w:tcPr>
            <w:tcW w:w="0" w:type="auto"/>
            <w:vAlign w:val="center"/>
            <w:hideMark/>
          </w:tcPr>
          <w:p w14:paraId="66C0CC80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D722C6F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SBP</w:t>
            </w:r>
            <w:r w:rsidRPr="008A0FA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HF,mean,SS</w:t>
            </w:r>
          </w:p>
        </w:tc>
        <w:tc>
          <w:tcPr>
            <w:tcW w:w="0" w:type="auto"/>
            <w:vAlign w:val="center"/>
            <w:hideMark/>
          </w:tcPr>
          <w:p w14:paraId="701F614F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0.635</w:t>
            </w:r>
          </w:p>
        </w:tc>
        <w:tc>
          <w:tcPr>
            <w:tcW w:w="0" w:type="auto"/>
            <w:vAlign w:val="center"/>
            <w:hideMark/>
          </w:tcPr>
          <w:p w14:paraId="7EE4FC5F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8.047</w:t>
            </w:r>
          </w:p>
        </w:tc>
        <w:tc>
          <w:tcPr>
            <w:tcW w:w="0" w:type="auto"/>
            <w:vAlign w:val="center"/>
            <w:hideMark/>
          </w:tcPr>
          <w:p w14:paraId="31B2BF46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1,14</w:t>
            </w:r>
          </w:p>
        </w:tc>
        <w:tc>
          <w:tcPr>
            <w:tcW w:w="0" w:type="auto"/>
            <w:vAlign w:val="center"/>
            <w:hideMark/>
          </w:tcPr>
          <w:p w14:paraId="3160B686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</w:tr>
      <w:tr w:rsidR="003A3177" w:rsidRPr="008A0FA6" w14:paraId="6574FA05" w14:textId="77777777" w:rsidTr="005E0634">
        <w:trPr>
          <w:trHeight w:val="389"/>
          <w:tblCellSpacing w:w="15" w:type="dxa"/>
        </w:trPr>
        <w:tc>
          <w:tcPr>
            <w:tcW w:w="0" w:type="auto"/>
            <w:vAlign w:val="center"/>
            <w:hideMark/>
          </w:tcPr>
          <w:p w14:paraId="4D060F84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C8E1CCE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SBP</w:t>
            </w:r>
            <w:r w:rsidRPr="008A0FA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HF,slope,nadir</w:t>
            </w:r>
          </w:p>
        </w:tc>
        <w:tc>
          <w:tcPr>
            <w:tcW w:w="0" w:type="auto"/>
            <w:vAlign w:val="center"/>
            <w:hideMark/>
          </w:tcPr>
          <w:p w14:paraId="72F41394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0.435</w:t>
            </w:r>
          </w:p>
        </w:tc>
        <w:tc>
          <w:tcPr>
            <w:tcW w:w="0" w:type="auto"/>
            <w:vAlign w:val="center"/>
            <w:hideMark/>
          </w:tcPr>
          <w:p w14:paraId="18A001A4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8.442</w:t>
            </w:r>
          </w:p>
        </w:tc>
        <w:tc>
          <w:tcPr>
            <w:tcW w:w="0" w:type="auto"/>
            <w:vAlign w:val="center"/>
            <w:hideMark/>
          </w:tcPr>
          <w:p w14:paraId="4D6BA135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2,13</w:t>
            </w:r>
          </w:p>
        </w:tc>
        <w:tc>
          <w:tcPr>
            <w:tcW w:w="0" w:type="auto"/>
            <w:vAlign w:val="center"/>
            <w:hideMark/>
          </w:tcPr>
          <w:p w14:paraId="351443AC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3A3177" w:rsidRPr="008A0FA6" w14:paraId="2FA4AEB8" w14:textId="77777777" w:rsidTr="005E0634">
        <w:trPr>
          <w:trHeight w:val="389"/>
          <w:tblCellSpacing w:w="15" w:type="dxa"/>
        </w:trPr>
        <w:tc>
          <w:tcPr>
            <w:tcW w:w="0" w:type="auto"/>
            <w:vAlign w:val="center"/>
            <w:hideMark/>
          </w:tcPr>
          <w:p w14:paraId="53A8782B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116E81C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LF</w:t>
            </w:r>
            <w:r w:rsidRPr="008A0FA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mean,SS</w:t>
            </w:r>
          </w:p>
        </w:tc>
        <w:tc>
          <w:tcPr>
            <w:tcW w:w="0" w:type="auto"/>
            <w:vAlign w:val="center"/>
            <w:hideMark/>
          </w:tcPr>
          <w:p w14:paraId="66D32F85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0.305</w:t>
            </w:r>
          </w:p>
        </w:tc>
        <w:tc>
          <w:tcPr>
            <w:tcW w:w="0" w:type="auto"/>
            <w:vAlign w:val="center"/>
            <w:hideMark/>
          </w:tcPr>
          <w:p w14:paraId="4ED2E7BE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9.106</w:t>
            </w:r>
          </w:p>
        </w:tc>
        <w:tc>
          <w:tcPr>
            <w:tcW w:w="0" w:type="auto"/>
            <w:vAlign w:val="center"/>
            <w:hideMark/>
          </w:tcPr>
          <w:p w14:paraId="0C1154F2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3,12</w:t>
            </w:r>
          </w:p>
        </w:tc>
        <w:tc>
          <w:tcPr>
            <w:tcW w:w="0" w:type="auto"/>
            <w:vAlign w:val="center"/>
            <w:hideMark/>
          </w:tcPr>
          <w:p w14:paraId="0FF47121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3A3177" w:rsidRPr="008A0FA6" w14:paraId="253C2DE8" w14:textId="77777777" w:rsidTr="005E0634">
        <w:trPr>
          <w:trHeight w:val="389"/>
          <w:tblCellSpacing w:w="15" w:type="dxa"/>
        </w:trPr>
        <w:tc>
          <w:tcPr>
            <w:tcW w:w="0" w:type="auto"/>
            <w:vAlign w:val="center"/>
            <w:hideMark/>
          </w:tcPr>
          <w:p w14:paraId="5BCF975E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45EED8C6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VE</w:t>
            </w:r>
            <w:r w:rsidRPr="008A0FA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nadir</w:t>
            </w:r>
          </w:p>
        </w:tc>
        <w:tc>
          <w:tcPr>
            <w:tcW w:w="0" w:type="auto"/>
            <w:vAlign w:val="center"/>
            <w:hideMark/>
          </w:tcPr>
          <w:p w14:paraId="76FF05C8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0.205</w:t>
            </w:r>
          </w:p>
        </w:tc>
        <w:tc>
          <w:tcPr>
            <w:tcW w:w="0" w:type="auto"/>
            <w:vAlign w:val="center"/>
            <w:hideMark/>
          </w:tcPr>
          <w:p w14:paraId="308DD267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10.648</w:t>
            </w:r>
          </w:p>
        </w:tc>
        <w:tc>
          <w:tcPr>
            <w:tcW w:w="0" w:type="auto"/>
            <w:vAlign w:val="center"/>
            <w:hideMark/>
          </w:tcPr>
          <w:p w14:paraId="4BCD7FED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4,11</w:t>
            </w:r>
          </w:p>
        </w:tc>
        <w:tc>
          <w:tcPr>
            <w:tcW w:w="0" w:type="auto"/>
            <w:vAlign w:val="center"/>
            <w:hideMark/>
          </w:tcPr>
          <w:p w14:paraId="25B17E04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3A3177" w:rsidRPr="008A0FA6" w14:paraId="14C05940" w14:textId="77777777" w:rsidTr="005E0634">
        <w:trPr>
          <w:trHeight w:val="398"/>
          <w:tblCellSpacing w:w="15" w:type="dxa"/>
        </w:trPr>
        <w:tc>
          <w:tcPr>
            <w:tcW w:w="0" w:type="auto"/>
            <w:vAlign w:val="center"/>
            <w:hideMark/>
          </w:tcPr>
          <w:p w14:paraId="10B9D794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44900861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HP</w:t>
            </w:r>
            <w:r w:rsidRPr="008A0FA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slope,nadir</w:t>
            </w:r>
          </w:p>
        </w:tc>
        <w:tc>
          <w:tcPr>
            <w:tcW w:w="0" w:type="auto"/>
            <w:vAlign w:val="center"/>
            <w:hideMark/>
          </w:tcPr>
          <w:p w14:paraId="649E533E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0.123</w:t>
            </w:r>
          </w:p>
        </w:tc>
        <w:tc>
          <w:tcPr>
            <w:tcW w:w="0" w:type="auto"/>
            <w:vAlign w:val="center"/>
            <w:hideMark/>
          </w:tcPr>
          <w:p w14:paraId="28EC61D8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14.312</w:t>
            </w:r>
          </w:p>
        </w:tc>
        <w:tc>
          <w:tcPr>
            <w:tcW w:w="0" w:type="auto"/>
            <w:vAlign w:val="center"/>
            <w:hideMark/>
          </w:tcPr>
          <w:p w14:paraId="0F7259AA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5,10</w:t>
            </w:r>
          </w:p>
        </w:tc>
        <w:tc>
          <w:tcPr>
            <w:tcW w:w="0" w:type="auto"/>
            <w:vAlign w:val="center"/>
            <w:hideMark/>
          </w:tcPr>
          <w:p w14:paraId="30E67918" w14:textId="77777777" w:rsidR="003A3177" w:rsidRPr="008A0FA6" w:rsidRDefault="003A3177" w:rsidP="005E063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0FA6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 w14:paraId="322CA353" w14:textId="77777777" w:rsidR="003A3177" w:rsidRPr="008A0FA6" w:rsidRDefault="003A3177" w:rsidP="003A3177">
      <w:pPr>
        <w:jc w:val="both"/>
        <w:rPr>
          <w:rFonts w:ascii="Times New Roman" w:hAnsi="Times New Roman" w:cs="Times New Roman"/>
        </w:rPr>
      </w:pPr>
    </w:p>
    <w:p w14:paraId="75826E08" w14:textId="77777777" w:rsidR="003A3177" w:rsidRDefault="003A3177" w:rsidP="003A3177">
      <w:pPr>
        <w:jc w:val="both"/>
        <w:rPr>
          <w:rFonts w:ascii="Times New Roman" w:hAnsi="Times New Roman" w:cs="Times New Roman"/>
        </w:rPr>
      </w:pPr>
      <w:r w:rsidRPr="008A0FA6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S2</w:t>
      </w:r>
      <w:r w:rsidRPr="008A0FA6">
        <w:rPr>
          <w:rFonts w:ascii="Times New Roman" w:hAnsi="Times New Roman" w:cs="Times New Roman"/>
        </w:rPr>
        <w:t xml:space="preserve"> :Variables entered during stepwise discriminant function analysis for classification of hemorrhagic shock severity in vagotomized animals. Variables were entered sequentially to minimize Wilks’ Lambda.</w:t>
      </w:r>
    </w:p>
    <w:p w14:paraId="27C422AB" w14:textId="77777777" w:rsidR="003A3177" w:rsidRDefault="003A3177" w:rsidP="003A317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Abbreviations:</w:t>
      </w:r>
      <w:r w:rsidRPr="008A0FA6">
        <w:rPr>
          <w:rFonts w:ascii="Times New Roman" w:hAnsi="Times New Roman" w:cs="Times New Roman"/>
        </w:rPr>
        <w:t xml:space="preserve"> SBP, systolic blood pressure; HF, high-frequency variability; LF, low-frequency variability; VE, vagal efficiency; HP, heart period; SS, steady state.</w:t>
      </w:r>
    </w:p>
    <w:p w14:paraId="2A72B40B" w14:textId="77777777" w:rsidR="003A3177" w:rsidRPr="008A0FA6" w:rsidRDefault="003A3177" w:rsidP="003A3177">
      <w:pPr>
        <w:jc w:val="both"/>
        <w:rPr>
          <w:rFonts w:ascii="Times New Roman" w:hAnsi="Times New Roman" w:cs="Times New Roman"/>
        </w:rPr>
      </w:pPr>
    </w:p>
    <w:p w14:paraId="0D71CD23" w14:textId="77777777" w:rsidR="003A3177" w:rsidRPr="0056267A" w:rsidRDefault="003A3177" w:rsidP="003A3177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5FC345CA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177"/>
    <w:rsid w:val="00195413"/>
    <w:rsid w:val="003A3177"/>
    <w:rsid w:val="003D0186"/>
    <w:rsid w:val="007278E4"/>
    <w:rsid w:val="00741BAE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AA565"/>
  <w15:chartTrackingRefBased/>
  <w15:docId w15:val="{4C1AE84A-415A-422D-909E-EA24BF6AD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3177"/>
  </w:style>
  <w:style w:type="paragraph" w:styleId="Heading1">
    <w:name w:val="heading 1"/>
    <w:basedOn w:val="Normal"/>
    <w:next w:val="Normal"/>
    <w:link w:val="Heading1Char"/>
    <w:uiPriority w:val="9"/>
    <w:qFormat/>
    <w:rsid w:val="003A31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31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31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31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31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31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31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31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31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31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31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31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31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31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31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31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31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31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31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31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31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31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31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31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31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31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31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31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31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942</Characters>
  <Application>Microsoft Office Word</Application>
  <DocSecurity>0</DocSecurity>
  <Lines>27</Lines>
  <Paragraphs>12</Paragraphs>
  <ScaleCrop>false</ScaleCrop>
  <Company>Springer Nature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2026-03-20T10:00:00Z</dcterms:created>
  <dcterms:modified xsi:type="dcterms:W3CDTF">2026-03-20T10:00:00Z</dcterms:modified>
</cp:coreProperties>
</file>