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6684A" w14:textId="77777777" w:rsidR="00260227" w:rsidRPr="0013135F" w:rsidRDefault="642EEEC2" w:rsidP="0013135F">
      <w:pPr>
        <w:spacing w:after="0" w:line="360" w:lineRule="auto"/>
        <w:rPr>
          <w:rFonts w:ascii="Times New Roman" w:eastAsia="Times New Roman" w:hAnsi="Times New Roman" w:cs="Times New Roman"/>
          <w:color w:val="000000" w:themeColor="text1"/>
        </w:rPr>
      </w:pPr>
      <w:r w:rsidRPr="0013135F">
        <w:rPr>
          <w:rFonts w:ascii="Times New Roman" w:eastAsia="Times New Roman" w:hAnsi="Times New Roman" w:cs="Times New Roman"/>
          <w:color w:val="000000" w:themeColor="text1"/>
        </w:rPr>
        <w:t>Supplemental Information for</w:t>
      </w:r>
      <w:r w:rsidR="00260227" w:rsidRPr="0013135F">
        <w:rPr>
          <w:rFonts w:ascii="Times New Roman" w:eastAsia="Times New Roman" w:hAnsi="Times New Roman" w:cs="Times New Roman"/>
          <w:color w:val="000000" w:themeColor="text1"/>
        </w:rPr>
        <w:t>:</w:t>
      </w:r>
    </w:p>
    <w:p w14:paraId="730C84F1" w14:textId="6A28B8CC" w:rsidR="642EEEC2" w:rsidRPr="00892690" w:rsidRDefault="642EEEC2" w:rsidP="2658A1F2">
      <w:pPr>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 xml:space="preserve"> </w:t>
      </w:r>
    </w:p>
    <w:p w14:paraId="32ABA80A" w14:textId="067A083E" w:rsidR="642EEEC2" w:rsidRPr="00892690" w:rsidRDefault="642EEEC2" w:rsidP="2658A1F2">
      <w:pPr>
        <w:spacing w:after="0" w:line="360" w:lineRule="auto"/>
        <w:rPr>
          <w:rFonts w:ascii="Times New Roman" w:eastAsia="Times New Roman" w:hAnsi="Times New Roman" w:cs="Times New Roman"/>
          <w:color w:val="000000" w:themeColor="text1"/>
        </w:rPr>
      </w:pPr>
      <w:r w:rsidRPr="00892690">
        <w:rPr>
          <w:rFonts w:ascii="Times New Roman" w:eastAsia="Times New Roman" w:hAnsi="Times New Roman" w:cs="Times New Roman"/>
          <w:color w:val="000000" w:themeColor="text1"/>
        </w:rPr>
        <w:t>The Automated Bulk Sampling System (ABSS), a low-cost solution for integrated nitrous oxide emission quantification in the field.</w:t>
      </w:r>
    </w:p>
    <w:p w14:paraId="78DDEAA3" w14:textId="77777777" w:rsidR="00260227" w:rsidRDefault="00260227" w:rsidP="2658A1F2">
      <w:pPr>
        <w:spacing w:line="360" w:lineRule="auto"/>
        <w:rPr>
          <w:rFonts w:ascii="Times New Roman" w:eastAsia="Times New Roman" w:hAnsi="Times New Roman" w:cs="Times New Roman"/>
          <w:color w:val="000000" w:themeColor="text1"/>
        </w:rPr>
      </w:pPr>
    </w:p>
    <w:p w14:paraId="50962EAF" w14:textId="231BB43A" w:rsidR="642EEEC2" w:rsidRPr="00D74B35" w:rsidRDefault="642EEEC2" w:rsidP="2658A1F2">
      <w:pPr>
        <w:spacing w:line="360" w:lineRule="auto"/>
        <w:rPr>
          <w:rFonts w:ascii="Times New Roman" w:eastAsia="Times New Roman" w:hAnsi="Times New Roman" w:cs="Times New Roman"/>
          <w:color w:val="000000" w:themeColor="text1"/>
          <w:sz w:val="18"/>
          <w:szCs w:val="18"/>
        </w:rPr>
      </w:pPr>
      <w:r w:rsidRPr="00D74B35">
        <w:rPr>
          <w:rFonts w:ascii="Times New Roman" w:eastAsia="Times New Roman" w:hAnsi="Times New Roman" w:cs="Times New Roman"/>
          <w:color w:val="000000" w:themeColor="text1"/>
          <w:sz w:val="22"/>
          <w:szCs w:val="22"/>
        </w:rPr>
        <w:t>Authors: Randy Clark</w:t>
      </w:r>
      <w:r w:rsidRPr="00D74B35">
        <w:rPr>
          <w:rFonts w:ascii="Times New Roman" w:eastAsia="Times New Roman" w:hAnsi="Times New Roman" w:cs="Times New Roman"/>
          <w:color w:val="000000" w:themeColor="text1"/>
          <w:sz w:val="22"/>
          <w:szCs w:val="22"/>
          <w:vertAlign w:val="superscript"/>
        </w:rPr>
        <w:t>1</w:t>
      </w:r>
      <w:r w:rsidRPr="00D74B35">
        <w:rPr>
          <w:rFonts w:ascii="Times New Roman" w:eastAsia="Times New Roman" w:hAnsi="Times New Roman" w:cs="Times New Roman"/>
          <w:color w:val="000000" w:themeColor="text1"/>
          <w:sz w:val="22"/>
          <w:szCs w:val="22"/>
        </w:rPr>
        <w:t>, Nick Friedenberg</w:t>
      </w:r>
      <w:r w:rsidRPr="00D74B35">
        <w:rPr>
          <w:rFonts w:ascii="Times New Roman" w:eastAsia="Times New Roman" w:hAnsi="Times New Roman" w:cs="Times New Roman"/>
          <w:color w:val="000000" w:themeColor="text1"/>
          <w:sz w:val="22"/>
          <w:szCs w:val="22"/>
          <w:vertAlign w:val="superscript"/>
        </w:rPr>
        <w:t>1</w:t>
      </w:r>
      <w:r w:rsidRPr="00D74B35">
        <w:rPr>
          <w:rFonts w:ascii="Times New Roman" w:eastAsia="Times New Roman" w:hAnsi="Times New Roman" w:cs="Times New Roman"/>
          <w:color w:val="000000" w:themeColor="text1"/>
          <w:sz w:val="22"/>
          <w:szCs w:val="22"/>
        </w:rPr>
        <w:t>, Dan Chamberla</w:t>
      </w:r>
      <w:r w:rsidR="001244EC" w:rsidRPr="00D74B35">
        <w:rPr>
          <w:rFonts w:ascii="Times New Roman" w:eastAsia="Times New Roman" w:hAnsi="Times New Roman" w:cs="Times New Roman"/>
          <w:color w:val="000000" w:themeColor="text1"/>
          <w:sz w:val="22"/>
          <w:szCs w:val="22"/>
        </w:rPr>
        <w:t>in</w:t>
      </w:r>
      <w:r w:rsidR="002B1C37" w:rsidRPr="00D74B35">
        <w:rPr>
          <w:rFonts w:ascii="Times New Roman" w:eastAsia="Times New Roman" w:hAnsi="Times New Roman" w:cs="Times New Roman"/>
          <w:color w:val="000000" w:themeColor="text1"/>
          <w:sz w:val="22"/>
          <w:szCs w:val="22"/>
          <w:vertAlign w:val="superscript"/>
        </w:rPr>
        <w:t>2</w:t>
      </w:r>
      <w:r w:rsidRPr="00D74B35">
        <w:rPr>
          <w:rFonts w:ascii="Times New Roman" w:eastAsia="Times New Roman" w:hAnsi="Times New Roman" w:cs="Times New Roman"/>
          <w:color w:val="000000" w:themeColor="text1"/>
          <w:sz w:val="22"/>
          <w:szCs w:val="22"/>
        </w:rPr>
        <w:t>, Chris Parry</w:t>
      </w:r>
      <w:r w:rsidRPr="00D74B35">
        <w:rPr>
          <w:rFonts w:ascii="Times New Roman" w:eastAsia="Times New Roman" w:hAnsi="Times New Roman" w:cs="Times New Roman"/>
          <w:color w:val="000000" w:themeColor="text1"/>
          <w:sz w:val="22"/>
          <w:szCs w:val="22"/>
          <w:vertAlign w:val="superscript"/>
        </w:rPr>
        <w:t>1</w:t>
      </w:r>
      <w:r w:rsidRPr="00D74B35">
        <w:rPr>
          <w:rFonts w:ascii="Times New Roman" w:eastAsia="Times New Roman" w:hAnsi="Times New Roman" w:cs="Times New Roman"/>
          <w:color w:val="000000" w:themeColor="text1"/>
          <w:sz w:val="22"/>
          <w:szCs w:val="22"/>
        </w:rPr>
        <w:t>, Timothy Hart</w:t>
      </w:r>
      <w:r w:rsidRPr="00D74B35">
        <w:rPr>
          <w:rFonts w:ascii="Times New Roman" w:eastAsia="Times New Roman" w:hAnsi="Times New Roman" w:cs="Times New Roman"/>
          <w:color w:val="000000" w:themeColor="text1"/>
          <w:sz w:val="22"/>
          <w:szCs w:val="22"/>
          <w:vertAlign w:val="superscript"/>
        </w:rPr>
        <w:t>1</w:t>
      </w:r>
      <w:r w:rsidRPr="00D74B35">
        <w:rPr>
          <w:rFonts w:ascii="Times New Roman" w:eastAsia="Times New Roman" w:hAnsi="Times New Roman" w:cs="Times New Roman"/>
          <w:color w:val="000000" w:themeColor="text1"/>
          <w:sz w:val="22"/>
          <w:szCs w:val="22"/>
        </w:rPr>
        <w:t>, Jessica Garcia</w:t>
      </w:r>
      <w:r w:rsidRPr="00D74B35">
        <w:rPr>
          <w:rFonts w:ascii="Times New Roman" w:eastAsia="Times New Roman" w:hAnsi="Times New Roman" w:cs="Times New Roman"/>
          <w:color w:val="000000" w:themeColor="text1"/>
          <w:sz w:val="22"/>
          <w:szCs w:val="22"/>
          <w:vertAlign w:val="superscript"/>
        </w:rPr>
        <w:t>1</w:t>
      </w:r>
      <w:r w:rsidRPr="00D74B35">
        <w:rPr>
          <w:rFonts w:ascii="Times New Roman" w:eastAsia="Times New Roman" w:hAnsi="Times New Roman" w:cs="Times New Roman"/>
          <w:color w:val="000000" w:themeColor="text1"/>
          <w:sz w:val="22"/>
          <w:szCs w:val="22"/>
        </w:rPr>
        <w:t>, Julie Abendroth,</w:t>
      </w:r>
      <w:r w:rsidRPr="00D74B35">
        <w:rPr>
          <w:rFonts w:ascii="Times New Roman" w:eastAsia="Times New Roman" w:hAnsi="Times New Roman" w:cs="Times New Roman"/>
          <w:color w:val="000000" w:themeColor="text1"/>
          <w:sz w:val="22"/>
          <w:szCs w:val="22"/>
          <w:vertAlign w:val="superscript"/>
        </w:rPr>
        <w:t>1</w:t>
      </w:r>
      <w:r w:rsidRPr="00D74B35">
        <w:rPr>
          <w:rFonts w:ascii="Times New Roman" w:eastAsia="Times New Roman" w:hAnsi="Times New Roman" w:cs="Times New Roman"/>
          <w:color w:val="000000" w:themeColor="text1"/>
          <w:sz w:val="22"/>
          <w:szCs w:val="22"/>
        </w:rPr>
        <w:t xml:space="preserve"> Courtland Kelly</w:t>
      </w:r>
      <w:r w:rsidRPr="00D74B35">
        <w:rPr>
          <w:rFonts w:ascii="Times New Roman" w:eastAsia="Times New Roman" w:hAnsi="Times New Roman" w:cs="Times New Roman"/>
          <w:color w:val="000000" w:themeColor="text1"/>
          <w:sz w:val="22"/>
          <w:szCs w:val="22"/>
          <w:vertAlign w:val="superscript"/>
        </w:rPr>
        <w:t>1</w:t>
      </w:r>
    </w:p>
    <w:p w14:paraId="4E277063" w14:textId="53216AD7" w:rsidR="642EEEC2" w:rsidRPr="00892690" w:rsidRDefault="642EEEC2" w:rsidP="2658A1F2">
      <w:pPr>
        <w:spacing w:line="360" w:lineRule="auto"/>
        <w:rPr>
          <w:rFonts w:ascii="Times New Roman" w:eastAsia="Times New Roman" w:hAnsi="Times New Roman" w:cs="Times New Roman"/>
          <w:color w:val="000000" w:themeColor="text1"/>
          <w:sz w:val="20"/>
          <w:szCs w:val="20"/>
        </w:rPr>
      </w:pPr>
      <w:r w:rsidRPr="00892690">
        <w:rPr>
          <w:rFonts w:ascii="Times New Roman" w:eastAsia="Times New Roman" w:hAnsi="Times New Roman" w:cs="Times New Roman"/>
          <w:color w:val="000000" w:themeColor="text1"/>
          <w:sz w:val="20"/>
          <w:szCs w:val="20"/>
          <w:vertAlign w:val="superscript"/>
        </w:rPr>
        <w:t xml:space="preserve">1 </w:t>
      </w:r>
      <w:r w:rsidRPr="00892690">
        <w:rPr>
          <w:rFonts w:ascii="Times New Roman" w:eastAsia="Times New Roman" w:hAnsi="Times New Roman" w:cs="Times New Roman"/>
          <w:color w:val="000000" w:themeColor="text1"/>
          <w:sz w:val="20"/>
          <w:szCs w:val="20"/>
        </w:rPr>
        <w:t xml:space="preserve">Farming Solutions and Digital, </w:t>
      </w:r>
      <w:r w:rsidR="6ECBA9B4" w:rsidRPr="00892690">
        <w:rPr>
          <w:rFonts w:ascii="Times New Roman" w:eastAsia="Times New Roman" w:hAnsi="Times New Roman" w:cs="Times New Roman"/>
          <w:color w:val="000000" w:themeColor="text1"/>
          <w:sz w:val="20"/>
          <w:szCs w:val="20"/>
        </w:rPr>
        <w:t xml:space="preserve">Research &amp; Development, </w:t>
      </w:r>
      <w:r w:rsidRPr="00892690">
        <w:rPr>
          <w:rFonts w:ascii="Times New Roman" w:eastAsia="Times New Roman" w:hAnsi="Times New Roman" w:cs="Times New Roman"/>
          <w:color w:val="000000" w:themeColor="text1"/>
          <w:sz w:val="20"/>
          <w:szCs w:val="20"/>
        </w:rPr>
        <w:t>Corteva Agriscience, Johnston IA</w:t>
      </w:r>
    </w:p>
    <w:p w14:paraId="12889078" w14:textId="347DC1A0" w:rsidR="002B1C37" w:rsidRPr="00892690" w:rsidRDefault="002B1C37" w:rsidP="2658A1F2">
      <w:pPr>
        <w:spacing w:line="360" w:lineRule="auto"/>
        <w:rPr>
          <w:rFonts w:ascii="Times New Roman" w:eastAsia="Times New Roman" w:hAnsi="Times New Roman" w:cs="Times New Roman"/>
          <w:color w:val="000000" w:themeColor="text1"/>
          <w:sz w:val="20"/>
          <w:szCs w:val="20"/>
        </w:rPr>
      </w:pPr>
      <w:r w:rsidRPr="00892690">
        <w:rPr>
          <w:rFonts w:ascii="Times New Roman" w:eastAsia="Times New Roman" w:hAnsi="Times New Roman" w:cs="Times New Roman"/>
          <w:color w:val="000000" w:themeColor="text1"/>
          <w:sz w:val="20"/>
          <w:szCs w:val="20"/>
          <w:vertAlign w:val="superscript"/>
        </w:rPr>
        <w:t xml:space="preserve">2 </w:t>
      </w:r>
      <w:r w:rsidRPr="00892690">
        <w:rPr>
          <w:rFonts w:ascii="Times New Roman" w:eastAsia="Times New Roman" w:hAnsi="Times New Roman" w:cs="Times New Roman"/>
          <w:color w:val="000000" w:themeColor="text1"/>
          <w:sz w:val="20"/>
          <w:szCs w:val="20"/>
        </w:rPr>
        <w:t xml:space="preserve">Trait Characterization and Development, </w:t>
      </w:r>
      <w:r w:rsidR="783D10A4" w:rsidRPr="00892690">
        <w:rPr>
          <w:rFonts w:ascii="Times New Roman" w:eastAsia="Times New Roman" w:hAnsi="Times New Roman" w:cs="Times New Roman"/>
          <w:color w:val="000000" w:themeColor="text1"/>
          <w:sz w:val="20"/>
          <w:szCs w:val="20"/>
        </w:rPr>
        <w:t xml:space="preserve">Research &amp; Development, </w:t>
      </w:r>
      <w:r w:rsidRPr="00892690">
        <w:rPr>
          <w:rFonts w:ascii="Times New Roman" w:eastAsia="Times New Roman" w:hAnsi="Times New Roman" w:cs="Times New Roman"/>
          <w:color w:val="000000" w:themeColor="text1"/>
          <w:sz w:val="20"/>
          <w:szCs w:val="20"/>
        </w:rPr>
        <w:t>Corteva Agriscience, Johnston IA</w:t>
      </w:r>
    </w:p>
    <w:p w14:paraId="28FEC1E1" w14:textId="0617B765" w:rsidR="2658A1F2" w:rsidRPr="00892690" w:rsidRDefault="2658A1F2" w:rsidP="2658A1F2">
      <w:pPr>
        <w:rPr>
          <w:rFonts w:ascii="Times New Roman" w:eastAsia="Times New Roman" w:hAnsi="Times New Roman" w:cs="Times New Roman"/>
          <w:color w:val="000000" w:themeColor="text1"/>
          <w:sz w:val="22"/>
          <w:szCs w:val="22"/>
        </w:rPr>
      </w:pPr>
    </w:p>
    <w:p w14:paraId="0CD8BA94" w14:textId="77777777" w:rsidR="005D0931" w:rsidRPr="00892690" w:rsidRDefault="005D0931">
      <w:pPr>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Contents:</w:t>
      </w:r>
    </w:p>
    <w:p w14:paraId="2D0CDFEC" w14:textId="3C779114" w:rsidR="005D0931" w:rsidRPr="00892690" w:rsidRDefault="005D0931" w:rsidP="00C84DA2">
      <w:pPr>
        <w:pStyle w:val="ListParagraph"/>
        <w:numPr>
          <w:ilvl w:val="0"/>
          <w:numId w:val="3"/>
        </w:numPr>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Supplemental Methods</w:t>
      </w:r>
      <w:r w:rsidR="009D5867" w:rsidRPr="00892690">
        <w:rPr>
          <w:rFonts w:ascii="Times New Roman" w:eastAsia="Times New Roman" w:hAnsi="Times New Roman" w:cs="Times New Roman"/>
          <w:color w:val="000000" w:themeColor="text1"/>
          <w:sz w:val="22"/>
          <w:szCs w:val="22"/>
        </w:rPr>
        <w:t>:</w:t>
      </w:r>
    </w:p>
    <w:p w14:paraId="5290CCE7" w14:textId="742E14C4" w:rsidR="00642D32" w:rsidRPr="00892690" w:rsidRDefault="00642D32"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 xml:space="preserve">SM1. </w:t>
      </w:r>
      <w:r w:rsidR="008912F8" w:rsidRPr="00892690">
        <w:rPr>
          <w:rFonts w:ascii="Times New Roman" w:eastAsia="Times New Roman" w:hAnsi="Times New Roman" w:cs="Times New Roman"/>
          <w:color w:val="000000" w:themeColor="text1"/>
          <w:sz w:val="22"/>
          <w:szCs w:val="22"/>
        </w:rPr>
        <w:t>Details on the A</w:t>
      </w:r>
      <w:r w:rsidRPr="00892690">
        <w:rPr>
          <w:rFonts w:ascii="Times New Roman" w:eastAsia="Times New Roman" w:hAnsi="Times New Roman" w:cs="Times New Roman"/>
          <w:color w:val="000000" w:themeColor="text1"/>
          <w:sz w:val="22"/>
          <w:szCs w:val="22"/>
        </w:rPr>
        <w:t xml:space="preserve">utomated Bulk Sampling System: </w:t>
      </w:r>
      <w:r w:rsidR="008912F8" w:rsidRPr="00892690">
        <w:rPr>
          <w:rFonts w:ascii="Times New Roman" w:eastAsia="Times New Roman" w:hAnsi="Times New Roman" w:cs="Times New Roman"/>
          <w:color w:val="000000" w:themeColor="text1"/>
          <w:sz w:val="22"/>
          <w:szCs w:val="22"/>
        </w:rPr>
        <w:t>P</w:t>
      </w:r>
      <w:r w:rsidRPr="00892690">
        <w:rPr>
          <w:rFonts w:ascii="Times New Roman" w:eastAsia="Times New Roman" w:hAnsi="Times New Roman" w:cs="Times New Roman"/>
          <w:color w:val="000000" w:themeColor="text1"/>
          <w:sz w:val="22"/>
          <w:szCs w:val="22"/>
        </w:rPr>
        <w:t xml:space="preserve">arts and </w:t>
      </w:r>
      <w:r w:rsidR="008912F8" w:rsidRPr="00892690">
        <w:rPr>
          <w:rFonts w:ascii="Times New Roman" w:eastAsia="Times New Roman" w:hAnsi="Times New Roman" w:cs="Times New Roman"/>
          <w:color w:val="000000" w:themeColor="text1"/>
          <w:sz w:val="22"/>
          <w:szCs w:val="22"/>
        </w:rPr>
        <w:t>D</w:t>
      </w:r>
      <w:r w:rsidRPr="00892690">
        <w:rPr>
          <w:rFonts w:ascii="Times New Roman" w:eastAsia="Times New Roman" w:hAnsi="Times New Roman" w:cs="Times New Roman"/>
          <w:color w:val="000000" w:themeColor="text1"/>
          <w:sz w:val="22"/>
          <w:szCs w:val="22"/>
        </w:rPr>
        <w:t>eployment</w:t>
      </w:r>
    </w:p>
    <w:p w14:paraId="6B3C4DBB" w14:textId="5585BF83" w:rsidR="00655262" w:rsidRPr="00892690" w:rsidRDefault="00655262"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SM2</w:t>
      </w:r>
      <w:r w:rsidR="00430A4E" w:rsidRPr="00892690">
        <w:rPr>
          <w:rFonts w:ascii="Times New Roman" w:eastAsia="Times New Roman" w:hAnsi="Times New Roman" w:cs="Times New Roman"/>
          <w:color w:val="000000" w:themeColor="text1"/>
          <w:sz w:val="22"/>
          <w:szCs w:val="22"/>
        </w:rPr>
        <w:t>.</w:t>
      </w:r>
      <w:r w:rsidRPr="00892690">
        <w:rPr>
          <w:rFonts w:ascii="Times New Roman" w:eastAsia="Times New Roman" w:hAnsi="Times New Roman" w:cs="Times New Roman"/>
          <w:color w:val="000000" w:themeColor="text1"/>
          <w:sz w:val="22"/>
          <w:szCs w:val="22"/>
        </w:rPr>
        <w:t xml:space="preserve"> Details on the Flux Calculations from 2-Point Bulk Sampling Method</w:t>
      </w:r>
    </w:p>
    <w:p w14:paraId="306693F5" w14:textId="2F2BDCDF" w:rsidR="005D3290" w:rsidRPr="00892690" w:rsidRDefault="00A80043"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SM</w:t>
      </w:r>
      <w:r w:rsidR="00430A4E" w:rsidRPr="00892690">
        <w:rPr>
          <w:rFonts w:ascii="Times New Roman" w:eastAsia="Times New Roman" w:hAnsi="Times New Roman" w:cs="Times New Roman"/>
          <w:color w:val="000000" w:themeColor="text1"/>
          <w:sz w:val="22"/>
          <w:szCs w:val="22"/>
        </w:rPr>
        <w:t xml:space="preserve">3. </w:t>
      </w:r>
      <w:r w:rsidRPr="00892690">
        <w:rPr>
          <w:rFonts w:ascii="Times New Roman" w:eastAsia="Times New Roman" w:hAnsi="Times New Roman" w:cs="Times New Roman"/>
          <w:color w:val="000000" w:themeColor="text1"/>
          <w:sz w:val="22"/>
          <w:szCs w:val="22"/>
        </w:rPr>
        <w:t>Details on the Laboratory Validation Experiment</w:t>
      </w:r>
    </w:p>
    <w:p w14:paraId="465F4932" w14:textId="7FC8556A" w:rsidR="00430A4E" w:rsidRPr="00892690" w:rsidRDefault="00430A4E"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SM</w:t>
      </w:r>
      <w:r w:rsidR="00BB49EE" w:rsidRPr="00892690">
        <w:rPr>
          <w:rFonts w:ascii="Times New Roman" w:eastAsia="Times New Roman" w:hAnsi="Times New Roman" w:cs="Times New Roman"/>
          <w:color w:val="000000" w:themeColor="text1"/>
          <w:sz w:val="22"/>
          <w:szCs w:val="22"/>
        </w:rPr>
        <w:t>4.</w:t>
      </w:r>
      <w:r w:rsidRPr="00892690">
        <w:rPr>
          <w:rFonts w:ascii="Times New Roman" w:eastAsia="Times New Roman" w:hAnsi="Times New Roman" w:cs="Times New Roman"/>
          <w:color w:val="000000" w:themeColor="text1"/>
          <w:sz w:val="22"/>
          <w:szCs w:val="22"/>
        </w:rPr>
        <w:t xml:space="preserve"> </w:t>
      </w:r>
      <w:r w:rsidR="00BB49EE" w:rsidRPr="00892690">
        <w:rPr>
          <w:rFonts w:ascii="Times New Roman" w:eastAsia="Times New Roman" w:hAnsi="Times New Roman" w:cs="Times New Roman"/>
          <w:color w:val="000000" w:themeColor="text1"/>
          <w:sz w:val="22"/>
          <w:szCs w:val="22"/>
        </w:rPr>
        <w:t>Details on the Field Validation Experiment</w:t>
      </w:r>
    </w:p>
    <w:p w14:paraId="114B3651" w14:textId="18CA37B2" w:rsidR="002C4590" w:rsidRPr="00892690" w:rsidRDefault="00430A4E"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SM5. Details on the G</w:t>
      </w:r>
      <w:r w:rsidR="001B47CD" w:rsidRPr="00892690">
        <w:rPr>
          <w:rFonts w:ascii="Times New Roman" w:eastAsia="Times New Roman" w:hAnsi="Times New Roman" w:cs="Times New Roman"/>
          <w:color w:val="000000" w:themeColor="text1"/>
          <w:sz w:val="22"/>
          <w:szCs w:val="22"/>
        </w:rPr>
        <w:t>as Collection Bag Cleaning Procedure</w:t>
      </w:r>
    </w:p>
    <w:p w14:paraId="1AFD65E2" w14:textId="77777777" w:rsidR="00BB49EE" w:rsidRPr="00892690" w:rsidRDefault="00BB49EE" w:rsidP="00BB49EE">
      <w:pPr>
        <w:pStyle w:val="ListParagraph"/>
        <w:rPr>
          <w:rFonts w:ascii="Times New Roman" w:eastAsia="Times New Roman" w:hAnsi="Times New Roman" w:cs="Times New Roman"/>
          <w:color w:val="000000" w:themeColor="text1"/>
          <w:sz w:val="22"/>
          <w:szCs w:val="22"/>
        </w:rPr>
      </w:pPr>
    </w:p>
    <w:p w14:paraId="599647D8" w14:textId="39E240E0" w:rsidR="005D0931" w:rsidRPr="00892690" w:rsidRDefault="005D0931" w:rsidP="00C84DA2">
      <w:pPr>
        <w:pStyle w:val="ListParagraph"/>
        <w:numPr>
          <w:ilvl w:val="0"/>
          <w:numId w:val="3"/>
        </w:numPr>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Supplemental Figures</w:t>
      </w:r>
      <w:r w:rsidR="009D5867" w:rsidRPr="00892690">
        <w:rPr>
          <w:rFonts w:ascii="Times New Roman" w:eastAsia="Times New Roman" w:hAnsi="Times New Roman" w:cs="Times New Roman"/>
          <w:color w:val="000000" w:themeColor="text1"/>
          <w:sz w:val="22"/>
          <w:szCs w:val="22"/>
        </w:rPr>
        <w:t>:</w:t>
      </w:r>
    </w:p>
    <w:p w14:paraId="66DE052D" w14:textId="3C80D297" w:rsidR="00966CF8" w:rsidRDefault="00966CF8" w:rsidP="07EDDAEF">
      <w:pPr>
        <w:pStyle w:val="ListParagraph"/>
        <w:numPr>
          <w:ilvl w:val="0"/>
          <w:numId w:val="2"/>
        </w:numPr>
        <w:ind w:left="1170"/>
        <w:rPr>
          <w:rFonts w:ascii="Times New Roman" w:eastAsia="Times New Roman" w:hAnsi="Times New Roman" w:cs="Times New Roman"/>
          <w:color w:val="000000" w:themeColor="text1"/>
          <w:sz w:val="22"/>
          <w:szCs w:val="22"/>
        </w:rPr>
      </w:pPr>
      <w:r w:rsidRPr="07EDDAEF">
        <w:rPr>
          <w:rFonts w:ascii="Times New Roman" w:eastAsia="Times New Roman" w:hAnsi="Times New Roman" w:cs="Times New Roman"/>
          <w:color w:val="000000" w:themeColor="text1"/>
          <w:sz w:val="22"/>
          <w:szCs w:val="22"/>
        </w:rPr>
        <w:t>S</w:t>
      </w:r>
      <w:r w:rsidR="00B47DF8" w:rsidRPr="07EDDAEF">
        <w:rPr>
          <w:rFonts w:ascii="Times New Roman" w:eastAsia="Times New Roman" w:hAnsi="Times New Roman" w:cs="Times New Roman"/>
          <w:color w:val="000000" w:themeColor="text1"/>
          <w:sz w:val="22"/>
          <w:szCs w:val="22"/>
        </w:rPr>
        <w:t>F</w:t>
      </w:r>
      <w:r w:rsidR="00D5397B" w:rsidRPr="07EDDAEF">
        <w:rPr>
          <w:rFonts w:ascii="Times New Roman" w:eastAsia="Times New Roman" w:hAnsi="Times New Roman" w:cs="Times New Roman"/>
          <w:color w:val="000000" w:themeColor="text1"/>
          <w:sz w:val="22"/>
          <w:szCs w:val="22"/>
        </w:rPr>
        <w:t>1</w:t>
      </w:r>
      <w:r w:rsidRPr="07EDDAEF">
        <w:rPr>
          <w:rFonts w:ascii="Times New Roman" w:eastAsia="Times New Roman" w:hAnsi="Times New Roman" w:cs="Times New Roman"/>
          <w:color w:val="000000" w:themeColor="text1"/>
          <w:sz w:val="22"/>
          <w:szCs w:val="22"/>
        </w:rPr>
        <w:t xml:space="preserve">: </w:t>
      </w:r>
      <w:r w:rsidR="51D91EC1" w:rsidRPr="07EDDAEF">
        <w:rPr>
          <w:rFonts w:ascii="Times New Roman" w:eastAsia="Times New Roman" w:hAnsi="Times New Roman" w:cs="Times New Roman"/>
          <w:color w:val="000000" w:themeColor="text1"/>
          <w:sz w:val="22"/>
          <w:szCs w:val="22"/>
        </w:rPr>
        <w:t>ABSS system diagram</w:t>
      </w:r>
    </w:p>
    <w:p w14:paraId="6CBAFC51" w14:textId="1EC4353C" w:rsidR="00D5397B" w:rsidRPr="00892690" w:rsidRDefault="00D5397B"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w:t>
      </w:r>
      <w:r w:rsidR="00B47DF8" w:rsidRPr="00892690">
        <w:rPr>
          <w:rFonts w:ascii="Times New Roman" w:eastAsia="Times New Roman" w:hAnsi="Times New Roman" w:cs="Times New Roman"/>
          <w:color w:val="000000" w:themeColor="text1"/>
          <w:sz w:val="22"/>
          <w:szCs w:val="22"/>
        </w:rPr>
        <w:t>F</w:t>
      </w:r>
      <w:r w:rsidRPr="00892690">
        <w:rPr>
          <w:rFonts w:ascii="Times New Roman" w:eastAsia="Times New Roman" w:hAnsi="Times New Roman" w:cs="Times New Roman"/>
          <w:color w:val="000000" w:themeColor="text1"/>
          <w:sz w:val="22"/>
          <w:szCs w:val="22"/>
        </w:rPr>
        <w:t>2: ABSS circuit board schematic</w:t>
      </w:r>
    </w:p>
    <w:p w14:paraId="77FDCF7A" w14:textId="683B030E" w:rsidR="00D8701B" w:rsidRPr="00892690" w:rsidRDefault="00D8701B"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w:t>
      </w:r>
      <w:r w:rsidR="00B47DF8" w:rsidRPr="00892690">
        <w:rPr>
          <w:rFonts w:ascii="Times New Roman" w:eastAsia="Times New Roman" w:hAnsi="Times New Roman" w:cs="Times New Roman"/>
          <w:color w:val="000000" w:themeColor="text1"/>
          <w:sz w:val="22"/>
          <w:szCs w:val="22"/>
        </w:rPr>
        <w:t>F</w:t>
      </w:r>
      <w:r w:rsidR="00966CF8" w:rsidRPr="00892690">
        <w:rPr>
          <w:rFonts w:ascii="Times New Roman" w:eastAsia="Times New Roman" w:hAnsi="Times New Roman" w:cs="Times New Roman"/>
          <w:color w:val="000000" w:themeColor="text1"/>
          <w:sz w:val="22"/>
          <w:szCs w:val="22"/>
        </w:rPr>
        <w:t>3</w:t>
      </w:r>
      <w:r w:rsidRPr="00892690">
        <w:rPr>
          <w:rFonts w:ascii="Times New Roman" w:eastAsia="Times New Roman" w:hAnsi="Times New Roman" w:cs="Times New Roman"/>
          <w:color w:val="000000" w:themeColor="text1"/>
          <w:sz w:val="22"/>
          <w:szCs w:val="22"/>
        </w:rPr>
        <w:t>: Graphical representation of ABSS sampling operation</w:t>
      </w:r>
    </w:p>
    <w:p w14:paraId="4B8D8801" w14:textId="3AF11C22" w:rsidR="00FB7FF2" w:rsidRPr="00892690" w:rsidRDefault="009E6F68"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w:t>
      </w:r>
      <w:r w:rsidR="00B47DF8" w:rsidRPr="00892690">
        <w:rPr>
          <w:rFonts w:ascii="Times New Roman" w:eastAsia="Times New Roman" w:hAnsi="Times New Roman" w:cs="Times New Roman"/>
          <w:color w:val="000000" w:themeColor="text1"/>
          <w:sz w:val="22"/>
          <w:szCs w:val="22"/>
        </w:rPr>
        <w:t>F</w:t>
      </w:r>
      <w:r w:rsidR="00966CF8" w:rsidRPr="00892690">
        <w:rPr>
          <w:rFonts w:ascii="Times New Roman" w:eastAsia="Times New Roman" w:hAnsi="Times New Roman" w:cs="Times New Roman"/>
          <w:color w:val="000000" w:themeColor="text1"/>
          <w:sz w:val="22"/>
          <w:szCs w:val="22"/>
        </w:rPr>
        <w:t>4</w:t>
      </w:r>
      <w:r w:rsidRPr="00892690">
        <w:rPr>
          <w:rFonts w:ascii="Times New Roman" w:eastAsia="Times New Roman" w:hAnsi="Times New Roman" w:cs="Times New Roman"/>
          <w:color w:val="000000" w:themeColor="text1"/>
          <w:sz w:val="22"/>
          <w:szCs w:val="22"/>
        </w:rPr>
        <w:t>: Lab validation dosing experiment</w:t>
      </w:r>
      <w:r w:rsidR="00294962" w:rsidRPr="00892690">
        <w:rPr>
          <w:rFonts w:ascii="Times New Roman" w:eastAsia="Times New Roman" w:hAnsi="Times New Roman" w:cs="Times New Roman"/>
          <w:color w:val="000000" w:themeColor="text1"/>
          <w:sz w:val="22"/>
          <w:szCs w:val="22"/>
        </w:rPr>
        <w:t>al setup</w:t>
      </w:r>
    </w:p>
    <w:p w14:paraId="7A2DABC8" w14:textId="4ED11B58" w:rsidR="00294962" w:rsidRPr="00892690" w:rsidRDefault="00294962"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w:t>
      </w:r>
      <w:r w:rsidR="00B47DF8" w:rsidRPr="00892690">
        <w:rPr>
          <w:rFonts w:ascii="Times New Roman" w:eastAsia="Times New Roman" w:hAnsi="Times New Roman" w:cs="Times New Roman"/>
          <w:color w:val="000000" w:themeColor="text1"/>
          <w:sz w:val="22"/>
          <w:szCs w:val="22"/>
        </w:rPr>
        <w:t>F</w:t>
      </w:r>
      <w:r w:rsidRPr="00892690">
        <w:rPr>
          <w:rFonts w:ascii="Times New Roman" w:eastAsia="Times New Roman" w:hAnsi="Times New Roman" w:cs="Times New Roman"/>
          <w:color w:val="000000" w:themeColor="text1"/>
          <w:sz w:val="22"/>
          <w:szCs w:val="22"/>
        </w:rPr>
        <w:t xml:space="preserve">5: </w:t>
      </w:r>
      <w:bookmarkStart w:id="0" w:name="OLE_LINK2"/>
      <w:r w:rsidRPr="00892690">
        <w:rPr>
          <w:rFonts w:ascii="Times New Roman" w:eastAsia="Times New Roman" w:hAnsi="Times New Roman" w:cs="Times New Roman"/>
          <w:color w:val="000000" w:themeColor="text1"/>
          <w:sz w:val="22"/>
          <w:szCs w:val="22"/>
        </w:rPr>
        <w:t>Comparison with “simulated Bulk” flux estimates</w:t>
      </w:r>
      <w:bookmarkEnd w:id="0"/>
    </w:p>
    <w:p w14:paraId="0BEC02E0" w14:textId="4712D463" w:rsidR="00F04926" w:rsidRPr="00892690" w:rsidRDefault="00A5052C"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w:t>
      </w:r>
      <w:r w:rsidR="00B47DF8" w:rsidRPr="00892690">
        <w:rPr>
          <w:rFonts w:ascii="Times New Roman" w:eastAsia="Times New Roman" w:hAnsi="Times New Roman" w:cs="Times New Roman"/>
          <w:color w:val="000000" w:themeColor="text1"/>
          <w:sz w:val="22"/>
          <w:szCs w:val="22"/>
        </w:rPr>
        <w:t>F</w:t>
      </w:r>
      <w:r w:rsidR="00294962" w:rsidRPr="00892690">
        <w:rPr>
          <w:rFonts w:ascii="Times New Roman" w:eastAsia="Times New Roman" w:hAnsi="Times New Roman" w:cs="Times New Roman"/>
          <w:color w:val="000000" w:themeColor="text1"/>
          <w:sz w:val="22"/>
          <w:szCs w:val="22"/>
        </w:rPr>
        <w:t>6</w:t>
      </w:r>
      <w:r w:rsidRPr="00892690">
        <w:rPr>
          <w:rFonts w:ascii="Times New Roman" w:eastAsia="Times New Roman" w:hAnsi="Times New Roman" w:cs="Times New Roman"/>
          <w:color w:val="000000" w:themeColor="text1"/>
          <w:sz w:val="22"/>
          <w:szCs w:val="22"/>
        </w:rPr>
        <w:t xml:space="preserve">: </w:t>
      </w:r>
      <w:r w:rsidR="00273823" w:rsidRPr="00892690">
        <w:rPr>
          <w:rFonts w:ascii="Times New Roman" w:eastAsia="Times New Roman" w:hAnsi="Times New Roman" w:cs="Times New Roman"/>
          <w:color w:val="000000" w:themeColor="text1"/>
          <w:sz w:val="22"/>
          <w:szCs w:val="22"/>
        </w:rPr>
        <w:t>Supporting figures for air density error estimations</w:t>
      </w:r>
    </w:p>
    <w:p w14:paraId="6B2240F2" w14:textId="77777777" w:rsidR="00BB49EE" w:rsidRPr="00892690" w:rsidRDefault="00BB49EE" w:rsidP="00BB49EE">
      <w:pPr>
        <w:pStyle w:val="ListParagraph"/>
        <w:rPr>
          <w:rFonts w:ascii="Times New Roman" w:eastAsia="Times New Roman" w:hAnsi="Times New Roman" w:cs="Times New Roman"/>
          <w:color w:val="000000" w:themeColor="text1"/>
          <w:sz w:val="22"/>
          <w:szCs w:val="22"/>
        </w:rPr>
      </w:pPr>
    </w:p>
    <w:p w14:paraId="5FFFAC78" w14:textId="37DFB21C" w:rsidR="009D13E3" w:rsidRPr="00892690" w:rsidRDefault="005D0931" w:rsidP="00C84DA2">
      <w:pPr>
        <w:pStyle w:val="ListParagraph"/>
        <w:numPr>
          <w:ilvl w:val="0"/>
          <w:numId w:val="3"/>
        </w:numPr>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Supplemental Tables</w:t>
      </w:r>
      <w:r w:rsidR="009D5867" w:rsidRPr="00892690">
        <w:rPr>
          <w:rFonts w:ascii="Times New Roman" w:eastAsia="Times New Roman" w:hAnsi="Times New Roman" w:cs="Times New Roman"/>
          <w:color w:val="000000" w:themeColor="text1"/>
          <w:sz w:val="22"/>
          <w:szCs w:val="22"/>
        </w:rPr>
        <w:t>:</w:t>
      </w:r>
    </w:p>
    <w:p w14:paraId="5AD531F0" w14:textId="1CA4E154" w:rsidR="00B14D47" w:rsidRPr="00892690" w:rsidRDefault="009D13E3"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w:t>
      </w:r>
      <w:r w:rsidR="00B47DF8" w:rsidRPr="00892690">
        <w:rPr>
          <w:rFonts w:ascii="Times New Roman" w:eastAsia="Times New Roman" w:hAnsi="Times New Roman" w:cs="Times New Roman"/>
          <w:color w:val="000000" w:themeColor="text1"/>
          <w:sz w:val="22"/>
          <w:szCs w:val="22"/>
        </w:rPr>
        <w:t>T</w:t>
      </w:r>
      <w:r w:rsidR="00D14030" w:rsidRPr="00892690">
        <w:rPr>
          <w:rFonts w:ascii="Times New Roman" w:eastAsia="Times New Roman" w:hAnsi="Times New Roman" w:cs="Times New Roman"/>
          <w:color w:val="000000" w:themeColor="text1"/>
          <w:sz w:val="22"/>
          <w:szCs w:val="22"/>
        </w:rPr>
        <w:t>1</w:t>
      </w:r>
      <w:r w:rsidRPr="00892690">
        <w:rPr>
          <w:rFonts w:ascii="Times New Roman" w:eastAsia="Times New Roman" w:hAnsi="Times New Roman" w:cs="Times New Roman"/>
          <w:color w:val="000000" w:themeColor="text1"/>
          <w:sz w:val="22"/>
          <w:szCs w:val="22"/>
        </w:rPr>
        <w:t>. Synchronized Dosing Cycle Timetable for a Single Cycle in Lab Dosing experiment</w:t>
      </w:r>
    </w:p>
    <w:p w14:paraId="2A87FDB0" w14:textId="166E32F0" w:rsidR="009D13E3" w:rsidRPr="00892690" w:rsidRDefault="009D13E3"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w:t>
      </w:r>
      <w:r w:rsidR="00B47DF8" w:rsidRPr="00892690">
        <w:rPr>
          <w:rFonts w:ascii="Times New Roman" w:eastAsia="Times New Roman" w:hAnsi="Times New Roman" w:cs="Times New Roman"/>
          <w:color w:val="000000" w:themeColor="text1"/>
          <w:sz w:val="22"/>
          <w:szCs w:val="22"/>
        </w:rPr>
        <w:t>T</w:t>
      </w:r>
      <w:r w:rsidR="00D14030" w:rsidRPr="00892690">
        <w:rPr>
          <w:rFonts w:ascii="Times New Roman" w:eastAsia="Times New Roman" w:hAnsi="Times New Roman" w:cs="Times New Roman"/>
          <w:color w:val="000000" w:themeColor="text1"/>
          <w:sz w:val="22"/>
          <w:szCs w:val="22"/>
        </w:rPr>
        <w:t>2</w:t>
      </w:r>
      <w:r w:rsidRPr="00892690">
        <w:rPr>
          <w:rFonts w:ascii="Times New Roman" w:eastAsia="Times New Roman" w:hAnsi="Times New Roman" w:cs="Times New Roman"/>
          <w:color w:val="000000" w:themeColor="text1"/>
          <w:sz w:val="22"/>
          <w:szCs w:val="22"/>
        </w:rPr>
        <w:t>. Synchronized Field Chamber Sampling Timetable for a Single Cycle in 2023</w:t>
      </w:r>
    </w:p>
    <w:p w14:paraId="181045C3" w14:textId="231F0D63" w:rsidR="009C1F08" w:rsidRPr="00892690" w:rsidRDefault="009C1F08"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w:t>
      </w:r>
      <w:r w:rsidR="00B47DF8" w:rsidRPr="00892690">
        <w:rPr>
          <w:rFonts w:ascii="Times New Roman" w:eastAsia="Times New Roman" w:hAnsi="Times New Roman" w:cs="Times New Roman"/>
          <w:color w:val="000000" w:themeColor="text1"/>
          <w:sz w:val="22"/>
          <w:szCs w:val="22"/>
        </w:rPr>
        <w:t>T</w:t>
      </w:r>
      <w:r w:rsidR="00D14030" w:rsidRPr="00892690">
        <w:rPr>
          <w:rFonts w:ascii="Times New Roman" w:eastAsia="Times New Roman" w:hAnsi="Times New Roman" w:cs="Times New Roman"/>
          <w:color w:val="000000" w:themeColor="text1"/>
          <w:sz w:val="22"/>
          <w:szCs w:val="22"/>
        </w:rPr>
        <w:t>3</w:t>
      </w:r>
      <w:r w:rsidRPr="00892690">
        <w:rPr>
          <w:rFonts w:ascii="Times New Roman" w:eastAsia="Times New Roman" w:hAnsi="Times New Roman" w:cs="Times New Roman"/>
          <w:color w:val="000000" w:themeColor="text1"/>
          <w:sz w:val="22"/>
          <w:szCs w:val="22"/>
        </w:rPr>
        <w:t xml:space="preserve">. </w:t>
      </w:r>
      <w:r w:rsidR="00133514" w:rsidRPr="00892690">
        <w:rPr>
          <w:rFonts w:ascii="Times New Roman" w:eastAsia="Times New Roman" w:hAnsi="Times New Roman" w:cs="Times New Roman"/>
          <w:color w:val="000000" w:themeColor="text1"/>
          <w:sz w:val="22"/>
          <w:szCs w:val="22"/>
        </w:rPr>
        <w:t>Paired t-test of N2O concentrations in ABSS bags compared to real-time analyzer</w:t>
      </w:r>
    </w:p>
    <w:p w14:paraId="19CBD6A7" w14:textId="457CEFCA" w:rsidR="00F31529" w:rsidRPr="00892690" w:rsidRDefault="00F31529" w:rsidP="00BD00FF">
      <w:pPr>
        <w:pStyle w:val="ListParagraph"/>
        <w:numPr>
          <w:ilvl w:val="0"/>
          <w:numId w:val="2"/>
        </w:numPr>
        <w:ind w:left="1170"/>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t>S</w:t>
      </w:r>
      <w:r w:rsidR="00B47DF8" w:rsidRPr="00892690">
        <w:rPr>
          <w:rFonts w:ascii="Times New Roman" w:eastAsia="Times New Roman" w:hAnsi="Times New Roman" w:cs="Times New Roman"/>
          <w:color w:val="000000" w:themeColor="text1"/>
          <w:sz w:val="22"/>
          <w:szCs w:val="22"/>
        </w:rPr>
        <w:t>T</w:t>
      </w:r>
      <w:r w:rsidR="00D14030" w:rsidRPr="00892690">
        <w:rPr>
          <w:rFonts w:ascii="Times New Roman" w:eastAsia="Times New Roman" w:hAnsi="Times New Roman" w:cs="Times New Roman"/>
          <w:color w:val="000000" w:themeColor="text1"/>
          <w:sz w:val="22"/>
          <w:szCs w:val="22"/>
        </w:rPr>
        <w:t>4</w:t>
      </w:r>
      <w:r w:rsidRPr="00892690">
        <w:rPr>
          <w:rFonts w:ascii="Times New Roman" w:eastAsia="Times New Roman" w:hAnsi="Times New Roman" w:cs="Times New Roman"/>
          <w:color w:val="000000" w:themeColor="text1"/>
          <w:sz w:val="22"/>
          <w:szCs w:val="22"/>
        </w:rPr>
        <w:t>. N2O gas stability in collection bag results</w:t>
      </w:r>
    </w:p>
    <w:p w14:paraId="36D6B759" w14:textId="7CF6FE55" w:rsidR="005D0931" w:rsidRPr="00892690" w:rsidRDefault="005D0931" w:rsidP="009D13E3">
      <w:pPr>
        <w:pStyle w:val="ListParagraph"/>
        <w:numPr>
          <w:ilvl w:val="0"/>
          <w:numId w:val="2"/>
        </w:numPr>
        <w:rPr>
          <w:rFonts w:ascii="Times New Roman" w:eastAsia="Times New Roman" w:hAnsi="Times New Roman" w:cs="Times New Roman"/>
          <w:color w:val="000000" w:themeColor="text1"/>
          <w:sz w:val="22"/>
          <w:szCs w:val="22"/>
        </w:rPr>
      </w:pPr>
      <w:r w:rsidRPr="00892690">
        <w:rPr>
          <w:rFonts w:ascii="Times New Roman" w:eastAsia="Times New Roman" w:hAnsi="Times New Roman" w:cs="Times New Roman"/>
          <w:color w:val="000000" w:themeColor="text1"/>
          <w:sz w:val="22"/>
          <w:szCs w:val="22"/>
        </w:rPr>
        <w:br w:type="page"/>
      </w:r>
    </w:p>
    <w:p w14:paraId="4FC75804" w14:textId="724E09B1" w:rsidR="642EEEC2" w:rsidRPr="00892690" w:rsidRDefault="642EEEC2" w:rsidP="000C6CCF">
      <w:pPr>
        <w:spacing w:after="0" w:line="360" w:lineRule="auto"/>
        <w:rPr>
          <w:rFonts w:ascii="Times New Roman" w:eastAsia="Calibri" w:hAnsi="Times New Roman" w:cs="Times New Roman"/>
          <w:b/>
          <w:bCs/>
          <w:color w:val="000000" w:themeColor="text1"/>
        </w:rPr>
      </w:pPr>
      <w:r w:rsidRPr="00892690">
        <w:rPr>
          <w:rFonts w:ascii="Times New Roman" w:eastAsia="Calibri" w:hAnsi="Times New Roman" w:cs="Times New Roman"/>
          <w:b/>
          <w:bCs/>
          <w:color w:val="000000" w:themeColor="text1"/>
        </w:rPr>
        <w:lastRenderedPageBreak/>
        <w:t>Supplemental Methods</w:t>
      </w:r>
    </w:p>
    <w:p w14:paraId="7056497F" w14:textId="0EBEB4EA" w:rsidR="2658A1F2" w:rsidRPr="00892690" w:rsidRDefault="2658A1F2" w:rsidP="2658A1F2">
      <w:pPr>
        <w:rPr>
          <w:rFonts w:ascii="Times New Roman" w:eastAsia="Times New Roman" w:hAnsi="Times New Roman" w:cs="Times New Roman"/>
          <w:color w:val="000000" w:themeColor="text1"/>
          <w:sz w:val="22"/>
          <w:szCs w:val="22"/>
        </w:rPr>
      </w:pPr>
    </w:p>
    <w:p w14:paraId="4613F247" w14:textId="7E5CE21A" w:rsidR="00D8376D" w:rsidRPr="00892690" w:rsidRDefault="00D8376D" w:rsidP="00D8376D">
      <w:pPr>
        <w:spacing w:after="0" w:line="360" w:lineRule="auto"/>
        <w:rPr>
          <w:rFonts w:ascii="Times New Roman" w:eastAsia="Calibri" w:hAnsi="Times New Roman" w:cs="Times New Roman"/>
          <w:color w:val="000000" w:themeColor="text1"/>
        </w:rPr>
      </w:pPr>
      <w:bookmarkStart w:id="1" w:name="OLE_LINK8"/>
      <w:r w:rsidRPr="00892690">
        <w:rPr>
          <w:rFonts w:ascii="Times New Roman" w:eastAsia="Aptos" w:hAnsi="Times New Roman" w:cs="Times New Roman"/>
        </w:rPr>
        <w:t>SM1.</w:t>
      </w:r>
      <w:r w:rsidRPr="00892690">
        <w:rPr>
          <w:rFonts w:ascii="Times New Roman" w:eastAsia="Calibri" w:hAnsi="Times New Roman" w:cs="Times New Roman"/>
          <w:color w:val="000000" w:themeColor="text1"/>
        </w:rPr>
        <w:t xml:space="preserve"> </w:t>
      </w:r>
      <w:r w:rsidR="008912F8" w:rsidRPr="00892690">
        <w:rPr>
          <w:rFonts w:ascii="Times New Roman" w:eastAsia="Calibri" w:hAnsi="Times New Roman" w:cs="Times New Roman"/>
          <w:color w:val="000000" w:themeColor="text1"/>
        </w:rPr>
        <w:t xml:space="preserve">Details on the </w:t>
      </w:r>
      <w:r w:rsidRPr="00892690">
        <w:rPr>
          <w:rFonts w:ascii="Times New Roman" w:eastAsia="Calibri" w:hAnsi="Times New Roman" w:cs="Times New Roman"/>
          <w:color w:val="000000" w:themeColor="text1"/>
        </w:rPr>
        <w:t xml:space="preserve">Automated Bulk Sampling System: </w:t>
      </w:r>
      <w:r w:rsidR="008912F8" w:rsidRPr="00892690">
        <w:rPr>
          <w:rFonts w:ascii="Times New Roman" w:eastAsia="Calibri" w:hAnsi="Times New Roman" w:cs="Times New Roman"/>
          <w:color w:val="000000" w:themeColor="text1"/>
        </w:rPr>
        <w:t>P</w:t>
      </w:r>
      <w:r w:rsidRPr="00892690">
        <w:rPr>
          <w:rFonts w:ascii="Times New Roman" w:eastAsia="Calibri" w:hAnsi="Times New Roman" w:cs="Times New Roman"/>
          <w:color w:val="000000" w:themeColor="text1"/>
        </w:rPr>
        <w:t xml:space="preserve">arts and </w:t>
      </w:r>
      <w:r w:rsidR="008912F8" w:rsidRPr="00892690">
        <w:rPr>
          <w:rFonts w:ascii="Times New Roman" w:eastAsia="Calibri" w:hAnsi="Times New Roman" w:cs="Times New Roman"/>
          <w:color w:val="000000" w:themeColor="text1"/>
        </w:rPr>
        <w:t>D</w:t>
      </w:r>
      <w:r w:rsidRPr="00892690">
        <w:rPr>
          <w:rFonts w:ascii="Times New Roman" w:eastAsia="Calibri" w:hAnsi="Times New Roman" w:cs="Times New Roman"/>
          <w:color w:val="000000" w:themeColor="text1"/>
        </w:rPr>
        <w:t xml:space="preserve">eployment </w:t>
      </w:r>
    </w:p>
    <w:bookmarkEnd w:id="1"/>
    <w:p w14:paraId="06426011" w14:textId="69331332" w:rsidR="00D8376D" w:rsidRPr="00892690" w:rsidRDefault="00D8376D" w:rsidP="005B0B1F">
      <w:pPr>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The Automated Bulk Sampling System (ABSS) is a standalone gas collection system that is controlled by an ESP32 development board (Chendu Heltec Automation Technology Co. Wireless Stick Lite V2) mounted on a circuit board that contains solar power management, motor control, relay switches, and terminal ports to power, control and communicate with connected hardware and sensors (</w:t>
      </w:r>
      <w:r w:rsidR="00E212B8" w:rsidRPr="00892690">
        <w:rPr>
          <w:rFonts w:ascii="Times New Roman" w:eastAsia="Calibri" w:hAnsi="Times New Roman" w:cs="Times New Roman"/>
          <w:color w:val="000000" w:themeColor="text1"/>
        </w:rPr>
        <w:t xml:space="preserve">Supplemental </w:t>
      </w:r>
      <w:r w:rsidRPr="00892690">
        <w:rPr>
          <w:rFonts w:ascii="Times New Roman" w:eastAsia="Calibri" w:hAnsi="Times New Roman" w:cs="Times New Roman"/>
          <w:color w:val="000000" w:themeColor="text1"/>
        </w:rPr>
        <w:t xml:space="preserve">Figure </w:t>
      </w:r>
      <w:r w:rsidR="009B24D3" w:rsidRPr="00892690">
        <w:rPr>
          <w:rFonts w:ascii="Times New Roman" w:eastAsia="Calibri" w:hAnsi="Times New Roman" w:cs="Times New Roman"/>
          <w:color w:val="000000" w:themeColor="text1"/>
        </w:rPr>
        <w:t>S</w:t>
      </w:r>
      <w:r w:rsidR="00A57A89" w:rsidRPr="00892690">
        <w:rPr>
          <w:rFonts w:ascii="Times New Roman" w:eastAsia="Calibri" w:hAnsi="Times New Roman" w:cs="Times New Roman"/>
          <w:color w:val="000000" w:themeColor="text1"/>
        </w:rPr>
        <w:t>F</w:t>
      </w:r>
      <w:r w:rsidRPr="00892690">
        <w:rPr>
          <w:rFonts w:ascii="Times New Roman" w:eastAsia="Calibri" w:hAnsi="Times New Roman" w:cs="Times New Roman"/>
          <w:color w:val="000000" w:themeColor="text1"/>
        </w:rPr>
        <w:t>1). A peristaltic pump with a solenoid valve system allows gas from the headspace of an automated chamber to be sampled and routed to separate 5L multi-layer foil gas collection bags (Supelco 20228-U) that are secured within a thermally insulated weatherproof enclosure (CatorGator CG65SPG) along with the electronics and flow control hardware (Supplemental Figures S</w:t>
      </w:r>
      <w:r w:rsidR="00A57A89" w:rsidRPr="00892690">
        <w:rPr>
          <w:rFonts w:ascii="Times New Roman" w:eastAsia="Calibri" w:hAnsi="Times New Roman" w:cs="Times New Roman"/>
          <w:color w:val="000000" w:themeColor="text1"/>
        </w:rPr>
        <w:t>F</w:t>
      </w:r>
      <w:r w:rsidRPr="00892690">
        <w:rPr>
          <w:rFonts w:ascii="Times New Roman" w:eastAsia="Calibri" w:hAnsi="Times New Roman" w:cs="Times New Roman"/>
          <w:color w:val="000000" w:themeColor="text1"/>
        </w:rPr>
        <w:t>1 and S</w:t>
      </w:r>
      <w:r w:rsidR="00A57A89" w:rsidRPr="00892690">
        <w:rPr>
          <w:rFonts w:ascii="Times New Roman" w:eastAsia="Calibri" w:hAnsi="Times New Roman" w:cs="Times New Roman"/>
          <w:color w:val="000000" w:themeColor="text1"/>
        </w:rPr>
        <w:t>F</w:t>
      </w:r>
      <w:r w:rsidRPr="00892690">
        <w:rPr>
          <w:rFonts w:ascii="Times New Roman" w:eastAsia="Calibri" w:hAnsi="Times New Roman" w:cs="Times New Roman"/>
          <w:color w:val="000000" w:themeColor="text1"/>
        </w:rPr>
        <w:t>2). An integrated LoRa transceiver module (Semtech SX1276) sends system status and sensor data to a cellular-enabled gateway that publishes the data to the cloud for storage and monitoring (</w:t>
      </w:r>
      <w:r w:rsidR="0093718D" w:rsidRPr="00892690">
        <w:rPr>
          <w:rFonts w:ascii="Times New Roman" w:eastAsia="Calibri" w:hAnsi="Times New Roman" w:cs="Times New Roman"/>
          <w:color w:val="000000" w:themeColor="text1"/>
        </w:rPr>
        <w:t>Supplemental Figure SF</w:t>
      </w:r>
      <w:r w:rsidRPr="00892690">
        <w:rPr>
          <w:rFonts w:ascii="Times New Roman" w:eastAsia="Calibri" w:hAnsi="Times New Roman" w:cs="Times New Roman"/>
          <w:color w:val="000000" w:themeColor="text1"/>
        </w:rPr>
        <w:t>1).</w:t>
      </w:r>
    </w:p>
    <w:p w14:paraId="3B6C3096" w14:textId="77777777" w:rsidR="00D8376D" w:rsidRPr="00892690" w:rsidRDefault="00D8376D" w:rsidP="00D8376D">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 xml:space="preserve"> </w:t>
      </w:r>
    </w:p>
    <w:p w14:paraId="4090BE1D" w14:textId="22C84FC5" w:rsidR="00D8376D" w:rsidRPr="00892690" w:rsidRDefault="00D8376D" w:rsidP="00D8376D">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SM2</w:t>
      </w:r>
      <w:r w:rsidR="00430A4E" w:rsidRPr="00892690">
        <w:rPr>
          <w:rFonts w:ascii="Times New Roman" w:eastAsia="Calibri" w:hAnsi="Times New Roman" w:cs="Times New Roman"/>
          <w:color w:val="000000" w:themeColor="text1"/>
        </w:rPr>
        <w:t>.</w:t>
      </w:r>
      <w:r w:rsidRPr="00892690">
        <w:rPr>
          <w:rFonts w:ascii="Times New Roman" w:eastAsia="Calibri" w:hAnsi="Times New Roman" w:cs="Times New Roman"/>
          <w:color w:val="000000" w:themeColor="text1"/>
        </w:rPr>
        <w:t xml:space="preserve"> </w:t>
      </w:r>
      <w:r w:rsidR="00655262" w:rsidRPr="00892690">
        <w:rPr>
          <w:rFonts w:ascii="Times New Roman" w:eastAsia="Calibri" w:hAnsi="Times New Roman" w:cs="Times New Roman"/>
          <w:color w:val="000000" w:themeColor="text1"/>
        </w:rPr>
        <w:t xml:space="preserve">Details on the </w:t>
      </w:r>
      <w:r w:rsidRPr="00892690">
        <w:rPr>
          <w:rFonts w:ascii="Times New Roman" w:eastAsia="Calibri" w:hAnsi="Times New Roman" w:cs="Times New Roman"/>
          <w:color w:val="000000" w:themeColor="text1"/>
        </w:rPr>
        <w:t xml:space="preserve">Flux </w:t>
      </w:r>
      <w:r w:rsidR="00655262" w:rsidRPr="00892690">
        <w:rPr>
          <w:rFonts w:ascii="Times New Roman" w:eastAsia="Calibri" w:hAnsi="Times New Roman" w:cs="Times New Roman"/>
          <w:color w:val="000000" w:themeColor="text1"/>
        </w:rPr>
        <w:t>C</w:t>
      </w:r>
      <w:r w:rsidRPr="00892690">
        <w:rPr>
          <w:rFonts w:ascii="Times New Roman" w:eastAsia="Calibri" w:hAnsi="Times New Roman" w:cs="Times New Roman"/>
          <w:color w:val="000000" w:themeColor="text1"/>
        </w:rPr>
        <w:t>alculations from 2-Point Bulk Sampling Method</w:t>
      </w:r>
    </w:p>
    <w:p w14:paraId="0BDA2D4A" w14:textId="437F0AA5" w:rsidR="00D8376D" w:rsidRPr="00892690" w:rsidRDefault="00D8376D" w:rsidP="005D3290">
      <w:pPr>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To measure soil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 xml:space="preserve">O fluxes, the ABSS uses a 2-point bulk sampling method that is similar to 3-point trace gas collection methods first introduced by Ambus et al. (2010). Reduction to two points simplifies the system and reduces cost, but requires consideration of chamber closure time to minimize non-linearity due to chamber headspace saturation </w:t>
      </w:r>
      <w:r w:rsidRPr="00892690">
        <w:rPr>
          <w:rFonts w:ascii="Times New Roman" w:eastAsia="Calibri" w:hAnsi="Times New Roman" w:cs="Times New Roman"/>
          <w:color w:val="000000" w:themeColor="text1"/>
        </w:rPr>
        <w:fldChar w:fldCharType="begin"/>
      </w:r>
      <w:r w:rsidRPr="00892690">
        <w:rPr>
          <w:rFonts w:ascii="Times New Roman" w:eastAsia="Calibri" w:hAnsi="Times New Roman" w:cs="Times New Roman"/>
          <w:color w:val="000000" w:themeColor="text1"/>
        </w:rPr>
        <w:instrText xml:space="preserve"> ADDIN EN.CITE &lt;EndNote&gt;&lt;Cite&gt;&lt;Author&gt;Korhonen&lt;/Author&gt;&lt;Year&gt;2010&lt;/Year&gt;&lt;RecNum&gt;162&lt;/RecNum&gt;&lt;DisplayText&gt;(Korhonen et al., 2010)&lt;/DisplayText&gt;&lt;record&gt;&lt;rec-number&gt;162&lt;/rec-number&gt;&lt;foreign-keys&gt;&lt;key app="EN" db-id="aa25z2xtxzww5gevra65x95ywasp5952txsp" timestamp="1753278188"&gt;162&lt;/key&gt;&lt;/foreign-keys&gt;&lt;ref-type name="Conference Proceedings"&gt;10&lt;/ref-type&gt;&lt;contributors&gt;&lt;authors&gt;&lt;author&gt;Korhonen, JFJ&lt;/author&gt;&lt;author&gt;Nordbo, A&lt;/author&gt;&lt;author&gt;KIELOAHO, AJ&lt;/author&gt;&lt;author&gt;Vesala, T&lt;/author&gt;&lt;author&gt;Pihlatie, MK&lt;/author&gt;&lt;/authors&gt;&lt;/contributors&gt;&lt;titles&gt;&lt;title&gt;A method to decrease random and systematic errors in static chamber flux calculations&lt;/title&gt;&lt;secondary-title&gt;Finnish Center of Excellence and Graduate School in&amp;apos;Physics, Chemistry, Biology and Meteorology of Atmospheric Composition and Climate Change&amp;apos;Annual Workshop&lt;/secondary-title&gt;&lt;/titles&gt;&lt;dates&gt;&lt;year&gt;2010&lt;/year&gt;&lt;/dates&gt;&lt;urls&gt;&lt;/urls&gt;&lt;/record&gt;&lt;/Cite&gt;&lt;/EndNote&gt;</w:instrText>
      </w:r>
      <w:r w:rsidRPr="00892690">
        <w:rPr>
          <w:rFonts w:ascii="Times New Roman" w:eastAsia="Calibri" w:hAnsi="Times New Roman" w:cs="Times New Roman"/>
          <w:color w:val="000000" w:themeColor="text1"/>
        </w:rPr>
        <w:fldChar w:fldCharType="separate"/>
      </w:r>
      <w:r w:rsidRPr="00892690">
        <w:rPr>
          <w:rFonts w:ascii="Times New Roman" w:eastAsia="Calibri" w:hAnsi="Times New Roman" w:cs="Times New Roman"/>
          <w:noProof/>
          <w:color w:val="000000" w:themeColor="text1"/>
        </w:rPr>
        <w:t>(Korhonen et al., 2010)</w:t>
      </w:r>
      <w:r w:rsidRPr="00892690">
        <w:rPr>
          <w:rFonts w:ascii="Times New Roman" w:eastAsia="Calibri" w:hAnsi="Times New Roman" w:cs="Times New Roman"/>
          <w:color w:val="000000" w:themeColor="text1"/>
        </w:rPr>
        <w:fldChar w:fldCharType="end"/>
      </w:r>
      <w:r w:rsidRPr="00892690">
        <w:rPr>
          <w:rFonts w:ascii="Times New Roman" w:eastAsia="Calibri" w:hAnsi="Times New Roman" w:cs="Times New Roman"/>
          <w:color w:val="000000" w:themeColor="text1"/>
        </w:rPr>
        <w:t xml:space="preserve">. During standard field sampling experiments, the GHG chamber operation and chamber headspace gas collection is synchronized by the ABSS using a control program running a pre-defined operational sequence. The 2-point bulk sampling method and operational sequence is shown in Supplemental Figure S3 and is detailed as follows: Sampling cycles repeat hourly over 2-week sample collection periods, where open-chamber (OC) gas is collected after the GHG chamber has been open for 50 minutes (point 1) and closed-chamber (CC) gas is collected after the GHG chamber has been closed for 10 minutes (point 2). Prior to each sampling event, the gas flow path between the GHG chamber and collection bags is purged with 260 ml of chamber gas, followed by sampling of 6.5 ml of either OC or CC gas into respective gas collection bags. The hourly sampling cycles repeat for the duration of the sample collection period, allowing the samples to accumulate in the collection bags. At the end of each sample collection period, the </w:t>
      </w:r>
      <w:r w:rsidRPr="00892690">
        <w:rPr>
          <w:rFonts w:ascii="Times New Roman" w:eastAsia="Calibri" w:hAnsi="Times New Roman" w:cs="Times New Roman"/>
          <w:color w:val="000000" w:themeColor="text1"/>
        </w:rPr>
        <w:lastRenderedPageBreak/>
        <w:t>bags are retrieved and replaced with clean, empty bags (cleaning process detailed below in SM</w:t>
      </w:r>
      <w:r w:rsidR="001777D3" w:rsidRPr="00892690">
        <w:rPr>
          <w:rFonts w:ascii="Times New Roman" w:eastAsia="Calibri" w:hAnsi="Times New Roman" w:cs="Times New Roman"/>
          <w:color w:val="000000" w:themeColor="text1"/>
        </w:rPr>
        <w:t>5</w:t>
      </w:r>
      <w:r w:rsidRPr="00892690">
        <w:rPr>
          <w:rFonts w:ascii="Times New Roman" w:eastAsia="Calibri" w:hAnsi="Times New Roman" w:cs="Times New Roman"/>
          <w:color w:val="000000" w:themeColor="text1"/>
        </w:rPr>
        <w:t xml:space="preserve">) prior to beginning the next sample collection period. The accumulated gas in the OC and CC collection bags were transported to the lab and measured by using </w:t>
      </w:r>
      <w:bookmarkStart w:id="2" w:name="OLE_LINK3"/>
      <w:bookmarkStart w:id="3" w:name="OLE_LINK12"/>
      <w:r w:rsidRPr="00892690">
        <w:rPr>
          <w:rFonts w:ascii="Times New Roman" w:eastAsia="Calibri" w:hAnsi="Times New Roman" w:cs="Times New Roman"/>
          <w:color w:val="000000" w:themeColor="text1"/>
        </w:rPr>
        <w:t>Picarro G2508</w:t>
      </w:r>
      <w:bookmarkEnd w:id="2"/>
      <w:r w:rsidRPr="00892690">
        <w:rPr>
          <w:rFonts w:ascii="Times New Roman" w:eastAsia="Calibri" w:hAnsi="Times New Roman" w:cs="Times New Roman"/>
          <w:color w:val="000000" w:themeColor="text1"/>
        </w:rPr>
        <w:t xml:space="preserve"> (Picarro, Inc. , Santa Clara, CA, USA)</w:t>
      </w:r>
      <w:bookmarkEnd w:id="3"/>
      <w:r w:rsidRPr="00892690">
        <w:rPr>
          <w:rFonts w:ascii="Times New Roman" w:eastAsia="Calibri" w:hAnsi="Times New Roman" w:cs="Times New Roman"/>
          <w:color w:val="000000" w:themeColor="text1"/>
        </w:rPr>
        <w:t>.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concentrations were determined by averaging ≥ 2 minutes of individual analyzer readings (≥ 160 data points) after the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readings stabilize.</w:t>
      </w:r>
    </w:p>
    <w:p w14:paraId="012E7277" w14:textId="77777777" w:rsidR="00D8376D" w:rsidRPr="00892690" w:rsidRDefault="00D8376D" w:rsidP="00D8376D">
      <w:pPr>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Atmospheric data used to calculate the air density coefficient in Equation (1) were obtained from an on-site weather station that transmitted weather data every 15 minutes (Davis Vantage Pro2 with an EnviroMonitor).</w:t>
      </w:r>
    </w:p>
    <w:p w14:paraId="73FBD536" w14:textId="77777777" w:rsidR="00642D32" w:rsidRPr="00892690" w:rsidRDefault="00642D32" w:rsidP="00654585">
      <w:pPr>
        <w:spacing w:after="0" w:line="360" w:lineRule="auto"/>
        <w:rPr>
          <w:rFonts w:ascii="Times New Roman" w:eastAsia="Calibri" w:hAnsi="Times New Roman" w:cs="Times New Roman"/>
          <w:color w:val="000000" w:themeColor="text1"/>
        </w:rPr>
      </w:pPr>
    </w:p>
    <w:p w14:paraId="47ABEC34" w14:textId="6103ED33" w:rsidR="00654585" w:rsidRPr="00892690" w:rsidRDefault="00A80043" w:rsidP="00654585">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SM3</w:t>
      </w:r>
      <w:r w:rsidR="00430A4E" w:rsidRPr="00892690">
        <w:rPr>
          <w:rFonts w:ascii="Times New Roman" w:eastAsia="Calibri" w:hAnsi="Times New Roman" w:cs="Times New Roman"/>
          <w:color w:val="000000" w:themeColor="text1"/>
        </w:rPr>
        <w:t>.</w:t>
      </w:r>
      <w:r w:rsidRPr="00892690">
        <w:rPr>
          <w:rFonts w:ascii="Times New Roman" w:eastAsia="Calibri" w:hAnsi="Times New Roman" w:cs="Times New Roman"/>
          <w:color w:val="000000" w:themeColor="text1"/>
        </w:rPr>
        <w:t xml:space="preserve"> Details on the</w:t>
      </w:r>
      <w:r w:rsidR="00654585" w:rsidRPr="00892690">
        <w:rPr>
          <w:rFonts w:ascii="Times New Roman" w:eastAsia="Calibri" w:hAnsi="Times New Roman" w:cs="Times New Roman"/>
          <w:color w:val="000000" w:themeColor="text1"/>
        </w:rPr>
        <w:t xml:space="preserve"> Laboratory Validation Experiment</w:t>
      </w:r>
    </w:p>
    <w:p w14:paraId="29915E69" w14:textId="1B53F76C" w:rsidR="00654585" w:rsidRPr="00892690" w:rsidRDefault="00654585" w:rsidP="009B217B">
      <w:pPr>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To determine soil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fluxes, the ABSS bulk sampling method relies on the ability of the system to capture the average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concentration changes between open-chamber (OC) and closed-chamber (CC) gases from multiple samplings. To empirically evaluate the system, chamber dosing experiments were conducted in the laboratory where “doses” of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calibration gas were injected into the closed-chamber headspace over multiple cycles, and the final OC and CC bulk samples were compared to average real-time (RT) chamber measurements. For each experiment, the individual dosing cycles were performed approximately 336 times over 2.8 days. Thirteen dosing experiments with varying target concentration changes were completed. Additionally, spike experiments were performed where high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dosage rates were applied during a consecutive subset of the individual dosing cycles (Supplemental Figure S</w:t>
      </w:r>
      <w:r w:rsidR="001777D3" w:rsidRPr="00892690">
        <w:rPr>
          <w:rFonts w:ascii="Times New Roman" w:eastAsia="Calibri" w:hAnsi="Times New Roman" w:cs="Times New Roman"/>
          <w:color w:val="000000" w:themeColor="text1"/>
        </w:rPr>
        <w:t>F</w:t>
      </w:r>
      <w:r w:rsidRPr="00892690">
        <w:rPr>
          <w:rFonts w:ascii="Times New Roman" w:eastAsia="Calibri" w:hAnsi="Times New Roman" w:cs="Times New Roman"/>
          <w:color w:val="000000" w:themeColor="text1"/>
        </w:rPr>
        <w:t>4) to mimic short-term periods of increased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flux found in field settings, known as ‘hot moments’ (Bernhardt et al., 2017).</w:t>
      </w:r>
    </w:p>
    <w:p w14:paraId="48DF9B9D" w14:textId="03CC9ED4" w:rsidR="00654585" w:rsidRPr="00892690" w:rsidRDefault="00654585" w:rsidP="00654585">
      <w:pPr>
        <w:tabs>
          <w:tab w:val="center" w:pos="4680"/>
          <w:tab w:val="right" w:pos="9180"/>
        </w:tabs>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The experimental setup consisted of 4 ABSS units attached to cylindrical chambers each with a connected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dosing system that could inject controlled amounts of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calibration gas (</w:t>
      </w:r>
      <w:bookmarkStart w:id="4" w:name="OLE_LINK7"/>
      <w:r w:rsidRPr="00892690">
        <w:rPr>
          <w:rFonts w:ascii="Times New Roman" w:eastAsia="Calibri" w:hAnsi="Times New Roman" w:cs="Times New Roman"/>
          <w:color w:val="000000" w:themeColor="text1"/>
        </w:rPr>
        <w:t>Gasco Affiliates LLC, Oldsmar, FL</w:t>
      </w:r>
      <w:bookmarkEnd w:id="4"/>
      <w:r w:rsidRPr="00892690">
        <w:rPr>
          <w:rFonts w:ascii="Times New Roman" w:eastAsia="Calibri" w:hAnsi="Times New Roman" w:cs="Times New Roman"/>
          <w:color w:val="000000" w:themeColor="text1"/>
        </w:rPr>
        <w:t>) into the chamber headspace (Supplemental Figure S</w:t>
      </w:r>
      <w:r w:rsidR="0093718D" w:rsidRPr="00892690">
        <w:rPr>
          <w:rFonts w:ascii="Times New Roman" w:eastAsia="Calibri" w:hAnsi="Times New Roman" w:cs="Times New Roman"/>
          <w:color w:val="000000" w:themeColor="text1"/>
        </w:rPr>
        <w:t>F</w:t>
      </w:r>
      <w:r w:rsidRPr="00892690">
        <w:rPr>
          <w:rFonts w:ascii="Times New Roman" w:eastAsia="Calibri" w:hAnsi="Times New Roman" w:cs="Times New Roman"/>
          <w:color w:val="000000" w:themeColor="text1"/>
        </w:rPr>
        <w:t>4). The chamber headspaces were connected in parallel to a Picarro G2508 analyzer with a valve system that allowed each chamber to be isolated in closed loop with the analyzer during the real-time measurement. A CR1000 control datalogger (Campbell Scientific, Logan, UT) synchronized the real-time chamber measurement in coordination with the chamber lid operation, the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 xml:space="preserve">O calibration gas dosing and the ABSS samplings, such that only one chamber was being sampled and measured in real-time at any given time. A detailed timeline of the </w:t>
      </w:r>
      <w:r w:rsidRPr="00892690">
        <w:rPr>
          <w:rFonts w:ascii="Times New Roman" w:eastAsia="Calibri" w:hAnsi="Times New Roman" w:cs="Times New Roman"/>
          <w:color w:val="000000" w:themeColor="text1"/>
        </w:rPr>
        <w:lastRenderedPageBreak/>
        <w:t>synchronized dosing cycle can be found in Supplemental Table S</w:t>
      </w:r>
      <w:r w:rsidR="0016346A" w:rsidRPr="00892690">
        <w:rPr>
          <w:rFonts w:ascii="Times New Roman" w:eastAsia="Calibri" w:hAnsi="Times New Roman" w:cs="Times New Roman"/>
          <w:color w:val="000000" w:themeColor="text1"/>
        </w:rPr>
        <w:t>T</w:t>
      </w:r>
      <w:r w:rsidRPr="00892690">
        <w:rPr>
          <w:rFonts w:ascii="Times New Roman" w:eastAsia="Calibri" w:hAnsi="Times New Roman" w:cs="Times New Roman"/>
          <w:color w:val="000000" w:themeColor="text1"/>
        </w:rPr>
        <w:t>1 and consisted of the following main steps for each chamber: 1) the chamber lid is opened and the headspace gas is allowed to mix with ambient air for 350 seconds; 2) real-time measurement of the OC gas is made concurrently while purging 260 ml then sampling 6.5 ml of OC gas into the OC collection bag; 3) the chamber lid is closed and after 90 seconds the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calibration gas is injected into the chamber headspace; 4) after mixing for 260 seconds, real-time measurement of the CC gas is concurrently made while purging 260 ml then sampling 6.5 ml of CC gas into the CC collection bag; 5) the chamber lid is opened starting the next dosing cycle. At the end of each experiment, the accumulated gas in the OC and CC collection bags were measured with a Picarro G2508 gas analyzer and the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concentrations were determined by averaging readings after levels had stabilized,</w:t>
      </w:r>
    </w:p>
    <w:p w14:paraId="4561BC16" w14:textId="77777777" w:rsidR="00654585" w:rsidRPr="00892690" w:rsidRDefault="00654585" w:rsidP="00654585">
      <w:pPr>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The average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concentration change in ABSS bulk samples was computed as the difference in concentration (ppm) between CC and OC samples.</w:t>
      </w:r>
    </w:p>
    <w:p w14:paraId="517980F7" w14:textId="77777777" w:rsidR="00654585" w:rsidRPr="00892690" w:rsidRDefault="00654585" w:rsidP="00654585">
      <w:pPr>
        <w:spacing w:after="0" w:line="360" w:lineRule="auto"/>
        <w:ind w:firstLine="720"/>
        <w:rPr>
          <w:rFonts w:ascii="Times New Roman" w:eastAsia="Calibri" w:hAnsi="Times New Roman" w:cs="Times New Roman"/>
          <w:color w:val="000000" w:themeColor="text1"/>
        </w:rPr>
      </w:pPr>
      <w:commentRangeStart w:id="5"/>
      <w:commentRangeStart w:id="6"/>
      <w:commentRangeStart w:id="7"/>
      <w:r w:rsidRPr="07EDDAEF">
        <w:rPr>
          <w:rFonts w:ascii="Times New Roman" w:eastAsia="Calibri" w:hAnsi="Times New Roman" w:cs="Times New Roman"/>
          <w:color w:val="000000" w:themeColor="text1"/>
        </w:rPr>
        <w:t xml:space="preserve">To compute average real-time </w:t>
      </w:r>
      <w:bookmarkStart w:id="8" w:name="_Int_BDfLtcoR"/>
      <w:r w:rsidRPr="07EDDAEF">
        <w:rPr>
          <w:rFonts w:ascii="Times New Roman" w:eastAsia="Calibri" w:hAnsi="Times New Roman" w:cs="Times New Roman"/>
          <w:color w:val="000000" w:themeColor="text1"/>
        </w:rPr>
        <w:t>concentration</w:t>
      </w:r>
      <w:bookmarkEnd w:id="8"/>
      <w:r w:rsidRPr="07EDDAEF">
        <w:rPr>
          <w:rFonts w:ascii="Times New Roman" w:eastAsia="Calibri" w:hAnsi="Times New Roman" w:cs="Times New Roman"/>
          <w:color w:val="000000" w:themeColor="text1"/>
        </w:rPr>
        <w:t xml:space="preserve"> change for comparison with the ABSS, the </w:t>
      </w:r>
      <w:commentRangeEnd w:id="5"/>
      <w:r w:rsidRPr="07EDDAEF">
        <w:rPr>
          <w:rStyle w:val="CommentReference"/>
          <w:rFonts w:ascii="Times New Roman" w:eastAsia="Calibri" w:hAnsi="Times New Roman" w:cs="Times New Roman"/>
          <w:color w:val="000000" w:themeColor="text1"/>
          <w:sz w:val="24"/>
          <w:szCs w:val="24"/>
        </w:rPr>
        <w:commentReference w:id="5"/>
      </w:r>
      <w:commentRangeEnd w:id="6"/>
      <w:r w:rsidRPr="07EDDAEF">
        <w:rPr>
          <w:rStyle w:val="CommentReference"/>
          <w:rFonts w:ascii="Times New Roman" w:eastAsia="Calibri" w:hAnsi="Times New Roman" w:cs="Times New Roman"/>
          <w:color w:val="000000" w:themeColor="text1"/>
          <w:sz w:val="24"/>
          <w:szCs w:val="24"/>
        </w:rPr>
        <w:commentReference w:id="6"/>
      </w:r>
      <w:commentRangeEnd w:id="7"/>
      <w:r w:rsidRPr="07EDDAEF">
        <w:rPr>
          <w:rStyle w:val="CommentReference"/>
          <w:rFonts w:ascii="Times New Roman" w:eastAsia="Calibri" w:hAnsi="Times New Roman" w:cs="Times New Roman"/>
          <w:color w:val="000000" w:themeColor="text1"/>
          <w:sz w:val="24"/>
          <w:szCs w:val="24"/>
        </w:rPr>
        <w:commentReference w:id="7"/>
      </w:r>
      <w:r w:rsidRPr="07EDDAEF">
        <w:rPr>
          <w:rFonts w:ascii="Times New Roman" w:eastAsia="Calibri" w:hAnsi="Times New Roman" w:cs="Times New Roman"/>
          <w:color w:val="000000" w:themeColor="text1"/>
        </w:rPr>
        <w:t>difference between real-time OC and CC concentrations were averaged over dosing cycles.</w:t>
      </w:r>
    </w:p>
    <w:p w14:paraId="5950E121" w14:textId="77777777" w:rsidR="00654585" w:rsidRPr="00892690" w:rsidRDefault="00654585" w:rsidP="00654585">
      <w:pPr>
        <w:spacing w:after="0" w:line="360" w:lineRule="auto"/>
        <w:rPr>
          <w:rFonts w:ascii="Times New Roman" w:eastAsia="Calibri" w:hAnsi="Times New Roman" w:cs="Times New Roman"/>
          <w:color w:val="000000" w:themeColor="text1"/>
        </w:rPr>
      </w:pPr>
    </w:p>
    <w:p w14:paraId="0ED98E4D" w14:textId="0BEA2D25" w:rsidR="00654585" w:rsidRPr="00892690" w:rsidRDefault="00430A4E" w:rsidP="00654585">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SM4. Details on the</w:t>
      </w:r>
      <w:r w:rsidR="00654585" w:rsidRPr="00892690">
        <w:rPr>
          <w:rFonts w:ascii="Times New Roman" w:eastAsia="Calibri" w:hAnsi="Times New Roman" w:cs="Times New Roman"/>
          <w:color w:val="000000" w:themeColor="text1"/>
        </w:rPr>
        <w:t xml:space="preserve"> Field Validation Experiment</w:t>
      </w:r>
    </w:p>
    <w:p w14:paraId="4B34D53F" w14:textId="77777777" w:rsidR="00654585" w:rsidRPr="00892690" w:rsidRDefault="00654585" w:rsidP="00654585">
      <w:pPr>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The 2-point bulk sampling method and robustness of the ABSS under field conditions were empirically tested during the spring and summer of 2023. In this evaluation, the average soil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fluxes captured by the ABSS were compared to average soil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 xml:space="preserve">O flux computed from averaging real-time flux measurements taken over 2-week sample collection periods. </w:t>
      </w:r>
    </w:p>
    <w:p w14:paraId="44E5B158" w14:textId="363992CC" w:rsidR="00654585" w:rsidRPr="00892690" w:rsidRDefault="00654585" w:rsidP="00654585">
      <w:pPr>
        <w:spacing w:after="0" w:line="360" w:lineRule="auto"/>
        <w:ind w:firstLine="720"/>
        <w:rPr>
          <w:rFonts w:ascii="Times New Roman" w:eastAsia="Calibri" w:hAnsi="Times New Roman" w:cs="Times New Roman"/>
          <w:color w:val="000000" w:themeColor="text1"/>
        </w:rPr>
      </w:pPr>
      <w:r w:rsidRPr="07EDDAEF">
        <w:rPr>
          <w:rFonts w:ascii="Times New Roman" w:eastAsia="Calibri" w:hAnsi="Times New Roman" w:cs="Times New Roman"/>
          <w:color w:val="000000" w:themeColor="text1"/>
        </w:rPr>
        <w:t xml:space="preserve">Soil gas measurements were collected from a corn field in Johnston, IA at the Corteva Agriscience Research Farm from September to </w:t>
      </w:r>
      <w:r w:rsidR="24F9B638" w:rsidRPr="07EDDAEF">
        <w:rPr>
          <w:rFonts w:ascii="Times New Roman" w:eastAsia="Calibri" w:hAnsi="Times New Roman" w:cs="Times New Roman"/>
          <w:color w:val="000000" w:themeColor="text1"/>
        </w:rPr>
        <w:t>October</w:t>
      </w:r>
      <w:r w:rsidRPr="07EDDAEF">
        <w:rPr>
          <w:rFonts w:ascii="Times New Roman" w:eastAsia="Calibri" w:hAnsi="Times New Roman" w:cs="Times New Roman"/>
          <w:color w:val="000000" w:themeColor="text1"/>
        </w:rPr>
        <w:t xml:space="preserve"> 2023. </w:t>
      </w:r>
      <w:r w:rsidR="0B362895" w:rsidRPr="07EDDAEF">
        <w:rPr>
          <w:rFonts w:ascii="Times New Roman" w:eastAsia="Calibri" w:hAnsi="Times New Roman" w:cs="Times New Roman"/>
          <w:color w:val="000000" w:themeColor="text1"/>
        </w:rPr>
        <w:t>The average</w:t>
      </w:r>
      <w:r w:rsidRPr="07EDDAEF">
        <w:rPr>
          <w:rFonts w:ascii="Times New Roman" w:eastAsia="Calibri" w:hAnsi="Times New Roman" w:cs="Times New Roman"/>
          <w:color w:val="000000" w:themeColor="text1"/>
        </w:rPr>
        <w:t xml:space="preserve"> temperature during the sampling period was 18.9</w:t>
      </w:r>
      <w:r w:rsidRPr="07EDDAEF">
        <w:rPr>
          <w:rFonts w:ascii="Symbol" w:eastAsia="Symbol" w:hAnsi="Symbol" w:cs="Symbol"/>
          <w:color w:val="000000" w:themeColor="text1"/>
        </w:rPr>
        <w:t>°</w:t>
      </w:r>
      <w:r w:rsidRPr="07EDDAEF">
        <w:rPr>
          <w:rFonts w:ascii="Times New Roman" w:eastAsia="Calibri" w:hAnsi="Times New Roman" w:cs="Times New Roman"/>
          <w:color w:val="000000" w:themeColor="text1"/>
        </w:rPr>
        <w:t>C and rainfall totaled 6.2 cm in September. The soil is classified as a Wiota silty clay loam. Field validation testing consisted of two 2-week sample collection periods, where 8 ABSS were connected to separate GHG chambers that were part of an ongoing 12 chamber real-time N</w:t>
      </w:r>
      <w:r w:rsidRPr="07EDDAEF">
        <w:rPr>
          <w:rFonts w:ascii="Times New Roman" w:eastAsia="Calibri" w:hAnsi="Times New Roman" w:cs="Times New Roman"/>
          <w:color w:val="000000" w:themeColor="text1"/>
          <w:vertAlign w:val="subscript"/>
        </w:rPr>
        <w:t>2</w:t>
      </w:r>
      <w:r w:rsidRPr="07EDDAEF">
        <w:rPr>
          <w:rFonts w:ascii="Times New Roman" w:eastAsia="Calibri" w:hAnsi="Times New Roman" w:cs="Times New Roman"/>
          <w:color w:val="000000" w:themeColor="text1"/>
        </w:rPr>
        <w:t>O measurement experiment. In this design, ABSS gas samples were collected from the same chambers that were being monitored by a real-time N</w:t>
      </w:r>
      <w:r w:rsidRPr="07EDDAEF">
        <w:rPr>
          <w:rFonts w:ascii="Times New Roman" w:eastAsia="Calibri" w:hAnsi="Times New Roman" w:cs="Times New Roman"/>
          <w:color w:val="000000" w:themeColor="text1"/>
          <w:vertAlign w:val="subscript"/>
        </w:rPr>
        <w:t>2</w:t>
      </w:r>
      <w:r w:rsidRPr="07EDDAEF">
        <w:rPr>
          <w:rFonts w:ascii="Times New Roman" w:eastAsia="Calibri" w:hAnsi="Times New Roman" w:cs="Times New Roman"/>
          <w:color w:val="000000" w:themeColor="text1"/>
        </w:rPr>
        <w:t>O analyzer system that consisted of an LGR-ICOS™ GLA151- N</w:t>
      </w:r>
      <w:r w:rsidRPr="07EDDAEF">
        <w:rPr>
          <w:rFonts w:ascii="Times New Roman" w:eastAsia="Calibri" w:hAnsi="Times New Roman" w:cs="Times New Roman"/>
          <w:color w:val="000000" w:themeColor="text1"/>
          <w:vertAlign w:val="subscript"/>
        </w:rPr>
        <w:t>2</w:t>
      </w:r>
      <w:r w:rsidRPr="07EDDAEF">
        <w:rPr>
          <w:rFonts w:ascii="Times New Roman" w:eastAsia="Calibri" w:hAnsi="Times New Roman" w:cs="Times New Roman"/>
          <w:color w:val="000000" w:themeColor="text1"/>
        </w:rPr>
        <w:t>O M1 portable N</w:t>
      </w:r>
      <w:r w:rsidRPr="07EDDAEF">
        <w:rPr>
          <w:rFonts w:ascii="Times New Roman" w:eastAsia="Calibri" w:hAnsi="Times New Roman" w:cs="Times New Roman"/>
          <w:color w:val="000000" w:themeColor="text1"/>
          <w:vertAlign w:val="subscript"/>
        </w:rPr>
        <w:t>2</w:t>
      </w:r>
      <w:r w:rsidRPr="07EDDAEF">
        <w:rPr>
          <w:rFonts w:ascii="Times New Roman" w:eastAsia="Calibri" w:hAnsi="Times New Roman" w:cs="Times New Roman"/>
          <w:color w:val="000000" w:themeColor="text1"/>
        </w:rPr>
        <w:t>O /CH</w:t>
      </w:r>
      <w:r w:rsidRPr="07EDDAEF">
        <w:rPr>
          <w:rFonts w:ascii="Times New Roman" w:eastAsia="Calibri" w:hAnsi="Times New Roman" w:cs="Times New Roman"/>
          <w:color w:val="000000" w:themeColor="text1"/>
          <w:vertAlign w:val="subscript"/>
        </w:rPr>
        <w:t>4</w:t>
      </w:r>
      <w:r w:rsidRPr="07EDDAEF">
        <w:rPr>
          <w:rFonts w:ascii="Times New Roman" w:eastAsia="Calibri" w:hAnsi="Times New Roman" w:cs="Times New Roman"/>
          <w:color w:val="000000" w:themeColor="text1"/>
        </w:rPr>
        <w:t xml:space="preserve"> analyzer (LGR/ABB Inc., Zurich, Switzerland) with a custom multiplex valve system that allowed each chamber to be isolated in closed-loop with the analyzer during the real-time measurements.  A CR1000 control </w:t>
      </w:r>
      <w:r w:rsidRPr="07EDDAEF">
        <w:rPr>
          <w:rFonts w:ascii="Times New Roman" w:eastAsia="Calibri" w:hAnsi="Times New Roman" w:cs="Times New Roman"/>
          <w:color w:val="000000" w:themeColor="text1"/>
        </w:rPr>
        <w:lastRenderedPageBreak/>
        <w:t>datalogger synchronized the ABSS samplings in coordination with the chamber lid operation and the real-time chamber measurement cycles.  A timeline for the 4-point real-time measurement process and synchronized ABSS samplings is outlined in Supplemental S</w:t>
      </w:r>
      <w:r w:rsidR="0016346A" w:rsidRPr="07EDDAEF">
        <w:rPr>
          <w:rFonts w:ascii="Times New Roman" w:eastAsia="Calibri" w:hAnsi="Times New Roman" w:cs="Times New Roman"/>
          <w:color w:val="000000" w:themeColor="text1"/>
        </w:rPr>
        <w:t>T</w:t>
      </w:r>
      <w:r w:rsidRPr="07EDDAEF">
        <w:rPr>
          <w:rFonts w:ascii="Times New Roman" w:eastAsia="Calibri" w:hAnsi="Times New Roman" w:cs="Times New Roman"/>
          <w:color w:val="000000" w:themeColor="text1"/>
        </w:rPr>
        <w:t>2.</w:t>
      </w:r>
    </w:p>
    <w:p w14:paraId="3AD1668B" w14:textId="77777777" w:rsidR="00654585" w:rsidRPr="00892690" w:rsidRDefault="00654585" w:rsidP="00654585">
      <w:pPr>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The system operated on 2-hour cycles, where all chambers started in an open state. The valve system was controlled by CR1000 that was programmed to cycle through each chamber 4 times over the course of 1 hour after the chambers were closed. During each cycle, the chambers were measured in-order and separately for 76 seconds. After the 4 cycles were complete, all chambers were opened for ~ 60 minutes. At the end of each 2-week sample collection period, all 76 second intervals were visually inspected for proper chamber function and analysis quality, and the last 30 seconds of stable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concentration readings were averaged for use during flux calculation.</w:t>
      </w:r>
    </w:p>
    <w:p w14:paraId="0E57B9B7" w14:textId="77777777" w:rsidR="00654585" w:rsidRPr="00892690" w:rsidRDefault="00654585" w:rsidP="00654585">
      <w:pPr>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To synchronize the ABSS to the chamber lid operations, the CR1000 triggered the ABSS with a 5V spike signal approximately 2 minutes before the chamber lids were closed. After receiving the trigger, the ABSS ran a standard sample collection routine that consisted of purging 260 ml then sampling 6.5 ml of OC gas into the OC collection bags, followed by a 10 minute closed-chamber wait period, followed by purging 260 ml then sampling 6.5 ml of CC gas into the CC collection bags, where the 260 ml purge represented approximately 2 complete flushes of the gas flow path. After triggering the ABSS, the CR1000 was programmed to wait 2 minutes before closing the chamber lids to correspond with end of the ABSS OC sample collection and the beginning of real-time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data collection. At the end of each 2-week sample collection period, the accumulated gas in the OC and CC collection bags were then measured by a GHG analyzer and the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concentrations were determined by averaging ≥ 1.5 minutes of individual analyzer readings (≥ 120 data points) after the N</w:t>
      </w:r>
      <w:r w:rsidRPr="00892690">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readings had stabilized.</w:t>
      </w:r>
    </w:p>
    <w:p w14:paraId="79BA9F30" w14:textId="77777777" w:rsidR="00654585" w:rsidRPr="00892690" w:rsidRDefault="00654585" w:rsidP="2658A1F2">
      <w:pPr>
        <w:rPr>
          <w:rFonts w:ascii="Times New Roman" w:eastAsia="Times New Roman" w:hAnsi="Times New Roman" w:cs="Times New Roman"/>
          <w:color w:val="000000" w:themeColor="text1"/>
          <w:sz w:val="22"/>
          <w:szCs w:val="22"/>
        </w:rPr>
      </w:pPr>
    </w:p>
    <w:p w14:paraId="4DAFE8B8" w14:textId="764849A4" w:rsidR="00D8376D" w:rsidRPr="00892690" w:rsidRDefault="00D8376D" w:rsidP="00430A4E">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S-M</w:t>
      </w:r>
      <w:r w:rsidR="00430A4E" w:rsidRPr="00892690">
        <w:rPr>
          <w:rFonts w:ascii="Times New Roman" w:eastAsia="Calibri" w:hAnsi="Times New Roman" w:cs="Times New Roman"/>
          <w:color w:val="000000" w:themeColor="text1"/>
        </w:rPr>
        <w:t>5.</w:t>
      </w:r>
      <w:r w:rsidRPr="00892690">
        <w:rPr>
          <w:rFonts w:ascii="Times New Roman" w:eastAsia="Calibri" w:hAnsi="Times New Roman" w:cs="Times New Roman"/>
          <w:color w:val="000000" w:themeColor="text1"/>
        </w:rPr>
        <w:t xml:space="preserve"> </w:t>
      </w:r>
      <w:bookmarkStart w:id="9" w:name="OLE_LINK6"/>
      <w:r w:rsidRPr="00892690">
        <w:rPr>
          <w:rFonts w:ascii="Times New Roman" w:eastAsia="Calibri" w:hAnsi="Times New Roman" w:cs="Times New Roman"/>
          <w:color w:val="000000" w:themeColor="text1"/>
        </w:rPr>
        <w:t>Gas Collection Bag Cleaning Procedure</w:t>
      </w:r>
      <w:bookmarkEnd w:id="9"/>
    </w:p>
    <w:p w14:paraId="71468EAB" w14:textId="0AD637E8" w:rsidR="005D0931" w:rsidRPr="00892690" w:rsidRDefault="642EEEC2" w:rsidP="00430A4E">
      <w:pPr>
        <w:spacing w:after="0" w:line="360" w:lineRule="auto"/>
        <w:ind w:firstLine="720"/>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The gas collection bags used in the Automated Bulk Sampling System (ABSS) are reusable and thus need to be cleaned and emptied prior to re-use.  Before re-use, the manufacturer recommends 3 rinsing cycles of filling and vacating of the gases to clean the bags.  In our application the residual amount and N2O concentration of the chamber gas can vary greatly across bags and thus an initial rinse with lab room (ambient) air is additionally performed.  During this initial rinse, a vacuum pump (GAST Manufacturing INC, DAA-V7-15-</w:t>
      </w:r>
      <w:r w:rsidRPr="00892690">
        <w:rPr>
          <w:rFonts w:ascii="Times New Roman" w:eastAsia="Calibri" w:hAnsi="Times New Roman" w:cs="Times New Roman"/>
          <w:color w:val="000000" w:themeColor="text1"/>
        </w:rPr>
        <w:lastRenderedPageBreak/>
        <w:t>EB) is first used to vacate the remaining residual gas contents from the bag.  The bag is then filled one third of the way full of ambient air and vacated right away using the vacuum pump.  The initial rinse helps ensure all bags have been pre-rinsed and emptied before proceeding to the inert, non-target gas rinses.  The gas collection bags are then filled one third of the way full of Nitrogen (N2) gas (Linde Gas and Equipment, Des Moines, IA), making sure that all four corners of the collection bag are filled.  The vacuum pump is used to vacate and empty the bag.  This filling and vacating procedure is repeated three times.  On the final rinse, extra care is taken to gently pull the corners of the bag to flat when vacating the gas, ensuring that the bag is evacuated fully.</w:t>
      </w:r>
      <w:r w:rsidR="005D0931" w:rsidRPr="00892690">
        <w:rPr>
          <w:rFonts w:ascii="Times New Roman" w:eastAsia="Calibri" w:hAnsi="Times New Roman" w:cs="Times New Roman"/>
          <w:color w:val="000000" w:themeColor="text1"/>
        </w:rPr>
        <w:br w:type="page"/>
      </w:r>
    </w:p>
    <w:p w14:paraId="3EE15B99" w14:textId="0D714DFD" w:rsidR="2658A1F2" w:rsidRPr="00892690" w:rsidRDefault="005D0931" w:rsidP="000C6CCF">
      <w:pPr>
        <w:spacing w:after="0" w:line="360" w:lineRule="auto"/>
        <w:rPr>
          <w:rFonts w:ascii="Times New Roman" w:eastAsia="Calibri" w:hAnsi="Times New Roman" w:cs="Times New Roman"/>
          <w:b/>
          <w:bCs/>
          <w:color w:val="000000" w:themeColor="text1"/>
        </w:rPr>
      </w:pPr>
      <w:r w:rsidRPr="00892690">
        <w:rPr>
          <w:rFonts w:ascii="Times New Roman" w:eastAsia="Calibri" w:hAnsi="Times New Roman" w:cs="Times New Roman"/>
          <w:b/>
          <w:bCs/>
          <w:color w:val="000000" w:themeColor="text1"/>
        </w:rPr>
        <w:lastRenderedPageBreak/>
        <w:t>Supplemental Figures</w:t>
      </w:r>
    </w:p>
    <w:p w14:paraId="3E8F9679" w14:textId="77777777" w:rsidR="000C6CCF" w:rsidRPr="00892690" w:rsidRDefault="000C6CCF" w:rsidP="000C6CCF">
      <w:pPr>
        <w:spacing w:after="0" w:line="360" w:lineRule="auto"/>
        <w:rPr>
          <w:rFonts w:ascii="Times New Roman" w:eastAsia="Calibri" w:hAnsi="Times New Roman" w:cs="Times New Roman"/>
          <w:color w:val="000000" w:themeColor="text1"/>
        </w:rPr>
      </w:pPr>
    </w:p>
    <w:p w14:paraId="684781CB" w14:textId="043DDE11" w:rsidR="007A0EF0" w:rsidRPr="00892690" w:rsidRDefault="00056B25" w:rsidP="009D5867">
      <w:pPr>
        <w:spacing w:after="0" w:line="360" w:lineRule="auto"/>
        <w:rPr>
          <w:rFonts w:ascii="Times New Roman" w:eastAsia="Calibri" w:hAnsi="Times New Roman" w:cs="Times New Roman"/>
          <w:color w:val="000000" w:themeColor="text1"/>
        </w:rPr>
      </w:pPr>
      <w:r w:rsidRPr="07EDDAEF">
        <w:rPr>
          <w:rFonts w:ascii="Times New Roman" w:eastAsia="Calibri" w:hAnsi="Times New Roman" w:cs="Times New Roman"/>
          <w:color w:val="000000" w:themeColor="text1"/>
        </w:rPr>
        <w:t>S</w:t>
      </w:r>
      <w:r w:rsidR="00B47DF8" w:rsidRPr="07EDDAEF">
        <w:rPr>
          <w:rFonts w:ascii="Times New Roman" w:eastAsia="Calibri" w:hAnsi="Times New Roman" w:cs="Times New Roman"/>
          <w:color w:val="000000" w:themeColor="text1"/>
        </w:rPr>
        <w:t>F</w:t>
      </w:r>
      <w:r w:rsidR="00D5397B" w:rsidRPr="07EDDAEF">
        <w:rPr>
          <w:rFonts w:ascii="Times New Roman" w:eastAsia="Calibri" w:hAnsi="Times New Roman" w:cs="Times New Roman"/>
          <w:color w:val="000000" w:themeColor="text1"/>
        </w:rPr>
        <w:t>1</w:t>
      </w:r>
      <w:r w:rsidR="009D5867" w:rsidRPr="07EDDAEF">
        <w:rPr>
          <w:rFonts w:ascii="Times New Roman" w:eastAsia="Calibri" w:hAnsi="Times New Roman" w:cs="Times New Roman"/>
          <w:color w:val="000000" w:themeColor="text1"/>
        </w:rPr>
        <w:t xml:space="preserve">. </w:t>
      </w:r>
      <w:r w:rsidR="007A0EF0" w:rsidRPr="07EDDAEF">
        <w:rPr>
          <w:rFonts w:ascii="Times New Roman" w:eastAsia="Calibri" w:hAnsi="Times New Roman" w:cs="Times New Roman"/>
          <w:color w:val="000000" w:themeColor="text1"/>
        </w:rPr>
        <w:t>Schematic diagram of ABSS controls and sampling system. Solid lines (</w:t>
      </w:r>
      <w:r w:rsidR="007A0EF0" w:rsidRPr="07EDDAEF">
        <w:rPr>
          <w:rFonts w:ascii="MS Mincho" w:eastAsia="MS Mincho" w:hAnsi="MS Mincho" w:cs="MS Mincho"/>
          <w:color w:val="000000" w:themeColor="text1"/>
        </w:rPr>
        <w:t>━</w:t>
      </w:r>
      <w:r w:rsidR="007A0EF0" w:rsidRPr="07EDDAEF">
        <w:rPr>
          <w:rFonts w:ascii="Times New Roman" w:eastAsia="Calibri" w:hAnsi="Times New Roman" w:cs="Times New Roman"/>
          <w:color w:val="000000" w:themeColor="text1"/>
        </w:rPr>
        <w:t>) show the power and electronics wiring, solid arrowed lines (</w:t>
      </w:r>
      <w:r w:rsidR="007A0EF0" w:rsidRPr="07EDDAEF">
        <w:rPr>
          <w:rFonts w:ascii="Segoe UI Symbol" w:eastAsia="Calibri" w:hAnsi="Segoe UI Symbol" w:cs="Segoe UI Symbol"/>
          <w:color w:val="000000" w:themeColor="text1"/>
        </w:rPr>
        <w:t>➞</w:t>
      </w:r>
      <w:r w:rsidR="007A0EF0" w:rsidRPr="07EDDAEF">
        <w:rPr>
          <w:rFonts w:ascii="Times New Roman" w:eastAsia="Calibri" w:hAnsi="Times New Roman" w:cs="Times New Roman"/>
          <w:color w:val="000000" w:themeColor="text1"/>
        </w:rPr>
        <w:t>) show the gas sampling pathway and the dashed line (</w:t>
      </w:r>
      <w:r w:rsidR="007A0EF0" w:rsidRPr="07EDDAEF">
        <w:rPr>
          <w:rFonts w:ascii="Segoe UI Symbol" w:eastAsia="Calibri" w:hAnsi="Segoe UI Symbol" w:cs="Segoe UI Symbol"/>
          <w:color w:val="000000" w:themeColor="text1"/>
        </w:rPr>
        <w:t>╌</w:t>
      </w:r>
      <w:r w:rsidR="007A0EF0" w:rsidRPr="07EDDAEF">
        <w:rPr>
          <w:rFonts w:ascii="Times New Roman" w:eastAsia="Calibri" w:hAnsi="Times New Roman" w:cs="Times New Roman"/>
          <w:color w:val="000000" w:themeColor="text1"/>
        </w:rPr>
        <w:t xml:space="preserve">) shows the LoRa wireless communication </w:t>
      </w:r>
      <w:r w:rsidRPr="07EDDAEF">
        <w:rPr>
          <w:rFonts w:ascii="Times New Roman" w:eastAsia="Calibri" w:hAnsi="Times New Roman" w:cs="Times New Roman"/>
          <w:color w:val="000000" w:themeColor="text1"/>
        </w:rPr>
        <w:fldChar w:fldCharType="begin"/>
      </w:r>
      <w:r w:rsidRPr="07EDDAEF">
        <w:rPr>
          <w:rFonts w:ascii="Times New Roman" w:eastAsia="Calibri" w:hAnsi="Times New Roman" w:cs="Times New Roman"/>
          <w:color w:val="000000" w:themeColor="text1"/>
        </w:rPr>
        <w:instrText xml:space="preserve"> ADDIN EN.CITE &lt;EndNote&gt;&lt;Cite&gt;&lt;Author&gt;LoRa Alliance&lt;/Author&gt;&lt;Year&gt;2015&lt;/Year&gt;&lt;RecNum&gt;170&lt;/RecNum&gt;&lt;DisplayText&gt;(LoRa Alliance, 2015)&lt;/DisplayText&gt;&lt;record&gt;&lt;rec-number&gt;170&lt;/rec-number&gt;&lt;foreign-keys&gt;&lt;key app="EN" db-id="aa25z2xtxzww5gevra65x95ywasp5952txsp" timestamp="1754495194"&gt;170&lt;/key&gt;&lt;/foreign-keys&gt;&lt;ref-type name="Report"&gt;27&lt;/ref-type&gt;&lt;contributors&gt;&lt;authors&gt;&lt;author&gt;LoRa Alliance,&lt;/author&gt;&lt;/authors&gt;&lt;/contributors&gt;&lt;titles&gt;&lt;title&gt;A Technical Overview of LoRa (R) and LoRaWAN (R)&lt;/title&gt;&lt;/titles&gt;&lt;dates&gt;&lt;year&gt;2015&lt;/year&gt;&lt;/dates&gt;&lt;pub-location&gt;LoRa Alliance&lt;/pub-location&gt;&lt;urls&gt;&lt;related-urls&gt;&lt;url&gt;https://lora-alliance.org/resource_hub/lorawanr-specification-v1-0/ &lt;/url&gt;&lt;/related-urls&gt;&lt;/urls&gt;&lt;/record&gt;&lt;/Cite&gt;&lt;/EndNote&gt;</w:instrText>
      </w:r>
      <w:r w:rsidRPr="07EDDAEF">
        <w:rPr>
          <w:rFonts w:ascii="Times New Roman" w:eastAsia="Calibri" w:hAnsi="Times New Roman" w:cs="Times New Roman"/>
          <w:color w:val="000000" w:themeColor="text1"/>
        </w:rPr>
        <w:fldChar w:fldCharType="separate"/>
      </w:r>
      <w:r w:rsidR="007A0EF0" w:rsidRPr="07EDDAEF">
        <w:rPr>
          <w:rFonts w:ascii="Times New Roman" w:eastAsia="Calibri" w:hAnsi="Times New Roman" w:cs="Times New Roman"/>
          <w:noProof/>
          <w:color w:val="000000" w:themeColor="text1"/>
        </w:rPr>
        <w:t>(LoRa Alliance, 2015)</w:t>
      </w:r>
      <w:r w:rsidRPr="07EDDAEF">
        <w:rPr>
          <w:rFonts w:ascii="Times New Roman" w:eastAsia="Calibri" w:hAnsi="Times New Roman" w:cs="Times New Roman"/>
          <w:color w:val="000000" w:themeColor="text1"/>
        </w:rPr>
        <w:fldChar w:fldCharType="end"/>
      </w:r>
      <w:r w:rsidR="007A0EF0" w:rsidRPr="07EDDAEF">
        <w:rPr>
          <w:rFonts w:ascii="Times New Roman" w:eastAsia="Calibri" w:hAnsi="Times New Roman" w:cs="Times New Roman"/>
          <w:color w:val="000000" w:themeColor="text1"/>
        </w:rPr>
        <w:t xml:space="preserve"> to the cellular-enabled data communication gateway.</w:t>
      </w:r>
    </w:p>
    <w:p w14:paraId="2F40928B" w14:textId="6FD77357" w:rsidR="003F15A9" w:rsidRPr="00892690" w:rsidRDefault="007A0EF0">
      <w:pPr>
        <w:rPr>
          <w:rFonts w:ascii="Times New Roman" w:eastAsia="Times New Roman" w:hAnsi="Times New Roman" w:cs="Times New Roman"/>
          <w:sz w:val="22"/>
          <w:szCs w:val="22"/>
        </w:rPr>
      </w:pPr>
      <w:r w:rsidRPr="00892690">
        <w:rPr>
          <w:rFonts w:ascii="Times New Roman" w:eastAsia="Times New Roman" w:hAnsi="Times New Roman" w:cs="Times New Roman"/>
          <w:noProof/>
          <w:sz w:val="22"/>
          <w:szCs w:val="22"/>
        </w:rPr>
        <w:drawing>
          <wp:inline distT="0" distB="0" distL="0" distR="0" wp14:anchorId="3770B682" wp14:editId="10E39F26">
            <wp:extent cx="4948987" cy="2609850"/>
            <wp:effectExtent l="0" t="0" r="0" b="0"/>
            <wp:docPr id="1310318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18224" name="Picture 1310318224"/>
                    <pic:cNvPicPr/>
                  </pic:nvPicPr>
                  <pic:blipFill>
                    <a:blip r:embed="rId14"/>
                    <a:stretch>
                      <a:fillRect/>
                    </a:stretch>
                  </pic:blipFill>
                  <pic:spPr>
                    <a:xfrm>
                      <a:off x="0" y="0"/>
                      <a:ext cx="4973106" cy="2622569"/>
                    </a:xfrm>
                    <a:prstGeom prst="rect">
                      <a:avLst/>
                    </a:prstGeom>
                  </pic:spPr>
                </pic:pic>
              </a:graphicData>
            </a:graphic>
          </wp:inline>
        </w:drawing>
      </w:r>
      <w:r w:rsidR="003F15A9" w:rsidRPr="00892690">
        <w:rPr>
          <w:rFonts w:ascii="Times New Roman" w:eastAsia="Times New Roman" w:hAnsi="Times New Roman" w:cs="Times New Roman"/>
          <w:sz w:val="22"/>
          <w:szCs w:val="22"/>
        </w:rPr>
        <w:br w:type="page"/>
      </w:r>
    </w:p>
    <w:p w14:paraId="4E8A68B8" w14:textId="4A9AA2A4" w:rsidR="00362EBE" w:rsidRPr="00892690" w:rsidRDefault="6E14D874" w:rsidP="2658A1F2">
      <w:pPr>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lastRenderedPageBreak/>
        <w:t>S</w:t>
      </w:r>
      <w:r w:rsidR="009D5867" w:rsidRPr="00892690">
        <w:rPr>
          <w:rFonts w:ascii="Times New Roman" w:eastAsia="Calibri" w:hAnsi="Times New Roman" w:cs="Times New Roman"/>
          <w:color w:val="000000" w:themeColor="text1"/>
        </w:rPr>
        <w:t>F</w:t>
      </w:r>
      <w:r w:rsidR="00D5397B" w:rsidRPr="00892690">
        <w:rPr>
          <w:rFonts w:ascii="Times New Roman" w:eastAsia="Calibri" w:hAnsi="Times New Roman" w:cs="Times New Roman"/>
          <w:color w:val="000000" w:themeColor="text1"/>
        </w:rPr>
        <w:t>2</w:t>
      </w:r>
      <w:r w:rsidRPr="00892690">
        <w:rPr>
          <w:rFonts w:ascii="Times New Roman" w:eastAsia="Calibri" w:hAnsi="Times New Roman" w:cs="Times New Roman"/>
          <w:color w:val="000000" w:themeColor="text1"/>
        </w:rPr>
        <w:t>.</w:t>
      </w:r>
      <w:r w:rsidR="00362EBE" w:rsidRPr="00892690">
        <w:rPr>
          <w:rFonts w:ascii="Times New Roman" w:eastAsia="Calibri" w:hAnsi="Times New Roman" w:cs="Times New Roman"/>
          <w:color w:val="000000" w:themeColor="text1"/>
        </w:rPr>
        <w:t xml:space="preserve"> ABSS circuit board A) components B) front and back </w:t>
      </w:r>
      <w:r w:rsidR="008E37F1" w:rsidRPr="00892690">
        <w:rPr>
          <w:rFonts w:ascii="Times New Roman" w:eastAsia="Calibri" w:hAnsi="Times New Roman" w:cs="Times New Roman"/>
          <w:color w:val="000000" w:themeColor="text1"/>
        </w:rPr>
        <w:t>layout</w:t>
      </w:r>
    </w:p>
    <w:p w14:paraId="2EE03B6D" w14:textId="77777777" w:rsidR="00362EBE" w:rsidRPr="00892690" w:rsidRDefault="00362EBE" w:rsidP="2658A1F2">
      <w:pPr>
        <w:rPr>
          <w:rFonts w:ascii="Times New Roman" w:eastAsia="Times New Roman" w:hAnsi="Times New Roman" w:cs="Times New Roman"/>
          <w:sz w:val="22"/>
          <w:szCs w:val="22"/>
        </w:rPr>
      </w:pPr>
      <w:r w:rsidRPr="00892690">
        <w:rPr>
          <w:rFonts w:ascii="Times New Roman" w:eastAsia="Times New Roman" w:hAnsi="Times New Roman" w:cs="Times New Roman"/>
          <w:sz w:val="22"/>
          <w:szCs w:val="22"/>
        </w:rPr>
        <w:t>A)</w:t>
      </w:r>
    </w:p>
    <w:p w14:paraId="6B54A39B" w14:textId="77777777" w:rsidR="00362EBE" w:rsidRPr="00892690" w:rsidRDefault="00362EBE" w:rsidP="2658A1F2">
      <w:pPr>
        <w:rPr>
          <w:rFonts w:ascii="Times New Roman" w:eastAsia="Times New Roman" w:hAnsi="Times New Roman" w:cs="Times New Roman"/>
        </w:rPr>
      </w:pPr>
      <w:r w:rsidRPr="00892690">
        <w:rPr>
          <w:noProof/>
        </w:rPr>
        <w:drawing>
          <wp:inline distT="0" distB="0" distL="0" distR="0" wp14:anchorId="09C92E7E" wp14:editId="27EECC91">
            <wp:extent cx="4692500" cy="332686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4692500" cy="3326860"/>
                    </a:xfrm>
                    <a:prstGeom prst="rect">
                      <a:avLst/>
                    </a:prstGeom>
                  </pic:spPr>
                </pic:pic>
              </a:graphicData>
            </a:graphic>
          </wp:inline>
        </w:drawing>
      </w:r>
    </w:p>
    <w:p w14:paraId="29155770" w14:textId="77777777" w:rsidR="00362EBE" w:rsidRPr="00892690" w:rsidRDefault="00362EBE" w:rsidP="2658A1F2">
      <w:pPr>
        <w:rPr>
          <w:rFonts w:ascii="Times New Roman" w:eastAsia="Times New Roman" w:hAnsi="Times New Roman" w:cs="Times New Roman"/>
          <w:sz w:val="22"/>
          <w:szCs w:val="22"/>
        </w:rPr>
      </w:pPr>
      <w:r w:rsidRPr="00892690">
        <w:rPr>
          <w:rFonts w:ascii="Times New Roman" w:eastAsia="Times New Roman" w:hAnsi="Times New Roman" w:cs="Times New Roman"/>
          <w:sz w:val="22"/>
          <w:szCs w:val="22"/>
        </w:rPr>
        <w:t>B)</w:t>
      </w:r>
    </w:p>
    <w:p w14:paraId="32C82D58" w14:textId="77777777" w:rsidR="00362EBE" w:rsidRPr="00892690" w:rsidRDefault="00362EBE" w:rsidP="2658A1F2">
      <w:pPr>
        <w:rPr>
          <w:rFonts w:ascii="Times New Roman" w:eastAsia="Times New Roman" w:hAnsi="Times New Roman" w:cs="Times New Roman"/>
          <w:noProof/>
        </w:rPr>
      </w:pPr>
      <w:r w:rsidRPr="00892690">
        <w:rPr>
          <w:noProof/>
        </w:rPr>
        <w:drawing>
          <wp:inline distT="0" distB="0" distL="0" distR="0" wp14:anchorId="2B3A2336" wp14:editId="2AC09C3A">
            <wp:extent cx="5021450" cy="16459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1450" cy="1645920"/>
                    </a:xfrm>
                    <a:prstGeom prst="rect">
                      <a:avLst/>
                    </a:prstGeom>
                  </pic:spPr>
                </pic:pic>
              </a:graphicData>
            </a:graphic>
          </wp:inline>
        </w:drawing>
      </w:r>
    </w:p>
    <w:p w14:paraId="448051A6" w14:textId="3C4CE316" w:rsidR="00362EBE" w:rsidRPr="00892690" w:rsidRDefault="00362EBE" w:rsidP="2658A1F2">
      <w:pPr>
        <w:rPr>
          <w:rFonts w:ascii="Times New Roman" w:eastAsia="Times New Roman" w:hAnsi="Times New Roman" w:cs="Times New Roman"/>
        </w:rPr>
      </w:pPr>
      <w:r w:rsidRPr="00892690">
        <w:rPr>
          <w:noProof/>
        </w:rPr>
        <w:drawing>
          <wp:inline distT="0" distB="0" distL="0" distR="0" wp14:anchorId="04FF9912" wp14:editId="5A7A8EAE">
            <wp:extent cx="5000264" cy="1645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5000264" cy="1645920"/>
                    </a:xfrm>
                    <a:prstGeom prst="rect">
                      <a:avLst/>
                    </a:prstGeom>
                  </pic:spPr>
                </pic:pic>
              </a:graphicData>
            </a:graphic>
          </wp:inline>
        </w:drawing>
      </w:r>
    </w:p>
    <w:p w14:paraId="5539D8C5" w14:textId="1F9FF003" w:rsidR="00571275" w:rsidRPr="00892690" w:rsidRDefault="00571275">
      <w:pPr>
        <w:rPr>
          <w:rFonts w:ascii="Times New Roman" w:eastAsia="Times New Roman" w:hAnsi="Times New Roman" w:cs="Times New Roman"/>
        </w:rPr>
      </w:pPr>
      <w:r w:rsidRPr="00892690">
        <w:rPr>
          <w:rFonts w:ascii="Times New Roman" w:eastAsia="Times New Roman" w:hAnsi="Times New Roman" w:cs="Times New Roman"/>
        </w:rPr>
        <w:br w:type="page"/>
      </w:r>
    </w:p>
    <w:p w14:paraId="42E3236D" w14:textId="70D34BB6" w:rsidR="008E40DB" w:rsidRPr="00892690" w:rsidRDefault="008E40DB" w:rsidP="008E40DB">
      <w:pPr>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lastRenderedPageBreak/>
        <w:t>S</w:t>
      </w:r>
      <w:r w:rsidR="009D5867" w:rsidRPr="00892690">
        <w:rPr>
          <w:rFonts w:ascii="Times New Roman" w:eastAsia="Calibri" w:hAnsi="Times New Roman" w:cs="Times New Roman"/>
          <w:color w:val="000000" w:themeColor="text1"/>
        </w:rPr>
        <w:t>F</w:t>
      </w:r>
      <w:r w:rsidR="00B75621" w:rsidRPr="00892690">
        <w:rPr>
          <w:rFonts w:ascii="Times New Roman" w:eastAsia="Calibri" w:hAnsi="Times New Roman" w:cs="Times New Roman"/>
          <w:color w:val="000000" w:themeColor="text1"/>
        </w:rPr>
        <w:t>3</w:t>
      </w:r>
      <w:r w:rsidR="009D5867" w:rsidRPr="00892690">
        <w:rPr>
          <w:rFonts w:ascii="Times New Roman" w:eastAsia="Calibri" w:hAnsi="Times New Roman" w:cs="Times New Roman"/>
          <w:color w:val="000000" w:themeColor="text1"/>
        </w:rPr>
        <w:t>.</w:t>
      </w:r>
      <w:r w:rsidRPr="00892690">
        <w:rPr>
          <w:rFonts w:ascii="Times New Roman" w:eastAsia="Calibri" w:hAnsi="Times New Roman" w:cs="Times New Roman"/>
          <w:color w:val="000000" w:themeColor="text1"/>
        </w:rPr>
        <w:t xml:space="preserve"> Schematic of ABSS sampling deployment</w:t>
      </w:r>
    </w:p>
    <w:p w14:paraId="1ED2E504" w14:textId="77777777" w:rsidR="008E40DB" w:rsidRPr="00892690" w:rsidRDefault="008E40DB" w:rsidP="008E40DB">
      <w:pPr>
        <w:rPr>
          <w:rFonts w:ascii="Times New Roman" w:eastAsia="Times New Roman" w:hAnsi="Times New Roman" w:cs="Times New Roman"/>
          <w:sz w:val="22"/>
          <w:szCs w:val="22"/>
        </w:rPr>
      </w:pPr>
      <w:r w:rsidRPr="00892690">
        <w:rPr>
          <w:rFonts w:ascii="Times New Roman" w:eastAsia="Times New Roman" w:hAnsi="Times New Roman" w:cs="Times New Roman"/>
          <w:noProof/>
          <w:sz w:val="22"/>
          <w:szCs w:val="22"/>
        </w:rPr>
        <w:drawing>
          <wp:inline distT="0" distB="0" distL="0" distR="0" wp14:anchorId="23F947F0" wp14:editId="2D498420">
            <wp:extent cx="5943600" cy="2255520"/>
            <wp:effectExtent l="0" t="0" r="0" b="5080"/>
            <wp:docPr id="1611912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12454" name="Picture 1611912454"/>
                    <pic:cNvPicPr/>
                  </pic:nvPicPr>
                  <pic:blipFill>
                    <a:blip r:embed="rId18"/>
                    <a:stretch>
                      <a:fillRect/>
                    </a:stretch>
                  </pic:blipFill>
                  <pic:spPr>
                    <a:xfrm>
                      <a:off x="0" y="0"/>
                      <a:ext cx="5943600" cy="2255520"/>
                    </a:xfrm>
                    <a:prstGeom prst="rect">
                      <a:avLst/>
                    </a:prstGeom>
                  </pic:spPr>
                </pic:pic>
              </a:graphicData>
            </a:graphic>
          </wp:inline>
        </w:drawing>
      </w:r>
    </w:p>
    <w:p w14:paraId="1BA88AD2" w14:textId="5C7406D9" w:rsidR="00571275" w:rsidRPr="00892690" w:rsidRDefault="00571275">
      <w:pPr>
        <w:rPr>
          <w:rFonts w:ascii="Times New Roman" w:eastAsia="Times New Roman" w:hAnsi="Times New Roman" w:cs="Times New Roman"/>
          <w:sz w:val="22"/>
          <w:szCs w:val="22"/>
        </w:rPr>
      </w:pPr>
      <w:r w:rsidRPr="00892690">
        <w:rPr>
          <w:rFonts w:ascii="Times New Roman" w:eastAsia="Times New Roman" w:hAnsi="Times New Roman" w:cs="Times New Roman"/>
          <w:sz w:val="22"/>
          <w:szCs w:val="22"/>
        </w:rPr>
        <w:br w:type="page"/>
      </w:r>
    </w:p>
    <w:p w14:paraId="6A3792E3" w14:textId="77777777" w:rsidR="008E40DB" w:rsidRPr="00892690" w:rsidRDefault="008E40DB" w:rsidP="008E40DB">
      <w:pPr>
        <w:rPr>
          <w:rFonts w:ascii="Times New Roman" w:eastAsia="Calibri" w:hAnsi="Times New Roman" w:cs="Times New Roman"/>
          <w:color w:val="000000" w:themeColor="text1"/>
        </w:rPr>
      </w:pPr>
    </w:p>
    <w:p w14:paraId="6D3D8739" w14:textId="61CA1126" w:rsidR="00186260" w:rsidRPr="00892690" w:rsidRDefault="5BAF83A0" w:rsidP="00A16838">
      <w:pPr>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S</w:t>
      </w:r>
      <w:r w:rsidR="009D5867" w:rsidRPr="00892690">
        <w:rPr>
          <w:rFonts w:ascii="Times New Roman" w:eastAsia="Calibri" w:hAnsi="Times New Roman" w:cs="Times New Roman"/>
          <w:color w:val="000000" w:themeColor="text1"/>
        </w:rPr>
        <w:t>F</w:t>
      </w:r>
      <w:r w:rsidR="00B75621" w:rsidRPr="00892690">
        <w:rPr>
          <w:rFonts w:ascii="Times New Roman" w:eastAsia="Calibri" w:hAnsi="Times New Roman" w:cs="Times New Roman"/>
          <w:color w:val="000000" w:themeColor="text1"/>
        </w:rPr>
        <w:t>4</w:t>
      </w:r>
      <w:r w:rsidR="009D5867" w:rsidRPr="00892690">
        <w:rPr>
          <w:rFonts w:ascii="Times New Roman" w:eastAsia="Calibri" w:hAnsi="Times New Roman" w:cs="Times New Roman"/>
          <w:color w:val="000000" w:themeColor="text1"/>
        </w:rPr>
        <w:t>.</w:t>
      </w:r>
      <w:r w:rsidR="00B95D57" w:rsidRPr="00892690">
        <w:rPr>
          <w:rFonts w:ascii="Times New Roman" w:eastAsia="Calibri" w:hAnsi="Times New Roman" w:cs="Times New Roman"/>
          <w:color w:val="000000" w:themeColor="text1"/>
        </w:rPr>
        <w:t xml:space="preserve"> Chamber dosing experiment setup</w:t>
      </w:r>
    </w:p>
    <w:p w14:paraId="58B0E44C" w14:textId="2578BCAA" w:rsidR="00A16838" w:rsidRPr="00892690" w:rsidRDefault="00B95D57" w:rsidP="2658A1F2">
      <w:pPr>
        <w:rPr>
          <w:rFonts w:ascii="Times New Roman" w:eastAsia="Times New Roman" w:hAnsi="Times New Roman" w:cs="Times New Roman"/>
        </w:rPr>
      </w:pPr>
      <w:r w:rsidRPr="00892690">
        <w:rPr>
          <w:noProof/>
        </w:rPr>
        <w:drawing>
          <wp:inline distT="0" distB="0" distL="0" distR="0" wp14:anchorId="373C6E34" wp14:editId="3B44E6D3">
            <wp:extent cx="3720977" cy="2516863"/>
            <wp:effectExtent l="0" t="0" r="635"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9">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4ADAA74-8A74-BCB9-34E7-27A67D160767}"/>
                        </a:ext>
                      </a:extLst>
                    </a:blip>
                    <a:stretch>
                      <a:fillRect/>
                    </a:stretch>
                  </pic:blipFill>
                  <pic:spPr>
                    <a:xfrm>
                      <a:off x="0" y="0"/>
                      <a:ext cx="3770595" cy="2550425"/>
                    </a:xfrm>
                    <a:prstGeom prst="rect">
                      <a:avLst/>
                    </a:prstGeom>
                  </pic:spPr>
                </pic:pic>
              </a:graphicData>
            </a:graphic>
          </wp:inline>
        </w:drawing>
      </w:r>
    </w:p>
    <w:p w14:paraId="1BF8EA2D" w14:textId="37D848F1" w:rsidR="00B95D57" w:rsidRPr="00892690" w:rsidRDefault="00B95D57" w:rsidP="2658A1F2">
      <w:pPr>
        <w:rPr>
          <w:rFonts w:ascii="Times New Roman" w:eastAsia="Times New Roman" w:hAnsi="Times New Roman" w:cs="Times New Roman"/>
        </w:rPr>
      </w:pPr>
    </w:p>
    <w:p w14:paraId="480321E9" w14:textId="0A99C8C1" w:rsidR="00294962" w:rsidRPr="00892690" w:rsidRDefault="00571275" w:rsidP="007B714B">
      <w:pPr>
        <w:spacing w:after="0" w:line="360" w:lineRule="auto"/>
        <w:rPr>
          <w:rFonts w:ascii="Times New Roman" w:eastAsia="Calibri" w:hAnsi="Times New Roman" w:cs="Times New Roman"/>
          <w:color w:val="000000" w:themeColor="text1"/>
        </w:rPr>
      </w:pPr>
      <w:r w:rsidRPr="00892690">
        <w:rPr>
          <w:rFonts w:ascii="Times New Roman" w:eastAsia="Times New Roman" w:hAnsi="Times New Roman" w:cs="Times New Roman"/>
        </w:rPr>
        <w:br w:type="page"/>
      </w:r>
      <w:bookmarkStart w:id="10" w:name="_Hlk204673299"/>
      <w:r w:rsidR="00294962" w:rsidRPr="00892690">
        <w:rPr>
          <w:rFonts w:ascii="Times New Roman" w:eastAsia="Calibri" w:hAnsi="Times New Roman" w:cs="Times New Roman"/>
          <w:color w:val="000000" w:themeColor="text1"/>
        </w:rPr>
        <w:lastRenderedPageBreak/>
        <w:t>S</w:t>
      </w:r>
      <w:r w:rsidR="00587FC3" w:rsidRPr="00892690">
        <w:rPr>
          <w:rFonts w:ascii="Times New Roman" w:eastAsia="Calibri" w:hAnsi="Times New Roman" w:cs="Times New Roman"/>
          <w:color w:val="000000" w:themeColor="text1"/>
        </w:rPr>
        <w:t>F</w:t>
      </w:r>
      <w:r w:rsidR="00294962" w:rsidRPr="00892690">
        <w:rPr>
          <w:rFonts w:ascii="Times New Roman" w:eastAsia="Calibri" w:hAnsi="Times New Roman" w:cs="Times New Roman"/>
          <w:color w:val="000000" w:themeColor="text1"/>
        </w:rPr>
        <w:t>5</w:t>
      </w:r>
      <w:r w:rsidR="004E63DB" w:rsidRPr="00892690">
        <w:rPr>
          <w:rFonts w:ascii="Times New Roman" w:eastAsia="Calibri" w:hAnsi="Times New Roman" w:cs="Times New Roman"/>
          <w:color w:val="000000" w:themeColor="text1"/>
        </w:rPr>
        <w:t>.</w:t>
      </w:r>
      <w:r w:rsidR="00294962" w:rsidRPr="00892690">
        <w:rPr>
          <w:rFonts w:ascii="Times New Roman" w:eastAsia="Calibri" w:hAnsi="Times New Roman" w:cs="Times New Roman"/>
          <w:color w:val="000000" w:themeColor="text1"/>
        </w:rPr>
        <w:t xml:space="preserve"> Assessment of flux results using </w:t>
      </w:r>
      <w:r w:rsidR="006B2938" w:rsidRPr="00892690">
        <w:rPr>
          <w:rFonts w:ascii="Times New Roman" w:eastAsia="Calibri" w:hAnsi="Times New Roman" w:cs="Times New Roman"/>
          <w:color w:val="000000" w:themeColor="text1"/>
        </w:rPr>
        <w:t>estimated</w:t>
      </w:r>
      <w:r w:rsidR="00294962" w:rsidRPr="00892690">
        <w:rPr>
          <w:rFonts w:ascii="Times New Roman" w:eastAsia="Calibri" w:hAnsi="Times New Roman" w:cs="Times New Roman"/>
          <w:color w:val="000000" w:themeColor="text1"/>
        </w:rPr>
        <w:t xml:space="preserve"> bulk 2-point samples </w:t>
      </w:r>
      <w:r w:rsidR="006B2938" w:rsidRPr="00892690">
        <w:rPr>
          <w:rFonts w:ascii="Times New Roman" w:eastAsia="Calibri" w:hAnsi="Times New Roman" w:cs="Times New Roman"/>
          <w:color w:val="000000" w:themeColor="text1"/>
        </w:rPr>
        <w:t>derived from</w:t>
      </w:r>
      <w:r w:rsidR="00294962" w:rsidRPr="00892690">
        <w:rPr>
          <w:rFonts w:ascii="Times New Roman" w:eastAsia="Calibri" w:hAnsi="Times New Roman" w:cs="Times New Roman"/>
          <w:color w:val="000000" w:themeColor="text1"/>
        </w:rPr>
        <w:t xml:space="preserve"> real-time analyzer data, which as estimates of “expected” bag N2O concentrations given the real-time flux data collected for each chamber. Each point represents a mean hourly flux of N2O over a 2-week period. Circles are sampling period 1; squares are sampling period 2. (A) Mean flux estimated from </w:t>
      </w:r>
      <w:r w:rsidR="006B2938" w:rsidRPr="00892690">
        <w:rPr>
          <w:rFonts w:ascii="Times New Roman" w:eastAsia="Calibri" w:hAnsi="Times New Roman" w:cs="Times New Roman"/>
          <w:color w:val="000000" w:themeColor="text1"/>
        </w:rPr>
        <w:t xml:space="preserve">“expected” </w:t>
      </w:r>
      <w:r w:rsidR="00294962" w:rsidRPr="00892690">
        <w:rPr>
          <w:rFonts w:ascii="Times New Roman" w:eastAsia="Calibri" w:hAnsi="Times New Roman" w:cs="Times New Roman"/>
          <w:color w:val="000000" w:themeColor="text1"/>
        </w:rPr>
        <w:t xml:space="preserve">bulk versus real-time samples and (B) mean flux estimated from ABSS versus </w:t>
      </w:r>
      <w:r w:rsidR="006B2938" w:rsidRPr="00892690">
        <w:rPr>
          <w:rFonts w:ascii="Times New Roman" w:eastAsia="Calibri" w:hAnsi="Times New Roman" w:cs="Times New Roman"/>
          <w:color w:val="000000" w:themeColor="text1"/>
        </w:rPr>
        <w:t>“expected”</w:t>
      </w:r>
      <w:r w:rsidR="00294962" w:rsidRPr="00892690">
        <w:rPr>
          <w:rFonts w:ascii="Times New Roman" w:eastAsia="Calibri" w:hAnsi="Times New Roman" w:cs="Times New Roman"/>
          <w:color w:val="000000" w:themeColor="text1"/>
        </w:rPr>
        <w:t xml:space="preserve"> bulk samples.</w:t>
      </w:r>
    </w:p>
    <w:p w14:paraId="61128549" w14:textId="50904D84" w:rsidR="006B2938" w:rsidRPr="00892690" w:rsidRDefault="004E63DB" w:rsidP="00294962">
      <w:pPr>
        <w:spacing w:after="0" w:line="360" w:lineRule="auto"/>
        <w:rPr>
          <w:rFonts w:ascii="Times New Roman" w:hAnsi="Times New Roman" w:cs="Times New Roman"/>
        </w:rPr>
      </w:pPr>
      <w:r w:rsidRPr="00892690">
        <w:rPr>
          <w:rFonts w:ascii="Times New Roman" w:eastAsia="Times New Roman" w:hAnsi="Times New Roman" w:cs="Times New Roman"/>
          <w:noProof/>
          <w:sz w:val="22"/>
          <w:szCs w:val="22"/>
        </w:rPr>
        <w:drawing>
          <wp:inline distT="0" distB="0" distL="0" distR="0" wp14:anchorId="4AFA9D0A" wp14:editId="0B676B8B">
            <wp:extent cx="4427145" cy="2298492"/>
            <wp:effectExtent l="0" t="0" r="5715" b="635"/>
            <wp:docPr id="33240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03078" name="Picture 332403078"/>
                    <pic:cNvPicPr/>
                  </pic:nvPicPr>
                  <pic:blipFill>
                    <a:blip r:embed="rId20"/>
                    <a:stretch>
                      <a:fillRect/>
                    </a:stretch>
                  </pic:blipFill>
                  <pic:spPr>
                    <a:xfrm>
                      <a:off x="0" y="0"/>
                      <a:ext cx="4436367" cy="2303280"/>
                    </a:xfrm>
                    <a:prstGeom prst="rect">
                      <a:avLst/>
                    </a:prstGeom>
                  </pic:spPr>
                </pic:pic>
              </a:graphicData>
            </a:graphic>
          </wp:inline>
        </w:drawing>
      </w:r>
    </w:p>
    <w:p w14:paraId="4AC66130" w14:textId="7FF56DCB" w:rsidR="006B2938" w:rsidRPr="00892690" w:rsidRDefault="006B2938" w:rsidP="006B2938">
      <w:pPr>
        <w:spacing w:after="0" w:line="360" w:lineRule="auto"/>
        <w:ind w:firstLine="720"/>
        <w:rPr>
          <w:rFonts w:ascii="Times New Roman" w:hAnsi="Times New Roman" w:cs="Times New Roman"/>
        </w:rPr>
      </w:pPr>
      <w:r w:rsidRPr="07EDDAEF">
        <w:rPr>
          <w:rFonts w:ascii="Times New Roman" w:hAnsi="Times New Roman" w:cs="Times New Roman"/>
        </w:rPr>
        <w:t>Reconstructed bulk samples underestimated N</w:t>
      </w:r>
      <w:r w:rsidRPr="07EDDAEF">
        <w:rPr>
          <w:rFonts w:ascii="Times New Roman" w:hAnsi="Times New Roman" w:cs="Times New Roman"/>
          <w:vertAlign w:val="subscript"/>
        </w:rPr>
        <w:t>2</w:t>
      </w:r>
      <w:r w:rsidRPr="07EDDAEF">
        <w:rPr>
          <w:rFonts w:ascii="Times New Roman" w:hAnsi="Times New Roman" w:cs="Times New Roman"/>
        </w:rPr>
        <w:t>O flux by 6% compared with the mean of real-time 4-point flux estimate over the sampling period (slope of difference: -0.063, std error: 0.002, p&lt;0.001, R</w:t>
      </w:r>
      <w:r w:rsidRPr="07EDDAEF">
        <w:rPr>
          <w:rFonts w:ascii="Times New Roman" w:hAnsi="Times New Roman" w:cs="Times New Roman"/>
          <w:vertAlign w:val="superscript"/>
        </w:rPr>
        <w:t>2</w:t>
      </w:r>
      <w:r w:rsidRPr="07EDDAEF">
        <w:rPr>
          <w:rFonts w:ascii="Times New Roman" w:hAnsi="Times New Roman" w:cs="Times New Roman"/>
        </w:rPr>
        <w:t xml:space="preserve">: 0.99, Figure </w:t>
      </w:r>
      <w:r w:rsidR="58BC0CE3" w:rsidRPr="07EDDAEF">
        <w:rPr>
          <w:rFonts w:ascii="Times New Roman" w:hAnsi="Times New Roman" w:cs="Times New Roman"/>
        </w:rPr>
        <w:t>SF5</w:t>
      </w:r>
      <w:r w:rsidRPr="07EDDAEF">
        <w:rPr>
          <w:rFonts w:ascii="Times New Roman" w:hAnsi="Times New Roman" w:cs="Times New Roman"/>
        </w:rPr>
        <w:t>A; Table 3). By relying on a common underlying dataset, we can conclude that this error is derived exclusively from the different flux calculation approaches. Comparing hourly flux estimated from ABSS samples with that of reconstructed bulk samples, ABSS displayed high precision (R</w:t>
      </w:r>
      <w:r w:rsidRPr="07EDDAEF">
        <w:rPr>
          <w:rFonts w:ascii="Times New Roman" w:hAnsi="Times New Roman" w:cs="Times New Roman"/>
          <w:vertAlign w:val="superscript"/>
        </w:rPr>
        <w:t>2</w:t>
      </w:r>
      <w:r w:rsidRPr="07EDDAEF">
        <w:rPr>
          <w:rFonts w:ascii="Times New Roman" w:hAnsi="Times New Roman" w:cs="Times New Roman"/>
        </w:rPr>
        <w:t>: 0.97, Figure 4B) but had an underestimation bias of 20% (slope of difference: -0.196, std error: 0.044, p=0.002, R</w:t>
      </w:r>
      <w:r w:rsidRPr="07EDDAEF">
        <w:rPr>
          <w:rFonts w:ascii="Times New Roman" w:hAnsi="Times New Roman" w:cs="Times New Roman"/>
          <w:vertAlign w:val="superscript"/>
        </w:rPr>
        <w:t>2</w:t>
      </w:r>
      <w:r w:rsidRPr="07EDDAEF">
        <w:rPr>
          <w:rFonts w:ascii="Times New Roman" w:hAnsi="Times New Roman" w:cs="Times New Roman"/>
        </w:rPr>
        <w:t>: 0.68).</w:t>
      </w:r>
    </w:p>
    <w:p w14:paraId="1B08D7FE" w14:textId="77777777" w:rsidR="006B2938" w:rsidRPr="00892690" w:rsidRDefault="006B2938" w:rsidP="00294962">
      <w:pPr>
        <w:spacing w:after="0" w:line="360" w:lineRule="auto"/>
        <w:rPr>
          <w:rFonts w:ascii="Times New Roman" w:hAnsi="Times New Roman" w:cs="Times New Roman"/>
        </w:rPr>
      </w:pPr>
    </w:p>
    <w:p w14:paraId="4AE7F027" w14:textId="3B38B4D2" w:rsidR="00294962" w:rsidRPr="00892690" w:rsidRDefault="00294962">
      <w:pPr>
        <w:rPr>
          <w:rFonts w:ascii="Times New Roman" w:eastAsia="Times New Roman" w:hAnsi="Times New Roman" w:cs="Times New Roman"/>
          <w:sz w:val="22"/>
          <w:szCs w:val="22"/>
        </w:rPr>
      </w:pPr>
      <w:r w:rsidRPr="00892690">
        <w:rPr>
          <w:rFonts w:ascii="Times New Roman" w:eastAsia="Times New Roman" w:hAnsi="Times New Roman" w:cs="Times New Roman"/>
          <w:sz w:val="22"/>
          <w:szCs w:val="22"/>
        </w:rPr>
        <w:br w:type="page"/>
      </w:r>
    </w:p>
    <w:p w14:paraId="73F0C83F" w14:textId="38E28AC6" w:rsidR="001401C2" w:rsidRPr="00892690" w:rsidRDefault="00C17E38" w:rsidP="007B714B">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lastRenderedPageBreak/>
        <w:t>S</w:t>
      </w:r>
      <w:bookmarkEnd w:id="10"/>
      <w:r w:rsidR="00994FA8" w:rsidRPr="00892690">
        <w:rPr>
          <w:rFonts w:ascii="Times New Roman" w:eastAsia="Calibri" w:hAnsi="Times New Roman" w:cs="Times New Roman"/>
          <w:color w:val="000000" w:themeColor="text1"/>
        </w:rPr>
        <w:t>F</w:t>
      </w:r>
      <w:r w:rsidR="00294962" w:rsidRPr="00892690">
        <w:rPr>
          <w:rFonts w:ascii="Times New Roman" w:eastAsia="Calibri" w:hAnsi="Times New Roman" w:cs="Times New Roman"/>
          <w:color w:val="000000" w:themeColor="text1"/>
        </w:rPr>
        <w:t>6</w:t>
      </w:r>
      <w:r w:rsidR="00994FA8" w:rsidRPr="00892690">
        <w:rPr>
          <w:rFonts w:ascii="Times New Roman" w:eastAsia="Calibri" w:hAnsi="Times New Roman" w:cs="Times New Roman"/>
          <w:color w:val="000000" w:themeColor="text1"/>
        </w:rPr>
        <w:t>.</w:t>
      </w:r>
      <w:r w:rsidR="00B51322" w:rsidRPr="00892690">
        <w:rPr>
          <w:rFonts w:ascii="Times New Roman" w:eastAsia="Calibri" w:hAnsi="Times New Roman" w:cs="Times New Roman"/>
          <w:color w:val="000000" w:themeColor="text1"/>
        </w:rPr>
        <w:t xml:space="preserve"> </w:t>
      </w:r>
      <w:r w:rsidR="00994FA8" w:rsidRPr="00892690">
        <w:rPr>
          <w:rFonts w:ascii="Times New Roman" w:eastAsia="Calibri" w:hAnsi="Times New Roman" w:cs="Times New Roman"/>
          <w:color w:val="000000" w:themeColor="text1"/>
        </w:rPr>
        <w:t>(A)</w:t>
      </w:r>
      <w:r w:rsidR="001401C2" w:rsidRPr="00892690">
        <w:rPr>
          <w:rFonts w:ascii="Times New Roman" w:eastAsia="Calibri" w:hAnsi="Times New Roman" w:cs="Times New Roman"/>
          <w:color w:val="000000" w:themeColor="text1"/>
        </w:rPr>
        <w:t xml:space="preserve"> </w:t>
      </w:r>
      <w:r w:rsidR="002B7E72" w:rsidRPr="00892690">
        <w:rPr>
          <w:rFonts w:ascii="Times New Roman" w:eastAsia="Calibri" w:hAnsi="Times New Roman" w:cs="Times New Roman"/>
          <w:color w:val="000000" w:themeColor="text1"/>
        </w:rPr>
        <w:t xml:space="preserve">Map of location used to estimate </w:t>
      </w:r>
      <w:r w:rsidR="00400458" w:rsidRPr="00892690">
        <w:rPr>
          <w:rFonts w:ascii="Times New Roman" w:eastAsia="Calibri" w:hAnsi="Times New Roman" w:cs="Times New Roman"/>
          <w:color w:val="000000" w:themeColor="text1"/>
        </w:rPr>
        <w:t xml:space="preserve">potential </w:t>
      </w:r>
      <w:r w:rsidR="002B7E72" w:rsidRPr="00892690">
        <w:rPr>
          <w:rFonts w:ascii="Times New Roman" w:eastAsia="Calibri" w:hAnsi="Times New Roman" w:cs="Times New Roman"/>
          <w:color w:val="000000" w:themeColor="text1"/>
        </w:rPr>
        <w:t xml:space="preserve">air density variation </w:t>
      </w:r>
      <w:r w:rsidR="004A2D3E" w:rsidRPr="00892690">
        <w:rPr>
          <w:rFonts w:ascii="Times New Roman" w:eastAsia="Calibri" w:hAnsi="Times New Roman" w:cs="Times New Roman"/>
          <w:color w:val="000000" w:themeColor="text1"/>
        </w:rPr>
        <w:t>e</w:t>
      </w:r>
      <w:r w:rsidR="002B7E72" w:rsidRPr="00892690">
        <w:rPr>
          <w:rFonts w:ascii="Times New Roman" w:eastAsia="Calibri" w:hAnsi="Times New Roman" w:cs="Times New Roman"/>
          <w:color w:val="000000" w:themeColor="text1"/>
        </w:rPr>
        <w:t>ffect on ABSS N2O flux measurements</w:t>
      </w:r>
      <w:r w:rsidR="00400458" w:rsidRPr="00892690">
        <w:rPr>
          <w:rFonts w:ascii="Times New Roman" w:eastAsia="Calibri" w:hAnsi="Times New Roman" w:cs="Times New Roman"/>
          <w:color w:val="000000" w:themeColor="text1"/>
        </w:rPr>
        <w:t xml:space="preserve"> (i.e. 2-point bulk sampling methodology)</w:t>
      </w:r>
      <w:r w:rsidR="002B7E72" w:rsidRPr="00892690">
        <w:rPr>
          <w:rFonts w:ascii="Times New Roman" w:eastAsia="Calibri" w:hAnsi="Times New Roman" w:cs="Times New Roman"/>
          <w:color w:val="000000" w:themeColor="text1"/>
        </w:rPr>
        <w:t>. Red dots correspond to locations where weather data was extracted.</w:t>
      </w:r>
      <w:r w:rsidR="00827486" w:rsidRPr="00892690">
        <w:rPr>
          <w:rFonts w:ascii="Times New Roman" w:eastAsia="Calibri" w:hAnsi="Times New Roman" w:cs="Times New Roman"/>
          <w:color w:val="000000" w:themeColor="text1"/>
        </w:rPr>
        <w:t xml:space="preserve"> At each point,</w:t>
      </w:r>
      <w:r w:rsidR="007E415C" w:rsidRPr="00892690">
        <w:rPr>
          <w:rFonts w:ascii="Times New Roman" w:eastAsia="Calibri" w:hAnsi="Times New Roman" w:cs="Times New Roman"/>
          <w:color w:val="000000" w:themeColor="text1"/>
        </w:rPr>
        <w:t xml:space="preserve"> </w:t>
      </w:r>
      <w:r w:rsidR="5AB460C0" w:rsidRPr="00892690">
        <w:rPr>
          <w:rFonts w:ascii="Times New Roman" w:eastAsia="Calibri" w:hAnsi="Times New Roman" w:cs="Times New Roman"/>
          <w:color w:val="000000" w:themeColor="text1"/>
        </w:rPr>
        <w:t>hourly</w:t>
      </w:r>
      <w:r w:rsidR="007E415C" w:rsidRPr="00892690">
        <w:rPr>
          <w:rFonts w:ascii="Times New Roman" w:eastAsia="Calibri" w:hAnsi="Times New Roman" w:cs="Times New Roman"/>
          <w:color w:val="000000" w:themeColor="text1"/>
        </w:rPr>
        <w:t xml:space="preserve"> air density </w:t>
      </w:r>
      <w:r w:rsidR="137E3C0F" w:rsidRPr="00892690">
        <w:rPr>
          <w:rFonts w:ascii="Times New Roman" w:eastAsia="Calibri" w:hAnsi="Times New Roman" w:cs="Times New Roman"/>
          <w:color w:val="000000" w:themeColor="text1"/>
        </w:rPr>
        <w:t>f</w:t>
      </w:r>
      <w:r w:rsidR="2296F04D" w:rsidRPr="00892690">
        <w:rPr>
          <w:rFonts w:ascii="Times New Roman" w:eastAsia="Calibri" w:hAnsi="Times New Roman" w:cs="Times New Roman"/>
          <w:color w:val="000000" w:themeColor="text1"/>
        </w:rPr>
        <w:t>rom</w:t>
      </w:r>
      <w:r w:rsidR="003D16BA" w:rsidRPr="00892690">
        <w:rPr>
          <w:rFonts w:ascii="Times New Roman" w:eastAsia="Calibri" w:hAnsi="Times New Roman" w:cs="Times New Roman"/>
          <w:color w:val="000000" w:themeColor="text1"/>
        </w:rPr>
        <w:t xml:space="preserve"> 2-week period</w:t>
      </w:r>
      <w:r w:rsidR="69C0891E" w:rsidRPr="00892690">
        <w:rPr>
          <w:rFonts w:ascii="Times New Roman" w:eastAsia="Calibri" w:hAnsi="Times New Roman" w:cs="Times New Roman"/>
          <w:color w:val="000000" w:themeColor="text1"/>
        </w:rPr>
        <w:t>s</w:t>
      </w:r>
      <w:r w:rsidR="003D16BA" w:rsidRPr="00892690">
        <w:rPr>
          <w:rFonts w:ascii="Times New Roman" w:eastAsia="Calibri" w:hAnsi="Times New Roman" w:cs="Times New Roman"/>
          <w:color w:val="000000" w:themeColor="text1"/>
        </w:rPr>
        <w:t xml:space="preserve"> </w:t>
      </w:r>
      <w:r w:rsidR="1226376C" w:rsidRPr="00892690">
        <w:rPr>
          <w:rFonts w:ascii="Times New Roman" w:eastAsia="Calibri" w:hAnsi="Times New Roman" w:cs="Times New Roman"/>
          <w:color w:val="000000" w:themeColor="text1"/>
        </w:rPr>
        <w:t>across</w:t>
      </w:r>
      <w:r w:rsidR="003D16BA" w:rsidRPr="00892690">
        <w:rPr>
          <w:rFonts w:ascii="Times New Roman" w:eastAsia="Calibri" w:hAnsi="Times New Roman" w:cs="Times New Roman"/>
          <w:color w:val="000000" w:themeColor="text1"/>
        </w:rPr>
        <w:t xml:space="preserve"> 10 years (2013-2023) </w:t>
      </w:r>
      <w:r w:rsidR="143166F4" w:rsidRPr="00892690">
        <w:rPr>
          <w:rFonts w:ascii="Times New Roman" w:eastAsia="Calibri" w:hAnsi="Times New Roman" w:cs="Times New Roman"/>
          <w:color w:val="000000" w:themeColor="text1"/>
        </w:rPr>
        <w:t>was sampled for</w:t>
      </w:r>
      <w:r w:rsidR="003D16BA" w:rsidRPr="00892690">
        <w:rPr>
          <w:rFonts w:ascii="Times New Roman" w:eastAsia="Calibri" w:hAnsi="Times New Roman" w:cs="Times New Roman"/>
          <w:color w:val="000000" w:themeColor="text1"/>
        </w:rPr>
        <w:t xml:space="preserve"> use in simulation modeling.</w:t>
      </w:r>
      <w:r w:rsidR="002B7E72" w:rsidRPr="00892690">
        <w:rPr>
          <w:rFonts w:ascii="Times New Roman" w:eastAsia="Calibri" w:hAnsi="Times New Roman" w:cs="Times New Roman"/>
          <w:color w:val="000000" w:themeColor="text1"/>
        </w:rPr>
        <w:t xml:space="preserve">  </w:t>
      </w:r>
      <w:r w:rsidR="225B04DF" w:rsidRPr="00892690">
        <w:rPr>
          <w:rFonts w:ascii="Times New Roman" w:eastAsia="Calibri" w:hAnsi="Times New Roman" w:cs="Times New Roman"/>
          <w:color w:val="000000" w:themeColor="text1"/>
        </w:rPr>
        <w:t xml:space="preserve">The map areas </w:t>
      </w:r>
      <w:r w:rsidR="15BCD70F" w:rsidRPr="00892690">
        <w:rPr>
          <w:rFonts w:ascii="Times New Roman" w:eastAsia="Calibri" w:hAnsi="Times New Roman" w:cs="Times New Roman"/>
          <w:color w:val="000000" w:themeColor="text1"/>
        </w:rPr>
        <w:t xml:space="preserve">are </w:t>
      </w:r>
      <w:r w:rsidR="225B04DF" w:rsidRPr="00892690">
        <w:rPr>
          <w:rFonts w:ascii="Times New Roman" w:eastAsia="Calibri" w:hAnsi="Times New Roman" w:cs="Times New Roman"/>
          <w:color w:val="000000" w:themeColor="text1"/>
        </w:rPr>
        <w:t>outlined and</w:t>
      </w:r>
      <w:r w:rsidR="00684B11" w:rsidRPr="00892690">
        <w:rPr>
          <w:rFonts w:ascii="Times New Roman" w:eastAsia="Calibri" w:hAnsi="Times New Roman" w:cs="Times New Roman"/>
          <w:color w:val="000000" w:themeColor="text1"/>
        </w:rPr>
        <w:t xml:space="preserve"> colored by USDA Land Resource Region </w:t>
      </w:r>
      <w:r w:rsidR="00411B0A" w:rsidRPr="00892690">
        <w:rPr>
          <w:rFonts w:ascii="Times New Roman" w:eastAsia="Calibri" w:hAnsi="Times New Roman" w:cs="Times New Roman"/>
          <w:color w:val="000000" w:themeColor="text1"/>
        </w:rPr>
        <w:t>(</w:t>
      </w:r>
      <w:hyperlink r:id="rId21" w:history="1">
        <w:r w:rsidR="00C13955" w:rsidRPr="00892690">
          <w:rPr>
            <w:rFonts w:ascii="Times New Roman" w:eastAsia="Calibri" w:hAnsi="Times New Roman" w:cs="Times New Roman"/>
            <w:color w:val="000000" w:themeColor="text1"/>
          </w:rPr>
          <w:t>https://www.nrcs.usda.gov/resources/data-and-reports/major-land-resource-area-mlra</w:t>
        </w:r>
      </w:hyperlink>
      <w:r w:rsidR="00411B0A" w:rsidRPr="00892690">
        <w:rPr>
          <w:rFonts w:ascii="Times New Roman" w:eastAsia="Calibri" w:hAnsi="Times New Roman" w:cs="Times New Roman"/>
          <w:color w:val="000000" w:themeColor="text1"/>
        </w:rPr>
        <w:t>)</w:t>
      </w:r>
      <w:r w:rsidR="004A2D3E" w:rsidRPr="00892690">
        <w:rPr>
          <w:rFonts w:ascii="Times New Roman" w:eastAsia="Calibri" w:hAnsi="Times New Roman" w:cs="Times New Roman"/>
          <w:color w:val="000000" w:themeColor="text1"/>
        </w:rPr>
        <w:t>.</w:t>
      </w:r>
      <w:r w:rsidR="001401C2" w:rsidRPr="00892690">
        <w:rPr>
          <w:rFonts w:ascii="Times New Roman" w:eastAsia="Calibri" w:hAnsi="Times New Roman" w:cs="Times New Roman"/>
          <w:color w:val="000000" w:themeColor="text1"/>
        </w:rPr>
        <w:t xml:space="preserve"> (B) Histogram of hourly flux readings from field experiment. Each color represents a different binned flux rate category. The distribution of flux rates within each category was used in combination with variations in air density to estimate potential error contribution from air density variability over 2-week sampling periods. (C) Estimated error (% of 2-week flux) of ABSS flux measurements due to air density variation using actual 2-week weather data across 49 different locations in the U.S. (D) </w:t>
      </w:r>
      <w:r w:rsidR="00272E0E" w:rsidRPr="00892690">
        <w:rPr>
          <w:rFonts w:ascii="Times New Roman" w:eastAsia="Calibri" w:hAnsi="Times New Roman" w:cs="Times New Roman"/>
          <w:color w:val="000000" w:themeColor="text1"/>
        </w:rPr>
        <w:t>Simulation results air density variation effect on ABSS N2O flux measurements. Each color corresponds to a different flux rate category as described in (B). Actual flux rates varied in each category according to the sampled flux data, contributing to the dispersion of the point cloud. Flux error was calculated as the difference between simulated flux measurements with and without accounting for air density variation.</w:t>
      </w:r>
    </w:p>
    <w:p w14:paraId="28070EA8" w14:textId="143593D0" w:rsidR="00B42368" w:rsidRPr="00892690" w:rsidRDefault="00B42368" w:rsidP="00B42368">
      <w:pPr>
        <w:pStyle w:val="ListParagraph"/>
        <w:numPr>
          <w:ilvl w:val="0"/>
          <w:numId w:val="9"/>
        </w:numPr>
        <w:rPr>
          <w:rFonts w:ascii="Times New Roman" w:eastAsia="Calibri" w:hAnsi="Times New Roman" w:cs="Times New Roman"/>
          <w:color w:val="000000" w:themeColor="text1"/>
        </w:rPr>
      </w:pPr>
    </w:p>
    <w:p w14:paraId="27087215" w14:textId="16FA1DD9" w:rsidR="00B42368" w:rsidRPr="00892690" w:rsidRDefault="00B42368" w:rsidP="00B42368">
      <w:pPr>
        <w:pStyle w:val="ListParagraph"/>
        <w:rPr>
          <w:rFonts w:ascii="Times New Roman" w:eastAsia="Calibri" w:hAnsi="Times New Roman" w:cs="Times New Roman"/>
          <w:color w:val="000000" w:themeColor="text1"/>
        </w:rPr>
      </w:pPr>
      <w:r w:rsidRPr="00892690">
        <w:rPr>
          <w:noProof/>
        </w:rPr>
        <w:drawing>
          <wp:inline distT="0" distB="0" distL="0" distR="0" wp14:anchorId="1457C1FC" wp14:editId="05B9A436">
            <wp:extent cx="5290278" cy="3365770"/>
            <wp:effectExtent l="0" t="0" r="5715" b="6350"/>
            <wp:docPr id="60792953" name="Picture 6079295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2953" name="Picture 60792953" descr="A map of the united stat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295253" cy="3368935"/>
                    </a:xfrm>
                    <a:prstGeom prst="rect">
                      <a:avLst/>
                    </a:prstGeom>
                  </pic:spPr>
                </pic:pic>
              </a:graphicData>
            </a:graphic>
          </wp:inline>
        </w:drawing>
      </w:r>
    </w:p>
    <w:p w14:paraId="61D355F6" w14:textId="36C6258F" w:rsidR="00B42368" w:rsidRPr="00892690" w:rsidRDefault="00B42368" w:rsidP="00B42368">
      <w:pPr>
        <w:pStyle w:val="ListParagraph"/>
        <w:numPr>
          <w:ilvl w:val="0"/>
          <w:numId w:val="9"/>
        </w:numPr>
        <w:rPr>
          <w:rFonts w:ascii="Times New Roman" w:eastAsia="Calibri" w:hAnsi="Times New Roman" w:cs="Times New Roman"/>
          <w:color w:val="000000" w:themeColor="text1"/>
        </w:rPr>
      </w:pPr>
    </w:p>
    <w:p w14:paraId="70B58BF7" w14:textId="0F9B701B" w:rsidR="00B42368" w:rsidRPr="00892690" w:rsidRDefault="00B42368" w:rsidP="00B42368">
      <w:pPr>
        <w:pStyle w:val="ListParagraph"/>
        <w:rPr>
          <w:rFonts w:ascii="Times New Roman" w:eastAsia="Calibri" w:hAnsi="Times New Roman" w:cs="Times New Roman"/>
          <w:color w:val="000000" w:themeColor="text1"/>
        </w:rPr>
      </w:pPr>
      <w:r w:rsidRPr="00892690">
        <w:rPr>
          <w:rFonts w:ascii="Times New Roman" w:eastAsia="Times New Roman" w:hAnsi="Times New Roman" w:cs="Times New Roman"/>
          <w:noProof/>
        </w:rPr>
        <w:lastRenderedPageBreak/>
        <w:drawing>
          <wp:inline distT="0" distB="0" distL="0" distR="0" wp14:anchorId="59288310" wp14:editId="0238F30E">
            <wp:extent cx="3672965" cy="2033081"/>
            <wp:effectExtent l="0" t="0" r="3810" b="5715"/>
            <wp:docPr id="21571243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12438" name="Picture 1" descr="A graph of different colored lin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2412" cy="2065986"/>
                    </a:xfrm>
                    <a:prstGeom prst="rect">
                      <a:avLst/>
                    </a:prstGeom>
                  </pic:spPr>
                </pic:pic>
              </a:graphicData>
            </a:graphic>
          </wp:inline>
        </w:drawing>
      </w:r>
    </w:p>
    <w:p w14:paraId="6C5A5B0A" w14:textId="1990FFF1" w:rsidR="00B42368" w:rsidRPr="00892690" w:rsidRDefault="00B42368" w:rsidP="00B42368">
      <w:pPr>
        <w:pStyle w:val="ListParagraph"/>
        <w:numPr>
          <w:ilvl w:val="0"/>
          <w:numId w:val="9"/>
        </w:numPr>
        <w:rPr>
          <w:rFonts w:ascii="Times New Roman" w:eastAsia="Calibri" w:hAnsi="Times New Roman" w:cs="Times New Roman"/>
          <w:color w:val="000000" w:themeColor="text1"/>
        </w:rPr>
      </w:pPr>
    </w:p>
    <w:p w14:paraId="730A0F2E" w14:textId="0649545F" w:rsidR="00B42368" w:rsidRPr="00892690" w:rsidRDefault="00B42368" w:rsidP="00B42368">
      <w:pPr>
        <w:pStyle w:val="ListParagraph"/>
        <w:rPr>
          <w:rFonts w:ascii="Times New Roman" w:eastAsia="Calibri" w:hAnsi="Times New Roman" w:cs="Times New Roman"/>
          <w:color w:val="000000" w:themeColor="text1"/>
        </w:rPr>
      </w:pPr>
      <w:commentRangeStart w:id="11"/>
      <w:r w:rsidRPr="00892690">
        <w:rPr>
          <w:noProof/>
        </w:rPr>
        <w:drawing>
          <wp:inline distT="0" distB="0" distL="0" distR="0" wp14:anchorId="4636787C" wp14:editId="580FDD35">
            <wp:extent cx="3144838" cy="2695575"/>
            <wp:effectExtent l="0" t="0" r="0" b="0"/>
            <wp:docPr id="1090619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19435" name="Picture 1090619435"/>
                    <pic:cNvPicPr/>
                  </pic:nvPicPr>
                  <pic:blipFill>
                    <a:blip r:embed="rId24"/>
                    <a:stretch>
                      <a:fillRect/>
                    </a:stretch>
                  </pic:blipFill>
                  <pic:spPr>
                    <a:xfrm>
                      <a:off x="0" y="0"/>
                      <a:ext cx="3146426" cy="2696936"/>
                    </a:xfrm>
                    <a:prstGeom prst="rect">
                      <a:avLst/>
                    </a:prstGeom>
                  </pic:spPr>
                </pic:pic>
              </a:graphicData>
            </a:graphic>
          </wp:inline>
        </w:drawing>
      </w:r>
      <w:commentRangeEnd w:id="11"/>
      <w:r w:rsidR="00745B5B" w:rsidRPr="00892690">
        <w:rPr>
          <w:rStyle w:val="CommentReference"/>
          <w:rFonts w:ascii="Times New Roman" w:eastAsia="Calibri" w:hAnsi="Times New Roman" w:cs="Times New Roman"/>
          <w:color w:val="000000" w:themeColor="text1"/>
          <w:sz w:val="24"/>
          <w:szCs w:val="24"/>
        </w:rPr>
        <w:commentReference w:id="11"/>
      </w:r>
    </w:p>
    <w:p w14:paraId="671923AF" w14:textId="1C946F14" w:rsidR="00B42368" w:rsidRPr="00892690" w:rsidRDefault="00B42368" w:rsidP="00B42368">
      <w:pPr>
        <w:pStyle w:val="ListParagraph"/>
        <w:numPr>
          <w:ilvl w:val="0"/>
          <w:numId w:val="9"/>
        </w:numPr>
        <w:rPr>
          <w:rFonts w:ascii="Times New Roman" w:eastAsia="Calibri" w:hAnsi="Times New Roman" w:cs="Times New Roman"/>
          <w:color w:val="000000" w:themeColor="text1"/>
        </w:rPr>
      </w:pPr>
    </w:p>
    <w:p w14:paraId="386E9A3E" w14:textId="55F2BEE3" w:rsidR="00B42368" w:rsidRPr="00892690" w:rsidRDefault="00B42368" w:rsidP="00B42368">
      <w:pPr>
        <w:pStyle w:val="ListParagraph"/>
        <w:rPr>
          <w:rFonts w:ascii="Times New Roman" w:eastAsia="Calibri" w:hAnsi="Times New Roman" w:cs="Times New Roman"/>
          <w:color w:val="000000" w:themeColor="text1"/>
        </w:rPr>
      </w:pPr>
      <w:r w:rsidRPr="00892690">
        <w:rPr>
          <w:rFonts w:ascii="Times New Roman" w:eastAsia="Times New Roman" w:hAnsi="Times New Roman" w:cs="Times New Roman"/>
          <w:noProof/>
          <w:sz w:val="22"/>
          <w:szCs w:val="22"/>
        </w:rPr>
        <w:drawing>
          <wp:inline distT="0" distB="0" distL="0" distR="0" wp14:anchorId="5C91E1FB" wp14:editId="63973A04">
            <wp:extent cx="3895321" cy="2966936"/>
            <wp:effectExtent l="0" t="0" r="0" b="5080"/>
            <wp:docPr id="925582488" name="Picture 1" descr="A graph with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82488" name="Picture 1" descr="A graph with different colored dots&#10;&#10;AI-generated content may be incorrect."/>
                    <pic:cNvPicPr/>
                  </pic:nvPicPr>
                  <pic:blipFill>
                    <a:blip r:embed="rId25"/>
                    <a:stretch>
                      <a:fillRect/>
                    </a:stretch>
                  </pic:blipFill>
                  <pic:spPr>
                    <a:xfrm>
                      <a:off x="0" y="0"/>
                      <a:ext cx="3907269" cy="2976037"/>
                    </a:xfrm>
                    <a:prstGeom prst="rect">
                      <a:avLst/>
                    </a:prstGeom>
                  </pic:spPr>
                </pic:pic>
              </a:graphicData>
            </a:graphic>
          </wp:inline>
        </w:drawing>
      </w:r>
    </w:p>
    <w:p w14:paraId="3E26E9F1" w14:textId="64C5C8BF" w:rsidR="00C36A15" w:rsidRPr="00892690" w:rsidRDefault="00D6677A" w:rsidP="00366F6D">
      <w:pPr>
        <w:spacing w:after="0" w:line="360" w:lineRule="auto"/>
        <w:rPr>
          <w:rFonts w:ascii="Times New Roman" w:eastAsia="Calibri" w:hAnsi="Times New Roman" w:cs="Times New Roman"/>
          <w:b/>
          <w:bCs/>
          <w:color w:val="000000" w:themeColor="text1"/>
        </w:rPr>
      </w:pPr>
      <w:r w:rsidRPr="00892690">
        <w:rPr>
          <w:rFonts w:ascii="Times New Roman" w:eastAsia="Calibri" w:hAnsi="Times New Roman" w:cs="Times New Roman"/>
          <w:b/>
          <w:bCs/>
          <w:color w:val="000000" w:themeColor="text1"/>
        </w:rPr>
        <w:lastRenderedPageBreak/>
        <w:t>Supplemental Tables</w:t>
      </w:r>
    </w:p>
    <w:p w14:paraId="6808AB19" w14:textId="77777777" w:rsidR="00366F6D" w:rsidRPr="00892690" w:rsidRDefault="00366F6D" w:rsidP="00366F6D">
      <w:pPr>
        <w:spacing w:after="0" w:line="360" w:lineRule="auto"/>
        <w:rPr>
          <w:rFonts w:ascii="Times New Roman" w:eastAsia="Calibri" w:hAnsi="Times New Roman" w:cs="Times New Roman"/>
          <w:color w:val="000000" w:themeColor="text1"/>
        </w:rPr>
      </w:pPr>
    </w:p>
    <w:p w14:paraId="0E389EE2" w14:textId="68586760" w:rsidR="00D6677A" w:rsidRPr="00892690" w:rsidRDefault="00D14030" w:rsidP="00366F6D">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t>S</w:t>
      </w:r>
      <w:r w:rsidR="00366F6D" w:rsidRPr="00892690">
        <w:rPr>
          <w:rFonts w:ascii="Times New Roman" w:eastAsia="Calibri" w:hAnsi="Times New Roman" w:cs="Times New Roman"/>
          <w:color w:val="000000" w:themeColor="text1"/>
        </w:rPr>
        <w:t>T</w:t>
      </w:r>
      <w:r w:rsidRPr="00892690">
        <w:rPr>
          <w:rFonts w:ascii="Times New Roman" w:eastAsia="Calibri" w:hAnsi="Times New Roman" w:cs="Times New Roman"/>
          <w:color w:val="000000" w:themeColor="text1"/>
        </w:rPr>
        <w:t>1</w:t>
      </w:r>
      <w:r w:rsidR="00D6677A" w:rsidRPr="00892690">
        <w:rPr>
          <w:rFonts w:ascii="Times New Roman" w:eastAsia="Calibri" w:hAnsi="Times New Roman" w:cs="Times New Roman"/>
          <w:color w:val="000000" w:themeColor="text1"/>
        </w:rPr>
        <w:t>. Synchronized Dosing Cycle Timetable for a Single Cycle in Lab Dosing experiment</w:t>
      </w:r>
    </w:p>
    <w:p w14:paraId="2D3402E5" w14:textId="77777777" w:rsidR="00D6677A" w:rsidRPr="00892690" w:rsidRDefault="00D6677A" w:rsidP="00D6677A">
      <w:pPr>
        <w:rPr>
          <w:rFonts w:ascii="Times New Roman" w:eastAsia="Times New Roman" w:hAnsi="Times New Roman" w:cs="Times New Roman"/>
          <w:noProof/>
        </w:rPr>
      </w:pPr>
      <w:r w:rsidRPr="00892690">
        <w:rPr>
          <w:rFonts w:ascii="Times New Roman" w:eastAsia="Times New Roman" w:hAnsi="Times New Roman" w:cs="Times New Roman"/>
          <w:noProof/>
        </w:rPr>
        <w:t xml:space="preserve"> </w:t>
      </w:r>
      <w:r w:rsidRPr="00892690">
        <w:rPr>
          <w:noProof/>
        </w:rPr>
        <w:drawing>
          <wp:inline distT="0" distB="0" distL="0" distR="0" wp14:anchorId="6F324FE4" wp14:editId="1E5263EF">
            <wp:extent cx="5904866" cy="4124325"/>
            <wp:effectExtent l="0" t="0" r="635" b="9525"/>
            <wp:docPr id="5" name="Picture 5" descr="A table with multiple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with multiple colored square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04866" cy="4124325"/>
                    </a:xfrm>
                    <a:prstGeom prst="rect">
                      <a:avLst/>
                    </a:prstGeom>
                  </pic:spPr>
                </pic:pic>
              </a:graphicData>
            </a:graphic>
          </wp:inline>
        </w:drawing>
      </w:r>
    </w:p>
    <w:p w14:paraId="3F5FC6E9" w14:textId="6E4C5983" w:rsidR="003C7ED6" w:rsidRPr="00892690" w:rsidRDefault="003C7ED6">
      <w:pPr>
        <w:rPr>
          <w:rFonts w:ascii="Times New Roman" w:eastAsia="Times New Roman" w:hAnsi="Times New Roman" w:cs="Times New Roman"/>
          <w:noProof/>
        </w:rPr>
      </w:pPr>
      <w:r w:rsidRPr="00892690">
        <w:rPr>
          <w:rFonts w:ascii="Times New Roman" w:eastAsia="Times New Roman" w:hAnsi="Times New Roman" w:cs="Times New Roman"/>
          <w:noProof/>
        </w:rPr>
        <w:br w:type="page"/>
      </w:r>
    </w:p>
    <w:p w14:paraId="585EA991" w14:textId="408BAA58" w:rsidR="00D6677A" w:rsidRPr="00892690" w:rsidRDefault="00D6677A" w:rsidP="00366F6D">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lastRenderedPageBreak/>
        <w:t>S</w:t>
      </w:r>
      <w:r w:rsidR="00366F6D" w:rsidRPr="00892690">
        <w:rPr>
          <w:rFonts w:ascii="Times New Roman" w:eastAsia="Calibri" w:hAnsi="Times New Roman" w:cs="Times New Roman"/>
          <w:color w:val="000000" w:themeColor="text1"/>
        </w:rPr>
        <w:t>T</w:t>
      </w:r>
      <w:r w:rsidR="00D14030" w:rsidRPr="00892690">
        <w:rPr>
          <w:rFonts w:ascii="Times New Roman" w:eastAsia="Calibri" w:hAnsi="Times New Roman" w:cs="Times New Roman"/>
          <w:color w:val="000000" w:themeColor="text1"/>
        </w:rPr>
        <w:t>2</w:t>
      </w:r>
      <w:r w:rsidR="0062155C" w:rsidRPr="00892690">
        <w:rPr>
          <w:rFonts w:ascii="Times New Roman" w:eastAsia="Calibri" w:hAnsi="Times New Roman" w:cs="Times New Roman"/>
          <w:color w:val="000000" w:themeColor="text1"/>
        </w:rPr>
        <w:t xml:space="preserve">. </w:t>
      </w:r>
      <w:r w:rsidRPr="00892690">
        <w:rPr>
          <w:rFonts w:ascii="Times New Roman" w:eastAsia="Calibri" w:hAnsi="Times New Roman" w:cs="Times New Roman"/>
          <w:color w:val="000000" w:themeColor="text1"/>
        </w:rPr>
        <w:t>Synchronized Field Chamber Sampling Timetable for a Single Cycle in 2023</w:t>
      </w:r>
    </w:p>
    <w:p w14:paraId="4E3AE605" w14:textId="60DC03AF" w:rsidR="003C7ED6" w:rsidRPr="00892690" w:rsidRDefault="00746725" w:rsidP="00D6677A">
      <w:pPr>
        <w:rPr>
          <w:rFonts w:ascii="Times New Roman" w:eastAsia="Times New Roman" w:hAnsi="Times New Roman" w:cs="Times New Roman"/>
          <w:sz w:val="22"/>
          <w:szCs w:val="22"/>
        </w:rPr>
      </w:pPr>
      <w:r w:rsidRPr="00892690">
        <w:rPr>
          <w:rFonts w:ascii="Times New Roman" w:eastAsia="Times New Roman" w:hAnsi="Times New Roman" w:cs="Times New Roman"/>
          <w:noProof/>
          <w:sz w:val="22"/>
          <w:szCs w:val="22"/>
        </w:rPr>
        <w:drawing>
          <wp:inline distT="0" distB="0" distL="0" distR="0" wp14:anchorId="6D764739" wp14:editId="51EC24F0">
            <wp:extent cx="2918298" cy="7790144"/>
            <wp:effectExtent l="0" t="0" r="0" b="1905"/>
            <wp:docPr id="199307591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75916" name="Picture 1" descr="A screenshot of a document&#10;&#10;AI-generated content may be incorrect."/>
                    <pic:cNvPicPr/>
                  </pic:nvPicPr>
                  <pic:blipFill>
                    <a:blip r:embed="rId27"/>
                    <a:stretch>
                      <a:fillRect/>
                    </a:stretch>
                  </pic:blipFill>
                  <pic:spPr>
                    <a:xfrm>
                      <a:off x="0" y="0"/>
                      <a:ext cx="2922759" cy="7802052"/>
                    </a:xfrm>
                    <a:prstGeom prst="rect">
                      <a:avLst/>
                    </a:prstGeom>
                  </pic:spPr>
                </pic:pic>
              </a:graphicData>
            </a:graphic>
          </wp:inline>
        </w:drawing>
      </w:r>
    </w:p>
    <w:p w14:paraId="21CEDDD8" w14:textId="2FB98ACD" w:rsidR="00F67858" w:rsidRPr="00892690" w:rsidRDefault="00F67858" w:rsidP="00366F6D">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lastRenderedPageBreak/>
        <w:t>S</w:t>
      </w:r>
      <w:r w:rsidR="00366F6D" w:rsidRPr="00892690">
        <w:rPr>
          <w:rFonts w:ascii="Times New Roman" w:eastAsia="Calibri" w:hAnsi="Times New Roman" w:cs="Times New Roman"/>
          <w:color w:val="000000" w:themeColor="text1"/>
        </w:rPr>
        <w:t>T</w:t>
      </w:r>
      <w:r w:rsidR="00D14030" w:rsidRPr="00892690">
        <w:rPr>
          <w:rFonts w:ascii="Times New Roman" w:eastAsia="Calibri" w:hAnsi="Times New Roman" w:cs="Times New Roman"/>
          <w:color w:val="000000" w:themeColor="text1"/>
        </w:rPr>
        <w:t>3</w:t>
      </w:r>
      <w:r w:rsidR="00366F6D" w:rsidRPr="00892690">
        <w:rPr>
          <w:rFonts w:ascii="Times New Roman" w:eastAsia="Calibri" w:hAnsi="Times New Roman" w:cs="Times New Roman"/>
          <w:color w:val="000000" w:themeColor="text1"/>
        </w:rPr>
        <w:t>.</w:t>
      </w:r>
      <w:r w:rsidRPr="00892690">
        <w:rPr>
          <w:rFonts w:ascii="Times New Roman" w:eastAsia="Calibri" w:hAnsi="Times New Roman" w:cs="Times New Roman"/>
          <w:color w:val="000000" w:themeColor="text1"/>
        </w:rPr>
        <w:t xml:space="preserve"> Paired t-test of </w:t>
      </w:r>
      <w:r w:rsidR="00D77753" w:rsidRPr="00892690">
        <w:rPr>
          <w:rFonts w:ascii="Times New Roman" w:eastAsia="Calibri" w:hAnsi="Times New Roman" w:cs="Times New Roman"/>
          <w:color w:val="000000" w:themeColor="text1"/>
        </w:rPr>
        <w:t>N</w:t>
      </w:r>
      <w:r w:rsidR="00D77753" w:rsidRPr="00C361D3">
        <w:rPr>
          <w:rFonts w:ascii="Times New Roman" w:eastAsia="Calibri" w:hAnsi="Times New Roman" w:cs="Times New Roman"/>
          <w:color w:val="000000" w:themeColor="text1"/>
          <w:vertAlign w:val="subscript"/>
        </w:rPr>
        <w:t>2</w:t>
      </w:r>
      <w:r w:rsidR="00D77753" w:rsidRPr="00892690">
        <w:rPr>
          <w:rFonts w:ascii="Times New Roman" w:eastAsia="Calibri" w:hAnsi="Times New Roman" w:cs="Times New Roman"/>
          <w:color w:val="000000" w:themeColor="text1"/>
        </w:rPr>
        <w:t xml:space="preserve">O concentrations in ABSS bags compared to real-time analyzer measurements for ambient (open-chamber) readings in </w:t>
      </w:r>
      <w:r w:rsidR="00996760" w:rsidRPr="00892690">
        <w:rPr>
          <w:rFonts w:ascii="Times New Roman" w:eastAsia="Calibri" w:hAnsi="Times New Roman" w:cs="Times New Roman"/>
          <w:color w:val="000000" w:themeColor="text1"/>
        </w:rPr>
        <w:t xml:space="preserve">lab dosing experiments. </w:t>
      </w:r>
      <w:r w:rsidR="00EA1C41" w:rsidRPr="00892690">
        <w:rPr>
          <w:rFonts w:ascii="Times New Roman" w:eastAsia="Calibri" w:hAnsi="Times New Roman" w:cs="Times New Roman"/>
          <w:color w:val="000000" w:themeColor="text1"/>
        </w:rPr>
        <w:t>The t-statistic and p-value for the difference between the two meth</w:t>
      </w:r>
      <w:r w:rsidR="00D94799" w:rsidRPr="00892690">
        <w:rPr>
          <w:rFonts w:ascii="Times New Roman" w:eastAsia="Calibri" w:hAnsi="Times New Roman" w:cs="Times New Roman"/>
          <w:color w:val="000000" w:themeColor="text1"/>
        </w:rPr>
        <w:t>o</w:t>
      </w:r>
      <w:r w:rsidR="00EA1C41" w:rsidRPr="00892690">
        <w:rPr>
          <w:rFonts w:ascii="Times New Roman" w:eastAsia="Calibri" w:hAnsi="Times New Roman" w:cs="Times New Roman"/>
          <w:color w:val="000000" w:themeColor="text1"/>
        </w:rPr>
        <w:t xml:space="preserve">ds is shown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tblGrid>
      <w:tr w:rsidR="00696DD9" w:rsidRPr="00892690" w14:paraId="00F0377A" w14:textId="77777777" w:rsidTr="00B23FC7">
        <w:trPr>
          <w:trHeight w:val="432"/>
        </w:trPr>
        <w:tc>
          <w:tcPr>
            <w:tcW w:w="3116" w:type="dxa"/>
            <w:tcBorders>
              <w:top w:val="single" w:sz="4" w:space="0" w:color="auto"/>
              <w:bottom w:val="single" w:sz="4" w:space="0" w:color="auto"/>
            </w:tcBorders>
            <w:vAlign w:val="center"/>
          </w:tcPr>
          <w:p w14:paraId="43F4C5C2" w14:textId="394E1818" w:rsidR="00696DD9" w:rsidRPr="00892690" w:rsidRDefault="00696DD9" w:rsidP="00B23FC7">
            <w:pPr>
              <w:rPr>
                <w:rFonts w:ascii="Times New Roman" w:eastAsia="Times New Roman" w:hAnsi="Times New Roman" w:cs="Times New Roman"/>
                <w:b/>
                <w:bCs/>
              </w:rPr>
            </w:pPr>
            <w:r w:rsidRPr="00892690">
              <w:rPr>
                <w:rFonts w:ascii="Times New Roman" w:eastAsia="Times New Roman" w:hAnsi="Times New Roman" w:cs="Times New Roman"/>
                <w:b/>
                <w:bCs/>
              </w:rPr>
              <w:t>Measurement method</w:t>
            </w:r>
          </w:p>
        </w:tc>
        <w:tc>
          <w:tcPr>
            <w:tcW w:w="3117" w:type="dxa"/>
            <w:tcBorders>
              <w:top w:val="single" w:sz="4" w:space="0" w:color="auto"/>
              <w:bottom w:val="single" w:sz="4" w:space="0" w:color="auto"/>
            </w:tcBorders>
            <w:vAlign w:val="center"/>
          </w:tcPr>
          <w:p w14:paraId="2053821D" w14:textId="05A1F028" w:rsidR="00696DD9" w:rsidRPr="00892690" w:rsidRDefault="00696DD9" w:rsidP="00B23FC7">
            <w:pPr>
              <w:rPr>
                <w:rFonts w:ascii="Times New Roman" w:eastAsia="Times New Roman" w:hAnsi="Times New Roman" w:cs="Times New Roman"/>
                <w:b/>
                <w:bCs/>
              </w:rPr>
            </w:pPr>
            <w:r w:rsidRPr="00892690">
              <w:rPr>
                <w:rFonts w:ascii="Times New Roman" w:eastAsia="Times New Roman" w:hAnsi="Times New Roman" w:cs="Times New Roman"/>
                <w:b/>
                <w:bCs/>
              </w:rPr>
              <w:t>N</w:t>
            </w:r>
            <w:r w:rsidRPr="00892690">
              <w:rPr>
                <w:rFonts w:ascii="Times New Roman" w:eastAsia="Times New Roman" w:hAnsi="Times New Roman" w:cs="Times New Roman"/>
                <w:b/>
                <w:bCs/>
                <w:vertAlign w:val="subscript"/>
              </w:rPr>
              <w:t>2</w:t>
            </w:r>
            <w:r w:rsidRPr="00892690">
              <w:rPr>
                <w:rFonts w:ascii="Times New Roman" w:eastAsia="Times New Roman" w:hAnsi="Times New Roman" w:cs="Times New Roman"/>
                <w:b/>
                <w:bCs/>
              </w:rPr>
              <w:t>O Concentration (ppb)</w:t>
            </w:r>
          </w:p>
        </w:tc>
      </w:tr>
      <w:tr w:rsidR="00696DD9" w:rsidRPr="00892690" w14:paraId="17CA5B31" w14:textId="77777777" w:rsidTr="007328E3">
        <w:tc>
          <w:tcPr>
            <w:tcW w:w="3116" w:type="dxa"/>
            <w:tcBorders>
              <w:top w:val="single" w:sz="4" w:space="0" w:color="auto"/>
            </w:tcBorders>
          </w:tcPr>
          <w:p w14:paraId="1A8D0329" w14:textId="009512E7" w:rsidR="00696DD9" w:rsidRPr="00892690" w:rsidRDefault="00696DD9" w:rsidP="2658A1F2">
            <w:pPr>
              <w:rPr>
                <w:rFonts w:ascii="Times New Roman" w:eastAsia="Times New Roman" w:hAnsi="Times New Roman" w:cs="Times New Roman"/>
              </w:rPr>
            </w:pPr>
            <w:r w:rsidRPr="00892690">
              <w:rPr>
                <w:rFonts w:ascii="Times New Roman" w:eastAsia="Times New Roman" w:hAnsi="Times New Roman" w:cs="Times New Roman"/>
              </w:rPr>
              <w:t>ABSS bag</w:t>
            </w:r>
          </w:p>
        </w:tc>
        <w:tc>
          <w:tcPr>
            <w:tcW w:w="3117" w:type="dxa"/>
            <w:tcBorders>
              <w:top w:val="single" w:sz="4" w:space="0" w:color="auto"/>
            </w:tcBorders>
          </w:tcPr>
          <w:p w14:paraId="2EBF0C72" w14:textId="6A3EC8B5" w:rsidR="00696DD9" w:rsidRPr="00892690" w:rsidRDefault="002A63F6" w:rsidP="2658A1F2">
            <w:pPr>
              <w:rPr>
                <w:rFonts w:ascii="Times New Roman" w:eastAsia="Times New Roman" w:hAnsi="Times New Roman" w:cs="Times New Roman"/>
              </w:rPr>
            </w:pPr>
            <w:r w:rsidRPr="00892690">
              <w:rPr>
                <w:rFonts w:ascii="Times New Roman" w:eastAsia="Times New Roman" w:hAnsi="Times New Roman" w:cs="Times New Roman"/>
              </w:rPr>
              <w:t>329.4</w:t>
            </w:r>
          </w:p>
        </w:tc>
      </w:tr>
      <w:tr w:rsidR="00696DD9" w:rsidRPr="00892690" w14:paraId="226ECA7E" w14:textId="77777777" w:rsidTr="007328E3">
        <w:tc>
          <w:tcPr>
            <w:tcW w:w="3116" w:type="dxa"/>
            <w:tcBorders>
              <w:bottom w:val="single" w:sz="4" w:space="0" w:color="auto"/>
            </w:tcBorders>
          </w:tcPr>
          <w:p w14:paraId="49192D4F" w14:textId="62638CD5" w:rsidR="00696DD9" w:rsidRPr="00892690" w:rsidRDefault="00696DD9" w:rsidP="2658A1F2">
            <w:pPr>
              <w:rPr>
                <w:rFonts w:ascii="Times New Roman" w:eastAsia="Times New Roman" w:hAnsi="Times New Roman" w:cs="Times New Roman"/>
              </w:rPr>
            </w:pPr>
            <w:r w:rsidRPr="00892690">
              <w:rPr>
                <w:rFonts w:ascii="Times New Roman" w:eastAsia="Times New Roman" w:hAnsi="Times New Roman" w:cs="Times New Roman"/>
              </w:rPr>
              <w:t>Real-time analyzer</w:t>
            </w:r>
          </w:p>
        </w:tc>
        <w:tc>
          <w:tcPr>
            <w:tcW w:w="3117" w:type="dxa"/>
            <w:tcBorders>
              <w:bottom w:val="single" w:sz="4" w:space="0" w:color="auto"/>
            </w:tcBorders>
          </w:tcPr>
          <w:p w14:paraId="65EC069D" w14:textId="48A05551" w:rsidR="00696DD9" w:rsidRPr="00892690" w:rsidRDefault="002A63F6" w:rsidP="2658A1F2">
            <w:pPr>
              <w:rPr>
                <w:rFonts w:ascii="Times New Roman" w:eastAsia="Times New Roman" w:hAnsi="Times New Roman" w:cs="Times New Roman"/>
              </w:rPr>
            </w:pPr>
            <w:r w:rsidRPr="00892690">
              <w:rPr>
                <w:rFonts w:ascii="Times New Roman" w:eastAsia="Times New Roman" w:hAnsi="Times New Roman" w:cs="Times New Roman"/>
              </w:rPr>
              <w:t>328.2</w:t>
            </w:r>
          </w:p>
        </w:tc>
      </w:tr>
      <w:tr w:rsidR="00696DD9" w:rsidRPr="00892690" w14:paraId="77DA6660" w14:textId="77777777" w:rsidTr="007328E3">
        <w:tc>
          <w:tcPr>
            <w:tcW w:w="3116" w:type="dxa"/>
            <w:tcBorders>
              <w:top w:val="single" w:sz="4" w:space="0" w:color="auto"/>
            </w:tcBorders>
          </w:tcPr>
          <w:p w14:paraId="13EF18E2" w14:textId="066B55DA" w:rsidR="00696DD9" w:rsidRPr="00892690" w:rsidRDefault="00696DD9" w:rsidP="00696DD9">
            <w:pPr>
              <w:rPr>
                <w:rFonts w:ascii="Times New Roman" w:eastAsia="Times New Roman" w:hAnsi="Times New Roman" w:cs="Times New Roman"/>
              </w:rPr>
            </w:pPr>
            <w:r w:rsidRPr="00892690">
              <w:rPr>
                <w:rFonts w:ascii="Arial Nova" w:eastAsia="Times New Roman" w:hAnsi="Arial Nova" w:cs="Times New Roman"/>
                <w:sz w:val="22"/>
                <w:szCs w:val="22"/>
                <w:lang w:eastAsia="en-US"/>
              </w:rPr>
              <w:t>t</w:t>
            </w:r>
            <w:r w:rsidRPr="00892690">
              <w:rPr>
                <w:rFonts w:ascii="Arial Nova" w:eastAsia="Times New Roman" w:hAnsi="Arial Nova" w:cs="Times New Roman"/>
                <w:sz w:val="17"/>
                <w:szCs w:val="17"/>
                <w:vertAlign w:val="subscript"/>
                <w:lang w:eastAsia="en-US"/>
              </w:rPr>
              <w:t>44</w:t>
            </w:r>
            <w:r w:rsidRPr="00892690">
              <w:rPr>
                <w:rFonts w:ascii="Arial Nova" w:eastAsia="Times New Roman" w:hAnsi="Arial Nova" w:cs="Times New Roman"/>
                <w:sz w:val="17"/>
                <w:szCs w:val="17"/>
                <w:lang w:eastAsia="en-US"/>
              </w:rPr>
              <w:t> </w:t>
            </w:r>
          </w:p>
        </w:tc>
        <w:tc>
          <w:tcPr>
            <w:tcW w:w="3117" w:type="dxa"/>
            <w:tcBorders>
              <w:top w:val="single" w:sz="4" w:space="0" w:color="auto"/>
            </w:tcBorders>
          </w:tcPr>
          <w:p w14:paraId="569A4874" w14:textId="5EC92FEF" w:rsidR="00696DD9" w:rsidRPr="00892690" w:rsidRDefault="00696DD9" w:rsidP="00696DD9">
            <w:pPr>
              <w:rPr>
                <w:rFonts w:ascii="Times New Roman" w:eastAsia="Times New Roman" w:hAnsi="Times New Roman" w:cs="Times New Roman"/>
              </w:rPr>
            </w:pPr>
            <w:r w:rsidRPr="00892690">
              <w:rPr>
                <w:rFonts w:ascii="Arial Nova" w:eastAsia="Times New Roman" w:hAnsi="Arial Nova" w:cs="Times New Roman"/>
                <w:sz w:val="22"/>
                <w:szCs w:val="22"/>
                <w:lang w:eastAsia="en-US"/>
              </w:rPr>
              <w:t>4.56 </w:t>
            </w:r>
          </w:p>
        </w:tc>
      </w:tr>
      <w:tr w:rsidR="00696DD9" w:rsidRPr="00892690" w14:paraId="777354E2" w14:textId="77777777" w:rsidTr="007328E3">
        <w:tc>
          <w:tcPr>
            <w:tcW w:w="3116" w:type="dxa"/>
            <w:tcBorders>
              <w:bottom w:val="single" w:sz="4" w:space="0" w:color="auto"/>
            </w:tcBorders>
          </w:tcPr>
          <w:p w14:paraId="40040F61" w14:textId="1E8C5F9C" w:rsidR="00696DD9" w:rsidRPr="00892690" w:rsidRDefault="00696DD9" w:rsidP="00696DD9">
            <w:pPr>
              <w:rPr>
                <w:rFonts w:ascii="Arial Nova" w:eastAsia="Times New Roman" w:hAnsi="Arial Nova" w:cs="Times New Roman"/>
                <w:sz w:val="22"/>
                <w:szCs w:val="22"/>
                <w:lang w:eastAsia="en-US"/>
              </w:rPr>
            </w:pPr>
            <w:r w:rsidRPr="00892690">
              <w:rPr>
                <w:rFonts w:ascii="Arial Nova" w:eastAsia="Times New Roman" w:hAnsi="Arial Nova" w:cs="Times New Roman"/>
                <w:sz w:val="22"/>
                <w:szCs w:val="22"/>
                <w:lang w:eastAsia="en-US"/>
              </w:rPr>
              <w:t>p </w:t>
            </w:r>
          </w:p>
        </w:tc>
        <w:tc>
          <w:tcPr>
            <w:tcW w:w="3117" w:type="dxa"/>
            <w:tcBorders>
              <w:bottom w:val="single" w:sz="4" w:space="0" w:color="auto"/>
            </w:tcBorders>
          </w:tcPr>
          <w:p w14:paraId="76CED2A1" w14:textId="0A3CA0BE" w:rsidR="00696DD9" w:rsidRPr="00892690" w:rsidRDefault="00696DD9" w:rsidP="00696DD9">
            <w:pPr>
              <w:rPr>
                <w:rFonts w:ascii="Arial Nova" w:eastAsia="Times New Roman" w:hAnsi="Arial Nova" w:cs="Times New Roman"/>
                <w:sz w:val="22"/>
                <w:szCs w:val="22"/>
                <w:lang w:eastAsia="en-US"/>
              </w:rPr>
            </w:pPr>
            <w:r w:rsidRPr="00892690">
              <w:rPr>
                <w:rFonts w:ascii="Arial Nova" w:eastAsia="Times New Roman" w:hAnsi="Arial Nova" w:cs="Times New Roman"/>
                <w:sz w:val="22"/>
                <w:szCs w:val="22"/>
                <w:lang w:eastAsia="en-US"/>
              </w:rPr>
              <w:t>&lt; 0.0001 </w:t>
            </w:r>
          </w:p>
        </w:tc>
      </w:tr>
    </w:tbl>
    <w:p w14:paraId="338D1FB3" w14:textId="77777777" w:rsidR="00996760" w:rsidRPr="00892690" w:rsidRDefault="00996760" w:rsidP="2658A1F2">
      <w:pPr>
        <w:rPr>
          <w:rFonts w:ascii="Times New Roman" w:eastAsia="Times New Roman" w:hAnsi="Times New Roman" w:cs="Times New Roman"/>
        </w:rPr>
      </w:pPr>
    </w:p>
    <w:p w14:paraId="172C9DE4" w14:textId="6CEF8D63" w:rsidR="00F72F44" w:rsidRPr="00892690" w:rsidRDefault="00F72F44">
      <w:pPr>
        <w:rPr>
          <w:rFonts w:ascii="Times New Roman" w:eastAsia="Times New Roman" w:hAnsi="Times New Roman" w:cs="Times New Roman"/>
          <w:sz w:val="22"/>
          <w:szCs w:val="22"/>
        </w:rPr>
      </w:pPr>
      <w:r w:rsidRPr="00892690">
        <w:rPr>
          <w:rFonts w:ascii="Times New Roman" w:eastAsia="Times New Roman" w:hAnsi="Times New Roman" w:cs="Times New Roman"/>
          <w:sz w:val="22"/>
          <w:szCs w:val="22"/>
        </w:rPr>
        <w:br w:type="page"/>
      </w:r>
    </w:p>
    <w:p w14:paraId="3855AC13" w14:textId="2ED1B7D7" w:rsidR="00D20F50" w:rsidRPr="00892690" w:rsidRDefault="00D20F50" w:rsidP="00366F6D">
      <w:pPr>
        <w:spacing w:after="0" w:line="360" w:lineRule="auto"/>
        <w:rPr>
          <w:rFonts w:ascii="Times New Roman" w:eastAsia="Calibri" w:hAnsi="Times New Roman" w:cs="Times New Roman"/>
          <w:color w:val="000000" w:themeColor="text1"/>
        </w:rPr>
      </w:pPr>
      <w:r w:rsidRPr="00892690">
        <w:rPr>
          <w:rFonts w:ascii="Times New Roman" w:eastAsia="Calibri" w:hAnsi="Times New Roman" w:cs="Times New Roman"/>
          <w:color w:val="000000" w:themeColor="text1"/>
        </w:rPr>
        <w:lastRenderedPageBreak/>
        <w:t>S</w:t>
      </w:r>
      <w:r w:rsidR="00366F6D" w:rsidRPr="00892690">
        <w:rPr>
          <w:rFonts w:ascii="Times New Roman" w:eastAsia="Calibri" w:hAnsi="Times New Roman" w:cs="Times New Roman"/>
          <w:color w:val="000000" w:themeColor="text1"/>
        </w:rPr>
        <w:t>T</w:t>
      </w:r>
      <w:r w:rsidR="00D14030" w:rsidRPr="00892690">
        <w:rPr>
          <w:rFonts w:ascii="Times New Roman" w:eastAsia="Calibri" w:hAnsi="Times New Roman" w:cs="Times New Roman"/>
          <w:color w:val="000000" w:themeColor="text1"/>
        </w:rPr>
        <w:t>4</w:t>
      </w:r>
      <w:r w:rsidR="00366F6D" w:rsidRPr="00892690">
        <w:rPr>
          <w:rFonts w:ascii="Times New Roman" w:eastAsia="Calibri" w:hAnsi="Times New Roman" w:cs="Times New Roman"/>
          <w:color w:val="000000" w:themeColor="text1"/>
        </w:rPr>
        <w:t>.</w:t>
      </w:r>
      <w:r w:rsidRPr="00892690">
        <w:rPr>
          <w:rFonts w:ascii="Times New Roman" w:eastAsia="Calibri" w:hAnsi="Times New Roman" w:cs="Times New Roman"/>
          <w:color w:val="000000" w:themeColor="text1"/>
        </w:rPr>
        <w:t xml:space="preserve"> Results from N</w:t>
      </w:r>
      <w:r w:rsidRPr="00C361D3">
        <w:rPr>
          <w:rFonts w:ascii="Times New Roman" w:eastAsia="Calibri" w:hAnsi="Times New Roman" w:cs="Times New Roman"/>
          <w:color w:val="000000" w:themeColor="text1"/>
          <w:vertAlign w:val="subscript"/>
        </w:rPr>
        <w:t>2</w:t>
      </w:r>
      <w:r w:rsidRPr="00892690">
        <w:rPr>
          <w:rFonts w:ascii="Times New Roman" w:eastAsia="Calibri" w:hAnsi="Times New Roman" w:cs="Times New Roman"/>
          <w:color w:val="000000" w:themeColor="text1"/>
        </w:rPr>
        <w:t>O gas stability assessment in ABSS gas collection bags</w:t>
      </w:r>
    </w:p>
    <w:tbl>
      <w:tblPr>
        <w:tblW w:w="0" w:type="auto"/>
        <w:tblCellMar>
          <w:top w:w="15" w:type="dxa"/>
          <w:left w:w="15" w:type="dxa"/>
          <w:bottom w:w="15" w:type="dxa"/>
          <w:right w:w="15" w:type="dxa"/>
        </w:tblCellMar>
        <w:tblLook w:val="04A0" w:firstRow="1" w:lastRow="0" w:firstColumn="1" w:lastColumn="0" w:noHBand="0" w:noVBand="1"/>
      </w:tblPr>
      <w:tblGrid>
        <w:gridCol w:w="1163"/>
        <w:gridCol w:w="2155"/>
        <w:gridCol w:w="2365"/>
        <w:gridCol w:w="881"/>
        <w:gridCol w:w="1364"/>
        <w:gridCol w:w="1432"/>
      </w:tblGrid>
      <w:tr w:rsidR="00513D18" w:rsidRPr="00892690" w14:paraId="5A230983" w14:textId="77777777" w:rsidTr="00FA3D9E">
        <w:trPr>
          <w:tblHeader/>
        </w:trPr>
        <w:tc>
          <w:tcPr>
            <w:tcW w:w="0" w:type="auto"/>
            <w:tcBorders>
              <w:top w:val="single" w:sz="4" w:space="0" w:color="auto"/>
              <w:bottom w:val="single" w:sz="4" w:space="0" w:color="auto"/>
            </w:tcBorders>
            <w:tcMar>
              <w:top w:w="60" w:type="dxa"/>
              <w:left w:w="120" w:type="dxa"/>
              <w:bottom w:w="60" w:type="dxa"/>
              <w:right w:w="120" w:type="dxa"/>
            </w:tcMar>
            <w:vAlign w:val="center"/>
            <w:hideMark/>
          </w:tcPr>
          <w:p w14:paraId="133E4410" w14:textId="5A2B1FBB" w:rsidR="00513D18" w:rsidRPr="00892690" w:rsidRDefault="00513D18"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Days After Filling</w:t>
            </w:r>
          </w:p>
        </w:tc>
        <w:tc>
          <w:tcPr>
            <w:tcW w:w="0" w:type="auto"/>
            <w:tcBorders>
              <w:top w:val="single" w:sz="4" w:space="0" w:color="auto"/>
              <w:bottom w:val="single" w:sz="4" w:space="0" w:color="auto"/>
            </w:tcBorders>
            <w:tcMar>
              <w:top w:w="60" w:type="dxa"/>
              <w:left w:w="120" w:type="dxa"/>
              <w:bottom w:w="60" w:type="dxa"/>
              <w:right w:w="120" w:type="dxa"/>
            </w:tcMar>
            <w:vAlign w:val="center"/>
            <w:hideMark/>
          </w:tcPr>
          <w:p w14:paraId="2711FC5B" w14:textId="77777777" w:rsidR="00AC1C83" w:rsidRPr="00892690" w:rsidRDefault="00513D18"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Mean N</w:t>
            </w:r>
            <w:r w:rsidRPr="00892690">
              <w:rPr>
                <w:rFonts w:ascii="Times New Roman" w:eastAsia="Times New Roman" w:hAnsi="Times New Roman" w:cs="Times New Roman"/>
                <w:b/>
                <w:bCs/>
                <w:vertAlign w:val="subscript"/>
              </w:rPr>
              <w:t>2</w:t>
            </w:r>
            <w:r w:rsidRPr="00892690">
              <w:rPr>
                <w:rFonts w:ascii="Times New Roman" w:eastAsia="Times New Roman" w:hAnsi="Times New Roman" w:cs="Times New Roman"/>
                <w:b/>
                <w:bCs/>
              </w:rPr>
              <w:t xml:space="preserve">O Concentration Change </w:t>
            </w:r>
          </w:p>
          <w:p w14:paraId="56C5C4E5" w14:textId="7A649ECB" w:rsidR="00513D18" w:rsidRPr="00892690" w:rsidRDefault="00513D18"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w:t>
            </w:r>
            <w:r w:rsidR="008E2E96" w:rsidRPr="00892690">
              <w:rPr>
                <w:rFonts w:ascii="Times New Roman" w:eastAsia="Times New Roman" w:hAnsi="Times New Roman" w:cs="Times New Roman"/>
                <w:b/>
                <w:bCs/>
              </w:rPr>
              <w:t>ppb</w:t>
            </w:r>
            <w:r w:rsidRPr="00892690">
              <w:rPr>
                <w:rFonts w:ascii="Times New Roman" w:eastAsia="Times New Roman" w:hAnsi="Times New Roman" w:cs="Times New Roman"/>
                <w:b/>
                <w:bCs/>
              </w:rPr>
              <w:t>)</w:t>
            </w:r>
          </w:p>
        </w:tc>
        <w:tc>
          <w:tcPr>
            <w:tcW w:w="2365" w:type="dxa"/>
            <w:tcBorders>
              <w:top w:val="single" w:sz="4" w:space="0" w:color="auto"/>
              <w:bottom w:val="single" w:sz="4" w:space="0" w:color="auto"/>
            </w:tcBorders>
            <w:tcMar>
              <w:top w:w="60" w:type="dxa"/>
              <w:left w:w="120" w:type="dxa"/>
              <w:bottom w:w="60" w:type="dxa"/>
              <w:right w:w="120" w:type="dxa"/>
            </w:tcMar>
            <w:vAlign w:val="center"/>
            <w:hideMark/>
          </w:tcPr>
          <w:p w14:paraId="30774258" w14:textId="77777777" w:rsidR="00AC1C83" w:rsidRPr="00892690" w:rsidRDefault="00513D18"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Standard Deviation of N</w:t>
            </w:r>
            <w:r w:rsidRPr="00892690">
              <w:rPr>
                <w:rFonts w:ascii="Times New Roman" w:eastAsia="Times New Roman" w:hAnsi="Times New Roman" w:cs="Times New Roman"/>
                <w:b/>
                <w:bCs/>
                <w:vertAlign w:val="subscript"/>
              </w:rPr>
              <w:t>2</w:t>
            </w:r>
            <w:r w:rsidRPr="00892690">
              <w:rPr>
                <w:rFonts w:ascii="Times New Roman" w:eastAsia="Times New Roman" w:hAnsi="Times New Roman" w:cs="Times New Roman"/>
                <w:b/>
                <w:bCs/>
              </w:rPr>
              <w:t xml:space="preserve">O Concentration Change </w:t>
            </w:r>
          </w:p>
          <w:p w14:paraId="7C1F7009" w14:textId="3125B617" w:rsidR="00513D18" w:rsidRPr="00892690" w:rsidRDefault="00513D18"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(pp</w:t>
            </w:r>
            <w:r w:rsidR="008E2E96" w:rsidRPr="00892690">
              <w:rPr>
                <w:rFonts w:ascii="Times New Roman" w:eastAsia="Times New Roman" w:hAnsi="Times New Roman" w:cs="Times New Roman"/>
                <w:b/>
                <w:bCs/>
              </w:rPr>
              <w:t>b</w:t>
            </w:r>
            <w:r w:rsidRPr="00892690">
              <w:rPr>
                <w:rFonts w:ascii="Times New Roman" w:eastAsia="Times New Roman" w:hAnsi="Times New Roman" w:cs="Times New Roman"/>
                <w:b/>
                <w:bCs/>
              </w:rPr>
              <w:t>)</w:t>
            </w:r>
          </w:p>
        </w:tc>
        <w:tc>
          <w:tcPr>
            <w:tcW w:w="881" w:type="dxa"/>
            <w:tcBorders>
              <w:top w:val="single" w:sz="4" w:space="0" w:color="auto"/>
              <w:bottom w:val="single" w:sz="4" w:space="0" w:color="auto"/>
            </w:tcBorders>
            <w:tcMar>
              <w:top w:w="60" w:type="dxa"/>
              <w:left w:w="120" w:type="dxa"/>
              <w:bottom w:w="60" w:type="dxa"/>
              <w:right w:w="120" w:type="dxa"/>
            </w:tcMar>
            <w:vAlign w:val="center"/>
            <w:hideMark/>
          </w:tcPr>
          <w:p w14:paraId="5D1A0A38" w14:textId="4D37D376" w:rsidR="00513D18" w:rsidRPr="00892690" w:rsidRDefault="00513D18"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Count</w:t>
            </w:r>
          </w:p>
        </w:tc>
        <w:tc>
          <w:tcPr>
            <w:tcW w:w="1364" w:type="dxa"/>
            <w:tcBorders>
              <w:top w:val="single" w:sz="4" w:space="0" w:color="auto"/>
              <w:bottom w:val="single" w:sz="4" w:space="0" w:color="auto"/>
            </w:tcBorders>
            <w:tcMar>
              <w:top w:w="60" w:type="dxa"/>
              <w:left w:w="120" w:type="dxa"/>
              <w:bottom w:w="60" w:type="dxa"/>
              <w:right w:w="120" w:type="dxa"/>
            </w:tcMar>
            <w:vAlign w:val="center"/>
            <w:hideMark/>
          </w:tcPr>
          <w:p w14:paraId="238166F8" w14:textId="5C789387" w:rsidR="00513D18" w:rsidRPr="00892690" w:rsidRDefault="00513D18"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 xml:space="preserve">Lower </w:t>
            </w:r>
            <w:r w:rsidR="00D5509A" w:rsidRPr="00892690">
              <w:rPr>
                <w:rFonts w:ascii="Times New Roman" w:eastAsia="Times New Roman" w:hAnsi="Times New Roman" w:cs="Times New Roman"/>
                <w:b/>
                <w:bCs/>
              </w:rPr>
              <w:t xml:space="preserve">95% </w:t>
            </w:r>
            <w:r w:rsidRPr="00892690">
              <w:rPr>
                <w:rFonts w:ascii="Times New Roman" w:eastAsia="Times New Roman" w:hAnsi="Times New Roman" w:cs="Times New Roman"/>
                <w:b/>
                <w:bCs/>
              </w:rPr>
              <w:t>CI</w:t>
            </w:r>
          </w:p>
          <w:p w14:paraId="259A7361" w14:textId="10BB1A70" w:rsidR="00AB3554" w:rsidRPr="00892690" w:rsidRDefault="00AB3554"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(pp</w:t>
            </w:r>
            <w:r w:rsidR="008E2E96" w:rsidRPr="00892690">
              <w:rPr>
                <w:rFonts w:ascii="Times New Roman" w:eastAsia="Times New Roman" w:hAnsi="Times New Roman" w:cs="Times New Roman"/>
                <w:b/>
                <w:bCs/>
              </w:rPr>
              <w:t>b</w:t>
            </w:r>
            <w:r w:rsidRPr="00892690">
              <w:rPr>
                <w:rFonts w:ascii="Times New Roman" w:eastAsia="Times New Roman" w:hAnsi="Times New Roman" w:cs="Times New Roman"/>
                <w:b/>
                <w:bCs/>
              </w:rPr>
              <w:t>)</w:t>
            </w:r>
          </w:p>
        </w:tc>
        <w:tc>
          <w:tcPr>
            <w:tcW w:w="1432" w:type="dxa"/>
            <w:tcBorders>
              <w:top w:val="single" w:sz="4" w:space="0" w:color="auto"/>
              <w:bottom w:val="single" w:sz="4" w:space="0" w:color="auto"/>
            </w:tcBorders>
            <w:tcMar>
              <w:top w:w="60" w:type="dxa"/>
              <w:left w:w="120" w:type="dxa"/>
              <w:bottom w:w="60" w:type="dxa"/>
              <w:right w:w="120" w:type="dxa"/>
            </w:tcMar>
            <w:vAlign w:val="center"/>
            <w:hideMark/>
          </w:tcPr>
          <w:p w14:paraId="0D5B9A8B" w14:textId="4F28F39C" w:rsidR="00513D18" w:rsidRPr="00892690" w:rsidRDefault="00513D18"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 xml:space="preserve">Upper </w:t>
            </w:r>
            <w:r w:rsidR="00D5509A" w:rsidRPr="00892690">
              <w:rPr>
                <w:rFonts w:ascii="Times New Roman" w:eastAsia="Times New Roman" w:hAnsi="Times New Roman" w:cs="Times New Roman"/>
                <w:b/>
                <w:bCs/>
              </w:rPr>
              <w:t xml:space="preserve">95% </w:t>
            </w:r>
            <w:r w:rsidRPr="00892690">
              <w:rPr>
                <w:rFonts w:ascii="Times New Roman" w:eastAsia="Times New Roman" w:hAnsi="Times New Roman" w:cs="Times New Roman"/>
                <w:b/>
                <w:bCs/>
              </w:rPr>
              <w:t>CI</w:t>
            </w:r>
          </w:p>
          <w:p w14:paraId="31490A75" w14:textId="03655F2D" w:rsidR="00AB3554" w:rsidRPr="00892690" w:rsidRDefault="00AB3554" w:rsidP="00513D18">
            <w:pPr>
              <w:spacing w:after="0" w:line="240" w:lineRule="auto"/>
              <w:jc w:val="center"/>
              <w:rPr>
                <w:rFonts w:ascii="Times New Roman" w:eastAsia="Times New Roman" w:hAnsi="Times New Roman" w:cs="Times New Roman"/>
                <w:b/>
                <w:bCs/>
              </w:rPr>
            </w:pPr>
            <w:r w:rsidRPr="00892690">
              <w:rPr>
                <w:rFonts w:ascii="Times New Roman" w:eastAsia="Times New Roman" w:hAnsi="Times New Roman" w:cs="Times New Roman"/>
                <w:b/>
                <w:bCs/>
              </w:rPr>
              <w:t>(pp</w:t>
            </w:r>
            <w:r w:rsidR="008E2E96" w:rsidRPr="00892690">
              <w:rPr>
                <w:rFonts w:ascii="Times New Roman" w:eastAsia="Times New Roman" w:hAnsi="Times New Roman" w:cs="Times New Roman"/>
                <w:b/>
                <w:bCs/>
              </w:rPr>
              <w:t>b</w:t>
            </w:r>
            <w:r w:rsidRPr="00892690">
              <w:rPr>
                <w:rFonts w:ascii="Times New Roman" w:eastAsia="Times New Roman" w:hAnsi="Times New Roman" w:cs="Times New Roman"/>
                <w:b/>
                <w:bCs/>
              </w:rPr>
              <w:t>)</w:t>
            </w:r>
          </w:p>
        </w:tc>
      </w:tr>
      <w:tr w:rsidR="00513D18" w:rsidRPr="00892690" w14:paraId="68B4D1AD" w14:textId="77777777" w:rsidTr="001A7355">
        <w:tc>
          <w:tcPr>
            <w:tcW w:w="0" w:type="auto"/>
            <w:tcBorders>
              <w:top w:val="single" w:sz="4" w:space="0" w:color="auto"/>
            </w:tcBorders>
            <w:tcMar>
              <w:top w:w="60" w:type="dxa"/>
              <w:left w:w="120" w:type="dxa"/>
              <w:bottom w:w="60" w:type="dxa"/>
              <w:right w:w="120" w:type="dxa"/>
            </w:tcMar>
            <w:vAlign w:val="center"/>
            <w:hideMark/>
          </w:tcPr>
          <w:p w14:paraId="0D7EB6B5" w14:textId="77777777"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1</w:t>
            </w:r>
          </w:p>
        </w:tc>
        <w:tc>
          <w:tcPr>
            <w:tcW w:w="0" w:type="auto"/>
            <w:tcBorders>
              <w:top w:val="single" w:sz="4" w:space="0" w:color="auto"/>
            </w:tcBorders>
            <w:tcMar>
              <w:top w:w="60" w:type="dxa"/>
              <w:left w:w="120" w:type="dxa"/>
              <w:bottom w:w="60" w:type="dxa"/>
              <w:right w:w="120" w:type="dxa"/>
            </w:tcMar>
            <w:vAlign w:val="center"/>
            <w:hideMark/>
          </w:tcPr>
          <w:p w14:paraId="5133EE88" w14:textId="56A2381B"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-1</w:t>
            </w:r>
            <w:r w:rsidR="008E2E96" w:rsidRPr="00892690">
              <w:rPr>
                <w:rFonts w:ascii="Times New Roman" w:eastAsia="Times New Roman" w:hAnsi="Times New Roman" w:cs="Times New Roman"/>
              </w:rPr>
              <w:t>.</w:t>
            </w:r>
            <w:r w:rsidRPr="00892690">
              <w:rPr>
                <w:rFonts w:ascii="Times New Roman" w:eastAsia="Times New Roman" w:hAnsi="Times New Roman" w:cs="Times New Roman"/>
              </w:rPr>
              <w:t>240</w:t>
            </w:r>
          </w:p>
        </w:tc>
        <w:tc>
          <w:tcPr>
            <w:tcW w:w="2365" w:type="dxa"/>
            <w:tcBorders>
              <w:top w:val="single" w:sz="4" w:space="0" w:color="auto"/>
            </w:tcBorders>
            <w:tcMar>
              <w:top w:w="60" w:type="dxa"/>
              <w:left w:w="120" w:type="dxa"/>
              <w:bottom w:w="60" w:type="dxa"/>
              <w:right w:w="120" w:type="dxa"/>
            </w:tcMar>
            <w:vAlign w:val="center"/>
            <w:hideMark/>
          </w:tcPr>
          <w:p w14:paraId="5052BAC3" w14:textId="1A7E6FEC"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2</w:t>
            </w:r>
            <w:r w:rsidR="008E2E96" w:rsidRPr="00892690">
              <w:rPr>
                <w:rFonts w:ascii="Times New Roman" w:eastAsia="Times New Roman" w:hAnsi="Times New Roman" w:cs="Times New Roman"/>
              </w:rPr>
              <w:t>.</w:t>
            </w:r>
            <w:r w:rsidRPr="00892690">
              <w:rPr>
                <w:rFonts w:ascii="Times New Roman" w:eastAsia="Times New Roman" w:hAnsi="Times New Roman" w:cs="Times New Roman"/>
              </w:rPr>
              <w:t>747</w:t>
            </w:r>
          </w:p>
        </w:tc>
        <w:tc>
          <w:tcPr>
            <w:tcW w:w="881" w:type="dxa"/>
            <w:tcBorders>
              <w:top w:val="single" w:sz="4" w:space="0" w:color="auto"/>
            </w:tcBorders>
            <w:tcMar>
              <w:top w:w="60" w:type="dxa"/>
              <w:left w:w="120" w:type="dxa"/>
              <w:bottom w:w="60" w:type="dxa"/>
              <w:right w:w="120" w:type="dxa"/>
            </w:tcMar>
            <w:vAlign w:val="center"/>
            <w:hideMark/>
          </w:tcPr>
          <w:p w14:paraId="10D39F23" w14:textId="77777777"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3</w:t>
            </w:r>
          </w:p>
        </w:tc>
        <w:tc>
          <w:tcPr>
            <w:tcW w:w="1364" w:type="dxa"/>
            <w:tcBorders>
              <w:top w:val="single" w:sz="4" w:space="0" w:color="auto"/>
            </w:tcBorders>
            <w:tcMar>
              <w:top w:w="60" w:type="dxa"/>
              <w:left w:w="120" w:type="dxa"/>
              <w:bottom w:w="60" w:type="dxa"/>
              <w:right w:w="120" w:type="dxa"/>
            </w:tcMar>
            <w:vAlign w:val="center"/>
            <w:hideMark/>
          </w:tcPr>
          <w:p w14:paraId="56A18172" w14:textId="586B50C1" w:rsidR="00513D18" w:rsidRPr="00892690" w:rsidRDefault="00B74535"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w:t>
            </w:r>
            <w:r w:rsidR="00513D18" w:rsidRPr="00892690">
              <w:rPr>
                <w:rFonts w:ascii="Times New Roman" w:eastAsia="Times New Roman" w:hAnsi="Times New Roman" w:cs="Times New Roman"/>
              </w:rPr>
              <w:t>8</w:t>
            </w:r>
            <w:r w:rsidR="008E2E96" w:rsidRPr="00892690">
              <w:rPr>
                <w:rFonts w:ascii="Times New Roman" w:eastAsia="Times New Roman" w:hAnsi="Times New Roman" w:cs="Times New Roman"/>
              </w:rPr>
              <w:t>.</w:t>
            </w:r>
            <w:r w:rsidR="00513D18" w:rsidRPr="00892690">
              <w:rPr>
                <w:rFonts w:ascii="Times New Roman" w:eastAsia="Times New Roman" w:hAnsi="Times New Roman" w:cs="Times New Roman"/>
              </w:rPr>
              <w:t>065</w:t>
            </w:r>
          </w:p>
        </w:tc>
        <w:tc>
          <w:tcPr>
            <w:tcW w:w="1432" w:type="dxa"/>
            <w:tcBorders>
              <w:top w:val="single" w:sz="4" w:space="0" w:color="auto"/>
            </w:tcBorders>
            <w:tcMar>
              <w:top w:w="60" w:type="dxa"/>
              <w:left w:w="120" w:type="dxa"/>
              <w:bottom w:w="60" w:type="dxa"/>
              <w:right w:w="120" w:type="dxa"/>
            </w:tcMar>
            <w:vAlign w:val="center"/>
            <w:hideMark/>
          </w:tcPr>
          <w:p w14:paraId="0CEFDB18" w14:textId="601A3B32"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5</w:t>
            </w:r>
            <w:r w:rsidR="008E2E96" w:rsidRPr="00892690">
              <w:rPr>
                <w:rFonts w:ascii="Times New Roman" w:eastAsia="Times New Roman" w:hAnsi="Times New Roman" w:cs="Times New Roman"/>
              </w:rPr>
              <w:t>.</w:t>
            </w:r>
            <w:r w:rsidRPr="00892690">
              <w:rPr>
                <w:rFonts w:ascii="Times New Roman" w:eastAsia="Times New Roman" w:hAnsi="Times New Roman" w:cs="Times New Roman"/>
              </w:rPr>
              <w:t>585</w:t>
            </w:r>
          </w:p>
        </w:tc>
      </w:tr>
      <w:tr w:rsidR="00513D18" w:rsidRPr="00892690" w14:paraId="33C2CBE2" w14:textId="77777777" w:rsidTr="001A7355">
        <w:tc>
          <w:tcPr>
            <w:tcW w:w="0" w:type="auto"/>
            <w:tcMar>
              <w:top w:w="60" w:type="dxa"/>
              <w:left w:w="120" w:type="dxa"/>
              <w:bottom w:w="60" w:type="dxa"/>
              <w:right w:w="120" w:type="dxa"/>
            </w:tcMar>
            <w:vAlign w:val="center"/>
            <w:hideMark/>
          </w:tcPr>
          <w:p w14:paraId="61080904" w14:textId="77777777"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7</w:t>
            </w:r>
          </w:p>
        </w:tc>
        <w:tc>
          <w:tcPr>
            <w:tcW w:w="0" w:type="auto"/>
            <w:tcMar>
              <w:top w:w="60" w:type="dxa"/>
              <w:left w:w="120" w:type="dxa"/>
              <w:bottom w:w="60" w:type="dxa"/>
              <w:right w:w="120" w:type="dxa"/>
            </w:tcMar>
            <w:vAlign w:val="center"/>
            <w:hideMark/>
          </w:tcPr>
          <w:p w14:paraId="0C4EC9FB" w14:textId="1F403FF7"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1</w:t>
            </w:r>
            <w:r w:rsidR="008E2E96" w:rsidRPr="00892690">
              <w:rPr>
                <w:rFonts w:ascii="Times New Roman" w:eastAsia="Times New Roman" w:hAnsi="Times New Roman" w:cs="Times New Roman"/>
              </w:rPr>
              <w:t>.</w:t>
            </w:r>
            <w:r w:rsidRPr="00892690">
              <w:rPr>
                <w:rFonts w:ascii="Times New Roman" w:eastAsia="Times New Roman" w:hAnsi="Times New Roman" w:cs="Times New Roman"/>
              </w:rPr>
              <w:t>087</w:t>
            </w:r>
          </w:p>
        </w:tc>
        <w:tc>
          <w:tcPr>
            <w:tcW w:w="2365" w:type="dxa"/>
            <w:tcMar>
              <w:top w:w="60" w:type="dxa"/>
              <w:left w:w="120" w:type="dxa"/>
              <w:bottom w:w="60" w:type="dxa"/>
              <w:right w:w="120" w:type="dxa"/>
            </w:tcMar>
            <w:vAlign w:val="center"/>
            <w:hideMark/>
          </w:tcPr>
          <w:p w14:paraId="45A74866" w14:textId="038A74CE"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1</w:t>
            </w:r>
            <w:r w:rsidR="008E2E96" w:rsidRPr="00892690">
              <w:rPr>
                <w:rFonts w:ascii="Times New Roman" w:eastAsia="Times New Roman" w:hAnsi="Times New Roman" w:cs="Times New Roman"/>
              </w:rPr>
              <w:t>.</w:t>
            </w:r>
            <w:r w:rsidRPr="00892690">
              <w:rPr>
                <w:rFonts w:ascii="Times New Roman" w:eastAsia="Times New Roman" w:hAnsi="Times New Roman" w:cs="Times New Roman"/>
              </w:rPr>
              <w:t>124</w:t>
            </w:r>
          </w:p>
        </w:tc>
        <w:tc>
          <w:tcPr>
            <w:tcW w:w="881" w:type="dxa"/>
            <w:tcMar>
              <w:top w:w="60" w:type="dxa"/>
              <w:left w:w="120" w:type="dxa"/>
              <w:bottom w:w="60" w:type="dxa"/>
              <w:right w:w="120" w:type="dxa"/>
            </w:tcMar>
            <w:vAlign w:val="center"/>
            <w:hideMark/>
          </w:tcPr>
          <w:p w14:paraId="3D913CF5" w14:textId="77777777"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3</w:t>
            </w:r>
          </w:p>
        </w:tc>
        <w:tc>
          <w:tcPr>
            <w:tcW w:w="1364" w:type="dxa"/>
            <w:tcMar>
              <w:top w:w="60" w:type="dxa"/>
              <w:left w:w="120" w:type="dxa"/>
              <w:bottom w:w="60" w:type="dxa"/>
              <w:right w:w="120" w:type="dxa"/>
            </w:tcMar>
            <w:vAlign w:val="center"/>
            <w:hideMark/>
          </w:tcPr>
          <w:p w14:paraId="4F581C05" w14:textId="5DD3F524" w:rsidR="00513D18" w:rsidRPr="00892690" w:rsidRDefault="00B74535"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w:t>
            </w:r>
            <w:r w:rsidR="00513D18" w:rsidRPr="00892690">
              <w:rPr>
                <w:rFonts w:ascii="Times New Roman" w:eastAsia="Times New Roman" w:hAnsi="Times New Roman" w:cs="Times New Roman"/>
              </w:rPr>
              <w:t>1</w:t>
            </w:r>
            <w:r w:rsidR="008E2E96" w:rsidRPr="00892690">
              <w:rPr>
                <w:rFonts w:ascii="Times New Roman" w:eastAsia="Times New Roman" w:hAnsi="Times New Roman" w:cs="Times New Roman"/>
              </w:rPr>
              <w:t>.</w:t>
            </w:r>
            <w:r w:rsidR="00513D18" w:rsidRPr="00892690">
              <w:rPr>
                <w:rFonts w:ascii="Times New Roman" w:eastAsia="Times New Roman" w:hAnsi="Times New Roman" w:cs="Times New Roman"/>
              </w:rPr>
              <w:t>704</w:t>
            </w:r>
          </w:p>
        </w:tc>
        <w:tc>
          <w:tcPr>
            <w:tcW w:w="1432" w:type="dxa"/>
            <w:tcMar>
              <w:top w:w="60" w:type="dxa"/>
              <w:left w:w="120" w:type="dxa"/>
              <w:bottom w:w="60" w:type="dxa"/>
              <w:right w:w="120" w:type="dxa"/>
            </w:tcMar>
            <w:vAlign w:val="center"/>
            <w:hideMark/>
          </w:tcPr>
          <w:p w14:paraId="0237DA6A" w14:textId="589CF05A"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3</w:t>
            </w:r>
            <w:r w:rsidR="008E2E96" w:rsidRPr="00892690">
              <w:rPr>
                <w:rFonts w:ascii="Times New Roman" w:eastAsia="Times New Roman" w:hAnsi="Times New Roman" w:cs="Times New Roman"/>
              </w:rPr>
              <w:t>.</w:t>
            </w:r>
            <w:r w:rsidRPr="00892690">
              <w:rPr>
                <w:rFonts w:ascii="Times New Roman" w:eastAsia="Times New Roman" w:hAnsi="Times New Roman" w:cs="Times New Roman"/>
              </w:rPr>
              <w:t>879</w:t>
            </w:r>
          </w:p>
        </w:tc>
      </w:tr>
      <w:tr w:rsidR="00513D18" w:rsidRPr="00892690" w14:paraId="5E2FAC20" w14:textId="77777777" w:rsidTr="00FA3D9E">
        <w:tc>
          <w:tcPr>
            <w:tcW w:w="0" w:type="auto"/>
            <w:tcBorders>
              <w:bottom w:val="single" w:sz="4" w:space="0" w:color="auto"/>
            </w:tcBorders>
            <w:tcMar>
              <w:top w:w="60" w:type="dxa"/>
              <w:left w:w="120" w:type="dxa"/>
              <w:bottom w:w="60" w:type="dxa"/>
              <w:right w:w="120" w:type="dxa"/>
            </w:tcMar>
            <w:vAlign w:val="center"/>
            <w:hideMark/>
          </w:tcPr>
          <w:p w14:paraId="4EBA370D" w14:textId="77777777"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15</w:t>
            </w:r>
          </w:p>
        </w:tc>
        <w:tc>
          <w:tcPr>
            <w:tcW w:w="0" w:type="auto"/>
            <w:tcBorders>
              <w:bottom w:val="single" w:sz="4" w:space="0" w:color="auto"/>
            </w:tcBorders>
            <w:tcMar>
              <w:top w:w="60" w:type="dxa"/>
              <w:left w:w="120" w:type="dxa"/>
              <w:bottom w:w="60" w:type="dxa"/>
              <w:right w:w="120" w:type="dxa"/>
            </w:tcMar>
            <w:vAlign w:val="center"/>
            <w:hideMark/>
          </w:tcPr>
          <w:p w14:paraId="58DEC65D" w14:textId="090A71B8"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1</w:t>
            </w:r>
            <w:r w:rsidR="008E2E96" w:rsidRPr="00892690">
              <w:rPr>
                <w:rFonts w:ascii="Times New Roman" w:eastAsia="Times New Roman" w:hAnsi="Times New Roman" w:cs="Times New Roman"/>
              </w:rPr>
              <w:t>.</w:t>
            </w:r>
            <w:r w:rsidRPr="00892690">
              <w:rPr>
                <w:rFonts w:ascii="Times New Roman" w:eastAsia="Times New Roman" w:hAnsi="Times New Roman" w:cs="Times New Roman"/>
              </w:rPr>
              <w:t>034</w:t>
            </w:r>
          </w:p>
        </w:tc>
        <w:tc>
          <w:tcPr>
            <w:tcW w:w="2365" w:type="dxa"/>
            <w:tcBorders>
              <w:bottom w:val="single" w:sz="4" w:space="0" w:color="auto"/>
            </w:tcBorders>
            <w:tcMar>
              <w:top w:w="60" w:type="dxa"/>
              <w:left w:w="120" w:type="dxa"/>
              <w:bottom w:w="60" w:type="dxa"/>
              <w:right w:w="120" w:type="dxa"/>
            </w:tcMar>
            <w:vAlign w:val="center"/>
            <w:hideMark/>
          </w:tcPr>
          <w:p w14:paraId="756CB30D" w14:textId="4FBD35A7"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2</w:t>
            </w:r>
            <w:r w:rsidR="008E2E96" w:rsidRPr="00892690">
              <w:rPr>
                <w:rFonts w:ascii="Times New Roman" w:eastAsia="Times New Roman" w:hAnsi="Times New Roman" w:cs="Times New Roman"/>
              </w:rPr>
              <w:t>.</w:t>
            </w:r>
            <w:r w:rsidRPr="00892690">
              <w:rPr>
                <w:rFonts w:ascii="Times New Roman" w:eastAsia="Times New Roman" w:hAnsi="Times New Roman" w:cs="Times New Roman"/>
              </w:rPr>
              <w:t>431</w:t>
            </w:r>
          </w:p>
        </w:tc>
        <w:tc>
          <w:tcPr>
            <w:tcW w:w="881" w:type="dxa"/>
            <w:tcBorders>
              <w:bottom w:val="single" w:sz="4" w:space="0" w:color="auto"/>
            </w:tcBorders>
            <w:tcMar>
              <w:top w:w="60" w:type="dxa"/>
              <w:left w:w="120" w:type="dxa"/>
              <w:bottom w:w="60" w:type="dxa"/>
              <w:right w:w="120" w:type="dxa"/>
            </w:tcMar>
            <w:vAlign w:val="center"/>
            <w:hideMark/>
          </w:tcPr>
          <w:p w14:paraId="661DEEAF" w14:textId="77777777"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3</w:t>
            </w:r>
          </w:p>
        </w:tc>
        <w:tc>
          <w:tcPr>
            <w:tcW w:w="1364" w:type="dxa"/>
            <w:tcBorders>
              <w:bottom w:val="single" w:sz="4" w:space="0" w:color="auto"/>
            </w:tcBorders>
            <w:tcMar>
              <w:top w:w="60" w:type="dxa"/>
              <w:left w:w="120" w:type="dxa"/>
              <w:bottom w:w="60" w:type="dxa"/>
              <w:right w:w="120" w:type="dxa"/>
            </w:tcMar>
            <w:vAlign w:val="center"/>
            <w:hideMark/>
          </w:tcPr>
          <w:p w14:paraId="1B89D30B" w14:textId="019AD8BA" w:rsidR="00513D18" w:rsidRPr="00892690" w:rsidRDefault="00B74535"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w:t>
            </w:r>
            <w:r w:rsidR="00513D18" w:rsidRPr="00892690">
              <w:rPr>
                <w:rFonts w:ascii="Times New Roman" w:eastAsia="Times New Roman" w:hAnsi="Times New Roman" w:cs="Times New Roman"/>
              </w:rPr>
              <w:t>5</w:t>
            </w:r>
            <w:r w:rsidR="008E2E96" w:rsidRPr="00892690">
              <w:rPr>
                <w:rFonts w:ascii="Times New Roman" w:eastAsia="Times New Roman" w:hAnsi="Times New Roman" w:cs="Times New Roman"/>
              </w:rPr>
              <w:t>.</w:t>
            </w:r>
            <w:r w:rsidR="00513D18" w:rsidRPr="00892690">
              <w:rPr>
                <w:rFonts w:ascii="Times New Roman" w:eastAsia="Times New Roman" w:hAnsi="Times New Roman" w:cs="Times New Roman"/>
              </w:rPr>
              <w:t>006</w:t>
            </w:r>
          </w:p>
        </w:tc>
        <w:tc>
          <w:tcPr>
            <w:tcW w:w="1432" w:type="dxa"/>
            <w:tcBorders>
              <w:bottom w:val="single" w:sz="4" w:space="0" w:color="auto"/>
            </w:tcBorders>
            <w:tcMar>
              <w:top w:w="60" w:type="dxa"/>
              <w:left w:w="120" w:type="dxa"/>
              <w:bottom w:w="60" w:type="dxa"/>
              <w:right w:w="120" w:type="dxa"/>
            </w:tcMar>
            <w:vAlign w:val="center"/>
            <w:hideMark/>
          </w:tcPr>
          <w:p w14:paraId="117204D2" w14:textId="2B7B3BCC" w:rsidR="00513D18" w:rsidRPr="00892690" w:rsidRDefault="00513D18" w:rsidP="0053790D">
            <w:pPr>
              <w:spacing w:after="0" w:line="240" w:lineRule="auto"/>
              <w:jc w:val="center"/>
              <w:rPr>
                <w:rFonts w:ascii="Times New Roman" w:eastAsia="Times New Roman" w:hAnsi="Times New Roman" w:cs="Times New Roman"/>
              </w:rPr>
            </w:pPr>
            <w:r w:rsidRPr="00892690">
              <w:rPr>
                <w:rFonts w:ascii="Times New Roman" w:eastAsia="Times New Roman" w:hAnsi="Times New Roman" w:cs="Times New Roman"/>
              </w:rPr>
              <w:t>7</w:t>
            </w:r>
            <w:r w:rsidR="008E2E96" w:rsidRPr="00892690">
              <w:rPr>
                <w:rFonts w:ascii="Times New Roman" w:eastAsia="Times New Roman" w:hAnsi="Times New Roman" w:cs="Times New Roman"/>
              </w:rPr>
              <w:t>.</w:t>
            </w:r>
            <w:r w:rsidRPr="00892690">
              <w:rPr>
                <w:rFonts w:ascii="Times New Roman" w:eastAsia="Times New Roman" w:hAnsi="Times New Roman" w:cs="Times New Roman"/>
              </w:rPr>
              <w:t>074</w:t>
            </w:r>
          </w:p>
        </w:tc>
      </w:tr>
    </w:tbl>
    <w:p w14:paraId="29678824" w14:textId="77777777" w:rsidR="00006F7A" w:rsidRPr="00892690" w:rsidRDefault="00006F7A" w:rsidP="2658A1F2">
      <w:pPr>
        <w:rPr>
          <w:rFonts w:ascii="Times New Roman" w:eastAsia="Times New Roman" w:hAnsi="Times New Roman" w:cs="Times New Roman"/>
        </w:rPr>
      </w:pPr>
    </w:p>
    <w:sectPr w:rsidR="00006F7A" w:rsidRPr="00892690">
      <w:footerReference w:type="even" r:id="rId28"/>
      <w:footerReference w:type="defaul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Kelly, Courtland" w:date="2026-01-21T16:19:00Z" w:initials="cc">
    <w:p w14:paraId="007E3913" w14:textId="77777777" w:rsidR="00654585" w:rsidRDefault="00654585">
      <w:r>
        <w:rPr>
          <w:rStyle w:val="CommentReference"/>
        </w:rPr>
        <w:annotationRef/>
      </w:r>
      <w:r>
        <w:rPr>
          <w:sz w:val="20"/>
          <w:szCs w:val="20"/>
        </w:rPr>
        <w:t xml:space="preserve">did we actually use this data anywhere? Figure 2 only should N2O concentration in ppb, not concentration change. </w:t>
      </w:r>
    </w:p>
  </w:comment>
  <w:comment w:id="6" w:author="Kelly, Courtland" w:date="2026-01-21T17:46:00Z" w:initials="cc">
    <w:p w14:paraId="056032D9" w14:textId="77777777" w:rsidR="00654585" w:rsidRDefault="00654585">
      <w:r>
        <w:rPr>
          <w:rStyle w:val="CommentReference"/>
        </w:rPr>
        <w:annotationRef/>
      </w:r>
      <w:r>
        <w:rPr>
          <w:sz w:val="20"/>
          <w:szCs w:val="20"/>
        </w:rPr>
        <w:t>Also is this equation just taking an average? If so I don't think needs to be reported</w:t>
      </w:r>
    </w:p>
  </w:comment>
  <w:comment w:id="7" w:author="Friedenberg, Nick" w:date="2026-01-22T07:39:00Z" w:initials="NF">
    <w:p w14:paraId="568B5100" w14:textId="77777777" w:rsidR="00654585" w:rsidRDefault="00654585">
      <w:pPr>
        <w:pStyle w:val="CommentText"/>
      </w:pPr>
      <w:r>
        <w:rPr>
          <w:rStyle w:val="CommentReference"/>
        </w:rPr>
        <w:annotationRef/>
      </w:r>
      <w:r>
        <w:t>Suggested replacement text</w:t>
      </w:r>
    </w:p>
  </w:comment>
  <w:comment w:id="11" w:author="Clark, Randy" w:date="2026-02-25T14:13:00Z" w:initials="RC">
    <w:p w14:paraId="6FAE55B0" w14:textId="77777777" w:rsidR="00745B5B" w:rsidRDefault="00745B5B" w:rsidP="00745B5B">
      <w:pPr>
        <w:pStyle w:val="CommentText"/>
      </w:pPr>
      <w:r>
        <w:rPr>
          <w:rStyle w:val="CommentReference"/>
        </w:rPr>
        <w:annotationRef/>
      </w:r>
      <w:r>
        <w:t>Figure is blurry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7E3913" w15:done="0"/>
  <w15:commentEx w15:paraId="056032D9" w15:paraIdParent="007E3913" w15:done="0"/>
  <w15:commentEx w15:paraId="568B5100" w15:paraIdParent="007E3913" w15:done="0"/>
  <w15:commentEx w15:paraId="6FAE55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A11985" w16cex:dateUtc="2026-01-27T18:54:00Z"/>
  <w16cex:commentExtensible w16cex:durableId="6D1C2669" w16cex:dateUtc="2026-01-27T18:54:00Z"/>
  <w16cex:commentExtensible w16cex:durableId="048A18CD" w16cex:dateUtc="2026-01-27T18:54:00Z"/>
  <w16cex:commentExtensible w16cex:durableId="7A9056D2" w16cex:dateUtc="2026-02-25T2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7E3913" w16cid:durableId="75A11985"/>
  <w16cid:commentId w16cid:paraId="056032D9" w16cid:durableId="6D1C2669"/>
  <w16cid:commentId w16cid:paraId="568B5100" w16cid:durableId="048A18CD"/>
  <w16cid:commentId w16cid:paraId="6FAE55B0" w16cid:durableId="7A9056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08DAA" w14:textId="77777777" w:rsidR="0056397D" w:rsidRDefault="0056397D" w:rsidP="0032795C">
      <w:pPr>
        <w:spacing w:after="0" w:line="240" w:lineRule="auto"/>
      </w:pPr>
      <w:r>
        <w:separator/>
      </w:r>
    </w:p>
  </w:endnote>
  <w:endnote w:type="continuationSeparator" w:id="0">
    <w:p w14:paraId="3B7D39B8" w14:textId="77777777" w:rsidR="0056397D" w:rsidRDefault="0056397D" w:rsidP="0032795C">
      <w:pPr>
        <w:spacing w:after="0" w:line="240" w:lineRule="auto"/>
      </w:pPr>
      <w:r>
        <w:continuationSeparator/>
      </w:r>
    </w:p>
  </w:endnote>
  <w:endnote w:type="continuationNotice" w:id="1">
    <w:p w14:paraId="278A30A7" w14:textId="77777777" w:rsidR="0056397D" w:rsidRDefault="005639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6E5A9" w14:textId="5414FABF" w:rsidR="0032795C" w:rsidRDefault="003279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94C99" w14:textId="45AE2ABA" w:rsidR="0032795C" w:rsidRDefault="003279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8878A" w14:textId="3C5D59CA" w:rsidR="0032795C" w:rsidRDefault="00327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9F95A" w14:textId="77777777" w:rsidR="0056397D" w:rsidRDefault="0056397D" w:rsidP="0032795C">
      <w:pPr>
        <w:spacing w:after="0" w:line="240" w:lineRule="auto"/>
      </w:pPr>
      <w:r>
        <w:separator/>
      </w:r>
    </w:p>
  </w:footnote>
  <w:footnote w:type="continuationSeparator" w:id="0">
    <w:p w14:paraId="3B324605" w14:textId="77777777" w:rsidR="0056397D" w:rsidRDefault="0056397D" w:rsidP="0032795C">
      <w:pPr>
        <w:spacing w:after="0" w:line="240" w:lineRule="auto"/>
      </w:pPr>
      <w:r>
        <w:continuationSeparator/>
      </w:r>
    </w:p>
  </w:footnote>
  <w:footnote w:type="continuationNotice" w:id="1">
    <w:p w14:paraId="477D57FC" w14:textId="77777777" w:rsidR="0056397D" w:rsidRDefault="0056397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BDfLtcoR" int2:invalidationBookmarkName="" int2:hashCode="ZtgPX61jfGSa5X" int2:id="4RmCjDGp">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847"/>
    <w:multiLevelType w:val="hybridMultilevel"/>
    <w:tmpl w:val="2CB21984"/>
    <w:lvl w:ilvl="0" w:tplc="DD0484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E0F91"/>
    <w:multiLevelType w:val="hybridMultilevel"/>
    <w:tmpl w:val="80A24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F6C9C"/>
    <w:multiLevelType w:val="hybridMultilevel"/>
    <w:tmpl w:val="5A54B646"/>
    <w:lvl w:ilvl="0" w:tplc="56F8DA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5D00A0"/>
    <w:multiLevelType w:val="hybridMultilevel"/>
    <w:tmpl w:val="9CFABE78"/>
    <w:lvl w:ilvl="0" w:tplc="D4484C1E">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24308"/>
    <w:multiLevelType w:val="hybridMultilevel"/>
    <w:tmpl w:val="8D08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F25D17"/>
    <w:multiLevelType w:val="hybridMultilevel"/>
    <w:tmpl w:val="9CFABE78"/>
    <w:lvl w:ilvl="0" w:tplc="FFFFFFFF">
      <w:start w:val="1"/>
      <w:numFmt w:val="upperLetter"/>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4A523E"/>
    <w:multiLevelType w:val="hybridMultilevel"/>
    <w:tmpl w:val="201AF88E"/>
    <w:lvl w:ilvl="0" w:tplc="D61EE880">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4166CE"/>
    <w:multiLevelType w:val="hybridMultilevel"/>
    <w:tmpl w:val="114E55E6"/>
    <w:lvl w:ilvl="0" w:tplc="E1E81348">
      <w:start w:val="1"/>
      <w:numFmt w:val="upperLetter"/>
      <w:lvlText w:val="%1)"/>
      <w:lvlJc w:val="left"/>
      <w:pPr>
        <w:ind w:left="1980" w:hanging="360"/>
      </w:pPr>
      <w:rPr>
        <w:rFonts w:hint="default"/>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CD113D"/>
    <w:multiLevelType w:val="hybridMultilevel"/>
    <w:tmpl w:val="21E226F2"/>
    <w:lvl w:ilvl="0" w:tplc="6278FE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045404">
    <w:abstractNumId w:val="4"/>
  </w:num>
  <w:num w:numId="2" w16cid:durableId="1924680324">
    <w:abstractNumId w:val="0"/>
  </w:num>
  <w:num w:numId="3" w16cid:durableId="1813668551">
    <w:abstractNumId w:val="1"/>
  </w:num>
  <w:num w:numId="4" w16cid:durableId="1176731385">
    <w:abstractNumId w:val="6"/>
  </w:num>
  <w:num w:numId="5" w16cid:durableId="1307592490">
    <w:abstractNumId w:val="3"/>
  </w:num>
  <w:num w:numId="6" w16cid:durableId="582225915">
    <w:abstractNumId w:val="7"/>
  </w:num>
  <w:num w:numId="7" w16cid:durableId="1697920718">
    <w:abstractNumId w:val="2"/>
  </w:num>
  <w:num w:numId="8" w16cid:durableId="2013335642">
    <w:abstractNumId w:val="5"/>
  </w:num>
  <w:num w:numId="9" w16cid:durableId="47568486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lly, Courtland">
    <w15:presenceInfo w15:providerId="AD" w15:userId="S::courtland.kelly@corteva.com::69faa89b-5496-46de-ae4a-5b4d8cb4ad1a"/>
  </w15:person>
  <w15:person w15:author="Friedenberg, Nick">
    <w15:presenceInfo w15:providerId="AD" w15:userId="S::nick.friedenberg@corteva.com::2dd179d4-9014-4c30-a17c-75da1fb72d1f"/>
  </w15:person>
  <w15:person w15:author="Clark, Randy">
    <w15:presenceInfo w15:providerId="AD" w15:userId="S::randy.clark@corteva.com::96df3868-bca9-44d0-acf5-384486ac41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68D29F"/>
    <w:rsid w:val="00000DED"/>
    <w:rsid w:val="00006F7A"/>
    <w:rsid w:val="00015112"/>
    <w:rsid w:val="000326CD"/>
    <w:rsid w:val="000551CF"/>
    <w:rsid w:val="0005660F"/>
    <w:rsid w:val="00056B25"/>
    <w:rsid w:val="00060D4B"/>
    <w:rsid w:val="000756F3"/>
    <w:rsid w:val="000803D1"/>
    <w:rsid w:val="0008122B"/>
    <w:rsid w:val="00081E82"/>
    <w:rsid w:val="0008379D"/>
    <w:rsid w:val="00093B3D"/>
    <w:rsid w:val="000A5F5B"/>
    <w:rsid w:val="000B36A9"/>
    <w:rsid w:val="000C20B7"/>
    <w:rsid w:val="000C3149"/>
    <w:rsid w:val="000C6CCF"/>
    <w:rsid w:val="000E53AC"/>
    <w:rsid w:val="000E61E8"/>
    <w:rsid w:val="000F7313"/>
    <w:rsid w:val="000F7D68"/>
    <w:rsid w:val="000F7F47"/>
    <w:rsid w:val="00102582"/>
    <w:rsid w:val="001244EC"/>
    <w:rsid w:val="0013135F"/>
    <w:rsid w:val="00132CF4"/>
    <w:rsid w:val="00133514"/>
    <w:rsid w:val="001401C2"/>
    <w:rsid w:val="00143FB5"/>
    <w:rsid w:val="00144ABF"/>
    <w:rsid w:val="00151A35"/>
    <w:rsid w:val="00152D13"/>
    <w:rsid w:val="00155DD3"/>
    <w:rsid w:val="0016346A"/>
    <w:rsid w:val="001643A1"/>
    <w:rsid w:val="00166025"/>
    <w:rsid w:val="00175526"/>
    <w:rsid w:val="00176DE5"/>
    <w:rsid w:val="001777D3"/>
    <w:rsid w:val="00177DFE"/>
    <w:rsid w:val="001807B6"/>
    <w:rsid w:val="00180BB5"/>
    <w:rsid w:val="00181653"/>
    <w:rsid w:val="00185EAD"/>
    <w:rsid w:val="00186260"/>
    <w:rsid w:val="001956FA"/>
    <w:rsid w:val="001A204C"/>
    <w:rsid w:val="001A7355"/>
    <w:rsid w:val="001B47CD"/>
    <w:rsid w:val="001D2A4E"/>
    <w:rsid w:val="001D74D1"/>
    <w:rsid w:val="001D7E77"/>
    <w:rsid w:val="001E5F05"/>
    <w:rsid w:val="001E6BD1"/>
    <w:rsid w:val="001F13A0"/>
    <w:rsid w:val="0020598B"/>
    <w:rsid w:val="00222E65"/>
    <w:rsid w:val="002308CB"/>
    <w:rsid w:val="00234C31"/>
    <w:rsid w:val="00235DE0"/>
    <w:rsid w:val="00237A1C"/>
    <w:rsid w:val="00237C96"/>
    <w:rsid w:val="0024007D"/>
    <w:rsid w:val="0024085D"/>
    <w:rsid w:val="00242621"/>
    <w:rsid w:val="002440F8"/>
    <w:rsid w:val="00244C21"/>
    <w:rsid w:val="00247D61"/>
    <w:rsid w:val="002505E8"/>
    <w:rsid w:val="002543A6"/>
    <w:rsid w:val="00260227"/>
    <w:rsid w:val="00272E0E"/>
    <w:rsid w:val="00273823"/>
    <w:rsid w:val="002745D6"/>
    <w:rsid w:val="002906C9"/>
    <w:rsid w:val="002924C7"/>
    <w:rsid w:val="00294962"/>
    <w:rsid w:val="002A0D99"/>
    <w:rsid w:val="002A21D2"/>
    <w:rsid w:val="002A3009"/>
    <w:rsid w:val="002A463D"/>
    <w:rsid w:val="002A63F6"/>
    <w:rsid w:val="002B1C37"/>
    <w:rsid w:val="002B7E72"/>
    <w:rsid w:val="002C2211"/>
    <w:rsid w:val="002C4590"/>
    <w:rsid w:val="002D07A9"/>
    <w:rsid w:val="002D0A2D"/>
    <w:rsid w:val="002D64B9"/>
    <w:rsid w:val="002F58A2"/>
    <w:rsid w:val="003028DE"/>
    <w:rsid w:val="00303FE7"/>
    <w:rsid w:val="00307E73"/>
    <w:rsid w:val="00310871"/>
    <w:rsid w:val="00325C9E"/>
    <w:rsid w:val="00326DF3"/>
    <w:rsid w:val="0032795C"/>
    <w:rsid w:val="00330D55"/>
    <w:rsid w:val="00335947"/>
    <w:rsid w:val="00352134"/>
    <w:rsid w:val="00362EBE"/>
    <w:rsid w:val="00366F6D"/>
    <w:rsid w:val="00367CB0"/>
    <w:rsid w:val="00386DCF"/>
    <w:rsid w:val="003871FE"/>
    <w:rsid w:val="00393435"/>
    <w:rsid w:val="003A1842"/>
    <w:rsid w:val="003A294D"/>
    <w:rsid w:val="003A3C1C"/>
    <w:rsid w:val="003A6D99"/>
    <w:rsid w:val="003B303A"/>
    <w:rsid w:val="003B4022"/>
    <w:rsid w:val="003B4C53"/>
    <w:rsid w:val="003C0467"/>
    <w:rsid w:val="003C5246"/>
    <w:rsid w:val="003C7ED6"/>
    <w:rsid w:val="003D16BA"/>
    <w:rsid w:val="003F15A9"/>
    <w:rsid w:val="00400458"/>
    <w:rsid w:val="004013FB"/>
    <w:rsid w:val="00402BB2"/>
    <w:rsid w:val="00404E06"/>
    <w:rsid w:val="00404F0E"/>
    <w:rsid w:val="00411B0A"/>
    <w:rsid w:val="00413E3B"/>
    <w:rsid w:val="00426BA1"/>
    <w:rsid w:val="00430A4E"/>
    <w:rsid w:val="00450B6B"/>
    <w:rsid w:val="00451923"/>
    <w:rsid w:val="0045364F"/>
    <w:rsid w:val="00457E2B"/>
    <w:rsid w:val="004758FD"/>
    <w:rsid w:val="00477D8B"/>
    <w:rsid w:val="00484E22"/>
    <w:rsid w:val="00495043"/>
    <w:rsid w:val="004A2D3E"/>
    <w:rsid w:val="004A38CD"/>
    <w:rsid w:val="004A5402"/>
    <w:rsid w:val="004B4881"/>
    <w:rsid w:val="004C0F59"/>
    <w:rsid w:val="004C4E05"/>
    <w:rsid w:val="004C66AA"/>
    <w:rsid w:val="004D234A"/>
    <w:rsid w:val="004D2908"/>
    <w:rsid w:val="004D588C"/>
    <w:rsid w:val="004D6F8B"/>
    <w:rsid w:val="004E4065"/>
    <w:rsid w:val="004E63DB"/>
    <w:rsid w:val="004F25AF"/>
    <w:rsid w:val="00500082"/>
    <w:rsid w:val="00500780"/>
    <w:rsid w:val="00504C78"/>
    <w:rsid w:val="005073C6"/>
    <w:rsid w:val="005123DB"/>
    <w:rsid w:val="00513D18"/>
    <w:rsid w:val="00531E48"/>
    <w:rsid w:val="0053790D"/>
    <w:rsid w:val="0056397D"/>
    <w:rsid w:val="00571275"/>
    <w:rsid w:val="00572D4A"/>
    <w:rsid w:val="005826F1"/>
    <w:rsid w:val="0058316E"/>
    <w:rsid w:val="00586AF1"/>
    <w:rsid w:val="00586C0E"/>
    <w:rsid w:val="00587FC3"/>
    <w:rsid w:val="005A16E2"/>
    <w:rsid w:val="005A5AC2"/>
    <w:rsid w:val="005A6BA5"/>
    <w:rsid w:val="005B0B1F"/>
    <w:rsid w:val="005B564D"/>
    <w:rsid w:val="005B61F7"/>
    <w:rsid w:val="005B69DA"/>
    <w:rsid w:val="005B7343"/>
    <w:rsid w:val="005B7B3B"/>
    <w:rsid w:val="005C08DA"/>
    <w:rsid w:val="005C22E5"/>
    <w:rsid w:val="005D0931"/>
    <w:rsid w:val="005D3290"/>
    <w:rsid w:val="005E0F69"/>
    <w:rsid w:val="005F291B"/>
    <w:rsid w:val="005F380D"/>
    <w:rsid w:val="0060069A"/>
    <w:rsid w:val="00604550"/>
    <w:rsid w:val="00615156"/>
    <w:rsid w:val="006167DA"/>
    <w:rsid w:val="0062155C"/>
    <w:rsid w:val="00640339"/>
    <w:rsid w:val="006413B1"/>
    <w:rsid w:val="00642D32"/>
    <w:rsid w:val="00654585"/>
    <w:rsid w:val="00655262"/>
    <w:rsid w:val="006555A7"/>
    <w:rsid w:val="006658CF"/>
    <w:rsid w:val="00673B5C"/>
    <w:rsid w:val="00675AED"/>
    <w:rsid w:val="006838FE"/>
    <w:rsid w:val="00684B11"/>
    <w:rsid w:val="00695B98"/>
    <w:rsid w:val="006964A9"/>
    <w:rsid w:val="00696DD9"/>
    <w:rsid w:val="006A477E"/>
    <w:rsid w:val="006A795A"/>
    <w:rsid w:val="006B2938"/>
    <w:rsid w:val="006C34DA"/>
    <w:rsid w:val="006C4D12"/>
    <w:rsid w:val="006D1927"/>
    <w:rsid w:val="006D7AC6"/>
    <w:rsid w:val="006F2D2E"/>
    <w:rsid w:val="006F5AFE"/>
    <w:rsid w:val="006F631C"/>
    <w:rsid w:val="007001EB"/>
    <w:rsid w:val="007011E1"/>
    <w:rsid w:val="00715E9B"/>
    <w:rsid w:val="00720E4A"/>
    <w:rsid w:val="007328E3"/>
    <w:rsid w:val="00735C1B"/>
    <w:rsid w:val="00745B5B"/>
    <w:rsid w:val="00746725"/>
    <w:rsid w:val="0075529B"/>
    <w:rsid w:val="00766F88"/>
    <w:rsid w:val="0077326B"/>
    <w:rsid w:val="00781EB3"/>
    <w:rsid w:val="00782A1A"/>
    <w:rsid w:val="00782B73"/>
    <w:rsid w:val="00785B0C"/>
    <w:rsid w:val="007A0EF0"/>
    <w:rsid w:val="007B714B"/>
    <w:rsid w:val="007C49C8"/>
    <w:rsid w:val="007C49F0"/>
    <w:rsid w:val="007D0A16"/>
    <w:rsid w:val="007E211C"/>
    <w:rsid w:val="007E23D6"/>
    <w:rsid w:val="007E2DFF"/>
    <w:rsid w:val="007E415C"/>
    <w:rsid w:val="007E5334"/>
    <w:rsid w:val="007F2B91"/>
    <w:rsid w:val="007F6A5C"/>
    <w:rsid w:val="00810553"/>
    <w:rsid w:val="008158D2"/>
    <w:rsid w:val="00821B5F"/>
    <w:rsid w:val="00825EAD"/>
    <w:rsid w:val="00827486"/>
    <w:rsid w:val="00835161"/>
    <w:rsid w:val="00835C7F"/>
    <w:rsid w:val="00835D25"/>
    <w:rsid w:val="00851A3F"/>
    <w:rsid w:val="00862053"/>
    <w:rsid w:val="00865E31"/>
    <w:rsid w:val="00871DD1"/>
    <w:rsid w:val="008808A2"/>
    <w:rsid w:val="008912F8"/>
    <w:rsid w:val="0089139B"/>
    <w:rsid w:val="00892690"/>
    <w:rsid w:val="008952AA"/>
    <w:rsid w:val="008A3091"/>
    <w:rsid w:val="008C189C"/>
    <w:rsid w:val="008C42DB"/>
    <w:rsid w:val="008D1074"/>
    <w:rsid w:val="008E2E96"/>
    <w:rsid w:val="008E37F1"/>
    <w:rsid w:val="008E40DB"/>
    <w:rsid w:val="008F3CB1"/>
    <w:rsid w:val="008F4353"/>
    <w:rsid w:val="00902877"/>
    <w:rsid w:val="00904809"/>
    <w:rsid w:val="00905DAC"/>
    <w:rsid w:val="00911744"/>
    <w:rsid w:val="00912C10"/>
    <w:rsid w:val="00920F71"/>
    <w:rsid w:val="00927ACB"/>
    <w:rsid w:val="00927EFC"/>
    <w:rsid w:val="009330C7"/>
    <w:rsid w:val="0093718D"/>
    <w:rsid w:val="00941063"/>
    <w:rsid w:val="009444C0"/>
    <w:rsid w:val="00945CDC"/>
    <w:rsid w:val="00950DD0"/>
    <w:rsid w:val="00952917"/>
    <w:rsid w:val="009605AB"/>
    <w:rsid w:val="00964874"/>
    <w:rsid w:val="00966CF8"/>
    <w:rsid w:val="0097055C"/>
    <w:rsid w:val="00981047"/>
    <w:rsid w:val="00983550"/>
    <w:rsid w:val="00993184"/>
    <w:rsid w:val="009938C0"/>
    <w:rsid w:val="00994FA8"/>
    <w:rsid w:val="00996760"/>
    <w:rsid w:val="009A3834"/>
    <w:rsid w:val="009B217B"/>
    <w:rsid w:val="009B24D3"/>
    <w:rsid w:val="009C1F08"/>
    <w:rsid w:val="009D04B5"/>
    <w:rsid w:val="009D13E3"/>
    <w:rsid w:val="009D2590"/>
    <w:rsid w:val="009D5867"/>
    <w:rsid w:val="009D6847"/>
    <w:rsid w:val="009E6F68"/>
    <w:rsid w:val="009F6F1F"/>
    <w:rsid w:val="009F7881"/>
    <w:rsid w:val="009F7E81"/>
    <w:rsid w:val="00A01E54"/>
    <w:rsid w:val="00A130E3"/>
    <w:rsid w:val="00A16838"/>
    <w:rsid w:val="00A23030"/>
    <w:rsid w:val="00A24B39"/>
    <w:rsid w:val="00A30372"/>
    <w:rsid w:val="00A32B51"/>
    <w:rsid w:val="00A5052C"/>
    <w:rsid w:val="00A57A89"/>
    <w:rsid w:val="00A60B9D"/>
    <w:rsid w:val="00A64E73"/>
    <w:rsid w:val="00A6536E"/>
    <w:rsid w:val="00A70BA3"/>
    <w:rsid w:val="00A76E60"/>
    <w:rsid w:val="00A77635"/>
    <w:rsid w:val="00A80043"/>
    <w:rsid w:val="00A84529"/>
    <w:rsid w:val="00A91FAB"/>
    <w:rsid w:val="00A94ACC"/>
    <w:rsid w:val="00AA298E"/>
    <w:rsid w:val="00AA7698"/>
    <w:rsid w:val="00AB3554"/>
    <w:rsid w:val="00AC135E"/>
    <w:rsid w:val="00AC1C83"/>
    <w:rsid w:val="00AC3985"/>
    <w:rsid w:val="00AC448C"/>
    <w:rsid w:val="00AC5B4F"/>
    <w:rsid w:val="00AD228E"/>
    <w:rsid w:val="00AD2630"/>
    <w:rsid w:val="00AD6A4A"/>
    <w:rsid w:val="00AE47AB"/>
    <w:rsid w:val="00AE66BD"/>
    <w:rsid w:val="00B0463D"/>
    <w:rsid w:val="00B1281B"/>
    <w:rsid w:val="00B14D47"/>
    <w:rsid w:val="00B22102"/>
    <w:rsid w:val="00B23FC7"/>
    <w:rsid w:val="00B4144F"/>
    <w:rsid w:val="00B41840"/>
    <w:rsid w:val="00B42368"/>
    <w:rsid w:val="00B42AAB"/>
    <w:rsid w:val="00B4682B"/>
    <w:rsid w:val="00B46C96"/>
    <w:rsid w:val="00B47DF8"/>
    <w:rsid w:val="00B50B5C"/>
    <w:rsid w:val="00B51322"/>
    <w:rsid w:val="00B574CB"/>
    <w:rsid w:val="00B632AB"/>
    <w:rsid w:val="00B730EA"/>
    <w:rsid w:val="00B74535"/>
    <w:rsid w:val="00B75621"/>
    <w:rsid w:val="00B77B1B"/>
    <w:rsid w:val="00B800D3"/>
    <w:rsid w:val="00B838EF"/>
    <w:rsid w:val="00B860C2"/>
    <w:rsid w:val="00B901DC"/>
    <w:rsid w:val="00B95D57"/>
    <w:rsid w:val="00BA313C"/>
    <w:rsid w:val="00BA39A5"/>
    <w:rsid w:val="00BA47D3"/>
    <w:rsid w:val="00BA78C5"/>
    <w:rsid w:val="00BB0FF0"/>
    <w:rsid w:val="00BB49EE"/>
    <w:rsid w:val="00BB4E21"/>
    <w:rsid w:val="00BC1062"/>
    <w:rsid w:val="00BC4ADA"/>
    <w:rsid w:val="00BD00FF"/>
    <w:rsid w:val="00C01014"/>
    <w:rsid w:val="00C0160D"/>
    <w:rsid w:val="00C06B77"/>
    <w:rsid w:val="00C1243C"/>
    <w:rsid w:val="00C13955"/>
    <w:rsid w:val="00C1535B"/>
    <w:rsid w:val="00C160A1"/>
    <w:rsid w:val="00C17E38"/>
    <w:rsid w:val="00C25756"/>
    <w:rsid w:val="00C34052"/>
    <w:rsid w:val="00C361D3"/>
    <w:rsid w:val="00C36A15"/>
    <w:rsid w:val="00C45D4B"/>
    <w:rsid w:val="00C51D54"/>
    <w:rsid w:val="00C54095"/>
    <w:rsid w:val="00C6140C"/>
    <w:rsid w:val="00C71A69"/>
    <w:rsid w:val="00C8166C"/>
    <w:rsid w:val="00C81E41"/>
    <w:rsid w:val="00C84C1B"/>
    <w:rsid w:val="00C84DA2"/>
    <w:rsid w:val="00C85E4F"/>
    <w:rsid w:val="00C95E34"/>
    <w:rsid w:val="00CA24C4"/>
    <w:rsid w:val="00CA3759"/>
    <w:rsid w:val="00CA6C05"/>
    <w:rsid w:val="00CE0CB4"/>
    <w:rsid w:val="00CF3902"/>
    <w:rsid w:val="00CF3FDE"/>
    <w:rsid w:val="00CF626C"/>
    <w:rsid w:val="00CF7260"/>
    <w:rsid w:val="00D04444"/>
    <w:rsid w:val="00D13924"/>
    <w:rsid w:val="00D14030"/>
    <w:rsid w:val="00D20848"/>
    <w:rsid w:val="00D20F50"/>
    <w:rsid w:val="00D25154"/>
    <w:rsid w:val="00D27DAC"/>
    <w:rsid w:val="00D4510A"/>
    <w:rsid w:val="00D452C4"/>
    <w:rsid w:val="00D509BA"/>
    <w:rsid w:val="00D5397B"/>
    <w:rsid w:val="00D5509A"/>
    <w:rsid w:val="00D63102"/>
    <w:rsid w:val="00D63946"/>
    <w:rsid w:val="00D6677A"/>
    <w:rsid w:val="00D71B43"/>
    <w:rsid w:val="00D74B35"/>
    <w:rsid w:val="00D77753"/>
    <w:rsid w:val="00D8376D"/>
    <w:rsid w:val="00D8701B"/>
    <w:rsid w:val="00D94799"/>
    <w:rsid w:val="00DB098E"/>
    <w:rsid w:val="00DB16F6"/>
    <w:rsid w:val="00DC04ED"/>
    <w:rsid w:val="00DC5B7A"/>
    <w:rsid w:val="00DD747C"/>
    <w:rsid w:val="00DE5351"/>
    <w:rsid w:val="00DE76B4"/>
    <w:rsid w:val="00DF1653"/>
    <w:rsid w:val="00DF4A1D"/>
    <w:rsid w:val="00DF7103"/>
    <w:rsid w:val="00E02E5A"/>
    <w:rsid w:val="00E04469"/>
    <w:rsid w:val="00E0628B"/>
    <w:rsid w:val="00E17CAC"/>
    <w:rsid w:val="00E212B8"/>
    <w:rsid w:val="00E25648"/>
    <w:rsid w:val="00E356BB"/>
    <w:rsid w:val="00E41F29"/>
    <w:rsid w:val="00E444A6"/>
    <w:rsid w:val="00E47F70"/>
    <w:rsid w:val="00E50169"/>
    <w:rsid w:val="00E503DA"/>
    <w:rsid w:val="00E53758"/>
    <w:rsid w:val="00E605DE"/>
    <w:rsid w:val="00E65052"/>
    <w:rsid w:val="00E651A5"/>
    <w:rsid w:val="00E67595"/>
    <w:rsid w:val="00E70399"/>
    <w:rsid w:val="00E70A6C"/>
    <w:rsid w:val="00E71C56"/>
    <w:rsid w:val="00E727B7"/>
    <w:rsid w:val="00E75F7E"/>
    <w:rsid w:val="00E842EB"/>
    <w:rsid w:val="00E9407A"/>
    <w:rsid w:val="00E94870"/>
    <w:rsid w:val="00EA1C41"/>
    <w:rsid w:val="00EA41C0"/>
    <w:rsid w:val="00EB082B"/>
    <w:rsid w:val="00EC7BEB"/>
    <w:rsid w:val="00ED1D9D"/>
    <w:rsid w:val="00ED1EA3"/>
    <w:rsid w:val="00ED6FBD"/>
    <w:rsid w:val="00EE238A"/>
    <w:rsid w:val="00EE3878"/>
    <w:rsid w:val="00EE3AB3"/>
    <w:rsid w:val="00EE60C9"/>
    <w:rsid w:val="00EF0535"/>
    <w:rsid w:val="00F04926"/>
    <w:rsid w:val="00F06CBD"/>
    <w:rsid w:val="00F07308"/>
    <w:rsid w:val="00F15010"/>
    <w:rsid w:val="00F20DD5"/>
    <w:rsid w:val="00F218DA"/>
    <w:rsid w:val="00F22032"/>
    <w:rsid w:val="00F30423"/>
    <w:rsid w:val="00F31529"/>
    <w:rsid w:val="00F35AB3"/>
    <w:rsid w:val="00F35BF9"/>
    <w:rsid w:val="00F52832"/>
    <w:rsid w:val="00F557D4"/>
    <w:rsid w:val="00F63166"/>
    <w:rsid w:val="00F67858"/>
    <w:rsid w:val="00F72F44"/>
    <w:rsid w:val="00F83F0B"/>
    <w:rsid w:val="00F8646B"/>
    <w:rsid w:val="00F943A5"/>
    <w:rsid w:val="00F959D2"/>
    <w:rsid w:val="00FA1FF6"/>
    <w:rsid w:val="00FA3D9E"/>
    <w:rsid w:val="00FA7DDC"/>
    <w:rsid w:val="00FB6753"/>
    <w:rsid w:val="00FB7928"/>
    <w:rsid w:val="00FB7FF2"/>
    <w:rsid w:val="00FC1C8C"/>
    <w:rsid w:val="00FC1E47"/>
    <w:rsid w:val="00FC4171"/>
    <w:rsid w:val="00FC6C3B"/>
    <w:rsid w:val="00FD2608"/>
    <w:rsid w:val="00FD353E"/>
    <w:rsid w:val="00FD4D3A"/>
    <w:rsid w:val="00FE114C"/>
    <w:rsid w:val="00FE1317"/>
    <w:rsid w:val="00FF1731"/>
    <w:rsid w:val="00FF4D3B"/>
    <w:rsid w:val="010041E8"/>
    <w:rsid w:val="01364CC6"/>
    <w:rsid w:val="01B34757"/>
    <w:rsid w:val="02A19694"/>
    <w:rsid w:val="0333FDF2"/>
    <w:rsid w:val="03356376"/>
    <w:rsid w:val="0335EF5B"/>
    <w:rsid w:val="047222C5"/>
    <w:rsid w:val="0550C375"/>
    <w:rsid w:val="05FD6214"/>
    <w:rsid w:val="06E35F80"/>
    <w:rsid w:val="06E93781"/>
    <w:rsid w:val="07EDDAEF"/>
    <w:rsid w:val="088DF63C"/>
    <w:rsid w:val="0934811A"/>
    <w:rsid w:val="098E9AA0"/>
    <w:rsid w:val="09EA11A3"/>
    <w:rsid w:val="0AD44266"/>
    <w:rsid w:val="0B078EF7"/>
    <w:rsid w:val="0B362895"/>
    <w:rsid w:val="0CC7FE66"/>
    <w:rsid w:val="0D65FDA7"/>
    <w:rsid w:val="0F289CF6"/>
    <w:rsid w:val="12062C44"/>
    <w:rsid w:val="1226376C"/>
    <w:rsid w:val="12653D87"/>
    <w:rsid w:val="137E3C0F"/>
    <w:rsid w:val="143166F4"/>
    <w:rsid w:val="15823847"/>
    <w:rsid w:val="15BCD70F"/>
    <w:rsid w:val="15C47755"/>
    <w:rsid w:val="160638FD"/>
    <w:rsid w:val="17E9D4C8"/>
    <w:rsid w:val="18706F68"/>
    <w:rsid w:val="191763E6"/>
    <w:rsid w:val="1A7386E5"/>
    <w:rsid w:val="1CD08AB5"/>
    <w:rsid w:val="1D25AD84"/>
    <w:rsid w:val="1E96B352"/>
    <w:rsid w:val="1F9EDC36"/>
    <w:rsid w:val="216E97B0"/>
    <w:rsid w:val="21ADCF4F"/>
    <w:rsid w:val="21B52BB7"/>
    <w:rsid w:val="225B04DF"/>
    <w:rsid w:val="2296F04D"/>
    <w:rsid w:val="22D22237"/>
    <w:rsid w:val="232D5621"/>
    <w:rsid w:val="236E8D69"/>
    <w:rsid w:val="246AE606"/>
    <w:rsid w:val="2479B34F"/>
    <w:rsid w:val="24F9B638"/>
    <w:rsid w:val="2658A1F2"/>
    <w:rsid w:val="28A0149F"/>
    <w:rsid w:val="28B48679"/>
    <w:rsid w:val="2A7FACFF"/>
    <w:rsid w:val="2D516C21"/>
    <w:rsid w:val="2DB468B2"/>
    <w:rsid w:val="2DDB5AC7"/>
    <w:rsid w:val="2F258F0F"/>
    <w:rsid w:val="2F3EE353"/>
    <w:rsid w:val="2F7CB186"/>
    <w:rsid w:val="31D1527A"/>
    <w:rsid w:val="31DD9BB2"/>
    <w:rsid w:val="32852D73"/>
    <w:rsid w:val="32C875D7"/>
    <w:rsid w:val="35258969"/>
    <w:rsid w:val="3574F493"/>
    <w:rsid w:val="3586852D"/>
    <w:rsid w:val="37E35F93"/>
    <w:rsid w:val="3892FD2A"/>
    <w:rsid w:val="39152B9B"/>
    <w:rsid w:val="3AC08BAB"/>
    <w:rsid w:val="3BF935E0"/>
    <w:rsid w:val="3DD55F11"/>
    <w:rsid w:val="3DE89CBE"/>
    <w:rsid w:val="3E450135"/>
    <w:rsid w:val="4041D6A9"/>
    <w:rsid w:val="40905EBB"/>
    <w:rsid w:val="40BF74DD"/>
    <w:rsid w:val="41B5AC59"/>
    <w:rsid w:val="43F27D21"/>
    <w:rsid w:val="44554996"/>
    <w:rsid w:val="4457DE42"/>
    <w:rsid w:val="4576728A"/>
    <w:rsid w:val="45C71C91"/>
    <w:rsid w:val="45D3F0E4"/>
    <w:rsid w:val="45F257D0"/>
    <w:rsid w:val="4732E69B"/>
    <w:rsid w:val="4947EBB2"/>
    <w:rsid w:val="4BCEFFCF"/>
    <w:rsid w:val="4CAA8896"/>
    <w:rsid w:val="4D5B1772"/>
    <w:rsid w:val="4EF20985"/>
    <w:rsid w:val="50E15E74"/>
    <w:rsid w:val="51781048"/>
    <w:rsid w:val="51C403D6"/>
    <w:rsid w:val="51D91EC1"/>
    <w:rsid w:val="5255788F"/>
    <w:rsid w:val="526F0501"/>
    <w:rsid w:val="53887BB2"/>
    <w:rsid w:val="5475EF92"/>
    <w:rsid w:val="556AB67B"/>
    <w:rsid w:val="57998833"/>
    <w:rsid w:val="57A3DABE"/>
    <w:rsid w:val="58BC0CE3"/>
    <w:rsid w:val="5A0819E8"/>
    <w:rsid w:val="5A78723C"/>
    <w:rsid w:val="5AB460C0"/>
    <w:rsid w:val="5B2F1904"/>
    <w:rsid w:val="5BAF83A0"/>
    <w:rsid w:val="5C810177"/>
    <w:rsid w:val="5D96EAA1"/>
    <w:rsid w:val="5D9852FC"/>
    <w:rsid w:val="5E5327F5"/>
    <w:rsid w:val="5EE787C5"/>
    <w:rsid w:val="5F664C08"/>
    <w:rsid w:val="5F68D29F"/>
    <w:rsid w:val="5FCCC216"/>
    <w:rsid w:val="60BC077E"/>
    <w:rsid w:val="629A61C0"/>
    <w:rsid w:val="62D492DB"/>
    <w:rsid w:val="62EC2281"/>
    <w:rsid w:val="642EEEC2"/>
    <w:rsid w:val="65AF439A"/>
    <w:rsid w:val="67F41CD4"/>
    <w:rsid w:val="683EED1B"/>
    <w:rsid w:val="68D26C25"/>
    <w:rsid w:val="69C0891E"/>
    <w:rsid w:val="6A2F36F5"/>
    <w:rsid w:val="6A347B66"/>
    <w:rsid w:val="6A372106"/>
    <w:rsid w:val="6A685FF7"/>
    <w:rsid w:val="6BBDA370"/>
    <w:rsid w:val="6BF8979F"/>
    <w:rsid w:val="6D5973D1"/>
    <w:rsid w:val="6E14D874"/>
    <w:rsid w:val="6EA0D15E"/>
    <w:rsid w:val="6ECBA9B4"/>
    <w:rsid w:val="6FF780CB"/>
    <w:rsid w:val="70D541CB"/>
    <w:rsid w:val="70E85894"/>
    <w:rsid w:val="70FE15B9"/>
    <w:rsid w:val="7215DD12"/>
    <w:rsid w:val="7465CD1A"/>
    <w:rsid w:val="750A9475"/>
    <w:rsid w:val="75F09E8A"/>
    <w:rsid w:val="7613D61E"/>
    <w:rsid w:val="762FC10D"/>
    <w:rsid w:val="7718A21D"/>
    <w:rsid w:val="77A5A5AD"/>
    <w:rsid w:val="77DAB0AC"/>
    <w:rsid w:val="783D10A4"/>
    <w:rsid w:val="78BD6940"/>
    <w:rsid w:val="7A08FCB4"/>
    <w:rsid w:val="7AD746F8"/>
    <w:rsid w:val="7C7AA08F"/>
    <w:rsid w:val="7CBF3251"/>
    <w:rsid w:val="7DE2E76D"/>
    <w:rsid w:val="7E7C462D"/>
    <w:rsid w:val="7E9A5D9C"/>
    <w:rsid w:val="7FD4FA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8D29F"/>
  <w15:chartTrackingRefBased/>
  <w15:docId w15:val="{48178F79-6B92-AB4D-94AE-340E2F82F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Footer">
    <w:name w:val="footer"/>
    <w:basedOn w:val="Normal"/>
    <w:link w:val="FooterChar"/>
    <w:uiPriority w:val="99"/>
    <w:unhideWhenUsed/>
    <w:rsid w:val="003279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95C"/>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B47CD"/>
    <w:pPr>
      <w:ind w:left="720"/>
      <w:contextualSpacing/>
    </w:pPr>
  </w:style>
  <w:style w:type="paragraph" w:styleId="Header">
    <w:name w:val="header"/>
    <w:basedOn w:val="Normal"/>
    <w:link w:val="HeaderChar"/>
    <w:uiPriority w:val="99"/>
    <w:semiHidden/>
    <w:unhideWhenUsed/>
    <w:rsid w:val="001B47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47CD"/>
  </w:style>
  <w:style w:type="paragraph" w:customStyle="1" w:styleId="paragraph">
    <w:name w:val="paragraph"/>
    <w:basedOn w:val="Normal"/>
    <w:rsid w:val="00F67858"/>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F67858"/>
  </w:style>
  <w:style w:type="character" w:customStyle="1" w:styleId="eop">
    <w:name w:val="eop"/>
    <w:basedOn w:val="DefaultParagraphFont"/>
    <w:rsid w:val="00F67858"/>
  </w:style>
  <w:style w:type="table" w:styleId="TableGrid">
    <w:name w:val="Table Grid"/>
    <w:basedOn w:val="TableNormal"/>
    <w:uiPriority w:val="39"/>
    <w:rsid w:val="00AC5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1B0A"/>
    <w:rPr>
      <w:color w:val="467886" w:themeColor="hyperlink"/>
      <w:u w:val="single"/>
    </w:rPr>
  </w:style>
  <w:style w:type="character" w:styleId="UnresolvedMention">
    <w:name w:val="Unresolved Mention"/>
    <w:basedOn w:val="DefaultParagraphFont"/>
    <w:uiPriority w:val="99"/>
    <w:semiHidden/>
    <w:unhideWhenUsed/>
    <w:rsid w:val="00411B0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B4881"/>
    <w:rPr>
      <w:b/>
      <w:bCs/>
    </w:rPr>
  </w:style>
  <w:style w:type="character" w:customStyle="1" w:styleId="CommentSubjectChar">
    <w:name w:val="Comment Subject Char"/>
    <w:basedOn w:val="CommentTextChar"/>
    <w:link w:val="CommentSubject"/>
    <w:uiPriority w:val="99"/>
    <w:semiHidden/>
    <w:rsid w:val="004B4881"/>
    <w:rPr>
      <w:b/>
      <w:bCs/>
      <w:sz w:val="20"/>
      <w:szCs w:val="20"/>
    </w:rPr>
  </w:style>
  <w:style w:type="character" w:styleId="Mention">
    <w:name w:val="Mention"/>
    <w:basedOn w:val="DefaultParagraphFont"/>
    <w:uiPriority w:val="99"/>
    <w:unhideWhenUsed/>
    <w:rsid w:val="004B4881"/>
    <w:rPr>
      <w:color w:val="2B579A"/>
      <w:shd w:val="clear" w:color="auto" w:fill="E1DFDD"/>
    </w:rPr>
  </w:style>
  <w:style w:type="paragraph" w:styleId="Revision">
    <w:name w:val="Revision"/>
    <w:hidden/>
    <w:uiPriority w:val="99"/>
    <w:semiHidden/>
    <w:rsid w:val="000151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28844">
      <w:bodyDiv w:val="1"/>
      <w:marLeft w:val="0"/>
      <w:marRight w:val="0"/>
      <w:marTop w:val="0"/>
      <w:marBottom w:val="0"/>
      <w:divBdr>
        <w:top w:val="none" w:sz="0" w:space="0" w:color="auto"/>
        <w:left w:val="none" w:sz="0" w:space="0" w:color="auto"/>
        <w:bottom w:val="none" w:sz="0" w:space="0" w:color="auto"/>
        <w:right w:val="none" w:sz="0" w:space="0" w:color="auto"/>
      </w:divBdr>
    </w:div>
    <w:div w:id="1079254329">
      <w:bodyDiv w:val="1"/>
      <w:marLeft w:val="0"/>
      <w:marRight w:val="0"/>
      <w:marTop w:val="0"/>
      <w:marBottom w:val="0"/>
      <w:divBdr>
        <w:top w:val="none" w:sz="0" w:space="0" w:color="auto"/>
        <w:left w:val="none" w:sz="0" w:space="0" w:color="auto"/>
        <w:bottom w:val="none" w:sz="0" w:space="0" w:color="auto"/>
        <w:right w:val="none" w:sz="0" w:space="0" w:color="auto"/>
      </w:divBdr>
    </w:div>
    <w:div w:id="1233127104">
      <w:bodyDiv w:val="1"/>
      <w:marLeft w:val="0"/>
      <w:marRight w:val="0"/>
      <w:marTop w:val="0"/>
      <w:marBottom w:val="0"/>
      <w:divBdr>
        <w:top w:val="none" w:sz="0" w:space="0" w:color="auto"/>
        <w:left w:val="none" w:sz="0" w:space="0" w:color="auto"/>
        <w:bottom w:val="none" w:sz="0" w:space="0" w:color="auto"/>
        <w:right w:val="none" w:sz="0" w:space="0" w:color="auto"/>
      </w:divBdr>
    </w:div>
    <w:div w:id="1291981477">
      <w:bodyDiv w:val="1"/>
      <w:marLeft w:val="0"/>
      <w:marRight w:val="0"/>
      <w:marTop w:val="0"/>
      <w:marBottom w:val="0"/>
      <w:divBdr>
        <w:top w:val="none" w:sz="0" w:space="0" w:color="auto"/>
        <w:left w:val="none" w:sz="0" w:space="0" w:color="auto"/>
        <w:bottom w:val="none" w:sz="0" w:space="0" w:color="auto"/>
        <w:right w:val="none" w:sz="0" w:space="0" w:color="auto"/>
      </w:divBdr>
      <w:divsChild>
        <w:div w:id="486672864">
          <w:marLeft w:val="0"/>
          <w:marRight w:val="0"/>
          <w:marTop w:val="0"/>
          <w:marBottom w:val="0"/>
          <w:divBdr>
            <w:top w:val="none" w:sz="0" w:space="0" w:color="auto"/>
            <w:left w:val="none" w:sz="0" w:space="0" w:color="auto"/>
            <w:bottom w:val="none" w:sz="0" w:space="0" w:color="auto"/>
            <w:right w:val="none" w:sz="0" w:space="0" w:color="auto"/>
          </w:divBdr>
        </w:div>
        <w:div w:id="597833848">
          <w:marLeft w:val="0"/>
          <w:marRight w:val="0"/>
          <w:marTop w:val="0"/>
          <w:marBottom w:val="0"/>
          <w:divBdr>
            <w:top w:val="none" w:sz="0" w:space="0" w:color="auto"/>
            <w:left w:val="none" w:sz="0" w:space="0" w:color="auto"/>
            <w:bottom w:val="none" w:sz="0" w:space="0" w:color="auto"/>
            <w:right w:val="none" w:sz="0" w:space="0" w:color="auto"/>
          </w:divBdr>
          <w:divsChild>
            <w:div w:id="1989433594">
              <w:marLeft w:val="-75"/>
              <w:marRight w:val="0"/>
              <w:marTop w:val="30"/>
              <w:marBottom w:val="30"/>
              <w:divBdr>
                <w:top w:val="none" w:sz="0" w:space="0" w:color="auto"/>
                <w:left w:val="none" w:sz="0" w:space="0" w:color="auto"/>
                <w:bottom w:val="none" w:sz="0" w:space="0" w:color="auto"/>
                <w:right w:val="none" w:sz="0" w:space="0" w:color="auto"/>
              </w:divBdr>
              <w:divsChild>
                <w:div w:id="354428592">
                  <w:marLeft w:val="0"/>
                  <w:marRight w:val="0"/>
                  <w:marTop w:val="0"/>
                  <w:marBottom w:val="0"/>
                  <w:divBdr>
                    <w:top w:val="none" w:sz="0" w:space="0" w:color="auto"/>
                    <w:left w:val="none" w:sz="0" w:space="0" w:color="auto"/>
                    <w:bottom w:val="none" w:sz="0" w:space="0" w:color="auto"/>
                    <w:right w:val="none" w:sz="0" w:space="0" w:color="auto"/>
                  </w:divBdr>
                  <w:divsChild>
                    <w:div w:id="1217546776">
                      <w:marLeft w:val="0"/>
                      <w:marRight w:val="0"/>
                      <w:marTop w:val="0"/>
                      <w:marBottom w:val="0"/>
                      <w:divBdr>
                        <w:top w:val="none" w:sz="0" w:space="0" w:color="auto"/>
                        <w:left w:val="none" w:sz="0" w:space="0" w:color="auto"/>
                        <w:bottom w:val="none" w:sz="0" w:space="0" w:color="auto"/>
                        <w:right w:val="none" w:sz="0" w:space="0" w:color="auto"/>
                      </w:divBdr>
                    </w:div>
                  </w:divsChild>
                </w:div>
                <w:div w:id="603264390">
                  <w:marLeft w:val="0"/>
                  <w:marRight w:val="0"/>
                  <w:marTop w:val="0"/>
                  <w:marBottom w:val="0"/>
                  <w:divBdr>
                    <w:top w:val="none" w:sz="0" w:space="0" w:color="auto"/>
                    <w:left w:val="none" w:sz="0" w:space="0" w:color="auto"/>
                    <w:bottom w:val="none" w:sz="0" w:space="0" w:color="auto"/>
                    <w:right w:val="none" w:sz="0" w:space="0" w:color="auto"/>
                  </w:divBdr>
                  <w:divsChild>
                    <w:div w:id="1809519114">
                      <w:marLeft w:val="0"/>
                      <w:marRight w:val="0"/>
                      <w:marTop w:val="0"/>
                      <w:marBottom w:val="0"/>
                      <w:divBdr>
                        <w:top w:val="none" w:sz="0" w:space="0" w:color="auto"/>
                        <w:left w:val="none" w:sz="0" w:space="0" w:color="auto"/>
                        <w:bottom w:val="none" w:sz="0" w:space="0" w:color="auto"/>
                        <w:right w:val="none" w:sz="0" w:space="0" w:color="auto"/>
                      </w:divBdr>
                    </w:div>
                  </w:divsChild>
                </w:div>
                <w:div w:id="638458935">
                  <w:marLeft w:val="0"/>
                  <w:marRight w:val="0"/>
                  <w:marTop w:val="0"/>
                  <w:marBottom w:val="0"/>
                  <w:divBdr>
                    <w:top w:val="none" w:sz="0" w:space="0" w:color="auto"/>
                    <w:left w:val="none" w:sz="0" w:space="0" w:color="auto"/>
                    <w:bottom w:val="none" w:sz="0" w:space="0" w:color="auto"/>
                    <w:right w:val="none" w:sz="0" w:space="0" w:color="auto"/>
                  </w:divBdr>
                  <w:divsChild>
                    <w:div w:id="900605041">
                      <w:marLeft w:val="0"/>
                      <w:marRight w:val="0"/>
                      <w:marTop w:val="0"/>
                      <w:marBottom w:val="0"/>
                      <w:divBdr>
                        <w:top w:val="none" w:sz="0" w:space="0" w:color="auto"/>
                        <w:left w:val="none" w:sz="0" w:space="0" w:color="auto"/>
                        <w:bottom w:val="none" w:sz="0" w:space="0" w:color="auto"/>
                        <w:right w:val="none" w:sz="0" w:space="0" w:color="auto"/>
                      </w:divBdr>
                    </w:div>
                  </w:divsChild>
                </w:div>
                <w:div w:id="698509219">
                  <w:marLeft w:val="0"/>
                  <w:marRight w:val="0"/>
                  <w:marTop w:val="0"/>
                  <w:marBottom w:val="0"/>
                  <w:divBdr>
                    <w:top w:val="none" w:sz="0" w:space="0" w:color="auto"/>
                    <w:left w:val="none" w:sz="0" w:space="0" w:color="auto"/>
                    <w:bottom w:val="none" w:sz="0" w:space="0" w:color="auto"/>
                    <w:right w:val="none" w:sz="0" w:space="0" w:color="auto"/>
                  </w:divBdr>
                  <w:divsChild>
                    <w:div w:id="1528761032">
                      <w:marLeft w:val="0"/>
                      <w:marRight w:val="0"/>
                      <w:marTop w:val="0"/>
                      <w:marBottom w:val="0"/>
                      <w:divBdr>
                        <w:top w:val="none" w:sz="0" w:space="0" w:color="auto"/>
                        <w:left w:val="none" w:sz="0" w:space="0" w:color="auto"/>
                        <w:bottom w:val="none" w:sz="0" w:space="0" w:color="auto"/>
                        <w:right w:val="none" w:sz="0" w:space="0" w:color="auto"/>
                      </w:divBdr>
                    </w:div>
                  </w:divsChild>
                </w:div>
                <w:div w:id="992217972">
                  <w:marLeft w:val="0"/>
                  <w:marRight w:val="0"/>
                  <w:marTop w:val="0"/>
                  <w:marBottom w:val="0"/>
                  <w:divBdr>
                    <w:top w:val="none" w:sz="0" w:space="0" w:color="auto"/>
                    <w:left w:val="none" w:sz="0" w:space="0" w:color="auto"/>
                    <w:bottom w:val="none" w:sz="0" w:space="0" w:color="auto"/>
                    <w:right w:val="none" w:sz="0" w:space="0" w:color="auto"/>
                  </w:divBdr>
                  <w:divsChild>
                    <w:div w:id="1848448353">
                      <w:marLeft w:val="0"/>
                      <w:marRight w:val="0"/>
                      <w:marTop w:val="0"/>
                      <w:marBottom w:val="0"/>
                      <w:divBdr>
                        <w:top w:val="none" w:sz="0" w:space="0" w:color="auto"/>
                        <w:left w:val="none" w:sz="0" w:space="0" w:color="auto"/>
                        <w:bottom w:val="none" w:sz="0" w:space="0" w:color="auto"/>
                        <w:right w:val="none" w:sz="0" w:space="0" w:color="auto"/>
                      </w:divBdr>
                    </w:div>
                  </w:divsChild>
                </w:div>
                <w:div w:id="1216966256">
                  <w:marLeft w:val="0"/>
                  <w:marRight w:val="0"/>
                  <w:marTop w:val="0"/>
                  <w:marBottom w:val="0"/>
                  <w:divBdr>
                    <w:top w:val="none" w:sz="0" w:space="0" w:color="auto"/>
                    <w:left w:val="none" w:sz="0" w:space="0" w:color="auto"/>
                    <w:bottom w:val="none" w:sz="0" w:space="0" w:color="auto"/>
                    <w:right w:val="none" w:sz="0" w:space="0" w:color="auto"/>
                  </w:divBdr>
                  <w:divsChild>
                    <w:div w:id="1088620723">
                      <w:marLeft w:val="0"/>
                      <w:marRight w:val="0"/>
                      <w:marTop w:val="0"/>
                      <w:marBottom w:val="0"/>
                      <w:divBdr>
                        <w:top w:val="none" w:sz="0" w:space="0" w:color="auto"/>
                        <w:left w:val="none" w:sz="0" w:space="0" w:color="auto"/>
                        <w:bottom w:val="none" w:sz="0" w:space="0" w:color="auto"/>
                        <w:right w:val="none" w:sz="0" w:space="0" w:color="auto"/>
                      </w:divBdr>
                    </w:div>
                  </w:divsChild>
                </w:div>
                <w:div w:id="1400131960">
                  <w:marLeft w:val="0"/>
                  <w:marRight w:val="0"/>
                  <w:marTop w:val="0"/>
                  <w:marBottom w:val="0"/>
                  <w:divBdr>
                    <w:top w:val="none" w:sz="0" w:space="0" w:color="auto"/>
                    <w:left w:val="none" w:sz="0" w:space="0" w:color="auto"/>
                    <w:bottom w:val="none" w:sz="0" w:space="0" w:color="auto"/>
                    <w:right w:val="none" w:sz="0" w:space="0" w:color="auto"/>
                  </w:divBdr>
                  <w:divsChild>
                    <w:div w:id="1950699404">
                      <w:marLeft w:val="0"/>
                      <w:marRight w:val="0"/>
                      <w:marTop w:val="0"/>
                      <w:marBottom w:val="0"/>
                      <w:divBdr>
                        <w:top w:val="none" w:sz="0" w:space="0" w:color="auto"/>
                        <w:left w:val="none" w:sz="0" w:space="0" w:color="auto"/>
                        <w:bottom w:val="none" w:sz="0" w:space="0" w:color="auto"/>
                        <w:right w:val="none" w:sz="0" w:space="0" w:color="auto"/>
                      </w:divBdr>
                    </w:div>
                  </w:divsChild>
                </w:div>
                <w:div w:id="1773473806">
                  <w:marLeft w:val="0"/>
                  <w:marRight w:val="0"/>
                  <w:marTop w:val="0"/>
                  <w:marBottom w:val="0"/>
                  <w:divBdr>
                    <w:top w:val="none" w:sz="0" w:space="0" w:color="auto"/>
                    <w:left w:val="none" w:sz="0" w:space="0" w:color="auto"/>
                    <w:bottom w:val="none" w:sz="0" w:space="0" w:color="auto"/>
                    <w:right w:val="none" w:sz="0" w:space="0" w:color="auto"/>
                  </w:divBdr>
                  <w:divsChild>
                    <w:div w:id="907153045">
                      <w:marLeft w:val="0"/>
                      <w:marRight w:val="0"/>
                      <w:marTop w:val="0"/>
                      <w:marBottom w:val="0"/>
                      <w:divBdr>
                        <w:top w:val="none" w:sz="0" w:space="0" w:color="auto"/>
                        <w:left w:val="none" w:sz="0" w:space="0" w:color="auto"/>
                        <w:bottom w:val="none" w:sz="0" w:space="0" w:color="auto"/>
                        <w:right w:val="none" w:sz="0" w:space="0" w:color="auto"/>
                      </w:divBdr>
                    </w:div>
                  </w:divsChild>
                </w:div>
                <w:div w:id="1820026959">
                  <w:marLeft w:val="0"/>
                  <w:marRight w:val="0"/>
                  <w:marTop w:val="0"/>
                  <w:marBottom w:val="0"/>
                  <w:divBdr>
                    <w:top w:val="none" w:sz="0" w:space="0" w:color="auto"/>
                    <w:left w:val="none" w:sz="0" w:space="0" w:color="auto"/>
                    <w:bottom w:val="none" w:sz="0" w:space="0" w:color="auto"/>
                    <w:right w:val="none" w:sz="0" w:space="0" w:color="auto"/>
                  </w:divBdr>
                  <w:divsChild>
                    <w:div w:id="251204182">
                      <w:marLeft w:val="0"/>
                      <w:marRight w:val="0"/>
                      <w:marTop w:val="0"/>
                      <w:marBottom w:val="0"/>
                      <w:divBdr>
                        <w:top w:val="none" w:sz="0" w:space="0" w:color="auto"/>
                        <w:left w:val="none" w:sz="0" w:space="0" w:color="auto"/>
                        <w:bottom w:val="none" w:sz="0" w:space="0" w:color="auto"/>
                        <w:right w:val="none" w:sz="0" w:space="0" w:color="auto"/>
                      </w:divBdr>
                    </w:div>
                  </w:divsChild>
                </w:div>
                <w:div w:id="1839609411">
                  <w:marLeft w:val="0"/>
                  <w:marRight w:val="0"/>
                  <w:marTop w:val="0"/>
                  <w:marBottom w:val="0"/>
                  <w:divBdr>
                    <w:top w:val="none" w:sz="0" w:space="0" w:color="auto"/>
                    <w:left w:val="none" w:sz="0" w:space="0" w:color="auto"/>
                    <w:bottom w:val="none" w:sz="0" w:space="0" w:color="auto"/>
                    <w:right w:val="none" w:sz="0" w:space="0" w:color="auto"/>
                  </w:divBdr>
                  <w:divsChild>
                    <w:div w:id="1534340118">
                      <w:marLeft w:val="0"/>
                      <w:marRight w:val="0"/>
                      <w:marTop w:val="0"/>
                      <w:marBottom w:val="0"/>
                      <w:divBdr>
                        <w:top w:val="none" w:sz="0" w:space="0" w:color="auto"/>
                        <w:left w:val="none" w:sz="0" w:space="0" w:color="auto"/>
                        <w:bottom w:val="none" w:sz="0" w:space="0" w:color="auto"/>
                        <w:right w:val="none" w:sz="0" w:space="0" w:color="auto"/>
                      </w:divBdr>
                    </w:div>
                  </w:divsChild>
                </w:div>
                <w:div w:id="2007325125">
                  <w:marLeft w:val="0"/>
                  <w:marRight w:val="0"/>
                  <w:marTop w:val="0"/>
                  <w:marBottom w:val="0"/>
                  <w:divBdr>
                    <w:top w:val="none" w:sz="0" w:space="0" w:color="auto"/>
                    <w:left w:val="none" w:sz="0" w:space="0" w:color="auto"/>
                    <w:bottom w:val="none" w:sz="0" w:space="0" w:color="auto"/>
                    <w:right w:val="none" w:sz="0" w:space="0" w:color="auto"/>
                  </w:divBdr>
                  <w:divsChild>
                    <w:div w:id="2121367174">
                      <w:marLeft w:val="0"/>
                      <w:marRight w:val="0"/>
                      <w:marTop w:val="0"/>
                      <w:marBottom w:val="0"/>
                      <w:divBdr>
                        <w:top w:val="none" w:sz="0" w:space="0" w:color="auto"/>
                        <w:left w:val="none" w:sz="0" w:space="0" w:color="auto"/>
                        <w:bottom w:val="none" w:sz="0" w:space="0" w:color="auto"/>
                        <w:right w:val="none" w:sz="0" w:space="0" w:color="auto"/>
                      </w:divBdr>
                    </w:div>
                  </w:divsChild>
                </w:div>
                <w:div w:id="2055612369">
                  <w:marLeft w:val="0"/>
                  <w:marRight w:val="0"/>
                  <w:marTop w:val="0"/>
                  <w:marBottom w:val="0"/>
                  <w:divBdr>
                    <w:top w:val="none" w:sz="0" w:space="0" w:color="auto"/>
                    <w:left w:val="none" w:sz="0" w:space="0" w:color="auto"/>
                    <w:bottom w:val="none" w:sz="0" w:space="0" w:color="auto"/>
                    <w:right w:val="none" w:sz="0" w:space="0" w:color="auto"/>
                  </w:divBdr>
                  <w:divsChild>
                    <w:div w:id="19766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55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nrcs.usda.gov/resources/data-and-reports/major-land-resource-area-mlra" TargetMode="External"/><Relationship Id="rId34" Type="http://schemas.microsoft.com/office/2020/10/relationships/intelligence" Target="intelligence2.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10.emf"/><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e2c017-5425-4ae1-abd5-41920e94a63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7A9CB0C13DA0419196042DC8A0869C" ma:contentTypeVersion="14" ma:contentTypeDescription="Create a new document." ma:contentTypeScope="" ma:versionID="3c17299762890c7bab1ea9a1041be3de">
  <xsd:schema xmlns:xsd="http://www.w3.org/2001/XMLSchema" xmlns:xs="http://www.w3.org/2001/XMLSchema" xmlns:p="http://schemas.microsoft.com/office/2006/metadata/properties" xmlns:ns2="f3e2c017-5425-4ae1-abd5-41920e94a630" xmlns:ns3="bf105d19-1373-42e2-9583-78967619de20" targetNamespace="http://schemas.microsoft.com/office/2006/metadata/properties" ma:root="true" ma:fieldsID="8aeafb3fbba1b10483f505033b632382" ns2:_="" ns3:_="">
    <xsd:import namespace="f3e2c017-5425-4ae1-abd5-41920e94a630"/>
    <xsd:import namespace="bf105d19-1373-42e2-9583-78967619de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2c017-5425-4ae1-abd5-41920e94a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1177ef-b7b6-43a0-b2be-339e5a4914c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105d19-1373-42e2-9583-78967619de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7D6B61-A299-495E-8BB1-760A4EECA3FD}">
  <ds:schemaRefs>
    <ds:schemaRef ds:uri="http://schemas.microsoft.com/office/2006/metadata/properties"/>
    <ds:schemaRef ds:uri="http://schemas.microsoft.com/office/infopath/2007/PartnerControls"/>
    <ds:schemaRef ds:uri="f3e2c017-5425-4ae1-abd5-41920e94a630"/>
  </ds:schemaRefs>
</ds:datastoreItem>
</file>

<file path=customXml/itemProps2.xml><?xml version="1.0" encoding="utf-8"?>
<ds:datastoreItem xmlns:ds="http://schemas.openxmlformats.org/officeDocument/2006/customXml" ds:itemID="{A711772D-6D80-4A2C-B5C3-C2C2193C1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2c017-5425-4ae1-abd5-41920e94a630"/>
    <ds:schemaRef ds:uri="bf105d19-1373-42e2-9583-78967619d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BFE8E-D496-4703-8EBD-78165BA098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2832</Words>
  <Characters>15326</Characters>
  <Application>Microsoft Office Word</Application>
  <DocSecurity>0</DocSecurity>
  <Lines>319</Lines>
  <Paragraphs>129</Paragraphs>
  <ScaleCrop>false</ScaleCrop>
  <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Courtland</dc:creator>
  <cp:keywords/>
  <dc:description/>
  <cp:lastModifiedBy>Kelly,Courtland</cp:lastModifiedBy>
  <cp:revision>2</cp:revision>
  <dcterms:created xsi:type="dcterms:W3CDTF">2026-03-02T20:51:00Z</dcterms:created>
  <dcterms:modified xsi:type="dcterms:W3CDTF">2026-03-02T20:51:00Z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0x010100DB7A9CB0C13DA0419196042DC8A0869C</vt:lpwstr>
  </property>
  <property fmtid="{D5CDD505-2E9C-101B-9397-08002B2CF9AE}" pid="3" name="MediaServiceImageTags">
    <vt:lpwstr/>
  </property>
  <property fmtid="{D5CDD505-2E9C-101B-9397-08002B2CF9AE}" pid="4" name="MSIP_Label_aca7f1c0-ceb4-4153-a747-857e00e0fbb7_Enabled">
    <vt:lpwstr>true</vt:lpwstr>
  </property>
  <property fmtid="{D5CDD505-2E9C-101B-9397-08002B2CF9AE}" pid="5" name="MSIP_Label_aca7f1c0-ceb4-4153-a747-857e00e0fbb7_SetDate">
    <vt:lpwstr>2025-04-02T17:13:24Z</vt:lpwstr>
  </property>
  <property fmtid="{D5CDD505-2E9C-101B-9397-08002B2CF9AE}" pid="6" name="MSIP_Label_aca7f1c0-ceb4-4153-a747-857e00e0fbb7_Method">
    <vt:lpwstr>Privileged</vt:lpwstr>
  </property>
  <property fmtid="{D5CDD505-2E9C-101B-9397-08002B2CF9AE}" pid="7" name="MSIP_Label_aca7f1c0-ceb4-4153-a747-857e00e0fbb7_Name">
    <vt:lpwstr>Unrestricted</vt:lpwstr>
  </property>
  <property fmtid="{D5CDD505-2E9C-101B-9397-08002B2CF9AE}" pid="8" name="MSIP_Label_aca7f1c0-ceb4-4153-a747-857e00e0fbb7_SiteId">
    <vt:lpwstr>3e20ecb2-9cb0-4df1-ad7b-914e31dcdda4</vt:lpwstr>
  </property>
  <property fmtid="{D5CDD505-2E9C-101B-9397-08002B2CF9AE}" pid="9" name="MSIP_Label_aca7f1c0-ceb4-4153-a747-857e00e0fbb7_ActionId">
    <vt:lpwstr>30aaf09e-25fe-4d5c-9089-d6e2fbad835d</vt:lpwstr>
  </property>
  <property fmtid="{D5CDD505-2E9C-101B-9397-08002B2CF9AE}" pid="10" name="MSIP_Label_aca7f1c0-ceb4-4153-a747-857e00e0fbb7_ContentBits">
    <vt:lpwstr>0</vt:lpwstr>
  </property>
  <property fmtid="{D5CDD505-2E9C-101B-9397-08002B2CF9AE}" pid="11" name="MSIP_Label_aca7f1c0-ceb4-4153-a747-857e00e0fbb7_Tag">
    <vt:lpwstr>50, 0, 1, 1</vt:lpwstr>
  </property>
  <property fmtid="{D5CDD505-2E9C-101B-9397-08002B2CF9AE}" pid="12" name="docLang">
    <vt:lpwstr>en</vt:lpwstr>
  </property>
</Properties>
</file>