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5CB02A" w14:textId="2679B96F" w:rsidR="00361799" w:rsidRDefault="00F147F2" w:rsidP="001D5809">
      <w:pPr>
        <w:jc w:val="center"/>
        <w:rPr>
          <w:rFonts w:ascii="Times New Roman" w:hAnsi="Times New Roman" w:cs="Times New Roman"/>
          <w:b/>
          <w:bCs/>
          <w:sz w:val="28"/>
          <w:szCs w:val="32"/>
        </w:rPr>
      </w:pPr>
      <w:r>
        <w:rPr>
          <w:rFonts w:ascii="Times New Roman" w:hAnsi="Times New Roman" w:cs="Times New Roman"/>
          <w:b/>
          <w:bCs/>
          <w:sz w:val="28"/>
          <w:szCs w:val="32"/>
        </w:rPr>
        <w:t>Supplementary</w:t>
      </w:r>
      <w:r w:rsidR="001D5809">
        <w:rPr>
          <w:rFonts w:ascii="Times New Roman" w:hAnsi="Times New Roman" w:cs="Times New Roman"/>
          <w:b/>
          <w:bCs/>
          <w:sz w:val="28"/>
          <w:szCs w:val="32"/>
        </w:rPr>
        <w:t xml:space="preserve"> </w:t>
      </w:r>
      <w:r w:rsidR="008E35BB">
        <w:rPr>
          <w:rFonts w:ascii="Times New Roman" w:hAnsi="Times New Roman" w:cs="Times New Roman"/>
          <w:b/>
          <w:bCs/>
          <w:sz w:val="28"/>
          <w:szCs w:val="32"/>
        </w:rPr>
        <w:t>Notes</w:t>
      </w:r>
    </w:p>
    <w:p w14:paraId="61F030F7" w14:textId="569350DE" w:rsidR="00F147F2" w:rsidRDefault="00F147F2" w:rsidP="00F147F2">
      <w:pPr>
        <w:rPr>
          <w:rFonts w:ascii="Times New Roman" w:hAnsi="Times New Roman" w:cs="Times New Roman"/>
          <w:b/>
          <w:bCs/>
          <w:sz w:val="28"/>
          <w:szCs w:val="32"/>
        </w:rPr>
      </w:pPr>
    </w:p>
    <w:sdt>
      <w:sdtPr>
        <w:rPr>
          <w:rFonts w:asciiTheme="minorHAnsi" w:eastAsiaTheme="minorEastAsia" w:hAnsiTheme="minorHAnsi" w:cstheme="minorBidi"/>
          <w:color w:val="auto"/>
          <w:kern w:val="2"/>
          <w:sz w:val="21"/>
          <w:szCs w:val="22"/>
          <w:lang w:val="zh-CN"/>
        </w:rPr>
        <w:id w:val="-115983992"/>
        <w:docPartObj>
          <w:docPartGallery w:val="Table of Contents"/>
          <w:docPartUnique/>
        </w:docPartObj>
      </w:sdtPr>
      <w:sdtEndPr>
        <w:rPr>
          <w:b/>
          <w:bCs/>
        </w:rPr>
      </w:sdtEndPr>
      <w:sdtContent>
        <w:p w14:paraId="491E0340" w14:textId="78C018FF" w:rsidR="00F147F2" w:rsidRDefault="00F147F2">
          <w:pPr>
            <w:pStyle w:val="TOC"/>
          </w:pPr>
          <w:r>
            <w:rPr>
              <w:lang w:val="zh-CN"/>
            </w:rPr>
            <w:t>目录</w:t>
          </w:r>
        </w:p>
        <w:p w14:paraId="67022C95" w14:textId="38489C73" w:rsidR="001D2621" w:rsidRDefault="00F147F2">
          <w:pPr>
            <w:pStyle w:val="TOC1"/>
            <w:tabs>
              <w:tab w:val="right" w:leader="dot" w:pos="8296"/>
            </w:tabs>
            <w:rPr>
              <w:rFonts w:cstheme="minorBidi"/>
              <w:b w:val="0"/>
              <w:noProof/>
              <w:kern w:val="2"/>
              <w:sz w:val="21"/>
            </w:rPr>
          </w:pPr>
          <w:r>
            <w:rPr>
              <w:b w:val="0"/>
            </w:rPr>
            <w:fldChar w:fldCharType="begin"/>
          </w:r>
          <w:r>
            <w:rPr>
              <w:b w:val="0"/>
            </w:rPr>
            <w:instrText xml:space="preserve"> TOC \o "1-3" \h \z \u </w:instrText>
          </w:r>
          <w:r>
            <w:rPr>
              <w:b w:val="0"/>
            </w:rPr>
            <w:fldChar w:fldCharType="separate"/>
          </w:r>
          <w:hyperlink w:anchor="_Toc52032417" w:history="1">
            <w:r w:rsidR="001D2621" w:rsidRPr="0000064A">
              <w:rPr>
                <w:rStyle w:val="a7"/>
                <w:rFonts w:ascii="Times New Roman" w:hAnsi="Times New Roman"/>
                <w:noProof/>
              </w:rPr>
              <w:t>Supplementary Methods and results</w:t>
            </w:r>
            <w:r w:rsidR="001D2621">
              <w:rPr>
                <w:noProof/>
                <w:webHidden/>
              </w:rPr>
              <w:tab/>
            </w:r>
            <w:r w:rsidR="001D2621">
              <w:rPr>
                <w:noProof/>
                <w:webHidden/>
              </w:rPr>
              <w:fldChar w:fldCharType="begin"/>
            </w:r>
            <w:r w:rsidR="001D2621">
              <w:rPr>
                <w:noProof/>
                <w:webHidden/>
              </w:rPr>
              <w:instrText xml:space="preserve"> PAGEREF _Toc52032417 \h </w:instrText>
            </w:r>
            <w:r w:rsidR="001D2621">
              <w:rPr>
                <w:noProof/>
                <w:webHidden/>
              </w:rPr>
            </w:r>
            <w:r w:rsidR="001D2621">
              <w:rPr>
                <w:noProof/>
                <w:webHidden/>
              </w:rPr>
              <w:fldChar w:fldCharType="separate"/>
            </w:r>
            <w:r w:rsidR="001D2621">
              <w:rPr>
                <w:noProof/>
                <w:webHidden/>
              </w:rPr>
              <w:t>1</w:t>
            </w:r>
            <w:r w:rsidR="001D2621">
              <w:rPr>
                <w:noProof/>
                <w:webHidden/>
              </w:rPr>
              <w:fldChar w:fldCharType="end"/>
            </w:r>
          </w:hyperlink>
        </w:p>
        <w:p w14:paraId="597548D6" w14:textId="30FE3B3C" w:rsidR="001D2621" w:rsidRDefault="008E2C59">
          <w:pPr>
            <w:pStyle w:val="TOC2"/>
            <w:tabs>
              <w:tab w:val="right" w:leader="dot" w:pos="8296"/>
            </w:tabs>
            <w:rPr>
              <w:rFonts w:cstheme="minorBidi"/>
              <w:noProof/>
              <w:kern w:val="2"/>
              <w:sz w:val="21"/>
            </w:rPr>
          </w:pPr>
          <w:hyperlink w:anchor="_Toc52032418" w:history="1">
            <w:r w:rsidR="001D2621" w:rsidRPr="0000064A">
              <w:rPr>
                <w:rStyle w:val="a7"/>
                <w:rFonts w:ascii="Times New Roman" w:hAnsi="Times New Roman"/>
                <w:noProof/>
              </w:rPr>
              <w:t>Choice and reformatting of GWAS included</w:t>
            </w:r>
            <w:r w:rsidR="001D2621">
              <w:rPr>
                <w:noProof/>
                <w:webHidden/>
              </w:rPr>
              <w:tab/>
            </w:r>
            <w:r w:rsidR="001D2621">
              <w:rPr>
                <w:noProof/>
                <w:webHidden/>
              </w:rPr>
              <w:fldChar w:fldCharType="begin"/>
            </w:r>
            <w:r w:rsidR="001D2621">
              <w:rPr>
                <w:noProof/>
                <w:webHidden/>
              </w:rPr>
              <w:instrText xml:space="preserve"> PAGEREF _Toc52032418 \h </w:instrText>
            </w:r>
            <w:r w:rsidR="001D2621">
              <w:rPr>
                <w:noProof/>
                <w:webHidden/>
              </w:rPr>
            </w:r>
            <w:r w:rsidR="001D2621">
              <w:rPr>
                <w:noProof/>
                <w:webHidden/>
              </w:rPr>
              <w:fldChar w:fldCharType="separate"/>
            </w:r>
            <w:r w:rsidR="001D2621">
              <w:rPr>
                <w:noProof/>
                <w:webHidden/>
              </w:rPr>
              <w:t>1</w:t>
            </w:r>
            <w:r w:rsidR="001D2621">
              <w:rPr>
                <w:noProof/>
                <w:webHidden/>
              </w:rPr>
              <w:fldChar w:fldCharType="end"/>
            </w:r>
          </w:hyperlink>
        </w:p>
        <w:p w14:paraId="03782B7D" w14:textId="4E6D7A17" w:rsidR="001D2621" w:rsidRDefault="008E2C59">
          <w:pPr>
            <w:pStyle w:val="TOC2"/>
            <w:tabs>
              <w:tab w:val="right" w:leader="dot" w:pos="8296"/>
            </w:tabs>
            <w:rPr>
              <w:rFonts w:cstheme="minorBidi"/>
              <w:noProof/>
              <w:kern w:val="2"/>
              <w:sz w:val="21"/>
            </w:rPr>
          </w:pPr>
          <w:hyperlink w:anchor="_Toc52032419" w:history="1">
            <w:r w:rsidR="001D2621" w:rsidRPr="0000064A">
              <w:rPr>
                <w:rStyle w:val="a7"/>
                <w:rFonts w:ascii="Times New Roman" w:hAnsi="Times New Roman"/>
                <w:noProof/>
              </w:rPr>
              <w:t>Discrimination between causal effects and genetic correlation</w:t>
            </w:r>
            <w:r w:rsidR="001D2621">
              <w:rPr>
                <w:noProof/>
                <w:webHidden/>
              </w:rPr>
              <w:tab/>
            </w:r>
            <w:r w:rsidR="001D2621">
              <w:rPr>
                <w:noProof/>
                <w:webHidden/>
              </w:rPr>
              <w:fldChar w:fldCharType="begin"/>
            </w:r>
            <w:r w:rsidR="001D2621">
              <w:rPr>
                <w:noProof/>
                <w:webHidden/>
              </w:rPr>
              <w:instrText xml:space="preserve"> PAGEREF _Toc52032419 \h </w:instrText>
            </w:r>
            <w:r w:rsidR="001D2621">
              <w:rPr>
                <w:noProof/>
                <w:webHidden/>
              </w:rPr>
            </w:r>
            <w:r w:rsidR="001D2621">
              <w:rPr>
                <w:noProof/>
                <w:webHidden/>
              </w:rPr>
              <w:fldChar w:fldCharType="separate"/>
            </w:r>
            <w:r w:rsidR="001D2621">
              <w:rPr>
                <w:noProof/>
                <w:webHidden/>
              </w:rPr>
              <w:t>2</w:t>
            </w:r>
            <w:r w:rsidR="001D2621">
              <w:rPr>
                <w:noProof/>
                <w:webHidden/>
              </w:rPr>
              <w:fldChar w:fldCharType="end"/>
            </w:r>
          </w:hyperlink>
        </w:p>
        <w:p w14:paraId="3429038C" w14:textId="6386CBDB" w:rsidR="001D2621" w:rsidRDefault="008E2C59">
          <w:pPr>
            <w:pStyle w:val="TOC2"/>
            <w:tabs>
              <w:tab w:val="right" w:leader="dot" w:pos="8296"/>
            </w:tabs>
            <w:rPr>
              <w:rFonts w:cstheme="minorBidi"/>
              <w:noProof/>
              <w:kern w:val="2"/>
              <w:sz w:val="21"/>
            </w:rPr>
          </w:pPr>
          <w:hyperlink w:anchor="_Toc52032420" w:history="1">
            <w:r w:rsidR="001D2621" w:rsidRPr="0000064A">
              <w:rPr>
                <w:rStyle w:val="a7"/>
                <w:rFonts w:ascii="Times New Roman" w:hAnsi="Times New Roman"/>
                <w:noProof/>
              </w:rPr>
              <w:t>Analysis of ancient human genome</w:t>
            </w:r>
            <w:r w:rsidR="001D2621">
              <w:rPr>
                <w:noProof/>
                <w:webHidden/>
              </w:rPr>
              <w:tab/>
            </w:r>
            <w:r w:rsidR="001D2621">
              <w:rPr>
                <w:noProof/>
                <w:webHidden/>
              </w:rPr>
              <w:fldChar w:fldCharType="begin"/>
            </w:r>
            <w:r w:rsidR="001D2621">
              <w:rPr>
                <w:noProof/>
                <w:webHidden/>
              </w:rPr>
              <w:instrText xml:space="preserve"> PAGEREF _Toc52032420 \h </w:instrText>
            </w:r>
            <w:r w:rsidR="001D2621">
              <w:rPr>
                <w:noProof/>
                <w:webHidden/>
              </w:rPr>
            </w:r>
            <w:r w:rsidR="001D2621">
              <w:rPr>
                <w:noProof/>
                <w:webHidden/>
              </w:rPr>
              <w:fldChar w:fldCharType="separate"/>
            </w:r>
            <w:r w:rsidR="001D2621">
              <w:rPr>
                <w:noProof/>
                <w:webHidden/>
              </w:rPr>
              <w:t>2</w:t>
            </w:r>
            <w:r w:rsidR="001D2621">
              <w:rPr>
                <w:noProof/>
                <w:webHidden/>
              </w:rPr>
              <w:fldChar w:fldCharType="end"/>
            </w:r>
          </w:hyperlink>
        </w:p>
        <w:p w14:paraId="2479E0FC" w14:textId="09787089" w:rsidR="001D2621" w:rsidRDefault="008E2C59">
          <w:pPr>
            <w:pStyle w:val="TOC2"/>
            <w:tabs>
              <w:tab w:val="right" w:leader="dot" w:pos="8296"/>
            </w:tabs>
            <w:rPr>
              <w:rFonts w:cstheme="minorBidi"/>
              <w:noProof/>
              <w:kern w:val="2"/>
              <w:sz w:val="21"/>
            </w:rPr>
          </w:pPr>
          <w:hyperlink w:anchor="_Toc52032421" w:history="1">
            <w:r w:rsidR="001D2621" w:rsidRPr="0000064A">
              <w:rPr>
                <w:rStyle w:val="a7"/>
                <w:rFonts w:ascii="Times New Roman" w:hAnsi="Times New Roman"/>
                <w:noProof/>
              </w:rPr>
              <w:t>Choice of LDSC annotations</w:t>
            </w:r>
            <w:r w:rsidR="001D2621">
              <w:rPr>
                <w:noProof/>
                <w:webHidden/>
              </w:rPr>
              <w:tab/>
            </w:r>
            <w:r w:rsidR="001D2621">
              <w:rPr>
                <w:noProof/>
                <w:webHidden/>
              </w:rPr>
              <w:fldChar w:fldCharType="begin"/>
            </w:r>
            <w:r w:rsidR="001D2621">
              <w:rPr>
                <w:noProof/>
                <w:webHidden/>
              </w:rPr>
              <w:instrText xml:space="preserve"> PAGEREF _Toc52032421 \h </w:instrText>
            </w:r>
            <w:r w:rsidR="001D2621">
              <w:rPr>
                <w:noProof/>
                <w:webHidden/>
              </w:rPr>
            </w:r>
            <w:r w:rsidR="001D2621">
              <w:rPr>
                <w:noProof/>
                <w:webHidden/>
              </w:rPr>
              <w:fldChar w:fldCharType="separate"/>
            </w:r>
            <w:r w:rsidR="001D2621">
              <w:rPr>
                <w:noProof/>
                <w:webHidden/>
              </w:rPr>
              <w:t>3</w:t>
            </w:r>
            <w:r w:rsidR="001D2621">
              <w:rPr>
                <w:noProof/>
                <w:webHidden/>
              </w:rPr>
              <w:fldChar w:fldCharType="end"/>
            </w:r>
          </w:hyperlink>
        </w:p>
        <w:p w14:paraId="72B8F631" w14:textId="37786A00" w:rsidR="001D2621" w:rsidRDefault="008E2C59">
          <w:pPr>
            <w:pStyle w:val="TOC2"/>
            <w:tabs>
              <w:tab w:val="right" w:leader="dot" w:pos="8296"/>
            </w:tabs>
            <w:rPr>
              <w:rFonts w:cstheme="minorBidi"/>
              <w:noProof/>
              <w:kern w:val="2"/>
              <w:sz w:val="21"/>
            </w:rPr>
          </w:pPr>
          <w:hyperlink w:anchor="_Toc52032422" w:history="1">
            <w:r w:rsidR="001D2621" w:rsidRPr="0000064A">
              <w:rPr>
                <w:rStyle w:val="a7"/>
                <w:rFonts w:ascii="Times New Roman" w:hAnsi="Times New Roman"/>
                <w:noProof/>
              </w:rPr>
              <w:t>Linear models for each selection metric</w:t>
            </w:r>
            <w:r w:rsidR="001D2621">
              <w:rPr>
                <w:noProof/>
                <w:webHidden/>
              </w:rPr>
              <w:tab/>
            </w:r>
            <w:r w:rsidR="001D2621">
              <w:rPr>
                <w:noProof/>
                <w:webHidden/>
              </w:rPr>
              <w:fldChar w:fldCharType="begin"/>
            </w:r>
            <w:r w:rsidR="001D2621">
              <w:rPr>
                <w:noProof/>
                <w:webHidden/>
              </w:rPr>
              <w:instrText xml:space="preserve"> PAGEREF _Toc52032422 \h </w:instrText>
            </w:r>
            <w:r w:rsidR="001D2621">
              <w:rPr>
                <w:noProof/>
                <w:webHidden/>
              </w:rPr>
            </w:r>
            <w:r w:rsidR="001D2621">
              <w:rPr>
                <w:noProof/>
                <w:webHidden/>
              </w:rPr>
              <w:fldChar w:fldCharType="separate"/>
            </w:r>
            <w:r w:rsidR="001D2621">
              <w:rPr>
                <w:noProof/>
                <w:webHidden/>
              </w:rPr>
              <w:t>4</w:t>
            </w:r>
            <w:r w:rsidR="001D2621">
              <w:rPr>
                <w:noProof/>
                <w:webHidden/>
              </w:rPr>
              <w:fldChar w:fldCharType="end"/>
            </w:r>
          </w:hyperlink>
        </w:p>
        <w:p w14:paraId="3CC99D0D" w14:textId="3FD15C8C" w:rsidR="001D2621" w:rsidRDefault="008E2C59">
          <w:pPr>
            <w:pStyle w:val="TOC2"/>
            <w:tabs>
              <w:tab w:val="right" w:leader="dot" w:pos="8296"/>
            </w:tabs>
            <w:rPr>
              <w:rFonts w:cstheme="minorBidi"/>
              <w:noProof/>
              <w:kern w:val="2"/>
              <w:sz w:val="21"/>
            </w:rPr>
          </w:pPr>
          <w:hyperlink w:anchor="_Toc52032423" w:history="1">
            <w:r w:rsidR="001D2621" w:rsidRPr="0000064A">
              <w:rPr>
                <w:rStyle w:val="a7"/>
                <w:rFonts w:ascii="Times New Roman" w:hAnsi="Times New Roman"/>
                <w:noProof/>
              </w:rPr>
              <w:t>Rescaling time course of RHPS</w:t>
            </w:r>
            <w:r w:rsidR="001D2621">
              <w:rPr>
                <w:noProof/>
                <w:webHidden/>
              </w:rPr>
              <w:tab/>
            </w:r>
            <w:r w:rsidR="001D2621">
              <w:rPr>
                <w:noProof/>
                <w:webHidden/>
              </w:rPr>
              <w:fldChar w:fldCharType="begin"/>
            </w:r>
            <w:r w:rsidR="001D2621">
              <w:rPr>
                <w:noProof/>
                <w:webHidden/>
              </w:rPr>
              <w:instrText xml:space="preserve"> PAGEREF _Toc52032423 \h </w:instrText>
            </w:r>
            <w:r w:rsidR="001D2621">
              <w:rPr>
                <w:noProof/>
                <w:webHidden/>
              </w:rPr>
            </w:r>
            <w:r w:rsidR="001D2621">
              <w:rPr>
                <w:noProof/>
                <w:webHidden/>
              </w:rPr>
              <w:fldChar w:fldCharType="separate"/>
            </w:r>
            <w:r w:rsidR="001D2621">
              <w:rPr>
                <w:noProof/>
                <w:webHidden/>
              </w:rPr>
              <w:t>4</w:t>
            </w:r>
            <w:r w:rsidR="001D2621">
              <w:rPr>
                <w:noProof/>
                <w:webHidden/>
              </w:rPr>
              <w:fldChar w:fldCharType="end"/>
            </w:r>
          </w:hyperlink>
        </w:p>
        <w:p w14:paraId="1D9AE141" w14:textId="60F504EF" w:rsidR="001D2621" w:rsidRDefault="008E2C59">
          <w:pPr>
            <w:pStyle w:val="TOC2"/>
            <w:tabs>
              <w:tab w:val="right" w:leader="dot" w:pos="8296"/>
            </w:tabs>
            <w:rPr>
              <w:rFonts w:cstheme="minorBidi"/>
              <w:noProof/>
              <w:kern w:val="2"/>
              <w:sz w:val="21"/>
            </w:rPr>
          </w:pPr>
          <w:hyperlink w:anchor="_Toc52032424" w:history="1">
            <w:r w:rsidR="001D2621" w:rsidRPr="0000064A">
              <w:rPr>
                <w:rStyle w:val="a7"/>
                <w:rFonts w:ascii="Times New Roman" w:hAnsi="Times New Roman"/>
                <w:noProof/>
              </w:rPr>
              <w:t>Tx test of RHPS</w:t>
            </w:r>
            <w:r w:rsidR="001D2621">
              <w:rPr>
                <w:noProof/>
                <w:webHidden/>
              </w:rPr>
              <w:tab/>
            </w:r>
            <w:r w:rsidR="001D2621">
              <w:rPr>
                <w:noProof/>
                <w:webHidden/>
              </w:rPr>
              <w:fldChar w:fldCharType="begin"/>
            </w:r>
            <w:r w:rsidR="001D2621">
              <w:rPr>
                <w:noProof/>
                <w:webHidden/>
              </w:rPr>
              <w:instrText xml:space="preserve"> PAGEREF _Toc52032424 \h </w:instrText>
            </w:r>
            <w:r w:rsidR="001D2621">
              <w:rPr>
                <w:noProof/>
                <w:webHidden/>
              </w:rPr>
            </w:r>
            <w:r w:rsidR="001D2621">
              <w:rPr>
                <w:noProof/>
                <w:webHidden/>
              </w:rPr>
              <w:fldChar w:fldCharType="separate"/>
            </w:r>
            <w:r w:rsidR="001D2621">
              <w:rPr>
                <w:noProof/>
                <w:webHidden/>
              </w:rPr>
              <w:t>5</w:t>
            </w:r>
            <w:r w:rsidR="001D2621">
              <w:rPr>
                <w:noProof/>
                <w:webHidden/>
              </w:rPr>
              <w:fldChar w:fldCharType="end"/>
            </w:r>
          </w:hyperlink>
        </w:p>
        <w:p w14:paraId="59C032CF" w14:textId="0E35549E" w:rsidR="001D2621" w:rsidRDefault="008E2C59">
          <w:pPr>
            <w:pStyle w:val="TOC1"/>
            <w:tabs>
              <w:tab w:val="right" w:leader="dot" w:pos="8296"/>
            </w:tabs>
            <w:rPr>
              <w:rFonts w:cstheme="minorBidi"/>
              <w:b w:val="0"/>
              <w:noProof/>
              <w:kern w:val="2"/>
              <w:sz w:val="21"/>
            </w:rPr>
          </w:pPr>
          <w:hyperlink w:anchor="_Toc52032425" w:history="1">
            <w:r w:rsidR="001D2621" w:rsidRPr="0000064A">
              <w:rPr>
                <w:rStyle w:val="a7"/>
                <w:rFonts w:ascii="Times New Roman" w:hAnsi="Times New Roman"/>
                <w:noProof/>
              </w:rPr>
              <w:t>Supplementary Figures</w:t>
            </w:r>
            <w:r w:rsidR="001D2621">
              <w:rPr>
                <w:noProof/>
                <w:webHidden/>
              </w:rPr>
              <w:tab/>
            </w:r>
            <w:r w:rsidR="001D2621">
              <w:rPr>
                <w:noProof/>
                <w:webHidden/>
              </w:rPr>
              <w:fldChar w:fldCharType="begin"/>
            </w:r>
            <w:r w:rsidR="001D2621">
              <w:rPr>
                <w:noProof/>
                <w:webHidden/>
              </w:rPr>
              <w:instrText xml:space="preserve"> PAGEREF _Toc52032425 \h </w:instrText>
            </w:r>
            <w:r w:rsidR="001D2621">
              <w:rPr>
                <w:noProof/>
                <w:webHidden/>
              </w:rPr>
            </w:r>
            <w:r w:rsidR="001D2621">
              <w:rPr>
                <w:noProof/>
                <w:webHidden/>
              </w:rPr>
              <w:fldChar w:fldCharType="separate"/>
            </w:r>
            <w:r w:rsidR="001D2621">
              <w:rPr>
                <w:noProof/>
                <w:webHidden/>
              </w:rPr>
              <w:t>6</w:t>
            </w:r>
            <w:r w:rsidR="001D2621">
              <w:rPr>
                <w:noProof/>
                <w:webHidden/>
              </w:rPr>
              <w:fldChar w:fldCharType="end"/>
            </w:r>
          </w:hyperlink>
        </w:p>
        <w:p w14:paraId="3D6A11E1" w14:textId="1B6579B1" w:rsidR="001D2621" w:rsidRDefault="008E2C59">
          <w:pPr>
            <w:pStyle w:val="TOC1"/>
            <w:tabs>
              <w:tab w:val="right" w:leader="dot" w:pos="8296"/>
            </w:tabs>
            <w:rPr>
              <w:rFonts w:cstheme="minorBidi"/>
              <w:b w:val="0"/>
              <w:noProof/>
              <w:kern w:val="2"/>
              <w:sz w:val="21"/>
            </w:rPr>
          </w:pPr>
          <w:hyperlink w:anchor="_Toc52032426" w:history="1">
            <w:r w:rsidR="001D2621" w:rsidRPr="0000064A">
              <w:rPr>
                <w:rStyle w:val="a7"/>
                <w:rFonts w:ascii="Times New Roman" w:hAnsi="Times New Roman"/>
                <w:noProof/>
              </w:rPr>
              <w:t>Supplementary Tables</w:t>
            </w:r>
            <w:r w:rsidR="001D2621">
              <w:rPr>
                <w:noProof/>
                <w:webHidden/>
              </w:rPr>
              <w:tab/>
            </w:r>
            <w:r w:rsidR="001D2621">
              <w:rPr>
                <w:noProof/>
                <w:webHidden/>
              </w:rPr>
              <w:fldChar w:fldCharType="begin"/>
            </w:r>
            <w:r w:rsidR="001D2621">
              <w:rPr>
                <w:noProof/>
                <w:webHidden/>
              </w:rPr>
              <w:instrText xml:space="preserve"> PAGEREF _Toc52032426 \h </w:instrText>
            </w:r>
            <w:r w:rsidR="001D2621">
              <w:rPr>
                <w:noProof/>
                <w:webHidden/>
              </w:rPr>
            </w:r>
            <w:r w:rsidR="001D2621">
              <w:rPr>
                <w:noProof/>
                <w:webHidden/>
              </w:rPr>
              <w:fldChar w:fldCharType="separate"/>
            </w:r>
            <w:r w:rsidR="001D2621">
              <w:rPr>
                <w:noProof/>
                <w:webHidden/>
              </w:rPr>
              <w:t>19</w:t>
            </w:r>
            <w:r w:rsidR="001D2621">
              <w:rPr>
                <w:noProof/>
                <w:webHidden/>
              </w:rPr>
              <w:fldChar w:fldCharType="end"/>
            </w:r>
          </w:hyperlink>
        </w:p>
        <w:p w14:paraId="1F6F7A28" w14:textId="293CC70C" w:rsidR="00F147F2" w:rsidRDefault="00F147F2">
          <w:r>
            <w:rPr>
              <w:rFonts w:cs="Times New Roman"/>
              <w:b/>
              <w:kern w:val="0"/>
              <w:sz w:val="22"/>
            </w:rPr>
            <w:fldChar w:fldCharType="end"/>
          </w:r>
        </w:p>
      </w:sdtContent>
    </w:sdt>
    <w:p w14:paraId="6C922605" w14:textId="3DC971B2" w:rsidR="00F147F2" w:rsidRPr="00F147F2" w:rsidRDefault="00F147F2" w:rsidP="00F147F2">
      <w:pPr>
        <w:rPr>
          <w:rFonts w:ascii="Times New Roman" w:hAnsi="Times New Roman" w:cs="Times New Roman"/>
          <w:b/>
          <w:bCs/>
          <w:sz w:val="28"/>
          <w:szCs w:val="32"/>
        </w:rPr>
      </w:pPr>
    </w:p>
    <w:p w14:paraId="741B9872" w14:textId="58B0D0DA" w:rsidR="00F147F2" w:rsidRDefault="00F147F2" w:rsidP="00F147F2">
      <w:pPr>
        <w:pStyle w:val="1"/>
        <w:rPr>
          <w:rFonts w:ascii="Times New Roman" w:hAnsi="Times New Roman" w:cs="Times New Roman"/>
          <w:sz w:val="28"/>
          <w:szCs w:val="28"/>
        </w:rPr>
      </w:pPr>
      <w:bookmarkStart w:id="0" w:name="_Toc52032417"/>
      <w:r w:rsidRPr="00F147F2">
        <w:rPr>
          <w:rFonts w:ascii="Times New Roman" w:hAnsi="Times New Roman" w:cs="Times New Roman"/>
          <w:sz w:val="28"/>
          <w:szCs w:val="28"/>
        </w:rPr>
        <w:t xml:space="preserve">Supplementary </w:t>
      </w:r>
      <w:r w:rsidR="00340D8C">
        <w:rPr>
          <w:rFonts w:ascii="Times New Roman" w:hAnsi="Times New Roman" w:cs="Times New Roman"/>
          <w:sz w:val="28"/>
          <w:szCs w:val="28"/>
        </w:rPr>
        <w:t>Methods and results</w:t>
      </w:r>
      <w:bookmarkEnd w:id="0"/>
    </w:p>
    <w:p w14:paraId="545D9083" w14:textId="5D34CCA5" w:rsidR="00AF5207" w:rsidRDefault="00AF5207" w:rsidP="00F147F2">
      <w:pPr>
        <w:pStyle w:val="2"/>
        <w:rPr>
          <w:rFonts w:ascii="Times New Roman" w:hAnsi="Times New Roman" w:cs="Times New Roman"/>
          <w:sz w:val="24"/>
          <w:szCs w:val="24"/>
        </w:rPr>
      </w:pPr>
      <w:bookmarkStart w:id="1" w:name="_Toc52032418"/>
      <w:r>
        <w:rPr>
          <w:rFonts w:ascii="Times New Roman" w:hAnsi="Times New Roman" w:cs="Times New Roman" w:hint="eastAsia"/>
          <w:sz w:val="24"/>
          <w:szCs w:val="24"/>
        </w:rPr>
        <w:t>C</w:t>
      </w:r>
      <w:r>
        <w:rPr>
          <w:rFonts w:ascii="Times New Roman" w:hAnsi="Times New Roman" w:cs="Times New Roman"/>
          <w:sz w:val="24"/>
          <w:szCs w:val="24"/>
        </w:rPr>
        <w:t xml:space="preserve">hoice </w:t>
      </w:r>
      <w:r w:rsidR="00FF120D">
        <w:rPr>
          <w:rFonts w:ascii="Times New Roman" w:hAnsi="Times New Roman" w:cs="Times New Roman"/>
          <w:sz w:val="24"/>
          <w:szCs w:val="24"/>
        </w:rPr>
        <w:t xml:space="preserve">and reformatting </w:t>
      </w:r>
      <w:r>
        <w:rPr>
          <w:rFonts w:ascii="Times New Roman" w:hAnsi="Times New Roman" w:cs="Times New Roman"/>
          <w:sz w:val="24"/>
          <w:szCs w:val="24"/>
        </w:rPr>
        <w:t>of GWAS included</w:t>
      </w:r>
      <w:bookmarkEnd w:id="1"/>
    </w:p>
    <w:p w14:paraId="1ADC2633" w14:textId="6E8CD84E" w:rsidR="00AF5207" w:rsidRDefault="00457C6D" w:rsidP="00AF5207">
      <w:pPr>
        <w:rPr>
          <w:rFonts w:ascii="Times New Roman" w:hAnsi="Times New Roman" w:cs="Times New Roman"/>
          <w:sz w:val="24"/>
          <w:szCs w:val="28"/>
        </w:rPr>
      </w:pPr>
      <w:r w:rsidRPr="00457C6D">
        <w:rPr>
          <w:rFonts w:ascii="Times New Roman" w:hAnsi="Times New Roman" w:cs="Times New Roman" w:hint="eastAsia"/>
          <w:sz w:val="24"/>
          <w:szCs w:val="28"/>
        </w:rPr>
        <w:t>T</w:t>
      </w:r>
      <w:r w:rsidRPr="00457C6D">
        <w:rPr>
          <w:rFonts w:ascii="Times New Roman" w:hAnsi="Times New Roman" w:cs="Times New Roman"/>
          <w:sz w:val="24"/>
          <w:szCs w:val="28"/>
        </w:rPr>
        <w:t>o</w:t>
      </w:r>
      <w:r>
        <w:rPr>
          <w:rFonts w:ascii="Times New Roman" w:hAnsi="Times New Roman" w:cs="Times New Roman"/>
          <w:sz w:val="24"/>
          <w:szCs w:val="28"/>
        </w:rPr>
        <w:t xml:space="preserve"> apply a </w:t>
      </w:r>
      <w:r w:rsidR="008E35BB">
        <w:rPr>
          <w:rFonts w:ascii="Times New Roman" w:hAnsi="Times New Roman" w:cs="Times New Roman"/>
          <w:sz w:val="24"/>
          <w:szCs w:val="28"/>
        </w:rPr>
        <w:t>uniform selection criterion</w:t>
      </w:r>
      <w:r>
        <w:rPr>
          <w:rFonts w:ascii="Times New Roman" w:hAnsi="Times New Roman" w:cs="Times New Roman"/>
          <w:sz w:val="24"/>
          <w:szCs w:val="28"/>
        </w:rPr>
        <w:t xml:space="preserve"> on all potential GWAS, we first curated all GWAS from traitDB and literature research that included at least 10,000 European participants. We manually deleted </w:t>
      </w:r>
      <w:r w:rsidR="0050419A">
        <w:rPr>
          <w:rFonts w:ascii="Times New Roman" w:hAnsi="Times New Roman" w:cs="Times New Roman"/>
          <w:sz w:val="24"/>
          <w:szCs w:val="28"/>
        </w:rPr>
        <w:t xml:space="preserve">redundant GWAS (e.g. we deleted corresponding impedance traits from UKB that were redundant with Body mass index, height and weight) but retained similar traits (e.g. different items measuring depressive symptoms in UKB). Then, we applied LDSC on the remaining non-redundant GWAS using reference panels and annotations as suggested by their tutorial. The heritability and corresponding z score were used to choose the final set of GWAS. </w:t>
      </w:r>
    </w:p>
    <w:p w14:paraId="353BF275" w14:textId="6D15552D" w:rsidR="0050419A" w:rsidRPr="00457C6D" w:rsidRDefault="0050419A" w:rsidP="00AF5207">
      <w:pPr>
        <w:rPr>
          <w:rFonts w:ascii="Times New Roman" w:hAnsi="Times New Roman" w:cs="Times New Roman"/>
          <w:sz w:val="24"/>
          <w:szCs w:val="28"/>
        </w:rPr>
      </w:pPr>
      <w:r>
        <w:rPr>
          <w:rFonts w:ascii="Times New Roman" w:hAnsi="Times New Roman" w:cs="Times New Roman"/>
          <w:sz w:val="24"/>
          <w:szCs w:val="28"/>
        </w:rPr>
        <w:tab/>
      </w:r>
      <w:r w:rsidR="00D01411">
        <w:rPr>
          <w:rFonts w:ascii="Times New Roman" w:hAnsi="Times New Roman" w:cs="Times New Roman"/>
          <w:sz w:val="24"/>
          <w:szCs w:val="28"/>
        </w:rPr>
        <w:t xml:space="preserve">To assure that the direction of result was in accordance with intuition, we manually flipped the effect direction for ease of skin tanning (the UKB phenotype code denoted less tanning with larger number) and memory tests (large number of attempts indicates poor memory performance). For some GWAS that did not reported either effect size, standard deviation, p value or t value, we calculated the missing statistics using t </w:t>
      </w:r>
      <w:r w:rsidR="00D01411">
        <w:rPr>
          <w:rFonts w:ascii="Times New Roman" w:hAnsi="Times New Roman" w:cs="Times New Roman"/>
          <w:sz w:val="24"/>
          <w:szCs w:val="28"/>
        </w:rPr>
        <w:lastRenderedPageBreak/>
        <w:t>distribution with degree of freedom equal to the effective sample size. If the effective sample size for each SNP was not provided, we used the total sample size of the GWAS instead.</w:t>
      </w:r>
    </w:p>
    <w:p w14:paraId="719E9434" w14:textId="5E5A96F1" w:rsidR="00F147F2" w:rsidRPr="00F147F2" w:rsidRDefault="00F147F2" w:rsidP="00F147F2">
      <w:pPr>
        <w:pStyle w:val="2"/>
        <w:rPr>
          <w:rFonts w:ascii="Times New Roman" w:hAnsi="Times New Roman" w:cs="Times New Roman"/>
          <w:sz w:val="24"/>
          <w:szCs w:val="24"/>
        </w:rPr>
      </w:pPr>
      <w:bookmarkStart w:id="2" w:name="_Toc52032419"/>
      <w:r w:rsidRPr="00F147F2">
        <w:rPr>
          <w:rFonts w:ascii="Times New Roman" w:hAnsi="Times New Roman" w:cs="Times New Roman"/>
          <w:sz w:val="24"/>
          <w:szCs w:val="24"/>
        </w:rPr>
        <w:t>Discrimination between causal effects and genetic correlation</w:t>
      </w:r>
      <w:bookmarkEnd w:id="2"/>
    </w:p>
    <w:p w14:paraId="4188A9D7" w14:textId="4E5AB859" w:rsidR="00D31538" w:rsidRDefault="00F147F2" w:rsidP="00F147F2">
      <w:pPr>
        <w:rPr>
          <w:rFonts w:ascii="Times New Roman" w:hAnsi="Times New Roman" w:cs="Times New Roman"/>
          <w:sz w:val="24"/>
          <w:szCs w:val="28"/>
        </w:rPr>
      </w:pPr>
      <w:r w:rsidRPr="00D31538">
        <w:rPr>
          <w:rFonts w:ascii="Times New Roman" w:hAnsi="Times New Roman" w:cs="Times New Roman" w:hint="cs"/>
          <w:sz w:val="24"/>
          <w:szCs w:val="28"/>
        </w:rPr>
        <w:t>T</w:t>
      </w:r>
      <w:r w:rsidRPr="00D31538">
        <w:rPr>
          <w:rFonts w:ascii="Times New Roman" w:hAnsi="Times New Roman" w:cs="Times New Roman"/>
          <w:sz w:val="24"/>
          <w:szCs w:val="28"/>
        </w:rPr>
        <w:t>o analyze whether the obtained relation between each trait and fertility as well as mating success were mainly contributed by causal effects of genetic correlation, we applied Causal Analysis Using Summary Effect estimates (CAUSE)</w:t>
      </w:r>
      <w:r w:rsidRPr="00D31538">
        <w:rPr>
          <w:rFonts w:ascii="Times New Roman" w:hAnsi="Times New Roman" w:cs="Times New Roman"/>
          <w:sz w:val="24"/>
          <w:szCs w:val="28"/>
        </w:rPr>
        <w:fldChar w:fldCharType="begin" w:fldLock="1"/>
      </w:r>
      <w:r w:rsidR="008E35BB">
        <w:rPr>
          <w:rFonts w:ascii="Times New Roman" w:hAnsi="Times New Roman" w:cs="Times New Roman"/>
          <w:sz w:val="24"/>
          <w:szCs w:val="28"/>
        </w:rPr>
        <w:instrText>ADDIN CSL_CITATION {"citationItems":[{"id":"ITEM-1","itemData":{"DOI":"10.1038/s41588-020-0631-4","ISSN":"1061-4036","abstract":"Mendelian randomization (MR) is a valuable tool for detecting causal effects by using genetic variant associations. Opportunities to apply MR are growing rapidly with the increasing number of genome-wide association studies (GWAS). However, existing MR methods rely on strong assumptions that are often violated, leading to false positives. Correlated horizontal pleiotropy, which arises when variants affect both traits through a heritable shared factor, remains a particularly challenging problem. We propose a new MR method, Causal Analysis Using Summary Effect estimates (CAUSE), that accounts for correlated and uncorrelated horizontal pleiotropic effects. We demonstrate, in simulations, that CAUSE avoids more false positives induced by correlated horizontal pleiotropy than other methods. Applied to traits studied in recent GWAS studies, we find that CAUSE detects causal relationships that have strong literature support and avoids identifying most unlikely relationships. Our results suggest that shared heritable factors are common and may lead to many false positives using alternative methods. CAUSE is a new Mendelian randomization method that accounts for correlated and uncorrelated horizontal pleiotropic effects. CAUSE is more robust to correlated pleiotropy than other methods and avoids identifying unlikely causal relationships.","author":[{"dropping-particle":"","family":"Morrison","given":"Jean","non-dropping-particle":"","parse-names":false,"suffix":""},{"dropping-particle":"","family":"Knoblauch","given":"Nicholas","non-dropping-particle":"","parse-names":false,"suffix":""},{"dropping-particle":"","family":"Marcus","given":"Joseph H.","non-dropping-particle":"","parse-names":false,"suffix":""},{"dropping-particle":"","family":"Stephens","given":"Matthew","non-dropping-particle":"","parse-names":false,"suffix":""},{"dropping-particle":"","family":"He","given":"Xin","non-dropping-particle":"","parse-names":false,"suffix":""}],"container-title":"Nature Genetics","id":"ITEM-1","issued":{"date-parts":[["2020","5","25"]]},"page":"1-8","publisher":"Nature Publishing Group","title":"Mendelian randomization accounting for correlated and uncorrelated pleiotropic effects using genome-wide summary statistics","type":"article-journal","volume":"52"},"uris":["http://www.mendeley.com/documents/?uuid=c1be716b-c415-39c0-9ee5-8f04fb042a31"]}],"mendeley":{"formattedCitation":"&lt;sup&gt;1&lt;/sup&gt;","plainTextFormattedCitation":"1","previouslyFormattedCitation":"&lt;sup&gt;1&lt;/sup&gt;"},"properties":{"noteIndex":0},"schema":"https://github.com/citation-style-language/schema/raw/master/csl-citation.json"}</w:instrText>
      </w:r>
      <w:r w:rsidRPr="00D31538">
        <w:rPr>
          <w:rFonts w:ascii="Times New Roman" w:hAnsi="Times New Roman" w:cs="Times New Roman"/>
          <w:sz w:val="24"/>
          <w:szCs w:val="28"/>
        </w:rPr>
        <w:fldChar w:fldCharType="separate"/>
      </w:r>
      <w:r w:rsidRPr="00D31538">
        <w:rPr>
          <w:rFonts w:ascii="Times New Roman" w:hAnsi="Times New Roman" w:cs="Times New Roman"/>
          <w:noProof/>
          <w:sz w:val="24"/>
          <w:szCs w:val="28"/>
          <w:vertAlign w:val="superscript"/>
        </w:rPr>
        <w:t>1</w:t>
      </w:r>
      <w:r w:rsidRPr="00D31538">
        <w:rPr>
          <w:rFonts w:ascii="Times New Roman" w:hAnsi="Times New Roman" w:cs="Times New Roman"/>
          <w:sz w:val="24"/>
          <w:szCs w:val="28"/>
        </w:rPr>
        <w:fldChar w:fldCharType="end"/>
      </w:r>
      <w:r w:rsidRPr="00D31538">
        <w:rPr>
          <w:rFonts w:ascii="Times New Roman" w:hAnsi="Times New Roman" w:cs="Times New Roman"/>
          <w:sz w:val="24"/>
          <w:szCs w:val="28"/>
        </w:rPr>
        <w:t xml:space="preserve"> on all traits with </w:t>
      </w:r>
      <w:r w:rsidR="00887D98" w:rsidRPr="00D31538">
        <w:rPr>
          <w:rFonts w:ascii="Times New Roman" w:hAnsi="Times New Roman" w:cs="Times New Roman"/>
          <w:sz w:val="24"/>
          <w:szCs w:val="28"/>
        </w:rPr>
        <w:t>significant</w:t>
      </w:r>
      <w:r w:rsidRPr="00D31538">
        <w:rPr>
          <w:rFonts w:ascii="Times New Roman" w:hAnsi="Times New Roman" w:cs="Times New Roman"/>
          <w:sz w:val="24"/>
          <w:szCs w:val="28"/>
        </w:rPr>
        <w:t xml:space="preserve"> Mendelian randomization (MR) </w:t>
      </w:r>
      <w:r w:rsidR="00887D98" w:rsidRPr="00D31538">
        <w:rPr>
          <w:rFonts w:ascii="Times New Roman" w:hAnsi="Times New Roman" w:cs="Times New Roman"/>
          <w:sz w:val="24"/>
          <w:szCs w:val="28"/>
        </w:rPr>
        <w:t>results</w:t>
      </w:r>
      <w:r w:rsidRPr="00D31538">
        <w:rPr>
          <w:rFonts w:ascii="Times New Roman" w:hAnsi="Times New Roman" w:cs="Times New Roman"/>
          <w:sz w:val="24"/>
          <w:szCs w:val="28"/>
        </w:rPr>
        <w:t xml:space="preserve">. CAUSE based on the assumption that a causal effect of an exposure on an outcome leads to correlation between effect size for all variants with a nonzero effect on exposure, while a shared factor induces correlation for only a subset of variants. </w:t>
      </w:r>
    </w:p>
    <w:p w14:paraId="64393183" w14:textId="5B936B4F" w:rsidR="00F147F2" w:rsidRPr="00D31538" w:rsidRDefault="00F147F2" w:rsidP="00D31538">
      <w:pPr>
        <w:ind w:firstLine="420"/>
        <w:rPr>
          <w:rFonts w:ascii="Times New Roman" w:hAnsi="Times New Roman" w:cs="Times New Roman"/>
          <w:sz w:val="24"/>
          <w:szCs w:val="28"/>
        </w:rPr>
      </w:pPr>
      <w:r w:rsidRPr="00D31538">
        <w:rPr>
          <w:rFonts w:ascii="Times New Roman" w:hAnsi="Times New Roman" w:cs="Times New Roman"/>
          <w:sz w:val="24"/>
          <w:szCs w:val="28"/>
        </w:rPr>
        <w:t xml:space="preserve">To maximize the computation efficiency, we calculated the nuisance parameters by all SNPs in HapMap 3 project (about 1.2 million SNPs in total). The posterior distribution and expected log pointwise posterior density (ELPD) was estimated using pruned SNPs with p&lt;10-5 in GWAS of </w:t>
      </w:r>
      <w:r w:rsidR="00887D98" w:rsidRPr="00D31538">
        <w:rPr>
          <w:rFonts w:ascii="Times New Roman" w:hAnsi="Times New Roman" w:cs="Times New Roman"/>
          <w:sz w:val="24"/>
          <w:szCs w:val="28"/>
        </w:rPr>
        <w:t>each trait</w:t>
      </w:r>
      <w:r w:rsidRPr="00D31538">
        <w:rPr>
          <w:rFonts w:ascii="Times New Roman" w:hAnsi="Times New Roman" w:cs="Times New Roman"/>
          <w:sz w:val="24"/>
          <w:szCs w:val="28"/>
        </w:rPr>
        <w:t xml:space="preserve">. No outlier was excluded from the pruned set of </w:t>
      </w:r>
      <w:proofErr w:type="gramStart"/>
      <w:r w:rsidRPr="00D31538">
        <w:rPr>
          <w:rFonts w:ascii="Times New Roman" w:hAnsi="Times New Roman" w:cs="Times New Roman"/>
          <w:sz w:val="24"/>
          <w:szCs w:val="28"/>
        </w:rPr>
        <w:t>SNP</w:t>
      </w:r>
      <w:proofErr w:type="gramEnd"/>
      <w:r w:rsidRPr="00D31538">
        <w:rPr>
          <w:rFonts w:ascii="Times New Roman" w:hAnsi="Times New Roman" w:cs="Times New Roman"/>
          <w:sz w:val="24"/>
          <w:szCs w:val="28"/>
        </w:rPr>
        <w:t>, as the posterior distribution should take outliers into account, and may be biased if outliers were discarded. ELPD measures how well the posterior distributions of one model are expected to predict a new dataset. CAUSE used the difference of ELPD (ΔELPD) to compare three models: the null model (no relationship exists between exposure and outcome), the sharing model (the relationship is driven by shared genetic basis) and the causal model (the relationship is driven by causal effect). For each comparison, CAUSE calculated the standard error of ΔELPD by Bayesian approach, then generated corresponding z score and p value for hypothetic test.</w:t>
      </w:r>
    </w:p>
    <w:p w14:paraId="6D1F5E0D" w14:textId="43FC45B8" w:rsidR="00887D98" w:rsidRDefault="00887D98" w:rsidP="00F147F2">
      <w:pPr>
        <w:rPr>
          <w:rFonts w:ascii="Times New Roman" w:hAnsi="Times New Roman" w:cs="Times New Roman"/>
          <w:sz w:val="24"/>
          <w:szCs w:val="28"/>
        </w:rPr>
      </w:pPr>
      <w:r w:rsidRPr="00D31538">
        <w:rPr>
          <w:rFonts w:ascii="Times New Roman" w:hAnsi="Times New Roman" w:cs="Times New Roman"/>
          <w:sz w:val="24"/>
          <w:szCs w:val="28"/>
        </w:rPr>
        <w:tab/>
        <w:t xml:space="preserve">As shown in Table SMR, out of 40 traits with a causal effect on male fertility, 37 had a z score of ΔELPD&lt;0, where 12 of them reached significance threshold of |z|&gt;1.96. </w:t>
      </w:r>
      <w:r w:rsidR="00D31538" w:rsidRPr="00D31538">
        <w:rPr>
          <w:rFonts w:ascii="Times New Roman" w:hAnsi="Times New Roman" w:cs="Times New Roman"/>
          <w:sz w:val="24"/>
          <w:szCs w:val="28"/>
        </w:rPr>
        <w:t xml:space="preserve">For female’s number of children, the number was 25 and 4 out of 32. </w:t>
      </w:r>
      <w:r w:rsidRPr="00D31538">
        <w:rPr>
          <w:rFonts w:ascii="Times New Roman" w:hAnsi="Times New Roman" w:cs="Times New Roman"/>
          <w:sz w:val="24"/>
          <w:szCs w:val="28"/>
        </w:rPr>
        <w:t xml:space="preserve">Pulling all results together, 115 out of 141 significant MR results were mainly driven by causal effect (z&lt;0), and 18 of them were smaller than -1.96. A few significant </w:t>
      </w:r>
      <w:r w:rsidR="00D31538" w:rsidRPr="00D31538">
        <w:rPr>
          <w:rFonts w:ascii="Times New Roman" w:hAnsi="Times New Roman" w:cs="Times New Roman"/>
          <w:sz w:val="24"/>
          <w:szCs w:val="28"/>
        </w:rPr>
        <w:t>exceptions</w:t>
      </w:r>
      <w:r w:rsidRPr="00D31538">
        <w:rPr>
          <w:rFonts w:ascii="Times New Roman" w:hAnsi="Times New Roman" w:cs="Times New Roman"/>
          <w:sz w:val="24"/>
          <w:szCs w:val="28"/>
        </w:rPr>
        <w:t xml:space="preserve"> included effect of </w:t>
      </w:r>
      <w:r w:rsidR="00D31538" w:rsidRPr="00D31538">
        <w:rPr>
          <w:rFonts w:ascii="Times New Roman" w:hAnsi="Times New Roman" w:cs="Times New Roman"/>
          <w:sz w:val="24"/>
          <w:szCs w:val="28"/>
        </w:rPr>
        <w:t>whole-body</w:t>
      </w:r>
      <w:r w:rsidRPr="00D31538">
        <w:rPr>
          <w:rFonts w:ascii="Times New Roman" w:hAnsi="Times New Roman" w:cs="Times New Roman"/>
          <w:sz w:val="24"/>
          <w:szCs w:val="28"/>
        </w:rPr>
        <w:t xml:space="preserve"> impedance of number of sexual partners of male (z score of ΔELPD=4.10) and the effect of leg impedance of male’s number of children (z score of ΔELPD=2.88). </w:t>
      </w:r>
    </w:p>
    <w:p w14:paraId="5593D4B0" w14:textId="505ED911" w:rsidR="00C1170D" w:rsidRDefault="00C1170D" w:rsidP="00C1170D">
      <w:pPr>
        <w:pStyle w:val="2"/>
        <w:rPr>
          <w:rFonts w:ascii="Times New Roman" w:hAnsi="Times New Roman" w:cs="Times New Roman"/>
          <w:sz w:val="24"/>
          <w:szCs w:val="24"/>
        </w:rPr>
      </w:pPr>
      <w:bookmarkStart w:id="3" w:name="_Toc52032420"/>
      <w:r>
        <w:rPr>
          <w:rFonts w:ascii="Times New Roman" w:hAnsi="Times New Roman" w:cs="Times New Roman"/>
          <w:sz w:val="24"/>
          <w:szCs w:val="24"/>
        </w:rPr>
        <w:t>Analysis of ancient human genome</w:t>
      </w:r>
      <w:bookmarkEnd w:id="3"/>
    </w:p>
    <w:p w14:paraId="232C3FA1" w14:textId="5632A9A9" w:rsidR="004B39B6" w:rsidRDefault="004B39B6" w:rsidP="004B39B6">
      <w:pPr>
        <w:rPr>
          <w:rFonts w:ascii="Times New Roman" w:hAnsi="Times New Roman" w:cs="Times New Roman"/>
          <w:sz w:val="24"/>
          <w:szCs w:val="28"/>
        </w:rPr>
      </w:pPr>
      <w:r>
        <w:rPr>
          <w:rFonts w:ascii="Times New Roman" w:hAnsi="Times New Roman" w:cs="Times New Roman" w:hint="eastAsia"/>
          <w:sz w:val="24"/>
          <w:szCs w:val="28"/>
        </w:rPr>
        <w:t>T</w:t>
      </w:r>
      <w:r>
        <w:rPr>
          <w:rFonts w:ascii="Times New Roman" w:hAnsi="Times New Roman" w:cs="Times New Roman"/>
          <w:sz w:val="24"/>
          <w:szCs w:val="28"/>
        </w:rPr>
        <w:t>he individual data provided by the three datasets we downloaded were not uniform, i.e. some of the items were missing in particular datasets. Thus, we included slightly different covariates in the linear regression of three datasets. Specifically, for near east dataset we fitted</w:t>
      </w:r>
    </w:p>
    <w:p w14:paraId="0D75CFE3" w14:textId="32DA1559" w:rsidR="004B39B6" w:rsidRPr="00B57AF7" w:rsidRDefault="004B39B6" w:rsidP="004B39B6">
      <w:pPr>
        <w:rPr>
          <w:rFonts w:ascii="Times New Roman" w:hAnsi="Times New Roman" w:cs="Times New Roman"/>
          <w:sz w:val="24"/>
          <w:szCs w:val="28"/>
        </w:rPr>
      </w:pPr>
      <m:oMathPara>
        <m:oMath>
          <m:r>
            <w:rPr>
              <w:rFonts w:ascii="Cambria Math" w:hAnsi="Cambria Math" w:cs="Times New Roman"/>
              <w:sz w:val="24"/>
              <w:szCs w:val="28"/>
            </w:rPr>
            <m:t>f~latitude+longitude+sex+genotyping technique+coverage+n.snp+time+intercept</m:t>
          </m:r>
        </m:oMath>
      </m:oMathPara>
    </w:p>
    <w:p w14:paraId="7371CB79" w14:textId="2F3E6E64" w:rsidR="00B57AF7" w:rsidRDefault="00B57AF7" w:rsidP="004B39B6">
      <w:pPr>
        <w:rPr>
          <w:rFonts w:ascii="Times New Roman" w:hAnsi="Times New Roman" w:cs="Times New Roman"/>
          <w:sz w:val="24"/>
          <w:szCs w:val="28"/>
        </w:rPr>
      </w:pPr>
      <w:r>
        <w:rPr>
          <w:rFonts w:ascii="Times New Roman" w:hAnsi="Times New Roman" w:cs="Times New Roman"/>
          <w:sz w:val="24"/>
          <w:szCs w:val="28"/>
        </w:rPr>
        <w:t>For Neolithic dataset we fitted</w:t>
      </w:r>
    </w:p>
    <w:p w14:paraId="115C9FDA" w14:textId="69ED2199" w:rsidR="00B57AF7" w:rsidRPr="00B57AF7" w:rsidRDefault="00B57AF7" w:rsidP="00B57AF7">
      <w:pPr>
        <w:rPr>
          <w:rFonts w:ascii="Times New Roman" w:hAnsi="Times New Roman" w:cs="Times New Roman"/>
          <w:sz w:val="24"/>
          <w:szCs w:val="28"/>
        </w:rPr>
      </w:pPr>
      <m:oMathPara>
        <m:oMath>
          <m:r>
            <w:rPr>
              <w:rFonts w:ascii="Cambria Math" w:hAnsi="Cambria Math" w:cs="Times New Roman"/>
              <w:sz w:val="24"/>
              <w:szCs w:val="28"/>
            </w:rPr>
            <w:lastRenderedPageBreak/>
            <m:t>f~admixture date+%HG+latitude+longitude+sex+Fraction of mtDNA reads damaged in last base+Endogenous fraction for the best library+genotyping technique+coverage+n.snp+time+intercept</m:t>
          </m:r>
        </m:oMath>
      </m:oMathPara>
    </w:p>
    <w:p w14:paraId="28888E46" w14:textId="46C06B2F" w:rsidR="00B57AF7" w:rsidRDefault="00B57AF7" w:rsidP="00B57AF7">
      <w:pPr>
        <w:rPr>
          <w:rFonts w:ascii="Times New Roman" w:hAnsi="Times New Roman" w:cs="Times New Roman"/>
          <w:sz w:val="24"/>
          <w:szCs w:val="28"/>
        </w:rPr>
      </w:pPr>
      <w:r>
        <w:rPr>
          <w:rFonts w:ascii="Times New Roman" w:hAnsi="Times New Roman" w:cs="Times New Roman"/>
          <w:sz w:val="24"/>
          <w:szCs w:val="28"/>
        </w:rPr>
        <w:t>For pro-Neolithic dataset we fitted</w:t>
      </w:r>
    </w:p>
    <w:p w14:paraId="55FB9DB0" w14:textId="02C32619" w:rsidR="00B57AF7" w:rsidRPr="00B57AF7" w:rsidRDefault="00B57AF7" w:rsidP="00B57AF7">
      <w:pPr>
        <w:rPr>
          <w:rFonts w:ascii="Times New Roman" w:hAnsi="Times New Roman" w:cs="Times New Roman"/>
          <w:sz w:val="24"/>
          <w:szCs w:val="28"/>
        </w:rPr>
      </w:pPr>
      <m:oMathPara>
        <m:oMath>
          <m:r>
            <w:rPr>
              <w:rFonts w:ascii="Cambria Math" w:hAnsi="Cambria Math" w:cs="Times New Roman"/>
              <w:sz w:val="24"/>
              <w:szCs w:val="28"/>
            </w:rPr>
            <m:t>f~latitude+longitude+sex+genotyping technique+coverage+n.snp+time+damage repair+intercept</m:t>
          </m:r>
        </m:oMath>
      </m:oMathPara>
    </w:p>
    <w:p w14:paraId="091DD1DE" w14:textId="77777777" w:rsidR="00B57AF7" w:rsidRDefault="00B57AF7" w:rsidP="004B39B6">
      <w:pPr>
        <w:rPr>
          <w:rFonts w:ascii="Times New Roman" w:hAnsi="Times New Roman" w:cs="Times New Roman"/>
          <w:sz w:val="24"/>
          <w:szCs w:val="28"/>
        </w:rPr>
      </w:pPr>
    </w:p>
    <w:p w14:paraId="515E1BB8" w14:textId="2B84DD58" w:rsidR="00C1170D" w:rsidRDefault="00C1170D" w:rsidP="004B39B6">
      <w:pPr>
        <w:ind w:firstLine="420"/>
        <w:rPr>
          <w:rFonts w:ascii="Times New Roman" w:hAnsi="Times New Roman" w:cs="Times New Roman"/>
          <w:sz w:val="24"/>
          <w:szCs w:val="28"/>
        </w:rPr>
      </w:pPr>
      <w:r>
        <w:rPr>
          <w:rFonts w:ascii="Times New Roman" w:hAnsi="Times New Roman" w:cs="Times New Roman"/>
          <w:sz w:val="24"/>
          <w:szCs w:val="28"/>
        </w:rPr>
        <w:t>Our primary analysis relied on the counts of trait-increasing alleles to measure the polygenic burden, which neglected the effect size of each allele. To evaluate the potential bias of this procedure, we calculated the scaled polygenic risk score instead of scaled allele count and repeated the entire analysis. Specifically, for each individual we calculated</w:t>
      </w:r>
    </w:p>
    <w:p w14:paraId="61BA4893" w14:textId="3DEAC936" w:rsidR="00C1170D" w:rsidRPr="00C1170D" w:rsidRDefault="008E2C59" w:rsidP="00C1170D">
      <m:oMathPara>
        <m:oMath>
          <m:sSub>
            <m:sSubPr>
              <m:ctrlPr>
                <w:rPr>
                  <w:rFonts w:ascii="Cambria Math" w:hAnsi="Cambria Math" w:cs="Times New Roman"/>
                  <w:i/>
                  <w:sz w:val="24"/>
                  <w:szCs w:val="28"/>
                </w:rPr>
              </m:ctrlPr>
            </m:sSubPr>
            <m:e>
              <m:r>
                <w:rPr>
                  <w:rFonts w:ascii="Cambria Math" w:hAnsi="Cambria Math" w:cs="Times New Roman"/>
                  <w:sz w:val="24"/>
                  <w:szCs w:val="28"/>
                </w:rPr>
                <m:t>f</m:t>
              </m:r>
            </m:e>
            <m:sub>
              <m:r>
                <w:rPr>
                  <w:rFonts w:ascii="Cambria Math" w:hAnsi="Cambria Math" w:cs="Times New Roman"/>
                  <w:sz w:val="24"/>
                  <w:szCs w:val="28"/>
                </w:rPr>
                <m:t>PRS</m:t>
              </m:r>
            </m:sub>
          </m:sSub>
          <m:r>
            <w:rPr>
              <w:rFonts w:ascii="Cambria Math" w:hAnsi="Cambria Math" w:cs="Times New Roman"/>
              <w:sz w:val="24"/>
              <w:szCs w:val="28"/>
            </w:rPr>
            <m:t>=</m:t>
          </m:r>
          <m:f>
            <m:fPr>
              <m:ctrlPr>
                <w:rPr>
                  <w:rFonts w:ascii="Cambria Math" w:hAnsi="Cambria Math" w:cs="Times New Roman"/>
                  <w:i/>
                  <w:sz w:val="24"/>
                  <w:szCs w:val="28"/>
                </w:rPr>
              </m:ctrlPr>
            </m:fPr>
            <m:num>
              <m:nary>
                <m:naryPr>
                  <m:chr m:val="∑"/>
                  <m:limLoc m:val="undOvr"/>
                  <m:supHide m:val="1"/>
                  <m:ctrlPr>
                    <w:rPr>
                      <w:rFonts w:ascii="Cambria Math" w:hAnsi="Cambria Math" w:cs="Times New Roman"/>
                      <w:i/>
                      <w:sz w:val="24"/>
                      <w:szCs w:val="28"/>
                    </w:rPr>
                  </m:ctrlPr>
                </m:naryPr>
                <m:sub>
                  <m:r>
                    <w:rPr>
                      <w:rFonts w:ascii="Cambria Math" w:hAnsi="Cambria Math" w:cs="Times New Roman"/>
                      <w:sz w:val="24"/>
                      <w:szCs w:val="28"/>
                    </w:rPr>
                    <m:t>i∈G</m:t>
                  </m:r>
                </m:sub>
                <m:sup/>
                <m:e>
                  <m:sSub>
                    <m:sSubPr>
                      <m:ctrlPr>
                        <w:rPr>
                          <w:rFonts w:ascii="Cambria Math" w:hAnsi="Cambria Math" w:cs="Times New Roman"/>
                          <w:i/>
                          <w:sz w:val="24"/>
                          <w:szCs w:val="28"/>
                        </w:rPr>
                      </m:ctrlPr>
                    </m:sSubPr>
                    <m:e>
                      <m:r>
                        <w:rPr>
                          <w:rFonts w:ascii="Cambria Math" w:hAnsi="Cambria Math" w:cs="Times New Roman" w:hint="eastAsia"/>
                          <w:sz w:val="24"/>
                          <w:szCs w:val="28"/>
                        </w:rPr>
                        <m:t>β</m:t>
                      </m:r>
                    </m:e>
                    <m:sub>
                      <m:r>
                        <w:rPr>
                          <w:rFonts w:ascii="Cambria Math" w:hAnsi="Cambria Math" w:cs="Times New Roman"/>
                          <w:sz w:val="24"/>
                          <w:szCs w:val="28"/>
                        </w:rPr>
                        <m:t>i</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l</m:t>
                      </m:r>
                    </m:e>
                    <m:sub>
                      <m:r>
                        <w:rPr>
                          <w:rFonts w:ascii="Cambria Math" w:hAnsi="Cambria Math" w:cs="Times New Roman"/>
                          <w:sz w:val="24"/>
                          <w:szCs w:val="28"/>
                        </w:rPr>
                        <m:t>i</m:t>
                      </m:r>
                    </m:sub>
                  </m:sSub>
                </m:e>
              </m:nary>
            </m:num>
            <m:den>
              <m:r>
                <w:rPr>
                  <w:rFonts w:ascii="Cambria Math" w:hAnsi="Cambria Math" w:cs="Times New Roman"/>
                  <w:sz w:val="24"/>
                  <w:szCs w:val="28"/>
                </w:rPr>
                <m:t>2*</m:t>
              </m:r>
              <m:nary>
                <m:naryPr>
                  <m:chr m:val="∑"/>
                  <m:limLoc m:val="undOvr"/>
                  <m:supHide m:val="1"/>
                  <m:ctrlPr>
                    <w:rPr>
                      <w:rFonts w:ascii="Cambria Math" w:hAnsi="Cambria Math" w:cs="Times New Roman"/>
                      <w:i/>
                      <w:sz w:val="24"/>
                      <w:szCs w:val="28"/>
                    </w:rPr>
                  </m:ctrlPr>
                </m:naryPr>
                <m:sub>
                  <m:r>
                    <w:rPr>
                      <w:rFonts w:ascii="Cambria Math" w:hAnsi="Cambria Math" w:cs="Times New Roman"/>
                      <w:sz w:val="24"/>
                      <w:szCs w:val="28"/>
                    </w:rPr>
                    <m:t>i∈G</m:t>
                  </m:r>
                </m:sub>
                <m:sup/>
                <m:e>
                  <m:sSub>
                    <m:sSubPr>
                      <m:ctrlPr>
                        <w:rPr>
                          <w:rFonts w:ascii="Cambria Math" w:hAnsi="Cambria Math" w:cs="Times New Roman"/>
                          <w:i/>
                          <w:sz w:val="24"/>
                          <w:szCs w:val="28"/>
                        </w:rPr>
                      </m:ctrlPr>
                    </m:sSubPr>
                    <m:e>
                      <m:r>
                        <w:rPr>
                          <w:rFonts w:ascii="Cambria Math" w:hAnsi="Cambria Math" w:cs="Times New Roman" w:hint="eastAsia"/>
                          <w:sz w:val="24"/>
                          <w:szCs w:val="28"/>
                        </w:rPr>
                        <m:t>β</m:t>
                      </m:r>
                    </m:e>
                    <m:sub>
                      <m:r>
                        <w:rPr>
                          <w:rFonts w:ascii="Cambria Math" w:hAnsi="Cambria Math" w:cs="Times New Roman"/>
                          <w:sz w:val="24"/>
                          <w:szCs w:val="28"/>
                        </w:rPr>
                        <m:t>i</m:t>
                      </m:r>
                    </m:sub>
                  </m:sSub>
                </m:e>
              </m:nary>
            </m:den>
          </m:f>
        </m:oMath>
      </m:oMathPara>
    </w:p>
    <w:p w14:paraId="400B8C72" w14:textId="0DC861FD" w:rsidR="00FF2926" w:rsidRDefault="00C1170D" w:rsidP="00F147F2">
      <w:pPr>
        <w:rPr>
          <w:rFonts w:ascii="Times New Roman" w:hAnsi="Times New Roman" w:cs="Times New Roman"/>
          <w:sz w:val="24"/>
          <w:szCs w:val="28"/>
        </w:rPr>
      </w:pPr>
      <w:r>
        <w:rPr>
          <w:rFonts w:ascii="Times New Roman" w:hAnsi="Times New Roman" w:cs="Times New Roman"/>
          <w:sz w:val="24"/>
          <w:szCs w:val="28"/>
        </w:rPr>
        <w:t xml:space="preserve">Where </w:t>
      </w:r>
      <m:oMath>
        <m:r>
          <w:rPr>
            <w:rFonts w:ascii="Cambria Math" w:hAnsi="Cambria Math" w:cs="Times New Roman"/>
            <w:sz w:val="24"/>
            <w:szCs w:val="28"/>
          </w:rPr>
          <m:t>G</m:t>
        </m:r>
      </m:oMath>
      <w:r>
        <w:rPr>
          <w:rFonts w:ascii="Times New Roman" w:hAnsi="Times New Roman" w:cs="Times New Roman" w:hint="eastAsia"/>
          <w:sz w:val="24"/>
          <w:szCs w:val="28"/>
        </w:rPr>
        <w:t xml:space="preserve"> </w:t>
      </w:r>
      <w:r>
        <w:rPr>
          <w:rFonts w:ascii="Times New Roman" w:hAnsi="Times New Roman" w:cs="Times New Roman"/>
          <w:sz w:val="24"/>
          <w:szCs w:val="28"/>
        </w:rPr>
        <w:t xml:space="preserve">denoted the set of SNPs that were genotyped on this individual, </w:t>
      </w:r>
      <m:oMath>
        <m:sSub>
          <m:sSubPr>
            <m:ctrlPr>
              <w:rPr>
                <w:rFonts w:ascii="Cambria Math" w:hAnsi="Cambria Math" w:cs="Times New Roman"/>
                <w:i/>
                <w:sz w:val="24"/>
                <w:szCs w:val="28"/>
              </w:rPr>
            </m:ctrlPr>
          </m:sSubPr>
          <m:e>
            <m:r>
              <w:rPr>
                <w:rFonts w:ascii="Cambria Math" w:hAnsi="Cambria Math" w:cs="Times New Roman" w:hint="eastAsia"/>
                <w:sz w:val="24"/>
                <w:szCs w:val="28"/>
              </w:rPr>
              <m:t>β</m:t>
            </m:r>
          </m:e>
          <m:sub>
            <m:r>
              <w:rPr>
                <w:rFonts w:ascii="Cambria Math" w:hAnsi="Cambria Math" w:cs="Times New Roman"/>
                <w:sz w:val="24"/>
                <w:szCs w:val="28"/>
              </w:rPr>
              <m:t>i</m:t>
            </m:r>
          </m:sub>
        </m:sSub>
      </m:oMath>
      <w:r>
        <w:rPr>
          <w:rFonts w:ascii="Times New Roman" w:hAnsi="Times New Roman" w:cs="Times New Roman" w:hint="eastAsia"/>
          <w:sz w:val="24"/>
          <w:szCs w:val="28"/>
        </w:rPr>
        <w:t xml:space="preserve"> </w:t>
      </w:r>
      <w:r>
        <w:rPr>
          <w:rFonts w:ascii="Times New Roman" w:hAnsi="Times New Roman" w:cs="Times New Roman"/>
          <w:sz w:val="24"/>
          <w:szCs w:val="28"/>
        </w:rPr>
        <w:t xml:space="preserve">denoted the effect size of </w:t>
      </w:r>
      <w:r>
        <w:rPr>
          <w:rFonts w:ascii="Times New Roman" w:hAnsi="Times New Roman" w:cs="Times New Roman" w:hint="eastAsia"/>
          <w:sz w:val="24"/>
          <w:szCs w:val="28"/>
        </w:rPr>
        <w:t>S</w:t>
      </w:r>
      <w:r>
        <w:rPr>
          <w:rFonts w:ascii="Times New Roman" w:hAnsi="Times New Roman" w:cs="Times New Roman"/>
          <w:sz w:val="24"/>
          <w:szCs w:val="28"/>
        </w:rPr>
        <w:t xml:space="preserve">NP </w:t>
      </w:r>
      <m:oMath>
        <m:r>
          <w:rPr>
            <w:rFonts w:ascii="Cambria Math" w:hAnsi="Cambria Math" w:cs="Times New Roman"/>
            <w:sz w:val="24"/>
            <w:szCs w:val="28"/>
          </w:rPr>
          <m:t>i</m:t>
        </m:r>
      </m:oMath>
      <w:r>
        <w:rPr>
          <w:rFonts w:ascii="Times New Roman" w:hAnsi="Times New Roman" w:cs="Times New Roman" w:hint="eastAsia"/>
          <w:sz w:val="24"/>
          <w:szCs w:val="28"/>
        </w:rPr>
        <w:t xml:space="preserve"> </w:t>
      </w:r>
      <w:r>
        <w:rPr>
          <w:rFonts w:ascii="Times New Roman" w:hAnsi="Times New Roman" w:cs="Times New Roman"/>
          <w:sz w:val="24"/>
          <w:szCs w:val="28"/>
        </w:rPr>
        <w:t xml:space="preserve">in the </w:t>
      </w:r>
      <w:r w:rsidR="000260C7">
        <w:rPr>
          <w:rFonts w:ascii="Times New Roman" w:hAnsi="Times New Roman" w:cs="Times New Roman"/>
          <w:sz w:val="24"/>
          <w:szCs w:val="28"/>
        </w:rPr>
        <w:t xml:space="preserve">corresponding GWAS, </w:t>
      </w:r>
      <m:oMath>
        <m:sSub>
          <m:sSubPr>
            <m:ctrlPr>
              <w:rPr>
                <w:rFonts w:ascii="Cambria Math" w:hAnsi="Cambria Math" w:cs="Times New Roman"/>
                <w:i/>
                <w:sz w:val="24"/>
                <w:szCs w:val="28"/>
              </w:rPr>
            </m:ctrlPr>
          </m:sSubPr>
          <m:e>
            <m:r>
              <w:rPr>
                <w:rFonts w:ascii="Cambria Math" w:hAnsi="Cambria Math" w:cs="Times New Roman"/>
                <w:sz w:val="24"/>
                <w:szCs w:val="28"/>
              </w:rPr>
              <m:t>l</m:t>
            </m:r>
          </m:e>
          <m:sub>
            <m:r>
              <w:rPr>
                <w:rFonts w:ascii="Cambria Math" w:hAnsi="Cambria Math" w:cs="Times New Roman"/>
                <w:sz w:val="24"/>
                <w:szCs w:val="28"/>
              </w:rPr>
              <m:t>i</m:t>
            </m:r>
          </m:sub>
        </m:sSub>
      </m:oMath>
      <w:r w:rsidR="000260C7">
        <w:rPr>
          <w:rFonts w:ascii="Times New Roman" w:hAnsi="Times New Roman" w:cs="Times New Roman" w:hint="eastAsia"/>
          <w:sz w:val="24"/>
          <w:szCs w:val="28"/>
        </w:rPr>
        <w:t xml:space="preserve"> </w:t>
      </w:r>
      <w:r w:rsidR="000260C7">
        <w:rPr>
          <w:rFonts w:ascii="Times New Roman" w:hAnsi="Times New Roman" w:cs="Times New Roman"/>
          <w:sz w:val="24"/>
          <w:szCs w:val="28"/>
        </w:rPr>
        <w:t xml:space="preserve">denoted the count of effect allele of </w:t>
      </w:r>
      <w:r w:rsidR="000260C7">
        <w:rPr>
          <w:rFonts w:ascii="Times New Roman" w:hAnsi="Times New Roman" w:cs="Times New Roman" w:hint="eastAsia"/>
          <w:sz w:val="24"/>
          <w:szCs w:val="28"/>
        </w:rPr>
        <w:t>S</w:t>
      </w:r>
      <w:r w:rsidR="000260C7">
        <w:rPr>
          <w:rFonts w:ascii="Times New Roman" w:hAnsi="Times New Roman" w:cs="Times New Roman"/>
          <w:sz w:val="24"/>
          <w:szCs w:val="28"/>
        </w:rPr>
        <w:t xml:space="preserve">NP </w:t>
      </w:r>
      <m:oMath>
        <m:r>
          <w:rPr>
            <w:rFonts w:ascii="Cambria Math" w:hAnsi="Cambria Math" w:cs="Times New Roman"/>
            <w:sz w:val="24"/>
            <w:szCs w:val="28"/>
          </w:rPr>
          <m:t>i</m:t>
        </m:r>
      </m:oMath>
      <w:r w:rsidR="000260C7">
        <w:rPr>
          <w:rFonts w:ascii="Times New Roman" w:hAnsi="Times New Roman" w:cs="Times New Roman" w:hint="eastAsia"/>
          <w:sz w:val="24"/>
          <w:szCs w:val="28"/>
        </w:rPr>
        <w:t xml:space="preserve"> </w:t>
      </w:r>
      <w:r w:rsidR="000260C7">
        <w:rPr>
          <w:rFonts w:ascii="Times New Roman" w:hAnsi="Times New Roman" w:cs="Times New Roman"/>
          <w:sz w:val="24"/>
          <w:szCs w:val="28"/>
        </w:rPr>
        <w:t xml:space="preserve">in this individual. </w:t>
      </w:r>
      <w:r w:rsidR="000260C7">
        <w:rPr>
          <w:rFonts w:ascii="Times New Roman" w:hAnsi="Times New Roman" w:cs="Times New Roman" w:hint="eastAsia"/>
          <w:sz w:val="24"/>
          <w:szCs w:val="28"/>
        </w:rPr>
        <w:t>S</w:t>
      </w:r>
      <w:r w:rsidR="000260C7">
        <w:rPr>
          <w:rFonts w:ascii="Times New Roman" w:hAnsi="Times New Roman" w:cs="Times New Roman"/>
          <w:sz w:val="24"/>
          <w:szCs w:val="28"/>
        </w:rPr>
        <w:t xml:space="preserve">imilar to the </w:t>
      </w:r>
      <m:oMath>
        <m:sSub>
          <m:sSubPr>
            <m:ctrlPr>
              <w:rPr>
                <w:rFonts w:ascii="Cambria Math" w:hAnsi="Cambria Math" w:cs="Times New Roman"/>
                <w:i/>
                <w:sz w:val="24"/>
                <w:szCs w:val="28"/>
              </w:rPr>
            </m:ctrlPr>
          </m:sSubPr>
          <m:e>
            <m:r>
              <w:rPr>
                <w:rFonts w:ascii="Cambria Math" w:hAnsi="Cambria Math" w:cs="Times New Roman"/>
                <w:sz w:val="24"/>
                <w:szCs w:val="28"/>
              </w:rPr>
              <m:t>f</m:t>
            </m:r>
          </m:e>
          <m:sub>
            <m:r>
              <w:rPr>
                <w:rFonts w:ascii="Cambria Math" w:hAnsi="Cambria Math" w:cs="Times New Roman"/>
                <w:sz w:val="24"/>
                <w:szCs w:val="28"/>
              </w:rPr>
              <m:t>count</m:t>
            </m:r>
          </m:sub>
        </m:sSub>
      </m:oMath>
      <w:r w:rsidR="000260C7">
        <w:rPr>
          <w:rFonts w:ascii="Times New Roman" w:hAnsi="Times New Roman" w:cs="Times New Roman"/>
          <w:sz w:val="24"/>
          <w:szCs w:val="28"/>
        </w:rPr>
        <w:t xml:space="preserve">, </w:t>
      </w:r>
      <m:oMath>
        <m:sSub>
          <m:sSubPr>
            <m:ctrlPr>
              <w:rPr>
                <w:rFonts w:ascii="Cambria Math" w:hAnsi="Cambria Math" w:cs="Times New Roman"/>
                <w:i/>
                <w:sz w:val="24"/>
                <w:szCs w:val="28"/>
              </w:rPr>
            </m:ctrlPr>
          </m:sSubPr>
          <m:e>
            <m:r>
              <w:rPr>
                <w:rFonts w:ascii="Cambria Math" w:hAnsi="Cambria Math" w:cs="Times New Roman"/>
                <w:sz w:val="24"/>
                <w:szCs w:val="28"/>
              </w:rPr>
              <m:t>f</m:t>
            </m:r>
          </m:e>
          <m:sub>
            <m:r>
              <w:rPr>
                <w:rFonts w:ascii="Cambria Math" w:hAnsi="Cambria Math" w:cs="Times New Roman"/>
                <w:sz w:val="24"/>
                <w:szCs w:val="28"/>
              </w:rPr>
              <m:t>PRS</m:t>
            </m:r>
          </m:sub>
        </m:sSub>
      </m:oMath>
      <w:r w:rsidR="000260C7">
        <w:rPr>
          <w:rFonts w:ascii="Times New Roman" w:hAnsi="Times New Roman" w:cs="Times New Roman" w:hint="eastAsia"/>
          <w:sz w:val="24"/>
          <w:szCs w:val="28"/>
        </w:rPr>
        <w:t xml:space="preserve"> </w:t>
      </w:r>
      <w:r w:rsidR="000260C7">
        <w:rPr>
          <w:rFonts w:ascii="Times New Roman" w:hAnsi="Times New Roman" w:cs="Times New Roman"/>
          <w:sz w:val="24"/>
          <w:szCs w:val="28"/>
        </w:rPr>
        <w:t xml:space="preserve">is a metric between 0 and 1 that measured the percentage of all polygenic burden carried by an individual. We repeated the linear regression using </w:t>
      </w:r>
      <m:oMath>
        <m:sSub>
          <m:sSubPr>
            <m:ctrlPr>
              <w:rPr>
                <w:rFonts w:ascii="Cambria Math" w:hAnsi="Cambria Math" w:cs="Times New Roman"/>
                <w:i/>
                <w:sz w:val="24"/>
                <w:szCs w:val="28"/>
              </w:rPr>
            </m:ctrlPr>
          </m:sSubPr>
          <m:e>
            <m:r>
              <w:rPr>
                <w:rFonts w:ascii="Cambria Math" w:hAnsi="Cambria Math" w:cs="Times New Roman"/>
                <w:sz w:val="24"/>
                <w:szCs w:val="28"/>
              </w:rPr>
              <m:t>f</m:t>
            </m:r>
          </m:e>
          <m:sub>
            <m:r>
              <w:rPr>
                <w:rFonts w:ascii="Cambria Math" w:hAnsi="Cambria Math" w:cs="Times New Roman"/>
                <w:sz w:val="24"/>
                <w:szCs w:val="28"/>
              </w:rPr>
              <m:t>PRS</m:t>
            </m:r>
          </m:sub>
        </m:sSub>
      </m:oMath>
      <w:r w:rsidR="000260C7">
        <w:rPr>
          <w:rFonts w:ascii="Times New Roman" w:hAnsi="Times New Roman" w:cs="Times New Roman" w:hint="eastAsia"/>
          <w:sz w:val="24"/>
          <w:szCs w:val="28"/>
        </w:rPr>
        <w:t xml:space="preserve"> </w:t>
      </w:r>
      <w:r w:rsidR="000260C7">
        <w:rPr>
          <w:rFonts w:ascii="Times New Roman" w:hAnsi="Times New Roman" w:cs="Times New Roman"/>
          <w:sz w:val="24"/>
          <w:szCs w:val="28"/>
        </w:rPr>
        <w:t xml:space="preserve">and compared the resulting t values by Pearson correlation analysis. As shown in Figure Sanc, t values by </w:t>
      </w:r>
      <m:oMath>
        <m:sSub>
          <m:sSubPr>
            <m:ctrlPr>
              <w:rPr>
                <w:rFonts w:ascii="Cambria Math" w:hAnsi="Cambria Math" w:cs="Times New Roman"/>
                <w:i/>
                <w:sz w:val="24"/>
                <w:szCs w:val="28"/>
              </w:rPr>
            </m:ctrlPr>
          </m:sSubPr>
          <m:e>
            <m:r>
              <w:rPr>
                <w:rFonts w:ascii="Cambria Math" w:hAnsi="Cambria Math" w:cs="Times New Roman"/>
                <w:sz w:val="24"/>
                <w:szCs w:val="28"/>
              </w:rPr>
              <m:t>f</m:t>
            </m:r>
          </m:e>
          <m:sub>
            <m:r>
              <w:rPr>
                <w:rFonts w:ascii="Cambria Math" w:hAnsi="Cambria Math" w:cs="Times New Roman"/>
                <w:sz w:val="24"/>
                <w:szCs w:val="28"/>
              </w:rPr>
              <m:t>count</m:t>
            </m:r>
          </m:sub>
        </m:sSub>
      </m:oMath>
      <w:r w:rsidR="000260C7">
        <w:rPr>
          <w:rFonts w:ascii="Times New Roman" w:hAnsi="Times New Roman" w:cs="Times New Roman"/>
          <w:sz w:val="24"/>
          <w:szCs w:val="28"/>
        </w:rPr>
        <w:t xml:space="preserve"> and </w:t>
      </w:r>
      <m:oMath>
        <m:sSub>
          <m:sSubPr>
            <m:ctrlPr>
              <w:rPr>
                <w:rFonts w:ascii="Cambria Math" w:hAnsi="Cambria Math" w:cs="Times New Roman"/>
                <w:i/>
                <w:sz w:val="24"/>
                <w:szCs w:val="28"/>
              </w:rPr>
            </m:ctrlPr>
          </m:sSubPr>
          <m:e>
            <m:r>
              <w:rPr>
                <w:rFonts w:ascii="Cambria Math" w:hAnsi="Cambria Math" w:cs="Times New Roman"/>
                <w:sz w:val="24"/>
                <w:szCs w:val="28"/>
              </w:rPr>
              <m:t>f</m:t>
            </m:r>
          </m:e>
          <m:sub>
            <m:r>
              <w:rPr>
                <w:rFonts w:ascii="Cambria Math" w:hAnsi="Cambria Math" w:cs="Times New Roman"/>
                <w:sz w:val="24"/>
                <w:szCs w:val="28"/>
              </w:rPr>
              <m:t>PRS</m:t>
            </m:r>
          </m:sub>
        </m:sSub>
      </m:oMath>
      <w:r w:rsidR="000260C7">
        <w:rPr>
          <w:rFonts w:ascii="Times New Roman" w:hAnsi="Times New Roman" w:cs="Times New Roman" w:hint="eastAsia"/>
          <w:sz w:val="24"/>
          <w:szCs w:val="28"/>
        </w:rPr>
        <w:t xml:space="preserve"> </w:t>
      </w:r>
      <w:r w:rsidR="000260C7">
        <w:rPr>
          <w:rFonts w:ascii="Times New Roman" w:hAnsi="Times New Roman" w:cs="Times New Roman"/>
          <w:sz w:val="24"/>
          <w:szCs w:val="28"/>
        </w:rPr>
        <w:t xml:space="preserve">were highly correlated (PCC=0.96 to 0.98), whereas </w:t>
      </w:r>
      <m:oMath>
        <m:sSub>
          <m:sSubPr>
            <m:ctrlPr>
              <w:rPr>
                <w:rFonts w:ascii="Cambria Math" w:hAnsi="Cambria Math" w:cs="Times New Roman"/>
                <w:i/>
                <w:sz w:val="24"/>
                <w:szCs w:val="28"/>
              </w:rPr>
            </m:ctrlPr>
          </m:sSubPr>
          <m:e>
            <m:r>
              <w:rPr>
                <w:rFonts w:ascii="Cambria Math" w:hAnsi="Cambria Math" w:cs="Times New Roman"/>
                <w:sz w:val="24"/>
                <w:szCs w:val="28"/>
              </w:rPr>
              <m:t>f</m:t>
            </m:r>
          </m:e>
          <m:sub>
            <m:r>
              <w:rPr>
                <w:rFonts w:ascii="Cambria Math" w:hAnsi="Cambria Math" w:cs="Times New Roman"/>
                <w:sz w:val="24"/>
                <w:szCs w:val="28"/>
              </w:rPr>
              <m:t>count</m:t>
            </m:r>
          </m:sub>
        </m:sSub>
      </m:oMath>
      <w:r w:rsidR="000260C7">
        <w:rPr>
          <w:rFonts w:ascii="Times New Roman" w:hAnsi="Times New Roman" w:cs="Times New Roman" w:hint="eastAsia"/>
          <w:sz w:val="24"/>
          <w:szCs w:val="28"/>
        </w:rPr>
        <w:t xml:space="preserve"> </w:t>
      </w:r>
      <w:r w:rsidR="000260C7">
        <w:rPr>
          <w:rFonts w:ascii="Times New Roman" w:hAnsi="Times New Roman" w:cs="Times New Roman"/>
          <w:sz w:val="24"/>
          <w:szCs w:val="28"/>
        </w:rPr>
        <w:t xml:space="preserve">gave a higher statistical power (i.e. larger |t| in %HG and neareast analysis).Thus, </w:t>
      </w:r>
      <w:r w:rsidR="004B39B6">
        <w:rPr>
          <w:rFonts w:ascii="Times New Roman" w:hAnsi="Times New Roman" w:cs="Times New Roman"/>
          <w:sz w:val="24"/>
          <w:szCs w:val="28"/>
        </w:rPr>
        <w:t>we considered results by allele count as the main results and reported in the main text.</w:t>
      </w:r>
    </w:p>
    <w:p w14:paraId="21A0EF6C" w14:textId="4C854D7B" w:rsidR="008E35BB" w:rsidRDefault="008E35BB" w:rsidP="008E35BB">
      <w:pPr>
        <w:pStyle w:val="2"/>
        <w:rPr>
          <w:rFonts w:ascii="Times New Roman" w:hAnsi="Times New Roman" w:cs="Times New Roman"/>
          <w:sz w:val="24"/>
          <w:szCs w:val="24"/>
        </w:rPr>
      </w:pPr>
      <w:bookmarkStart w:id="4" w:name="_Toc52032421"/>
      <w:r>
        <w:rPr>
          <w:rFonts w:ascii="Times New Roman" w:hAnsi="Times New Roman" w:cs="Times New Roman"/>
          <w:sz w:val="24"/>
          <w:szCs w:val="24"/>
        </w:rPr>
        <w:t>Choice of LDSC annotations</w:t>
      </w:r>
      <w:bookmarkEnd w:id="4"/>
    </w:p>
    <w:p w14:paraId="30FA3B14" w14:textId="77F445FA" w:rsidR="008E35BB" w:rsidRPr="008E35BB" w:rsidRDefault="008E35BB" w:rsidP="008E35BB">
      <w:pPr>
        <w:rPr>
          <w:rFonts w:ascii="Times New Roman" w:hAnsi="Times New Roman" w:cs="Times New Roman"/>
          <w:sz w:val="24"/>
          <w:szCs w:val="28"/>
        </w:rPr>
      </w:pPr>
      <w:r w:rsidRPr="008E35BB">
        <w:rPr>
          <w:rFonts w:ascii="Times New Roman" w:hAnsi="Times New Roman" w:cs="Times New Roman" w:hint="eastAsia"/>
          <w:sz w:val="24"/>
          <w:szCs w:val="28"/>
        </w:rPr>
        <w:t>D</w:t>
      </w:r>
      <w:r w:rsidRPr="008E35BB">
        <w:rPr>
          <w:rFonts w:ascii="Times New Roman" w:hAnsi="Times New Roman" w:cs="Times New Roman"/>
          <w:sz w:val="24"/>
          <w:szCs w:val="28"/>
        </w:rPr>
        <w:t>espite</w:t>
      </w:r>
      <w:r>
        <w:rPr>
          <w:rFonts w:ascii="Times New Roman" w:hAnsi="Times New Roman" w:cs="Times New Roman"/>
          <w:sz w:val="24"/>
          <w:szCs w:val="28"/>
        </w:rPr>
        <w:t xml:space="preserve"> the metrices we curated for this study, LDSC baseline annotations also included some metrices related to natural selection. We included these annotations as they were provided by Gazal et al.</w:t>
      </w:r>
      <w:r>
        <w:rPr>
          <w:rFonts w:ascii="Times New Roman" w:hAnsi="Times New Roman" w:cs="Times New Roman"/>
          <w:sz w:val="24"/>
          <w:szCs w:val="28"/>
        </w:rPr>
        <w:fldChar w:fldCharType="begin" w:fldLock="1"/>
      </w:r>
      <w:r>
        <w:rPr>
          <w:rFonts w:ascii="Times New Roman" w:hAnsi="Times New Roman" w:cs="Times New Roman"/>
          <w:sz w:val="24"/>
          <w:szCs w:val="28"/>
        </w:rPr>
        <w:instrText>ADDIN CSL_CITATION {"citationItems":[{"id":"ITEM-1","itemData":{"DOI":"10.1038/ng.3954","ISSN":"15461718","abstract":"Recent work has hinted at the linkage disequilibrium (LD)- dependent architecture of human complex traits, where SNPs with low levels of LD (LLD) have larger per-SNP heritability. Here we analyzed summary statistics from 56 complex traits (average N = 101,401) by extending stratified LD score regression to continuous annotations. We determined that SNPs with low LLD have significantly larger per-SNP heritability and that roughly half of this effect can be explained by functional annotations negatively correlated with LLD, such as DNase I hypersensitivity sites (DHSs). The remaining signal is largely driven by our finding that more recent common variants tend to have lower LLD and to explain more heritability (P = 2.38 × 10-104); the youngest 20% of common SNPs explain 3.9 times more heritability than the oldest 20%, consistent with the action of negative selection. We also inferred jointly significant effects of other LD-related annotations and confirmed via forward simulations that they jointly predict deleterious effects.","author":[{"dropping-particle":"","family":"Gazal","given":"Steven","non-dropping-particle":"","parse-names":false,"suffix":""},{"dropping-particle":"","family":"Finucane","given":"Hilary K.","non-dropping-particle":"","parse-names":false,"suffix":""},{"dropping-particle":"","family":"Furlotte","given":"Nicholas A.","non-dropping-particle":"","parse-names":false,"suffix":""},{"dropping-particle":"","family":"Loh","given":"Po Ru","non-dropping-particle":"","parse-names":false,"suffix":""},{"dropping-particle":"","family":"Palamara","given":"Pier Francesco","non-dropping-particle":"","parse-names":false,"suffix":""},{"dropping-particle":"","family":"Liu","given":"Xuanyao","non-dropping-particle":"","parse-names":false,"suffix":""},{"dropping-particle":"","family":"Schoech","given":"Armin","non-dropping-particle":"","parse-names":false,"suffix":""},{"dropping-particle":"","family":"Bulik-Sullivan","given":"Brendan","non-dropping-particle":"","parse-names":false,"suffix":""},{"dropping-particle":"","family":"Neale","given":"Benjamin M.","non-dropping-particle":"","parse-names":false,"suffix":""},{"dropping-particle":"","family":"Gusev","given":"Alexander","non-dropping-particle":"","parse-names":false,"suffix":""},{"dropping-particle":"","family":"Price","given":"Alkes L.","non-dropping-particle":"","parse-names":false,"suffix":""}],"container-title":"Nature Genetics","id":"ITEM-1","issue":"10","issued":{"date-parts":[["2017","10","1"]]},"page":"1421-1427","publisher":"Nature Publishing Group","title":"Linkage disequilibrium-dependent architecture of human complex traits shows action of negative selection","type":"article-journal","volume":"49"},"uris":["http://www.mendeley.com/documents/?uuid=823c8927-a234-3ae2-b81b-1f9809e87e06"]}],"mendeley":{"formattedCitation":"&lt;sup&gt;2&lt;/sup&gt;","plainTextFormattedCitation":"2","previouslyFormattedCitation":"&lt;sup&gt;2&lt;/sup&gt;"},"properties":{"noteIndex":0},"schema":"https://github.com/citation-style-language/schema/raw/master/csl-citation.json"}</w:instrText>
      </w:r>
      <w:r>
        <w:rPr>
          <w:rFonts w:ascii="Times New Roman" w:hAnsi="Times New Roman" w:cs="Times New Roman"/>
          <w:sz w:val="24"/>
          <w:szCs w:val="28"/>
        </w:rPr>
        <w:fldChar w:fldCharType="separate"/>
      </w:r>
      <w:r w:rsidRPr="008E35BB">
        <w:rPr>
          <w:rFonts w:ascii="Times New Roman" w:hAnsi="Times New Roman" w:cs="Times New Roman"/>
          <w:noProof/>
          <w:sz w:val="24"/>
          <w:szCs w:val="28"/>
          <w:vertAlign w:val="superscript"/>
        </w:rPr>
        <w:t>2</w:t>
      </w:r>
      <w:r>
        <w:rPr>
          <w:rFonts w:ascii="Times New Roman" w:hAnsi="Times New Roman" w:cs="Times New Roman"/>
          <w:sz w:val="24"/>
          <w:szCs w:val="28"/>
        </w:rPr>
        <w:fldChar w:fldCharType="end"/>
      </w:r>
      <w:r>
        <w:rPr>
          <w:rFonts w:ascii="Times New Roman" w:hAnsi="Times New Roman" w:cs="Times New Roman"/>
          <w:sz w:val="24"/>
          <w:szCs w:val="28"/>
        </w:rPr>
        <w:t xml:space="preserve"> without further processing. These annotations included:</w:t>
      </w:r>
    </w:p>
    <w:p w14:paraId="5B63E04E" w14:textId="16A68EDF" w:rsidR="008E35BB" w:rsidRDefault="008E35BB" w:rsidP="00F147F2">
      <w:pPr>
        <w:rPr>
          <w:rFonts w:ascii="Times New Roman" w:hAnsi="Times New Roman" w:cs="Times New Roman"/>
          <w:sz w:val="24"/>
          <w:szCs w:val="28"/>
        </w:rPr>
      </w:pPr>
      <w:r>
        <w:rPr>
          <w:rFonts w:ascii="Times New Roman" w:hAnsi="Times New Roman" w:cs="Times New Roman" w:hint="eastAsia"/>
          <w:sz w:val="24"/>
          <w:szCs w:val="28"/>
        </w:rPr>
        <w:t>1</w:t>
      </w:r>
      <w:r>
        <w:rPr>
          <w:rFonts w:ascii="Times New Roman" w:hAnsi="Times New Roman" w:cs="Times New Roman"/>
          <w:sz w:val="24"/>
          <w:szCs w:val="28"/>
        </w:rPr>
        <w:t xml:space="preserve">) average </w:t>
      </w:r>
      <w:r w:rsidRPr="008E35BB">
        <w:rPr>
          <w:rFonts w:ascii="Times New Roman" w:hAnsi="Times New Roman" w:cs="Times New Roman"/>
          <w:sz w:val="24"/>
          <w:szCs w:val="28"/>
        </w:rPr>
        <w:t>ascertained sequentially Markovian coalescent</w:t>
      </w:r>
      <w:r>
        <w:rPr>
          <w:rFonts w:ascii="Times New Roman" w:hAnsi="Times New Roman" w:cs="Times New Roman"/>
          <w:sz w:val="24"/>
          <w:szCs w:val="28"/>
        </w:rPr>
        <w:t xml:space="preserve"> time (ASMCavg)</w:t>
      </w:r>
      <w:r>
        <w:rPr>
          <w:rFonts w:ascii="Times New Roman" w:hAnsi="Times New Roman" w:cs="Times New Roman"/>
          <w:sz w:val="24"/>
          <w:szCs w:val="28"/>
        </w:rPr>
        <w:fldChar w:fldCharType="begin" w:fldLock="1"/>
      </w:r>
      <w:r w:rsidR="00AF0239">
        <w:rPr>
          <w:rFonts w:ascii="Times New Roman" w:hAnsi="Times New Roman" w:cs="Times New Roman"/>
          <w:sz w:val="24"/>
          <w:szCs w:val="28"/>
        </w:rPr>
        <w:instrText>ADDIN CSL_CITATION {"citationItems":[{"id":"ITEM-1","itemData":{"DOI":"10.1038/s41588-018-0177-x","ISSN":"15461718","abstract":"Interest in reconstructing demographic histories has motivated the development of methods to estimate locus-specific pairwise coalescence times from whole-genome sequencing data. Here we introduce a powerful new method, ASMC, that can estimate coalescence times using only SNP array data, and is orders of magnitude faster than previous approaches. We applied ASMC to detect recent positive selection in 113,851 phased British samples from the UK Biobank, and detected 12 genome-wide significant signals, including 6 novel loci. We also applied ASMC to sequencing data from 498 Dutch individuals to detect background selection at deeper time scales. We detected strong heritability enrichment in regions of high background selection in an analysis of 20 independent diseases and complex traits using stratified linkage disequilibrium score regression, conditioned on a broad set of functional annotations (including other background selection annotations). These results underscore the widespread effects of background selection on the genetic architecture of complex traits.","author":[{"dropping-particle":"","family":"Palamara","given":"Pier Francesco","non-dropping-particle":"","parse-names":false,"suffix":""},{"dropping-particle":"","family":"Terhorst","given":"Jonathan","non-dropping-particle":"","parse-names":false,"suffix":""},{"dropping-particle":"","family":"Song","given":"Yun S.","non-dropping-particle":"","parse-names":false,"suffix":""},{"dropping-particle":"","family":"Price","given":"Alkes L.","non-dropping-particle":"","parse-names":false,"suffix":""}],"container-title":"Nature Genetics","id":"ITEM-1","issue":"9","issued":{"date-parts":[["2018","9","1"]]},"page":"1311-1317","publisher":"Nature Publishing Group","title":"High-throughput inference of pairwise coalescence times identifies signals of selection and enriched disease heritability","type":"article-journal","volume":"50"},"uris":["http://www.mendeley.com/documents/?uuid=9153e224-3abe-3fd7-8cf7-47e79da678b2"]}],"mendeley":{"formattedCitation":"&lt;sup&gt;3&lt;/sup&gt;","plainTextFormattedCitation":"3","previouslyFormattedCitation":"&lt;sup&gt;3&lt;/sup&gt;"},"properties":{"noteIndex":0},"schema":"https://github.com/citation-style-language/schema/raw/master/csl-citation.json"}</w:instrText>
      </w:r>
      <w:r>
        <w:rPr>
          <w:rFonts w:ascii="Times New Roman" w:hAnsi="Times New Roman" w:cs="Times New Roman"/>
          <w:sz w:val="24"/>
          <w:szCs w:val="28"/>
        </w:rPr>
        <w:fldChar w:fldCharType="separate"/>
      </w:r>
      <w:r w:rsidRPr="008E35BB">
        <w:rPr>
          <w:rFonts w:ascii="Times New Roman" w:hAnsi="Times New Roman" w:cs="Times New Roman"/>
          <w:noProof/>
          <w:sz w:val="24"/>
          <w:szCs w:val="28"/>
          <w:vertAlign w:val="superscript"/>
        </w:rPr>
        <w:t>3</w:t>
      </w:r>
      <w:r>
        <w:rPr>
          <w:rFonts w:ascii="Times New Roman" w:hAnsi="Times New Roman" w:cs="Times New Roman"/>
          <w:sz w:val="24"/>
          <w:szCs w:val="28"/>
        </w:rPr>
        <w:fldChar w:fldCharType="end"/>
      </w:r>
      <w:r>
        <w:rPr>
          <w:rFonts w:ascii="Times New Roman" w:hAnsi="Times New Roman" w:cs="Times New Roman"/>
          <w:sz w:val="24"/>
          <w:szCs w:val="28"/>
        </w:rPr>
        <w:t xml:space="preserve">, the average </w:t>
      </w:r>
      <w:r w:rsidRPr="008E35BB">
        <w:rPr>
          <w:rFonts w:ascii="Times New Roman" w:hAnsi="Times New Roman" w:cs="Times New Roman"/>
          <w:sz w:val="24"/>
          <w:szCs w:val="28"/>
        </w:rPr>
        <w:t>time to most recent common ancestor</w:t>
      </w:r>
      <w:r>
        <w:rPr>
          <w:rFonts w:ascii="Times New Roman" w:hAnsi="Times New Roman" w:cs="Times New Roman"/>
          <w:sz w:val="24"/>
          <w:szCs w:val="28"/>
        </w:rPr>
        <w:t xml:space="preserve"> for each tested site. ASMCavg captured the background selection in the past several hundred thousand years. Palarama et al. provided ASMCavg for each variant in the baseline LDSC annotations.</w:t>
      </w:r>
    </w:p>
    <w:p w14:paraId="27A004DC" w14:textId="3E9B27E4" w:rsidR="008E35BB" w:rsidRDefault="008E35BB" w:rsidP="00F147F2">
      <w:pPr>
        <w:rPr>
          <w:rFonts w:ascii="Times New Roman" w:hAnsi="Times New Roman" w:cs="Times New Roman"/>
          <w:sz w:val="24"/>
          <w:szCs w:val="28"/>
        </w:rPr>
      </w:pPr>
      <w:r>
        <w:rPr>
          <w:rFonts w:ascii="Times New Roman" w:hAnsi="Times New Roman" w:cs="Times New Roman" w:hint="eastAsia"/>
          <w:sz w:val="24"/>
          <w:szCs w:val="28"/>
        </w:rPr>
        <w:t>2</w:t>
      </w:r>
      <w:r>
        <w:rPr>
          <w:rFonts w:ascii="Times New Roman" w:hAnsi="Times New Roman" w:cs="Times New Roman"/>
          <w:sz w:val="24"/>
          <w:szCs w:val="28"/>
        </w:rPr>
        <w:t>) B-statistics</w:t>
      </w:r>
      <w:r w:rsidR="00AF0239">
        <w:rPr>
          <w:rFonts w:ascii="Times New Roman" w:hAnsi="Times New Roman" w:cs="Times New Roman"/>
          <w:sz w:val="24"/>
          <w:szCs w:val="28"/>
        </w:rPr>
        <w:fldChar w:fldCharType="begin" w:fldLock="1"/>
      </w:r>
      <w:r w:rsidR="00AF0239">
        <w:rPr>
          <w:rFonts w:ascii="Times New Roman" w:hAnsi="Times New Roman" w:cs="Times New Roman"/>
          <w:sz w:val="24"/>
          <w:szCs w:val="28"/>
        </w:rPr>
        <w:instrText>ADDIN CSL_CITATION {"citationItems":[{"id":"ITEM-1","itemData":{"DOI":"10.1371/journal.pgen.1000471","ISSN":"15537390","PMID":"19424416","abstract":"Selection acting on genomic functional elements can be detected by its indirect effects on population diversity at linked neutral sites. To illuminate the selective forces that shaped hominid evolution, we analyzed the genomic distributions of human polymorphisms and sequence differences among five primate species relative to the locations of conserved sequence features. Neutral sequence diversity in human and ancestral hominid populations is substantially reduced near such features, resulting in a surprisingly large genome average diversity reduction due to selection of 19-26% on the autosomes and 12-40% on the X chromosome. The overall trends are broadly consistent with \"background selection\" or hitchhiking in ancestral populations acting to remove deleterious variants. Average selection is much stronger on exonic (both protein-coding and untranslated) conserved features than non-exonic features. Long term selection, rather than complex speciation scenarios, explains the large intragenomic variation in human/chimpanzee divergence. Our analyses reveal a dominant role for selection in shaping genomic diversity and divergence patterns, clarify hominid evolution, and provide a baseline for investigating specific selective events. © 2009 McVicker et al.","author":[{"dropping-particle":"","family":"McVicker","given":"Graham","non-dropping-particle":"","parse-names":false,"suffix":""},{"dropping-particle":"","family":"Gordon","given":"David","non-dropping-particle":"","parse-names":false,"suffix":""},{"dropping-particle":"","family":"Davis","given":"Colleen","non-dropping-particle":"","parse-names":false,"suffix":""},{"dropping-particle":"","family":"Green","given":"Phil","non-dropping-particle":"","parse-names":false,"suffix":""}],"container-title":"PLoS Genetics","id":"ITEM-1","issue":"5","issued":{"date-parts":[["2009","5"]]},"publisher":"PLoS Genet","title":"Widespread genomic signatures of natural selection in hominid evolution","type":"article-journal","volume":"5"},"uris":["http://www.mendeley.com/documents/?uuid=032e8928-2a41-3290-a4b7-285548a1384b"]}],"mendeley":{"formattedCitation":"&lt;sup&gt;4&lt;/sup&gt;","plainTextFormattedCitation":"4","previouslyFormattedCitation":"&lt;sup&gt;4&lt;/sup&gt;"},"properties":{"noteIndex":0},"schema":"https://github.com/citation-style-language/schema/raw/master/csl-citation.json"}</w:instrText>
      </w:r>
      <w:r w:rsidR="00AF0239">
        <w:rPr>
          <w:rFonts w:ascii="Times New Roman" w:hAnsi="Times New Roman" w:cs="Times New Roman"/>
          <w:sz w:val="24"/>
          <w:szCs w:val="28"/>
        </w:rPr>
        <w:fldChar w:fldCharType="separate"/>
      </w:r>
      <w:r w:rsidR="00AF0239" w:rsidRPr="00AF0239">
        <w:rPr>
          <w:rFonts w:ascii="Times New Roman" w:hAnsi="Times New Roman" w:cs="Times New Roman"/>
          <w:noProof/>
          <w:sz w:val="24"/>
          <w:szCs w:val="28"/>
          <w:vertAlign w:val="superscript"/>
        </w:rPr>
        <w:t>4</w:t>
      </w:r>
      <w:r w:rsidR="00AF0239">
        <w:rPr>
          <w:rFonts w:ascii="Times New Roman" w:hAnsi="Times New Roman" w:cs="Times New Roman"/>
          <w:sz w:val="24"/>
          <w:szCs w:val="28"/>
        </w:rPr>
        <w:fldChar w:fldCharType="end"/>
      </w:r>
      <w:r>
        <w:rPr>
          <w:rFonts w:ascii="Times New Roman" w:hAnsi="Times New Roman" w:cs="Times New Roman"/>
          <w:sz w:val="24"/>
          <w:szCs w:val="28"/>
        </w:rPr>
        <w:t xml:space="preserve">, which </w:t>
      </w:r>
      <w:r w:rsidRPr="008E35BB">
        <w:rPr>
          <w:rFonts w:ascii="Times New Roman" w:hAnsi="Times New Roman" w:cs="Times New Roman"/>
          <w:sz w:val="24"/>
          <w:szCs w:val="28"/>
        </w:rPr>
        <w:t xml:space="preserve">estimates the expected reduction </w:t>
      </w:r>
      <w:r w:rsidR="00AF0239">
        <w:rPr>
          <w:rFonts w:ascii="Times New Roman" w:hAnsi="Times New Roman" w:cs="Times New Roman"/>
          <w:sz w:val="24"/>
          <w:szCs w:val="28"/>
        </w:rPr>
        <w:t>of</w:t>
      </w:r>
      <w:r w:rsidRPr="008E35BB">
        <w:rPr>
          <w:rFonts w:ascii="Times New Roman" w:hAnsi="Times New Roman" w:cs="Times New Roman"/>
          <w:sz w:val="24"/>
          <w:szCs w:val="28"/>
        </w:rPr>
        <w:t xml:space="preserve"> nucleotide diversity at a neutral site due to purifying selection at other sites as a function of deleterious mutation rate, selection strength, recombination rate</w:t>
      </w:r>
      <w:r w:rsidR="00AF0239">
        <w:rPr>
          <w:rFonts w:ascii="Times New Roman" w:hAnsi="Times New Roman" w:cs="Times New Roman"/>
          <w:sz w:val="24"/>
          <w:szCs w:val="28"/>
        </w:rPr>
        <w:t xml:space="preserve">. </w:t>
      </w:r>
    </w:p>
    <w:p w14:paraId="2E34FB32" w14:textId="5014F216" w:rsidR="00AF0239" w:rsidRDefault="00AF0239" w:rsidP="00F147F2">
      <w:pPr>
        <w:rPr>
          <w:rFonts w:ascii="Times New Roman" w:hAnsi="Times New Roman" w:cs="Times New Roman"/>
          <w:sz w:val="24"/>
          <w:szCs w:val="28"/>
        </w:rPr>
      </w:pPr>
      <w:r>
        <w:rPr>
          <w:rFonts w:ascii="Times New Roman" w:hAnsi="Times New Roman" w:cs="Times New Roman" w:hint="eastAsia"/>
          <w:sz w:val="24"/>
          <w:szCs w:val="28"/>
        </w:rPr>
        <w:t>3</w:t>
      </w:r>
      <w:r>
        <w:rPr>
          <w:rFonts w:ascii="Times New Roman" w:hAnsi="Times New Roman" w:cs="Times New Roman"/>
          <w:sz w:val="24"/>
          <w:szCs w:val="28"/>
        </w:rPr>
        <w:t>) Low Linkage-Disequilibrium score and</w:t>
      </w:r>
      <w:r w:rsidRPr="00AF0239">
        <w:rPr>
          <w:rFonts w:ascii="Times New Roman" w:hAnsi="Times New Roman" w:cs="Times New Roman"/>
          <w:sz w:val="24"/>
          <w:szCs w:val="28"/>
        </w:rPr>
        <w:t xml:space="preserve"> </w:t>
      </w:r>
      <w:r>
        <w:rPr>
          <w:rFonts w:ascii="Times New Roman" w:hAnsi="Times New Roman" w:cs="Times New Roman"/>
          <w:sz w:val="24"/>
          <w:szCs w:val="28"/>
        </w:rPr>
        <w:t>nucleotide diversity</w:t>
      </w:r>
      <w:r>
        <w:rPr>
          <w:rFonts w:ascii="Times New Roman" w:hAnsi="Times New Roman" w:cs="Times New Roman"/>
          <w:sz w:val="24"/>
          <w:szCs w:val="28"/>
        </w:rPr>
        <w:fldChar w:fldCharType="begin" w:fldLock="1"/>
      </w:r>
      <w:r>
        <w:rPr>
          <w:rFonts w:ascii="Times New Roman" w:hAnsi="Times New Roman" w:cs="Times New Roman"/>
          <w:sz w:val="24"/>
          <w:szCs w:val="28"/>
        </w:rPr>
        <w:instrText>ADDIN CSL_CITATION {"citationItems":[{"id":"ITEM-1","itemData":{"DOI":"10.1038/ng.3954","ISSN":"15461718","abstract":"Recent work has hinted at the linkage disequilibrium (LD)- dependent architecture of human complex traits, where SNPs with low levels of LD (LLD) have larger per-SNP heritability. Here we analyzed summary statistics from 56 complex traits (average N = 101,401) by extending stratified LD score regression to continuous annotations. We determined that SNPs with low LLD have significantly larger per-SNP heritability and that roughly half of this effect can be explained by functional annotations negatively correlated with LLD, such as DNase I hypersensitivity sites (DHSs). The remaining signal is largely driven by our finding that more recent common variants tend to have lower LLD and to explain more heritability (P = 2.38 × 10-104); the youngest 20% of common SNPs explain 3.9 times more heritability than the oldest 20%, consistent with the action of negative selection. We also inferred jointly significant effects of other LD-related annotations and confirmed via forward simulations that they jointly predict deleterious effects.","author":[{"dropping-particle":"","family":"Gazal","given":"Steven","non-dropping-particle":"","parse-names":false,"suffix":""},{"dropping-particle":"","family":"Finucane","given":"Hilary K.","non-dropping-particle":"","parse-names":false,"suffix":""},{"dropping-particle":"","family":"Furlotte","given":"Nicholas A.","non-dropping-particle":"","parse-names":false,"suffix":""},{"dropping-particle":"","family":"Loh","given":"Po Ru","non-dropping-particle":"","parse-names":false,"suffix":""},{"dropping-particle":"","family":"Palamara","given":"Pier Francesco","non-dropping-particle":"","parse-names":false,"suffix":""},{"dropping-particle":"","family":"Liu","given":"Xuanyao","non-dropping-particle":"","parse-names":false,"suffix":""},{"dropping-particle":"","family":"Schoech","given":"Armin","non-dropping-particle":"","parse-names":false,"suffix":""},{"dropping-particle":"","family":"Bulik-Sullivan","given":"Brendan","non-dropping-particle":"","parse-names":false,"suffix":""},{"dropping-particle":"","family":"Neale","given":"Benjamin M.","non-dropping-particle":"","parse-names":false,"suffix":""},{"dropping-particle":"","family":"Gusev","given":"Alexander","non-dropping-particle":"","parse-names":false,"suffix":""},{"dropping-particle":"","family":"Price","given":"Alkes L.","non-dropping-particle":"","parse-names":false,"suffix":""}],"container-title":"Nature Genetics","id":"ITEM-1","issue":"10","issued":{"date-parts":[["2017","10","1"]]},"page":"1421-1427","publisher":"Nature Publishing Group","title":"Linkage disequilibrium-dependent architecture of human complex traits shows action of negative selection","type":"article-journal","volume":"49"},"uris":["http://www.mendeley.com/documents/?uuid=823c8927-a234-3ae2-b81b-1f9809e87e06"]}],"mendeley":{"formattedCitation":"&lt;sup&gt;2&lt;/sup&gt;","plainTextFormattedCitation":"2","previouslyFormattedCitation":"&lt;sup&gt;2&lt;/sup&gt;"},"properties":{"noteIndex":0},"schema":"https://github.com/citation-style-language/schema/raw/master/csl-citation.json"}</w:instrText>
      </w:r>
      <w:r>
        <w:rPr>
          <w:rFonts w:ascii="Times New Roman" w:hAnsi="Times New Roman" w:cs="Times New Roman"/>
          <w:sz w:val="24"/>
          <w:szCs w:val="28"/>
        </w:rPr>
        <w:fldChar w:fldCharType="separate"/>
      </w:r>
      <w:r w:rsidRPr="00AF0239">
        <w:rPr>
          <w:rFonts w:ascii="Times New Roman" w:hAnsi="Times New Roman" w:cs="Times New Roman"/>
          <w:noProof/>
          <w:sz w:val="24"/>
          <w:szCs w:val="28"/>
          <w:vertAlign w:val="superscript"/>
        </w:rPr>
        <w:t>2</w:t>
      </w:r>
      <w:r>
        <w:rPr>
          <w:rFonts w:ascii="Times New Roman" w:hAnsi="Times New Roman" w:cs="Times New Roman"/>
          <w:sz w:val="24"/>
          <w:szCs w:val="28"/>
        </w:rPr>
        <w:fldChar w:fldCharType="end"/>
      </w:r>
      <w:r>
        <w:rPr>
          <w:rFonts w:ascii="Times New Roman" w:hAnsi="Times New Roman" w:cs="Times New Roman"/>
          <w:sz w:val="24"/>
          <w:szCs w:val="28"/>
        </w:rPr>
        <w:t>, which was found to associated with negative selection.</w:t>
      </w:r>
    </w:p>
    <w:p w14:paraId="037D8DE1" w14:textId="072DBE7C" w:rsidR="00AF0239" w:rsidRDefault="00AF0239" w:rsidP="00F147F2">
      <w:pPr>
        <w:rPr>
          <w:rFonts w:ascii="Times New Roman" w:hAnsi="Times New Roman" w:cs="Times New Roman"/>
          <w:sz w:val="24"/>
          <w:szCs w:val="28"/>
        </w:rPr>
      </w:pPr>
      <w:r>
        <w:rPr>
          <w:rFonts w:ascii="Times New Roman" w:hAnsi="Times New Roman" w:cs="Times New Roman" w:hint="eastAsia"/>
          <w:sz w:val="24"/>
          <w:szCs w:val="28"/>
        </w:rPr>
        <w:t>4</w:t>
      </w:r>
      <w:r>
        <w:rPr>
          <w:rFonts w:ascii="Times New Roman" w:hAnsi="Times New Roman" w:cs="Times New Roman"/>
          <w:sz w:val="24"/>
          <w:szCs w:val="28"/>
        </w:rPr>
        <w:t>) recombination rate and allele age</w:t>
      </w:r>
      <w:r>
        <w:rPr>
          <w:rFonts w:ascii="Times New Roman" w:hAnsi="Times New Roman" w:cs="Times New Roman"/>
          <w:sz w:val="24"/>
          <w:szCs w:val="28"/>
        </w:rPr>
        <w:fldChar w:fldCharType="begin" w:fldLock="1"/>
      </w:r>
      <w:r>
        <w:rPr>
          <w:rFonts w:ascii="Times New Roman" w:hAnsi="Times New Roman" w:cs="Times New Roman"/>
          <w:sz w:val="24"/>
          <w:szCs w:val="28"/>
        </w:rPr>
        <w:instrText>ADDIN CSL_CITATION {"citationItems":[{"id":"ITEM-1","itemData":{"DOI":"10.1038/ng.3954","ISSN":"15461718","abstract":"Recent work has hinted at the linkage disequilibrium (LD)- dependent architecture of human complex traits, where SNPs with low levels of LD (LLD) have larger per-SNP heritability. Here we analyzed summary statistics from 56 complex traits (average N = 101,401) by extending stratified LD score regression to continuous annotations. We determined that SNPs with low LLD have significantly larger per-SNP heritability and that roughly half of this effect can be explained by functional annotations negatively correlated with LLD, such as DNase I hypersensitivity sites (DHSs). The remaining signal is largely driven by our finding that more recent common variants tend to have lower LLD and to explain more heritability (P = 2.38 × 10-104); the youngest 20% of common SNPs explain 3.9 times more heritability than the oldest 20%, consistent with the action of negative selection. We also inferred jointly significant effects of other LD-related annotations and confirmed via forward simulations that they jointly predict deleterious effects.","author":[{"dropping-particle":"","family":"Gazal","given":"Steven","non-dropping-particle":"","parse-names":false,"suffix":""},{"dropping-particle":"","family":"Finucane","given":"Hilary K.","non-dropping-particle":"","parse-names":false,"suffix":""},{"dropping-particle":"","family":"Furlotte","given":"Nicholas A.","non-dropping-particle":"","parse-names":false,"suffix":""},{"dropping-particle":"","family":"Loh","given":"Po Ru","non-dropping-particle":"","parse-names":false,"suffix":""},{"dropping-particle":"","family":"Palamara","given":"Pier Francesco","non-dropping-particle":"","parse-names":false,"suffix":""},{"dropping-particle":"","family":"Liu","given":"Xuanyao","non-dropping-particle":"","parse-names":false,"suffix":""},{"dropping-particle":"","family":"Schoech","given":"Armin","non-dropping-particle":"","parse-names":false,"suffix":""},{"dropping-particle":"","family":"Bulik-Sullivan","given":"Brendan","non-dropping-particle":"","parse-names":false,"suffix":""},{"dropping-particle":"","family":"Neale","given":"Benjamin M.","non-dropping-particle":"","parse-names":false,"suffix":""},{"dropping-particle":"","family":"Gusev","given":"Alexander","non-dropping-particle":"","parse-names":false,"suffix":""},{"dropping-particle":"","family":"Price","given":"Alkes L.","non-dropping-particle":"","parse-names":false,"suffix":""}],"container-title":"Nature Genetics","id":"ITEM-1","issue":"10","issued":{"date-parts":[["2017","10","1"]]},"page":"1421-1427","publisher":"Nature Publishing Group","title":"Linkage disequilibrium-dependent architecture of human complex traits shows action of negative selection","type":"article-journal","volume":"49"},"uris":["http://www.mendeley.com/documents/?uuid=823c8927-a234-3ae2-b81b-1f9809e87e06"]}],"mendeley":{"formattedCitation":"&lt;sup&gt;2&lt;/sup&gt;","plainTextFormattedCitation":"2","previouslyFormattedCitation":"&lt;sup&gt;2&lt;/sup&gt;"},"properties":{"noteIndex":0},"schema":"https://github.com/citation-style-language/schema/raw/master/csl-citation.json"}</w:instrText>
      </w:r>
      <w:r>
        <w:rPr>
          <w:rFonts w:ascii="Times New Roman" w:hAnsi="Times New Roman" w:cs="Times New Roman"/>
          <w:sz w:val="24"/>
          <w:szCs w:val="28"/>
        </w:rPr>
        <w:fldChar w:fldCharType="separate"/>
      </w:r>
      <w:r w:rsidRPr="00AF0239">
        <w:rPr>
          <w:rFonts w:ascii="Times New Roman" w:hAnsi="Times New Roman" w:cs="Times New Roman"/>
          <w:noProof/>
          <w:sz w:val="24"/>
          <w:szCs w:val="28"/>
          <w:vertAlign w:val="superscript"/>
        </w:rPr>
        <w:t>2</w:t>
      </w:r>
      <w:r>
        <w:rPr>
          <w:rFonts w:ascii="Times New Roman" w:hAnsi="Times New Roman" w:cs="Times New Roman"/>
          <w:sz w:val="24"/>
          <w:szCs w:val="28"/>
        </w:rPr>
        <w:fldChar w:fldCharType="end"/>
      </w:r>
      <w:r>
        <w:rPr>
          <w:rFonts w:ascii="Times New Roman" w:hAnsi="Times New Roman" w:cs="Times New Roman"/>
          <w:sz w:val="24"/>
          <w:szCs w:val="28"/>
        </w:rPr>
        <w:t>, which were found to have impact on the efficient of natural selection.</w:t>
      </w:r>
    </w:p>
    <w:p w14:paraId="614416F7" w14:textId="29BACAFC" w:rsidR="00AF0239" w:rsidRDefault="00AF0239" w:rsidP="00F147F2">
      <w:pPr>
        <w:rPr>
          <w:rFonts w:ascii="Times New Roman" w:hAnsi="Times New Roman" w:cs="Times New Roman"/>
          <w:sz w:val="24"/>
          <w:szCs w:val="28"/>
        </w:rPr>
      </w:pPr>
      <w:r>
        <w:rPr>
          <w:rFonts w:ascii="Times New Roman" w:hAnsi="Times New Roman" w:cs="Times New Roman" w:hint="eastAsia"/>
          <w:sz w:val="24"/>
          <w:szCs w:val="28"/>
        </w:rPr>
        <w:t>5</w:t>
      </w:r>
      <w:r>
        <w:rPr>
          <w:rFonts w:ascii="Times New Roman" w:hAnsi="Times New Roman" w:cs="Times New Roman"/>
          <w:sz w:val="24"/>
          <w:szCs w:val="28"/>
        </w:rPr>
        <w:t>)conserved region</w:t>
      </w:r>
      <w:r>
        <w:rPr>
          <w:rFonts w:ascii="Times New Roman" w:hAnsi="Times New Roman" w:cs="Times New Roman"/>
          <w:sz w:val="24"/>
          <w:szCs w:val="28"/>
        </w:rPr>
        <w:fldChar w:fldCharType="begin" w:fldLock="1"/>
      </w:r>
      <w:r w:rsidR="00B73145">
        <w:rPr>
          <w:rFonts w:ascii="Times New Roman" w:hAnsi="Times New Roman" w:cs="Times New Roman"/>
          <w:sz w:val="24"/>
          <w:szCs w:val="28"/>
        </w:rPr>
        <w:instrText>ADDIN CSL_CITATION {"citationItems":[{"id":"ITEM-1","itemData":{"DOI":"10.1371/journal.pgen.1000471","ISSN":"15537390","PMID":"19424416","abstract":"Selection acting on genomic functional elements can be detected by its indirect effects on population diversity at linked neutral sites. To illuminate the selective forces that shaped hominid evolution, we analyzed the genomic distributions of human polymorphisms and sequence differences among five primate species relative to the locations of conserved sequence features. Neutral sequence diversity in human and ancestral hominid populations is substantially reduced near such features, resulting in a surprisingly large genome average diversity reduction due to selection of 19-26% on the autosomes and 12-40% on the X chromosome. The overall trends are broadly consistent with \"background selection\" or hitchhiking in ancestral populations acting to remove deleterious variants. Average selection is much stronger on exonic (both protein-coding and untranslated) conserved features than non-exonic features. Long term selection, rather than complex speciation scenarios, explains the large intragenomic variation in human/chimpanzee divergence. Our analyses reveal a dominant role for selection in shaping genomic diversity and divergence patterns, clarify hominid evolution, and provide a baseline for investigating specific selective events. © 2009 McVicker et al.","author":[{"dropping-particle":"","family":"McVicker","given":"Graham","non-dropping-particle":"","parse-names":false,"suffix":""},{"dropping-particle":"","family":"Gordon","given":"David","non-dropping-particle":"","parse-names":false,"suffix":""},{"dropping-particle":"","family":"Davis","given":"Colleen","non-dropping-particle":"","parse-names":false,"suffix":""},{"dropping-particle":"","family":"Green","given":"Phil","non-dropping-particle":"","parse-names":false,"suffix":""}],"container-title":"PLoS Genetics","id":"ITEM-1","issue":"5","issued":{"date-parts":[["2009","5"]]},"publisher":"PLoS Genet","title":"Widespread genomic signatures of natural selection in hominid evolution","type":"article-journal","volume":"5"},"uris":["http://www.mendeley.com/documents/?uuid=032e8928-2a41-3290-a4b7-285548a1384b"]}],"mendeley":{"formattedCitation":"&lt;sup&gt;4&lt;/sup&gt;","plainTextFormattedCitation":"4","previouslyFormattedCitation":"&lt;sup&gt;4&lt;/sup&gt;"},"properties":{"noteIndex":0},"schema":"https://github.com/citation-style-language/schema/raw/master/csl-citation.json"}</w:instrText>
      </w:r>
      <w:r>
        <w:rPr>
          <w:rFonts w:ascii="Times New Roman" w:hAnsi="Times New Roman" w:cs="Times New Roman"/>
          <w:sz w:val="24"/>
          <w:szCs w:val="28"/>
        </w:rPr>
        <w:fldChar w:fldCharType="separate"/>
      </w:r>
      <w:r w:rsidRPr="00AF0239">
        <w:rPr>
          <w:rFonts w:ascii="Times New Roman" w:hAnsi="Times New Roman" w:cs="Times New Roman"/>
          <w:noProof/>
          <w:sz w:val="24"/>
          <w:szCs w:val="28"/>
          <w:vertAlign w:val="superscript"/>
        </w:rPr>
        <w:t>4</w:t>
      </w:r>
      <w:r>
        <w:rPr>
          <w:rFonts w:ascii="Times New Roman" w:hAnsi="Times New Roman" w:cs="Times New Roman"/>
          <w:sz w:val="24"/>
          <w:szCs w:val="28"/>
        </w:rPr>
        <w:fldChar w:fldCharType="end"/>
      </w:r>
      <w:r>
        <w:rPr>
          <w:rFonts w:ascii="Times New Roman" w:hAnsi="Times New Roman" w:cs="Times New Roman"/>
          <w:sz w:val="24"/>
          <w:szCs w:val="28"/>
        </w:rPr>
        <w:t xml:space="preserve"> showing little alteration between species.</w:t>
      </w:r>
    </w:p>
    <w:p w14:paraId="58F761FC" w14:textId="0AB4E4E6" w:rsidR="00AF0239" w:rsidRDefault="00AF0239" w:rsidP="00F70E16">
      <w:pPr>
        <w:rPr>
          <w:rFonts w:ascii="Times New Roman" w:hAnsi="Times New Roman" w:cs="Times New Roman"/>
          <w:sz w:val="24"/>
          <w:szCs w:val="28"/>
        </w:rPr>
      </w:pPr>
      <w:r>
        <w:rPr>
          <w:rFonts w:ascii="Times New Roman" w:hAnsi="Times New Roman" w:cs="Times New Roman" w:hint="eastAsia"/>
          <w:sz w:val="24"/>
          <w:szCs w:val="28"/>
        </w:rPr>
        <w:t>T</w:t>
      </w:r>
      <w:r>
        <w:rPr>
          <w:rFonts w:ascii="Times New Roman" w:hAnsi="Times New Roman" w:cs="Times New Roman"/>
          <w:sz w:val="24"/>
          <w:szCs w:val="28"/>
        </w:rPr>
        <w:t xml:space="preserve">hese annotations were considered metrices related to selection and conservation, and </w:t>
      </w:r>
      <w:r>
        <w:rPr>
          <w:rFonts w:ascii="Times New Roman" w:hAnsi="Times New Roman" w:cs="Times New Roman"/>
          <w:sz w:val="24"/>
          <w:szCs w:val="28"/>
        </w:rPr>
        <w:lastRenderedPageBreak/>
        <w:t>were separated from the remaining functional genomic annotations.</w:t>
      </w:r>
    </w:p>
    <w:p w14:paraId="2CB2AE2A" w14:textId="4757F901" w:rsidR="00F70E16" w:rsidRDefault="00F70E16" w:rsidP="00F70E16">
      <w:pPr>
        <w:pStyle w:val="2"/>
        <w:rPr>
          <w:rFonts w:ascii="Times New Roman" w:hAnsi="Times New Roman" w:cs="Times New Roman"/>
          <w:sz w:val="24"/>
          <w:szCs w:val="24"/>
        </w:rPr>
      </w:pPr>
      <w:bookmarkStart w:id="5" w:name="_Toc52032422"/>
      <w:r>
        <w:rPr>
          <w:rFonts w:ascii="Times New Roman" w:hAnsi="Times New Roman" w:cs="Times New Roman"/>
          <w:sz w:val="24"/>
          <w:szCs w:val="24"/>
        </w:rPr>
        <w:t>Linear models for each selection metric</w:t>
      </w:r>
      <w:bookmarkEnd w:id="5"/>
    </w:p>
    <w:p w14:paraId="58BDF2F7" w14:textId="556B72BD" w:rsidR="00F70E16" w:rsidRDefault="00F70E16" w:rsidP="00F147F2">
      <w:pPr>
        <w:rPr>
          <w:rFonts w:ascii="Times New Roman" w:hAnsi="Times New Roman" w:cs="Times New Roman"/>
          <w:sz w:val="24"/>
          <w:szCs w:val="28"/>
        </w:rPr>
      </w:pPr>
      <w:r>
        <w:rPr>
          <w:rFonts w:ascii="Times New Roman" w:hAnsi="Times New Roman" w:cs="Times New Roman"/>
          <w:sz w:val="24"/>
          <w:szCs w:val="28"/>
        </w:rPr>
        <w:t>For Z</w:t>
      </w:r>
      <w:r>
        <w:rPr>
          <w:rFonts w:ascii="Times New Roman" w:hAnsi="Times New Roman" w:cs="Times New Roman"/>
          <w:sz w:val="24"/>
          <w:szCs w:val="28"/>
          <w:vertAlign w:val="subscript"/>
        </w:rPr>
        <w:t>ncm</w:t>
      </w:r>
      <w:r>
        <w:rPr>
          <w:rFonts w:ascii="Times New Roman" w:hAnsi="Times New Roman" w:cs="Times New Roman"/>
          <w:sz w:val="24"/>
          <w:szCs w:val="28"/>
        </w:rPr>
        <w:t xml:space="preserve"> and Z</w:t>
      </w:r>
      <w:r>
        <w:rPr>
          <w:rFonts w:ascii="Times New Roman" w:hAnsi="Times New Roman" w:cs="Times New Roman"/>
          <w:sz w:val="24"/>
          <w:szCs w:val="28"/>
          <w:vertAlign w:val="subscript"/>
        </w:rPr>
        <w:t>ncf</w:t>
      </w:r>
      <w:r>
        <w:rPr>
          <w:rFonts w:ascii="Times New Roman" w:hAnsi="Times New Roman" w:cs="Times New Roman"/>
          <w:sz w:val="24"/>
          <w:szCs w:val="28"/>
        </w:rPr>
        <w:t>, the fitted model was</w:t>
      </w:r>
    </w:p>
    <w:p w14:paraId="161DAC75" w14:textId="50FC589F" w:rsidR="00F70E16" w:rsidRPr="00F70E16" w:rsidRDefault="008E2C59" w:rsidP="00576DCE">
      <w:pPr>
        <w:spacing w:afterLines="50" w:after="156"/>
        <w:rPr>
          <w:rFonts w:ascii="Times New Roman" w:hAnsi="Times New Roman" w:cs="Times New Roman"/>
          <w:sz w:val="24"/>
          <w:szCs w:val="28"/>
        </w:rPr>
      </w:pPr>
      <m:oMathPara>
        <m:oMath>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ncm/ncf</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hint="eastAsia"/>
                  <w:sz w:val="24"/>
                  <w:szCs w:val="28"/>
                </w:rPr>
                <m:t>ρ</m:t>
              </m:r>
            </m:e>
            <m:sub>
              <m:r>
                <w:rPr>
                  <w:rFonts w:ascii="Cambria Math" w:hAnsi="Cambria Math" w:cs="Times New Roman"/>
                  <w:sz w:val="24"/>
                  <w:szCs w:val="28"/>
                </w:rPr>
                <m:t>SDS</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t</m:t>
              </m:r>
            </m:e>
            <m:sub>
              <m:r>
                <w:rPr>
                  <w:rFonts w:ascii="Cambria Math" w:hAnsi="Cambria Math" w:cs="Times New Roman"/>
                  <w:sz w:val="24"/>
                  <w:szCs w:val="28"/>
                </w:rPr>
                <m:t>neolithic</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t</m:t>
              </m:r>
            </m:e>
            <m:sub>
              <m:r>
                <w:rPr>
                  <w:rFonts w:ascii="Cambria Math" w:hAnsi="Cambria Math" w:cs="Times New Roman"/>
                  <w:sz w:val="24"/>
                  <w:szCs w:val="28"/>
                </w:rPr>
                <m:t>neareast</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t</m:t>
              </m:r>
            </m:e>
            <m:sub>
              <m:r>
                <w:rPr>
                  <w:rFonts w:ascii="Cambria Math" w:hAnsi="Cambria Math" w:cs="Times New Roman"/>
                  <w:sz w:val="24"/>
                  <w:szCs w:val="28"/>
                </w:rPr>
                <m:t>proneo</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t</m:t>
              </m:r>
            </m:e>
            <m:sub>
              <m:r>
                <w:rPr>
                  <w:rFonts w:ascii="Cambria Math" w:hAnsi="Cambria Math" w:cs="Times New Roman"/>
                  <w:sz w:val="24"/>
                  <w:szCs w:val="28"/>
                </w:rPr>
                <m:t>HG</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cms+</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cms-</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hard+</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hard-</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soft+</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soft-</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asmc</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B2</m:t>
              </m:r>
            </m:sub>
          </m:sSub>
          <m:r>
            <w:rPr>
              <w:rFonts w:ascii="Cambria Math" w:hAnsi="Cambria Math" w:cs="Times New Roman"/>
              <w:sz w:val="24"/>
              <w:szCs w:val="28"/>
            </w:rPr>
            <m:t>+S</m:t>
          </m:r>
        </m:oMath>
      </m:oMathPara>
    </w:p>
    <w:p w14:paraId="2A06EFFD" w14:textId="77777777" w:rsidR="00F70E16" w:rsidRDefault="00F70E16" w:rsidP="00F147F2">
      <w:pPr>
        <w:rPr>
          <w:rFonts w:ascii="Times New Roman" w:hAnsi="Times New Roman" w:cs="Times New Roman"/>
          <w:sz w:val="24"/>
          <w:szCs w:val="28"/>
        </w:rPr>
      </w:pPr>
      <w:r w:rsidRPr="00F70E16">
        <w:rPr>
          <w:rFonts w:ascii="Times New Roman" w:hAnsi="Times New Roman" w:cs="Times New Roman"/>
          <w:sz w:val="24"/>
          <w:szCs w:val="28"/>
        </w:rPr>
        <w:t>For ρ</w:t>
      </w:r>
      <w:r w:rsidRPr="00F70E16">
        <w:rPr>
          <w:rFonts w:ascii="Times New Roman" w:hAnsi="Times New Roman" w:cs="Times New Roman"/>
          <w:sz w:val="24"/>
          <w:szCs w:val="28"/>
          <w:vertAlign w:val="subscript"/>
        </w:rPr>
        <w:t>SDS</w:t>
      </w:r>
      <w:r>
        <w:rPr>
          <w:rFonts w:ascii="Times New Roman" w:hAnsi="Times New Roman" w:cs="Times New Roman"/>
          <w:sz w:val="24"/>
          <w:szCs w:val="28"/>
        </w:rPr>
        <w:t>, the fitted model was</w:t>
      </w:r>
    </w:p>
    <w:p w14:paraId="67318344" w14:textId="057DF4BB" w:rsidR="00F70E16" w:rsidRPr="00F70E16" w:rsidRDefault="008E2C59" w:rsidP="00576DCE">
      <w:pPr>
        <w:spacing w:afterLines="50" w:after="156"/>
        <w:rPr>
          <w:rFonts w:ascii="Times New Roman" w:hAnsi="Times New Roman" w:cs="Times New Roman"/>
          <w:sz w:val="24"/>
          <w:szCs w:val="28"/>
        </w:rPr>
      </w:pPr>
      <m:oMathPara>
        <m:oMath>
          <m:sSub>
            <m:sSubPr>
              <m:ctrlPr>
                <w:rPr>
                  <w:rFonts w:ascii="Cambria Math" w:hAnsi="Cambria Math" w:cs="Times New Roman"/>
                  <w:i/>
                  <w:sz w:val="24"/>
                  <w:szCs w:val="28"/>
                </w:rPr>
              </m:ctrlPr>
            </m:sSubPr>
            <m:e>
              <m:r>
                <w:rPr>
                  <w:rFonts w:ascii="Cambria Math" w:hAnsi="Cambria Math" w:cs="Times New Roman" w:hint="eastAsia"/>
                  <w:sz w:val="24"/>
                  <w:szCs w:val="28"/>
                </w:rPr>
                <m:t>ρ</m:t>
              </m:r>
            </m:e>
            <m:sub>
              <m:r>
                <w:rPr>
                  <w:rFonts w:ascii="Cambria Math" w:hAnsi="Cambria Math" w:cs="Times New Roman"/>
                  <w:sz w:val="24"/>
                  <w:szCs w:val="28"/>
                </w:rPr>
                <m:t>SDS</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t</m:t>
              </m:r>
            </m:e>
            <m:sub>
              <m:r>
                <w:rPr>
                  <w:rFonts w:ascii="Cambria Math" w:hAnsi="Cambria Math" w:cs="Times New Roman"/>
                  <w:sz w:val="24"/>
                  <w:szCs w:val="28"/>
                </w:rPr>
                <m:t>neolithic</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t</m:t>
              </m:r>
            </m:e>
            <m:sub>
              <m:r>
                <w:rPr>
                  <w:rFonts w:ascii="Cambria Math" w:hAnsi="Cambria Math" w:cs="Times New Roman"/>
                  <w:sz w:val="24"/>
                  <w:szCs w:val="28"/>
                </w:rPr>
                <m:t>neareast</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t</m:t>
              </m:r>
            </m:e>
            <m:sub>
              <m:r>
                <w:rPr>
                  <w:rFonts w:ascii="Cambria Math" w:hAnsi="Cambria Math" w:cs="Times New Roman"/>
                  <w:sz w:val="24"/>
                  <w:szCs w:val="28"/>
                </w:rPr>
                <m:t>proneo</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t</m:t>
              </m:r>
            </m:e>
            <m:sub>
              <m:r>
                <w:rPr>
                  <w:rFonts w:ascii="Cambria Math" w:hAnsi="Cambria Math" w:cs="Times New Roman"/>
                  <w:sz w:val="24"/>
                  <w:szCs w:val="28"/>
                </w:rPr>
                <m:t>HG</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cms+</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cms-</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hard+</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hard-</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soft+</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soft-</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asmc</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B2</m:t>
              </m:r>
            </m:sub>
          </m:sSub>
          <m:r>
            <w:rPr>
              <w:rFonts w:ascii="Cambria Math" w:hAnsi="Cambria Math" w:cs="Times New Roman"/>
              <w:sz w:val="24"/>
              <w:szCs w:val="28"/>
            </w:rPr>
            <m:t>+S</m:t>
          </m:r>
        </m:oMath>
      </m:oMathPara>
    </w:p>
    <w:p w14:paraId="4C225F0F" w14:textId="6795049C" w:rsidR="00F70E16" w:rsidRDefault="00F70E16" w:rsidP="00F70E16">
      <w:pPr>
        <w:rPr>
          <w:rFonts w:ascii="Times New Roman" w:hAnsi="Times New Roman" w:cs="Times New Roman"/>
          <w:sz w:val="24"/>
          <w:szCs w:val="28"/>
        </w:rPr>
      </w:pPr>
      <w:r>
        <w:rPr>
          <w:rFonts w:ascii="Times New Roman" w:hAnsi="Times New Roman" w:cs="Times New Roman" w:hint="eastAsia"/>
          <w:sz w:val="24"/>
          <w:szCs w:val="28"/>
        </w:rPr>
        <w:t>F</w:t>
      </w:r>
      <w:r>
        <w:rPr>
          <w:rFonts w:ascii="Times New Roman" w:hAnsi="Times New Roman" w:cs="Times New Roman"/>
          <w:sz w:val="24"/>
          <w:szCs w:val="28"/>
        </w:rPr>
        <w:t xml:space="preserve">or </w:t>
      </w:r>
      <w:r w:rsidR="005930DA">
        <w:rPr>
          <w:rFonts w:ascii="Times New Roman" w:hAnsi="Times New Roman" w:cs="Times New Roman"/>
          <w:sz w:val="24"/>
          <w:szCs w:val="28"/>
        </w:rPr>
        <w:t>t</w:t>
      </w:r>
      <w:r w:rsidR="005930DA">
        <w:rPr>
          <w:rFonts w:ascii="Times New Roman" w:hAnsi="Times New Roman" w:cs="Times New Roman"/>
          <w:sz w:val="24"/>
          <w:szCs w:val="28"/>
          <w:vertAlign w:val="subscript"/>
        </w:rPr>
        <w:t>neolithic</w:t>
      </w:r>
      <w:r w:rsidR="005930DA">
        <w:rPr>
          <w:rFonts w:ascii="Times New Roman" w:hAnsi="Times New Roman" w:cs="Times New Roman"/>
          <w:sz w:val="24"/>
          <w:szCs w:val="28"/>
        </w:rPr>
        <w:t>, the fitted model was</w:t>
      </w:r>
    </w:p>
    <w:p w14:paraId="2C516A91" w14:textId="47D40FE8" w:rsidR="005930DA" w:rsidRPr="00F70E16" w:rsidRDefault="008E2C59" w:rsidP="00576DCE">
      <w:pPr>
        <w:spacing w:afterLines="50" w:after="156"/>
        <w:rPr>
          <w:rFonts w:ascii="Times New Roman" w:hAnsi="Times New Roman" w:cs="Times New Roman"/>
          <w:sz w:val="24"/>
          <w:szCs w:val="28"/>
        </w:rPr>
      </w:pPr>
      <m:oMathPara>
        <m:oMath>
          <m:sSub>
            <m:sSubPr>
              <m:ctrlPr>
                <w:rPr>
                  <w:rFonts w:ascii="Cambria Math" w:hAnsi="Cambria Math" w:cs="Times New Roman"/>
                  <w:i/>
                  <w:sz w:val="24"/>
                  <w:szCs w:val="28"/>
                </w:rPr>
              </m:ctrlPr>
            </m:sSubPr>
            <m:e>
              <m:r>
                <w:rPr>
                  <w:rFonts w:ascii="Cambria Math" w:hAnsi="Cambria Math" w:cs="Times New Roman"/>
                  <w:sz w:val="24"/>
                  <w:szCs w:val="28"/>
                </w:rPr>
                <m:t>t</m:t>
              </m:r>
            </m:e>
            <m:sub>
              <m:r>
                <w:rPr>
                  <w:rFonts w:ascii="Cambria Math" w:hAnsi="Cambria Math" w:cs="Times New Roman"/>
                  <w:sz w:val="24"/>
                  <w:szCs w:val="28"/>
                </w:rPr>
                <m:t>neolithic</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t</m:t>
              </m:r>
            </m:e>
            <m:sub>
              <m:r>
                <w:rPr>
                  <w:rFonts w:ascii="Cambria Math" w:hAnsi="Cambria Math" w:cs="Times New Roman"/>
                  <w:sz w:val="24"/>
                  <w:szCs w:val="28"/>
                </w:rPr>
                <m:t>neareast</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t</m:t>
              </m:r>
            </m:e>
            <m:sub>
              <m:r>
                <w:rPr>
                  <w:rFonts w:ascii="Cambria Math" w:hAnsi="Cambria Math" w:cs="Times New Roman"/>
                  <w:sz w:val="24"/>
                  <w:szCs w:val="28"/>
                </w:rPr>
                <m:t>proneo</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t</m:t>
              </m:r>
            </m:e>
            <m:sub>
              <m:r>
                <w:rPr>
                  <w:rFonts w:ascii="Cambria Math" w:hAnsi="Cambria Math" w:cs="Times New Roman"/>
                  <w:sz w:val="24"/>
                  <w:szCs w:val="28"/>
                </w:rPr>
                <m:t>HG</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cms+</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cms-</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hard+</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hard-</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soft+</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soft-</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asmc</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B2</m:t>
              </m:r>
            </m:sub>
          </m:sSub>
          <m:r>
            <w:rPr>
              <w:rFonts w:ascii="Cambria Math" w:hAnsi="Cambria Math" w:cs="Times New Roman"/>
              <w:sz w:val="24"/>
              <w:szCs w:val="28"/>
            </w:rPr>
            <m:t>+S</m:t>
          </m:r>
        </m:oMath>
      </m:oMathPara>
    </w:p>
    <w:p w14:paraId="5ADED10D" w14:textId="1FE4D4FF" w:rsidR="005930DA" w:rsidRDefault="005930DA" w:rsidP="00F70E16">
      <w:pPr>
        <w:rPr>
          <w:rFonts w:ascii="Times New Roman" w:hAnsi="Times New Roman" w:cs="Times New Roman"/>
          <w:sz w:val="24"/>
          <w:szCs w:val="28"/>
        </w:rPr>
      </w:pPr>
      <w:r>
        <w:rPr>
          <w:rFonts w:ascii="Times New Roman" w:hAnsi="Times New Roman" w:cs="Times New Roman" w:hint="eastAsia"/>
          <w:sz w:val="24"/>
          <w:szCs w:val="28"/>
        </w:rPr>
        <w:t>F</w:t>
      </w:r>
      <w:r>
        <w:rPr>
          <w:rFonts w:ascii="Times New Roman" w:hAnsi="Times New Roman" w:cs="Times New Roman"/>
          <w:sz w:val="24"/>
          <w:szCs w:val="28"/>
        </w:rPr>
        <w:t>or the remaining three metrices, the fitted model was</w:t>
      </w:r>
    </w:p>
    <w:p w14:paraId="321604BC" w14:textId="1DC1ED76" w:rsidR="005930DA" w:rsidRPr="00F70E16" w:rsidRDefault="005930DA" w:rsidP="005930DA">
      <w:pPr>
        <w:rPr>
          <w:rFonts w:ascii="Times New Roman" w:hAnsi="Times New Roman" w:cs="Times New Roman"/>
          <w:sz w:val="24"/>
          <w:szCs w:val="28"/>
        </w:rPr>
      </w:pPr>
      <m:oMathPara>
        <m:oMath>
          <m:r>
            <w:rPr>
              <w:rFonts w:ascii="Cambria Math" w:hAnsi="Cambria Math" w:cs="Times New Roman"/>
              <w:sz w:val="24"/>
              <w:szCs w:val="28"/>
            </w:rPr>
            <m:t>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cms+</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cms-</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hard+</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hard-</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soft+</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soft-</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asmc</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Z</m:t>
              </m:r>
            </m:e>
            <m:sub>
              <m:r>
                <w:rPr>
                  <w:rFonts w:ascii="Cambria Math" w:hAnsi="Cambria Math" w:cs="Times New Roman"/>
                  <w:sz w:val="24"/>
                  <w:szCs w:val="28"/>
                </w:rPr>
                <m:t>B2</m:t>
              </m:r>
            </m:sub>
          </m:sSub>
          <m:r>
            <w:rPr>
              <w:rFonts w:ascii="Cambria Math" w:hAnsi="Cambria Math" w:cs="Times New Roman"/>
              <w:sz w:val="24"/>
              <w:szCs w:val="28"/>
            </w:rPr>
            <m:t>+S</m:t>
          </m:r>
        </m:oMath>
      </m:oMathPara>
    </w:p>
    <w:p w14:paraId="28CBEB7E" w14:textId="3BDFE6E6" w:rsidR="005930DA" w:rsidRDefault="005930DA" w:rsidP="00F70E16">
      <w:pPr>
        <w:rPr>
          <w:rFonts w:ascii="Times New Roman" w:hAnsi="Times New Roman" w:cs="Times New Roman"/>
          <w:sz w:val="24"/>
          <w:szCs w:val="28"/>
        </w:rPr>
      </w:pPr>
      <w:r>
        <w:rPr>
          <w:rFonts w:ascii="Times New Roman" w:hAnsi="Times New Roman" w:cs="Times New Roman" w:hint="eastAsia"/>
          <w:sz w:val="24"/>
          <w:szCs w:val="28"/>
        </w:rPr>
        <w:t>F</w:t>
      </w:r>
      <w:r>
        <w:rPr>
          <w:rFonts w:ascii="Times New Roman" w:hAnsi="Times New Roman" w:cs="Times New Roman"/>
          <w:sz w:val="24"/>
          <w:szCs w:val="28"/>
        </w:rPr>
        <w:t>or other metrices measuring the selection pressure since human speciation, we did not carry out such analysis since there were no definite time scale for them, such that the assumption of “previous selection pressure impacts recent selection pressure” was not applicable on them.</w:t>
      </w:r>
    </w:p>
    <w:p w14:paraId="11377E7F" w14:textId="73C58977" w:rsidR="00E37659" w:rsidRDefault="00E37659" w:rsidP="00E37659">
      <w:pPr>
        <w:pStyle w:val="2"/>
        <w:rPr>
          <w:rFonts w:ascii="Times New Roman" w:hAnsi="Times New Roman" w:cs="Times New Roman"/>
          <w:sz w:val="24"/>
          <w:szCs w:val="24"/>
        </w:rPr>
      </w:pPr>
      <w:bookmarkStart w:id="6" w:name="_Toc52032424"/>
      <w:r>
        <w:rPr>
          <w:rFonts w:ascii="Times New Roman" w:hAnsi="Times New Roman" w:cs="Times New Roman"/>
          <w:sz w:val="24"/>
          <w:szCs w:val="24"/>
        </w:rPr>
        <w:t>Tx test of RHPS</w:t>
      </w:r>
      <w:bookmarkEnd w:id="6"/>
    </w:p>
    <w:p w14:paraId="7C379F4D" w14:textId="55BE6A0F" w:rsidR="00E37659" w:rsidRDefault="00E37659" w:rsidP="00E37659">
      <w:pPr>
        <w:rPr>
          <w:rFonts w:ascii="Times New Roman" w:hAnsi="Times New Roman" w:cs="Times New Roman"/>
          <w:sz w:val="24"/>
          <w:szCs w:val="28"/>
        </w:rPr>
      </w:pPr>
      <w:r w:rsidRPr="00E37659">
        <w:rPr>
          <w:rFonts w:ascii="Times New Roman" w:hAnsi="Times New Roman" w:cs="Times New Roman"/>
          <w:sz w:val="24"/>
          <w:szCs w:val="28"/>
        </w:rPr>
        <w:t>Tx test</w:t>
      </w:r>
      <w:r w:rsidRPr="00E37659">
        <w:rPr>
          <w:rFonts w:ascii="Times New Roman" w:hAnsi="Times New Roman" w:cs="Times New Roman" w:hint="eastAsia"/>
          <w:sz w:val="24"/>
          <w:szCs w:val="28"/>
        </w:rPr>
        <w:t xml:space="preserve"> </w:t>
      </w:r>
      <w:r>
        <w:rPr>
          <w:rFonts w:ascii="Times New Roman" w:hAnsi="Times New Roman" w:cs="Times New Roman"/>
          <w:sz w:val="24"/>
          <w:szCs w:val="28"/>
        </w:rPr>
        <w:t>was the significance test of RHPS proposed by Edge et al.</w:t>
      </w:r>
      <w:r>
        <w:rPr>
          <w:rFonts w:ascii="Times New Roman" w:hAnsi="Times New Roman" w:cs="Times New Roman"/>
          <w:sz w:val="24"/>
          <w:szCs w:val="28"/>
        </w:rPr>
        <w:fldChar w:fldCharType="begin" w:fldLock="1"/>
      </w:r>
      <w:r w:rsidR="00A9299F">
        <w:rPr>
          <w:rFonts w:ascii="Times New Roman" w:hAnsi="Times New Roman" w:cs="Times New Roman"/>
          <w:sz w:val="24"/>
          <w:szCs w:val="28"/>
        </w:rPr>
        <w:instrText>ADDIN CSL_CITATION {"citationItems":[{"id":"ITEM-1","itemData":{"DOI":"10.1534/genetics.118.301687","ISSN":"19432631","PMID":"30389808","abstract":"Genome-wide association studies (GWAS) have revealed that many traits are highly polygenic, in that their within-population variance is governed, in part, by small-effect variants at many genetic loci. Standard population-genetic methods for inferring evolutionary history are ill-suited for polygenic traits: when there are many variants of small effect, signatures of natural selection are spread across the genome and are subtle at any one locus. In the last several years, various methods have emerged for detecting the action of natural selection on polygenic scores, sums of genotypes weighted by GWAS effect sizes. However, most existing methods do not reveal the timing or strength of selection. Here, we present a set of methods for estimating the historical time course of a population-mean polygenic score using local coalescent trees at GWAS loci. These time courses are estimated by using coalescent theory to relate the branch lengths of trees to allele-frequency change. The resulting time course can be tested for evidence of natural selection. We present theory and simulations supporting our procedures, as well as estimated time courses of polygenic scores for human height. Because of its grounding in coalescent theory, the framework presented here can be extended to a variety of demographic scenarios, and its usefulness will increase as both GWAS and ancestral-recombination-graph inference continue to progress.","author":[{"dropping-particle":"","family":"Edge","given":"Michael D.","non-dropping-particle":"","parse-names":false,"suffix":""},{"dropping-particle":"","family":"Coop","given":"Graham","non-dropping-particle":"","parse-names":false,"suffix":""}],"container-title":"Genetics","id":"ITEM-1","issue":"1","issued":{"date-parts":[["2019","1","1"]]},"page":"235-262","publisher":"Genetics Society of America","title":"Reconstructing the history of polygenic scores using coalescent trees","type":"article-journal","volume":"211"},"uris":["http://www.mendeley.com/documents/?uuid=33c6c8e4-5b6c-3a79-9b79-45067b994683"]}],"mendeley":{"formattedCitation":"&lt;sup&gt;5&lt;/sup&gt;","plainTextFormattedCitation":"5","previouslyFormattedCitation":"&lt;sup&gt;5&lt;/sup&gt;"},"properties":{"noteIndex":0},"schema":"https://github.com/citation-style-language/schema/raw/master/csl-citation.json"}</w:instrText>
      </w:r>
      <w:r>
        <w:rPr>
          <w:rFonts w:ascii="Times New Roman" w:hAnsi="Times New Roman" w:cs="Times New Roman"/>
          <w:sz w:val="24"/>
          <w:szCs w:val="28"/>
        </w:rPr>
        <w:fldChar w:fldCharType="separate"/>
      </w:r>
      <w:r w:rsidRPr="00E37659">
        <w:rPr>
          <w:rFonts w:ascii="Times New Roman" w:hAnsi="Times New Roman" w:cs="Times New Roman"/>
          <w:noProof/>
          <w:sz w:val="24"/>
          <w:szCs w:val="28"/>
          <w:vertAlign w:val="superscript"/>
        </w:rPr>
        <w:t>5</w:t>
      </w:r>
      <w:r>
        <w:rPr>
          <w:rFonts w:ascii="Times New Roman" w:hAnsi="Times New Roman" w:cs="Times New Roman"/>
          <w:sz w:val="24"/>
          <w:szCs w:val="28"/>
        </w:rPr>
        <w:fldChar w:fldCharType="end"/>
      </w:r>
      <w:r>
        <w:rPr>
          <w:rFonts w:ascii="Times New Roman" w:hAnsi="Times New Roman" w:cs="Times New Roman"/>
          <w:sz w:val="24"/>
          <w:szCs w:val="28"/>
        </w:rPr>
        <w:t xml:space="preserve">. </w:t>
      </w:r>
      <w:r w:rsidRPr="00E37659">
        <w:rPr>
          <w:rFonts w:ascii="Times New Roman" w:hAnsi="Times New Roman" w:cs="Times New Roman" w:hint="eastAsia"/>
          <w:sz w:val="24"/>
          <w:szCs w:val="28"/>
        </w:rPr>
        <w:t>G</w:t>
      </w:r>
      <w:r w:rsidRPr="00E37659">
        <w:rPr>
          <w:rFonts w:ascii="Times New Roman" w:hAnsi="Times New Roman" w:cs="Times New Roman"/>
          <w:sz w:val="24"/>
          <w:szCs w:val="28"/>
        </w:rPr>
        <w:t xml:space="preserve">iven </w:t>
      </w:r>
      <w:r>
        <w:rPr>
          <w:rFonts w:ascii="Times New Roman" w:hAnsi="Times New Roman" w:cs="Times New Roman"/>
          <w:sz w:val="24"/>
          <w:szCs w:val="28"/>
        </w:rPr>
        <w:t xml:space="preserve">the SNPs i=1, 2…k and their effect size </w:t>
      </w:r>
      <m:oMath>
        <m:sSub>
          <m:sSubPr>
            <m:ctrlPr>
              <w:rPr>
                <w:rFonts w:ascii="Cambria Math" w:hAnsi="Cambria Math" w:cs="Times New Roman"/>
                <w:i/>
                <w:sz w:val="24"/>
                <w:szCs w:val="28"/>
              </w:rPr>
            </m:ctrlPr>
          </m:sSubPr>
          <m:e>
            <m:r>
              <w:rPr>
                <w:rFonts w:ascii="Cambria Math" w:hAnsi="Cambria Math" w:cs="Times New Roman" w:hint="eastAsia"/>
                <w:sz w:val="24"/>
                <w:szCs w:val="28"/>
              </w:rPr>
              <m:t>β</m:t>
            </m:r>
          </m:e>
          <m:sub>
            <m:r>
              <w:rPr>
                <w:rFonts w:ascii="Cambria Math" w:hAnsi="Cambria Math" w:cs="Times New Roman" w:hint="eastAsia"/>
                <w:sz w:val="24"/>
                <w:szCs w:val="28"/>
              </w:rPr>
              <m:t>i</m:t>
            </m:r>
          </m:sub>
        </m:sSub>
      </m:oMath>
      <w:r>
        <w:rPr>
          <w:rFonts w:ascii="Times New Roman" w:hAnsi="Times New Roman" w:cs="Times New Roman" w:hint="eastAsia"/>
          <w:sz w:val="24"/>
          <w:szCs w:val="28"/>
        </w:rPr>
        <w:t xml:space="preserve"> </w:t>
      </w:r>
      <w:r>
        <w:rPr>
          <w:rFonts w:ascii="Times New Roman" w:hAnsi="Times New Roman" w:cs="Times New Roman"/>
          <w:sz w:val="24"/>
          <w:szCs w:val="28"/>
        </w:rPr>
        <w:t xml:space="preserve">and effective allele frequency </w:t>
      </w:r>
      <m:oMath>
        <m:sSub>
          <m:sSubPr>
            <m:ctrlPr>
              <w:rPr>
                <w:rFonts w:ascii="Cambria Math" w:hAnsi="Cambria Math" w:cs="Times New Roman"/>
                <w:i/>
                <w:sz w:val="24"/>
                <w:szCs w:val="28"/>
              </w:rPr>
            </m:ctrlPr>
          </m:sSubPr>
          <m:e>
            <m:r>
              <w:rPr>
                <w:rFonts w:ascii="Cambria Math" w:hAnsi="Cambria Math" w:cs="Times New Roman"/>
                <w:sz w:val="24"/>
                <w:szCs w:val="28"/>
              </w:rPr>
              <m:t>p</m:t>
            </m:r>
          </m:e>
          <m:sub>
            <m:r>
              <w:rPr>
                <w:rFonts w:ascii="Cambria Math" w:hAnsi="Cambria Math" w:cs="Times New Roman"/>
                <w:sz w:val="24"/>
                <w:szCs w:val="28"/>
              </w:rPr>
              <m:t>i</m:t>
            </m:r>
          </m:sub>
        </m:sSub>
      </m:oMath>
      <w:r>
        <w:rPr>
          <w:rFonts w:ascii="Times New Roman" w:hAnsi="Times New Roman" w:cs="Times New Roman" w:hint="eastAsia"/>
          <w:sz w:val="24"/>
          <w:szCs w:val="28"/>
        </w:rPr>
        <w:t>,</w:t>
      </w:r>
      <w:r>
        <w:rPr>
          <w:rFonts w:ascii="Times New Roman" w:hAnsi="Times New Roman" w:cs="Times New Roman"/>
          <w:sz w:val="24"/>
          <w:szCs w:val="28"/>
        </w:rPr>
        <w:t xml:space="preserve"> we calculated the </w:t>
      </w:r>
      <w:r w:rsidRPr="00E37659">
        <w:rPr>
          <w:rFonts w:ascii="Times New Roman" w:hAnsi="Times New Roman" w:cs="Times New Roman"/>
          <w:sz w:val="24"/>
          <w:szCs w:val="28"/>
        </w:rPr>
        <w:t>additive genetic variance of the trait</w:t>
      </w:r>
      <w:r>
        <w:rPr>
          <w:rFonts w:ascii="Times New Roman" w:hAnsi="Times New Roman" w:cs="Times New Roman"/>
          <w:sz w:val="24"/>
          <w:szCs w:val="28"/>
        </w:rPr>
        <w:t xml:space="preserve"> </w:t>
      </w:r>
      <m:oMath>
        <m:sSub>
          <m:sSubPr>
            <m:ctrlPr>
              <w:rPr>
                <w:rFonts w:ascii="Cambria Math" w:hAnsi="Cambria Math" w:cs="Times New Roman"/>
                <w:i/>
                <w:sz w:val="24"/>
                <w:szCs w:val="28"/>
              </w:rPr>
            </m:ctrlPr>
          </m:sSubPr>
          <m:e>
            <m:r>
              <w:rPr>
                <w:rFonts w:ascii="Cambria Math" w:hAnsi="Cambria Math" w:cs="Times New Roman"/>
                <w:sz w:val="24"/>
                <w:szCs w:val="28"/>
              </w:rPr>
              <m:t>V</m:t>
            </m:r>
          </m:e>
          <m:sub>
            <m:r>
              <w:rPr>
                <w:rFonts w:ascii="Cambria Math" w:hAnsi="Cambria Math" w:cs="Times New Roman"/>
                <w:sz w:val="24"/>
                <w:szCs w:val="28"/>
              </w:rPr>
              <m:t>A</m:t>
            </m:r>
          </m:sub>
        </m:sSub>
        <m:r>
          <w:rPr>
            <w:rFonts w:ascii="Cambria Math" w:hAnsi="Cambria Math" w:cs="Times New Roman"/>
            <w:sz w:val="24"/>
            <w:szCs w:val="28"/>
          </w:rPr>
          <m:t>=2</m:t>
        </m:r>
        <m:nary>
          <m:naryPr>
            <m:chr m:val="∑"/>
            <m:limLoc m:val="undOvr"/>
            <m:ctrlPr>
              <w:rPr>
                <w:rFonts w:ascii="Cambria Math" w:hAnsi="Cambria Math" w:cs="Times New Roman"/>
                <w:i/>
                <w:sz w:val="24"/>
                <w:szCs w:val="28"/>
              </w:rPr>
            </m:ctrlPr>
          </m:naryPr>
          <m:sub>
            <m:r>
              <w:rPr>
                <w:rFonts w:ascii="Cambria Math" w:hAnsi="Cambria Math" w:cs="Times New Roman"/>
                <w:sz w:val="24"/>
                <w:szCs w:val="28"/>
              </w:rPr>
              <m:t>i=1</m:t>
            </m:r>
          </m:sub>
          <m:sup>
            <m:r>
              <w:rPr>
                <w:rFonts w:ascii="Cambria Math" w:hAnsi="Cambria Math" w:cs="Times New Roman"/>
                <w:sz w:val="24"/>
                <w:szCs w:val="28"/>
              </w:rPr>
              <m:t>k</m:t>
            </m:r>
          </m:sup>
          <m:e>
            <m:sSubSup>
              <m:sSubSupPr>
                <m:ctrlPr>
                  <w:rPr>
                    <w:rFonts w:ascii="Cambria Math" w:hAnsi="Cambria Math" w:cs="Times New Roman"/>
                    <w:i/>
                    <w:sz w:val="24"/>
                    <w:szCs w:val="28"/>
                  </w:rPr>
                </m:ctrlPr>
              </m:sSubSupPr>
              <m:e>
                <m:r>
                  <w:rPr>
                    <w:rFonts w:ascii="Cambria Math" w:hAnsi="Cambria Math" w:cs="Times New Roman" w:hint="eastAsia"/>
                    <w:sz w:val="24"/>
                    <w:szCs w:val="28"/>
                  </w:rPr>
                  <m:t>β</m:t>
                </m:r>
              </m:e>
              <m:sub>
                <m:r>
                  <w:rPr>
                    <w:rFonts w:ascii="Cambria Math" w:hAnsi="Cambria Math" w:cs="Times New Roman"/>
                    <w:sz w:val="24"/>
                    <w:szCs w:val="28"/>
                  </w:rPr>
                  <m:t>i</m:t>
                </m:r>
              </m:sub>
              <m:sup>
                <m:r>
                  <w:rPr>
                    <w:rFonts w:ascii="Cambria Math" w:hAnsi="Cambria Math" w:cs="Times New Roman"/>
                    <w:sz w:val="24"/>
                    <w:szCs w:val="28"/>
                  </w:rPr>
                  <m:t>2</m:t>
                </m:r>
              </m:sup>
            </m:sSubSup>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p</m:t>
                </m:r>
              </m:e>
              <m:sub>
                <m:r>
                  <w:rPr>
                    <w:rFonts w:ascii="Cambria Math" w:hAnsi="Cambria Math" w:cs="Times New Roman"/>
                    <w:sz w:val="24"/>
                    <w:szCs w:val="28"/>
                  </w:rPr>
                  <m:t>i</m:t>
                </m:r>
              </m:sub>
            </m:sSub>
            <m:r>
              <w:rPr>
                <w:rFonts w:ascii="Cambria Math" w:hAnsi="Cambria Math" w:cs="Times New Roman"/>
                <w:sz w:val="24"/>
                <w:szCs w:val="28"/>
              </w:rPr>
              <m:t>(1-</m:t>
            </m:r>
            <m:sSub>
              <m:sSubPr>
                <m:ctrlPr>
                  <w:rPr>
                    <w:rFonts w:ascii="Cambria Math" w:hAnsi="Cambria Math" w:cs="Times New Roman"/>
                    <w:i/>
                    <w:sz w:val="24"/>
                    <w:szCs w:val="28"/>
                  </w:rPr>
                </m:ctrlPr>
              </m:sSubPr>
              <m:e>
                <m:r>
                  <w:rPr>
                    <w:rFonts w:ascii="Cambria Math" w:hAnsi="Cambria Math" w:cs="Times New Roman"/>
                    <w:sz w:val="24"/>
                    <w:szCs w:val="28"/>
                  </w:rPr>
                  <m:t>p</m:t>
                </m:r>
              </m:e>
              <m:sub>
                <m:r>
                  <w:rPr>
                    <w:rFonts w:ascii="Cambria Math" w:hAnsi="Cambria Math" w:cs="Times New Roman"/>
                    <w:sz w:val="24"/>
                    <w:szCs w:val="28"/>
                  </w:rPr>
                  <m:t>i</m:t>
                </m:r>
              </m:sub>
            </m:sSub>
            <m:r>
              <w:rPr>
                <w:rFonts w:ascii="Cambria Math" w:hAnsi="Cambria Math" w:cs="Times New Roman"/>
                <w:sz w:val="24"/>
                <w:szCs w:val="28"/>
              </w:rPr>
              <m:t>)</m:t>
            </m:r>
          </m:e>
        </m:nary>
      </m:oMath>
      <w:r>
        <w:rPr>
          <w:rFonts w:ascii="Times New Roman" w:hAnsi="Times New Roman" w:cs="Times New Roman" w:hint="eastAsia"/>
          <w:sz w:val="24"/>
          <w:szCs w:val="28"/>
        </w:rPr>
        <w:t>.</w:t>
      </w:r>
      <w:r>
        <w:rPr>
          <w:rFonts w:ascii="Times New Roman" w:hAnsi="Times New Roman" w:cs="Times New Roman"/>
          <w:sz w:val="24"/>
          <w:szCs w:val="28"/>
        </w:rPr>
        <w:t xml:space="preserve"> For population-mean polygenic scores </w:t>
      </w:r>
      <m:oMath>
        <m:r>
          <w:rPr>
            <w:rFonts w:ascii="Cambria Math" w:hAnsi="Cambria Math" w:cs="Times New Roman"/>
            <w:sz w:val="24"/>
            <w:szCs w:val="28"/>
          </w:rPr>
          <m:t>Z(</m:t>
        </m:r>
        <m:sSub>
          <m:sSubPr>
            <m:ctrlPr>
              <w:rPr>
                <w:rFonts w:ascii="Cambria Math" w:hAnsi="Cambria Math" w:cs="Times New Roman"/>
                <w:i/>
                <w:sz w:val="24"/>
                <w:szCs w:val="28"/>
              </w:rPr>
            </m:ctrlPr>
          </m:sSubPr>
          <m:e>
            <m:r>
              <w:rPr>
                <w:rFonts w:ascii="Cambria Math" w:hAnsi="Cambria Math" w:cs="Times New Roman"/>
                <w:sz w:val="24"/>
                <w:szCs w:val="28"/>
              </w:rPr>
              <m:t>t</m:t>
            </m:r>
          </m:e>
          <m:sub>
            <m:r>
              <w:rPr>
                <w:rFonts w:ascii="Cambria Math" w:hAnsi="Cambria Math" w:cs="Times New Roman"/>
                <w:sz w:val="24"/>
                <w:szCs w:val="28"/>
              </w:rPr>
              <m:t>w</m:t>
            </m:r>
          </m:sub>
        </m:sSub>
        <m:r>
          <w:rPr>
            <w:rFonts w:ascii="Cambria Math" w:hAnsi="Cambria Math" w:cs="Times New Roman"/>
            <w:sz w:val="24"/>
            <w:szCs w:val="28"/>
          </w:rPr>
          <m:t>)</m:t>
        </m:r>
      </m:oMath>
      <w:r>
        <w:rPr>
          <w:rFonts w:ascii="Times New Roman" w:hAnsi="Times New Roman" w:cs="Times New Roman" w:hint="eastAsia"/>
          <w:sz w:val="24"/>
          <w:szCs w:val="28"/>
        </w:rPr>
        <w:t xml:space="preserve"> </w:t>
      </w:r>
      <w:r>
        <w:rPr>
          <w:rFonts w:ascii="Times New Roman" w:hAnsi="Times New Roman" w:cs="Times New Roman"/>
          <w:sz w:val="24"/>
          <w:szCs w:val="28"/>
        </w:rPr>
        <w:t>at different time points, under neutrality, the statistics</w:t>
      </w:r>
    </w:p>
    <w:bookmarkStart w:id="7" w:name="_Hlk51664820"/>
    <w:p w14:paraId="48FBB026" w14:textId="16B43950" w:rsidR="00E37659" w:rsidRPr="00E37659" w:rsidRDefault="008E2C59" w:rsidP="00E37659">
      <w:pPr>
        <w:rPr>
          <w:rFonts w:ascii="Times New Roman" w:hAnsi="Times New Roman" w:cs="Times New Roman"/>
          <w:sz w:val="24"/>
          <w:szCs w:val="28"/>
        </w:rPr>
      </w:pPr>
      <m:oMathPara>
        <m:oMath>
          <m:sSub>
            <m:sSubPr>
              <m:ctrlPr>
                <w:rPr>
                  <w:rFonts w:ascii="Cambria Math" w:hAnsi="Cambria Math" w:cs="Times New Roman"/>
                  <w:i/>
                  <w:sz w:val="24"/>
                  <w:szCs w:val="28"/>
                </w:rPr>
              </m:ctrlPr>
            </m:sSubPr>
            <m:e>
              <m:r>
                <w:rPr>
                  <w:rFonts w:ascii="Cambria Math" w:hAnsi="Cambria Math" w:cs="Times New Roman" w:hint="eastAsia"/>
                  <w:sz w:val="24"/>
                  <w:szCs w:val="28"/>
                </w:rPr>
                <m:t>Χ</m:t>
              </m:r>
            </m:e>
            <m:sub>
              <m:r>
                <w:rPr>
                  <w:rFonts w:ascii="Cambria Math" w:hAnsi="Cambria Math" w:cs="Times New Roman" w:hint="eastAsia"/>
                  <w:sz w:val="24"/>
                  <w:szCs w:val="28"/>
                </w:rPr>
                <m:t>w</m:t>
              </m:r>
            </m:sub>
          </m:sSub>
          <w:bookmarkEnd w:id="7"/>
          <m:r>
            <w:rPr>
              <w:rFonts w:ascii="Cambria Math" w:hAnsi="Cambria Math" w:cs="Times New Roman"/>
              <w:sz w:val="24"/>
              <w:szCs w:val="28"/>
            </w:rPr>
            <m:t>=</m:t>
          </m:r>
          <m:f>
            <m:fPr>
              <m:ctrlPr>
                <w:rPr>
                  <w:rFonts w:ascii="Cambria Math" w:hAnsi="Cambria Math" w:cs="Times New Roman"/>
                  <w:i/>
                  <w:sz w:val="24"/>
                  <w:szCs w:val="28"/>
                </w:rPr>
              </m:ctrlPr>
            </m:fPr>
            <m:num>
              <m:r>
                <w:rPr>
                  <w:rFonts w:ascii="Cambria Math" w:hAnsi="Cambria Math" w:cs="Times New Roman"/>
                  <w:sz w:val="24"/>
                  <w:szCs w:val="28"/>
                </w:rPr>
                <m:t>Z</m:t>
              </m:r>
              <m:d>
                <m:dPr>
                  <m:ctrlPr>
                    <w:rPr>
                      <w:rFonts w:ascii="Cambria Math" w:hAnsi="Cambria Math" w:cs="Times New Roman"/>
                      <w:i/>
                      <w:sz w:val="24"/>
                      <w:szCs w:val="28"/>
                    </w:rPr>
                  </m:ctrlPr>
                </m:dPr>
                <m:e>
                  <m:sSub>
                    <m:sSubPr>
                      <m:ctrlPr>
                        <w:rPr>
                          <w:rFonts w:ascii="Cambria Math" w:hAnsi="Cambria Math" w:cs="Times New Roman"/>
                          <w:i/>
                          <w:sz w:val="24"/>
                          <w:szCs w:val="28"/>
                        </w:rPr>
                      </m:ctrlPr>
                    </m:sSubPr>
                    <m:e>
                      <m:r>
                        <w:rPr>
                          <w:rFonts w:ascii="Cambria Math" w:hAnsi="Cambria Math" w:cs="Times New Roman"/>
                          <w:sz w:val="24"/>
                          <w:szCs w:val="28"/>
                        </w:rPr>
                        <m:t>t</m:t>
                      </m:r>
                    </m:e>
                    <m:sub>
                      <m:r>
                        <w:rPr>
                          <w:rFonts w:ascii="Cambria Math" w:hAnsi="Cambria Math" w:cs="Times New Roman"/>
                          <w:sz w:val="24"/>
                          <w:szCs w:val="28"/>
                        </w:rPr>
                        <m:t>w</m:t>
                      </m:r>
                    </m:sub>
                  </m:sSub>
                </m:e>
              </m:d>
              <m:r>
                <w:rPr>
                  <w:rFonts w:ascii="Cambria Math" w:hAnsi="Cambria Math" w:cs="Times New Roman"/>
                  <w:sz w:val="24"/>
                  <w:szCs w:val="28"/>
                </w:rPr>
                <m:t>-Z(</m:t>
              </m:r>
              <m:sSub>
                <m:sSubPr>
                  <m:ctrlPr>
                    <w:rPr>
                      <w:rFonts w:ascii="Cambria Math" w:hAnsi="Cambria Math" w:cs="Times New Roman"/>
                      <w:i/>
                      <w:sz w:val="24"/>
                      <w:szCs w:val="28"/>
                    </w:rPr>
                  </m:ctrlPr>
                </m:sSubPr>
                <m:e>
                  <m:r>
                    <w:rPr>
                      <w:rFonts w:ascii="Cambria Math" w:hAnsi="Cambria Math" w:cs="Times New Roman"/>
                      <w:sz w:val="24"/>
                      <w:szCs w:val="28"/>
                    </w:rPr>
                    <m:t>t</m:t>
                  </m:r>
                </m:e>
                <m:sub>
                  <m:r>
                    <w:rPr>
                      <w:rFonts w:ascii="Cambria Math" w:hAnsi="Cambria Math" w:cs="Times New Roman"/>
                      <w:sz w:val="24"/>
                      <w:szCs w:val="28"/>
                    </w:rPr>
                    <m:t>w-1</m:t>
                  </m:r>
                </m:sub>
              </m:sSub>
              <m:r>
                <w:rPr>
                  <w:rFonts w:ascii="Cambria Math" w:hAnsi="Cambria Math" w:cs="Times New Roman"/>
                  <w:sz w:val="24"/>
                  <w:szCs w:val="28"/>
                </w:rPr>
                <m:t>)</m:t>
              </m:r>
            </m:num>
            <m:den>
              <m:rad>
                <m:radPr>
                  <m:degHide m:val="1"/>
                  <m:ctrlPr>
                    <w:rPr>
                      <w:rFonts w:ascii="Cambria Math" w:hAnsi="Cambria Math" w:cs="Times New Roman"/>
                      <w:i/>
                      <w:sz w:val="24"/>
                      <w:szCs w:val="28"/>
                    </w:rPr>
                  </m:ctrlPr>
                </m:radPr>
                <m:deg/>
                <m:e>
                  <m:sSub>
                    <m:sSubPr>
                      <m:ctrlPr>
                        <w:rPr>
                          <w:rFonts w:ascii="Cambria Math" w:hAnsi="Cambria Math" w:cs="Times New Roman"/>
                          <w:i/>
                          <w:sz w:val="24"/>
                          <w:szCs w:val="28"/>
                        </w:rPr>
                      </m:ctrlPr>
                    </m:sSubPr>
                    <m:e>
                      <m:r>
                        <w:rPr>
                          <w:rFonts w:ascii="Cambria Math" w:hAnsi="Cambria Math" w:cs="Times New Roman"/>
                          <w:sz w:val="24"/>
                          <w:szCs w:val="28"/>
                        </w:rPr>
                        <m:t>2V</m:t>
                      </m:r>
                    </m:e>
                    <m:sub>
                      <m:r>
                        <w:rPr>
                          <w:rFonts w:ascii="Cambria Math" w:hAnsi="Cambria Math" w:cs="Times New Roman"/>
                          <w:sz w:val="24"/>
                          <w:szCs w:val="28"/>
                        </w:rPr>
                        <m:t>A</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t</m:t>
                      </m:r>
                    </m:e>
                    <m:sub>
                      <m:r>
                        <w:rPr>
                          <w:rFonts w:ascii="Cambria Math" w:hAnsi="Cambria Math" w:cs="Times New Roman"/>
                          <w:sz w:val="24"/>
                          <w:szCs w:val="28"/>
                        </w:rPr>
                        <m:t>w</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t</m:t>
                      </m:r>
                    </m:e>
                    <m:sub>
                      <m:r>
                        <w:rPr>
                          <w:rFonts w:ascii="Cambria Math" w:hAnsi="Cambria Math" w:cs="Times New Roman"/>
                          <w:sz w:val="24"/>
                          <w:szCs w:val="28"/>
                        </w:rPr>
                        <m:t>w-1</m:t>
                      </m:r>
                    </m:sub>
                  </m:sSub>
                  <m:r>
                    <w:rPr>
                      <w:rFonts w:ascii="Cambria Math" w:hAnsi="Cambria Math" w:cs="Times New Roman"/>
                      <w:sz w:val="24"/>
                      <w:szCs w:val="28"/>
                    </w:rPr>
                    <m:t>)</m:t>
                  </m:r>
                </m:e>
              </m:rad>
            </m:den>
          </m:f>
        </m:oMath>
      </m:oMathPara>
    </w:p>
    <w:p w14:paraId="52A61C5F" w14:textId="77777777" w:rsidR="00E37659" w:rsidRDefault="00E37659" w:rsidP="00E37659">
      <w:pPr>
        <w:rPr>
          <w:rFonts w:ascii="Times New Roman" w:hAnsi="Times New Roman" w:cs="Times New Roman"/>
          <w:sz w:val="24"/>
          <w:szCs w:val="28"/>
        </w:rPr>
      </w:pPr>
      <w:r w:rsidRPr="00E37659">
        <w:rPr>
          <w:rFonts w:ascii="Times New Roman" w:hAnsi="Times New Roman" w:cs="Times New Roman"/>
          <w:sz w:val="24"/>
          <w:szCs w:val="28"/>
        </w:rPr>
        <w:t xml:space="preserve">has a </w:t>
      </w:r>
      <w:r>
        <w:rPr>
          <w:rFonts w:ascii="Times New Roman" w:hAnsi="Times New Roman" w:cs="Times New Roman"/>
          <w:sz w:val="24"/>
          <w:szCs w:val="28"/>
        </w:rPr>
        <w:t>(0,1)</w:t>
      </w:r>
      <w:r w:rsidRPr="00E37659">
        <w:rPr>
          <w:rFonts w:ascii="Times New Roman" w:hAnsi="Times New Roman" w:cs="Times New Roman"/>
          <w:sz w:val="24"/>
          <w:szCs w:val="28"/>
        </w:rPr>
        <w:t xml:space="preserve"> distribution.</w:t>
      </w:r>
      <w:r>
        <w:rPr>
          <w:rFonts w:ascii="Times New Roman" w:hAnsi="Times New Roman" w:cs="Times New Roman"/>
          <w:sz w:val="24"/>
          <w:szCs w:val="28"/>
        </w:rPr>
        <w:t xml:space="preserve"> If </w:t>
      </w:r>
      <m:oMath>
        <m:sSub>
          <m:sSubPr>
            <m:ctrlPr>
              <w:rPr>
                <w:rFonts w:ascii="Cambria Math" w:hAnsi="Cambria Math" w:cs="Times New Roman"/>
                <w:i/>
                <w:sz w:val="24"/>
                <w:szCs w:val="28"/>
              </w:rPr>
            </m:ctrlPr>
          </m:sSubPr>
          <m:e>
            <m:r>
              <w:rPr>
                <w:rFonts w:ascii="Cambria Math" w:hAnsi="Cambria Math" w:cs="Times New Roman" w:hint="eastAsia"/>
                <w:sz w:val="24"/>
                <w:szCs w:val="28"/>
              </w:rPr>
              <m:t>Χ</m:t>
            </m:r>
          </m:e>
          <m:sub>
            <m:r>
              <w:rPr>
                <w:rFonts w:ascii="Cambria Math" w:hAnsi="Cambria Math" w:cs="Times New Roman" w:hint="eastAsia"/>
                <w:sz w:val="24"/>
                <w:szCs w:val="28"/>
              </w:rPr>
              <m:t>w</m:t>
            </m:r>
          </m:sub>
        </m:sSub>
      </m:oMath>
      <w:r>
        <w:rPr>
          <w:rFonts w:ascii="Times New Roman" w:hAnsi="Times New Roman" w:cs="Times New Roman" w:hint="eastAsia"/>
          <w:sz w:val="24"/>
          <w:szCs w:val="28"/>
        </w:rPr>
        <w:t xml:space="preserve"> </w:t>
      </w:r>
      <w:r>
        <w:rPr>
          <w:rFonts w:ascii="Times New Roman" w:hAnsi="Times New Roman" w:cs="Times New Roman"/>
          <w:sz w:val="24"/>
          <w:szCs w:val="28"/>
        </w:rPr>
        <w:t xml:space="preserve">is independent of w, the sum of </w:t>
      </w:r>
      <m:oMath>
        <m:sSub>
          <m:sSubPr>
            <m:ctrlPr>
              <w:rPr>
                <w:rFonts w:ascii="Cambria Math" w:hAnsi="Cambria Math" w:cs="Times New Roman"/>
                <w:i/>
                <w:sz w:val="24"/>
                <w:szCs w:val="28"/>
              </w:rPr>
            </m:ctrlPr>
          </m:sSubPr>
          <m:e>
            <m:r>
              <w:rPr>
                <w:rFonts w:ascii="Cambria Math" w:hAnsi="Cambria Math" w:cs="Times New Roman" w:hint="eastAsia"/>
                <w:sz w:val="24"/>
                <w:szCs w:val="28"/>
              </w:rPr>
              <m:t>Χ</m:t>
            </m:r>
          </m:e>
          <m:sub>
            <m:r>
              <w:rPr>
                <w:rFonts w:ascii="Cambria Math" w:hAnsi="Cambria Math" w:cs="Times New Roman" w:hint="eastAsia"/>
                <w:sz w:val="24"/>
                <w:szCs w:val="28"/>
              </w:rPr>
              <m:t>w</m:t>
            </m:r>
          </m:sub>
        </m:sSub>
      </m:oMath>
      <w:r>
        <w:rPr>
          <w:rFonts w:ascii="Times New Roman" w:hAnsi="Times New Roman" w:cs="Times New Roman" w:hint="eastAsia"/>
          <w:sz w:val="24"/>
          <w:szCs w:val="28"/>
        </w:rPr>
        <w:t xml:space="preserve"> </w:t>
      </w:r>
      <w:r>
        <w:rPr>
          <w:rFonts w:ascii="Times New Roman" w:hAnsi="Times New Roman" w:cs="Times New Roman"/>
          <w:sz w:val="24"/>
          <w:szCs w:val="28"/>
        </w:rPr>
        <w:t>across a specific time course</w:t>
      </w:r>
    </w:p>
    <w:p w14:paraId="1B0775E0" w14:textId="545E1C42" w:rsidR="00E37659" w:rsidRPr="00E37659" w:rsidRDefault="008E2C59" w:rsidP="00E37659">
      <w:pPr>
        <w:rPr>
          <w:rFonts w:ascii="Times New Roman" w:hAnsi="Times New Roman" w:cs="Times New Roman"/>
          <w:sz w:val="24"/>
          <w:szCs w:val="28"/>
        </w:rPr>
      </w:pPr>
      <m:oMathPara>
        <m:oMath>
          <m:sSub>
            <m:sSubPr>
              <m:ctrlPr>
                <w:rPr>
                  <w:rFonts w:ascii="Cambria Math" w:hAnsi="Cambria Math" w:cs="Times New Roman"/>
                  <w:i/>
                  <w:sz w:val="24"/>
                  <w:szCs w:val="28"/>
                </w:rPr>
              </m:ctrlPr>
            </m:sSubPr>
            <m:e>
              <m:r>
                <w:rPr>
                  <w:rFonts w:ascii="Cambria Math" w:hAnsi="Cambria Math" w:cs="Times New Roman"/>
                  <w:sz w:val="24"/>
                  <w:szCs w:val="28"/>
                </w:rPr>
                <m:t>T</m:t>
              </m:r>
            </m:e>
            <m:sub>
              <m:r>
                <w:rPr>
                  <w:rFonts w:ascii="Cambria Math" w:hAnsi="Cambria Math" w:cs="Times New Roman"/>
                  <w:sz w:val="24"/>
                  <w:szCs w:val="28"/>
                </w:rPr>
                <m:t>x</m:t>
              </m:r>
            </m:sub>
          </m:sSub>
          <m:r>
            <w:rPr>
              <w:rFonts w:ascii="Cambria Math" w:hAnsi="Cambria Math" w:cs="Times New Roman"/>
              <w:sz w:val="24"/>
              <w:szCs w:val="28"/>
            </w:rPr>
            <m:t>=</m:t>
          </m:r>
          <m:nary>
            <m:naryPr>
              <m:chr m:val="∑"/>
              <m:limLoc m:val="subSup"/>
              <m:supHide m:val="1"/>
              <m:ctrlPr>
                <w:rPr>
                  <w:rFonts w:ascii="Cambria Math" w:hAnsi="Cambria Math" w:cs="Times New Roman"/>
                  <w:i/>
                  <w:sz w:val="24"/>
                  <w:szCs w:val="28"/>
                </w:rPr>
              </m:ctrlPr>
            </m:naryPr>
            <m:sub>
              <m:r>
                <w:rPr>
                  <w:rFonts w:ascii="Cambria Math" w:hAnsi="Cambria Math" w:cs="Times New Roman"/>
                  <w:sz w:val="24"/>
                  <w:szCs w:val="28"/>
                </w:rPr>
                <m:t>w∈W</m:t>
              </m:r>
            </m:sub>
            <m:sup/>
            <m:e>
              <m:sSubSup>
                <m:sSubSupPr>
                  <m:ctrlPr>
                    <w:rPr>
                      <w:rFonts w:ascii="Cambria Math" w:hAnsi="Cambria Math" w:cs="Times New Roman"/>
                      <w:i/>
                      <w:sz w:val="24"/>
                      <w:szCs w:val="28"/>
                    </w:rPr>
                  </m:ctrlPr>
                </m:sSubSupPr>
                <m:e>
                  <m:r>
                    <w:rPr>
                      <w:rFonts w:ascii="Cambria Math" w:hAnsi="Cambria Math" w:cs="Times New Roman" w:hint="eastAsia"/>
                      <w:sz w:val="24"/>
                      <w:szCs w:val="28"/>
                    </w:rPr>
                    <m:t>Χ</m:t>
                  </m:r>
                </m:e>
                <m:sub>
                  <m:r>
                    <w:rPr>
                      <w:rFonts w:ascii="Cambria Math" w:hAnsi="Cambria Math" w:cs="Times New Roman"/>
                      <w:sz w:val="24"/>
                      <w:szCs w:val="28"/>
                    </w:rPr>
                    <m:t>w</m:t>
                  </m:r>
                </m:sub>
                <m:sup>
                  <m:r>
                    <w:rPr>
                      <w:rFonts w:ascii="Cambria Math" w:hAnsi="Cambria Math" w:cs="Times New Roman"/>
                      <w:sz w:val="24"/>
                      <w:szCs w:val="28"/>
                    </w:rPr>
                    <m:t>2</m:t>
                  </m:r>
                </m:sup>
              </m:sSubSup>
            </m:e>
          </m:nary>
        </m:oMath>
      </m:oMathPara>
    </w:p>
    <w:p w14:paraId="396EE83E" w14:textId="040AFA3B" w:rsidR="00E37659" w:rsidRDefault="00902C5D" w:rsidP="00E37659">
      <w:pPr>
        <w:rPr>
          <w:rFonts w:ascii="Times New Roman" w:hAnsi="Times New Roman" w:cs="Times New Roman"/>
          <w:sz w:val="24"/>
          <w:szCs w:val="28"/>
        </w:rPr>
      </w:pPr>
      <w:r>
        <w:rPr>
          <w:rFonts w:ascii="Times New Roman" w:hAnsi="Times New Roman" w:cs="Times New Roman"/>
          <w:sz w:val="24"/>
          <w:szCs w:val="28"/>
        </w:rPr>
        <w:t xml:space="preserve">has a </w:t>
      </w:r>
      <m:oMath>
        <m:sSup>
          <m:sSupPr>
            <m:ctrlPr>
              <w:rPr>
                <w:rFonts w:ascii="Cambria Math" w:hAnsi="Cambria Math" w:cs="Times New Roman"/>
                <w:i/>
                <w:sz w:val="24"/>
                <w:szCs w:val="28"/>
              </w:rPr>
            </m:ctrlPr>
          </m:sSupPr>
          <m:e>
            <m:r>
              <w:rPr>
                <w:rFonts w:ascii="Cambria Math" w:hAnsi="Cambria Math" w:cs="Times New Roman" w:hint="eastAsia"/>
                <w:sz w:val="24"/>
                <w:szCs w:val="28"/>
              </w:rPr>
              <m:t>Χ</m:t>
            </m:r>
          </m:e>
          <m:sup>
            <m:r>
              <w:rPr>
                <w:rFonts w:ascii="Cambria Math" w:hAnsi="Cambria Math" w:cs="Times New Roman"/>
                <w:sz w:val="24"/>
                <w:szCs w:val="28"/>
              </w:rPr>
              <m:t>2</m:t>
            </m:r>
          </m:sup>
        </m:sSup>
      </m:oMath>
      <w:r>
        <w:rPr>
          <w:rFonts w:ascii="Times New Roman" w:hAnsi="Times New Roman" w:cs="Times New Roman" w:hint="eastAsia"/>
          <w:sz w:val="24"/>
          <w:szCs w:val="28"/>
        </w:rPr>
        <w:t xml:space="preserve"> dis</w:t>
      </w:r>
      <w:proofErr w:type="spellStart"/>
      <w:r>
        <w:rPr>
          <w:rFonts w:ascii="Times New Roman" w:hAnsi="Times New Roman" w:cs="Times New Roman"/>
          <w:sz w:val="24"/>
          <w:szCs w:val="28"/>
        </w:rPr>
        <w:t>tribution</w:t>
      </w:r>
      <w:proofErr w:type="spellEnd"/>
      <w:r>
        <w:rPr>
          <w:rFonts w:ascii="Times New Roman" w:hAnsi="Times New Roman" w:cs="Times New Roman"/>
          <w:sz w:val="24"/>
          <w:szCs w:val="28"/>
        </w:rPr>
        <w:t xml:space="preserve">. We tested whether </w:t>
      </w:r>
      <m:oMath>
        <m:sSub>
          <m:sSubPr>
            <m:ctrlPr>
              <w:rPr>
                <w:rFonts w:ascii="Cambria Math" w:hAnsi="Cambria Math" w:cs="Times New Roman"/>
                <w:i/>
                <w:sz w:val="24"/>
                <w:szCs w:val="28"/>
              </w:rPr>
            </m:ctrlPr>
          </m:sSubPr>
          <m:e>
            <m:r>
              <w:rPr>
                <w:rFonts w:ascii="Cambria Math" w:hAnsi="Cambria Math" w:cs="Times New Roman"/>
                <w:sz w:val="24"/>
                <w:szCs w:val="28"/>
              </w:rPr>
              <m:t>T</m:t>
            </m:r>
          </m:e>
          <m:sub>
            <m:r>
              <w:rPr>
                <w:rFonts w:ascii="Cambria Math" w:hAnsi="Cambria Math" w:cs="Times New Roman"/>
                <w:sz w:val="24"/>
                <w:szCs w:val="28"/>
              </w:rPr>
              <m:t>x</m:t>
            </m:r>
          </m:sub>
        </m:sSub>
      </m:oMath>
      <w:r>
        <w:rPr>
          <w:rFonts w:ascii="Times New Roman" w:hAnsi="Times New Roman" w:cs="Times New Roman" w:hint="eastAsia"/>
          <w:sz w:val="24"/>
          <w:szCs w:val="28"/>
        </w:rPr>
        <w:t xml:space="preserve"> </w:t>
      </w:r>
      <w:r>
        <w:rPr>
          <w:rFonts w:ascii="Times New Roman" w:hAnsi="Times New Roman" w:cs="Times New Roman"/>
          <w:sz w:val="24"/>
          <w:szCs w:val="28"/>
        </w:rPr>
        <w:t xml:space="preserve">was significantly larger than expected by </w:t>
      </w:r>
      <m:oMath>
        <m:sSup>
          <m:sSupPr>
            <m:ctrlPr>
              <w:rPr>
                <w:rFonts w:ascii="Cambria Math" w:hAnsi="Cambria Math" w:cs="Times New Roman"/>
                <w:i/>
                <w:sz w:val="24"/>
                <w:szCs w:val="28"/>
              </w:rPr>
            </m:ctrlPr>
          </m:sSupPr>
          <m:e>
            <m:r>
              <w:rPr>
                <w:rFonts w:ascii="Cambria Math" w:hAnsi="Cambria Math" w:cs="Times New Roman" w:hint="eastAsia"/>
                <w:sz w:val="24"/>
                <w:szCs w:val="28"/>
              </w:rPr>
              <m:t>Χ</m:t>
            </m:r>
          </m:e>
          <m:sup>
            <m:r>
              <w:rPr>
                <w:rFonts w:ascii="Cambria Math" w:hAnsi="Cambria Math" w:cs="Times New Roman"/>
                <w:sz w:val="24"/>
                <w:szCs w:val="28"/>
              </w:rPr>
              <m:t>2</m:t>
            </m:r>
          </m:sup>
        </m:sSup>
      </m:oMath>
      <w:r>
        <w:rPr>
          <w:rFonts w:ascii="Times New Roman" w:hAnsi="Times New Roman" w:cs="Times New Roman" w:hint="eastAsia"/>
          <w:sz w:val="24"/>
          <w:szCs w:val="28"/>
        </w:rPr>
        <w:t xml:space="preserve"> dis</w:t>
      </w:r>
      <w:proofErr w:type="spellStart"/>
      <w:r>
        <w:rPr>
          <w:rFonts w:ascii="Times New Roman" w:hAnsi="Times New Roman" w:cs="Times New Roman"/>
          <w:sz w:val="24"/>
          <w:szCs w:val="28"/>
        </w:rPr>
        <w:t>tribution</w:t>
      </w:r>
      <w:proofErr w:type="spellEnd"/>
      <w:r>
        <w:rPr>
          <w:rFonts w:ascii="Times New Roman" w:hAnsi="Times New Roman" w:cs="Times New Roman"/>
          <w:sz w:val="24"/>
          <w:szCs w:val="28"/>
        </w:rPr>
        <w:t xml:space="preserve"> using permutation test. The set of time points W had an interval of 0.001 coalescent unit and the range of 0.05, 0.005 and 0 (present).</w:t>
      </w:r>
    </w:p>
    <w:p w14:paraId="342E6D3F" w14:textId="77777777" w:rsidR="00902C5D" w:rsidRPr="00902C5D" w:rsidRDefault="00902C5D" w:rsidP="00E37659">
      <w:pPr>
        <w:rPr>
          <w:rFonts w:ascii="Times New Roman" w:hAnsi="Times New Roman" w:cs="Times New Roman"/>
          <w:sz w:val="24"/>
          <w:szCs w:val="28"/>
        </w:rPr>
      </w:pPr>
    </w:p>
    <w:p w14:paraId="4F784969" w14:textId="621BDAC7" w:rsidR="009B3DFE" w:rsidRPr="00F70E16" w:rsidRDefault="009B3DFE" w:rsidP="00F147F2">
      <w:pPr>
        <w:rPr>
          <w:rFonts w:ascii="Times New Roman" w:hAnsi="Times New Roman" w:cs="Times New Roman"/>
          <w:sz w:val="24"/>
          <w:szCs w:val="28"/>
        </w:rPr>
      </w:pPr>
      <w:r w:rsidRPr="00F70E16">
        <w:rPr>
          <w:rFonts w:ascii="Times New Roman" w:hAnsi="Times New Roman" w:cs="Times New Roman"/>
          <w:sz w:val="24"/>
          <w:szCs w:val="28"/>
        </w:rPr>
        <w:br w:type="page"/>
      </w:r>
    </w:p>
    <w:p w14:paraId="06B790D0" w14:textId="77777777" w:rsidR="009B3DFE" w:rsidRDefault="009B3DFE" w:rsidP="00F147F2">
      <w:pPr>
        <w:rPr>
          <w:rFonts w:ascii="Times New Roman" w:hAnsi="Times New Roman" w:cs="Times New Roman"/>
          <w:sz w:val="24"/>
          <w:szCs w:val="28"/>
        </w:rPr>
      </w:pPr>
    </w:p>
    <w:p w14:paraId="6A96546D" w14:textId="19B20C73" w:rsidR="009B3DFE" w:rsidRDefault="009B3DFE" w:rsidP="009B3DFE">
      <w:pPr>
        <w:pStyle w:val="1"/>
        <w:rPr>
          <w:rFonts w:ascii="Times New Roman" w:hAnsi="Times New Roman" w:cs="Times New Roman"/>
          <w:sz w:val="28"/>
          <w:szCs w:val="28"/>
        </w:rPr>
      </w:pPr>
      <w:bookmarkStart w:id="8" w:name="_Toc52032425"/>
      <w:r w:rsidRPr="00F147F2">
        <w:rPr>
          <w:rFonts w:ascii="Times New Roman" w:hAnsi="Times New Roman" w:cs="Times New Roman"/>
          <w:sz w:val="28"/>
          <w:szCs w:val="28"/>
        </w:rPr>
        <w:t xml:space="preserve">Supplementary </w:t>
      </w:r>
      <w:r>
        <w:rPr>
          <w:rFonts w:ascii="Times New Roman" w:hAnsi="Times New Roman" w:cs="Times New Roman"/>
          <w:sz w:val="28"/>
          <w:szCs w:val="28"/>
        </w:rPr>
        <w:t>Figures</w:t>
      </w:r>
      <w:bookmarkEnd w:id="8"/>
    </w:p>
    <w:p w14:paraId="2431C8B8" w14:textId="4F4983E2" w:rsidR="009B3DFE" w:rsidRPr="00F6556A" w:rsidRDefault="009B3DFE" w:rsidP="00F6556A">
      <w:pPr>
        <w:rPr>
          <w:rFonts w:ascii="Times New Roman" w:hAnsi="Times New Roman" w:cs="Times New Roman"/>
          <w:b/>
          <w:bCs/>
          <w:sz w:val="24"/>
          <w:szCs w:val="28"/>
        </w:rPr>
      </w:pPr>
      <w:r w:rsidRPr="00F6556A">
        <w:rPr>
          <w:rFonts w:ascii="Times New Roman" w:hAnsi="Times New Roman" w:cs="Times New Roman"/>
          <w:b/>
          <w:bCs/>
          <w:sz w:val="24"/>
          <w:szCs w:val="28"/>
        </w:rPr>
        <w:t>Figure S</w:t>
      </w:r>
      <w:r w:rsidR="00824461" w:rsidRPr="00F6556A">
        <w:rPr>
          <w:rFonts w:ascii="Times New Roman" w:hAnsi="Times New Roman" w:cs="Times New Roman"/>
          <w:b/>
          <w:bCs/>
          <w:sz w:val="24"/>
          <w:szCs w:val="28"/>
        </w:rPr>
        <w:t>1</w:t>
      </w:r>
      <w:r w:rsidRPr="00F6556A">
        <w:rPr>
          <w:rFonts w:ascii="Times New Roman" w:hAnsi="Times New Roman" w:cs="Times New Roman"/>
          <w:b/>
          <w:bCs/>
          <w:sz w:val="24"/>
          <w:szCs w:val="28"/>
        </w:rPr>
        <w:t xml:space="preserve"> MR effect of intelligence on fertility and mating success. </w:t>
      </w:r>
    </w:p>
    <w:p w14:paraId="3025C763" w14:textId="3C60EED0" w:rsidR="009B3DFE" w:rsidRPr="00324001" w:rsidRDefault="00324001" w:rsidP="00F147F2">
      <w:pPr>
        <w:rPr>
          <w:rFonts w:ascii="Times New Roman" w:hAnsi="Times New Roman" w:cs="Times New Roman"/>
          <w:sz w:val="24"/>
          <w:szCs w:val="28"/>
        </w:rPr>
      </w:pPr>
      <w:r>
        <w:rPr>
          <w:rFonts w:ascii="Times New Roman" w:hAnsi="Times New Roman" w:cs="Times New Roman"/>
          <w:noProof/>
          <w:sz w:val="24"/>
          <w:szCs w:val="28"/>
        </w:rPr>
        <w:drawing>
          <wp:inline distT="0" distB="0" distL="0" distR="0" wp14:anchorId="788A139E" wp14:editId="3EC21F0E">
            <wp:extent cx="4191000" cy="4191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91000" cy="4191000"/>
                    </a:xfrm>
                    <a:prstGeom prst="rect">
                      <a:avLst/>
                    </a:prstGeom>
                    <a:noFill/>
                    <a:ln>
                      <a:noFill/>
                    </a:ln>
                  </pic:spPr>
                </pic:pic>
              </a:graphicData>
            </a:graphic>
          </wp:inline>
        </w:drawing>
      </w:r>
    </w:p>
    <w:p w14:paraId="2764EABD" w14:textId="1F77D957" w:rsidR="00FF2926" w:rsidRDefault="009B3DFE" w:rsidP="00F147F2">
      <w:pPr>
        <w:rPr>
          <w:rFonts w:ascii="Times New Roman" w:hAnsi="Times New Roman" w:cs="Times New Roman"/>
          <w:sz w:val="24"/>
          <w:szCs w:val="28"/>
        </w:rPr>
      </w:pPr>
      <w:r w:rsidRPr="009B3DFE">
        <w:rPr>
          <w:rFonts w:ascii="Times New Roman" w:hAnsi="Times New Roman" w:cs="Times New Roman"/>
          <w:sz w:val="24"/>
          <w:szCs w:val="28"/>
        </w:rPr>
        <w:t>A: Modified forest plot showing</w:t>
      </w:r>
      <w:r>
        <w:rPr>
          <w:rFonts w:ascii="Times New Roman" w:hAnsi="Times New Roman" w:cs="Times New Roman"/>
          <w:sz w:val="24"/>
          <w:szCs w:val="28"/>
        </w:rPr>
        <w:t xml:space="preserve"> the outlier adjustment procedure of the current study. </w:t>
      </w:r>
      <w:r w:rsidRPr="009B3DFE">
        <w:rPr>
          <w:rFonts w:ascii="Times New Roman" w:hAnsi="Times New Roman" w:cs="Times New Roman"/>
          <w:sz w:val="24"/>
          <w:szCs w:val="28"/>
        </w:rPr>
        <w:t xml:space="preserve">Each dot represented an MR estimation after removal of top outlier instruments (the number of outliers removed was shown on the x-axis), and error bar represented 95%CI for the </w:t>
      </w:r>
      <w:r>
        <w:rPr>
          <w:rFonts w:ascii="Times New Roman" w:hAnsi="Times New Roman" w:cs="Times New Roman"/>
          <w:sz w:val="24"/>
          <w:szCs w:val="28"/>
        </w:rPr>
        <w:t xml:space="preserve">Inverse variance-weighted </w:t>
      </w:r>
      <w:r w:rsidRPr="009B3DFE">
        <w:rPr>
          <w:rFonts w:ascii="Times New Roman" w:hAnsi="Times New Roman" w:cs="Times New Roman"/>
          <w:sz w:val="24"/>
          <w:szCs w:val="28"/>
        </w:rPr>
        <w:t>estimation. For each estimation, if the p values for the Cochran test, Rucker test and Egger intercept were all larger than 0.05, we labeled it as “high quality” and was colored black. The horizontal line indicated MR estimation using all instruments (number of outliers removed =0).</w:t>
      </w:r>
      <w:r>
        <w:rPr>
          <w:rFonts w:ascii="Times New Roman" w:hAnsi="Times New Roman" w:cs="Times New Roman"/>
          <w:sz w:val="24"/>
          <w:szCs w:val="28"/>
        </w:rPr>
        <w:t xml:space="preserve"> We reported the leftmost black point as the final “outlier-free” result, which was then used for significance threshold filtration. B-D: Scatter plot showing the SNP-intelligence and SNP-outcome relation. Error bar represented 95% confidence interval. Color lines indicated MR estimation by different methods.</w:t>
      </w:r>
    </w:p>
    <w:p w14:paraId="28A83EFF" w14:textId="59857B93" w:rsidR="009B3DFE" w:rsidRDefault="009B3DFE" w:rsidP="00F147F2">
      <w:pPr>
        <w:rPr>
          <w:rFonts w:ascii="Times New Roman" w:hAnsi="Times New Roman" w:cs="Times New Roman"/>
          <w:sz w:val="24"/>
          <w:szCs w:val="28"/>
        </w:rPr>
      </w:pPr>
    </w:p>
    <w:p w14:paraId="70E2A66B" w14:textId="5F04E76F" w:rsidR="009B3DFE" w:rsidRDefault="009B3DFE" w:rsidP="00F147F2">
      <w:pPr>
        <w:rPr>
          <w:rFonts w:ascii="Times New Roman" w:hAnsi="Times New Roman" w:cs="Times New Roman"/>
          <w:sz w:val="24"/>
          <w:szCs w:val="28"/>
        </w:rPr>
      </w:pPr>
      <w:r>
        <w:rPr>
          <w:rFonts w:ascii="Times New Roman" w:hAnsi="Times New Roman" w:cs="Times New Roman"/>
          <w:sz w:val="24"/>
          <w:szCs w:val="28"/>
        </w:rPr>
        <w:br w:type="page"/>
      </w:r>
    </w:p>
    <w:p w14:paraId="5A2F7A7E" w14:textId="77777777" w:rsidR="009B3DFE" w:rsidRDefault="009B3DFE" w:rsidP="00F147F2">
      <w:pPr>
        <w:rPr>
          <w:rFonts w:ascii="Times New Roman" w:hAnsi="Times New Roman" w:cs="Times New Roman"/>
          <w:sz w:val="24"/>
          <w:szCs w:val="28"/>
        </w:rPr>
      </w:pPr>
    </w:p>
    <w:p w14:paraId="4603031D" w14:textId="7279FC07" w:rsidR="009B3DFE" w:rsidRPr="00F6556A" w:rsidRDefault="009B3DFE" w:rsidP="00F6556A">
      <w:pPr>
        <w:rPr>
          <w:rFonts w:ascii="Times New Roman" w:hAnsi="Times New Roman" w:cs="Times New Roman"/>
          <w:b/>
          <w:bCs/>
          <w:sz w:val="24"/>
          <w:szCs w:val="28"/>
        </w:rPr>
      </w:pPr>
      <w:r w:rsidRPr="00F6556A">
        <w:rPr>
          <w:rFonts w:ascii="Times New Roman" w:hAnsi="Times New Roman" w:cs="Times New Roman"/>
          <w:b/>
          <w:bCs/>
          <w:sz w:val="24"/>
          <w:szCs w:val="28"/>
        </w:rPr>
        <w:t>Figure S</w:t>
      </w:r>
      <w:r w:rsidR="00824461" w:rsidRPr="00F6556A">
        <w:rPr>
          <w:rFonts w:ascii="Times New Roman" w:hAnsi="Times New Roman" w:cs="Times New Roman"/>
          <w:b/>
          <w:bCs/>
          <w:sz w:val="24"/>
          <w:szCs w:val="28"/>
        </w:rPr>
        <w:t>2</w:t>
      </w:r>
      <w:r w:rsidRPr="00F6556A">
        <w:rPr>
          <w:rFonts w:ascii="Times New Roman" w:hAnsi="Times New Roman" w:cs="Times New Roman"/>
          <w:b/>
          <w:bCs/>
          <w:sz w:val="24"/>
          <w:szCs w:val="28"/>
        </w:rPr>
        <w:t xml:space="preserve"> MR effect of all traits on mating success. </w:t>
      </w:r>
    </w:p>
    <w:p w14:paraId="6F1A85D8" w14:textId="2B00B17C" w:rsidR="004A4AA6" w:rsidRDefault="00324001" w:rsidP="00F147F2">
      <w:pPr>
        <w:rPr>
          <w:rFonts w:ascii="Times New Roman" w:hAnsi="Times New Roman" w:cs="Times New Roman"/>
          <w:sz w:val="24"/>
          <w:szCs w:val="28"/>
        </w:rPr>
      </w:pPr>
      <w:r>
        <w:rPr>
          <w:rFonts w:ascii="Times New Roman" w:hAnsi="Times New Roman" w:cs="Times New Roman"/>
          <w:noProof/>
          <w:sz w:val="24"/>
          <w:szCs w:val="28"/>
        </w:rPr>
        <w:drawing>
          <wp:inline distT="0" distB="0" distL="0" distR="0" wp14:anchorId="53154D8B" wp14:editId="74242DDF">
            <wp:extent cx="5273040" cy="5273040"/>
            <wp:effectExtent l="0" t="0" r="381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3040" cy="5273040"/>
                    </a:xfrm>
                    <a:prstGeom prst="rect">
                      <a:avLst/>
                    </a:prstGeom>
                    <a:noFill/>
                    <a:ln>
                      <a:noFill/>
                    </a:ln>
                  </pic:spPr>
                </pic:pic>
              </a:graphicData>
            </a:graphic>
          </wp:inline>
        </w:drawing>
      </w:r>
    </w:p>
    <w:p w14:paraId="3FE43EE4" w14:textId="168F12A1" w:rsidR="004A4AA6" w:rsidRDefault="004A4AA6" w:rsidP="004A4AA6">
      <w:pPr>
        <w:rPr>
          <w:rFonts w:ascii="Times New Roman" w:hAnsi="Times New Roman" w:cs="Times New Roman"/>
          <w:sz w:val="24"/>
          <w:szCs w:val="28"/>
        </w:rPr>
      </w:pPr>
      <w:r w:rsidRPr="004A4AA6">
        <w:rPr>
          <w:rFonts w:ascii="Times New Roman" w:hAnsi="Times New Roman" w:cs="Times New Roman"/>
          <w:sz w:val="24"/>
          <w:szCs w:val="28"/>
        </w:rPr>
        <w:t xml:space="preserve">A&amp;B: Proportion of traits showing MR causal effects on number of </w:t>
      </w:r>
      <w:r>
        <w:rPr>
          <w:rFonts w:ascii="Times New Roman" w:hAnsi="Times New Roman" w:cs="Times New Roman"/>
          <w:sz w:val="24"/>
          <w:szCs w:val="28"/>
        </w:rPr>
        <w:t>sexual partners</w:t>
      </w:r>
      <w:r w:rsidRPr="004A4AA6">
        <w:rPr>
          <w:rFonts w:ascii="Times New Roman" w:hAnsi="Times New Roman" w:cs="Times New Roman"/>
          <w:sz w:val="24"/>
          <w:szCs w:val="28"/>
        </w:rPr>
        <w:t xml:space="preserve"> of male (A) and female (B) for each category.</w:t>
      </w:r>
      <w:r>
        <w:rPr>
          <w:rFonts w:ascii="Times New Roman" w:hAnsi="Times New Roman" w:cs="Times New Roman"/>
          <w:sz w:val="24"/>
          <w:szCs w:val="28"/>
        </w:rPr>
        <w:t xml:space="preserve"> </w:t>
      </w:r>
      <w:r w:rsidRPr="004A4AA6">
        <w:rPr>
          <w:rFonts w:ascii="Times New Roman" w:hAnsi="Times New Roman" w:cs="Times New Roman"/>
          <w:sz w:val="24"/>
          <w:szCs w:val="28"/>
        </w:rPr>
        <w:t>C: Co</w:t>
      </w:r>
      <w:r>
        <w:rPr>
          <w:rFonts w:ascii="Times New Roman" w:hAnsi="Times New Roman" w:cs="Times New Roman"/>
          <w:sz w:val="24"/>
          <w:szCs w:val="28"/>
        </w:rPr>
        <w:t>rrelation</w:t>
      </w:r>
      <w:r w:rsidRPr="004A4AA6">
        <w:rPr>
          <w:rFonts w:ascii="Times New Roman" w:hAnsi="Times New Roman" w:cs="Times New Roman"/>
          <w:sz w:val="24"/>
          <w:szCs w:val="28"/>
        </w:rPr>
        <w:t xml:space="preserve"> of MR z scores between male </w:t>
      </w:r>
      <w:r>
        <w:rPr>
          <w:rFonts w:ascii="Times New Roman" w:hAnsi="Times New Roman" w:cs="Times New Roman"/>
          <w:sz w:val="24"/>
          <w:szCs w:val="28"/>
        </w:rPr>
        <w:t xml:space="preserve">fertility </w:t>
      </w:r>
      <w:r w:rsidRPr="004A4AA6">
        <w:rPr>
          <w:rFonts w:ascii="Times New Roman" w:hAnsi="Times New Roman" w:cs="Times New Roman"/>
          <w:sz w:val="24"/>
          <w:szCs w:val="28"/>
        </w:rPr>
        <w:t xml:space="preserve">(x axis) and </w:t>
      </w:r>
      <w:r>
        <w:rPr>
          <w:rFonts w:ascii="Times New Roman" w:hAnsi="Times New Roman" w:cs="Times New Roman"/>
          <w:sz w:val="24"/>
          <w:szCs w:val="28"/>
        </w:rPr>
        <w:t>mating success</w:t>
      </w:r>
      <w:r w:rsidRPr="004A4AA6">
        <w:rPr>
          <w:rFonts w:ascii="Times New Roman" w:hAnsi="Times New Roman" w:cs="Times New Roman"/>
          <w:sz w:val="24"/>
          <w:szCs w:val="28"/>
        </w:rPr>
        <w:t xml:space="preserve"> (y axis). </w:t>
      </w:r>
      <w:r>
        <w:rPr>
          <w:rFonts w:ascii="Times New Roman" w:hAnsi="Times New Roman" w:cs="Times New Roman"/>
          <w:sz w:val="24"/>
          <w:szCs w:val="28"/>
        </w:rPr>
        <w:t xml:space="preserve">D: </w:t>
      </w:r>
      <w:r w:rsidRPr="004A4AA6">
        <w:rPr>
          <w:rFonts w:ascii="Times New Roman" w:hAnsi="Times New Roman" w:cs="Times New Roman"/>
          <w:sz w:val="24"/>
          <w:szCs w:val="28"/>
        </w:rPr>
        <w:t>Co</w:t>
      </w:r>
      <w:r>
        <w:rPr>
          <w:rFonts w:ascii="Times New Roman" w:hAnsi="Times New Roman" w:cs="Times New Roman"/>
          <w:sz w:val="24"/>
          <w:szCs w:val="28"/>
        </w:rPr>
        <w:t>rrelation</w:t>
      </w:r>
      <w:r w:rsidRPr="004A4AA6">
        <w:rPr>
          <w:rFonts w:ascii="Times New Roman" w:hAnsi="Times New Roman" w:cs="Times New Roman"/>
          <w:sz w:val="24"/>
          <w:szCs w:val="28"/>
        </w:rPr>
        <w:t xml:space="preserve"> of MR z scores between </w:t>
      </w:r>
      <w:r>
        <w:rPr>
          <w:rFonts w:ascii="Times New Roman" w:hAnsi="Times New Roman" w:cs="Times New Roman"/>
          <w:sz w:val="24"/>
          <w:szCs w:val="28"/>
        </w:rPr>
        <w:t>fe</w:t>
      </w:r>
      <w:r w:rsidRPr="004A4AA6">
        <w:rPr>
          <w:rFonts w:ascii="Times New Roman" w:hAnsi="Times New Roman" w:cs="Times New Roman"/>
          <w:sz w:val="24"/>
          <w:szCs w:val="28"/>
        </w:rPr>
        <w:t xml:space="preserve">male </w:t>
      </w:r>
      <w:r>
        <w:rPr>
          <w:rFonts w:ascii="Times New Roman" w:hAnsi="Times New Roman" w:cs="Times New Roman"/>
          <w:sz w:val="24"/>
          <w:szCs w:val="28"/>
        </w:rPr>
        <w:t xml:space="preserve">fertility </w:t>
      </w:r>
      <w:r w:rsidRPr="004A4AA6">
        <w:rPr>
          <w:rFonts w:ascii="Times New Roman" w:hAnsi="Times New Roman" w:cs="Times New Roman"/>
          <w:sz w:val="24"/>
          <w:szCs w:val="28"/>
        </w:rPr>
        <w:t xml:space="preserve">(x axis) and </w:t>
      </w:r>
      <w:r>
        <w:rPr>
          <w:rFonts w:ascii="Times New Roman" w:hAnsi="Times New Roman" w:cs="Times New Roman"/>
          <w:sz w:val="24"/>
          <w:szCs w:val="28"/>
        </w:rPr>
        <w:t>mating success</w:t>
      </w:r>
      <w:r w:rsidRPr="004A4AA6">
        <w:rPr>
          <w:rFonts w:ascii="Times New Roman" w:hAnsi="Times New Roman" w:cs="Times New Roman"/>
          <w:sz w:val="24"/>
          <w:szCs w:val="28"/>
        </w:rPr>
        <w:t xml:space="preserve"> (y axis)</w:t>
      </w:r>
      <w:r>
        <w:rPr>
          <w:rFonts w:ascii="Times New Roman" w:hAnsi="Times New Roman" w:cs="Times New Roman"/>
          <w:sz w:val="24"/>
          <w:szCs w:val="28"/>
        </w:rPr>
        <w:t xml:space="preserve">. E: </w:t>
      </w:r>
      <w:r w:rsidRPr="004A4AA6">
        <w:rPr>
          <w:rFonts w:ascii="Times New Roman" w:hAnsi="Times New Roman" w:cs="Times New Roman"/>
          <w:sz w:val="24"/>
          <w:szCs w:val="28"/>
        </w:rPr>
        <w:t xml:space="preserve">Comparison of MR </w:t>
      </w:r>
      <w:r>
        <w:rPr>
          <w:rFonts w:ascii="Times New Roman" w:hAnsi="Times New Roman" w:cs="Times New Roman"/>
          <w:sz w:val="24"/>
          <w:szCs w:val="28"/>
        </w:rPr>
        <w:t xml:space="preserve">effects on mating success </w:t>
      </w:r>
      <w:r w:rsidRPr="004A4AA6">
        <w:rPr>
          <w:rFonts w:ascii="Times New Roman" w:hAnsi="Times New Roman" w:cs="Times New Roman"/>
          <w:sz w:val="24"/>
          <w:szCs w:val="28"/>
        </w:rPr>
        <w:t>between male (x axis) and female (y axis).</w:t>
      </w:r>
      <w:r>
        <w:rPr>
          <w:rFonts w:ascii="Times New Roman" w:hAnsi="Times New Roman" w:cs="Times New Roman"/>
          <w:sz w:val="24"/>
          <w:szCs w:val="28"/>
        </w:rPr>
        <w:t xml:space="preserve"> </w:t>
      </w:r>
      <w:r w:rsidRPr="004A4AA6">
        <w:rPr>
          <w:rFonts w:ascii="Times New Roman" w:hAnsi="Times New Roman" w:cs="Times New Roman"/>
          <w:sz w:val="24"/>
          <w:szCs w:val="28"/>
        </w:rPr>
        <w:t>Dashed lines indicated significance threshold (|z|&gt;4). Texts indicated selected traits with results of special interests.</w:t>
      </w:r>
    </w:p>
    <w:p w14:paraId="09CA5F64" w14:textId="33BA3BF2" w:rsidR="004A4AA6" w:rsidRDefault="004A4AA6" w:rsidP="004A4AA6">
      <w:pPr>
        <w:rPr>
          <w:rFonts w:ascii="Times New Roman" w:hAnsi="Times New Roman" w:cs="Times New Roman"/>
          <w:sz w:val="24"/>
          <w:szCs w:val="28"/>
        </w:rPr>
      </w:pPr>
    </w:p>
    <w:p w14:paraId="0A9A8ABC" w14:textId="6AA9625C" w:rsidR="004A4AA6" w:rsidRDefault="004A4AA6" w:rsidP="004A4AA6">
      <w:pPr>
        <w:rPr>
          <w:rFonts w:ascii="Times New Roman" w:hAnsi="Times New Roman" w:cs="Times New Roman"/>
          <w:sz w:val="24"/>
          <w:szCs w:val="28"/>
        </w:rPr>
      </w:pPr>
      <w:r>
        <w:rPr>
          <w:rFonts w:ascii="Times New Roman" w:hAnsi="Times New Roman" w:cs="Times New Roman"/>
          <w:sz w:val="24"/>
          <w:szCs w:val="28"/>
        </w:rPr>
        <w:br w:type="page"/>
      </w:r>
    </w:p>
    <w:p w14:paraId="385C52EC" w14:textId="6B514CD4" w:rsidR="004A4AA6" w:rsidRPr="00F6556A" w:rsidRDefault="004A4AA6" w:rsidP="00F6556A">
      <w:pPr>
        <w:rPr>
          <w:rFonts w:ascii="Times New Roman" w:hAnsi="Times New Roman" w:cs="Times New Roman"/>
          <w:b/>
          <w:bCs/>
          <w:sz w:val="24"/>
          <w:szCs w:val="28"/>
        </w:rPr>
      </w:pPr>
      <w:r w:rsidRPr="00F6556A">
        <w:rPr>
          <w:rFonts w:ascii="Times New Roman" w:hAnsi="Times New Roman" w:cs="Times New Roman"/>
          <w:b/>
          <w:bCs/>
          <w:sz w:val="24"/>
          <w:szCs w:val="28"/>
        </w:rPr>
        <w:lastRenderedPageBreak/>
        <w:t>Figure S</w:t>
      </w:r>
      <w:r w:rsidR="00824461" w:rsidRPr="00F6556A">
        <w:rPr>
          <w:rFonts w:ascii="Times New Roman" w:hAnsi="Times New Roman" w:cs="Times New Roman"/>
          <w:b/>
          <w:bCs/>
          <w:sz w:val="24"/>
          <w:szCs w:val="28"/>
        </w:rPr>
        <w:t>3</w:t>
      </w:r>
      <w:r w:rsidRPr="00F6556A">
        <w:rPr>
          <w:rFonts w:ascii="Times New Roman" w:hAnsi="Times New Roman" w:cs="Times New Roman"/>
          <w:b/>
          <w:bCs/>
          <w:sz w:val="24"/>
          <w:szCs w:val="28"/>
        </w:rPr>
        <w:t xml:space="preserve"> </w:t>
      </w:r>
      <w:r w:rsidR="00E4579C" w:rsidRPr="00F6556A">
        <w:rPr>
          <w:rFonts w:ascii="Times New Roman" w:hAnsi="Times New Roman" w:cs="Times New Roman"/>
          <w:b/>
          <w:bCs/>
          <w:sz w:val="24"/>
          <w:szCs w:val="28"/>
        </w:rPr>
        <w:t>Characteristics of polygenic adaptation at recent history</w:t>
      </w:r>
      <w:r w:rsidRPr="00F6556A">
        <w:rPr>
          <w:rFonts w:ascii="Times New Roman" w:hAnsi="Times New Roman" w:cs="Times New Roman"/>
          <w:b/>
          <w:bCs/>
          <w:sz w:val="24"/>
          <w:szCs w:val="28"/>
        </w:rPr>
        <w:t xml:space="preserve">. </w:t>
      </w:r>
    </w:p>
    <w:p w14:paraId="795B24ED" w14:textId="5304F0E9" w:rsidR="00E4579C" w:rsidRDefault="00324001" w:rsidP="004A4AA6">
      <w:pPr>
        <w:rPr>
          <w:rFonts w:ascii="Times New Roman" w:hAnsi="Times New Roman" w:cs="Times New Roman"/>
          <w:sz w:val="24"/>
          <w:szCs w:val="28"/>
        </w:rPr>
      </w:pPr>
      <w:r>
        <w:rPr>
          <w:rFonts w:ascii="Times New Roman" w:hAnsi="Times New Roman" w:cs="Times New Roman"/>
          <w:noProof/>
          <w:sz w:val="24"/>
          <w:szCs w:val="28"/>
        </w:rPr>
        <w:drawing>
          <wp:inline distT="0" distB="0" distL="0" distR="0" wp14:anchorId="5F809EA1" wp14:editId="62A79B7D">
            <wp:extent cx="5273040" cy="6591300"/>
            <wp:effectExtent l="0" t="0" r="381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3040" cy="6591300"/>
                    </a:xfrm>
                    <a:prstGeom prst="rect">
                      <a:avLst/>
                    </a:prstGeom>
                    <a:noFill/>
                    <a:ln>
                      <a:noFill/>
                    </a:ln>
                  </pic:spPr>
                </pic:pic>
              </a:graphicData>
            </a:graphic>
          </wp:inline>
        </w:drawing>
      </w:r>
    </w:p>
    <w:p w14:paraId="1AE71101" w14:textId="7F9B0710" w:rsidR="00E4579C" w:rsidRDefault="00E4579C" w:rsidP="004A4AA6">
      <w:pPr>
        <w:rPr>
          <w:rFonts w:ascii="Times New Roman" w:hAnsi="Times New Roman" w:cs="Times New Roman"/>
          <w:sz w:val="24"/>
          <w:szCs w:val="28"/>
        </w:rPr>
      </w:pPr>
      <w:r>
        <w:rPr>
          <w:rFonts w:ascii="Times New Roman" w:hAnsi="Times New Roman" w:cs="Times New Roman"/>
          <w:sz w:val="24"/>
          <w:szCs w:val="28"/>
        </w:rPr>
        <w:t xml:space="preserve">A: Distribution of Spearman correlation sizes for GWAS within UKB (“yes”) and outside UKB (“no”). </w:t>
      </w:r>
      <w:r w:rsidRPr="00E4579C">
        <w:rPr>
          <w:rFonts w:ascii="Times New Roman" w:hAnsi="Times New Roman" w:cs="Times New Roman"/>
          <w:sz w:val="24"/>
          <w:szCs w:val="28"/>
        </w:rPr>
        <w:t xml:space="preserve">Upper and lower margins of box indicated first and third quartiles of </w:t>
      </w:r>
      <w:r>
        <w:rPr>
          <w:rFonts w:ascii="Times New Roman" w:hAnsi="Times New Roman" w:cs="Times New Roman"/>
          <w:sz w:val="24"/>
          <w:szCs w:val="28"/>
        </w:rPr>
        <w:t>|</w:t>
      </w:r>
      <w:r w:rsidRPr="00E4579C">
        <w:rPr>
          <w:rFonts w:ascii="Times New Roman" w:hAnsi="Times New Roman" w:cs="Times New Roman"/>
          <w:sz w:val="24"/>
          <w:szCs w:val="28"/>
        </w:rPr>
        <w:t>ρ</w:t>
      </w:r>
      <w:r w:rsidRPr="00E4579C">
        <w:rPr>
          <w:rFonts w:ascii="Times New Roman" w:hAnsi="Times New Roman" w:cs="Times New Roman"/>
          <w:sz w:val="24"/>
          <w:szCs w:val="28"/>
          <w:vertAlign w:val="subscript"/>
        </w:rPr>
        <w:t>SDS</w:t>
      </w:r>
      <w:r>
        <w:rPr>
          <w:rFonts w:ascii="Times New Roman" w:hAnsi="Times New Roman" w:cs="Times New Roman"/>
          <w:sz w:val="24"/>
          <w:szCs w:val="28"/>
        </w:rPr>
        <w:t>|</w:t>
      </w:r>
      <w:r w:rsidRPr="00E4579C">
        <w:rPr>
          <w:rFonts w:ascii="Times New Roman" w:hAnsi="Times New Roman" w:cs="Times New Roman"/>
          <w:sz w:val="24"/>
          <w:szCs w:val="28"/>
        </w:rPr>
        <w:t xml:space="preserve">, and the thickened line indicated median </w:t>
      </w:r>
      <w:r>
        <w:rPr>
          <w:rFonts w:ascii="Times New Roman" w:hAnsi="Times New Roman" w:cs="Times New Roman"/>
          <w:sz w:val="24"/>
          <w:szCs w:val="28"/>
        </w:rPr>
        <w:t>|</w:t>
      </w:r>
      <w:r w:rsidRPr="00E4579C">
        <w:rPr>
          <w:rFonts w:ascii="Times New Roman" w:hAnsi="Times New Roman" w:cs="Times New Roman"/>
          <w:sz w:val="24"/>
          <w:szCs w:val="28"/>
        </w:rPr>
        <w:t>ρ</w:t>
      </w:r>
      <w:r w:rsidRPr="00E4579C">
        <w:rPr>
          <w:rFonts w:ascii="Times New Roman" w:hAnsi="Times New Roman" w:cs="Times New Roman"/>
          <w:sz w:val="24"/>
          <w:szCs w:val="28"/>
          <w:vertAlign w:val="subscript"/>
        </w:rPr>
        <w:t>SDS</w:t>
      </w:r>
      <w:r>
        <w:rPr>
          <w:rFonts w:ascii="Times New Roman" w:hAnsi="Times New Roman" w:cs="Times New Roman"/>
          <w:sz w:val="24"/>
          <w:szCs w:val="28"/>
        </w:rPr>
        <w:t>|</w:t>
      </w:r>
      <w:r w:rsidRPr="00E4579C">
        <w:rPr>
          <w:rFonts w:ascii="Times New Roman" w:hAnsi="Times New Roman" w:cs="Times New Roman"/>
          <w:sz w:val="24"/>
          <w:szCs w:val="28"/>
        </w:rPr>
        <w:t>.</w:t>
      </w:r>
      <w:r>
        <w:rPr>
          <w:rFonts w:ascii="Times New Roman" w:hAnsi="Times New Roman" w:cs="Times New Roman"/>
          <w:sz w:val="24"/>
          <w:szCs w:val="28"/>
        </w:rPr>
        <w:t xml:space="preserve"> B: Distribution of Spearman correlation sizes for all traits. We chose |</w:t>
      </w:r>
      <w:r w:rsidRPr="00E4579C">
        <w:rPr>
          <w:rFonts w:ascii="Times New Roman" w:hAnsi="Times New Roman" w:cs="Times New Roman"/>
          <w:sz w:val="24"/>
          <w:szCs w:val="28"/>
        </w:rPr>
        <w:t>ρ</w:t>
      </w:r>
      <w:r w:rsidRPr="00E4579C">
        <w:rPr>
          <w:rFonts w:ascii="Times New Roman" w:hAnsi="Times New Roman" w:cs="Times New Roman"/>
          <w:sz w:val="24"/>
          <w:szCs w:val="28"/>
          <w:vertAlign w:val="subscript"/>
        </w:rPr>
        <w:t>SDS</w:t>
      </w:r>
      <w:r>
        <w:rPr>
          <w:rFonts w:ascii="Times New Roman" w:hAnsi="Times New Roman" w:cs="Times New Roman"/>
          <w:sz w:val="24"/>
          <w:szCs w:val="28"/>
        </w:rPr>
        <w:t xml:space="preserve">|&gt;0.8 as the threshold of extreme polygenic adaptation since the distribution peaked at this point. C-F: Scatter plots </w:t>
      </w:r>
      <w:r w:rsidRPr="00E4579C">
        <w:rPr>
          <w:rFonts w:ascii="Times New Roman" w:hAnsi="Times New Roman" w:cs="Times New Roman"/>
          <w:sz w:val="24"/>
          <w:szCs w:val="28"/>
        </w:rPr>
        <w:t xml:space="preserve">Scatter plot showing the correlation between tSDS and GWAS p value for </w:t>
      </w:r>
      <w:r>
        <w:rPr>
          <w:rFonts w:ascii="Times New Roman" w:hAnsi="Times New Roman" w:cs="Times New Roman"/>
          <w:sz w:val="24"/>
          <w:szCs w:val="28"/>
        </w:rPr>
        <w:t xml:space="preserve">top </w:t>
      </w:r>
      <w:r w:rsidRPr="00E4579C">
        <w:rPr>
          <w:rFonts w:ascii="Times New Roman" w:hAnsi="Times New Roman" w:cs="Times New Roman"/>
          <w:sz w:val="24"/>
          <w:szCs w:val="28"/>
        </w:rPr>
        <w:t>trait</w:t>
      </w:r>
      <w:r>
        <w:rPr>
          <w:rFonts w:ascii="Times New Roman" w:hAnsi="Times New Roman" w:cs="Times New Roman"/>
          <w:sz w:val="24"/>
          <w:szCs w:val="28"/>
        </w:rPr>
        <w:t>s of NUT (C), REP (D), PSY (E) and IMP (F).</w:t>
      </w:r>
    </w:p>
    <w:p w14:paraId="3F2C3F14" w14:textId="1F7CA7CD" w:rsidR="00E4579C" w:rsidRDefault="00E4579C" w:rsidP="004A4AA6">
      <w:pPr>
        <w:rPr>
          <w:rFonts w:ascii="Times New Roman" w:hAnsi="Times New Roman" w:cs="Times New Roman"/>
          <w:sz w:val="24"/>
          <w:szCs w:val="28"/>
        </w:rPr>
      </w:pPr>
    </w:p>
    <w:p w14:paraId="0C3E2C88" w14:textId="370A192E" w:rsidR="00E4579C" w:rsidRDefault="00E4579C" w:rsidP="004A4AA6">
      <w:pPr>
        <w:rPr>
          <w:rFonts w:ascii="Times New Roman" w:hAnsi="Times New Roman" w:cs="Times New Roman"/>
          <w:sz w:val="24"/>
          <w:szCs w:val="28"/>
        </w:rPr>
      </w:pPr>
      <w:r>
        <w:rPr>
          <w:rFonts w:ascii="Times New Roman" w:hAnsi="Times New Roman" w:cs="Times New Roman"/>
          <w:sz w:val="24"/>
          <w:szCs w:val="28"/>
        </w:rPr>
        <w:br w:type="page"/>
      </w:r>
    </w:p>
    <w:p w14:paraId="581FE275" w14:textId="796AEAA5" w:rsidR="00E4579C" w:rsidRDefault="00E4579C" w:rsidP="00F6556A">
      <w:pPr>
        <w:rPr>
          <w:rFonts w:ascii="Times New Roman" w:hAnsi="Times New Roman" w:cs="Times New Roman"/>
          <w:b/>
          <w:bCs/>
          <w:sz w:val="24"/>
          <w:szCs w:val="28"/>
        </w:rPr>
      </w:pPr>
      <w:r w:rsidRPr="00F6556A">
        <w:rPr>
          <w:rFonts w:ascii="Times New Roman" w:hAnsi="Times New Roman" w:cs="Times New Roman"/>
          <w:b/>
          <w:bCs/>
          <w:sz w:val="24"/>
          <w:szCs w:val="28"/>
        </w:rPr>
        <w:lastRenderedPageBreak/>
        <w:t>Figure S</w:t>
      </w:r>
      <w:r w:rsidR="00824461" w:rsidRPr="00F6556A">
        <w:rPr>
          <w:rFonts w:ascii="Times New Roman" w:hAnsi="Times New Roman" w:cs="Times New Roman"/>
          <w:b/>
          <w:bCs/>
          <w:sz w:val="24"/>
          <w:szCs w:val="28"/>
        </w:rPr>
        <w:t>4</w:t>
      </w:r>
      <w:r w:rsidRPr="00F6556A">
        <w:rPr>
          <w:rFonts w:ascii="Times New Roman" w:hAnsi="Times New Roman" w:cs="Times New Roman"/>
          <w:b/>
          <w:bCs/>
          <w:sz w:val="24"/>
          <w:szCs w:val="28"/>
        </w:rPr>
        <w:t xml:space="preserve"> Characteristics of polygenic adaptation of polygenic disease at recent history. </w:t>
      </w:r>
    </w:p>
    <w:p w14:paraId="15B8A345" w14:textId="6EA4482B" w:rsidR="00324001" w:rsidRPr="00F6556A" w:rsidRDefault="00324001" w:rsidP="00F6556A">
      <w:pPr>
        <w:rPr>
          <w:rFonts w:ascii="Times New Roman" w:hAnsi="Times New Roman" w:cs="Times New Roman"/>
          <w:b/>
          <w:bCs/>
          <w:sz w:val="24"/>
          <w:szCs w:val="28"/>
        </w:rPr>
      </w:pPr>
      <w:r>
        <w:rPr>
          <w:rFonts w:ascii="Times New Roman" w:hAnsi="Times New Roman" w:cs="Times New Roman"/>
          <w:noProof/>
          <w:sz w:val="24"/>
          <w:szCs w:val="28"/>
        </w:rPr>
        <w:drawing>
          <wp:inline distT="0" distB="0" distL="0" distR="0" wp14:anchorId="2F7190E9" wp14:editId="32D0F4B7">
            <wp:extent cx="5273040" cy="5273040"/>
            <wp:effectExtent l="0" t="0" r="381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3040" cy="5273040"/>
                    </a:xfrm>
                    <a:prstGeom prst="rect">
                      <a:avLst/>
                    </a:prstGeom>
                    <a:noFill/>
                    <a:ln>
                      <a:noFill/>
                    </a:ln>
                  </pic:spPr>
                </pic:pic>
              </a:graphicData>
            </a:graphic>
          </wp:inline>
        </w:drawing>
      </w:r>
    </w:p>
    <w:p w14:paraId="1974C0BF" w14:textId="30894767" w:rsidR="00E4579C" w:rsidRDefault="00E4579C" w:rsidP="004A4AA6">
      <w:pPr>
        <w:rPr>
          <w:rFonts w:ascii="Times New Roman" w:hAnsi="Times New Roman" w:cs="Times New Roman"/>
          <w:sz w:val="24"/>
          <w:szCs w:val="28"/>
        </w:rPr>
      </w:pPr>
      <w:r>
        <w:rPr>
          <w:rFonts w:ascii="Times New Roman" w:hAnsi="Times New Roman" w:cs="Times New Roman" w:hint="eastAsia"/>
          <w:sz w:val="24"/>
          <w:szCs w:val="28"/>
        </w:rPr>
        <w:t>A</w:t>
      </w:r>
      <w:r>
        <w:rPr>
          <w:rFonts w:ascii="Times New Roman" w:hAnsi="Times New Roman" w:cs="Times New Roman"/>
          <w:sz w:val="24"/>
          <w:szCs w:val="28"/>
        </w:rPr>
        <w:t xml:space="preserve">: Boxplot showing the distribution of Spearman correlation for diseases of different onset age. </w:t>
      </w:r>
      <w:r w:rsidRPr="00E4579C">
        <w:rPr>
          <w:rFonts w:ascii="Times New Roman" w:hAnsi="Times New Roman" w:cs="Times New Roman"/>
          <w:sz w:val="24"/>
          <w:szCs w:val="28"/>
        </w:rPr>
        <w:t>Upper and lower margins of box indicated first and third quartiles of ρ</w:t>
      </w:r>
      <w:r w:rsidRPr="00E4579C">
        <w:rPr>
          <w:rFonts w:ascii="Times New Roman" w:hAnsi="Times New Roman" w:cs="Times New Roman"/>
          <w:sz w:val="24"/>
          <w:szCs w:val="28"/>
          <w:vertAlign w:val="subscript"/>
        </w:rPr>
        <w:t>SDS</w:t>
      </w:r>
      <w:r w:rsidRPr="00E4579C">
        <w:rPr>
          <w:rFonts w:ascii="Times New Roman" w:hAnsi="Times New Roman" w:cs="Times New Roman"/>
          <w:sz w:val="24"/>
          <w:szCs w:val="28"/>
        </w:rPr>
        <w:t>, and the thickened line indicated median ρ</w:t>
      </w:r>
      <w:r w:rsidRPr="00E4579C">
        <w:rPr>
          <w:rFonts w:ascii="Times New Roman" w:hAnsi="Times New Roman" w:cs="Times New Roman"/>
          <w:sz w:val="24"/>
          <w:szCs w:val="28"/>
          <w:vertAlign w:val="subscript"/>
        </w:rPr>
        <w:t>SD</w:t>
      </w:r>
      <w:r>
        <w:rPr>
          <w:rFonts w:ascii="Times New Roman" w:hAnsi="Times New Roman" w:cs="Times New Roman"/>
          <w:sz w:val="24"/>
          <w:szCs w:val="28"/>
          <w:vertAlign w:val="subscript"/>
        </w:rPr>
        <w:t>S</w:t>
      </w:r>
      <w:r w:rsidRPr="00E4579C">
        <w:rPr>
          <w:rFonts w:ascii="Times New Roman" w:hAnsi="Times New Roman" w:cs="Times New Roman"/>
          <w:sz w:val="24"/>
          <w:szCs w:val="28"/>
        </w:rPr>
        <w:t>.</w:t>
      </w:r>
    </w:p>
    <w:p w14:paraId="284D4EE9" w14:textId="0BAEF972" w:rsidR="00042A7E" w:rsidRDefault="00042A7E" w:rsidP="004A4AA6">
      <w:pPr>
        <w:rPr>
          <w:rFonts w:ascii="Times New Roman" w:hAnsi="Times New Roman" w:cs="Times New Roman"/>
          <w:sz w:val="24"/>
          <w:szCs w:val="28"/>
        </w:rPr>
      </w:pPr>
    </w:p>
    <w:p w14:paraId="7708B032" w14:textId="5D1B9B97" w:rsidR="00042A7E" w:rsidRDefault="00042A7E" w:rsidP="004A4AA6">
      <w:pPr>
        <w:rPr>
          <w:rFonts w:ascii="Times New Roman" w:hAnsi="Times New Roman" w:cs="Times New Roman"/>
          <w:sz w:val="24"/>
          <w:szCs w:val="28"/>
        </w:rPr>
      </w:pPr>
      <w:r>
        <w:rPr>
          <w:rFonts w:ascii="Times New Roman" w:hAnsi="Times New Roman" w:cs="Times New Roman"/>
          <w:sz w:val="24"/>
          <w:szCs w:val="28"/>
        </w:rPr>
        <w:br w:type="page"/>
      </w:r>
    </w:p>
    <w:p w14:paraId="3771A3E0" w14:textId="4C3DA8F9" w:rsidR="00042A7E" w:rsidRPr="00F6556A" w:rsidRDefault="00042A7E" w:rsidP="00F6556A">
      <w:pPr>
        <w:rPr>
          <w:rFonts w:ascii="Times New Roman" w:hAnsi="Times New Roman" w:cs="Times New Roman"/>
          <w:b/>
          <w:bCs/>
          <w:sz w:val="24"/>
          <w:szCs w:val="28"/>
        </w:rPr>
      </w:pPr>
      <w:r w:rsidRPr="00F6556A">
        <w:rPr>
          <w:rFonts w:ascii="Times New Roman" w:hAnsi="Times New Roman" w:cs="Times New Roman"/>
          <w:b/>
          <w:bCs/>
          <w:sz w:val="24"/>
          <w:szCs w:val="28"/>
        </w:rPr>
        <w:lastRenderedPageBreak/>
        <w:t>Figure S</w:t>
      </w:r>
      <w:r w:rsidR="00824461" w:rsidRPr="00F6556A">
        <w:rPr>
          <w:rFonts w:ascii="Times New Roman" w:hAnsi="Times New Roman" w:cs="Times New Roman"/>
          <w:b/>
          <w:bCs/>
          <w:sz w:val="24"/>
          <w:szCs w:val="28"/>
        </w:rPr>
        <w:t>5</w:t>
      </w:r>
      <w:r w:rsidRPr="00F6556A">
        <w:rPr>
          <w:rFonts w:ascii="Times New Roman" w:hAnsi="Times New Roman" w:cs="Times New Roman"/>
          <w:b/>
          <w:bCs/>
          <w:sz w:val="24"/>
          <w:szCs w:val="28"/>
        </w:rPr>
        <w:t xml:space="preserve"> Concordant results of polygenic burdens estimated by allele count and polygenic risk score</w:t>
      </w:r>
    </w:p>
    <w:p w14:paraId="60248B79" w14:textId="28D0661F" w:rsidR="00042A7E" w:rsidRDefault="00324001" w:rsidP="004A4AA6">
      <w:pPr>
        <w:rPr>
          <w:rFonts w:ascii="Times New Roman" w:hAnsi="Times New Roman" w:cs="Times New Roman"/>
          <w:sz w:val="24"/>
          <w:szCs w:val="28"/>
        </w:rPr>
      </w:pPr>
      <w:r>
        <w:rPr>
          <w:rFonts w:ascii="Times New Roman" w:hAnsi="Times New Roman" w:cs="Times New Roman" w:hint="eastAsia"/>
          <w:noProof/>
          <w:sz w:val="24"/>
          <w:szCs w:val="28"/>
        </w:rPr>
        <w:drawing>
          <wp:inline distT="0" distB="0" distL="0" distR="0" wp14:anchorId="2F5F377B" wp14:editId="0EB74B4C">
            <wp:extent cx="5273040" cy="5273040"/>
            <wp:effectExtent l="0" t="0" r="381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3040" cy="5273040"/>
                    </a:xfrm>
                    <a:prstGeom prst="rect">
                      <a:avLst/>
                    </a:prstGeom>
                    <a:noFill/>
                    <a:ln>
                      <a:noFill/>
                    </a:ln>
                  </pic:spPr>
                </pic:pic>
              </a:graphicData>
            </a:graphic>
          </wp:inline>
        </w:drawing>
      </w:r>
    </w:p>
    <w:p w14:paraId="3D7CD912" w14:textId="67F0A012" w:rsidR="00042A7E" w:rsidRPr="00042A7E" w:rsidRDefault="00042A7E" w:rsidP="004A4AA6">
      <w:pPr>
        <w:rPr>
          <w:rFonts w:ascii="Times New Roman" w:hAnsi="Times New Roman" w:cs="Times New Roman"/>
          <w:sz w:val="24"/>
          <w:szCs w:val="28"/>
        </w:rPr>
      </w:pPr>
      <w:r>
        <w:rPr>
          <w:rFonts w:ascii="Times New Roman" w:hAnsi="Times New Roman" w:cs="Times New Roman"/>
          <w:sz w:val="24"/>
          <w:szCs w:val="28"/>
        </w:rPr>
        <w:t>As described in the supplementary method, we repeated our ancient genome analysis using polygenic burdens estimated by both allele count and PRS. The t value generated in these analyses were highly correlated.</w:t>
      </w:r>
    </w:p>
    <w:p w14:paraId="34D88D70" w14:textId="72B6DA1A" w:rsidR="00042A7E" w:rsidRDefault="00042A7E" w:rsidP="004A4AA6">
      <w:pPr>
        <w:rPr>
          <w:rFonts w:ascii="Times New Roman" w:hAnsi="Times New Roman" w:cs="Times New Roman"/>
          <w:sz w:val="24"/>
          <w:szCs w:val="28"/>
        </w:rPr>
      </w:pPr>
    </w:p>
    <w:p w14:paraId="71E10ED4" w14:textId="6202CFAD" w:rsidR="00042A7E" w:rsidRDefault="007F0C0B" w:rsidP="004A4AA6">
      <w:pPr>
        <w:rPr>
          <w:rFonts w:ascii="Times New Roman" w:hAnsi="Times New Roman" w:cs="Times New Roman"/>
          <w:sz w:val="24"/>
          <w:szCs w:val="28"/>
        </w:rPr>
      </w:pPr>
      <w:r>
        <w:rPr>
          <w:rFonts w:ascii="Times New Roman" w:hAnsi="Times New Roman" w:cs="Times New Roman"/>
          <w:sz w:val="24"/>
          <w:szCs w:val="28"/>
        </w:rPr>
        <w:br w:type="page"/>
      </w:r>
    </w:p>
    <w:p w14:paraId="10E57C40" w14:textId="12E3F173" w:rsidR="00042A7E" w:rsidRDefault="00042A7E" w:rsidP="00042A7E">
      <w:pPr>
        <w:rPr>
          <w:rFonts w:ascii="Times New Roman" w:hAnsi="Times New Roman" w:cs="Times New Roman"/>
          <w:b/>
          <w:bCs/>
          <w:sz w:val="24"/>
          <w:szCs w:val="28"/>
        </w:rPr>
      </w:pPr>
      <w:r w:rsidRPr="00F6556A">
        <w:rPr>
          <w:rFonts w:ascii="Times New Roman" w:hAnsi="Times New Roman" w:cs="Times New Roman"/>
          <w:b/>
          <w:bCs/>
          <w:sz w:val="24"/>
          <w:szCs w:val="28"/>
        </w:rPr>
        <w:lastRenderedPageBreak/>
        <w:t>Figure S</w:t>
      </w:r>
      <w:r w:rsidR="00824461" w:rsidRPr="00F6556A">
        <w:rPr>
          <w:rFonts w:ascii="Times New Roman" w:hAnsi="Times New Roman" w:cs="Times New Roman"/>
          <w:b/>
          <w:bCs/>
          <w:sz w:val="24"/>
          <w:szCs w:val="28"/>
        </w:rPr>
        <w:t>6</w:t>
      </w:r>
      <w:r w:rsidRPr="00F6556A">
        <w:rPr>
          <w:rFonts w:ascii="Times New Roman" w:hAnsi="Times New Roman" w:cs="Times New Roman"/>
          <w:b/>
          <w:bCs/>
          <w:sz w:val="24"/>
          <w:szCs w:val="28"/>
        </w:rPr>
        <w:t xml:space="preserve"> examples of polygenic adaptation</w:t>
      </w:r>
    </w:p>
    <w:p w14:paraId="4DB294C1" w14:textId="02169793" w:rsidR="006C2D41" w:rsidRPr="006C2D41" w:rsidRDefault="006C2D41" w:rsidP="00042A7E">
      <w:pPr>
        <w:rPr>
          <w:rFonts w:ascii="Times New Roman" w:hAnsi="Times New Roman" w:cs="Times New Roman"/>
          <w:b/>
          <w:bCs/>
          <w:sz w:val="24"/>
          <w:szCs w:val="28"/>
        </w:rPr>
      </w:pPr>
      <w:r>
        <w:rPr>
          <w:rFonts w:ascii="Times New Roman" w:hAnsi="Times New Roman" w:cs="Times New Roman"/>
          <w:b/>
          <w:bCs/>
          <w:noProof/>
          <w:sz w:val="24"/>
          <w:szCs w:val="28"/>
        </w:rPr>
        <w:drawing>
          <wp:inline distT="0" distB="0" distL="0" distR="0" wp14:anchorId="171D0081" wp14:editId="3A73A891">
            <wp:extent cx="5273040" cy="7033260"/>
            <wp:effectExtent l="0" t="0" r="381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3040" cy="7033260"/>
                    </a:xfrm>
                    <a:prstGeom prst="rect">
                      <a:avLst/>
                    </a:prstGeom>
                    <a:noFill/>
                    <a:ln>
                      <a:noFill/>
                    </a:ln>
                  </pic:spPr>
                </pic:pic>
              </a:graphicData>
            </a:graphic>
          </wp:inline>
        </w:drawing>
      </w:r>
    </w:p>
    <w:p w14:paraId="4EDC6184" w14:textId="77B9E3CE" w:rsidR="00042A7E" w:rsidRDefault="00042A7E" w:rsidP="00042A7E">
      <w:pPr>
        <w:rPr>
          <w:rFonts w:ascii="Times New Roman" w:hAnsi="Times New Roman" w:cs="Times New Roman"/>
          <w:sz w:val="24"/>
          <w:szCs w:val="28"/>
        </w:rPr>
      </w:pPr>
      <w:r>
        <w:rPr>
          <w:rFonts w:ascii="Times New Roman" w:hAnsi="Times New Roman" w:cs="Times New Roman"/>
          <w:sz w:val="24"/>
          <w:szCs w:val="28"/>
        </w:rPr>
        <w:t>Similar to Figure 3C, but for different traits and data sets.</w:t>
      </w:r>
    </w:p>
    <w:p w14:paraId="316556CA" w14:textId="17BF4E17" w:rsidR="00042A7E" w:rsidRDefault="00042A7E" w:rsidP="00042A7E">
      <w:pPr>
        <w:rPr>
          <w:rFonts w:ascii="Times New Roman" w:hAnsi="Times New Roman" w:cs="Times New Roman"/>
          <w:sz w:val="24"/>
          <w:szCs w:val="28"/>
        </w:rPr>
      </w:pPr>
    </w:p>
    <w:p w14:paraId="21237F81" w14:textId="69DF45B6" w:rsidR="00042A7E" w:rsidRDefault="00042A7E" w:rsidP="00042A7E">
      <w:pPr>
        <w:rPr>
          <w:rFonts w:ascii="Times New Roman" w:hAnsi="Times New Roman" w:cs="Times New Roman"/>
          <w:sz w:val="24"/>
          <w:szCs w:val="28"/>
        </w:rPr>
      </w:pPr>
    </w:p>
    <w:p w14:paraId="35824CC1" w14:textId="77777777" w:rsidR="00042A7E" w:rsidRPr="00042A7E" w:rsidRDefault="00042A7E" w:rsidP="00042A7E">
      <w:pPr>
        <w:rPr>
          <w:rFonts w:ascii="Times New Roman" w:hAnsi="Times New Roman" w:cs="Times New Roman"/>
          <w:sz w:val="24"/>
          <w:szCs w:val="28"/>
        </w:rPr>
      </w:pPr>
    </w:p>
    <w:p w14:paraId="5BDCCD29" w14:textId="40B782AC" w:rsidR="00042A7E" w:rsidRDefault="00042A7E" w:rsidP="004A4AA6">
      <w:pPr>
        <w:rPr>
          <w:rFonts w:ascii="Times New Roman" w:hAnsi="Times New Roman" w:cs="Times New Roman"/>
          <w:sz w:val="24"/>
          <w:szCs w:val="28"/>
        </w:rPr>
      </w:pPr>
    </w:p>
    <w:p w14:paraId="50C72FE0" w14:textId="6C54B050" w:rsidR="00042A7E" w:rsidRDefault="007F0C0B" w:rsidP="004A4AA6">
      <w:pPr>
        <w:rPr>
          <w:rFonts w:ascii="Times New Roman" w:hAnsi="Times New Roman" w:cs="Times New Roman"/>
          <w:sz w:val="24"/>
          <w:szCs w:val="28"/>
        </w:rPr>
      </w:pPr>
      <w:r>
        <w:rPr>
          <w:rFonts w:ascii="Times New Roman" w:hAnsi="Times New Roman" w:cs="Times New Roman"/>
          <w:sz w:val="24"/>
          <w:szCs w:val="28"/>
        </w:rPr>
        <w:br w:type="page"/>
      </w:r>
    </w:p>
    <w:p w14:paraId="450F4EC0" w14:textId="78A08078" w:rsidR="00042A7E" w:rsidRPr="00F6556A" w:rsidRDefault="00042A7E" w:rsidP="00F6556A">
      <w:pPr>
        <w:rPr>
          <w:rFonts w:ascii="Times New Roman" w:hAnsi="Times New Roman" w:cs="Times New Roman"/>
          <w:b/>
          <w:bCs/>
          <w:sz w:val="24"/>
          <w:szCs w:val="28"/>
        </w:rPr>
      </w:pPr>
      <w:r w:rsidRPr="00F6556A">
        <w:rPr>
          <w:rFonts w:ascii="Times New Roman" w:hAnsi="Times New Roman" w:cs="Times New Roman"/>
          <w:b/>
          <w:bCs/>
          <w:sz w:val="24"/>
          <w:szCs w:val="28"/>
        </w:rPr>
        <w:lastRenderedPageBreak/>
        <w:t>Figure S</w:t>
      </w:r>
      <w:r w:rsidR="00824461" w:rsidRPr="00F6556A">
        <w:rPr>
          <w:rFonts w:ascii="Times New Roman" w:hAnsi="Times New Roman" w:cs="Times New Roman"/>
          <w:b/>
          <w:bCs/>
          <w:sz w:val="24"/>
          <w:szCs w:val="28"/>
        </w:rPr>
        <w:t>7</w:t>
      </w:r>
      <w:r w:rsidRPr="00F6556A">
        <w:rPr>
          <w:rFonts w:ascii="Times New Roman" w:hAnsi="Times New Roman" w:cs="Times New Roman"/>
          <w:b/>
          <w:bCs/>
          <w:sz w:val="24"/>
          <w:szCs w:val="28"/>
        </w:rPr>
        <w:t xml:space="preserve"> median heritability enrichment for all annotations</w:t>
      </w:r>
    </w:p>
    <w:p w14:paraId="774CF895" w14:textId="77777777" w:rsidR="00042A7E" w:rsidRPr="00042A7E" w:rsidRDefault="00042A7E" w:rsidP="00042A7E">
      <w:pPr>
        <w:rPr>
          <w:rFonts w:ascii="Times New Roman" w:hAnsi="Times New Roman" w:cs="Times New Roman"/>
          <w:sz w:val="24"/>
          <w:szCs w:val="28"/>
        </w:rPr>
      </w:pPr>
    </w:p>
    <w:p w14:paraId="5EE96E5A" w14:textId="77777777" w:rsidR="00042A7E" w:rsidRDefault="00042A7E" w:rsidP="00042A7E">
      <w:pPr>
        <w:rPr>
          <w:rFonts w:ascii="Times New Roman" w:hAnsi="Times New Roman" w:cs="Times New Roman"/>
          <w:sz w:val="24"/>
          <w:szCs w:val="28"/>
        </w:rPr>
      </w:pPr>
    </w:p>
    <w:p w14:paraId="3C3B6736" w14:textId="77777777" w:rsidR="00042A7E" w:rsidRDefault="00042A7E" w:rsidP="00042A7E">
      <w:pPr>
        <w:rPr>
          <w:rFonts w:ascii="Times New Roman" w:hAnsi="Times New Roman" w:cs="Times New Roman"/>
          <w:sz w:val="24"/>
          <w:szCs w:val="28"/>
        </w:rPr>
      </w:pPr>
    </w:p>
    <w:p w14:paraId="4DF34767" w14:textId="77777777" w:rsidR="00042A7E" w:rsidRDefault="00042A7E" w:rsidP="00042A7E">
      <w:pPr>
        <w:rPr>
          <w:rFonts w:ascii="Times New Roman" w:hAnsi="Times New Roman" w:cs="Times New Roman"/>
          <w:sz w:val="24"/>
          <w:szCs w:val="28"/>
        </w:rPr>
      </w:pPr>
    </w:p>
    <w:p w14:paraId="09070A85" w14:textId="77777777" w:rsidR="00042A7E" w:rsidRDefault="00042A7E" w:rsidP="00042A7E">
      <w:pPr>
        <w:rPr>
          <w:rFonts w:ascii="Times New Roman" w:hAnsi="Times New Roman" w:cs="Times New Roman"/>
          <w:sz w:val="24"/>
          <w:szCs w:val="28"/>
        </w:rPr>
      </w:pPr>
    </w:p>
    <w:p w14:paraId="6E2B4A75" w14:textId="5490126D" w:rsidR="00042A7E" w:rsidRDefault="00042A7E" w:rsidP="00042A7E">
      <w:pPr>
        <w:rPr>
          <w:rFonts w:ascii="Times New Roman" w:hAnsi="Times New Roman" w:cs="Times New Roman"/>
          <w:sz w:val="24"/>
          <w:szCs w:val="28"/>
        </w:rPr>
      </w:pPr>
      <w:r>
        <w:rPr>
          <w:rFonts w:ascii="Times New Roman" w:hAnsi="Times New Roman" w:cs="Times New Roman"/>
          <w:sz w:val="24"/>
          <w:szCs w:val="28"/>
        </w:rPr>
        <w:t>Provided as separate .</w:t>
      </w:r>
      <w:proofErr w:type="spellStart"/>
      <w:r>
        <w:rPr>
          <w:rFonts w:ascii="Times New Roman" w:hAnsi="Times New Roman" w:cs="Times New Roman"/>
          <w:sz w:val="24"/>
          <w:szCs w:val="28"/>
        </w:rPr>
        <w:t>xls</w:t>
      </w:r>
      <w:proofErr w:type="spellEnd"/>
      <w:r>
        <w:rPr>
          <w:rFonts w:ascii="Times New Roman" w:hAnsi="Times New Roman" w:cs="Times New Roman"/>
          <w:sz w:val="24"/>
          <w:szCs w:val="28"/>
        </w:rPr>
        <w:t xml:space="preserve"> file. </w:t>
      </w:r>
      <w:r w:rsidR="007F0C0B">
        <w:rPr>
          <w:rFonts w:ascii="Times New Roman" w:hAnsi="Times New Roman" w:cs="Times New Roman"/>
          <w:sz w:val="24"/>
          <w:szCs w:val="28"/>
        </w:rPr>
        <w:t>This is the complement of Figure 4A.</w:t>
      </w:r>
    </w:p>
    <w:p w14:paraId="6B43C622" w14:textId="2214E3F0" w:rsidR="00042A7E" w:rsidRPr="00042A7E" w:rsidRDefault="00042A7E" w:rsidP="004A4AA6">
      <w:pPr>
        <w:rPr>
          <w:rFonts w:ascii="Times New Roman" w:hAnsi="Times New Roman" w:cs="Times New Roman"/>
          <w:sz w:val="24"/>
          <w:szCs w:val="28"/>
        </w:rPr>
      </w:pPr>
    </w:p>
    <w:p w14:paraId="16794316" w14:textId="0F38839C" w:rsidR="007F0C0B" w:rsidRDefault="007F0C0B" w:rsidP="004A4AA6">
      <w:pPr>
        <w:rPr>
          <w:rFonts w:ascii="Times New Roman" w:hAnsi="Times New Roman" w:cs="Times New Roman"/>
          <w:sz w:val="24"/>
          <w:szCs w:val="28"/>
        </w:rPr>
      </w:pPr>
      <w:r>
        <w:rPr>
          <w:rFonts w:ascii="Times New Roman" w:hAnsi="Times New Roman" w:cs="Times New Roman"/>
          <w:sz w:val="24"/>
          <w:szCs w:val="28"/>
        </w:rPr>
        <w:br w:type="page"/>
      </w:r>
    </w:p>
    <w:p w14:paraId="39501898" w14:textId="2B005171" w:rsidR="007F0C0B" w:rsidRPr="00F6556A" w:rsidRDefault="007F0C0B" w:rsidP="00F6556A">
      <w:pPr>
        <w:rPr>
          <w:rFonts w:ascii="Times New Roman" w:hAnsi="Times New Roman" w:cs="Times New Roman"/>
          <w:b/>
          <w:bCs/>
          <w:sz w:val="24"/>
          <w:szCs w:val="28"/>
        </w:rPr>
      </w:pPr>
      <w:r w:rsidRPr="00F6556A">
        <w:rPr>
          <w:rFonts w:ascii="Times New Roman" w:hAnsi="Times New Roman" w:cs="Times New Roman"/>
          <w:b/>
          <w:bCs/>
          <w:sz w:val="24"/>
          <w:szCs w:val="28"/>
        </w:rPr>
        <w:lastRenderedPageBreak/>
        <w:t>Figure S</w:t>
      </w:r>
      <w:r w:rsidR="00824461" w:rsidRPr="00F6556A">
        <w:rPr>
          <w:rFonts w:ascii="Times New Roman" w:hAnsi="Times New Roman" w:cs="Times New Roman"/>
          <w:b/>
          <w:bCs/>
          <w:sz w:val="24"/>
          <w:szCs w:val="28"/>
        </w:rPr>
        <w:t>8</w:t>
      </w:r>
      <w:r w:rsidRPr="00F6556A">
        <w:rPr>
          <w:rFonts w:ascii="Times New Roman" w:hAnsi="Times New Roman" w:cs="Times New Roman"/>
          <w:b/>
          <w:bCs/>
          <w:sz w:val="24"/>
          <w:szCs w:val="28"/>
        </w:rPr>
        <w:t xml:space="preserve"> Heritability enrichment around constraint genes and deleterious variants</w:t>
      </w:r>
    </w:p>
    <w:p w14:paraId="5BA9448B" w14:textId="6C92814E" w:rsidR="007F0C0B" w:rsidRDefault="006C2D41" w:rsidP="007F0C0B">
      <w:pPr>
        <w:rPr>
          <w:rFonts w:ascii="Times New Roman" w:hAnsi="Times New Roman" w:cs="Times New Roman"/>
          <w:sz w:val="24"/>
          <w:szCs w:val="28"/>
        </w:rPr>
      </w:pPr>
      <w:r>
        <w:rPr>
          <w:rFonts w:ascii="Times New Roman" w:hAnsi="Times New Roman" w:cs="Times New Roman" w:hint="eastAsia"/>
          <w:noProof/>
          <w:sz w:val="24"/>
          <w:szCs w:val="28"/>
        </w:rPr>
        <w:drawing>
          <wp:inline distT="0" distB="0" distL="0" distR="0" wp14:anchorId="4C2A1564" wp14:editId="6F87ED6D">
            <wp:extent cx="5273040" cy="5273040"/>
            <wp:effectExtent l="0" t="0" r="3810" b="38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3040" cy="5273040"/>
                    </a:xfrm>
                    <a:prstGeom prst="rect">
                      <a:avLst/>
                    </a:prstGeom>
                    <a:noFill/>
                    <a:ln>
                      <a:noFill/>
                    </a:ln>
                  </pic:spPr>
                </pic:pic>
              </a:graphicData>
            </a:graphic>
          </wp:inline>
        </w:drawing>
      </w:r>
    </w:p>
    <w:p w14:paraId="07B76FD3" w14:textId="3C7D3ABA" w:rsidR="007F0C0B" w:rsidRDefault="00206E58" w:rsidP="007F0C0B">
      <w:pPr>
        <w:rPr>
          <w:rFonts w:ascii="Times New Roman" w:hAnsi="Times New Roman" w:cs="Times New Roman"/>
          <w:sz w:val="24"/>
          <w:szCs w:val="28"/>
        </w:rPr>
      </w:pPr>
      <w:r>
        <w:rPr>
          <w:rFonts w:ascii="Times New Roman" w:hAnsi="Times New Roman" w:cs="Times New Roman"/>
          <w:sz w:val="24"/>
          <w:szCs w:val="28"/>
        </w:rPr>
        <w:t xml:space="preserve">Similar to Figure 4B and 4C, but for annotation of pLi (A and B) and </w:t>
      </w:r>
      <w:proofErr w:type="gramStart"/>
      <w:r>
        <w:rPr>
          <w:rFonts w:ascii="Times New Roman" w:hAnsi="Times New Roman" w:cs="Times New Roman"/>
          <w:sz w:val="24"/>
          <w:szCs w:val="28"/>
        </w:rPr>
        <w:t>CADD(</w:t>
      </w:r>
      <w:proofErr w:type="gramEnd"/>
      <w:r>
        <w:rPr>
          <w:rFonts w:ascii="Times New Roman" w:hAnsi="Times New Roman" w:cs="Times New Roman"/>
          <w:sz w:val="24"/>
          <w:szCs w:val="28"/>
        </w:rPr>
        <w:t>+) (C and D)</w:t>
      </w:r>
    </w:p>
    <w:p w14:paraId="061D9E57" w14:textId="2B42BA7A" w:rsidR="00042A7E" w:rsidRDefault="00042A7E" w:rsidP="004A4AA6">
      <w:pPr>
        <w:rPr>
          <w:rFonts w:ascii="Times New Roman" w:hAnsi="Times New Roman" w:cs="Times New Roman"/>
          <w:sz w:val="24"/>
          <w:szCs w:val="28"/>
        </w:rPr>
      </w:pPr>
    </w:p>
    <w:p w14:paraId="39F8AA0B" w14:textId="07916ED4" w:rsidR="00206E58" w:rsidRDefault="00206E58" w:rsidP="004A4AA6">
      <w:pPr>
        <w:rPr>
          <w:rFonts w:ascii="Times New Roman" w:hAnsi="Times New Roman" w:cs="Times New Roman"/>
          <w:sz w:val="24"/>
          <w:szCs w:val="28"/>
        </w:rPr>
      </w:pPr>
      <w:r>
        <w:rPr>
          <w:rFonts w:ascii="Times New Roman" w:hAnsi="Times New Roman" w:cs="Times New Roman"/>
          <w:sz w:val="24"/>
          <w:szCs w:val="28"/>
        </w:rPr>
        <w:br w:type="page"/>
      </w:r>
    </w:p>
    <w:p w14:paraId="154C1CCA" w14:textId="742884EE" w:rsidR="00206E58" w:rsidRPr="00F6556A" w:rsidRDefault="00206E58" w:rsidP="00F6556A">
      <w:pPr>
        <w:rPr>
          <w:rFonts w:ascii="Times New Roman" w:hAnsi="Times New Roman" w:cs="Times New Roman"/>
          <w:b/>
          <w:bCs/>
          <w:sz w:val="24"/>
          <w:szCs w:val="28"/>
        </w:rPr>
      </w:pPr>
      <w:r w:rsidRPr="00F6556A">
        <w:rPr>
          <w:rFonts w:ascii="Times New Roman" w:hAnsi="Times New Roman" w:cs="Times New Roman"/>
          <w:b/>
          <w:bCs/>
          <w:sz w:val="24"/>
          <w:szCs w:val="28"/>
        </w:rPr>
        <w:lastRenderedPageBreak/>
        <w:t>Figure S</w:t>
      </w:r>
      <w:r w:rsidR="00824461" w:rsidRPr="00F6556A">
        <w:rPr>
          <w:rFonts w:ascii="Times New Roman" w:hAnsi="Times New Roman" w:cs="Times New Roman"/>
          <w:b/>
          <w:bCs/>
          <w:sz w:val="24"/>
          <w:szCs w:val="28"/>
        </w:rPr>
        <w:t>9</w:t>
      </w:r>
      <w:r w:rsidRPr="00F6556A">
        <w:rPr>
          <w:rFonts w:ascii="Times New Roman" w:hAnsi="Times New Roman" w:cs="Times New Roman"/>
          <w:b/>
          <w:bCs/>
          <w:sz w:val="24"/>
          <w:szCs w:val="28"/>
        </w:rPr>
        <w:t xml:space="preserve"> Different enrichment patterns of disease and non-disease traits</w:t>
      </w:r>
    </w:p>
    <w:p w14:paraId="0EB68D54" w14:textId="51214242" w:rsidR="00206E58" w:rsidRDefault="006C2D41" w:rsidP="00206E58">
      <w:pPr>
        <w:rPr>
          <w:rFonts w:ascii="Times New Roman" w:hAnsi="Times New Roman" w:cs="Times New Roman"/>
          <w:sz w:val="24"/>
          <w:szCs w:val="28"/>
        </w:rPr>
      </w:pPr>
      <w:r>
        <w:rPr>
          <w:rFonts w:ascii="Times New Roman" w:hAnsi="Times New Roman" w:cs="Times New Roman"/>
          <w:noProof/>
          <w:sz w:val="24"/>
          <w:szCs w:val="28"/>
        </w:rPr>
        <w:drawing>
          <wp:inline distT="0" distB="0" distL="0" distR="0" wp14:anchorId="29D48CE4" wp14:editId="5A2DD906">
            <wp:extent cx="5273040" cy="5273040"/>
            <wp:effectExtent l="0" t="0" r="3810"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3040" cy="5273040"/>
                    </a:xfrm>
                    <a:prstGeom prst="rect">
                      <a:avLst/>
                    </a:prstGeom>
                    <a:noFill/>
                    <a:ln>
                      <a:noFill/>
                    </a:ln>
                  </pic:spPr>
                </pic:pic>
              </a:graphicData>
            </a:graphic>
          </wp:inline>
        </w:drawing>
      </w:r>
    </w:p>
    <w:p w14:paraId="0C588757" w14:textId="485D7FAA" w:rsidR="00206E58" w:rsidRDefault="00206E58" w:rsidP="00206E58">
      <w:pPr>
        <w:rPr>
          <w:rFonts w:ascii="Times New Roman" w:hAnsi="Times New Roman" w:cs="Times New Roman"/>
          <w:sz w:val="24"/>
          <w:szCs w:val="28"/>
        </w:rPr>
      </w:pPr>
      <w:r>
        <w:rPr>
          <w:rFonts w:ascii="Times New Roman" w:hAnsi="Times New Roman" w:cs="Times New Roman"/>
          <w:sz w:val="24"/>
          <w:szCs w:val="28"/>
        </w:rPr>
        <w:t xml:space="preserve">A: Comparison of number of traits reaching significance threshold of enrichment in each category (Fisher exact test). Points indicated Odds Ratio estimated by Fisher exact test and error bar indicated 95% confidence interval. B-D: cumulative distribution comparing the LDSC z score of three annotations. Vertical lines indicated significance threshold.  </w:t>
      </w:r>
    </w:p>
    <w:p w14:paraId="71557D06" w14:textId="48080259" w:rsidR="00206E58" w:rsidRDefault="00206E58" w:rsidP="004A4AA6">
      <w:pPr>
        <w:rPr>
          <w:rFonts w:ascii="Times New Roman" w:hAnsi="Times New Roman" w:cs="Times New Roman"/>
          <w:sz w:val="24"/>
          <w:szCs w:val="28"/>
        </w:rPr>
      </w:pPr>
      <w:r>
        <w:rPr>
          <w:rFonts w:ascii="Times New Roman" w:hAnsi="Times New Roman" w:cs="Times New Roman"/>
          <w:sz w:val="24"/>
          <w:szCs w:val="28"/>
        </w:rPr>
        <w:br w:type="page"/>
      </w:r>
    </w:p>
    <w:p w14:paraId="4F7CC8FF" w14:textId="55C83825" w:rsidR="00206E58" w:rsidRPr="00F6556A" w:rsidRDefault="00206E58" w:rsidP="00F6556A">
      <w:pPr>
        <w:rPr>
          <w:rFonts w:ascii="Times New Roman" w:hAnsi="Times New Roman" w:cs="Times New Roman"/>
          <w:b/>
          <w:bCs/>
          <w:sz w:val="24"/>
          <w:szCs w:val="28"/>
        </w:rPr>
      </w:pPr>
      <w:r w:rsidRPr="00F6556A">
        <w:rPr>
          <w:rFonts w:ascii="Times New Roman" w:hAnsi="Times New Roman" w:cs="Times New Roman"/>
          <w:b/>
          <w:bCs/>
          <w:sz w:val="24"/>
          <w:szCs w:val="28"/>
        </w:rPr>
        <w:lastRenderedPageBreak/>
        <w:t>Figure S</w:t>
      </w:r>
      <w:r w:rsidR="00824461" w:rsidRPr="00F6556A">
        <w:rPr>
          <w:rFonts w:ascii="Times New Roman" w:hAnsi="Times New Roman" w:cs="Times New Roman"/>
          <w:b/>
          <w:bCs/>
          <w:sz w:val="24"/>
          <w:szCs w:val="28"/>
        </w:rPr>
        <w:t>10</w:t>
      </w:r>
      <w:r w:rsidRPr="00F6556A">
        <w:rPr>
          <w:rFonts w:ascii="Times New Roman" w:hAnsi="Times New Roman" w:cs="Times New Roman"/>
          <w:b/>
          <w:bCs/>
          <w:sz w:val="24"/>
          <w:szCs w:val="28"/>
        </w:rPr>
        <w:t xml:space="preserve"> </w:t>
      </w:r>
      <w:r w:rsidR="004075BD" w:rsidRPr="00F6556A">
        <w:rPr>
          <w:rFonts w:ascii="Times New Roman" w:hAnsi="Times New Roman" w:cs="Times New Roman"/>
          <w:b/>
          <w:bCs/>
          <w:sz w:val="24"/>
          <w:szCs w:val="28"/>
        </w:rPr>
        <w:t>Derived allele distribution.</w:t>
      </w:r>
    </w:p>
    <w:p w14:paraId="795A4AE3" w14:textId="5D6A608C" w:rsidR="00206E58" w:rsidRDefault="006C2D41" w:rsidP="00206E58">
      <w:pPr>
        <w:rPr>
          <w:rFonts w:ascii="Times New Roman" w:hAnsi="Times New Roman" w:cs="Times New Roman"/>
          <w:sz w:val="24"/>
          <w:szCs w:val="28"/>
        </w:rPr>
      </w:pPr>
      <w:r>
        <w:rPr>
          <w:rFonts w:ascii="Times New Roman" w:hAnsi="Times New Roman" w:cs="Times New Roman"/>
          <w:noProof/>
          <w:sz w:val="24"/>
          <w:szCs w:val="28"/>
        </w:rPr>
        <w:drawing>
          <wp:inline distT="0" distB="0" distL="0" distR="0" wp14:anchorId="38497A47" wp14:editId="373A94C7">
            <wp:extent cx="5273040" cy="3954780"/>
            <wp:effectExtent l="0" t="0" r="3810" b="762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3040" cy="3954780"/>
                    </a:xfrm>
                    <a:prstGeom prst="rect">
                      <a:avLst/>
                    </a:prstGeom>
                    <a:noFill/>
                    <a:ln>
                      <a:noFill/>
                    </a:ln>
                  </pic:spPr>
                </pic:pic>
              </a:graphicData>
            </a:graphic>
          </wp:inline>
        </w:drawing>
      </w:r>
    </w:p>
    <w:p w14:paraId="17F7CD7E" w14:textId="157F4971" w:rsidR="00206E58" w:rsidRDefault="00206E58" w:rsidP="00206E58">
      <w:pPr>
        <w:rPr>
          <w:rFonts w:ascii="Times New Roman" w:hAnsi="Times New Roman" w:cs="Times New Roman"/>
          <w:sz w:val="24"/>
          <w:szCs w:val="28"/>
        </w:rPr>
      </w:pPr>
      <w:r>
        <w:rPr>
          <w:rFonts w:ascii="Times New Roman" w:hAnsi="Times New Roman" w:cs="Times New Roman"/>
          <w:sz w:val="24"/>
          <w:szCs w:val="28"/>
        </w:rPr>
        <w:t xml:space="preserve">A: Comparison of </w:t>
      </w:r>
      <w:r w:rsidR="004075BD">
        <w:rPr>
          <w:rFonts w:ascii="Times New Roman" w:hAnsi="Times New Roman" w:cs="Times New Roman"/>
          <w:sz w:val="24"/>
          <w:szCs w:val="28"/>
        </w:rPr>
        <w:t>S among diseases of different onset age and non-disease traits. B: distribution of DAF-effect size for Anorexia nervosa. C: S for selected diseases. Error bar indicated 95% CI. D: Volcano plot for %DA. E: Comparison of %DA among diseases of different onset age and non-disease traits.</w:t>
      </w:r>
    </w:p>
    <w:p w14:paraId="764EFE40" w14:textId="7C158DB4" w:rsidR="009550EC" w:rsidRDefault="009550EC" w:rsidP="004A4AA6">
      <w:pPr>
        <w:rPr>
          <w:rFonts w:ascii="Times New Roman" w:hAnsi="Times New Roman" w:cs="Times New Roman"/>
          <w:sz w:val="24"/>
          <w:szCs w:val="28"/>
        </w:rPr>
      </w:pPr>
      <w:r>
        <w:rPr>
          <w:rFonts w:ascii="Times New Roman" w:hAnsi="Times New Roman" w:cs="Times New Roman"/>
          <w:sz w:val="24"/>
          <w:szCs w:val="28"/>
        </w:rPr>
        <w:br w:type="page"/>
      </w:r>
    </w:p>
    <w:p w14:paraId="6FC66CFF" w14:textId="5A194896" w:rsidR="009550EC" w:rsidRPr="00F6556A" w:rsidRDefault="009550EC" w:rsidP="00F6556A">
      <w:pPr>
        <w:rPr>
          <w:rFonts w:ascii="Times New Roman" w:hAnsi="Times New Roman" w:cs="Times New Roman"/>
          <w:b/>
          <w:bCs/>
          <w:sz w:val="24"/>
          <w:szCs w:val="28"/>
        </w:rPr>
      </w:pPr>
      <w:r w:rsidRPr="00F6556A">
        <w:rPr>
          <w:rFonts w:ascii="Times New Roman" w:hAnsi="Times New Roman" w:cs="Times New Roman"/>
          <w:b/>
          <w:bCs/>
          <w:sz w:val="24"/>
          <w:szCs w:val="28"/>
        </w:rPr>
        <w:lastRenderedPageBreak/>
        <w:t>Figure S</w:t>
      </w:r>
      <w:r w:rsidR="00824461" w:rsidRPr="00F6556A">
        <w:rPr>
          <w:rFonts w:ascii="Times New Roman" w:hAnsi="Times New Roman" w:cs="Times New Roman"/>
          <w:b/>
          <w:bCs/>
          <w:sz w:val="24"/>
          <w:szCs w:val="28"/>
        </w:rPr>
        <w:t>11</w:t>
      </w:r>
      <w:r w:rsidRPr="00F6556A">
        <w:rPr>
          <w:rFonts w:ascii="Times New Roman" w:hAnsi="Times New Roman" w:cs="Times New Roman"/>
          <w:b/>
          <w:bCs/>
          <w:sz w:val="24"/>
          <w:szCs w:val="28"/>
        </w:rPr>
        <w:t xml:space="preserve"> PRS </w:t>
      </w:r>
      <w:r w:rsidR="00FF2299" w:rsidRPr="00F6556A">
        <w:rPr>
          <w:rFonts w:ascii="Times New Roman" w:hAnsi="Times New Roman" w:cs="Times New Roman"/>
          <w:b/>
          <w:bCs/>
          <w:sz w:val="24"/>
          <w:szCs w:val="28"/>
        </w:rPr>
        <w:t>Deviation of selection pressure at different time scales</w:t>
      </w:r>
    </w:p>
    <w:p w14:paraId="7FECD369" w14:textId="4ECB5C46" w:rsidR="009550EC" w:rsidRDefault="006C2D41" w:rsidP="009550EC">
      <w:pPr>
        <w:rPr>
          <w:rFonts w:ascii="Times New Roman" w:hAnsi="Times New Roman" w:cs="Times New Roman"/>
          <w:sz w:val="24"/>
          <w:szCs w:val="28"/>
        </w:rPr>
      </w:pPr>
      <w:r>
        <w:rPr>
          <w:rFonts w:ascii="Times New Roman" w:hAnsi="Times New Roman" w:cs="Times New Roman"/>
          <w:noProof/>
          <w:sz w:val="24"/>
          <w:szCs w:val="28"/>
        </w:rPr>
        <w:drawing>
          <wp:inline distT="0" distB="0" distL="0" distR="0" wp14:anchorId="19E88BB5" wp14:editId="3E333D81">
            <wp:extent cx="5273040" cy="3299460"/>
            <wp:effectExtent l="0" t="0" r="381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3040" cy="3299460"/>
                    </a:xfrm>
                    <a:prstGeom prst="rect">
                      <a:avLst/>
                    </a:prstGeom>
                    <a:noFill/>
                    <a:ln>
                      <a:noFill/>
                    </a:ln>
                  </pic:spPr>
                </pic:pic>
              </a:graphicData>
            </a:graphic>
          </wp:inline>
        </w:drawing>
      </w:r>
    </w:p>
    <w:p w14:paraId="3B7767D8" w14:textId="2F5F8C0F" w:rsidR="009550EC" w:rsidRDefault="009550EC" w:rsidP="009550EC">
      <w:pPr>
        <w:rPr>
          <w:rFonts w:ascii="Times New Roman" w:hAnsi="Times New Roman" w:cs="Times New Roman"/>
          <w:sz w:val="24"/>
          <w:szCs w:val="28"/>
        </w:rPr>
      </w:pPr>
      <w:r>
        <w:rPr>
          <w:rFonts w:ascii="Times New Roman" w:hAnsi="Times New Roman" w:cs="Times New Roman"/>
          <w:sz w:val="24"/>
          <w:szCs w:val="28"/>
        </w:rPr>
        <w:t>Similar to Figure 5</w:t>
      </w:r>
      <w:r w:rsidR="00FF2299">
        <w:rPr>
          <w:rFonts w:ascii="Times New Roman" w:hAnsi="Times New Roman" w:cs="Times New Roman"/>
          <w:sz w:val="24"/>
          <w:szCs w:val="28"/>
        </w:rPr>
        <w:t>C</w:t>
      </w:r>
      <w:r>
        <w:rPr>
          <w:rFonts w:ascii="Times New Roman" w:hAnsi="Times New Roman" w:cs="Times New Roman"/>
          <w:sz w:val="24"/>
          <w:szCs w:val="28"/>
        </w:rPr>
        <w:t xml:space="preserve">, but for different traits and </w:t>
      </w:r>
      <w:r w:rsidR="00FF2299">
        <w:rPr>
          <w:rFonts w:ascii="Times New Roman" w:hAnsi="Times New Roman" w:cs="Times New Roman"/>
          <w:sz w:val="24"/>
          <w:szCs w:val="28"/>
        </w:rPr>
        <w:t>selection metrices</w:t>
      </w:r>
      <w:r>
        <w:rPr>
          <w:rFonts w:ascii="Times New Roman" w:hAnsi="Times New Roman" w:cs="Times New Roman"/>
          <w:sz w:val="24"/>
          <w:szCs w:val="28"/>
        </w:rPr>
        <w:t>.</w:t>
      </w:r>
    </w:p>
    <w:p w14:paraId="0414B89F" w14:textId="289EBA12" w:rsidR="00FF2299" w:rsidRDefault="00FF2299" w:rsidP="009550EC">
      <w:pPr>
        <w:rPr>
          <w:rFonts w:ascii="Times New Roman" w:hAnsi="Times New Roman" w:cs="Times New Roman"/>
          <w:sz w:val="24"/>
          <w:szCs w:val="28"/>
        </w:rPr>
      </w:pPr>
      <w:r>
        <w:rPr>
          <w:rFonts w:ascii="Times New Roman" w:hAnsi="Times New Roman" w:cs="Times New Roman"/>
          <w:sz w:val="24"/>
          <w:szCs w:val="28"/>
        </w:rPr>
        <w:br w:type="page"/>
      </w:r>
    </w:p>
    <w:p w14:paraId="436AFAAE" w14:textId="380E9C02" w:rsidR="00FF2299" w:rsidRPr="00F6556A" w:rsidRDefault="00FF2299" w:rsidP="00F6556A">
      <w:pPr>
        <w:rPr>
          <w:rFonts w:ascii="Times New Roman" w:hAnsi="Times New Roman" w:cs="Times New Roman"/>
          <w:b/>
          <w:bCs/>
          <w:sz w:val="24"/>
          <w:szCs w:val="28"/>
        </w:rPr>
      </w:pPr>
      <w:r w:rsidRPr="00F6556A">
        <w:rPr>
          <w:rFonts w:ascii="Times New Roman" w:hAnsi="Times New Roman" w:cs="Times New Roman"/>
          <w:b/>
          <w:bCs/>
          <w:sz w:val="24"/>
          <w:szCs w:val="28"/>
        </w:rPr>
        <w:lastRenderedPageBreak/>
        <w:t>Figure S12 PRS trajectories of selected traits</w:t>
      </w:r>
    </w:p>
    <w:p w14:paraId="6AE542E6" w14:textId="78CF60EE" w:rsidR="00FF2299" w:rsidRDefault="00880DBE" w:rsidP="00FF2299">
      <w:pPr>
        <w:rPr>
          <w:rFonts w:ascii="Times New Roman" w:hAnsi="Times New Roman" w:cs="Times New Roman"/>
          <w:sz w:val="24"/>
          <w:szCs w:val="28"/>
        </w:rPr>
      </w:pPr>
      <w:r>
        <w:rPr>
          <w:rFonts w:ascii="Times New Roman" w:hAnsi="Times New Roman" w:cs="Times New Roman"/>
          <w:noProof/>
          <w:sz w:val="24"/>
          <w:szCs w:val="28"/>
        </w:rPr>
        <w:drawing>
          <wp:inline distT="0" distB="0" distL="0" distR="0" wp14:anchorId="19C8CC38" wp14:editId="06EEF2B2">
            <wp:extent cx="3471863" cy="5554980"/>
            <wp:effectExtent l="0" t="0" r="0" b="762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74825" cy="5559720"/>
                    </a:xfrm>
                    <a:prstGeom prst="rect">
                      <a:avLst/>
                    </a:prstGeom>
                    <a:noFill/>
                    <a:ln>
                      <a:noFill/>
                    </a:ln>
                  </pic:spPr>
                </pic:pic>
              </a:graphicData>
            </a:graphic>
          </wp:inline>
        </w:drawing>
      </w:r>
    </w:p>
    <w:p w14:paraId="78445D73" w14:textId="1D21718D" w:rsidR="00FF2299" w:rsidRDefault="00FF2299" w:rsidP="00FF2299">
      <w:pPr>
        <w:rPr>
          <w:rFonts w:ascii="Times New Roman" w:hAnsi="Times New Roman" w:cs="Times New Roman"/>
          <w:sz w:val="24"/>
          <w:szCs w:val="28"/>
        </w:rPr>
      </w:pPr>
      <w:r>
        <w:rPr>
          <w:rFonts w:ascii="Times New Roman" w:hAnsi="Times New Roman" w:cs="Times New Roman"/>
          <w:sz w:val="24"/>
          <w:szCs w:val="28"/>
        </w:rPr>
        <w:t>Similar to Figure 5</w:t>
      </w:r>
      <w:r w:rsidR="003D3E74">
        <w:rPr>
          <w:rFonts w:ascii="Times New Roman" w:hAnsi="Times New Roman" w:cs="Times New Roman"/>
          <w:sz w:val="24"/>
          <w:szCs w:val="28"/>
        </w:rPr>
        <w:t>D</w:t>
      </w:r>
      <w:r>
        <w:rPr>
          <w:rFonts w:ascii="Times New Roman" w:hAnsi="Times New Roman" w:cs="Times New Roman"/>
          <w:sz w:val="24"/>
          <w:szCs w:val="28"/>
        </w:rPr>
        <w:t xml:space="preserve">, but for </w:t>
      </w:r>
      <w:r w:rsidR="003D3E74">
        <w:rPr>
          <w:rFonts w:ascii="Times New Roman" w:hAnsi="Times New Roman" w:cs="Times New Roman"/>
          <w:sz w:val="24"/>
          <w:szCs w:val="28"/>
        </w:rPr>
        <w:t>single trait</w:t>
      </w:r>
      <w:r>
        <w:rPr>
          <w:rFonts w:ascii="Times New Roman" w:hAnsi="Times New Roman" w:cs="Times New Roman"/>
          <w:sz w:val="24"/>
          <w:szCs w:val="28"/>
        </w:rPr>
        <w:t>.</w:t>
      </w:r>
      <w:r w:rsidR="003D3E74">
        <w:rPr>
          <w:rFonts w:ascii="Times New Roman" w:hAnsi="Times New Roman" w:cs="Times New Roman"/>
          <w:sz w:val="24"/>
          <w:szCs w:val="28"/>
        </w:rPr>
        <w:t xml:space="preserve"> Y-axis represented unscaled population-mean PRS for each trait.</w:t>
      </w:r>
    </w:p>
    <w:p w14:paraId="6C550EDE" w14:textId="323A63B6" w:rsidR="00FF2299" w:rsidRPr="00FF2299" w:rsidRDefault="00FF2299" w:rsidP="009550EC">
      <w:pPr>
        <w:rPr>
          <w:rFonts w:ascii="Times New Roman" w:hAnsi="Times New Roman" w:cs="Times New Roman"/>
          <w:sz w:val="24"/>
          <w:szCs w:val="28"/>
        </w:rPr>
      </w:pPr>
    </w:p>
    <w:p w14:paraId="61EA2CD2" w14:textId="4814B02A" w:rsidR="009550EC" w:rsidRDefault="009550EC" w:rsidP="004A4AA6">
      <w:pPr>
        <w:rPr>
          <w:rFonts w:ascii="Times New Roman" w:hAnsi="Times New Roman" w:cs="Times New Roman"/>
          <w:sz w:val="24"/>
          <w:szCs w:val="28"/>
        </w:rPr>
      </w:pPr>
      <w:r>
        <w:rPr>
          <w:rFonts w:ascii="Times New Roman" w:hAnsi="Times New Roman" w:cs="Times New Roman"/>
          <w:sz w:val="24"/>
          <w:szCs w:val="28"/>
        </w:rPr>
        <w:br w:type="page"/>
      </w:r>
    </w:p>
    <w:p w14:paraId="78C7D9B2" w14:textId="52F4C1B4" w:rsidR="009550EC" w:rsidRPr="00F6556A" w:rsidRDefault="009550EC" w:rsidP="00F6556A">
      <w:pPr>
        <w:rPr>
          <w:rFonts w:ascii="Times New Roman" w:hAnsi="Times New Roman" w:cs="Times New Roman"/>
          <w:b/>
          <w:bCs/>
          <w:sz w:val="24"/>
          <w:szCs w:val="28"/>
        </w:rPr>
      </w:pPr>
      <w:r w:rsidRPr="00F6556A">
        <w:rPr>
          <w:rFonts w:ascii="Times New Roman" w:hAnsi="Times New Roman" w:cs="Times New Roman"/>
          <w:b/>
          <w:bCs/>
          <w:sz w:val="24"/>
          <w:szCs w:val="28"/>
        </w:rPr>
        <w:lastRenderedPageBreak/>
        <w:t>Figure S</w:t>
      </w:r>
      <w:r w:rsidR="00824461" w:rsidRPr="00F6556A">
        <w:rPr>
          <w:rFonts w:ascii="Times New Roman" w:hAnsi="Times New Roman" w:cs="Times New Roman"/>
          <w:b/>
          <w:bCs/>
          <w:sz w:val="24"/>
          <w:szCs w:val="28"/>
        </w:rPr>
        <w:t>1</w:t>
      </w:r>
      <w:r w:rsidR="00FF2299" w:rsidRPr="00F6556A">
        <w:rPr>
          <w:rFonts w:ascii="Times New Roman" w:hAnsi="Times New Roman" w:cs="Times New Roman"/>
          <w:b/>
          <w:bCs/>
          <w:sz w:val="24"/>
          <w:szCs w:val="28"/>
        </w:rPr>
        <w:t>3</w:t>
      </w:r>
      <w:r w:rsidRPr="00F6556A">
        <w:rPr>
          <w:rFonts w:ascii="Times New Roman" w:hAnsi="Times New Roman" w:cs="Times New Roman"/>
          <w:b/>
          <w:bCs/>
          <w:sz w:val="24"/>
          <w:szCs w:val="28"/>
        </w:rPr>
        <w:t xml:space="preserve"> Contribution of genetic architectures on natural selection</w:t>
      </w:r>
    </w:p>
    <w:p w14:paraId="4D35549E" w14:textId="6C5D7B66" w:rsidR="009550EC" w:rsidRDefault="00A53470" w:rsidP="009550EC">
      <w:pPr>
        <w:rPr>
          <w:rFonts w:ascii="Times New Roman" w:hAnsi="Times New Roman" w:cs="Times New Roman"/>
          <w:sz w:val="24"/>
          <w:szCs w:val="28"/>
        </w:rPr>
      </w:pPr>
      <w:r>
        <w:rPr>
          <w:rFonts w:ascii="Times New Roman" w:hAnsi="Times New Roman" w:cs="Times New Roman"/>
          <w:noProof/>
          <w:sz w:val="24"/>
          <w:szCs w:val="28"/>
        </w:rPr>
        <w:drawing>
          <wp:inline distT="0" distB="0" distL="0" distR="0" wp14:anchorId="7957371D" wp14:editId="7486A464">
            <wp:extent cx="5273040" cy="5273040"/>
            <wp:effectExtent l="0" t="0" r="3810" b="381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3040" cy="5273040"/>
                    </a:xfrm>
                    <a:prstGeom prst="rect">
                      <a:avLst/>
                    </a:prstGeom>
                    <a:noFill/>
                    <a:ln>
                      <a:noFill/>
                    </a:ln>
                  </pic:spPr>
                </pic:pic>
              </a:graphicData>
            </a:graphic>
          </wp:inline>
        </w:drawing>
      </w:r>
    </w:p>
    <w:p w14:paraId="11FC1A87" w14:textId="0BDBEA6E" w:rsidR="009550EC" w:rsidRPr="009550EC" w:rsidRDefault="009550EC" w:rsidP="009550EC">
      <w:pPr>
        <w:rPr>
          <w:rFonts w:ascii="Times New Roman" w:hAnsi="Times New Roman" w:cs="Times New Roman"/>
          <w:sz w:val="24"/>
          <w:szCs w:val="28"/>
        </w:rPr>
      </w:pPr>
      <w:r>
        <w:rPr>
          <w:rFonts w:ascii="Times New Roman" w:hAnsi="Times New Roman" w:cs="Times New Roman"/>
          <w:sz w:val="24"/>
          <w:szCs w:val="28"/>
        </w:rPr>
        <w:t>A: Bar plot showing the R</w:t>
      </w:r>
      <w:r>
        <w:rPr>
          <w:rFonts w:ascii="Times New Roman" w:hAnsi="Times New Roman" w:cs="Times New Roman"/>
          <w:sz w:val="24"/>
          <w:szCs w:val="28"/>
          <w:vertAlign w:val="superscript"/>
        </w:rPr>
        <w:t>2</w:t>
      </w:r>
      <w:r>
        <w:rPr>
          <w:rFonts w:ascii="Times New Roman" w:hAnsi="Times New Roman" w:cs="Times New Roman"/>
          <w:sz w:val="24"/>
          <w:szCs w:val="28"/>
        </w:rPr>
        <w:t xml:space="preserve"> for each selection metric. Similar to the bar plot of Figure 6A, but further separated the R</w:t>
      </w:r>
      <w:r>
        <w:rPr>
          <w:rFonts w:ascii="Times New Roman" w:hAnsi="Times New Roman" w:cs="Times New Roman"/>
          <w:sz w:val="24"/>
          <w:szCs w:val="28"/>
          <w:vertAlign w:val="superscript"/>
        </w:rPr>
        <w:t>2</w:t>
      </w:r>
      <w:r>
        <w:rPr>
          <w:rFonts w:ascii="Times New Roman" w:hAnsi="Times New Roman" w:cs="Times New Roman"/>
          <w:sz w:val="24"/>
          <w:szCs w:val="28"/>
        </w:rPr>
        <w:t xml:space="preserve"> for conservative annotations into CADD annotations and non-CADD annotations. B and C: similar to Figure 6B, but for different annotations and selection metrices.</w:t>
      </w:r>
    </w:p>
    <w:p w14:paraId="5CB72308" w14:textId="77777777" w:rsidR="00206E58" w:rsidRPr="009550EC" w:rsidRDefault="00206E58" w:rsidP="004A4AA6">
      <w:pPr>
        <w:rPr>
          <w:rFonts w:ascii="Times New Roman" w:hAnsi="Times New Roman" w:cs="Times New Roman"/>
          <w:sz w:val="24"/>
          <w:szCs w:val="28"/>
        </w:rPr>
      </w:pPr>
    </w:p>
    <w:p w14:paraId="5A855A2A" w14:textId="795FF56F" w:rsidR="00DE3485" w:rsidRDefault="00DE3485" w:rsidP="004A4AA6">
      <w:pPr>
        <w:rPr>
          <w:rFonts w:ascii="Times New Roman" w:hAnsi="Times New Roman" w:cs="Times New Roman"/>
          <w:sz w:val="24"/>
          <w:szCs w:val="28"/>
        </w:rPr>
      </w:pPr>
      <w:r>
        <w:rPr>
          <w:rFonts w:ascii="Times New Roman" w:hAnsi="Times New Roman" w:cs="Times New Roman"/>
          <w:sz w:val="24"/>
          <w:szCs w:val="28"/>
        </w:rPr>
        <w:br w:type="page"/>
      </w:r>
    </w:p>
    <w:p w14:paraId="496B8C53" w14:textId="6C446C1C" w:rsidR="00DE3485" w:rsidRDefault="00DE3485" w:rsidP="00DE3485">
      <w:pPr>
        <w:pStyle w:val="1"/>
        <w:rPr>
          <w:rFonts w:ascii="Times New Roman" w:hAnsi="Times New Roman" w:cs="Times New Roman"/>
          <w:sz w:val="28"/>
          <w:szCs w:val="28"/>
        </w:rPr>
      </w:pPr>
      <w:bookmarkStart w:id="9" w:name="_Toc52032426"/>
      <w:r w:rsidRPr="00F147F2">
        <w:rPr>
          <w:rFonts w:ascii="Times New Roman" w:hAnsi="Times New Roman" w:cs="Times New Roman"/>
          <w:sz w:val="28"/>
          <w:szCs w:val="28"/>
        </w:rPr>
        <w:lastRenderedPageBreak/>
        <w:t xml:space="preserve">Supplementary </w:t>
      </w:r>
      <w:r>
        <w:rPr>
          <w:rFonts w:ascii="Times New Roman" w:hAnsi="Times New Roman" w:cs="Times New Roman"/>
          <w:sz w:val="28"/>
          <w:szCs w:val="28"/>
        </w:rPr>
        <w:t>Tables</w:t>
      </w:r>
      <w:bookmarkEnd w:id="9"/>
    </w:p>
    <w:p w14:paraId="3DF33008" w14:textId="23F5AEAB" w:rsidR="00DE3485" w:rsidRPr="00F6556A" w:rsidRDefault="00DE3485" w:rsidP="00F6556A">
      <w:pPr>
        <w:rPr>
          <w:rFonts w:ascii="Times New Roman" w:hAnsi="Times New Roman" w:cs="Times New Roman"/>
          <w:b/>
          <w:bCs/>
          <w:sz w:val="24"/>
          <w:szCs w:val="28"/>
        </w:rPr>
      </w:pPr>
      <w:r w:rsidRPr="00F6556A">
        <w:rPr>
          <w:rFonts w:ascii="Times New Roman" w:hAnsi="Times New Roman" w:cs="Times New Roman"/>
          <w:b/>
          <w:bCs/>
          <w:sz w:val="24"/>
          <w:szCs w:val="28"/>
        </w:rPr>
        <w:t>Table S</w:t>
      </w:r>
      <w:r w:rsidR="00F42DA9" w:rsidRPr="00F6556A">
        <w:rPr>
          <w:rFonts w:ascii="Times New Roman" w:hAnsi="Times New Roman" w:cs="Times New Roman"/>
          <w:b/>
          <w:bCs/>
          <w:sz w:val="24"/>
          <w:szCs w:val="28"/>
        </w:rPr>
        <w:t>9</w:t>
      </w:r>
      <w:r w:rsidRPr="00F6556A">
        <w:rPr>
          <w:rFonts w:ascii="Times New Roman" w:hAnsi="Times New Roman" w:cs="Times New Roman"/>
          <w:b/>
          <w:bCs/>
          <w:sz w:val="24"/>
          <w:szCs w:val="28"/>
        </w:rPr>
        <w:t xml:space="preserve"> </w:t>
      </w:r>
      <w:r w:rsidR="00DB5FC9" w:rsidRPr="00F6556A">
        <w:rPr>
          <w:rFonts w:ascii="Times New Roman" w:hAnsi="Times New Roman" w:cs="Times New Roman"/>
          <w:b/>
          <w:bCs/>
          <w:sz w:val="24"/>
          <w:szCs w:val="28"/>
        </w:rPr>
        <w:t>Difference of prediction performance on disease and non-disease traits</w:t>
      </w:r>
    </w:p>
    <w:tbl>
      <w:tblPr>
        <w:tblW w:w="0" w:type="auto"/>
        <w:tblInd w:w="-30" w:type="dxa"/>
        <w:tblLayout w:type="fixed"/>
        <w:tblCellMar>
          <w:left w:w="30" w:type="dxa"/>
          <w:right w:w="30" w:type="dxa"/>
        </w:tblCellMar>
        <w:tblLook w:val="0000" w:firstRow="0" w:lastRow="0" w:firstColumn="0" w:lastColumn="0" w:noHBand="0" w:noVBand="0"/>
      </w:tblPr>
      <w:tblGrid>
        <w:gridCol w:w="1022"/>
        <w:gridCol w:w="1795"/>
        <w:gridCol w:w="1796"/>
        <w:gridCol w:w="1796"/>
      </w:tblGrid>
      <w:tr w:rsidR="00DB5FC9" w14:paraId="3A103B5A" w14:textId="77777777" w:rsidTr="00DB5FC9">
        <w:trPr>
          <w:trHeight w:val="250"/>
        </w:trPr>
        <w:tc>
          <w:tcPr>
            <w:tcW w:w="1022" w:type="dxa"/>
            <w:tcBorders>
              <w:top w:val="single" w:sz="4" w:space="0" w:color="auto"/>
              <w:left w:val="nil"/>
              <w:bottom w:val="single" w:sz="4" w:space="0" w:color="auto"/>
              <w:right w:val="nil"/>
            </w:tcBorders>
          </w:tcPr>
          <w:p w14:paraId="27906E95" w14:textId="77777777" w:rsidR="00DB5FC9" w:rsidRDefault="00DB5FC9">
            <w:pPr>
              <w:autoSpaceDE w:val="0"/>
              <w:autoSpaceDN w:val="0"/>
              <w:adjustRightInd w:val="0"/>
              <w:jc w:val="right"/>
              <w:rPr>
                <w:rFonts w:ascii="等线" w:eastAsia="等线" w:cs="等线"/>
                <w:color w:val="000000"/>
                <w:kern w:val="0"/>
                <w:sz w:val="22"/>
              </w:rPr>
            </w:pPr>
          </w:p>
        </w:tc>
        <w:tc>
          <w:tcPr>
            <w:tcW w:w="1795" w:type="dxa"/>
            <w:tcBorders>
              <w:top w:val="single" w:sz="4" w:space="0" w:color="auto"/>
              <w:left w:val="nil"/>
              <w:bottom w:val="single" w:sz="4" w:space="0" w:color="auto"/>
              <w:right w:val="nil"/>
            </w:tcBorders>
          </w:tcPr>
          <w:p w14:paraId="6AEF10C9"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R</w:t>
            </w:r>
            <w:r w:rsidRPr="00DB5FC9">
              <w:rPr>
                <w:rFonts w:ascii="等线" w:eastAsia="等线" w:cs="等线"/>
                <w:color w:val="000000"/>
                <w:kern w:val="0"/>
                <w:sz w:val="22"/>
                <w:vertAlign w:val="superscript"/>
              </w:rPr>
              <w:t>2</w:t>
            </w:r>
            <w:r>
              <w:rPr>
                <w:rFonts w:ascii="等线" w:eastAsia="等线" w:cs="等线"/>
                <w:color w:val="000000"/>
                <w:kern w:val="0"/>
                <w:sz w:val="22"/>
              </w:rPr>
              <w:t>_trait</w:t>
            </w:r>
          </w:p>
        </w:tc>
        <w:tc>
          <w:tcPr>
            <w:tcW w:w="1796" w:type="dxa"/>
            <w:tcBorders>
              <w:top w:val="single" w:sz="4" w:space="0" w:color="auto"/>
              <w:left w:val="nil"/>
              <w:bottom w:val="single" w:sz="4" w:space="0" w:color="auto"/>
              <w:right w:val="nil"/>
            </w:tcBorders>
          </w:tcPr>
          <w:p w14:paraId="7063D3DF"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R</w:t>
            </w:r>
            <w:r w:rsidRPr="00DB5FC9">
              <w:rPr>
                <w:rFonts w:ascii="等线" w:eastAsia="等线" w:cs="等线"/>
                <w:color w:val="000000"/>
                <w:kern w:val="0"/>
                <w:sz w:val="22"/>
                <w:vertAlign w:val="superscript"/>
              </w:rPr>
              <w:t>2</w:t>
            </w:r>
            <w:r>
              <w:rPr>
                <w:rFonts w:ascii="等线" w:eastAsia="等线" w:cs="等线"/>
                <w:color w:val="000000"/>
                <w:kern w:val="0"/>
                <w:sz w:val="22"/>
              </w:rPr>
              <w:t>_disease</w:t>
            </w:r>
          </w:p>
        </w:tc>
        <w:tc>
          <w:tcPr>
            <w:tcW w:w="1796" w:type="dxa"/>
            <w:tcBorders>
              <w:top w:val="single" w:sz="4" w:space="0" w:color="auto"/>
              <w:left w:val="nil"/>
              <w:bottom w:val="single" w:sz="4" w:space="0" w:color="auto"/>
              <w:right w:val="nil"/>
            </w:tcBorders>
          </w:tcPr>
          <w:p w14:paraId="40C3FEBC"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p</w:t>
            </w:r>
          </w:p>
        </w:tc>
      </w:tr>
      <w:tr w:rsidR="00DB5FC9" w14:paraId="5FAB9A5D" w14:textId="77777777" w:rsidTr="00DB5FC9">
        <w:trPr>
          <w:trHeight w:val="250"/>
        </w:trPr>
        <w:tc>
          <w:tcPr>
            <w:tcW w:w="1022" w:type="dxa"/>
            <w:tcBorders>
              <w:top w:val="single" w:sz="4" w:space="0" w:color="auto"/>
              <w:left w:val="nil"/>
              <w:bottom w:val="nil"/>
              <w:right w:val="nil"/>
            </w:tcBorders>
          </w:tcPr>
          <w:p w14:paraId="1BC1C95C" w14:textId="77777777" w:rsidR="00DB5FC9" w:rsidRDefault="00DB5FC9">
            <w:pPr>
              <w:autoSpaceDE w:val="0"/>
              <w:autoSpaceDN w:val="0"/>
              <w:adjustRightInd w:val="0"/>
              <w:jc w:val="left"/>
              <w:rPr>
                <w:rFonts w:ascii="等线" w:eastAsia="等线" w:cs="等线"/>
                <w:color w:val="000000"/>
                <w:kern w:val="0"/>
                <w:sz w:val="22"/>
              </w:rPr>
            </w:pPr>
            <w:r>
              <w:rPr>
                <w:rFonts w:ascii="等线" w:eastAsia="等线" w:cs="等线"/>
                <w:color w:val="000000"/>
                <w:kern w:val="0"/>
                <w:sz w:val="22"/>
              </w:rPr>
              <w:t>ncm</w:t>
            </w:r>
          </w:p>
        </w:tc>
        <w:tc>
          <w:tcPr>
            <w:tcW w:w="1795" w:type="dxa"/>
            <w:tcBorders>
              <w:top w:val="single" w:sz="4" w:space="0" w:color="auto"/>
              <w:left w:val="nil"/>
              <w:bottom w:val="nil"/>
              <w:right w:val="nil"/>
            </w:tcBorders>
          </w:tcPr>
          <w:p w14:paraId="745683D8"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0.10892</w:t>
            </w:r>
          </w:p>
        </w:tc>
        <w:tc>
          <w:tcPr>
            <w:tcW w:w="1796" w:type="dxa"/>
            <w:tcBorders>
              <w:top w:val="single" w:sz="4" w:space="0" w:color="auto"/>
              <w:left w:val="nil"/>
              <w:bottom w:val="nil"/>
              <w:right w:val="nil"/>
            </w:tcBorders>
          </w:tcPr>
          <w:p w14:paraId="360CE2DD"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-0.0216</w:t>
            </w:r>
          </w:p>
        </w:tc>
        <w:tc>
          <w:tcPr>
            <w:tcW w:w="1796" w:type="dxa"/>
            <w:tcBorders>
              <w:top w:val="single" w:sz="4" w:space="0" w:color="auto"/>
              <w:left w:val="nil"/>
              <w:bottom w:val="nil"/>
              <w:right w:val="nil"/>
            </w:tcBorders>
          </w:tcPr>
          <w:p w14:paraId="2768199E"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0.099268</w:t>
            </w:r>
          </w:p>
        </w:tc>
      </w:tr>
      <w:tr w:rsidR="00DB5FC9" w14:paraId="1271DCD2" w14:textId="77777777" w:rsidTr="00DB5FC9">
        <w:trPr>
          <w:trHeight w:val="250"/>
        </w:trPr>
        <w:tc>
          <w:tcPr>
            <w:tcW w:w="1022" w:type="dxa"/>
            <w:tcBorders>
              <w:top w:val="nil"/>
              <w:left w:val="nil"/>
              <w:bottom w:val="nil"/>
              <w:right w:val="nil"/>
            </w:tcBorders>
          </w:tcPr>
          <w:p w14:paraId="554DC510" w14:textId="77777777" w:rsidR="00DB5FC9" w:rsidRDefault="00DB5FC9">
            <w:pPr>
              <w:autoSpaceDE w:val="0"/>
              <w:autoSpaceDN w:val="0"/>
              <w:adjustRightInd w:val="0"/>
              <w:jc w:val="left"/>
              <w:rPr>
                <w:rFonts w:ascii="等线" w:eastAsia="等线" w:cs="等线"/>
                <w:color w:val="000000"/>
                <w:kern w:val="0"/>
                <w:sz w:val="22"/>
              </w:rPr>
            </w:pPr>
            <w:r>
              <w:rPr>
                <w:rFonts w:ascii="等线" w:eastAsia="等线" w:cs="等线"/>
                <w:color w:val="000000"/>
                <w:kern w:val="0"/>
                <w:sz w:val="22"/>
              </w:rPr>
              <w:t>ncf</w:t>
            </w:r>
          </w:p>
        </w:tc>
        <w:tc>
          <w:tcPr>
            <w:tcW w:w="1795" w:type="dxa"/>
            <w:tcBorders>
              <w:top w:val="nil"/>
              <w:left w:val="nil"/>
              <w:bottom w:val="nil"/>
              <w:right w:val="nil"/>
            </w:tcBorders>
          </w:tcPr>
          <w:p w14:paraId="238DEA81"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0.244703</w:t>
            </w:r>
          </w:p>
        </w:tc>
        <w:tc>
          <w:tcPr>
            <w:tcW w:w="1796" w:type="dxa"/>
            <w:tcBorders>
              <w:top w:val="nil"/>
              <w:left w:val="nil"/>
              <w:bottom w:val="nil"/>
              <w:right w:val="nil"/>
            </w:tcBorders>
          </w:tcPr>
          <w:p w14:paraId="166A1BBA"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-0.09377</w:t>
            </w:r>
          </w:p>
        </w:tc>
        <w:tc>
          <w:tcPr>
            <w:tcW w:w="1796" w:type="dxa"/>
            <w:tcBorders>
              <w:top w:val="nil"/>
              <w:left w:val="nil"/>
              <w:bottom w:val="nil"/>
              <w:right w:val="nil"/>
            </w:tcBorders>
          </w:tcPr>
          <w:p w14:paraId="7FB65F45"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0.001449</w:t>
            </w:r>
          </w:p>
        </w:tc>
      </w:tr>
      <w:tr w:rsidR="00DB5FC9" w14:paraId="11296D13" w14:textId="77777777" w:rsidTr="00DB5FC9">
        <w:trPr>
          <w:trHeight w:val="250"/>
        </w:trPr>
        <w:tc>
          <w:tcPr>
            <w:tcW w:w="1022" w:type="dxa"/>
            <w:tcBorders>
              <w:top w:val="nil"/>
              <w:left w:val="nil"/>
              <w:bottom w:val="nil"/>
              <w:right w:val="nil"/>
            </w:tcBorders>
          </w:tcPr>
          <w:p w14:paraId="3531166B" w14:textId="77777777" w:rsidR="00DB5FC9" w:rsidRDefault="00DB5FC9">
            <w:pPr>
              <w:autoSpaceDE w:val="0"/>
              <w:autoSpaceDN w:val="0"/>
              <w:adjustRightInd w:val="0"/>
              <w:jc w:val="left"/>
              <w:rPr>
                <w:rFonts w:ascii="等线" w:eastAsia="等线" w:cs="等线"/>
                <w:color w:val="000000"/>
                <w:kern w:val="0"/>
                <w:sz w:val="22"/>
              </w:rPr>
            </w:pPr>
            <w:proofErr w:type="spellStart"/>
            <w:r>
              <w:rPr>
                <w:rFonts w:ascii="等线" w:eastAsia="等线" w:cs="等线"/>
                <w:color w:val="000000"/>
                <w:kern w:val="0"/>
                <w:sz w:val="22"/>
              </w:rPr>
              <w:t>sds</w:t>
            </w:r>
            <w:proofErr w:type="spellEnd"/>
          </w:p>
        </w:tc>
        <w:tc>
          <w:tcPr>
            <w:tcW w:w="1795" w:type="dxa"/>
            <w:tcBorders>
              <w:top w:val="nil"/>
              <w:left w:val="nil"/>
              <w:bottom w:val="nil"/>
              <w:right w:val="nil"/>
            </w:tcBorders>
          </w:tcPr>
          <w:p w14:paraId="3735CE34"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0.755435</w:t>
            </w:r>
          </w:p>
        </w:tc>
        <w:tc>
          <w:tcPr>
            <w:tcW w:w="1796" w:type="dxa"/>
            <w:tcBorders>
              <w:top w:val="nil"/>
              <w:left w:val="nil"/>
              <w:bottom w:val="nil"/>
              <w:right w:val="nil"/>
            </w:tcBorders>
          </w:tcPr>
          <w:p w14:paraId="263477BC"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0.47117</w:t>
            </w:r>
          </w:p>
        </w:tc>
        <w:tc>
          <w:tcPr>
            <w:tcW w:w="1796" w:type="dxa"/>
            <w:tcBorders>
              <w:top w:val="nil"/>
              <w:left w:val="nil"/>
              <w:bottom w:val="nil"/>
              <w:right w:val="nil"/>
            </w:tcBorders>
          </w:tcPr>
          <w:p w14:paraId="45E22EC7"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9.93E-05</w:t>
            </w:r>
          </w:p>
        </w:tc>
      </w:tr>
      <w:tr w:rsidR="00DB5FC9" w14:paraId="327158B7" w14:textId="77777777" w:rsidTr="00DB5FC9">
        <w:trPr>
          <w:trHeight w:val="250"/>
        </w:trPr>
        <w:tc>
          <w:tcPr>
            <w:tcW w:w="1022" w:type="dxa"/>
            <w:tcBorders>
              <w:top w:val="nil"/>
              <w:left w:val="nil"/>
              <w:bottom w:val="nil"/>
              <w:right w:val="nil"/>
            </w:tcBorders>
          </w:tcPr>
          <w:p w14:paraId="7D4A3123" w14:textId="77777777" w:rsidR="00DB5FC9" w:rsidRDefault="00DB5FC9">
            <w:pPr>
              <w:autoSpaceDE w:val="0"/>
              <w:autoSpaceDN w:val="0"/>
              <w:adjustRightInd w:val="0"/>
              <w:jc w:val="left"/>
              <w:rPr>
                <w:rFonts w:ascii="等线" w:eastAsia="等线" w:cs="等线"/>
                <w:color w:val="000000"/>
                <w:kern w:val="0"/>
                <w:sz w:val="22"/>
              </w:rPr>
            </w:pPr>
            <w:proofErr w:type="spellStart"/>
            <w:r>
              <w:rPr>
                <w:rFonts w:ascii="等线" w:eastAsia="等线" w:cs="等线"/>
                <w:color w:val="000000"/>
                <w:kern w:val="0"/>
                <w:sz w:val="22"/>
              </w:rPr>
              <w:t>neolithic</w:t>
            </w:r>
            <w:proofErr w:type="spellEnd"/>
          </w:p>
        </w:tc>
        <w:tc>
          <w:tcPr>
            <w:tcW w:w="1795" w:type="dxa"/>
            <w:tcBorders>
              <w:top w:val="nil"/>
              <w:left w:val="nil"/>
              <w:bottom w:val="nil"/>
              <w:right w:val="nil"/>
            </w:tcBorders>
          </w:tcPr>
          <w:p w14:paraId="224C179C"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0.147071</w:t>
            </w:r>
          </w:p>
        </w:tc>
        <w:tc>
          <w:tcPr>
            <w:tcW w:w="1796" w:type="dxa"/>
            <w:tcBorders>
              <w:top w:val="nil"/>
              <w:left w:val="nil"/>
              <w:bottom w:val="nil"/>
              <w:right w:val="nil"/>
            </w:tcBorders>
          </w:tcPr>
          <w:p w14:paraId="5C3273F1"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-0.12357</w:t>
            </w:r>
          </w:p>
        </w:tc>
        <w:tc>
          <w:tcPr>
            <w:tcW w:w="1796" w:type="dxa"/>
            <w:tcBorders>
              <w:top w:val="nil"/>
              <w:left w:val="nil"/>
              <w:bottom w:val="nil"/>
              <w:right w:val="nil"/>
            </w:tcBorders>
          </w:tcPr>
          <w:p w14:paraId="1696CE34"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0.15183</w:t>
            </w:r>
          </w:p>
        </w:tc>
      </w:tr>
      <w:tr w:rsidR="00DB5FC9" w14:paraId="674B4099" w14:textId="77777777" w:rsidTr="00DB5FC9">
        <w:trPr>
          <w:trHeight w:val="250"/>
        </w:trPr>
        <w:tc>
          <w:tcPr>
            <w:tcW w:w="1022" w:type="dxa"/>
            <w:tcBorders>
              <w:top w:val="nil"/>
              <w:left w:val="nil"/>
              <w:bottom w:val="nil"/>
              <w:right w:val="nil"/>
            </w:tcBorders>
          </w:tcPr>
          <w:p w14:paraId="41652452" w14:textId="77777777" w:rsidR="00DB5FC9" w:rsidRDefault="00DB5FC9">
            <w:pPr>
              <w:autoSpaceDE w:val="0"/>
              <w:autoSpaceDN w:val="0"/>
              <w:adjustRightInd w:val="0"/>
              <w:jc w:val="left"/>
              <w:rPr>
                <w:rFonts w:ascii="等线" w:eastAsia="等线" w:cs="等线"/>
                <w:color w:val="000000"/>
                <w:kern w:val="0"/>
                <w:sz w:val="22"/>
              </w:rPr>
            </w:pPr>
            <w:proofErr w:type="spellStart"/>
            <w:r>
              <w:rPr>
                <w:rFonts w:ascii="等线" w:eastAsia="等线" w:cs="等线"/>
                <w:color w:val="000000"/>
                <w:kern w:val="0"/>
                <w:sz w:val="22"/>
              </w:rPr>
              <w:t>proneo</w:t>
            </w:r>
            <w:proofErr w:type="spellEnd"/>
          </w:p>
        </w:tc>
        <w:tc>
          <w:tcPr>
            <w:tcW w:w="1795" w:type="dxa"/>
            <w:tcBorders>
              <w:top w:val="nil"/>
              <w:left w:val="nil"/>
              <w:bottom w:val="nil"/>
              <w:right w:val="nil"/>
            </w:tcBorders>
          </w:tcPr>
          <w:p w14:paraId="602F2E56"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0.221399</w:t>
            </w:r>
          </w:p>
        </w:tc>
        <w:tc>
          <w:tcPr>
            <w:tcW w:w="1796" w:type="dxa"/>
            <w:tcBorders>
              <w:top w:val="nil"/>
              <w:left w:val="nil"/>
              <w:bottom w:val="nil"/>
              <w:right w:val="nil"/>
            </w:tcBorders>
          </w:tcPr>
          <w:p w14:paraId="0D117D33"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0.12933</w:t>
            </w:r>
          </w:p>
        </w:tc>
        <w:tc>
          <w:tcPr>
            <w:tcW w:w="1796" w:type="dxa"/>
            <w:tcBorders>
              <w:top w:val="nil"/>
              <w:left w:val="nil"/>
              <w:bottom w:val="nil"/>
              <w:right w:val="nil"/>
            </w:tcBorders>
          </w:tcPr>
          <w:p w14:paraId="72FCCCD7"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0.000178</w:t>
            </w:r>
          </w:p>
        </w:tc>
      </w:tr>
      <w:tr w:rsidR="00DB5FC9" w14:paraId="4BA649C0" w14:textId="77777777" w:rsidTr="00DB5FC9">
        <w:trPr>
          <w:trHeight w:val="250"/>
        </w:trPr>
        <w:tc>
          <w:tcPr>
            <w:tcW w:w="1022" w:type="dxa"/>
            <w:tcBorders>
              <w:top w:val="nil"/>
              <w:left w:val="nil"/>
              <w:bottom w:val="nil"/>
              <w:right w:val="nil"/>
            </w:tcBorders>
          </w:tcPr>
          <w:p w14:paraId="4CFA2E62" w14:textId="77777777" w:rsidR="00DB5FC9" w:rsidRDefault="00DB5FC9">
            <w:pPr>
              <w:autoSpaceDE w:val="0"/>
              <w:autoSpaceDN w:val="0"/>
              <w:adjustRightInd w:val="0"/>
              <w:jc w:val="left"/>
              <w:rPr>
                <w:rFonts w:ascii="等线" w:eastAsia="等线" w:cs="等线"/>
                <w:color w:val="000000"/>
                <w:kern w:val="0"/>
                <w:sz w:val="22"/>
              </w:rPr>
            </w:pPr>
            <w:r>
              <w:rPr>
                <w:rFonts w:ascii="等线" w:eastAsia="等线" w:cs="等线"/>
                <w:color w:val="000000"/>
                <w:kern w:val="0"/>
                <w:sz w:val="22"/>
              </w:rPr>
              <w:t>neareast</w:t>
            </w:r>
          </w:p>
        </w:tc>
        <w:tc>
          <w:tcPr>
            <w:tcW w:w="1795" w:type="dxa"/>
            <w:tcBorders>
              <w:top w:val="nil"/>
              <w:left w:val="nil"/>
              <w:bottom w:val="nil"/>
              <w:right w:val="nil"/>
            </w:tcBorders>
          </w:tcPr>
          <w:p w14:paraId="34D248A8"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0.323185</w:t>
            </w:r>
          </w:p>
        </w:tc>
        <w:tc>
          <w:tcPr>
            <w:tcW w:w="1796" w:type="dxa"/>
            <w:tcBorders>
              <w:top w:val="nil"/>
              <w:left w:val="nil"/>
              <w:bottom w:val="nil"/>
              <w:right w:val="nil"/>
            </w:tcBorders>
          </w:tcPr>
          <w:p w14:paraId="023A33D2"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0.001256</w:t>
            </w:r>
          </w:p>
        </w:tc>
        <w:tc>
          <w:tcPr>
            <w:tcW w:w="1796" w:type="dxa"/>
            <w:tcBorders>
              <w:top w:val="nil"/>
              <w:left w:val="nil"/>
              <w:bottom w:val="nil"/>
              <w:right w:val="nil"/>
            </w:tcBorders>
          </w:tcPr>
          <w:p w14:paraId="0DE2AA27"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0</w:t>
            </w:r>
          </w:p>
        </w:tc>
      </w:tr>
      <w:tr w:rsidR="00DB5FC9" w14:paraId="7099B1E7" w14:textId="77777777" w:rsidTr="00DB5FC9">
        <w:trPr>
          <w:trHeight w:val="250"/>
        </w:trPr>
        <w:tc>
          <w:tcPr>
            <w:tcW w:w="1022" w:type="dxa"/>
            <w:tcBorders>
              <w:top w:val="nil"/>
              <w:left w:val="nil"/>
              <w:bottom w:val="single" w:sz="4" w:space="0" w:color="auto"/>
              <w:right w:val="nil"/>
            </w:tcBorders>
          </w:tcPr>
          <w:p w14:paraId="45682257" w14:textId="77777777" w:rsidR="00DB5FC9" w:rsidRDefault="00DB5FC9">
            <w:pPr>
              <w:autoSpaceDE w:val="0"/>
              <w:autoSpaceDN w:val="0"/>
              <w:adjustRightInd w:val="0"/>
              <w:jc w:val="left"/>
              <w:rPr>
                <w:rFonts w:ascii="等线" w:eastAsia="等线" w:cs="等线"/>
                <w:color w:val="000000"/>
                <w:kern w:val="0"/>
                <w:sz w:val="22"/>
              </w:rPr>
            </w:pPr>
            <w:r>
              <w:rPr>
                <w:rFonts w:ascii="等线" w:eastAsia="等线" w:cs="等线"/>
                <w:color w:val="000000"/>
                <w:kern w:val="0"/>
                <w:sz w:val="22"/>
              </w:rPr>
              <w:t>%HG</w:t>
            </w:r>
          </w:p>
        </w:tc>
        <w:tc>
          <w:tcPr>
            <w:tcW w:w="1795" w:type="dxa"/>
            <w:tcBorders>
              <w:top w:val="nil"/>
              <w:left w:val="nil"/>
              <w:bottom w:val="single" w:sz="4" w:space="0" w:color="auto"/>
              <w:right w:val="nil"/>
            </w:tcBorders>
          </w:tcPr>
          <w:p w14:paraId="46FA4A68"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0.755435</w:t>
            </w:r>
          </w:p>
        </w:tc>
        <w:tc>
          <w:tcPr>
            <w:tcW w:w="1796" w:type="dxa"/>
            <w:tcBorders>
              <w:top w:val="nil"/>
              <w:left w:val="nil"/>
              <w:bottom w:val="single" w:sz="4" w:space="0" w:color="auto"/>
              <w:right w:val="nil"/>
            </w:tcBorders>
          </w:tcPr>
          <w:p w14:paraId="0B0559B7"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0.47117</w:t>
            </w:r>
          </w:p>
        </w:tc>
        <w:tc>
          <w:tcPr>
            <w:tcW w:w="1796" w:type="dxa"/>
            <w:tcBorders>
              <w:top w:val="nil"/>
              <w:left w:val="nil"/>
              <w:bottom w:val="single" w:sz="4" w:space="0" w:color="auto"/>
              <w:right w:val="nil"/>
            </w:tcBorders>
          </w:tcPr>
          <w:p w14:paraId="674F8477" w14:textId="77777777" w:rsidR="00DB5FC9" w:rsidRDefault="00DB5FC9" w:rsidP="00DB5FC9">
            <w:pPr>
              <w:autoSpaceDE w:val="0"/>
              <w:autoSpaceDN w:val="0"/>
              <w:adjustRightInd w:val="0"/>
              <w:jc w:val="center"/>
              <w:rPr>
                <w:rFonts w:ascii="等线" w:eastAsia="等线" w:cs="等线"/>
                <w:color w:val="000000"/>
                <w:kern w:val="0"/>
                <w:sz w:val="22"/>
              </w:rPr>
            </w:pPr>
            <w:r>
              <w:rPr>
                <w:rFonts w:ascii="等线" w:eastAsia="等线" w:cs="等线"/>
                <w:color w:val="000000"/>
                <w:kern w:val="0"/>
                <w:sz w:val="22"/>
              </w:rPr>
              <w:t>5.49E-07</w:t>
            </w:r>
          </w:p>
        </w:tc>
      </w:tr>
    </w:tbl>
    <w:p w14:paraId="71579E94" w14:textId="0B84F3BA" w:rsidR="00DE3485" w:rsidRDefault="00DE3485" w:rsidP="004A4AA6">
      <w:pPr>
        <w:rPr>
          <w:rFonts w:ascii="Times New Roman" w:hAnsi="Times New Roman" w:cs="Times New Roman"/>
          <w:sz w:val="24"/>
          <w:szCs w:val="28"/>
        </w:rPr>
      </w:pPr>
    </w:p>
    <w:p w14:paraId="0686CC0A" w14:textId="7C4E4836" w:rsidR="00A9299F" w:rsidRDefault="00A9299F" w:rsidP="004A4AA6">
      <w:pPr>
        <w:rPr>
          <w:rFonts w:ascii="Times New Roman" w:hAnsi="Times New Roman" w:cs="Times New Roman"/>
          <w:sz w:val="24"/>
          <w:szCs w:val="28"/>
        </w:rPr>
      </w:pPr>
    </w:p>
    <w:p w14:paraId="623542BD" w14:textId="304E4811" w:rsidR="00A9299F" w:rsidRDefault="00A9299F" w:rsidP="004A4AA6">
      <w:pPr>
        <w:rPr>
          <w:rFonts w:ascii="Times New Roman" w:hAnsi="Times New Roman" w:cs="Times New Roman"/>
          <w:sz w:val="24"/>
          <w:szCs w:val="28"/>
        </w:rPr>
      </w:pPr>
    </w:p>
    <w:p w14:paraId="462F943C" w14:textId="0DDEED1D" w:rsidR="00A9299F" w:rsidRDefault="00A9299F" w:rsidP="004A4AA6">
      <w:pPr>
        <w:rPr>
          <w:rFonts w:ascii="Times New Roman" w:hAnsi="Times New Roman" w:cs="Times New Roman"/>
          <w:sz w:val="24"/>
          <w:szCs w:val="28"/>
        </w:rPr>
      </w:pPr>
      <w:r>
        <w:rPr>
          <w:rFonts w:ascii="Times New Roman" w:hAnsi="Times New Roman" w:cs="Times New Roman"/>
          <w:sz w:val="24"/>
          <w:szCs w:val="28"/>
        </w:rPr>
        <w:br w:type="page"/>
      </w:r>
    </w:p>
    <w:p w14:paraId="3C3B2B28" w14:textId="77777777" w:rsidR="00A9299F" w:rsidRDefault="00A9299F" w:rsidP="004A4AA6">
      <w:pPr>
        <w:rPr>
          <w:rFonts w:ascii="Times New Roman" w:hAnsi="Times New Roman" w:cs="Times New Roman"/>
          <w:sz w:val="24"/>
          <w:szCs w:val="28"/>
        </w:rPr>
      </w:pPr>
    </w:p>
    <w:p w14:paraId="56D456F0" w14:textId="55D1BE3D" w:rsidR="00A9299F" w:rsidRPr="00A9299F" w:rsidRDefault="00A9299F" w:rsidP="004A4AA6">
      <w:pPr>
        <w:rPr>
          <w:rFonts w:ascii="Times New Roman" w:hAnsi="Times New Roman" w:cs="Times New Roman"/>
          <w:b/>
          <w:bCs/>
          <w:sz w:val="28"/>
          <w:szCs w:val="32"/>
        </w:rPr>
      </w:pPr>
      <w:r w:rsidRPr="00A9299F">
        <w:rPr>
          <w:rFonts w:ascii="Times New Roman" w:hAnsi="Times New Roman" w:cs="Times New Roman" w:hint="eastAsia"/>
          <w:b/>
          <w:bCs/>
          <w:sz w:val="28"/>
          <w:szCs w:val="32"/>
        </w:rPr>
        <w:t>R</w:t>
      </w:r>
      <w:r w:rsidRPr="00A9299F">
        <w:rPr>
          <w:rFonts w:ascii="Times New Roman" w:hAnsi="Times New Roman" w:cs="Times New Roman"/>
          <w:b/>
          <w:bCs/>
          <w:sz w:val="28"/>
          <w:szCs w:val="32"/>
        </w:rPr>
        <w:t>eference</w:t>
      </w:r>
    </w:p>
    <w:p w14:paraId="33E577A5" w14:textId="1465528E" w:rsidR="00A9299F" w:rsidRPr="00A9299F" w:rsidRDefault="00A9299F" w:rsidP="00A9299F">
      <w:pPr>
        <w:autoSpaceDE w:val="0"/>
        <w:autoSpaceDN w:val="0"/>
        <w:adjustRightInd w:val="0"/>
        <w:ind w:left="640" w:hanging="640"/>
        <w:jc w:val="left"/>
        <w:rPr>
          <w:rFonts w:ascii="Times New Roman" w:hAnsi="Times New Roman" w:cs="Times New Roman"/>
          <w:noProof/>
          <w:kern w:val="0"/>
          <w:sz w:val="24"/>
          <w:szCs w:val="24"/>
        </w:rPr>
      </w:pPr>
      <w:r>
        <w:rPr>
          <w:rFonts w:ascii="Times New Roman" w:hAnsi="Times New Roman" w:cs="Times New Roman"/>
          <w:sz w:val="24"/>
          <w:szCs w:val="28"/>
        </w:rPr>
        <w:fldChar w:fldCharType="begin" w:fldLock="1"/>
      </w:r>
      <w:r>
        <w:rPr>
          <w:rFonts w:ascii="Times New Roman" w:hAnsi="Times New Roman" w:cs="Times New Roman"/>
          <w:sz w:val="24"/>
          <w:szCs w:val="28"/>
        </w:rPr>
        <w:instrText xml:space="preserve">ADDIN Mendeley Bibliography CSL_BIBLIOGRAPHY </w:instrText>
      </w:r>
      <w:r>
        <w:rPr>
          <w:rFonts w:ascii="Times New Roman" w:hAnsi="Times New Roman" w:cs="Times New Roman"/>
          <w:sz w:val="24"/>
          <w:szCs w:val="28"/>
        </w:rPr>
        <w:fldChar w:fldCharType="separate"/>
      </w:r>
      <w:r w:rsidRPr="00A9299F">
        <w:rPr>
          <w:rFonts w:ascii="Times New Roman" w:hAnsi="Times New Roman" w:cs="Times New Roman"/>
          <w:noProof/>
          <w:kern w:val="0"/>
          <w:sz w:val="24"/>
          <w:szCs w:val="24"/>
        </w:rPr>
        <w:t>1.</w:t>
      </w:r>
      <w:r w:rsidRPr="00A9299F">
        <w:rPr>
          <w:rFonts w:ascii="Times New Roman" w:hAnsi="Times New Roman" w:cs="Times New Roman"/>
          <w:noProof/>
          <w:kern w:val="0"/>
          <w:sz w:val="24"/>
          <w:szCs w:val="24"/>
        </w:rPr>
        <w:tab/>
        <w:t xml:space="preserve">Morrison, J., Knoblauch, N., Marcus, J. H., Stephens, M. &amp; He, X. Mendelian randomization accounting for correlated and uncorrelated pleiotropic effects using genome-wide summary statistics. </w:t>
      </w:r>
      <w:r w:rsidRPr="00A9299F">
        <w:rPr>
          <w:rFonts w:ascii="Times New Roman" w:hAnsi="Times New Roman" w:cs="Times New Roman"/>
          <w:i/>
          <w:iCs/>
          <w:noProof/>
          <w:kern w:val="0"/>
          <w:sz w:val="24"/>
          <w:szCs w:val="24"/>
        </w:rPr>
        <w:t>Nat. Genet.</w:t>
      </w:r>
      <w:r w:rsidRPr="00A9299F">
        <w:rPr>
          <w:rFonts w:ascii="Times New Roman" w:hAnsi="Times New Roman" w:cs="Times New Roman"/>
          <w:noProof/>
          <w:kern w:val="0"/>
          <w:sz w:val="24"/>
          <w:szCs w:val="24"/>
        </w:rPr>
        <w:t xml:space="preserve"> </w:t>
      </w:r>
      <w:r w:rsidRPr="00A9299F">
        <w:rPr>
          <w:rFonts w:ascii="Times New Roman" w:hAnsi="Times New Roman" w:cs="Times New Roman"/>
          <w:b/>
          <w:bCs/>
          <w:noProof/>
          <w:kern w:val="0"/>
          <w:sz w:val="24"/>
          <w:szCs w:val="24"/>
        </w:rPr>
        <w:t>52</w:t>
      </w:r>
      <w:r w:rsidRPr="00A9299F">
        <w:rPr>
          <w:rFonts w:ascii="Times New Roman" w:hAnsi="Times New Roman" w:cs="Times New Roman"/>
          <w:noProof/>
          <w:kern w:val="0"/>
          <w:sz w:val="24"/>
          <w:szCs w:val="24"/>
        </w:rPr>
        <w:t>, 1–8 (2020).</w:t>
      </w:r>
    </w:p>
    <w:p w14:paraId="052BCFC2" w14:textId="77777777" w:rsidR="00A9299F" w:rsidRPr="00A9299F" w:rsidRDefault="00A9299F" w:rsidP="00A9299F">
      <w:pPr>
        <w:autoSpaceDE w:val="0"/>
        <w:autoSpaceDN w:val="0"/>
        <w:adjustRightInd w:val="0"/>
        <w:ind w:left="640" w:hanging="640"/>
        <w:jc w:val="left"/>
        <w:rPr>
          <w:rFonts w:ascii="Times New Roman" w:hAnsi="Times New Roman" w:cs="Times New Roman"/>
          <w:noProof/>
          <w:kern w:val="0"/>
          <w:sz w:val="24"/>
          <w:szCs w:val="24"/>
        </w:rPr>
      </w:pPr>
      <w:r w:rsidRPr="00A9299F">
        <w:rPr>
          <w:rFonts w:ascii="Times New Roman" w:hAnsi="Times New Roman" w:cs="Times New Roman"/>
          <w:noProof/>
          <w:kern w:val="0"/>
          <w:sz w:val="24"/>
          <w:szCs w:val="24"/>
        </w:rPr>
        <w:t>2.</w:t>
      </w:r>
      <w:r w:rsidRPr="00A9299F">
        <w:rPr>
          <w:rFonts w:ascii="Times New Roman" w:hAnsi="Times New Roman" w:cs="Times New Roman"/>
          <w:noProof/>
          <w:kern w:val="0"/>
          <w:sz w:val="24"/>
          <w:szCs w:val="24"/>
        </w:rPr>
        <w:tab/>
        <w:t xml:space="preserve">Gazal, S. </w:t>
      </w:r>
      <w:r w:rsidRPr="00A9299F">
        <w:rPr>
          <w:rFonts w:ascii="Times New Roman" w:hAnsi="Times New Roman" w:cs="Times New Roman"/>
          <w:i/>
          <w:iCs/>
          <w:noProof/>
          <w:kern w:val="0"/>
          <w:sz w:val="24"/>
          <w:szCs w:val="24"/>
        </w:rPr>
        <w:t>et al.</w:t>
      </w:r>
      <w:r w:rsidRPr="00A9299F">
        <w:rPr>
          <w:rFonts w:ascii="Times New Roman" w:hAnsi="Times New Roman" w:cs="Times New Roman"/>
          <w:noProof/>
          <w:kern w:val="0"/>
          <w:sz w:val="24"/>
          <w:szCs w:val="24"/>
        </w:rPr>
        <w:t xml:space="preserve"> Linkage disequilibrium-dependent architecture of human complex traits shows action of negative selection. </w:t>
      </w:r>
      <w:r w:rsidRPr="00A9299F">
        <w:rPr>
          <w:rFonts w:ascii="Times New Roman" w:hAnsi="Times New Roman" w:cs="Times New Roman"/>
          <w:i/>
          <w:iCs/>
          <w:noProof/>
          <w:kern w:val="0"/>
          <w:sz w:val="24"/>
          <w:szCs w:val="24"/>
        </w:rPr>
        <w:t>Nat. Genet.</w:t>
      </w:r>
      <w:r w:rsidRPr="00A9299F">
        <w:rPr>
          <w:rFonts w:ascii="Times New Roman" w:hAnsi="Times New Roman" w:cs="Times New Roman"/>
          <w:noProof/>
          <w:kern w:val="0"/>
          <w:sz w:val="24"/>
          <w:szCs w:val="24"/>
        </w:rPr>
        <w:t xml:space="preserve"> </w:t>
      </w:r>
      <w:r w:rsidRPr="00A9299F">
        <w:rPr>
          <w:rFonts w:ascii="Times New Roman" w:hAnsi="Times New Roman" w:cs="Times New Roman"/>
          <w:b/>
          <w:bCs/>
          <w:noProof/>
          <w:kern w:val="0"/>
          <w:sz w:val="24"/>
          <w:szCs w:val="24"/>
        </w:rPr>
        <w:t>49</w:t>
      </w:r>
      <w:r w:rsidRPr="00A9299F">
        <w:rPr>
          <w:rFonts w:ascii="Times New Roman" w:hAnsi="Times New Roman" w:cs="Times New Roman"/>
          <w:noProof/>
          <w:kern w:val="0"/>
          <w:sz w:val="24"/>
          <w:szCs w:val="24"/>
        </w:rPr>
        <w:t>, 1421–1427 (2017).</w:t>
      </w:r>
    </w:p>
    <w:p w14:paraId="7CCDFEA5" w14:textId="77777777" w:rsidR="00A9299F" w:rsidRPr="00A9299F" w:rsidRDefault="00A9299F" w:rsidP="00A9299F">
      <w:pPr>
        <w:autoSpaceDE w:val="0"/>
        <w:autoSpaceDN w:val="0"/>
        <w:adjustRightInd w:val="0"/>
        <w:ind w:left="640" w:hanging="640"/>
        <w:jc w:val="left"/>
        <w:rPr>
          <w:rFonts w:ascii="Times New Roman" w:hAnsi="Times New Roman" w:cs="Times New Roman"/>
          <w:noProof/>
          <w:kern w:val="0"/>
          <w:sz w:val="24"/>
          <w:szCs w:val="24"/>
        </w:rPr>
      </w:pPr>
      <w:r w:rsidRPr="00A9299F">
        <w:rPr>
          <w:rFonts w:ascii="Times New Roman" w:hAnsi="Times New Roman" w:cs="Times New Roman"/>
          <w:noProof/>
          <w:kern w:val="0"/>
          <w:sz w:val="24"/>
          <w:szCs w:val="24"/>
        </w:rPr>
        <w:t>3.</w:t>
      </w:r>
      <w:r w:rsidRPr="00A9299F">
        <w:rPr>
          <w:rFonts w:ascii="Times New Roman" w:hAnsi="Times New Roman" w:cs="Times New Roman"/>
          <w:noProof/>
          <w:kern w:val="0"/>
          <w:sz w:val="24"/>
          <w:szCs w:val="24"/>
        </w:rPr>
        <w:tab/>
        <w:t xml:space="preserve">Palamara, P. F., Terhorst, J., Song, Y. S. &amp; Price, A. L. High-throughput inference of pairwise coalescence times identifies signals of selection and enriched disease heritability. </w:t>
      </w:r>
      <w:r w:rsidRPr="00A9299F">
        <w:rPr>
          <w:rFonts w:ascii="Times New Roman" w:hAnsi="Times New Roman" w:cs="Times New Roman"/>
          <w:i/>
          <w:iCs/>
          <w:noProof/>
          <w:kern w:val="0"/>
          <w:sz w:val="24"/>
          <w:szCs w:val="24"/>
        </w:rPr>
        <w:t>Nat. Genet.</w:t>
      </w:r>
      <w:r w:rsidRPr="00A9299F">
        <w:rPr>
          <w:rFonts w:ascii="Times New Roman" w:hAnsi="Times New Roman" w:cs="Times New Roman"/>
          <w:noProof/>
          <w:kern w:val="0"/>
          <w:sz w:val="24"/>
          <w:szCs w:val="24"/>
        </w:rPr>
        <w:t xml:space="preserve"> </w:t>
      </w:r>
      <w:r w:rsidRPr="00A9299F">
        <w:rPr>
          <w:rFonts w:ascii="Times New Roman" w:hAnsi="Times New Roman" w:cs="Times New Roman"/>
          <w:b/>
          <w:bCs/>
          <w:noProof/>
          <w:kern w:val="0"/>
          <w:sz w:val="24"/>
          <w:szCs w:val="24"/>
        </w:rPr>
        <w:t>50</w:t>
      </w:r>
      <w:r w:rsidRPr="00A9299F">
        <w:rPr>
          <w:rFonts w:ascii="Times New Roman" w:hAnsi="Times New Roman" w:cs="Times New Roman"/>
          <w:noProof/>
          <w:kern w:val="0"/>
          <w:sz w:val="24"/>
          <w:szCs w:val="24"/>
        </w:rPr>
        <w:t>, 1311–1317 (2018).</w:t>
      </w:r>
    </w:p>
    <w:p w14:paraId="05AEF07D" w14:textId="77777777" w:rsidR="00A9299F" w:rsidRPr="00A9299F" w:rsidRDefault="00A9299F" w:rsidP="00A9299F">
      <w:pPr>
        <w:autoSpaceDE w:val="0"/>
        <w:autoSpaceDN w:val="0"/>
        <w:adjustRightInd w:val="0"/>
        <w:ind w:left="640" w:hanging="640"/>
        <w:jc w:val="left"/>
        <w:rPr>
          <w:rFonts w:ascii="Times New Roman" w:hAnsi="Times New Roman" w:cs="Times New Roman"/>
          <w:noProof/>
          <w:kern w:val="0"/>
          <w:sz w:val="24"/>
          <w:szCs w:val="24"/>
        </w:rPr>
      </w:pPr>
      <w:r w:rsidRPr="00A9299F">
        <w:rPr>
          <w:rFonts w:ascii="Times New Roman" w:hAnsi="Times New Roman" w:cs="Times New Roman"/>
          <w:noProof/>
          <w:kern w:val="0"/>
          <w:sz w:val="24"/>
          <w:szCs w:val="24"/>
        </w:rPr>
        <w:t>4.</w:t>
      </w:r>
      <w:r w:rsidRPr="00A9299F">
        <w:rPr>
          <w:rFonts w:ascii="Times New Roman" w:hAnsi="Times New Roman" w:cs="Times New Roman"/>
          <w:noProof/>
          <w:kern w:val="0"/>
          <w:sz w:val="24"/>
          <w:szCs w:val="24"/>
        </w:rPr>
        <w:tab/>
        <w:t xml:space="preserve">McVicker, G., Gordon, D., Davis, C. &amp; Green, P. Widespread genomic signatures of natural selection in hominid evolution. </w:t>
      </w:r>
      <w:r w:rsidRPr="00A9299F">
        <w:rPr>
          <w:rFonts w:ascii="Times New Roman" w:hAnsi="Times New Roman" w:cs="Times New Roman"/>
          <w:i/>
          <w:iCs/>
          <w:noProof/>
          <w:kern w:val="0"/>
          <w:sz w:val="24"/>
          <w:szCs w:val="24"/>
        </w:rPr>
        <w:t>PLoS Genet.</w:t>
      </w:r>
      <w:r w:rsidRPr="00A9299F">
        <w:rPr>
          <w:rFonts w:ascii="Times New Roman" w:hAnsi="Times New Roman" w:cs="Times New Roman"/>
          <w:noProof/>
          <w:kern w:val="0"/>
          <w:sz w:val="24"/>
          <w:szCs w:val="24"/>
        </w:rPr>
        <w:t xml:space="preserve"> </w:t>
      </w:r>
      <w:r w:rsidRPr="00A9299F">
        <w:rPr>
          <w:rFonts w:ascii="Times New Roman" w:hAnsi="Times New Roman" w:cs="Times New Roman"/>
          <w:b/>
          <w:bCs/>
          <w:noProof/>
          <w:kern w:val="0"/>
          <w:sz w:val="24"/>
          <w:szCs w:val="24"/>
        </w:rPr>
        <w:t>5</w:t>
      </w:r>
      <w:r w:rsidRPr="00A9299F">
        <w:rPr>
          <w:rFonts w:ascii="Times New Roman" w:hAnsi="Times New Roman" w:cs="Times New Roman"/>
          <w:noProof/>
          <w:kern w:val="0"/>
          <w:sz w:val="24"/>
          <w:szCs w:val="24"/>
        </w:rPr>
        <w:t>, (2009).</w:t>
      </w:r>
    </w:p>
    <w:p w14:paraId="234C984B" w14:textId="77777777" w:rsidR="00A9299F" w:rsidRPr="00A9299F" w:rsidRDefault="00A9299F" w:rsidP="00A9299F">
      <w:pPr>
        <w:autoSpaceDE w:val="0"/>
        <w:autoSpaceDN w:val="0"/>
        <w:adjustRightInd w:val="0"/>
        <w:ind w:left="640" w:hanging="640"/>
        <w:jc w:val="left"/>
        <w:rPr>
          <w:rFonts w:ascii="Times New Roman" w:hAnsi="Times New Roman" w:cs="Times New Roman"/>
          <w:noProof/>
          <w:sz w:val="24"/>
        </w:rPr>
      </w:pPr>
      <w:r w:rsidRPr="00A9299F">
        <w:rPr>
          <w:rFonts w:ascii="Times New Roman" w:hAnsi="Times New Roman" w:cs="Times New Roman"/>
          <w:noProof/>
          <w:kern w:val="0"/>
          <w:sz w:val="24"/>
          <w:szCs w:val="24"/>
        </w:rPr>
        <w:t>5.</w:t>
      </w:r>
      <w:r w:rsidRPr="00A9299F">
        <w:rPr>
          <w:rFonts w:ascii="Times New Roman" w:hAnsi="Times New Roman" w:cs="Times New Roman"/>
          <w:noProof/>
          <w:kern w:val="0"/>
          <w:sz w:val="24"/>
          <w:szCs w:val="24"/>
        </w:rPr>
        <w:tab/>
        <w:t xml:space="preserve">Edge, M. D. &amp; Coop, G. Reconstructing the history of polygenic scores using coalescent trees. </w:t>
      </w:r>
      <w:r w:rsidRPr="00A9299F">
        <w:rPr>
          <w:rFonts w:ascii="Times New Roman" w:hAnsi="Times New Roman" w:cs="Times New Roman"/>
          <w:i/>
          <w:iCs/>
          <w:noProof/>
          <w:kern w:val="0"/>
          <w:sz w:val="24"/>
          <w:szCs w:val="24"/>
        </w:rPr>
        <w:t>Genetics</w:t>
      </w:r>
      <w:r w:rsidRPr="00A9299F">
        <w:rPr>
          <w:rFonts w:ascii="Times New Roman" w:hAnsi="Times New Roman" w:cs="Times New Roman"/>
          <w:noProof/>
          <w:kern w:val="0"/>
          <w:sz w:val="24"/>
          <w:szCs w:val="24"/>
        </w:rPr>
        <w:t xml:space="preserve"> </w:t>
      </w:r>
      <w:r w:rsidRPr="00A9299F">
        <w:rPr>
          <w:rFonts w:ascii="Times New Roman" w:hAnsi="Times New Roman" w:cs="Times New Roman"/>
          <w:b/>
          <w:bCs/>
          <w:noProof/>
          <w:kern w:val="0"/>
          <w:sz w:val="24"/>
          <w:szCs w:val="24"/>
        </w:rPr>
        <w:t>211</w:t>
      </w:r>
      <w:r w:rsidRPr="00A9299F">
        <w:rPr>
          <w:rFonts w:ascii="Times New Roman" w:hAnsi="Times New Roman" w:cs="Times New Roman"/>
          <w:noProof/>
          <w:kern w:val="0"/>
          <w:sz w:val="24"/>
          <w:szCs w:val="24"/>
        </w:rPr>
        <w:t>, 235–262 (2019).</w:t>
      </w:r>
    </w:p>
    <w:p w14:paraId="57F0AF97" w14:textId="59AB1C30" w:rsidR="00A9299F" w:rsidRPr="00DB5FC9" w:rsidRDefault="00A9299F" w:rsidP="004A4AA6">
      <w:pPr>
        <w:rPr>
          <w:rFonts w:ascii="Times New Roman" w:hAnsi="Times New Roman" w:cs="Times New Roman"/>
          <w:sz w:val="24"/>
          <w:szCs w:val="28"/>
        </w:rPr>
      </w:pPr>
      <w:r>
        <w:rPr>
          <w:rFonts w:ascii="Times New Roman" w:hAnsi="Times New Roman" w:cs="Times New Roman"/>
          <w:sz w:val="24"/>
          <w:szCs w:val="28"/>
        </w:rPr>
        <w:fldChar w:fldCharType="end"/>
      </w:r>
    </w:p>
    <w:sectPr w:rsidR="00A9299F" w:rsidRPr="00DB5FC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E0AF61" w14:textId="77777777" w:rsidR="008E2C59" w:rsidRDefault="008E2C59" w:rsidP="00F147F2">
      <w:r>
        <w:separator/>
      </w:r>
    </w:p>
  </w:endnote>
  <w:endnote w:type="continuationSeparator" w:id="0">
    <w:p w14:paraId="79DDDD16" w14:textId="77777777" w:rsidR="008E2C59" w:rsidRDefault="008E2C59" w:rsidP="00F147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A32707" w14:textId="77777777" w:rsidR="008E2C59" w:rsidRDefault="008E2C59" w:rsidP="00F147F2">
      <w:r>
        <w:separator/>
      </w:r>
    </w:p>
  </w:footnote>
  <w:footnote w:type="continuationSeparator" w:id="0">
    <w:p w14:paraId="3B96234C" w14:textId="77777777" w:rsidR="008E2C59" w:rsidRDefault="008E2C59" w:rsidP="00F147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MzNjY3NzW2MDA1MTdW0lEKTi0uzszPAykwqgUAYpbYMywAAAA="/>
  </w:docVars>
  <w:rsids>
    <w:rsidRoot w:val="001D5809"/>
    <w:rsid w:val="000260C7"/>
    <w:rsid w:val="00042A7E"/>
    <w:rsid w:val="00110671"/>
    <w:rsid w:val="00152EEF"/>
    <w:rsid w:val="001626E3"/>
    <w:rsid w:val="00186D72"/>
    <w:rsid w:val="001D2621"/>
    <w:rsid w:val="001D5809"/>
    <w:rsid w:val="00206E58"/>
    <w:rsid w:val="00224059"/>
    <w:rsid w:val="00266374"/>
    <w:rsid w:val="002E45A1"/>
    <w:rsid w:val="00324001"/>
    <w:rsid w:val="00340D8C"/>
    <w:rsid w:val="00361799"/>
    <w:rsid w:val="003D3E74"/>
    <w:rsid w:val="004075BD"/>
    <w:rsid w:val="00457C6D"/>
    <w:rsid w:val="004A4AA6"/>
    <w:rsid w:val="004B39B6"/>
    <w:rsid w:val="0050419A"/>
    <w:rsid w:val="00525B4F"/>
    <w:rsid w:val="00576DCE"/>
    <w:rsid w:val="005930DA"/>
    <w:rsid w:val="005F3059"/>
    <w:rsid w:val="00646933"/>
    <w:rsid w:val="006565E1"/>
    <w:rsid w:val="006C2D41"/>
    <w:rsid w:val="006E64D9"/>
    <w:rsid w:val="006F7AB1"/>
    <w:rsid w:val="007A4368"/>
    <w:rsid w:val="007F0C0B"/>
    <w:rsid w:val="00824461"/>
    <w:rsid w:val="00880DBE"/>
    <w:rsid w:val="00887D98"/>
    <w:rsid w:val="008E2C59"/>
    <w:rsid w:val="008E35BB"/>
    <w:rsid w:val="00902C50"/>
    <w:rsid w:val="00902C5D"/>
    <w:rsid w:val="00917F1B"/>
    <w:rsid w:val="009550EC"/>
    <w:rsid w:val="009B3DFE"/>
    <w:rsid w:val="00A53470"/>
    <w:rsid w:val="00A9299F"/>
    <w:rsid w:val="00AF0239"/>
    <w:rsid w:val="00AF5207"/>
    <w:rsid w:val="00B2200B"/>
    <w:rsid w:val="00B57AF7"/>
    <w:rsid w:val="00B73145"/>
    <w:rsid w:val="00C1170D"/>
    <w:rsid w:val="00C23455"/>
    <w:rsid w:val="00D01411"/>
    <w:rsid w:val="00D31538"/>
    <w:rsid w:val="00D8596D"/>
    <w:rsid w:val="00DA7288"/>
    <w:rsid w:val="00DB5FC9"/>
    <w:rsid w:val="00DE3485"/>
    <w:rsid w:val="00E35416"/>
    <w:rsid w:val="00E37659"/>
    <w:rsid w:val="00E4579C"/>
    <w:rsid w:val="00F147F2"/>
    <w:rsid w:val="00F42DA9"/>
    <w:rsid w:val="00F56D84"/>
    <w:rsid w:val="00F6541B"/>
    <w:rsid w:val="00F6556A"/>
    <w:rsid w:val="00F70E16"/>
    <w:rsid w:val="00FF120D"/>
    <w:rsid w:val="00FF2299"/>
    <w:rsid w:val="00FF29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5C0738"/>
  <w15:chartTrackingRefBased/>
  <w15:docId w15:val="{8AF26FD0-7BBD-4871-B237-241DF30C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147F2"/>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F147F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47F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147F2"/>
    <w:rPr>
      <w:sz w:val="18"/>
      <w:szCs w:val="18"/>
    </w:rPr>
  </w:style>
  <w:style w:type="paragraph" w:styleId="a5">
    <w:name w:val="footer"/>
    <w:basedOn w:val="a"/>
    <w:link w:val="a6"/>
    <w:uiPriority w:val="99"/>
    <w:unhideWhenUsed/>
    <w:rsid w:val="00F147F2"/>
    <w:pPr>
      <w:tabs>
        <w:tab w:val="center" w:pos="4153"/>
        <w:tab w:val="right" w:pos="8306"/>
      </w:tabs>
      <w:snapToGrid w:val="0"/>
      <w:jc w:val="left"/>
    </w:pPr>
    <w:rPr>
      <w:sz w:val="18"/>
      <w:szCs w:val="18"/>
    </w:rPr>
  </w:style>
  <w:style w:type="character" w:customStyle="1" w:styleId="a6">
    <w:name w:val="页脚 字符"/>
    <w:basedOn w:val="a0"/>
    <w:link w:val="a5"/>
    <w:uiPriority w:val="99"/>
    <w:rsid w:val="00F147F2"/>
    <w:rPr>
      <w:sz w:val="18"/>
      <w:szCs w:val="18"/>
    </w:rPr>
  </w:style>
  <w:style w:type="character" w:customStyle="1" w:styleId="10">
    <w:name w:val="标题 1 字符"/>
    <w:basedOn w:val="a0"/>
    <w:link w:val="1"/>
    <w:uiPriority w:val="9"/>
    <w:rsid w:val="00F147F2"/>
    <w:rPr>
      <w:b/>
      <w:bCs/>
      <w:kern w:val="44"/>
      <w:sz w:val="44"/>
      <w:szCs w:val="44"/>
    </w:rPr>
  </w:style>
  <w:style w:type="character" w:customStyle="1" w:styleId="20">
    <w:name w:val="标题 2 字符"/>
    <w:basedOn w:val="a0"/>
    <w:link w:val="2"/>
    <w:uiPriority w:val="9"/>
    <w:rsid w:val="00F147F2"/>
    <w:rPr>
      <w:rFonts w:asciiTheme="majorHAnsi" w:eastAsiaTheme="majorEastAsia" w:hAnsiTheme="majorHAnsi" w:cstheme="majorBidi"/>
      <w:b/>
      <w:bCs/>
      <w:sz w:val="32"/>
      <w:szCs w:val="32"/>
    </w:rPr>
  </w:style>
  <w:style w:type="paragraph" w:styleId="TOC">
    <w:name w:val="TOC Heading"/>
    <w:basedOn w:val="1"/>
    <w:next w:val="a"/>
    <w:uiPriority w:val="39"/>
    <w:unhideWhenUsed/>
    <w:qFormat/>
    <w:rsid w:val="00F147F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F147F2"/>
    <w:pPr>
      <w:widowControl/>
      <w:spacing w:after="100" w:line="259" w:lineRule="auto"/>
      <w:ind w:left="220"/>
      <w:jc w:val="left"/>
    </w:pPr>
    <w:rPr>
      <w:rFonts w:cs="Times New Roman"/>
      <w:kern w:val="0"/>
      <w:sz w:val="22"/>
    </w:rPr>
  </w:style>
  <w:style w:type="paragraph" w:styleId="TOC1">
    <w:name w:val="toc 1"/>
    <w:basedOn w:val="a"/>
    <w:next w:val="a"/>
    <w:autoRedefine/>
    <w:uiPriority w:val="39"/>
    <w:unhideWhenUsed/>
    <w:rsid w:val="00F147F2"/>
    <w:pPr>
      <w:widowControl/>
      <w:spacing w:after="100" w:line="259" w:lineRule="auto"/>
      <w:jc w:val="left"/>
    </w:pPr>
    <w:rPr>
      <w:rFonts w:cs="Times New Roman"/>
      <w:b/>
      <w:kern w:val="0"/>
      <w:sz w:val="22"/>
    </w:rPr>
  </w:style>
  <w:style w:type="paragraph" w:styleId="TOC3">
    <w:name w:val="toc 3"/>
    <w:basedOn w:val="a"/>
    <w:next w:val="a"/>
    <w:autoRedefine/>
    <w:uiPriority w:val="39"/>
    <w:unhideWhenUsed/>
    <w:rsid w:val="00F147F2"/>
    <w:pPr>
      <w:widowControl/>
      <w:spacing w:after="100" w:line="259" w:lineRule="auto"/>
      <w:ind w:left="440"/>
      <w:jc w:val="left"/>
    </w:pPr>
    <w:rPr>
      <w:rFonts w:cs="Times New Roman"/>
      <w:kern w:val="0"/>
      <w:sz w:val="22"/>
    </w:rPr>
  </w:style>
  <w:style w:type="character" w:styleId="a7">
    <w:name w:val="Hyperlink"/>
    <w:basedOn w:val="a0"/>
    <w:uiPriority w:val="99"/>
    <w:unhideWhenUsed/>
    <w:rsid w:val="00F147F2"/>
    <w:rPr>
      <w:color w:val="0563C1" w:themeColor="hyperlink"/>
      <w:u w:val="single"/>
    </w:rPr>
  </w:style>
  <w:style w:type="character" w:styleId="a8">
    <w:name w:val="Placeholder Text"/>
    <w:basedOn w:val="a0"/>
    <w:uiPriority w:val="99"/>
    <w:semiHidden/>
    <w:rsid w:val="00C1170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image" Target="media/image12.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tiff"/><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image" Target="media/image9.tiff"/><Relationship Id="rId10" Type="http://schemas.openxmlformats.org/officeDocument/2006/relationships/image" Target="media/image4.tif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08883F-6DCA-4B25-86DE-ABAF3988C5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345</TotalTime>
  <Pages>19</Pages>
  <Words>5687</Words>
  <Characters>32421</Characters>
  <Application>Microsoft Office Word</Application>
  <DocSecurity>0</DocSecurity>
  <Lines>270</Lines>
  <Paragraphs>76</Paragraphs>
  <ScaleCrop>false</ScaleCrop>
  <Company/>
  <LinksUpToDate>false</LinksUpToDate>
  <CharactersWithSpaces>38032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Weichen Song</dc:creator>
  <cp:keywords/>
  <dc:description/>
  <cp:lastModifiedBy>Weichen Song</cp:lastModifiedBy>
  <cp:revision>27</cp:revision>
  <dcterms:created xsi:type="dcterms:W3CDTF">2020-09-16T04:45:00Z</dcterms:created>
  <dcterms:modified xsi:type="dcterms:W3CDTF">2020-10-09T01:30:00Z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f8c63cfb-0c70-31a5-a570-bee85cb488fb</vt:lpwstr>
  </property>
  <property fmtid="{D5CDD505-2E9C-101B-9397-08002B2CF9AE}" pid="4" name="Mendeley Citation Style_1">
    <vt:lpwstr>http://www.zotero.org/styles/nature</vt:lpwstr>
  </property>
  <property fmtid="{D5CDD505-2E9C-101B-9397-08002B2CF9AE}" pid="5" name="Mendeley Recent Style Id 0_1">
    <vt:lpwstr>http://www.zotero.org/styles/bmc-psychiatry</vt:lpwstr>
  </property>
  <property fmtid="{D5CDD505-2E9C-101B-9397-08002B2CF9AE}" pid="6" name="Mendeley Recent Style Name 0_1">
    <vt:lpwstr>BMC Psychiatry</vt:lpwstr>
  </property>
  <property fmtid="{D5CDD505-2E9C-101B-9397-08002B2CF9AE}" pid="7" name="Mendeley Recent Style Id 1_1">
    <vt:lpwstr>http://www.zotero.org/styles/chicago-author-date</vt:lpwstr>
  </property>
  <property fmtid="{D5CDD505-2E9C-101B-9397-08002B2CF9AE}" pid="8" name="Mendeley Recent Style Name 1_1">
    <vt:lpwstr>Chicago Manual of Style 17th edition (author-date)</vt:lpwstr>
  </property>
  <property fmtid="{D5CDD505-2E9C-101B-9397-08002B2CF9AE}" pid="9" name="Mendeley Recent Style Id 2_1">
    <vt:lpwstr>http://www.zotero.org/styles/harvard-cite-them-right</vt:lpwstr>
  </property>
  <property fmtid="{D5CDD505-2E9C-101B-9397-08002B2CF9AE}" pid="10" name="Mendeley Recent Style Name 2_1">
    <vt:lpwstr>Cite Them Right 10th edition - Harvard</vt:lpwstr>
  </property>
  <property fmtid="{D5CDD505-2E9C-101B-9397-08002B2CF9AE}" pid="11" name="Mendeley Recent Style Id 3_1">
    <vt:lpwstr>http://www.zotero.org/styles/ieee</vt:lpwstr>
  </property>
  <property fmtid="{D5CDD505-2E9C-101B-9397-08002B2CF9AE}" pid="12" name="Mendeley Recent Style Name 3_1">
    <vt:lpwstr>IEEE</vt:lpwstr>
  </property>
  <property fmtid="{D5CDD505-2E9C-101B-9397-08002B2CF9AE}" pid="13" name="Mendeley Recent Style Id 4_1">
    <vt:lpwstr>http://www.zotero.org/styles/international-journal-of-molecular-sciences</vt:lpwstr>
  </property>
  <property fmtid="{D5CDD505-2E9C-101B-9397-08002B2CF9AE}" pid="14" name="Mendeley Recent Style Name 4_1">
    <vt:lpwstr>International Journal of Molecular Sciences</vt:lpwstr>
  </property>
  <property fmtid="{D5CDD505-2E9C-101B-9397-08002B2CF9AE}" pid="15" name="Mendeley Recent Style Id 5_1">
    <vt:lpwstr>http://www.zotero.org/styles/modern-humanities-research-association</vt:lpwstr>
  </property>
  <property fmtid="{D5CDD505-2E9C-101B-9397-08002B2CF9AE}" pid="16" name="Mendeley Recent Style Name 5_1">
    <vt:lpwstr>Modern Humanities Research Association 3rd edition (note with bibliography)</vt:lpwstr>
  </property>
  <property fmtid="{D5CDD505-2E9C-101B-9397-08002B2CF9AE}" pid="17" name="Mendeley Recent Style Id 6_1">
    <vt:lpwstr>http://www.zotero.org/styles/molecular-psychiatry</vt:lpwstr>
  </property>
  <property fmtid="{D5CDD505-2E9C-101B-9397-08002B2CF9AE}" pid="18" name="Mendeley Recent Style Name 6_1">
    <vt:lpwstr>Molecular Psychiatry</vt:lpwstr>
  </property>
  <property fmtid="{D5CDD505-2E9C-101B-9397-08002B2CF9AE}" pid="19" name="Mendeley Recent Style Id 7_1">
    <vt:lpwstr>http://www.zotero.org/styles/nature</vt:lpwstr>
  </property>
  <property fmtid="{D5CDD505-2E9C-101B-9397-08002B2CF9AE}" pid="20" name="Mendeley Recent Style Name 7_1">
    <vt:lpwstr>Nature</vt:lpwstr>
  </property>
  <property fmtid="{D5CDD505-2E9C-101B-9397-08002B2CF9AE}" pid="21" name="Mendeley Recent Style Id 8_1">
    <vt:lpwstr>http://www.zotero.org/styles/translational-psychiatry</vt:lpwstr>
  </property>
  <property fmtid="{D5CDD505-2E9C-101B-9397-08002B2CF9AE}" pid="22" name="Mendeley Recent Style Name 8_1">
    <vt:lpwstr>Translational Psychiatry</vt:lpwstr>
  </property>
  <property fmtid="{D5CDD505-2E9C-101B-9397-08002B2CF9AE}" pid="23" name="Mendeley Recent Style Id 9_1">
    <vt:lpwstr>http://www.zotero.org/styles/vancouver-brackets</vt:lpwstr>
  </property>
  <property fmtid="{D5CDD505-2E9C-101B-9397-08002B2CF9AE}" pid="24" name="Mendeley Recent Style Name 9_1">
    <vt:lpwstr>Vancouver (brackets)</vt:lpwstr>
  </property>
</Properties>
</file>