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C0C" w:rsidRDefault="00573CAA" w:rsidP="00F17B00">
      <w:pPr>
        <w:widowControl/>
        <w:wordWrap/>
        <w:autoSpaceDE/>
        <w:autoSpaceDN/>
        <w:rPr>
          <w:rFonts w:ascii="Times New Roman" w:hAnsi="Times New Roman"/>
          <w:b/>
          <w:sz w:val="24"/>
          <w:szCs w:val="24"/>
        </w:rPr>
      </w:pPr>
      <w:r w:rsidRPr="000D635B">
        <w:rPr>
          <w:rFonts w:ascii="Times New Roman" w:hAnsi="Times New Roman"/>
          <w:b/>
          <w:sz w:val="24"/>
          <w:szCs w:val="24"/>
        </w:rPr>
        <w:t xml:space="preserve">Supplement table </w:t>
      </w:r>
      <w:r w:rsidR="003B5C0C">
        <w:rPr>
          <w:rFonts w:ascii="Times New Roman" w:hAnsi="Times New Roman"/>
          <w:b/>
          <w:sz w:val="24"/>
          <w:szCs w:val="24"/>
        </w:rPr>
        <w:t>1</w:t>
      </w:r>
      <w:r w:rsidR="000012CA">
        <w:rPr>
          <w:rFonts w:ascii="Times New Roman" w:hAnsi="Times New Roman"/>
          <w:b/>
          <w:sz w:val="24"/>
          <w:szCs w:val="24"/>
        </w:rPr>
        <w:t>.</w:t>
      </w:r>
      <w:r w:rsidR="003B5C0C">
        <w:rPr>
          <w:rFonts w:ascii="Times New Roman" w:hAnsi="Times New Roman"/>
          <w:b/>
          <w:sz w:val="24"/>
          <w:szCs w:val="24"/>
        </w:rPr>
        <w:t xml:space="preserve"> Comparison of mycophenolate dosing between </w:t>
      </w:r>
      <w:r w:rsidR="00947E8C">
        <w:rPr>
          <w:rFonts w:ascii="Times New Roman" w:hAnsi="Times New Roman" w:hint="eastAsia"/>
          <w:b/>
          <w:sz w:val="24"/>
          <w:szCs w:val="24"/>
        </w:rPr>
        <w:t>e</w:t>
      </w:r>
      <w:r w:rsidR="00947E8C">
        <w:rPr>
          <w:rFonts w:ascii="Times New Roman" w:hAnsi="Times New Roman"/>
          <w:b/>
          <w:sz w:val="24"/>
          <w:szCs w:val="24"/>
        </w:rPr>
        <w:t>lderly</w:t>
      </w:r>
      <w:r w:rsidR="003B5C0C">
        <w:rPr>
          <w:rFonts w:ascii="Times New Roman" w:hAnsi="Times New Roman"/>
          <w:b/>
          <w:sz w:val="24"/>
          <w:szCs w:val="24"/>
        </w:rPr>
        <w:t xml:space="preserve"> and </w:t>
      </w:r>
      <w:r w:rsidR="00947E8C">
        <w:rPr>
          <w:rFonts w:ascii="Times New Roman" w:hAnsi="Times New Roman"/>
          <w:b/>
          <w:sz w:val="24"/>
          <w:szCs w:val="24"/>
        </w:rPr>
        <w:t>young</w:t>
      </w:r>
      <w:r w:rsidR="003B5C0C">
        <w:rPr>
          <w:rFonts w:ascii="Times New Roman" w:hAnsi="Times New Roman"/>
          <w:b/>
          <w:sz w:val="24"/>
          <w:szCs w:val="24"/>
        </w:rPr>
        <w:t xml:space="preserve"> re-KT recipients </w:t>
      </w:r>
      <w:r w:rsidR="003B5C0C">
        <w:rPr>
          <w:rFonts w:ascii="Times New Roman" w:hAnsi="Times New Roman"/>
          <w:b/>
          <w:bCs/>
          <w:sz w:val="24"/>
          <w:szCs w:val="24"/>
        </w:rPr>
        <w:t xml:space="preserve">in </w:t>
      </w:r>
      <w:r w:rsidR="00AF36B8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3B5C0C">
        <w:rPr>
          <w:rFonts w:ascii="Times New Roman" w:hAnsi="Times New Roman"/>
          <w:b/>
          <w:bCs/>
          <w:sz w:val="24"/>
          <w:szCs w:val="24"/>
        </w:rPr>
        <w:t>total population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1755"/>
        <w:gridCol w:w="1755"/>
        <w:gridCol w:w="1755"/>
        <w:gridCol w:w="1755"/>
      </w:tblGrid>
      <w:tr w:rsidR="003B5C0C" w:rsidTr="00CD1395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71069F">
              <w:rPr>
                <w:rFonts w:ascii="Times New Roman" w:hAnsi="Times New Roman"/>
                <w:szCs w:val="24"/>
              </w:rPr>
              <w:t>Low</w:t>
            </w:r>
          </w:p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71069F">
              <w:rPr>
                <w:rFonts w:ascii="Times New Roman" w:hAnsi="Times New Roman" w:hint="eastAsia"/>
                <w:szCs w:val="24"/>
              </w:rPr>
              <w:t>(</w:t>
            </w:r>
            <w:r w:rsidRPr="0071069F">
              <w:rPr>
                <w:rFonts w:ascii="Times New Roman" w:hAnsi="Times New Roman"/>
                <w:szCs w:val="24"/>
              </w:rPr>
              <w:t>&lt;1,500mg)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71069F">
              <w:rPr>
                <w:rFonts w:ascii="Times New Roman" w:hAnsi="Times New Roman"/>
                <w:szCs w:val="24"/>
              </w:rPr>
              <w:t>Intermediate</w:t>
            </w:r>
          </w:p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71069F">
              <w:rPr>
                <w:rFonts w:ascii="Times New Roman" w:hAnsi="Times New Roman" w:hint="eastAsia"/>
                <w:szCs w:val="24"/>
              </w:rPr>
              <w:t>(</w:t>
            </w:r>
            <w:r w:rsidRPr="0071069F">
              <w:rPr>
                <w:rFonts w:ascii="Times New Roman" w:hAnsi="Times New Roman"/>
                <w:szCs w:val="24"/>
              </w:rPr>
              <w:t>1,500-3,000mg)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71069F">
              <w:rPr>
                <w:rFonts w:ascii="Times New Roman" w:hAnsi="Times New Roman"/>
                <w:szCs w:val="24"/>
              </w:rPr>
              <w:t>High</w:t>
            </w:r>
          </w:p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71069F">
              <w:rPr>
                <w:rFonts w:ascii="Times New Roman" w:hAnsi="Times New Roman"/>
                <w:szCs w:val="24"/>
              </w:rPr>
              <w:t>(≥3,000mg)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71069F">
              <w:rPr>
                <w:rFonts w:ascii="Times New Roman" w:hAnsi="Times New Roman" w:hint="eastAsia"/>
                <w:i/>
                <w:szCs w:val="24"/>
              </w:rPr>
              <w:t>p</w:t>
            </w:r>
            <w:r w:rsidRPr="0071069F">
              <w:rPr>
                <w:rFonts w:ascii="Times New Roman" w:hAnsi="Times New Roman"/>
                <w:szCs w:val="24"/>
              </w:rPr>
              <w:t>-value</w:t>
            </w:r>
          </w:p>
        </w:tc>
      </w:tr>
      <w:tr w:rsidR="003B5C0C" w:rsidRPr="00857570" w:rsidTr="00CD1395">
        <w:tc>
          <w:tcPr>
            <w:tcW w:w="19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A</w:t>
            </w:r>
            <w:r w:rsidRPr="0071069F">
              <w:rPr>
                <w:rFonts w:ascii="Times New Roman" w:hAnsi="Times New Roman"/>
                <w:szCs w:val="20"/>
              </w:rPr>
              <w:t>t discharge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>.535</w:t>
            </w:r>
          </w:p>
        </w:tc>
      </w:tr>
      <w:tr w:rsidR="003B5C0C" w:rsidRPr="00857570" w:rsidTr="00CD1395">
        <w:tc>
          <w:tcPr>
            <w:tcW w:w="1996" w:type="dxa"/>
            <w:tcBorders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Young (n=877)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4</w:t>
            </w:r>
            <w:r w:rsidRPr="0071069F">
              <w:rPr>
                <w:rFonts w:ascii="Times New Roman" w:hAnsi="Times New Roman"/>
                <w:szCs w:val="20"/>
              </w:rPr>
              <w:t>44 (50.6%)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4</w:t>
            </w:r>
            <w:r w:rsidRPr="0071069F">
              <w:rPr>
                <w:rFonts w:ascii="Times New Roman" w:hAnsi="Times New Roman"/>
                <w:szCs w:val="20"/>
              </w:rPr>
              <w:t>30 (49.0%)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3</w:t>
            </w:r>
            <w:r w:rsidRPr="0071069F">
              <w:rPr>
                <w:rFonts w:ascii="Times New Roman" w:hAnsi="Times New Roman"/>
                <w:szCs w:val="20"/>
              </w:rPr>
              <w:t xml:space="preserve"> (0.3%)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Elderly (n=46)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2</w:t>
            </w:r>
            <w:r w:rsidRPr="0071069F">
              <w:rPr>
                <w:rFonts w:ascii="Times New Roman" w:hAnsi="Times New Roman"/>
                <w:szCs w:val="20"/>
              </w:rPr>
              <w:t>7 (58.7%)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>9 (41.3%)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A</w:t>
            </w:r>
            <w:r w:rsidRPr="0071069F">
              <w:rPr>
                <w:rFonts w:ascii="Times New Roman" w:hAnsi="Times New Roman"/>
                <w:szCs w:val="20"/>
              </w:rPr>
              <w:t>t 6 months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>.376</w:t>
            </w:r>
          </w:p>
        </w:tc>
      </w:tr>
      <w:tr w:rsidR="003B5C0C" w:rsidRPr="00857570" w:rsidTr="00CD1395">
        <w:tc>
          <w:tcPr>
            <w:tcW w:w="1996" w:type="dxa"/>
            <w:tcBorders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Young (n=652)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5</w:t>
            </w:r>
            <w:r w:rsidRPr="0071069F">
              <w:rPr>
                <w:rFonts w:ascii="Times New Roman" w:hAnsi="Times New Roman"/>
                <w:szCs w:val="20"/>
              </w:rPr>
              <w:t>23 (80.2%)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>27 (19.5%)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2</w:t>
            </w:r>
            <w:r w:rsidRPr="0071069F">
              <w:rPr>
                <w:rFonts w:ascii="Times New Roman" w:hAnsi="Times New Roman"/>
                <w:szCs w:val="20"/>
              </w:rPr>
              <w:t xml:space="preserve"> (0.3%)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Elderly (n=24)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2</w:t>
            </w:r>
            <w:r w:rsidRPr="0071069F">
              <w:rPr>
                <w:rFonts w:ascii="Times New Roman" w:hAnsi="Times New Roman"/>
                <w:szCs w:val="20"/>
              </w:rPr>
              <w:t>2 (91.7%)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2</w:t>
            </w:r>
            <w:r w:rsidRPr="0071069F">
              <w:rPr>
                <w:rFonts w:ascii="Times New Roman" w:hAnsi="Times New Roman"/>
                <w:szCs w:val="20"/>
              </w:rPr>
              <w:t xml:space="preserve"> (8.3%)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A</w:t>
            </w:r>
            <w:r w:rsidRPr="0071069F">
              <w:rPr>
                <w:rFonts w:ascii="Times New Roman" w:hAnsi="Times New Roman"/>
                <w:szCs w:val="20"/>
              </w:rPr>
              <w:t>t 1 year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>.949</w:t>
            </w:r>
          </w:p>
        </w:tc>
      </w:tr>
      <w:tr w:rsidR="003B5C0C" w:rsidRPr="00857570" w:rsidTr="00CD1395">
        <w:tc>
          <w:tcPr>
            <w:tcW w:w="1996" w:type="dxa"/>
            <w:tcBorders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Young (n=636)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5</w:t>
            </w:r>
            <w:r w:rsidRPr="0071069F">
              <w:rPr>
                <w:rFonts w:ascii="Times New Roman" w:hAnsi="Times New Roman"/>
                <w:szCs w:val="20"/>
              </w:rPr>
              <w:t>33 (83.8%)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>02 (16.0%)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 xml:space="preserve"> (0.2%)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Elderly (n=22)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>8 (81.8%)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4</w:t>
            </w:r>
            <w:r w:rsidRPr="0071069F">
              <w:rPr>
                <w:rFonts w:ascii="Times New Roman" w:hAnsi="Times New Roman"/>
                <w:szCs w:val="20"/>
              </w:rPr>
              <w:t xml:space="preserve"> (18.2%)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A</w:t>
            </w:r>
            <w:r w:rsidRPr="0071069F">
              <w:rPr>
                <w:rFonts w:ascii="Times New Roman" w:hAnsi="Times New Roman"/>
                <w:szCs w:val="20"/>
              </w:rPr>
              <w:t>t 2 year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>.752</w:t>
            </w:r>
          </w:p>
        </w:tc>
      </w:tr>
      <w:tr w:rsidR="003B5C0C" w:rsidRPr="00857570" w:rsidTr="00CD1395">
        <w:tc>
          <w:tcPr>
            <w:tcW w:w="1996" w:type="dxa"/>
            <w:tcBorders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Young (n=577)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4</w:t>
            </w:r>
            <w:r w:rsidRPr="0071069F">
              <w:rPr>
                <w:rFonts w:ascii="Times New Roman" w:hAnsi="Times New Roman"/>
                <w:szCs w:val="20"/>
              </w:rPr>
              <w:t>84 (83.9%)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9</w:t>
            </w:r>
            <w:r w:rsidRPr="0071069F">
              <w:rPr>
                <w:rFonts w:ascii="Times New Roman" w:hAnsi="Times New Roman"/>
                <w:szCs w:val="20"/>
              </w:rPr>
              <w:t>3 (16.1%)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Elderly (n=19)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>7 (89.5%)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2</w:t>
            </w:r>
            <w:r w:rsidRPr="0071069F">
              <w:rPr>
                <w:rFonts w:ascii="Times New Roman" w:hAnsi="Times New Roman"/>
                <w:szCs w:val="20"/>
              </w:rPr>
              <w:t xml:space="preserve"> (10.5%)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A</w:t>
            </w:r>
            <w:r w:rsidRPr="0071069F">
              <w:rPr>
                <w:rFonts w:ascii="Times New Roman" w:hAnsi="Times New Roman"/>
                <w:szCs w:val="20"/>
              </w:rPr>
              <w:t>t 3 year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>.689</w:t>
            </w:r>
          </w:p>
        </w:tc>
      </w:tr>
      <w:tr w:rsidR="003B5C0C" w:rsidRPr="00857570" w:rsidTr="00CD1395">
        <w:tc>
          <w:tcPr>
            <w:tcW w:w="1996" w:type="dxa"/>
            <w:tcBorders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Young (n=510)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4</w:t>
            </w:r>
            <w:r w:rsidRPr="0071069F">
              <w:rPr>
                <w:rFonts w:ascii="Times New Roman" w:hAnsi="Times New Roman"/>
                <w:szCs w:val="20"/>
              </w:rPr>
              <w:t>42 (86.7%)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6</w:t>
            </w:r>
            <w:r w:rsidRPr="0071069F">
              <w:rPr>
                <w:rFonts w:ascii="Times New Roman" w:hAnsi="Times New Roman"/>
                <w:szCs w:val="20"/>
              </w:rPr>
              <w:t>8 (13.3%)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Elderly (n=13)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>1 (84.6%)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2</w:t>
            </w:r>
            <w:r w:rsidRPr="0071069F">
              <w:rPr>
                <w:rFonts w:ascii="Times New Roman" w:hAnsi="Times New Roman"/>
                <w:szCs w:val="20"/>
              </w:rPr>
              <w:t xml:space="preserve"> (15.4%)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A</w:t>
            </w:r>
            <w:r w:rsidRPr="0071069F">
              <w:rPr>
                <w:rFonts w:ascii="Times New Roman" w:hAnsi="Times New Roman"/>
                <w:szCs w:val="20"/>
              </w:rPr>
              <w:t>t 4 year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>.225</w:t>
            </w:r>
          </w:p>
        </w:tc>
      </w:tr>
      <w:tr w:rsidR="003B5C0C" w:rsidRPr="00857570" w:rsidTr="00CD1395">
        <w:tc>
          <w:tcPr>
            <w:tcW w:w="1996" w:type="dxa"/>
            <w:tcBorders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Young (n=417)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3</w:t>
            </w:r>
            <w:r w:rsidRPr="0071069F">
              <w:rPr>
                <w:rFonts w:ascii="Times New Roman" w:hAnsi="Times New Roman"/>
                <w:szCs w:val="20"/>
              </w:rPr>
              <w:t>71 (89.0%)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4</w:t>
            </w:r>
            <w:r w:rsidRPr="0071069F">
              <w:rPr>
                <w:rFonts w:ascii="Times New Roman" w:hAnsi="Times New Roman"/>
                <w:szCs w:val="20"/>
              </w:rPr>
              <w:t>6 (11.0%)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Elderly (n=8)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6</w:t>
            </w:r>
            <w:r w:rsidRPr="0071069F">
              <w:rPr>
                <w:rFonts w:ascii="Times New Roman" w:hAnsi="Times New Roman"/>
                <w:szCs w:val="20"/>
              </w:rPr>
              <w:t xml:space="preserve"> (75.0%)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2</w:t>
            </w:r>
            <w:r w:rsidRPr="0071069F">
              <w:rPr>
                <w:rFonts w:ascii="Times New Roman" w:hAnsi="Times New Roman"/>
                <w:szCs w:val="20"/>
              </w:rPr>
              <w:t xml:space="preserve"> (25.0%)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A</w:t>
            </w:r>
            <w:r w:rsidRPr="0071069F">
              <w:rPr>
                <w:rFonts w:ascii="Times New Roman" w:hAnsi="Times New Roman"/>
                <w:szCs w:val="20"/>
              </w:rPr>
              <w:t>t 5 year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>.384</w:t>
            </w:r>
          </w:p>
        </w:tc>
      </w:tr>
      <w:tr w:rsidR="003B5C0C" w:rsidRPr="00857570" w:rsidTr="00CD1395">
        <w:tc>
          <w:tcPr>
            <w:tcW w:w="1996" w:type="dxa"/>
            <w:tcBorders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Young (n=278)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2</w:t>
            </w:r>
            <w:r w:rsidRPr="0071069F">
              <w:rPr>
                <w:rFonts w:ascii="Times New Roman" w:hAnsi="Times New Roman"/>
                <w:szCs w:val="20"/>
              </w:rPr>
              <w:t>47 (88.8%)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3</w:t>
            </w:r>
            <w:r w:rsidRPr="0071069F">
              <w:rPr>
                <w:rFonts w:ascii="Times New Roman" w:hAnsi="Times New Roman"/>
                <w:szCs w:val="20"/>
              </w:rPr>
              <w:t>1 (11.2%)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Elderly (n=4)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3</w:t>
            </w:r>
            <w:r w:rsidRPr="0071069F">
              <w:rPr>
                <w:rFonts w:ascii="Times New Roman" w:hAnsi="Times New Roman"/>
                <w:szCs w:val="20"/>
              </w:rPr>
              <w:t xml:space="preserve"> (75.0%)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 xml:space="preserve"> (25.0%)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A</w:t>
            </w:r>
            <w:r w:rsidRPr="0071069F">
              <w:rPr>
                <w:rFonts w:ascii="Times New Roman" w:hAnsi="Times New Roman"/>
                <w:szCs w:val="20"/>
              </w:rPr>
              <w:t>t 6 year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>.000</w:t>
            </w:r>
          </w:p>
        </w:tc>
      </w:tr>
      <w:tr w:rsidR="003B5C0C" w:rsidRPr="00857570" w:rsidTr="00CD1395">
        <w:tc>
          <w:tcPr>
            <w:tcW w:w="1996" w:type="dxa"/>
            <w:tcBorders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Young (n=174)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>57 (90.2%)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>7 (9.8%)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Elderly (n=1)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 xml:space="preserve"> (100.0%)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A</w:t>
            </w:r>
            <w:r w:rsidRPr="0071069F">
              <w:rPr>
                <w:rFonts w:ascii="Times New Roman" w:hAnsi="Times New Roman"/>
                <w:szCs w:val="20"/>
              </w:rPr>
              <w:t>t 7 year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>.000</w:t>
            </w:r>
          </w:p>
        </w:tc>
      </w:tr>
      <w:tr w:rsidR="003B5C0C" w:rsidRPr="00857570" w:rsidTr="00CD1395">
        <w:tc>
          <w:tcPr>
            <w:tcW w:w="1996" w:type="dxa"/>
            <w:tcBorders>
              <w:righ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/>
                <w:szCs w:val="20"/>
              </w:rPr>
              <w:t>Young (n=120)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>08 (90.0%)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1</w:t>
            </w:r>
            <w:r w:rsidRPr="0071069F">
              <w:rPr>
                <w:rFonts w:ascii="Times New Roman" w:hAnsi="Times New Roman"/>
                <w:szCs w:val="20"/>
              </w:rPr>
              <w:t>2 (10.0%)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 w:rsidRPr="0071069F">
              <w:rPr>
                <w:rFonts w:ascii="Times New Roman" w:hAnsi="Times New Roman" w:hint="eastAsia"/>
                <w:szCs w:val="20"/>
              </w:rPr>
              <w:t>0</w:t>
            </w:r>
            <w:r w:rsidRPr="0071069F"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vAlign w:val="center"/>
          </w:tcPr>
          <w:p w:rsidR="003B5C0C" w:rsidRPr="0071069F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B5C0C" w:rsidRPr="00857570" w:rsidTr="00CD1395"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5C0C" w:rsidRPr="00857570" w:rsidRDefault="003B5C0C" w:rsidP="00CD139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857570">
              <w:rPr>
                <w:rFonts w:ascii="Times New Roman" w:hAnsi="Times New Roman"/>
                <w:szCs w:val="20"/>
              </w:rPr>
              <w:t>Elderly</w:t>
            </w:r>
            <w:r>
              <w:rPr>
                <w:rFonts w:ascii="Times New Roman" w:hAnsi="Times New Roman"/>
                <w:szCs w:val="20"/>
              </w:rPr>
              <w:t xml:space="preserve"> (n=1)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5C0C" w:rsidRPr="00857570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 xml:space="preserve"> (100.0%)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857570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857570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 xml:space="preserve"> (0.0%)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3B5C0C" w:rsidRPr="00857570" w:rsidRDefault="003B5C0C" w:rsidP="00CD1395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3B5C0C" w:rsidRPr="005F4BD4" w:rsidRDefault="003B5C0C" w:rsidP="003B5C0C">
      <w:pPr>
        <w:wordWrap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F4BD4">
        <w:rPr>
          <w:rFonts w:ascii="Times New Roman" w:hAnsi="Times New Roman" w:cs="Times New Roman"/>
          <w:bCs/>
          <w:sz w:val="24"/>
          <w:szCs w:val="24"/>
        </w:rPr>
        <w:t xml:space="preserve">Re-KT, kidney </w:t>
      </w:r>
      <w:proofErr w:type="spellStart"/>
      <w:r w:rsidRPr="005F4BD4">
        <w:rPr>
          <w:rFonts w:ascii="Times New Roman" w:hAnsi="Times New Roman" w:cs="Times New Roman"/>
          <w:bCs/>
          <w:sz w:val="24"/>
          <w:szCs w:val="24"/>
        </w:rPr>
        <w:t>retransplantaion</w:t>
      </w:r>
      <w:proofErr w:type="spellEnd"/>
    </w:p>
    <w:p w:rsidR="003B5C0C" w:rsidRPr="006908E0" w:rsidRDefault="003B5C0C" w:rsidP="003B5C0C">
      <w:pPr>
        <w:widowControl/>
        <w:wordWrap/>
        <w:autoSpaceDE/>
        <w:autoSpaceDN/>
        <w:rPr>
          <w:rFonts w:ascii="Times New Roman" w:hAnsi="Times New Roman"/>
          <w:b/>
          <w:sz w:val="24"/>
          <w:szCs w:val="24"/>
        </w:rPr>
      </w:pPr>
    </w:p>
    <w:p w:rsidR="003B5C0C" w:rsidRDefault="003B5C0C" w:rsidP="003B5C0C">
      <w:pPr>
        <w:widowControl/>
        <w:wordWrap/>
        <w:autoSpaceDE/>
        <w:autoSpaceDN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74818" w:rsidRDefault="003221D3" w:rsidP="00374818">
      <w:pPr>
        <w:wordWrap/>
        <w:spacing w:after="0" w:line="480" w:lineRule="auto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>
            <wp:extent cx="4577191" cy="412432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90" b="42697"/>
                    <a:stretch/>
                  </pic:blipFill>
                  <pic:spPr bwMode="auto">
                    <a:xfrm>
                      <a:off x="0" y="0"/>
                      <a:ext cx="4579641" cy="412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4818" w:rsidRDefault="00374818" w:rsidP="00374818">
      <w:pPr>
        <w:wordWrap/>
        <w:spacing w:after="0" w:line="480" w:lineRule="auto"/>
        <w:rPr>
          <w:rFonts w:ascii="Times New Roman" w:eastAsia="DengXian" w:hAnsi="Times New Roman"/>
          <w:bCs/>
          <w:sz w:val="24"/>
          <w:szCs w:val="28"/>
          <w:lang w:eastAsia="zh-CN"/>
        </w:rPr>
      </w:pPr>
      <w:r w:rsidRPr="00FC734F">
        <w:rPr>
          <w:rFonts w:ascii="Times New Roman" w:hAnsi="Times New Roman" w:hint="eastAsia"/>
          <w:b/>
          <w:bCs/>
          <w:sz w:val="24"/>
          <w:szCs w:val="28"/>
        </w:rPr>
        <w:t xml:space="preserve">Supplement figure </w:t>
      </w:r>
      <w:r w:rsidRPr="00FC734F">
        <w:rPr>
          <w:rFonts w:ascii="Times New Roman" w:hAnsi="Times New Roman"/>
          <w:b/>
          <w:bCs/>
          <w:sz w:val="24"/>
          <w:szCs w:val="28"/>
        </w:rPr>
        <w:t>1</w:t>
      </w:r>
      <w:r w:rsidRPr="00FC734F">
        <w:rPr>
          <w:rFonts w:ascii="Times New Roman" w:hAnsi="Times New Roman" w:hint="eastAsia"/>
          <w:b/>
          <w:bCs/>
          <w:sz w:val="24"/>
          <w:szCs w:val="28"/>
        </w:rPr>
        <w:t xml:space="preserve">. </w:t>
      </w:r>
      <w:r w:rsidRPr="00FC734F">
        <w:rPr>
          <w:rFonts w:ascii="Times New Roman" w:hAnsi="Times New Roman"/>
          <w:b/>
          <w:bCs/>
          <w:sz w:val="24"/>
          <w:szCs w:val="28"/>
        </w:rPr>
        <w:t>Comparison of mean t</w:t>
      </w:r>
      <w:r w:rsidRPr="00FC734F">
        <w:rPr>
          <w:rFonts w:ascii="Times New Roman" w:hAnsi="Times New Roman"/>
          <w:b/>
          <w:bCs/>
          <w:sz w:val="24"/>
          <w:szCs w:val="24"/>
        </w:rPr>
        <w:t xml:space="preserve">acrolimus trough levels </w:t>
      </w:r>
      <w:r w:rsidR="00912973">
        <w:rPr>
          <w:rFonts w:ascii="Times New Roman" w:hAnsi="Times New Roman"/>
          <w:b/>
          <w:bCs/>
          <w:sz w:val="24"/>
          <w:szCs w:val="24"/>
        </w:rPr>
        <w:t xml:space="preserve">(mg/mL) </w:t>
      </w:r>
      <w:r w:rsidRPr="00FC734F">
        <w:rPr>
          <w:rFonts w:ascii="Times New Roman" w:hAnsi="Times New Roman"/>
          <w:b/>
          <w:bCs/>
          <w:sz w:val="24"/>
          <w:szCs w:val="24"/>
        </w:rPr>
        <w:t xml:space="preserve">between </w:t>
      </w:r>
      <w:r w:rsidR="006A7BB3">
        <w:rPr>
          <w:rFonts w:ascii="Times New Roman" w:hAnsi="Times New Roman"/>
          <w:b/>
          <w:bCs/>
          <w:sz w:val="24"/>
          <w:szCs w:val="24"/>
        </w:rPr>
        <w:t xml:space="preserve">elderly and </w:t>
      </w:r>
      <w:r w:rsidRPr="00FC734F">
        <w:rPr>
          <w:rFonts w:ascii="Times New Roman" w:hAnsi="Times New Roman"/>
          <w:b/>
          <w:bCs/>
          <w:sz w:val="24"/>
          <w:szCs w:val="24"/>
        </w:rPr>
        <w:t xml:space="preserve">young </w:t>
      </w:r>
      <w:r>
        <w:rPr>
          <w:rFonts w:ascii="Times New Roman" w:hAnsi="Times New Roman"/>
          <w:b/>
          <w:bCs/>
          <w:sz w:val="24"/>
          <w:szCs w:val="24"/>
        </w:rPr>
        <w:t xml:space="preserve">re-KT recipients in </w:t>
      </w:r>
      <w:r w:rsidR="006A7BB3">
        <w:rPr>
          <w:rFonts w:ascii="Times New Roman" w:hAnsi="Times New Roman"/>
          <w:b/>
          <w:bCs/>
          <w:sz w:val="24"/>
          <w:szCs w:val="24"/>
        </w:rPr>
        <w:t xml:space="preserve">the </w:t>
      </w:r>
      <w:r>
        <w:rPr>
          <w:rFonts w:ascii="Times New Roman" w:hAnsi="Times New Roman"/>
          <w:b/>
          <w:bCs/>
          <w:sz w:val="24"/>
          <w:szCs w:val="24"/>
        </w:rPr>
        <w:t>total population</w:t>
      </w:r>
    </w:p>
    <w:p w:rsidR="00374818" w:rsidRDefault="00374818" w:rsidP="00374818">
      <w:pPr>
        <w:wordWrap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F629A2">
        <w:rPr>
          <w:rFonts w:ascii="Times New Roman" w:hAnsi="Times New Roman" w:cs="Times New Roman"/>
          <w:bCs/>
          <w:sz w:val="24"/>
          <w:szCs w:val="24"/>
        </w:rPr>
        <w:t xml:space="preserve">Re-KT, kidney </w:t>
      </w:r>
      <w:proofErr w:type="spellStart"/>
      <w:r w:rsidRPr="00F629A2">
        <w:rPr>
          <w:rFonts w:ascii="Times New Roman" w:hAnsi="Times New Roman" w:cs="Times New Roman"/>
          <w:bCs/>
          <w:sz w:val="24"/>
          <w:szCs w:val="24"/>
        </w:rPr>
        <w:t>retransplantaion</w:t>
      </w:r>
      <w:proofErr w:type="spellEnd"/>
    </w:p>
    <w:sectPr w:rsidR="003748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32D" w:rsidRDefault="003F332D" w:rsidP="003874B0">
      <w:pPr>
        <w:spacing w:after="0" w:line="240" w:lineRule="auto"/>
      </w:pPr>
      <w:r>
        <w:separator/>
      </w:r>
    </w:p>
  </w:endnote>
  <w:endnote w:type="continuationSeparator" w:id="0">
    <w:p w:rsidR="003F332D" w:rsidRDefault="003F332D" w:rsidP="0038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32D" w:rsidRDefault="003F332D" w:rsidP="003874B0">
      <w:pPr>
        <w:spacing w:after="0" w:line="240" w:lineRule="auto"/>
      </w:pPr>
      <w:r>
        <w:separator/>
      </w:r>
    </w:p>
  </w:footnote>
  <w:footnote w:type="continuationSeparator" w:id="0">
    <w:p w:rsidR="003F332D" w:rsidRDefault="003F332D" w:rsidP="00387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34"/>
    <w:rsid w:val="000012CA"/>
    <w:rsid w:val="000106E6"/>
    <w:rsid w:val="00034FB1"/>
    <w:rsid w:val="00041BD6"/>
    <w:rsid w:val="00090807"/>
    <w:rsid w:val="000A7E7E"/>
    <w:rsid w:val="000D0E04"/>
    <w:rsid w:val="000D17D6"/>
    <w:rsid w:val="000D635B"/>
    <w:rsid w:val="00154D03"/>
    <w:rsid w:val="00186703"/>
    <w:rsid w:val="001E7478"/>
    <w:rsid w:val="00207381"/>
    <w:rsid w:val="00217EB2"/>
    <w:rsid w:val="002A3FDB"/>
    <w:rsid w:val="002B1DA1"/>
    <w:rsid w:val="002C08B5"/>
    <w:rsid w:val="002C1395"/>
    <w:rsid w:val="002C3A0C"/>
    <w:rsid w:val="002D26B7"/>
    <w:rsid w:val="002E492F"/>
    <w:rsid w:val="002F3A43"/>
    <w:rsid w:val="003135B0"/>
    <w:rsid w:val="00320BBC"/>
    <w:rsid w:val="003221D3"/>
    <w:rsid w:val="00361D79"/>
    <w:rsid w:val="00374818"/>
    <w:rsid w:val="00374F8D"/>
    <w:rsid w:val="003874B0"/>
    <w:rsid w:val="003B5C0C"/>
    <w:rsid w:val="003E3F1F"/>
    <w:rsid w:val="003F332D"/>
    <w:rsid w:val="003F56B0"/>
    <w:rsid w:val="00415029"/>
    <w:rsid w:val="00430579"/>
    <w:rsid w:val="004C48B0"/>
    <w:rsid w:val="004C6FC8"/>
    <w:rsid w:val="004E0610"/>
    <w:rsid w:val="0050776C"/>
    <w:rsid w:val="005246AA"/>
    <w:rsid w:val="00561BAD"/>
    <w:rsid w:val="00573CAA"/>
    <w:rsid w:val="005A0807"/>
    <w:rsid w:val="005C57E8"/>
    <w:rsid w:val="005F2FB8"/>
    <w:rsid w:val="005F4BD4"/>
    <w:rsid w:val="00607961"/>
    <w:rsid w:val="00634C11"/>
    <w:rsid w:val="00675965"/>
    <w:rsid w:val="006908E0"/>
    <w:rsid w:val="006923B2"/>
    <w:rsid w:val="006972CD"/>
    <w:rsid w:val="006A7BB3"/>
    <w:rsid w:val="00704755"/>
    <w:rsid w:val="0071069F"/>
    <w:rsid w:val="00714811"/>
    <w:rsid w:val="00720C56"/>
    <w:rsid w:val="007256E5"/>
    <w:rsid w:val="00735EFD"/>
    <w:rsid w:val="00753724"/>
    <w:rsid w:val="00780C6E"/>
    <w:rsid w:val="00780CE4"/>
    <w:rsid w:val="007A1DAA"/>
    <w:rsid w:val="007B0950"/>
    <w:rsid w:val="007C0BCF"/>
    <w:rsid w:val="00813756"/>
    <w:rsid w:val="00817F75"/>
    <w:rsid w:val="00825A20"/>
    <w:rsid w:val="00836120"/>
    <w:rsid w:val="00893D46"/>
    <w:rsid w:val="00894B5D"/>
    <w:rsid w:val="00912973"/>
    <w:rsid w:val="00915734"/>
    <w:rsid w:val="00922664"/>
    <w:rsid w:val="00947E8C"/>
    <w:rsid w:val="00952074"/>
    <w:rsid w:val="009A2DF7"/>
    <w:rsid w:val="009C32E6"/>
    <w:rsid w:val="009C68B7"/>
    <w:rsid w:val="009D67C9"/>
    <w:rsid w:val="00A06EF7"/>
    <w:rsid w:val="00A70D79"/>
    <w:rsid w:val="00AA7CAD"/>
    <w:rsid w:val="00AC5754"/>
    <w:rsid w:val="00AE4AAE"/>
    <w:rsid w:val="00AF36B8"/>
    <w:rsid w:val="00B6525E"/>
    <w:rsid w:val="00B878F7"/>
    <w:rsid w:val="00C13407"/>
    <w:rsid w:val="00C27E9B"/>
    <w:rsid w:val="00C71B14"/>
    <w:rsid w:val="00C75717"/>
    <w:rsid w:val="00C83418"/>
    <w:rsid w:val="00CE2F94"/>
    <w:rsid w:val="00CF386C"/>
    <w:rsid w:val="00CF48C1"/>
    <w:rsid w:val="00CF732C"/>
    <w:rsid w:val="00D12B3E"/>
    <w:rsid w:val="00D33169"/>
    <w:rsid w:val="00D45B1E"/>
    <w:rsid w:val="00D523C5"/>
    <w:rsid w:val="00D6246C"/>
    <w:rsid w:val="00D73B23"/>
    <w:rsid w:val="00DD036D"/>
    <w:rsid w:val="00DF07C4"/>
    <w:rsid w:val="00E279E1"/>
    <w:rsid w:val="00E670EA"/>
    <w:rsid w:val="00EA5351"/>
    <w:rsid w:val="00ED3CF5"/>
    <w:rsid w:val="00EF561D"/>
    <w:rsid w:val="00F02357"/>
    <w:rsid w:val="00F13C2B"/>
    <w:rsid w:val="00F16DDC"/>
    <w:rsid w:val="00F17B00"/>
    <w:rsid w:val="00F40756"/>
    <w:rsid w:val="00F61173"/>
    <w:rsid w:val="00F629A2"/>
    <w:rsid w:val="00F741C9"/>
    <w:rsid w:val="00FC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F4FAB"/>
  <w15:chartTrackingRefBased/>
  <w15:docId w15:val="{9DE18DD9-A8CD-4C11-BED0-C1885C82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73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874B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874B0"/>
  </w:style>
  <w:style w:type="paragraph" w:styleId="a5">
    <w:name w:val="footer"/>
    <w:basedOn w:val="a"/>
    <w:link w:val="Char0"/>
    <w:uiPriority w:val="99"/>
    <w:unhideWhenUsed/>
    <w:rsid w:val="003874B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874B0"/>
  </w:style>
  <w:style w:type="table" w:styleId="a6">
    <w:name w:val="Table Grid"/>
    <w:basedOn w:val="a1"/>
    <w:uiPriority w:val="59"/>
    <w:rsid w:val="000D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정병하</dc:creator>
  <cp:keywords/>
  <dc:description/>
  <cp:lastModifiedBy>TOP</cp:lastModifiedBy>
  <cp:revision>108</cp:revision>
  <cp:lastPrinted>2025-09-16T03:55:00Z</cp:lastPrinted>
  <dcterms:created xsi:type="dcterms:W3CDTF">2022-10-20T08:20:00Z</dcterms:created>
  <dcterms:modified xsi:type="dcterms:W3CDTF">2025-09-23T03:09:00Z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eyJub2RlMSI6eyJkc2QiOiIwMTAwMDAwMDAwMDAzMTk0IiwibG9nVGltZSI6IjIwMjItMTEtMTBUMTE6MDM6NDNaIiwicElEIjoxLCJ0cmFjZUlkIjoiODVBNjdFOTAxNzAzNEM2M0IzQzVCMTVBM0VERUVCNjUiLCJ1c2VyQ29kZSI6IjEwMTA1MzQ1In0sIm5vZGUyIjp7ImRzZCI6IjAxMDAwMDAwMDAwMDMxOTQiLCJsb2dUaW1lIjoiMjA</vt:lpwstr>
  </property>
  <property fmtid="{D5CDD505-2E9C-101B-9397-08002B2CF9AE}" pid="3" name="FDRClass">
    <vt:lpwstr>0</vt:lpwstr>
  </property>
  <property fmtid="{D5CDD505-2E9C-101B-9397-08002B2CF9AE}" pid="4" name="FDRSet">
    <vt:lpwstr>manual</vt:lpwstr>
  </property>
</Properties>
</file>