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1519EA" w14:textId="77777777" w:rsidR="00742E55" w:rsidRDefault="00742E55" w:rsidP="00742E55">
      <w:pPr>
        <w:rPr>
          <w:rFonts w:ascii="Garamond" w:hAnsi="Garamond"/>
          <w:b/>
          <w:sz w:val="24"/>
        </w:rPr>
      </w:pPr>
      <w:bookmarkStart w:id="0" w:name="_Hlk22825159"/>
      <w:r>
        <w:rPr>
          <w:rFonts w:ascii="Garamond" w:hAnsi="Garamond"/>
          <w:b/>
          <w:sz w:val="24"/>
        </w:rPr>
        <w:t xml:space="preserve">Appendix 1: </w:t>
      </w:r>
      <w:r>
        <w:rPr>
          <w:rFonts w:ascii="Garamond" w:hAnsi="Garamond"/>
          <w:sz w:val="24"/>
        </w:rPr>
        <w:t>Definition and Source of variables</w:t>
      </w:r>
    </w:p>
    <w:bookmarkEnd w:id="0"/>
    <w:p w14:paraId="148FD391" w14:textId="77777777" w:rsidR="00742E55" w:rsidRDefault="00742E55" w:rsidP="00742E55">
      <w:pPr>
        <w:tabs>
          <w:tab w:val="left" w:pos="1590"/>
        </w:tabs>
        <w:rPr>
          <w:rFonts w:ascii="Garamond" w:hAnsi="Garamond"/>
          <w:sz w:val="24"/>
          <w:szCs w:val="24"/>
        </w:rPr>
      </w:pPr>
    </w:p>
    <w:tbl>
      <w:tblPr>
        <w:tblW w:w="551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49"/>
        <w:gridCol w:w="9120"/>
        <w:gridCol w:w="4330"/>
      </w:tblGrid>
      <w:tr w:rsidR="00742E55" w:rsidRPr="005339E5" w14:paraId="4C290A86" w14:textId="77777777" w:rsidTr="00A24340">
        <w:trPr>
          <w:jc w:val="center"/>
        </w:trPr>
        <w:tc>
          <w:tcPr>
            <w:tcW w:w="546" w:type="pct"/>
            <w:shd w:val="clear" w:color="auto" w:fill="auto"/>
            <w:vAlign w:val="center"/>
          </w:tcPr>
          <w:p w14:paraId="6CB425EF" w14:textId="77777777" w:rsidR="00742E55" w:rsidRPr="00E845FB" w:rsidRDefault="00742E55" w:rsidP="00A24340">
            <w:pPr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E845FB">
              <w:rPr>
                <w:rFonts w:ascii="Garamond" w:hAnsi="Garamond"/>
                <w:b/>
                <w:sz w:val="24"/>
                <w:szCs w:val="24"/>
              </w:rPr>
              <w:t>Variables</w:t>
            </w:r>
          </w:p>
        </w:tc>
        <w:tc>
          <w:tcPr>
            <w:tcW w:w="3020" w:type="pct"/>
            <w:shd w:val="clear" w:color="auto" w:fill="auto"/>
            <w:vAlign w:val="center"/>
          </w:tcPr>
          <w:p w14:paraId="56202DDF" w14:textId="77777777" w:rsidR="00742E55" w:rsidRPr="00E845FB" w:rsidRDefault="00742E55" w:rsidP="00A24340">
            <w:pPr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E845FB">
              <w:rPr>
                <w:rFonts w:ascii="Garamond" w:hAnsi="Garamond"/>
                <w:b/>
                <w:sz w:val="24"/>
                <w:szCs w:val="24"/>
              </w:rPr>
              <w:t>Definition</w:t>
            </w:r>
          </w:p>
        </w:tc>
        <w:tc>
          <w:tcPr>
            <w:tcW w:w="1434" w:type="pct"/>
            <w:shd w:val="clear" w:color="auto" w:fill="auto"/>
            <w:vAlign w:val="center"/>
          </w:tcPr>
          <w:p w14:paraId="2B8C9B28" w14:textId="77777777" w:rsidR="00742E55" w:rsidRPr="00E845FB" w:rsidRDefault="00742E55" w:rsidP="00A24340">
            <w:pPr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E845FB">
              <w:rPr>
                <w:rFonts w:ascii="Garamond" w:hAnsi="Garamond"/>
                <w:b/>
                <w:sz w:val="24"/>
                <w:szCs w:val="24"/>
              </w:rPr>
              <w:t>Source</w:t>
            </w:r>
          </w:p>
        </w:tc>
      </w:tr>
      <w:tr w:rsidR="00742E55" w:rsidRPr="005339E5" w14:paraId="6840C731" w14:textId="77777777" w:rsidTr="00A24340">
        <w:trPr>
          <w:jc w:val="center"/>
        </w:trPr>
        <w:tc>
          <w:tcPr>
            <w:tcW w:w="546" w:type="pct"/>
            <w:shd w:val="clear" w:color="auto" w:fill="auto"/>
            <w:vAlign w:val="center"/>
          </w:tcPr>
          <w:p w14:paraId="5D858AF9" w14:textId="77777777" w:rsidR="00742E55" w:rsidRDefault="00742E55" w:rsidP="00A24340">
            <w:pPr>
              <w:jc w:val="center"/>
              <w:rPr>
                <w:rFonts w:ascii="Garamond" w:hAnsi="Garamond"/>
                <w:sz w:val="24"/>
                <w:szCs w:val="24"/>
                <w:lang w:val="en-US"/>
              </w:rPr>
            </w:pPr>
            <w:r w:rsidRPr="00BC56C2">
              <w:rPr>
                <w:rFonts w:ascii="Garamond" w:hAnsi="Garamond"/>
                <w:sz w:val="24"/>
                <w:szCs w:val="24"/>
              </w:rPr>
              <w:t>FDI</w:t>
            </w:r>
          </w:p>
        </w:tc>
        <w:tc>
          <w:tcPr>
            <w:tcW w:w="3020" w:type="pct"/>
            <w:shd w:val="clear" w:color="auto" w:fill="auto"/>
            <w:vAlign w:val="center"/>
          </w:tcPr>
          <w:p w14:paraId="6731598E" w14:textId="77777777" w:rsidR="00742E55" w:rsidRDefault="00742E55" w:rsidP="00A24340">
            <w:pPr>
              <w:jc w:val="center"/>
              <w:rPr>
                <w:rFonts w:ascii="Garamond" w:hAnsi="Garamond"/>
                <w:sz w:val="24"/>
                <w:szCs w:val="24"/>
                <w:lang w:val="en-US"/>
              </w:rPr>
            </w:pPr>
            <w:r>
              <w:rPr>
                <w:rFonts w:ascii="Garamond" w:hAnsi="Garamond"/>
                <w:sz w:val="24"/>
                <w:szCs w:val="24"/>
              </w:rPr>
              <w:t>This is transformed indicator of f</w:t>
            </w:r>
            <w:r w:rsidRPr="008A7D17">
              <w:rPr>
                <w:rFonts w:ascii="Garamond" w:hAnsi="Garamond"/>
                <w:sz w:val="24"/>
                <w:szCs w:val="24"/>
              </w:rPr>
              <w:t>oreign direct investment, net inflows (% of GDP)</w:t>
            </w:r>
            <w:r>
              <w:rPr>
                <w:rFonts w:ascii="Garamond" w:hAnsi="Garamond"/>
                <w:sz w:val="24"/>
                <w:szCs w:val="24"/>
              </w:rPr>
              <w:t>. Let us denote "FDI1" the share (%) of</w:t>
            </w:r>
            <w:r w:rsidRPr="008A7D17">
              <w:rPr>
                <w:rFonts w:ascii="Garamond" w:hAnsi="Garamond"/>
                <w:sz w:val="24"/>
                <w:szCs w:val="24"/>
              </w:rPr>
              <w:t xml:space="preserve"> </w:t>
            </w:r>
            <w:r>
              <w:rPr>
                <w:rFonts w:ascii="Garamond" w:hAnsi="Garamond"/>
                <w:sz w:val="24"/>
                <w:szCs w:val="24"/>
              </w:rPr>
              <w:t xml:space="preserve">the </w:t>
            </w:r>
            <w:r w:rsidRPr="008A7D17">
              <w:rPr>
                <w:rFonts w:ascii="Garamond" w:hAnsi="Garamond"/>
                <w:sz w:val="24"/>
                <w:szCs w:val="24"/>
              </w:rPr>
              <w:t xml:space="preserve">net inflows </w:t>
            </w:r>
            <w:r>
              <w:rPr>
                <w:rFonts w:ascii="Garamond" w:hAnsi="Garamond"/>
                <w:sz w:val="24"/>
                <w:szCs w:val="24"/>
              </w:rPr>
              <w:t>f</w:t>
            </w:r>
            <w:r w:rsidRPr="008A7D17">
              <w:rPr>
                <w:rFonts w:ascii="Garamond" w:hAnsi="Garamond"/>
                <w:sz w:val="24"/>
                <w:szCs w:val="24"/>
              </w:rPr>
              <w:t>oreign direct investment</w:t>
            </w:r>
            <w:r>
              <w:rPr>
                <w:rFonts w:ascii="Garamond" w:hAnsi="Garamond"/>
                <w:sz w:val="24"/>
                <w:szCs w:val="24"/>
              </w:rPr>
              <w:t xml:space="preserve"> in</w:t>
            </w:r>
            <w:r w:rsidRPr="008A7D17">
              <w:rPr>
                <w:rFonts w:ascii="Garamond" w:hAnsi="Garamond"/>
                <w:sz w:val="24"/>
                <w:szCs w:val="24"/>
              </w:rPr>
              <w:t xml:space="preserve"> GDP</w:t>
            </w:r>
            <w:r>
              <w:rPr>
                <w:rFonts w:ascii="Garamond" w:hAnsi="Garamond"/>
                <w:sz w:val="24"/>
                <w:szCs w:val="24"/>
              </w:rPr>
              <w:t xml:space="preserve">. Given the skewed distribution of this variable, it has been transformed as follows (see Yeyati et al. </w:t>
            </w:r>
            <w:r w:rsidRPr="007C52D0">
              <w:rPr>
                <w:rFonts w:ascii="Garamond" w:hAnsi="Garamond"/>
                <w:sz w:val="24"/>
                <w:szCs w:val="24"/>
              </w:rPr>
              <w:t>2007</w:t>
            </w:r>
            <w:r>
              <w:rPr>
                <w:rFonts w:ascii="Garamond" w:hAnsi="Garamond"/>
                <w:sz w:val="24"/>
                <w:szCs w:val="24"/>
              </w:rPr>
              <w:t>): FDI</w:t>
            </w:r>
            <w:r w:rsidRPr="007C52D0">
              <w:rPr>
                <w:rFonts w:ascii="Garamond" w:hAnsi="Garamond"/>
                <w:sz w:val="24"/>
                <w:szCs w:val="24"/>
              </w:rPr>
              <w:t xml:space="preserve">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4"/>
                  <w:szCs w:val="26"/>
                </w:rPr>
                <m:t>=</m:t>
              </m:r>
              <m:r>
                <w:rPr>
                  <w:rFonts w:ascii="Cambria Math" w:hAnsi="Cambria Math"/>
                  <w:sz w:val="24"/>
                  <w:szCs w:val="26"/>
                </w:rPr>
                <m:t>sign</m:t>
              </m:r>
              <m:d>
                <m:dPr>
                  <m:ctrlPr>
                    <w:rPr>
                      <w:rFonts w:ascii="Cambria Math" w:hAnsi="Cambria Math"/>
                      <w:i/>
                      <w:sz w:val="24"/>
                      <w:szCs w:val="26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FDI1</m:t>
                  </m:r>
                </m:e>
              </m:d>
              <m:r>
                <w:rPr>
                  <w:rFonts w:ascii="Cambria Math" w:hAnsi="Cambria Math"/>
                  <w:sz w:val="24"/>
                  <w:szCs w:val="26"/>
                </w:rPr>
                <m:t>*</m:t>
              </m:r>
              <m:r>
                <m:rPr>
                  <m:sty m:val="p"/>
                </m:rPr>
                <w:rPr>
                  <w:rFonts w:ascii="Cambria Math" w:hAnsi="Cambria Math"/>
                  <w:sz w:val="24"/>
                  <w:szCs w:val="26"/>
                </w:rPr>
                <m:t>log⁡</m:t>
              </m:r>
              <m:r>
                <w:rPr>
                  <w:rFonts w:ascii="Cambria Math" w:hAnsi="Cambria Math"/>
                  <w:sz w:val="24"/>
                  <w:szCs w:val="26"/>
                </w:rPr>
                <m:t>(1+</m:t>
              </m:r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  <w:sz w:val="24"/>
                      <w:szCs w:val="26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FDI1</m:t>
                  </m:r>
                </m:e>
              </m:d>
              <m:r>
                <m:rPr>
                  <m:sty m:val="p"/>
                </m:rPr>
                <w:rPr>
                  <w:rFonts w:ascii="Cambria Math" w:hAnsi="Cambria Math"/>
                  <w:sz w:val="24"/>
                  <w:szCs w:val="26"/>
                </w:rPr>
                <m:t>)</m:t>
              </m:r>
            </m:oMath>
            <w:r w:rsidRPr="007C52D0">
              <w:rPr>
                <w:rFonts w:ascii="Garamond" w:hAnsi="Garamond"/>
                <w:sz w:val="24"/>
                <w:szCs w:val="24"/>
              </w:rPr>
              <w:t xml:space="preserve"> (2), where </w:t>
            </w:r>
            <m:oMath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  <w:sz w:val="24"/>
                      <w:szCs w:val="26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FDI1</m:t>
                  </m:r>
                </m:e>
              </m:d>
              <m:r>
                <w:rPr>
                  <w:rFonts w:ascii="Cambria Math" w:hAnsi="Cambria Math"/>
                  <w:sz w:val="24"/>
                  <w:szCs w:val="26"/>
                </w:rPr>
                <m:t xml:space="preserve"> </m:t>
              </m:r>
            </m:oMath>
            <w:r w:rsidRPr="007C52D0">
              <w:rPr>
                <w:rFonts w:ascii="Garamond" w:hAnsi="Garamond"/>
                <w:sz w:val="24"/>
                <w:szCs w:val="26"/>
              </w:rPr>
              <w:t xml:space="preserve">refers to the absolute value of </w:t>
            </w:r>
            <w:r>
              <w:rPr>
                <w:rFonts w:ascii="Garamond" w:hAnsi="Garamond"/>
                <w:sz w:val="24"/>
                <w:szCs w:val="26"/>
              </w:rPr>
              <w:t>the variable "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FDI1</m:t>
              </m:r>
            </m:oMath>
            <w:r>
              <w:rPr>
                <w:rFonts w:ascii="Garamond" w:hAnsi="Garamond"/>
                <w:sz w:val="24"/>
                <w:szCs w:val="26"/>
              </w:rPr>
              <w:t>".</w:t>
            </w:r>
          </w:p>
        </w:tc>
        <w:tc>
          <w:tcPr>
            <w:tcW w:w="1434" w:type="pct"/>
            <w:shd w:val="clear" w:color="auto" w:fill="auto"/>
            <w:vAlign w:val="center"/>
          </w:tcPr>
          <w:p w14:paraId="6B459A63" w14:textId="77777777" w:rsidR="00742E55" w:rsidRPr="00B436B0" w:rsidRDefault="00742E55" w:rsidP="00A24340">
            <w:pPr>
              <w:jc w:val="center"/>
              <w:rPr>
                <w:rFonts w:ascii="Garamond" w:hAnsi="Garamond"/>
                <w:sz w:val="24"/>
                <w:szCs w:val="24"/>
                <w:lang w:val="en-US"/>
              </w:rPr>
            </w:pPr>
            <w:r>
              <w:rPr>
                <w:rFonts w:ascii="Garamond" w:hAnsi="Garamond"/>
                <w:sz w:val="24"/>
                <w:lang w:val="en-US"/>
              </w:rPr>
              <w:t xml:space="preserve">Author's computation based on data on net inflows of </w:t>
            </w:r>
            <w:r>
              <w:rPr>
                <w:rFonts w:ascii="Garamond" w:hAnsi="Garamond"/>
                <w:sz w:val="24"/>
                <w:szCs w:val="24"/>
              </w:rPr>
              <w:t>f</w:t>
            </w:r>
            <w:r w:rsidRPr="008A7D17">
              <w:rPr>
                <w:rFonts w:ascii="Garamond" w:hAnsi="Garamond"/>
                <w:sz w:val="24"/>
                <w:szCs w:val="24"/>
              </w:rPr>
              <w:t>oreign direct investment, net inflows (% of GDP)</w:t>
            </w:r>
            <w:r>
              <w:rPr>
                <w:rFonts w:ascii="Garamond" w:hAnsi="Garamond"/>
                <w:sz w:val="24"/>
                <w:szCs w:val="24"/>
              </w:rPr>
              <w:t xml:space="preserve"> extracted from the</w:t>
            </w:r>
            <w:r>
              <w:rPr>
                <w:rFonts w:ascii="Garamond" w:hAnsi="Garamond"/>
                <w:sz w:val="24"/>
                <w:lang w:val="en-US"/>
              </w:rPr>
              <w:t xml:space="preserve"> </w:t>
            </w:r>
            <w:r w:rsidRPr="005D357B">
              <w:rPr>
                <w:rFonts w:ascii="Garamond" w:hAnsi="Garamond"/>
                <w:sz w:val="24"/>
                <w:lang w:val="en-US"/>
              </w:rPr>
              <w:t>World Development Indicators (WDI)</w:t>
            </w:r>
            <w:r>
              <w:rPr>
                <w:rFonts w:ascii="Garamond" w:hAnsi="Garamond"/>
                <w:sz w:val="24"/>
                <w:lang w:val="en-US"/>
              </w:rPr>
              <w:t xml:space="preserve"> of the World Bank.</w:t>
            </w:r>
          </w:p>
        </w:tc>
      </w:tr>
      <w:tr w:rsidR="00742E55" w:rsidRPr="005339E5" w14:paraId="7DDA4957" w14:textId="77777777" w:rsidTr="00A24340">
        <w:trPr>
          <w:jc w:val="center"/>
        </w:trPr>
        <w:tc>
          <w:tcPr>
            <w:tcW w:w="546" w:type="pct"/>
            <w:shd w:val="clear" w:color="auto" w:fill="auto"/>
            <w:vAlign w:val="center"/>
          </w:tcPr>
          <w:p w14:paraId="18268D20" w14:textId="77777777" w:rsidR="00742E55" w:rsidRPr="007E20B4" w:rsidRDefault="00742E55" w:rsidP="00A24340">
            <w:pPr>
              <w:jc w:val="center"/>
              <w:rPr>
                <w:rFonts w:ascii="Garamond" w:hAnsi="Garamond"/>
                <w:sz w:val="24"/>
                <w:szCs w:val="24"/>
                <w:lang w:val="en-US"/>
              </w:rPr>
            </w:pPr>
            <w:r>
              <w:rPr>
                <w:rFonts w:ascii="Garamond" w:hAnsi="Garamond"/>
                <w:sz w:val="24"/>
                <w:szCs w:val="24"/>
                <w:lang w:val="en-US"/>
              </w:rPr>
              <w:t>URGSP</w:t>
            </w:r>
          </w:p>
        </w:tc>
        <w:tc>
          <w:tcPr>
            <w:tcW w:w="3020" w:type="pct"/>
            <w:shd w:val="clear" w:color="auto" w:fill="auto"/>
            <w:vAlign w:val="center"/>
          </w:tcPr>
          <w:p w14:paraId="1A00D4CD" w14:textId="77777777" w:rsidR="00742E55" w:rsidRDefault="00742E55" w:rsidP="00A24340">
            <w:pPr>
              <w:jc w:val="center"/>
              <w:rPr>
                <w:rFonts w:ascii="Garamond" w:hAnsi="Garamond"/>
                <w:sz w:val="24"/>
                <w:szCs w:val="24"/>
                <w:lang w:val="en-US"/>
              </w:rPr>
            </w:pPr>
            <w:r>
              <w:rPr>
                <w:rFonts w:ascii="Garamond" w:hAnsi="Garamond"/>
                <w:sz w:val="24"/>
                <w:szCs w:val="24"/>
                <w:lang w:val="en-US"/>
              </w:rPr>
              <w:t xml:space="preserve">This is the "transformed" indicator of the utilization rate of </w:t>
            </w:r>
            <w:r w:rsidRPr="003938E7">
              <w:rPr>
                <w:rFonts w:ascii="Garamond" w:hAnsi="Garamond"/>
                <w:sz w:val="24"/>
                <w:szCs w:val="24"/>
                <w:lang w:val="en-US"/>
              </w:rPr>
              <w:t xml:space="preserve">unilateral trade preferences under </w:t>
            </w:r>
            <w:r>
              <w:rPr>
                <w:rFonts w:ascii="Garamond" w:hAnsi="Garamond"/>
                <w:sz w:val="24"/>
                <w:szCs w:val="24"/>
                <w:lang w:val="en-US"/>
              </w:rPr>
              <w:t xml:space="preserve">the Generalized System of Preferences (GSP) schemes provided by </w:t>
            </w:r>
            <w:r w:rsidRPr="00576E3B">
              <w:rPr>
                <w:rFonts w:ascii="Garamond" w:hAnsi="Garamond"/>
                <w:sz w:val="24"/>
                <w:szCs w:val="24"/>
                <w:lang w:val="en-US"/>
              </w:rPr>
              <w:t>the so-called “Quadrilaterals” (i.e., QUAD countries), namely Canada, European Union</w:t>
            </w:r>
            <w:r>
              <w:rPr>
                <w:rFonts w:ascii="Garamond" w:hAnsi="Garamond"/>
                <w:sz w:val="24"/>
                <w:szCs w:val="24"/>
                <w:lang w:val="en-US"/>
              </w:rPr>
              <w:t xml:space="preserve"> (EU),</w:t>
            </w:r>
            <w:r w:rsidRPr="00576E3B">
              <w:rPr>
                <w:rFonts w:ascii="Garamond" w:hAnsi="Garamond"/>
                <w:sz w:val="24"/>
                <w:szCs w:val="24"/>
                <w:lang w:val="en-US"/>
              </w:rPr>
              <w:t xml:space="preserve"> Japan and the U</w:t>
            </w:r>
            <w:r>
              <w:rPr>
                <w:rFonts w:ascii="Garamond" w:hAnsi="Garamond"/>
                <w:sz w:val="24"/>
                <w:szCs w:val="24"/>
                <w:lang w:val="en-US"/>
              </w:rPr>
              <w:t>nited States of America (USA). It captures the extent to</w:t>
            </w:r>
            <w:r w:rsidRPr="003938E7">
              <w:rPr>
                <w:rFonts w:ascii="Garamond" w:hAnsi="Garamond"/>
                <w:sz w:val="24"/>
                <w:szCs w:val="24"/>
                <w:lang w:val="en-US"/>
              </w:rPr>
              <w:t xml:space="preserve"> which imports </w:t>
            </w:r>
            <w:r>
              <w:rPr>
                <w:rFonts w:ascii="Garamond" w:hAnsi="Garamond"/>
                <w:sz w:val="24"/>
                <w:szCs w:val="24"/>
                <w:lang w:val="en-US"/>
              </w:rPr>
              <w:t>that</w:t>
            </w:r>
            <w:r w:rsidRPr="003938E7">
              <w:rPr>
                <w:rFonts w:ascii="Garamond" w:hAnsi="Garamond"/>
                <w:sz w:val="24"/>
                <w:szCs w:val="24"/>
                <w:lang w:val="en-US"/>
              </w:rPr>
              <w:t xml:space="preserve"> are</w:t>
            </w:r>
            <w:r>
              <w:rPr>
                <w:rFonts w:ascii="Garamond" w:hAnsi="Garamond"/>
                <w:sz w:val="24"/>
                <w:szCs w:val="24"/>
                <w:lang w:val="en-US"/>
              </w:rPr>
              <w:t xml:space="preserve"> </w:t>
            </w:r>
            <w:r w:rsidRPr="003938E7">
              <w:rPr>
                <w:rFonts w:ascii="Garamond" w:hAnsi="Garamond"/>
                <w:sz w:val="24"/>
                <w:szCs w:val="24"/>
                <w:lang w:val="en-US"/>
              </w:rPr>
              <w:t>eligible for trade preferences are actually imported under these preferences</w:t>
            </w:r>
            <w:r>
              <w:rPr>
                <w:rFonts w:ascii="Garamond" w:hAnsi="Garamond"/>
                <w:sz w:val="24"/>
                <w:szCs w:val="24"/>
                <w:lang w:val="en-US"/>
              </w:rPr>
              <w:t xml:space="preserve"> (e.g., WTO, 2016).</w:t>
            </w:r>
          </w:p>
          <w:p w14:paraId="2CF07D96" w14:textId="77777777" w:rsidR="00742E55" w:rsidRDefault="00742E55" w:rsidP="00A24340">
            <w:pPr>
              <w:jc w:val="center"/>
              <w:rPr>
                <w:rFonts w:ascii="Garamond" w:hAnsi="Garamond"/>
                <w:sz w:val="24"/>
                <w:szCs w:val="24"/>
                <w:lang w:val="en-US"/>
              </w:rPr>
            </w:pPr>
            <w:r w:rsidRPr="003938E7">
              <w:rPr>
                <w:rFonts w:ascii="Garamond" w:hAnsi="Garamond"/>
                <w:sz w:val="24"/>
                <w:szCs w:val="24"/>
                <w:lang w:val="en-US"/>
              </w:rPr>
              <w:t>Th</w:t>
            </w:r>
            <w:r>
              <w:rPr>
                <w:rFonts w:ascii="Garamond" w:hAnsi="Garamond"/>
                <w:sz w:val="24"/>
                <w:szCs w:val="24"/>
                <w:lang w:val="en-US"/>
              </w:rPr>
              <w:t>is indicator has</w:t>
            </w:r>
            <w:r w:rsidRPr="003938E7">
              <w:rPr>
                <w:rFonts w:ascii="Garamond" w:hAnsi="Garamond"/>
                <w:sz w:val="24"/>
                <w:szCs w:val="24"/>
                <w:lang w:val="en-US"/>
              </w:rPr>
              <w:t xml:space="preserve"> been computed using a formula adopted both by the WTO (see WTO, 2016) and the UNCTAD</w:t>
            </w:r>
            <w:r>
              <w:rPr>
                <w:rFonts w:ascii="Garamond" w:hAnsi="Garamond"/>
                <w:sz w:val="24"/>
                <w:szCs w:val="24"/>
                <w:lang w:val="en-US"/>
              </w:rPr>
              <w:t xml:space="preserve"> and which goes as follows:</w:t>
            </w:r>
            <w:r w:rsidRPr="003938E7">
              <w:rPr>
                <w:rFonts w:ascii="Garamond" w:hAnsi="Garamond"/>
                <w:sz w:val="24"/>
                <w:szCs w:val="24"/>
                <w:lang w:val="en-US"/>
              </w:rPr>
              <w:t xml:space="preserve"> </w:t>
            </w:r>
          </w:p>
          <w:p w14:paraId="210EB76A" w14:textId="77777777" w:rsidR="00742E55" w:rsidRDefault="00742E55" w:rsidP="00A24340">
            <w:pPr>
              <w:jc w:val="center"/>
              <w:rPr>
                <w:rFonts w:ascii="Garamond" w:hAnsi="Garamond"/>
                <w:sz w:val="24"/>
                <w:szCs w:val="24"/>
                <w:lang w:val="en-US"/>
              </w:rPr>
            </w:pPr>
            <w:r w:rsidRPr="003938E7">
              <w:rPr>
                <w:rFonts w:ascii="Garamond" w:hAnsi="Garamond"/>
                <w:sz w:val="24"/>
                <w:szCs w:val="24"/>
                <w:lang w:val="en-US"/>
              </w:rPr>
              <w:t>U</w:t>
            </w:r>
            <w:r>
              <w:rPr>
                <w:rFonts w:ascii="Garamond" w:hAnsi="Garamond"/>
                <w:sz w:val="24"/>
                <w:szCs w:val="24"/>
                <w:lang w:val="en-US"/>
              </w:rPr>
              <w:t>R</w:t>
            </w:r>
            <w:r w:rsidRPr="003938E7">
              <w:rPr>
                <w:rFonts w:ascii="Garamond" w:hAnsi="Garamond"/>
                <w:sz w:val="24"/>
                <w:szCs w:val="24"/>
                <w:lang w:val="en-US"/>
              </w:rPr>
              <w:t>GSP</w:t>
            </w:r>
            <w:r>
              <w:rPr>
                <w:rFonts w:ascii="Garamond" w:hAnsi="Garamond"/>
                <w:sz w:val="24"/>
                <w:szCs w:val="24"/>
                <w:lang w:val="en-US"/>
              </w:rPr>
              <w:t>1</w:t>
            </w:r>
            <w:r w:rsidRPr="003938E7">
              <w:rPr>
                <w:rFonts w:ascii="Garamond" w:hAnsi="Garamond"/>
                <w:sz w:val="24"/>
                <w:szCs w:val="24"/>
                <w:lang w:val="en-US"/>
              </w:rPr>
              <w:t xml:space="preserve"> = 100</w:t>
            </w:r>
            <w:r>
              <w:rPr>
                <w:rFonts w:ascii="Garamond" w:hAnsi="Garamond"/>
                <w:sz w:val="24"/>
                <w:szCs w:val="24"/>
                <w:lang w:val="en-US"/>
              </w:rPr>
              <w:t>*(</w:t>
            </w:r>
            <w:r w:rsidRPr="003938E7">
              <w:rPr>
                <w:rFonts w:ascii="Garamond" w:hAnsi="Garamond"/>
                <w:sz w:val="24"/>
                <w:szCs w:val="24"/>
                <w:lang w:val="en-US"/>
              </w:rPr>
              <w:t>GSP Received Imports</w:t>
            </w:r>
            <w:r>
              <w:rPr>
                <w:rFonts w:ascii="Garamond" w:hAnsi="Garamond"/>
                <w:sz w:val="24"/>
                <w:szCs w:val="24"/>
                <w:lang w:val="en-US"/>
              </w:rPr>
              <w:t>)</w:t>
            </w:r>
            <w:r w:rsidRPr="003938E7">
              <w:rPr>
                <w:rFonts w:ascii="Garamond" w:hAnsi="Garamond"/>
                <w:sz w:val="24"/>
                <w:szCs w:val="24"/>
                <w:lang w:val="en-US"/>
              </w:rPr>
              <w:t>/</w:t>
            </w:r>
            <w:r>
              <w:rPr>
                <w:rFonts w:ascii="Garamond" w:hAnsi="Garamond"/>
                <w:sz w:val="24"/>
                <w:szCs w:val="24"/>
                <w:lang w:val="en-US"/>
              </w:rPr>
              <w:t>(</w:t>
            </w:r>
            <w:r w:rsidRPr="003938E7">
              <w:rPr>
                <w:rFonts w:ascii="Garamond" w:hAnsi="Garamond"/>
                <w:sz w:val="24"/>
                <w:szCs w:val="24"/>
                <w:lang w:val="en-US"/>
              </w:rPr>
              <w:t>GSP Covered Imports</w:t>
            </w:r>
            <w:r>
              <w:rPr>
                <w:rFonts w:ascii="Garamond" w:hAnsi="Garamond"/>
                <w:sz w:val="24"/>
                <w:szCs w:val="24"/>
                <w:lang w:val="en-US"/>
              </w:rPr>
              <w:t xml:space="preserve">), </w:t>
            </w:r>
          </w:p>
          <w:p w14:paraId="4C9F21C4" w14:textId="77777777" w:rsidR="00742E55" w:rsidRDefault="00742E55" w:rsidP="00A24340">
            <w:pPr>
              <w:jc w:val="center"/>
              <w:rPr>
                <w:rFonts w:ascii="Garamond" w:hAnsi="Garamond"/>
                <w:sz w:val="24"/>
                <w:szCs w:val="24"/>
                <w:lang w:val="en-US"/>
              </w:rPr>
            </w:pPr>
            <w:r>
              <w:rPr>
                <w:rFonts w:ascii="Garamond" w:hAnsi="Garamond"/>
                <w:sz w:val="24"/>
                <w:szCs w:val="24"/>
                <w:lang w:val="en-US"/>
              </w:rPr>
              <w:t xml:space="preserve">where "GSP received imports" refers to </w:t>
            </w:r>
            <w:r w:rsidRPr="00864476">
              <w:rPr>
                <w:rFonts w:ascii="Garamond" w:hAnsi="Garamond"/>
                <w:sz w:val="24"/>
                <w:szCs w:val="24"/>
                <w:lang w:val="en-US"/>
              </w:rPr>
              <w:t>the value of imports that received GSP treatment</w:t>
            </w:r>
            <w:r>
              <w:rPr>
                <w:rFonts w:ascii="Garamond" w:hAnsi="Garamond"/>
                <w:sz w:val="24"/>
                <w:szCs w:val="24"/>
                <w:lang w:val="en-US"/>
              </w:rPr>
              <w:t>, and "GSP covered imports" indicates the</w:t>
            </w:r>
            <w:r w:rsidRPr="00864476">
              <w:rPr>
                <w:rFonts w:ascii="Garamond" w:hAnsi="Garamond"/>
                <w:sz w:val="24"/>
                <w:szCs w:val="24"/>
                <w:lang w:val="en-US"/>
              </w:rPr>
              <w:t xml:space="preserve"> value of imports that are classified in tariff lines that are dutiable and covered by the GSP scheme of the </w:t>
            </w:r>
            <w:r>
              <w:rPr>
                <w:rFonts w:ascii="Garamond" w:hAnsi="Garamond"/>
                <w:sz w:val="24"/>
                <w:szCs w:val="24"/>
                <w:lang w:val="en-US"/>
              </w:rPr>
              <w:t xml:space="preserve">preference-granting country. Detailed information on the dataset is available </w:t>
            </w:r>
            <w:r w:rsidRPr="00701F14">
              <w:rPr>
                <w:rFonts w:ascii="Garamond" w:hAnsi="Garamond"/>
                <w:sz w:val="24"/>
                <w:szCs w:val="24"/>
                <w:lang w:val="en-US"/>
              </w:rPr>
              <w:t>over the Internet</w:t>
            </w:r>
            <w:r>
              <w:rPr>
                <w:rFonts w:ascii="Garamond" w:hAnsi="Garamond"/>
                <w:sz w:val="24"/>
                <w:szCs w:val="24"/>
                <w:lang w:val="en-US"/>
              </w:rPr>
              <w:t xml:space="preserve"> at: </w:t>
            </w:r>
            <w:hyperlink r:id="rId4" w:history="1">
              <w:r w:rsidRPr="00AB1933">
                <w:rPr>
                  <w:rStyle w:val="Hyperlink"/>
                  <w:rFonts w:ascii="Garamond" w:hAnsi="Garamond"/>
                  <w:sz w:val="24"/>
                  <w:szCs w:val="24"/>
                  <w:lang w:val="en-US"/>
                </w:rPr>
                <w:t>https://gsp.unctad.org/about</w:t>
              </w:r>
            </w:hyperlink>
            <w:r>
              <w:rPr>
                <w:rFonts w:ascii="Garamond" w:hAnsi="Garamond"/>
                <w:sz w:val="24"/>
                <w:szCs w:val="24"/>
                <w:lang w:val="en-US"/>
              </w:rPr>
              <w:t xml:space="preserve"> </w:t>
            </w:r>
            <w:r w:rsidRPr="003938E7">
              <w:rPr>
                <w:rFonts w:ascii="Garamond" w:hAnsi="Garamond"/>
                <w:sz w:val="24"/>
                <w:szCs w:val="24"/>
                <w:lang w:val="en-US"/>
              </w:rPr>
              <w:t xml:space="preserve">  </w:t>
            </w:r>
          </w:p>
          <w:p w14:paraId="0FDF4841" w14:textId="77777777" w:rsidR="00742E55" w:rsidRDefault="00742E55" w:rsidP="00A24340">
            <w:pPr>
              <w:jc w:val="center"/>
              <w:rPr>
                <w:rFonts w:ascii="Garamond" w:hAnsi="Garamond"/>
                <w:sz w:val="24"/>
              </w:rPr>
            </w:pPr>
            <w:r>
              <w:rPr>
                <w:rFonts w:ascii="Garamond" w:hAnsi="Garamond"/>
                <w:sz w:val="24"/>
              </w:rPr>
              <w:t xml:space="preserve">Values of the indicator "URGSP1" range between 0 and 100, with higher values indicating a greater utilization rate of GSP programs. </w:t>
            </w:r>
          </w:p>
          <w:p w14:paraId="03E3963F" w14:textId="77777777" w:rsidR="00742E55" w:rsidRPr="00FC100D" w:rsidRDefault="00742E55" w:rsidP="00A24340">
            <w:pPr>
              <w:jc w:val="center"/>
              <w:rPr>
                <w:rFonts w:ascii="Garamond" w:hAnsi="Garamond"/>
                <w:sz w:val="24"/>
                <w:lang w:val="en-US"/>
              </w:rPr>
            </w:pPr>
            <w:r>
              <w:rPr>
                <w:rFonts w:ascii="Garamond" w:hAnsi="Garamond"/>
                <w:sz w:val="24"/>
                <w:lang w:val="en-US"/>
              </w:rPr>
              <w:t>Given the skewed distribution of this variable "</w:t>
            </w:r>
            <w:r w:rsidRPr="003938E7">
              <w:rPr>
                <w:rFonts w:ascii="Garamond" w:hAnsi="Garamond"/>
                <w:sz w:val="24"/>
                <w:szCs w:val="24"/>
                <w:lang w:val="en-US"/>
              </w:rPr>
              <w:t>U</w:t>
            </w:r>
            <w:r>
              <w:rPr>
                <w:rFonts w:ascii="Garamond" w:hAnsi="Garamond"/>
                <w:sz w:val="24"/>
                <w:szCs w:val="24"/>
                <w:lang w:val="en-US"/>
              </w:rPr>
              <w:t>R</w:t>
            </w:r>
            <w:r w:rsidRPr="003938E7">
              <w:rPr>
                <w:rFonts w:ascii="Garamond" w:hAnsi="Garamond"/>
                <w:sz w:val="24"/>
                <w:szCs w:val="24"/>
                <w:lang w:val="en-US"/>
              </w:rPr>
              <w:t>GSP</w:t>
            </w:r>
            <w:r>
              <w:rPr>
                <w:rFonts w:ascii="Garamond" w:hAnsi="Garamond"/>
                <w:sz w:val="24"/>
                <w:szCs w:val="24"/>
                <w:lang w:val="en-US"/>
              </w:rPr>
              <w:t>1",</w:t>
            </w:r>
            <w:r>
              <w:rPr>
                <w:rFonts w:ascii="Garamond" w:hAnsi="Garamond"/>
                <w:sz w:val="24"/>
                <w:lang w:val="en-US"/>
              </w:rPr>
              <w:t xml:space="preserve"> it has been transformed as followed </w:t>
            </w:r>
            <w:r>
              <w:rPr>
                <w:rFonts w:ascii="Garamond" w:hAnsi="Garamond"/>
                <w:sz w:val="24"/>
                <w:szCs w:val="24"/>
              </w:rPr>
              <w:t xml:space="preserve">(e.g., Yeyati et al. </w:t>
            </w:r>
            <w:r w:rsidRPr="007C52D0">
              <w:rPr>
                <w:rFonts w:ascii="Garamond" w:hAnsi="Garamond"/>
                <w:sz w:val="24"/>
                <w:szCs w:val="24"/>
              </w:rPr>
              <w:t>2007</w:t>
            </w:r>
            <w:r>
              <w:rPr>
                <w:rFonts w:ascii="Garamond" w:hAnsi="Garamond"/>
                <w:sz w:val="24"/>
                <w:szCs w:val="24"/>
              </w:rPr>
              <w:t>): URGSP</w:t>
            </w:r>
            <w:r w:rsidRPr="007C52D0">
              <w:rPr>
                <w:rFonts w:ascii="Garamond" w:hAnsi="Garamond"/>
                <w:sz w:val="24"/>
                <w:szCs w:val="24"/>
              </w:rPr>
              <w:t xml:space="preserve">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4"/>
                  <w:szCs w:val="26"/>
                </w:rPr>
                <m:t>=</m:t>
              </m:r>
              <m:r>
                <w:rPr>
                  <w:rFonts w:ascii="Cambria Math" w:hAnsi="Cambria Math"/>
                  <w:sz w:val="24"/>
                  <w:szCs w:val="26"/>
                </w:rPr>
                <m:t>sign</m:t>
              </m:r>
              <m:d>
                <m:dPr>
                  <m:ctrlPr>
                    <w:rPr>
                      <w:rFonts w:ascii="Cambria Math" w:hAnsi="Cambria Math"/>
                      <w:i/>
                      <w:sz w:val="24"/>
                      <w:szCs w:val="26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URGSP1</m:t>
                  </m:r>
                </m:e>
              </m:d>
              <m:r>
                <w:rPr>
                  <w:rFonts w:ascii="Cambria Math" w:hAnsi="Cambria Math"/>
                  <w:sz w:val="24"/>
                  <w:szCs w:val="26"/>
                </w:rPr>
                <m:t>*</m:t>
              </m:r>
              <m:r>
                <m:rPr>
                  <m:sty m:val="p"/>
                </m:rPr>
                <w:rPr>
                  <w:rFonts w:ascii="Cambria Math" w:hAnsi="Cambria Math"/>
                  <w:sz w:val="24"/>
                  <w:szCs w:val="26"/>
                </w:rPr>
                <m:t>log⁡</m:t>
              </m:r>
              <m:r>
                <w:rPr>
                  <w:rFonts w:ascii="Cambria Math" w:hAnsi="Cambria Math"/>
                  <w:sz w:val="24"/>
                  <w:szCs w:val="26"/>
                </w:rPr>
                <m:t>(1+</m:t>
              </m:r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  <w:sz w:val="24"/>
                      <w:szCs w:val="26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URGSP1</m:t>
                  </m:r>
                </m:e>
              </m:d>
              <m:r>
                <m:rPr>
                  <m:sty m:val="p"/>
                </m:rPr>
                <w:rPr>
                  <w:rFonts w:ascii="Cambria Math" w:hAnsi="Cambria Math"/>
                  <w:sz w:val="24"/>
                  <w:szCs w:val="26"/>
                </w:rPr>
                <m:t>)</m:t>
              </m:r>
            </m:oMath>
            <w:r w:rsidRPr="007C52D0">
              <w:rPr>
                <w:rFonts w:ascii="Garamond" w:hAnsi="Garamond"/>
                <w:sz w:val="24"/>
                <w:szCs w:val="24"/>
              </w:rPr>
              <w:t xml:space="preserve"> (2), where </w:t>
            </w:r>
            <m:oMath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  <w:sz w:val="24"/>
                      <w:szCs w:val="26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URGSP1</m:t>
                  </m:r>
                </m:e>
              </m:d>
              <m:r>
                <w:rPr>
                  <w:rFonts w:ascii="Cambria Math" w:hAnsi="Cambria Math"/>
                  <w:sz w:val="24"/>
                  <w:szCs w:val="26"/>
                </w:rPr>
                <m:t xml:space="preserve"> </m:t>
              </m:r>
            </m:oMath>
            <w:r w:rsidRPr="007C52D0">
              <w:rPr>
                <w:rFonts w:ascii="Garamond" w:hAnsi="Garamond"/>
                <w:sz w:val="24"/>
                <w:szCs w:val="26"/>
              </w:rPr>
              <w:t xml:space="preserve">refers to the absolute value of </w:t>
            </w:r>
            <w:r>
              <w:rPr>
                <w:rFonts w:ascii="Garamond" w:hAnsi="Garamond"/>
                <w:sz w:val="24"/>
                <w:szCs w:val="26"/>
              </w:rPr>
              <w:t>the variable "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URGSP1</m:t>
              </m:r>
            </m:oMath>
            <w:r>
              <w:rPr>
                <w:rFonts w:ascii="Garamond" w:hAnsi="Garamond"/>
                <w:sz w:val="24"/>
                <w:szCs w:val="26"/>
              </w:rPr>
              <w:t>".</w:t>
            </w:r>
            <w:r>
              <w:rPr>
                <w:rFonts w:ascii="Garamond" w:hAnsi="Garamond"/>
                <w:sz w:val="24"/>
                <w:szCs w:val="24"/>
              </w:rPr>
              <w:t xml:space="preserve"> </w:t>
            </w:r>
          </w:p>
        </w:tc>
        <w:tc>
          <w:tcPr>
            <w:tcW w:w="1434" w:type="pct"/>
            <w:shd w:val="clear" w:color="auto" w:fill="auto"/>
            <w:vAlign w:val="center"/>
          </w:tcPr>
          <w:p w14:paraId="4D079DF1" w14:textId="77777777" w:rsidR="00742E55" w:rsidRDefault="00742E55" w:rsidP="00A24340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 w:rsidRPr="00B436B0">
              <w:rPr>
                <w:rFonts w:ascii="Garamond" w:hAnsi="Garamond"/>
                <w:sz w:val="24"/>
                <w:szCs w:val="24"/>
                <w:lang w:val="en-US"/>
              </w:rPr>
              <w:t xml:space="preserve">United Nations Conference on Trade and </w:t>
            </w:r>
            <w:r w:rsidRPr="00841AF0">
              <w:rPr>
                <w:rFonts w:ascii="Garamond" w:hAnsi="Garamond"/>
                <w:sz w:val="24"/>
                <w:szCs w:val="24"/>
                <w:lang w:val="en-US"/>
              </w:rPr>
              <w:t xml:space="preserve">Development (UNCTAD) </w:t>
            </w:r>
            <w:r>
              <w:rPr>
                <w:rFonts w:ascii="Garamond" w:hAnsi="Garamond"/>
                <w:sz w:val="24"/>
                <w:szCs w:val="24"/>
                <w:lang w:val="en-US"/>
              </w:rPr>
              <w:t>Dataset</w:t>
            </w:r>
            <w:r w:rsidRPr="00841AF0">
              <w:rPr>
                <w:rFonts w:ascii="Garamond" w:hAnsi="Garamond"/>
                <w:sz w:val="24"/>
                <w:szCs w:val="24"/>
                <w:lang w:val="en-US"/>
              </w:rPr>
              <w:t xml:space="preserve">: </w:t>
            </w:r>
            <w:hyperlink r:id="rId5" w:history="1">
              <w:r w:rsidRPr="00FF28F2">
                <w:rPr>
                  <w:rStyle w:val="Hyperlink"/>
                  <w:rFonts w:ascii="Garamond" w:hAnsi="Garamond"/>
                  <w:sz w:val="24"/>
                  <w:szCs w:val="24"/>
                </w:rPr>
                <w:t>https://gsp.unctad.org/utilization</w:t>
              </w:r>
            </w:hyperlink>
            <w:r>
              <w:rPr>
                <w:rFonts w:ascii="Garamond" w:hAnsi="Garamond"/>
                <w:sz w:val="24"/>
                <w:szCs w:val="24"/>
              </w:rPr>
              <w:t xml:space="preserve"> </w:t>
            </w:r>
          </w:p>
          <w:p w14:paraId="38430317" w14:textId="77777777" w:rsidR="00742E55" w:rsidRPr="00E845FB" w:rsidRDefault="00742E55" w:rsidP="00A24340">
            <w:pPr>
              <w:jc w:val="center"/>
              <w:rPr>
                <w:rFonts w:ascii="Garamond" w:hAnsi="Garamond"/>
                <w:sz w:val="24"/>
                <w:szCs w:val="24"/>
                <w:lang w:val="en-US"/>
              </w:rPr>
            </w:pPr>
          </w:p>
        </w:tc>
      </w:tr>
      <w:tr w:rsidR="00742E55" w:rsidRPr="005339E5" w14:paraId="0E1D9DFF" w14:textId="77777777" w:rsidTr="00A24340">
        <w:trPr>
          <w:jc w:val="center"/>
        </w:trPr>
        <w:tc>
          <w:tcPr>
            <w:tcW w:w="546" w:type="pct"/>
            <w:shd w:val="clear" w:color="auto" w:fill="auto"/>
            <w:vAlign w:val="center"/>
          </w:tcPr>
          <w:p w14:paraId="3A3C9374" w14:textId="77777777" w:rsidR="00742E55" w:rsidRDefault="00742E55" w:rsidP="00A24340">
            <w:pPr>
              <w:jc w:val="center"/>
              <w:rPr>
                <w:rFonts w:ascii="Garamond" w:hAnsi="Garamond"/>
                <w:sz w:val="24"/>
                <w:szCs w:val="24"/>
              </w:rPr>
            </w:pPr>
            <w:bookmarkStart w:id="1" w:name="_Hlk81419274"/>
            <w:r>
              <w:rPr>
                <w:rFonts w:ascii="Garamond" w:hAnsi="Garamond"/>
                <w:sz w:val="24"/>
                <w:szCs w:val="24"/>
              </w:rPr>
              <w:t>UROTP</w:t>
            </w:r>
          </w:p>
        </w:tc>
        <w:tc>
          <w:tcPr>
            <w:tcW w:w="3020" w:type="pct"/>
            <w:shd w:val="clear" w:color="auto" w:fill="auto"/>
            <w:vAlign w:val="center"/>
          </w:tcPr>
          <w:p w14:paraId="40F1A4EE" w14:textId="77777777" w:rsidR="00742E55" w:rsidRDefault="00742E55" w:rsidP="00A24340">
            <w:pPr>
              <w:jc w:val="center"/>
              <w:rPr>
                <w:rFonts w:ascii="Garamond" w:hAnsi="Garamond"/>
                <w:sz w:val="24"/>
                <w:szCs w:val="24"/>
                <w:lang w:val="en-US"/>
              </w:rPr>
            </w:pPr>
            <w:r>
              <w:rPr>
                <w:rFonts w:ascii="Garamond" w:hAnsi="Garamond"/>
                <w:sz w:val="24"/>
                <w:szCs w:val="24"/>
                <w:lang w:val="en-US"/>
              </w:rPr>
              <w:t xml:space="preserve">This is the 'transformed' indicator of the utilization rate of the other trade preferences than the GSP programs provided by the QUAD countries </w:t>
            </w:r>
            <w:r w:rsidRPr="00576E3B">
              <w:rPr>
                <w:rFonts w:ascii="Garamond" w:hAnsi="Garamond"/>
                <w:sz w:val="24"/>
                <w:szCs w:val="24"/>
                <w:lang w:val="en-US"/>
              </w:rPr>
              <w:t>to developing countries</w:t>
            </w:r>
            <w:r>
              <w:rPr>
                <w:rFonts w:ascii="Garamond" w:hAnsi="Garamond"/>
                <w:sz w:val="24"/>
                <w:szCs w:val="24"/>
                <w:lang w:val="en-US"/>
              </w:rPr>
              <w:t xml:space="preserve">, including least-developed countries among them. In particular, this covers </w:t>
            </w:r>
            <w:r w:rsidRPr="001A0747">
              <w:rPr>
                <w:rFonts w:ascii="Garamond" w:hAnsi="Garamond"/>
                <w:sz w:val="24"/>
                <w:szCs w:val="24"/>
                <w:lang w:val="en-US"/>
              </w:rPr>
              <w:t>preferences granted by US</w:t>
            </w:r>
            <w:r>
              <w:rPr>
                <w:rFonts w:ascii="Garamond" w:hAnsi="Garamond"/>
                <w:sz w:val="24"/>
                <w:szCs w:val="24"/>
                <w:lang w:val="en-US"/>
              </w:rPr>
              <w:t>A</w:t>
            </w:r>
            <w:r w:rsidRPr="001A0747">
              <w:rPr>
                <w:rFonts w:ascii="Garamond" w:hAnsi="Garamond"/>
                <w:sz w:val="24"/>
                <w:szCs w:val="24"/>
                <w:lang w:val="en-US"/>
              </w:rPr>
              <w:t xml:space="preserve"> under the African Growth and Opportunity Act (AGOA) and the Caribbean Basin Initiative</w:t>
            </w:r>
            <w:r>
              <w:rPr>
                <w:rFonts w:ascii="Garamond" w:hAnsi="Garamond"/>
                <w:sz w:val="24"/>
                <w:szCs w:val="24"/>
                <w:lang w:val="en-US"/>
              </w:rPr>
              <w:t xml:space="preserve">; </w:t>
            </w:r>
            <w:r w:rsidRPr="001A0747">
              <w:rPr>
                <w:rFonts w:ascii="Garamond" w:hAnsi="Garamond"/>
                <w:sz w:val="24"/>
                <w:szCs w:val="24"/>
                <w:lang w:val="en-US"/>
              </w:rPr>
              <w:t>in the case of the European Union</w:t>
            </w:r>
            <w:r>
              <w:rPr>
                <w:rFonts w:ascii="Garamond" w:hAnsi="Garamond"/>
                <w:sz w:val="24"/>
                <w:szCs w:val="24"/>
                <w:lang w:val="en-US"/>
              </w:rPr>
              <w:t>,</w:t>
            </w:r>
            <w:r w:rsidRPr="001A0747">
              <w:rPr>
                <w:rFonts w:ascii="Garamond" w:hAnsi="Garamond"/>
                <w:sz w:val="24"/>
                <w:szCs w:val="24"/>
                <w:lang w:val="en-US"/>
              </w:rPr>
              <w:t xml:space="preserve"> it includes preferences under the Economic Partnership Agreements (EPAs) entered with selected Africa Sub-Saharan countries</w:t>
            </w:r>
            <w:r>
              <w:rPr>
                <w:rFonts w:ascii="Garamond" w:hAnsi="Garamond"/>
                <w:sz w:val="24"/>
                <w:szCs w:val="24"/>
                <w:lang w:val="en-US"/>
              </w:rPr>
              <w:t xml:space="preserve">. </w:t>
            </w:r>
          </w:p>
          <w:p w14:paraId="1151057F" w14:textId="77777777" w:rsidR="00742E55" w:rsidRDefault="00742E55" w:rsidP="00A24340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lastRenderedPageBreak/>
              <w:t xml:space="preserve">This indicator has been calculated using a formula similar to the one used to compute the indicator "USGSP1". The formula goes as follows: </w:t>
            </w:r>
          </w:p>
          <w:p w14:paraId="6C4C941A" w14:textId="77777777" w:rsidR="00742E55" w:rsidRDefault="00742E55" w:rsidP="00A24340">
            <w:pPr>
              <w:jc w:val="center"/>
              <w:rPr>
                <w:rFonts w:ascii="Garamond" w:hAnsi="Garamond"/>
                <w:sz w:val="24"/>
                <w:szCs w:val="24"/>
                <w:lang w:val="en-US"/>
              </w:rPr>
            </w:pPr>
            <w:r w:rsidRPr="003938E7">
              <w:rPr>
                <w:rFonts w:ascii="Garamond" w:hAnsi="Garamond"/>
                <w:sz w:val="24"/>
                <w:szCs w:val="24"/>
                <w:lang w:val="en-US"/>
              </w:rPr>
              <w:t>U</w:t>
            </w:r>
            <w:r>
              <w:rPr>
                <w:rFonts w:ascii="Garamond" w:hAnsi="Garamond"/>
                <w:sz w:val="24"/>
                <w:szCs w:val="24"/>
                <w:lang w:val="en-US"/>
              </w:rPr>
              <w:t>ROTP1</w:t>
            </w:r>
            <w:r w:rsidRPr="003938E7">
              <w:rPr>
                <w:rFonts w:ascii="Garamond" w:hAnsi="Garamond"/>
                <w:sz w:val="24"/>
                <w:szCs w:val="24"/>
                <w:lang w:val="en-US"/>
              </w:rPr>
              <w:t xml:space="preserve"> = 100</w:t>
            </w:r>
            <w:r>
              <w:rPr>
                <w:rFonts w:ascii="Garamond" w:hAnsi="Garamond"/>
                <w:sz w:val="24"/>
                <w:szCs w:val="24"/>
                <w:lang w:val="en-US"/>
              </w:rPr>
              <w:t>*(</w:t>
            </w:r>
            <w:r w:rsidRPr="002C6513">
              <w:rPr>
                <w:rFonts w:ascii="Garamond" w:hAnsi="Garamond"/>
                <w:sz w:val="24"/>
                <w:szCs w:val="24"/>
                <w:lang w:val="en-US"/>
              </w:rPr>
              <w:t>Other-Preferential Imports</w:t>
            </w:r>
            <w:r>
              <w:rPr>
                <w:rFonts w:ascii="Garamond" w:hAnsi="Garamond"/>
                <w:sz w:val="24"/>
                <w:szCs w:val="24"/>
                <w:lang w:val="en-US"/>
              </w:rPr>
              <w:t>)</w:t>
            </w:r>
            <w:r w:rsidRPr="003938E7">
              <w:rPr>
                <w:rFonts w:ascii="Garamond" w:hAnsi="Garamond"/>
                <w:sz w:val="24"/>
                <w:szCs w:val="24"/>
                <w:lang w:val="en-US"/>
              </w:rPr>
              <w:t>/</w:t>
            </w:r>
            <w:r>
              <w:rPr>
                <w:rFonts w:ascii="Garamond" w:hAnsi="Garamond"/>
                <w:sz w:val="24"/>
                <w:szCs w:val="24"/>
                <w:lang w:val="en-US"/>
              </w:rPr>
              <w:t>(Other Preferential</w:t>
            </w:r>
            <w:r w:rsidRPr="003938E7">
              <w:rPr>
                <w:rFonts w:ascii="Garamond" w:hAnsi="Garamond"/>
                <w:sz w:val="24"/>
                <w:szCs w:val="24"/>
                <w:lang w:val="en-US"/>
              </w:rPr>
              <w:t xml:space="preserve"> Covered Imports</w:t>
            </w:r>
            <w:r>
              <w:rPr>
                <w:rFonts w:ascii="Garamond" w:hAnsi="Garamond"/>
                <w:sz w:val="24"/>
                <w:szCs w:val="24"/>
                <w:lang w:val="en-US"/>
              </w:rPr>
              <w:t xml:space="preserve">), </w:t>
            </w:r>
          </w:p>
          <w:p w14:paraId="50DAA7C6" w14:textId="77777777" w:rsidR="00742E55" w:rsidRDefault="00742E55" w:rsidP="00A24340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  <w:lang w:val="en-US"/>
              </w:rPr>
              <w:t>where "</w:t>
            </w:r>
            <w:r w:rsidRPr="002C6513">
              <w:rPr>
                <w:rFonts w:ascii="Garamond" w:hAnsi="Garamond"/>
                <w:sz w:val="24"/>
                <w:szCs w:val="24"/>
                <w:lang w:val="en-US"/>
              </w:rPr>
              <w:t>Other-Preferential Imports</w:t>
            </w:r>
            <w:r>
              <w:rPr>
                <w:rFonts w:ascii="Garamond" w:hAnsi="Garamond"/>
                <w:sz w:val="24"/>
                <w:szCs w:val="24"/>
                <w:lang w:val="en-US"/>
              </w:rPr>
              <w:t>" refers to</w:t>
            </w:r>
            <w:r>
              <w:rPr>
                <w:rFonts w:ascii="Garamond" w:hAnsi="Garamond"/>
                <w:sz w:val="24"/>
                <w:szCs w:val="24"/>
              </w:rPr>
              <w:t xml:space="preserve"> </w:t>
            </w:r>
            <w:r w:rsidRPr="002C6513">
              <w:rPr>
                <w:rFonts w:ascii="Garamond" w:hAnsi="Garamond"/>
                <w:sz w:val="24"/>
                <w:szCs w:val="24"/>
              </w:rPr>
              <w:t xml:space="preserve">the value of imports that benefitted from </w:t>
            </w:r>
            <w:r>
              <w:rPr>
                <w:rFonts w:ascii="Garamond" w:hAnsi="Garamond"/>
                <w:sz w:val="24"/>
                <w:szCs w:val="24"/>
              </w:rPr>
              <w:t>NRTPs</w:t>
            </w:r>
            <w:r w:rsidRPr="002C6513">
              <w:rPr>
                <w:rFonts w:ascii="Garamond" w:hAnsi="Garamond"/>
                <w:sz w:val="24"/>
                <w:szCs w:val="24"/>
              </w:rPr>
              <w:t xml:space="preserve"> other than GSP and under selected Economic Partnership Agreements that the EU has entered with some African countries. </w:t>
            </w:r>
          </w:p>
          <w:p w14:paraId="6F633A5B" w14:textId="77777777" w:rsidR="00742E55" w:rsidRDefault="00742E55" w:rsidP="00A24340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  <w:lang w:val="en-US"/>
              </w:rPr>
              <w:t>"Other-Preferential</w:t>
            </w:r>
            <w:r w:rsidRPr="003938E7">
              <w:rPr>
                <w:rFonts w:ascii="Garamond" w:hAnsi="Garamond"/>
                <w:sz w:val="24"/>
                <w:szCs w:val="24"/>
                <w:lang w:val="en-US"/>
              </w:rPr>
              <w:t xml:space="preserve"> Covered Imports</w:t>
            </w:r>
            <w:r>
              <w:rPr>
                <w:rFonts w:ascii="Garamond" w:hAnsi="Garamond"/>
                <w:sz w:val="24"/>
                <w:szCs w:val="24"/>
                <w:lang w:val="en-US"/>
              </w:rPr>
              <w:t xml:space="preserve">" refers to </w:t>
            </w:r>
            <w:r w:rsidRPr="003D4082">
              <w:rPr>
                <w:rFonts w:ascii="Garamond" w:hAnsi="Garamond"/>
                <w:sz w:val="24"/>
                <w:szCs w:val="24"/>
                <w:lang w:val="en-US"/>
              </w:rPr>
              <w:t xml:space="preserve">the value of imports that are classified in tariff lines that are dutiable and covered by the </w:t>
            </w:r>
            <w:r w:rsidRPr="001A0747">
              <w:rPr>
                <w:rFonts w:ascii="Garamond" w:hAnsi="Garamond"/>
                <w:sz w:val="24"/>
                <w:szCs w:val="24"/>
                <w:lang w:val="en-US"/>
              </w:rPr>
              <w:t>other-preferential</w:t>
            </w:r>
            <w:r>
              <w:rPr>
                <w:rFonts w:ascii="Garamond" w:hAnsi="Garamond"/>
                <w:sz w:val="24"/>
                <w:szCs w:val="24"/>
                <w:lang w:val="en-US"/>
              </w:rPr>
              <w:t xml:space="preserve"> schemes. </w:t>
            </w:r>
          </w:p>
          <w:p w14:paraId="4CC2B6AF" w14:textId="77777777" w:rsidR="00742E55" w:rsidRDefault="00742E55" w:rsidP="00A24340">
            <w:pPr>
              <w:spacing w:line="276" w:lineRule="auto"/>
              <w:jc w:val="center"/>
              <w:rPr>
                <w:rFonts w:ascii="Garamond" w:hAnsi="Garamond"/>
                <w:sz w:val="24"/>
                <w:szCs w:val="24"/>
                <w:lang w:val="en-US"/>
              </w:rPr>
            </w:pPr>
            <w:r>
              <w:rPr>
                <w:rFonts w:ascii="Garamond" w:hAnsi="Garamond"/>
                <w:sz w:val="24"/>
                <w:szCs w:val="24"/>
                <w:lang w:val="en-US"/>
              </w:rPr>
              <w:t xml:space="preserve">Detailed information on the dataset is available </w:t>
            </w:r>
            <w:r w:rsidRPr="00701F14">
              <w:rPr>
                <w:rFonts w:ascii="Garamond" w:hAnsi="Garamond"/>
                <w:sz w:val="24"/>
                <w:szCs w:val="24"/>
                <w:lang w:val="en-US"/>
              </w:rPr>
              <w:t>over the Internet</w:t>
            </w:r>
            <w:r>
              <w:rPr>
                <w:rFonts w:ascii="Garamond" w:hAnsi="Garamond"/>
                <w:sz w:val="24"/>
                <w:szCs w:val="24"/>
                <w:lang w:val="en-US"/>
              </w:rPr>
              <w:t xml:space="preserve"> at: </w:t>
            </w:r>
            <w:hyperlink r:id="rId6" w:history="1">
              <w:r w:rsidRPr="00AB1933">
                <w:rPr>
                  <w:rStyle w:val="Hyperlink"/>
                  <w:rFonts w:ascii="Garamond" w:hAnsi="Garamond"/>
                  <w:sz w:val="24"/>
                  <w:szCs w:val="24"/>
                  <w:lang w:val="en-US"/>
                </w:rPr>
                <w:t>https://gsp.unctad.org/about</w:t>
              </w:r>
            </w:hyperlink>
            <w:r>
              <w:rPr>
                <w:rFonts w:ascii="Garamond" w:hAnsi="Garamond"/>
                <w:sz w:val="24"/>
                <w:szCs w:val="24"/>
                <w:lang w:val="en-US"/>
              </w:rPr>
              <w:t xml:space="preserve"> </w:t>
            </w:r>
            <w:r w:rsidRPr="003938E7">
              <w:rPr>
                <w:rFonts w:ascii="Garamond" w:hAnsi="Garamond"/>
                <w:sz w:val="24"/>
                <w:szCs w:val="24"/>
                <w:lang w:val="en-US"/>
              </w:rPr>
              <w:t xml:space="preserve"> </w:t>
            </w:r>
          </w:p>
          <w:p w14:paraId="64E73AB4" w14:textId="77777777" w:rsidR="00742E55" w:rsidRDefault="00742E55" w:rsidP="00A24340">
            <w:pPr>
              <w:jc w:val="center"/>
              <w:rPr>
                <w:rFonts w:ascii="Garamond" w:hAnsi="Garamond"/>
                <w:sz w:val="24"/>
              </w:rPr>
            </w:pPr>
            <w:r>
              <w:rPr>
                <w:rFonts w:ascii="Garamond" w:hAnsi="Garamond"/>
                <w:sz w:val="24"/>
              </w:rPr>
              <w:t>Values of the indicator "UROTP1" range between 0 and 100, with higher values indicating a greater utilization rate of other trade preferences programs.</w:t>
            </w:r>
          </w:p>
          <w:p w14:paraId="15C3F125" w14:textId="77777777" w:rsidR="00742E55" w:rsidRPr="00864476" w:rsidRDefault="00742E55" w:rsidP="00A24340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lang w:val="en-US"/>
              </w:rPr>
              <w:t xml:space="preserve">Given the skewed distribution of the variable "UROPT1", it has been transformed as followed </w:t>
            </w:r>
            <w:r>
              <w:rPr>
                <w:rFonts w:ascii="Garamond" w:hAnsi="Garamond"/>
                <w:sz w:val="24"/>
                <w:szCs w:val="24"/>
              </w:rPr>
              <w:t xml:space="preserve">(e.g., Yeyati et al. </w:t>
            </w:r>
            <w:r w:rsidRPr="007C52D0">
              <w:rPr>
                <w:rFonts w:ascii="Garamond" w:hAnsi="Garamond"/>
                <w:sz w:val="24"/>
                <w:szCs w:val="24"/>
              </w:rPr>
              <w:t>2007</w:t>
            </w:r>
            <w:r>
              <w:rPr>
                <w:rFonts w:ascii="Garamond" w:hAnsi="Garamond"/>
                <w:sz w:val="24"/>
                <w:szCs w:val="24"/>
              </w:rPr>
              <w:t>): UROTP</w:t>
            </w:r>
            <w:r w:rsidRPr="007C52D0">
              <w:rPr>
                <w:rFonts w:ascii="Garamond" w:hAnsi="Garamond"/>
                <w:sz w:val="24"/>
                <w:szCs w:val="24"/>
              </w:rPr>
              <w:t xml:space="preserve">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4"/>
                  <w:szCs w:val="26"/>
                </w:rPr>
                <m:t>=</m:t>
              </m:r>
              <m:r>
                <w:rPr>
                  <w:rFonts w:ascii="Cambria Math" w:hAnsi="Cambria Math"/>
                  <w:sz w:val="24"/>
                  <w:szCs w:val="26"/>
                </w:rPr>
                <m:t>sign</m:t>
              </m:r>
              <m:d>
                <m:dPr>
                  <m:ctrlPr>
                    <w:rPr>
                      <w:rFonts w:ascii="Cambria Math" w:hAnsi="Cambria Math"/>
                      <w:i/>
                      <w:sz w:val="24"/>
                      <w:szCs w:val="26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UROTP1</m:t>
                  </m:r>
                </m:e>
              </m:d>
              <m:r>
                <w:rPr>
                  <w:rFonts w:ascii="Cambria Math" w:hAnsi="Cambria Math"/>
                  <w:sz w:val="24"/>
                  <w:szCs w:val="26"/>
                </w:rPr>
                <m:t>*</m:t>
              </m:r>
              <m:r>
                <m:rPr>
                  <m:sty m:val="p"/>
                </m:rPr>
                <w:rPr>
                  <w:rFonts w:ascii="Cambria Math" w:hAnsi="Cambria Math"/>
                  <w:sz w:val="24"/>
                  <w:szCs w:val="26"/>
                </w:rPr>
                <m:t>log⁡</m:t>
              </m:r>
              <m:r>
                <w:rPr>
                  <w:rFonts w:ascii="Cambria Math" w:hAnsi="Cambria Math"/>
                  <w:sz w:val="24"/>
                  <w:szCs w:val="26"/>
                </w:rPr>
                <m:t>(1+</m:t>
              </m:r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  <w:sz w:val="24"/>
                      <w:szCs w:val="26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UROTP1</m:t>
                  </m:r>
                </m:e>
              </m:d>
              <m:r>
                <m:rPr>
                  <m:sty m:val="p"/>
                </m:rPr>
                <w:rPr>
                  <w:rFonts w:ascii="Cambria Math" w:hAnsi="Cambria Math"/>
                  <w:sz w:val="24"/>
                  <w:szCs w:val="26"/>
                </w:rPr>
                <m:t>)</m:t>
              </m:r>
            </m:oMath>
            <w:r w:rsidRPr="007C52D0">
              <w:rPr>
                <w:rFonts w:ascii="Garamond" w:hAnsi="Garamond"/>
                <w:sz w:val="24"/>
                <w:szCs w:val="24"/>
              </w:rPr>
              <w:t xml:space="preserve"> (2), where </w:t>
            </w:r>
            <m:oMath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  <w:sz w:val="24"/>
                      <w:szCs w:val="26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UROTP1</m:t>
                  </m:r>
                </m:e>
              </m:d>
              <m:r>
                <w:rPr>
                  <w:rFonts w:ascii="Cambria Math" w:hAnsi="Cambria Math"/>
                  <w:sz w:val="24"/>
                  <w:szCs w:val="26"/>
                </w:rPr>
                <m:t xml:space="preserve"> </m:t>
              </m:r>
            </m:oMath>
            <w:r w:rsidRPr="007C52D0">
              <w:rPr>
                <w:rFonts w:ascii="Garamond" w:hAnsi="Garamond"/>
                <w:sz w:val="24"/>
                <w:szCs w:val="26"/>
              </w:rPr>
              <w:t xml:space="preserve">refers to the absolute value of </w:t>
            </w:r>
            <w:r>
              <w:rPr>
                <w:rFonts w:ascii="Garamond" w:hAnsi="Garamond"/>
                <w:sz w:val="24"/>
                <w:szCs w:val="26"/>
              </w:rPr>
              <w:t>the variable "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UROTP1</m:t>
              </m:r>
            </m:oMath>
            <w:r>
              <w:rPr>
                <w:rFonts w:ascii="Garamond" w:hAnsi="Garamond"/>
                <w:sz w:val="24"/>
                <w:szCs w:val="26"/>
              </w:rPr>
              <w:t>".</w:t>
            </w:r>
          </w:p>
        </w:tc>
        <w:tc>
          <w:tcPr>
            <w:tcW w:w="1434" w:type="pct"/>
            <w:shd w:val="clear" w:color="auto" w:fill="auto"/>
            <w:vAlign w:val="center"/>
          </w:tcPr>
          <w:p w14:paraId="1906E58C" w14:textId="77777777" w:rsidR="00742E55" w:rsidRDefault="00742E55" w:rsidP="00A24340">
            <w:pPr>
              <w:jc w:val="center"/>
              <w:rPr>
                <w:rFonts w:ascii="Garamond" w:hAnsi="Garamond"/>
                <w:sz w:val="24"/>
                <w:szCs w:val="24"/>
                <w:lang w:val="en-US"/>
              </w:rPr>
            </w:pPr>
            <w:r w:rsidRPr="00B436B0">
              <w:rPr>
                <w:rFonts w:ascii="Garamond" w:hAnsi="Garamond"/>
                <w:sz w:val="24"/>
                <w:szCs w:val="24"/>
                <w:lang w:val="en-US"/>
              </w:rPr>
              <w:lastRenderedPageBreak/>
              <w:t xml:space="preserve">United Nations Conference on Trade and </w:t>
            </w:r>
            <w:r w:rsidRPr="00841AF0">
              <w:rPr>
                <w:rFonts w:ascii="Garamond" w:hAnsi="Garamond"/>
                <w:sz w:val="24"/>
                <w:szCs w:val="24"/>
                <w:lang w:val="en-US"/>
              </w:rPr>
              <w:t xml:space="preserve">Development (UNCTAD) </w:t>
            </w:r>
            <w:r>
              <w:rPr>
                <w:rFonts w:ascii="Garamond" w:hAnsi="Garamond"/>
                <w:sz w:val="24"/>
                <w:szCs w:val="24"/>
                <w:lang w:val="en-US"/>
              </w:rPr>
              <w:t>Dataset</w:t>
            </w:r>
            <w:r w:rsidRPr="00841AF0">
              <w:rPr>
                <w:rFonts w:ascii="Garamond" w:hAnsi="Garamond"/>
                <w:sz w:val="24"/>
                <w:szCs w:val="24"/>
                <w:lang w:val="en-US"/>
              </w:rPr>
              <w:t xml:space="preserve">: </w:t>
            </w:r>
            <w:hyperlink r:id="rId7" w:history="1">
              <w:r w:rsidRPr="00FF28F2">
                <w:rPr>
                  <w:rStyle w:val="Hyperlink"/>
                  <w:rFonts w:ascii="Garamond" w:hAnsi="Garamond"/>
                  <w:sz w:val="24"/>
                  <w:szCs w:val="24"/>
                </w:rPr>
                <w:t>https://gsp.unctad.org/utilization</w:t>
              </w:r>
            </w:hyperlink>
            <w:r>
              <w:rPr>
                <w:rFonts w:ascii="Garamond" w:hAnsi="Garamond"/>
                <w:sz w:val="24"/>
                <w:szCs w:val="24"/>
              </w:rPr>
              <w:t xml:space="preserve"> </w:t>
            </w:r>
          </w:p>
          <w:p w14:paraId="38A0DBD0" w14:textId="77777777" w:rsidR="00742E55" w:rsidRPr="00841AF0" w:rsidRDefault="00742E55" w:rsidP="00A24340">
            <w:pPr>
              <w:jc w:val="center"/>
              <w:rPr>
                <w:rFonts w:ascii="Garamond" w:hAnsi="Garamond"/>
                <w:sz w:val="24"/>
                <w:szCs w:val="24"/>
                <w:lang w:val="en-US"/>
              </w:rPr>
            </w:pPr>
          </w:p>
        </w:tc>
      </w:tr>
      <w:tr w:rsidR="00742E55" w:rsidRPr="005339E5" w14:paraId="4D2D4A13" w14:textId="77777777" w:rsidTr="00A24340">
        <w:trPr>
          <w:jc w:val="center"/>
        </w:trPr>
        <w:tc>
          <w:tcPr>
            <w:tcW w:w="546" w:type="pct"/>
            <w:shd w:val="clear" w:color="auto" w:fill="auto"/>
            <w:vAlign w:val="center"/>
          </w:tcPr>
          <w:p w14:paraId="2142F48A" w14:textId="77777777" w:rsidR="00742E55" w:rsidRDefault="00742E55" w:rsidP="00A24340">
            <w:pPr>
              <w:jc w:val="center"/>
              <w:rPr>
                <w:rFonts w:ascii="Garamond" w:hAnsi="Garamond"/>
                <w:sz w:val="24"/>
                <w:szCs w:val="24"/>
                <w:lang w:val="en-US"/>
              </w:rPr>
            </w:pPr>
            <w:r w:rsidRPr="00E845FB">
              <w:rPr>
                <w:rFonts w:ascii="Garamond" w:hAnsi="Garamond"/>
                <w:sz w:val="24"/>
                <w:szCs w:val="24"/>
                <w:lang w:val="en-US"/>
              </w:rPr>
              <w:t>GDP</w:t>
            </w:r>
          </w:p>
        </w:tc>
        <w:tc>
          <w:tcPr>
            <w:tcW w:w="3020" w:type="pct"/>
            <w:shd w:val="clear" w:color="auto" w:fill="auto"/>
            <w:vAlign w:val="center"/>
          </w:tcPr>
          <w:p w14:paraId="20AC0EC1" w14:textId="77777777" w:rsidR="00742E55" w:rsidRPr="00E845FB" w:rsidRDefault="00742E55" w:rsidP="00A24340">
            <w:pPr>
              <w:jc w:val="center"/>
              <w:rPr>
                <w:rFonts w:ascii="Garamond" w:hAnsi="Garamond"/>
                <w:sz w:val="24"/>
                <w:szCs w:val="24"/>
                <w:lang w:val="en-US"/>
              </w:rPr>
            </w:pPr>
          </w:p>
          <w:p w14:paraId="03BEB392" w14:textId="77777777" w:rsidR="00742E55" w:rsidRDefault="00742E55" w:rsidP="00A24340">
            <w:pPr>
              <w:jc w:val="center"/>
              <w:rPr>
                <w:rFonts w:ascii="Garamond" w:hAnsi="Garamond"/>
                <w:sz w:val="24"/>
                <w:szCs w:val="24"/>
                <w:lang w:val="en-US"/>
              </w:rPr>
            </w:pPr>
            <w:r w:rsidRPr="00D86DAD">
              <w:rPr>
                <w:rFonts w:ascii="Garamond" w:hAnsi="Garamond"/>
                <w:sz w:val="24"/>
                <w:szCs w:val="24"/>
                <w:lang w:val="en-US"/>
              </w:rPr>
              <w:t>Gross Domestic Product (constant 2010 US$)</w:t>
            </w:r>
            <w:r>
              <w:rPr>
                <w:rFonts w:ascii="Garamond" w:hAnsi="Garamond"/>
                <w:sz w:val="24"/>
                <w:szCs w:val="24"/>
                <w:lang w:val="en-US"/>
              </w:rPr>
              <w:t>.</w:t>
            </w:r>
          </w:p>
          <w:p w14:paraId="45FB9705" w14:textId="77777777" w:rsidR="00742E55" w:rsidRDefault="00742E55" w:rsidP="00A24340">
            <w:pPr>
              <w:jc w:val="center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434" w:type="pct"/>
            <w:shd w:val="clear" w:color="auto" w:fill="auto"/>
            <w:vAlign w:val="center"/>
          </w:tcPr>
          <w:p w14:paraId="5FDD7062" w14:textId="77777777" w:rsidR="00742E55" w:rsidRPr="00301F89" w:rsidRDefault="00742E55" w:rsidP="00A24340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  <w:lang w:val="en-US"/>
              </w:rPr>
              <w:t>World Development Indicators (</w:t>
            </w:r>
            <w:r w:rsidRPr="00E845FB">
              <w:rPr>
                <w:rFonts w:ascii="Garamond" w:hAnsi="Garamond"/>
                <w:sz w:val="24"/>
                <w:szCs w:val="24"/>
                <w:lang w:val="en-US"/>
              </w:rPr>
              <w:t>WDI</w:t>
            </w:r>
            <w:r>
              <w:rPr>
                <w:rFonts w:ascii="Garamond" w:hAnsi="Garamond"/>
                <w:sz w:val="24"/>
                <w:szCs w:val="24"/>
                <w:lang w:val="en-US"/>
              </w:rPr>
              <w:t xml:space="preserve">) </w:t>
            </w:r>
          </w:p>
        </w:tc>
      </w:tr>
      <w:tr w:rsidR="00742E55" w:rsidRPr="00FC100D" w14:paraId="0AE53ADB" w14:textId="77777777" w:rsidTr="00A24340">
        <w:trPr>
          <w:jc w:val="center"/>
        </w:trPr>
        <w:tc>
          <w:tcPr>
            <w:tcW w:w="546" w:type="pct"/>
            <w:shd w:val="clear" w:color="auto" w:fill="auto"/>
            <w:vAlign w:val="center"/>
          </w:tcPr>
          <w:p w14:paraId="5D7F9903" w14:textId="77777777" w:rsidR="00742E55" w:rsidRDefault="00742E55" w:rsidP="00A24340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 w:rsidRPr="004C1EB4">
              <w:rPr>
                <w:rFonts w:ascii="Garamond" w:hAnsi="Garamond"/>
                <w:sz w:val="24"/>
                <w:szCs w:val="24"/>
                <w:lang w:val="en-US"/>
              </w:rPr>
              <w:t>ECI</w:t>
            </w:r>
          </w:p>
        </w:tc>
        <w:tc>
          <w:tcPr>
            <w:tcW w:w="3020" w:type="pct"/>
            <w:shd w:val="clear" w:color="auto" w:fill="auto"/>
            <w:vAlign w:val="center"/>
          </w:tcPr>
          <w:p w14:paraId="031DE754" w14:textId="77777777" w:rsidR="00742E55" w:rsidRPr="00FC100D" w:rsidRDefault="00742E55" w:rsidP="00A24340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 w:rsidRPr="007829DF">
              <w:rPr>
                <w:rFonts w:ascii="Garamond" w:hAnsi="Garamond"/>
                <w:sz w:val="24"/>
                <w:szCs w:val="24"/>
              </w:rPr>
              <w:t>This is the economic complexity index</w:t>
            </w:r>
            <w:r>
              <w:rPr>
                <w:rFonts w:ascii="Garamond" w:hAnsi="Garamond"/>
                <w:sz w:val="24"/>
                <w:szCs w:val="24"/>
              </w:rPr>
              <w:t>.</w:t>
            </w:r>
            <w:r w:rsidRPr="007829DF">
              <w:rPr>
                <w:rFonts w:ascii="Garamond" w:hAnsi="Garamond"/>
                <w:sz w:val="24"/>
                <w:szCs w:val="24"/>
              </w:rPr>
              <w:t xml:space="preserve"> </w:t>
            </w:r>
            <w:r>
              <w:rPr>
                <w:rFonts w:ascii="Garamond" w:hAnsi="Garamond"/>
                <w:sz w:val="24"/>
                <w:szCs w:val="24"/>
              </w:rPr>
              <w:t>It</w:t>
            </w:r>
            <w:r w:rsidRPr="004C1EB4">
              <w:rPr>
                <w:rFonts w:ascii="Garamond" w:hAnsi="Garamond"/>
                <w:sz w:val="24"/>
                <w:szCs w:val="24"/>
              </w:rPr>
              <w:t xml:space="preserve"> </w:t>
            </w:r>
            <w:r>
              <w:rPr>
                <w:rFonts w:ascii="Garamond" w:hAnsi="Garamond"/>
                <w:sz w:val="24"/>
                <w:szCs w:val="24"/>
              </w:rPr>
              <w:t>reflects</w:t>
            </w:r>
            <w:r w:rsidRPr="004C1EB4">
              <w:rPr>
                <w:rFonts w:ascii="Garamond" w:hAnsi="Garamond"/>
                <w:sz w:val="24"/>
                <w:szCs w:val="24"/>
              </w:rPr>
              <w:t xml:space="preserve"> the diversity and sophistication of a country’s export structure</w:t>
            </w:r>
            <w:r>
              <w:rPr>
                <w:rFonts w:ascii="Garamond" w:hAnsi="Garamond"/>
                <w:sz w:val="24"/>
                <w:szCs w:val="24"/>
              </w:rPr>
              <w:t xml:space="preserve">, and hence indicates </w:t>
            </w:r>
            <w:r w:rsidRPr="00E50754">
              <w:rPr>
                <w:rFonts w:ascii="Garamond" w:hAnsi="Garamond"/>
                <w:sz w:val="24"/>
                <w:szCs w:val="24"/>
              </w:rPr>
              <w:t>the diversity and ubiquity of that country’s export structure</w:t>
            </w:r>
            <w:r>
              <w:rPr>
                <w:rFonts w:ascii="Garamond" w:hAnsi="Garamond"/>
                <w:sz w:val="24"/>
                <w:szCs w:val="24"/>
              </w:rPr>
              <w:t>.</w:t>
            </w:r>
            <w:r w:rsidRPr="004C1EB4">
              <w:rPr>
                <w:rFonts w:ascii="Garamond" w:hAnsi="Garamond"/>
                <w:sz w:val="24"/>
                <w:szCs w:val="24"/>
              </w:rPr>
              <w:t xml:space="preserve"> It has been estimated</w:t>
            </w:r>
            <w:r>
              <w:rPr>
                <w:rFonts w:ascii="Garamond" w:hAnsi="Garamond"/>
                <w:sz w:val="24"/>
                <w:szCs w:val="24"/>
              </w:rPr>
              <w:t>-</w:t>
            </w:r>
            <w:r w:rsidRPr="004C1EB4">
              <w:rPr>
                <w:rFonts w:ascii="Garamond" w:hAnsi="Garamond"/>
                <w:sz w:val="24"/>
                <w:szCs w:val="24"/>
              </w:rPr>
              <w:t xml:space="preserve"> using data connecting countries to the products they export, and applying the methodology </w:t>
            </w:r>
            <w:r>
              <w:rPr>
                <w:rFonts w:ascii="Garamond" w:hAnsi="Garamond"/>
                <w:sz w:val="24"/>
                <w:szCs w:val="24"/>
              </w:rPr>
              <w:t>in</w:t>
            </w:r>
            <w:r w:rsidRPr="004C1EB4">
              <w:rPr>
                <w:rFonts w:ascii="Garamond" w:hAnsi="Garamond"/>
                <w:sz w:val="24"/>
                <w:szCs w:val="24"/>
              </w:rPr>
              <w:t xml:space="preserve"> </w:t>
            </w:r>
            <w:r>
              <w:rPr>
                <w:rFonts w:ascii="Garamond" w:hAnsi="Garamond"/>
                <w:sz w:val="24"/>
                <w:szCs w:val="24"/>
              </w:rPr>
              <w:t xml:space="preserve">described in </w:t>
            </w:r>
            <w:r>
              <w:rPr>
                <w:rFonts w:ascii="Garamond" w:hAnsi="Garamond"/>
                <w:sz w:val="24"/>
                <w:szCs w:val="32"/>
              </w:rPr>
              <w:t>Hausman and Hidalgo (2009).</w:t>
            </w:r>
            <w:r>
              <w:rPr>
                <w:rFonts w:ascii="Garamond" w:hAnsi="Garamond"/>
                <w:sz w:val="24"/>
                <w:szCs w:val="24"/>
              </w:rPr>
              <w:t xml:space="preserve"> Higher values of this index reflects greater economic complexity.</w:t>
            </w:r>
            <w:r w:rsidRPr="004C1EB4">
              <w:rPr>
                <w:rFonts w:ascii="Garamond" w:hAnsi="Garamond"/>
                <w:sz w:val="24"/>
                <w:szCs w:val="24"/>
              </w:rPr>
              <w:t xml:space="preserve"> </w:t>
            </w:r>
          </w:p>
        </w:tc>
        <w:tc>
          <w:tcPr>
            <w:tcW w:w="1434" w:type="pct"/>
            <w:shd w:val="clear" w:color="auto" w:fill="auto"/>
            <w:vAlign w:val="center"/>
          </w:tcPr>
          <w:p w14:paraId="2D402FD3" w14:textId="77777777" w:rsidR="00742E55" w:rsidRPr="007829DF" w:rsidRDefault="00742E55" w:rsidP="00A24340">
            <w:pPr>
              <w:jc w:val="center"/>
              <w:rPr>
                <w:rFonts w:ascii="Garamond" w:hAnsi="Garamond"/>
                <w:sz w:val="24"/>
                <w:szCs w:val="24"/>
                <w:lang w:val="en-US"/>
              </w:rPr>
            </w:pPr>
            <w:r w:rsidRPr="007829DF">
              <w:rPr>
                <w:rFonts w:ascii="Garamond" w:hAnsi="Garamond"/>
                <w:sz w:val="24"/>
                <w:szCs w:val="24"/>
                <w:lang w:val="en-US"/>
              </w:rPr>
              <w:t>MIT’s Observatory of Economic</w:t>
            </w:r>
          </w:p>
          <w:p w14:paraId="12776EE0" w14:textId="77777777" w:rsidR="00742E55" w:rsidRDefault="00742E55" w:rsidP="00A24340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 w:rsidRPr="007829DF">
              <w:rPr>
                <w:rFonts w:ascii="Garamond" w:hAnsi="Garamond"/>
                <w:sz w:val="24"/>
                <w:szCs w:val="24"/>
                <w:lang w:val="en-US"/>
              </w:rPr>
              <w:t>Complexity (</w:t>
            </w:r>
            <w:hyperlink r:id="rId8" w:history="1">
              <w:r w:rsidRPr="000035CD">
                <w:rPr>
                  <w:rStyle w:val="Hyperlink"/>
                  <w:rFonts w:ascii="Garamond" w:hAnsi="Garamond"/>
                  <w:sz w:val="24"/>
                  <w:szCs w:val="24"/>
                  <w:lang w:val="en-US"/>
                </w:rPr>
                <w:t>https://oec.world/en/rankings/eci/hs6/hs96</w:t>
              </w:r>
            </w:hyperlink>
            <w:r w:rsidRPr="007829DF">
              <w:rPr>
                <w:rFonts w:ascii="Garamond" w:hAnsi="Garamond"/>
                <w:sz w:val="24"/>
                <w:szCs w:val="24"/>
                <w:lang w:val="en-US"/>
              </w:rPr>
              <w:t>)</w:t>
            </w:r>
            <w:r>
              <w:rPr>
                <w:rFonts w:ascii="Garamond" w:hAnsi="Garamond"/>
                <w:sz w:val="24"/>
                <w:szCs w:val="24"/>
                <w:lang w:val="en-US"/>
              </w:rPr>
              <w:t xml:space="preserve">   </w:t>
            </w:r>
          </w:p>
        </w:tc>
      </w:tr>
      <w:tr w:rsidR="00742E55" w:rsidRPr="00FC100D" w14:paraId="786710AC" w14:textId="77777777" w:rsidTr="00A24340">
        <w:trPr>
          <w:jc w:val="center"/>
        </w:trPr>
        <w:tc>
          <w:tcPr>
            <w:tcW w:w="546" w:type="pct"/>
            <w:shd w:val="clear" w:color="auto" w:fill="auto"/>
            <w:vAlign w:val="center"/>
          </w:tcPr>
          <w:p w14:paraId="170F8EDF" w14:textId="77777777" w:rsidR="00742E55" w:rsidRPr="00FC100D" w:rsidRDefault="00742E55" w:rsidP="00A24340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HUM</w:t>
            </w:r>
          </w:p>
        </w:tc>
        <w:tc>
          <w:tcPr>
            <w:tcW w:w="3020" w:type="pct"/>
            <w:shd w:val="clear" w:color="auto" w:fill="auto"/>
            <w:vAlign w:val="center"/>
          </w:tcPr>
          <w:p w14:paraId="4AE8B40A" w14:textId="77777777" w:rsidR="00742E55" w:rsidRPr="00FC100D" w:rsidRDefault="00742E55" w:rsidP="00A24340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 w:rsidRPr="00FC100D">
              <w:rPr>
                <w:rFonts w:ascii="Garamond" w:hAnsi="Garamond"/>
                <w:sz w:val="24"/>
                <w:szCs w:val="24"/>
              </w:rPr>
              <w:t xml:space="preserve">This is the indicator of human capital, measured by the </w:t>
            </w:r>
            <w:r>
              <w:rPr>
                <w:rFonts w:ascii="Garamond" w:hAnsi="Garamond"/>
                <w:sz w:val="24"/>
                <w:szCs w:val="24"/>
              </w:rPr>
              <w:t xml:space="preserve">number of </w:t>
            </w:r>
            <w:r w:rsidRPr="0078506B">
              <w:rPr>
                <w:rFonts w:ascii="Garamond" w:hAnsi="Garamond"/>
                <w:sz w:val="24"/>
                <w:szCs w:val="24"/>
              </w:rPr>
              <w:t>years of schooling and returns to education</w:t>
            </w:r>
            <w:r w:rsidRPr="00FC100D">
              <w:rPr>
                <w:rFonts w:ascii="Garamond" w:hAnsi="Garamond"/>
                <w:sz w:val="24"/>
                <w:szCs w:val="24"/>
              </w:rPr>
              <w:t xml:space="preserve"> </w:t>
            </w:r>
            <w:r w:rsidRPr="0078506B">
              <w:rPr>
                <w:rFonts w:ascii="Garamond" w:hAnsi="Garamond"/>
                <w:sz w:val="24"/>
                <w:szCs w:val="24"/>
              </w:rPr>
              <w:t xml:space="preserve">in a given country and </w:t>
            </w:r>
            <w:r>
              <w:rPr>
                <w:rFonts w:ascii="Garamond" w:hAnsi="Garamond"/>
                <w:sz w:val="24"/>
                <w:szCs w:val="24"/>
              </w:rPr>
              <w:t>in a given</w:t>
            </w:r>
            <w:r w:rsidRPr="0078506B">
              <w:rPr>
                <w:rFonts w:ascii="Garamond" w:hAnsi="Garamond"/>
                <w:sz w:val="24"/>
                <w:szCs w:val="24"/>
              </w:rPr>
              <w:t xml:space="preserve"> year </w:t>
            </w:r>
            <w:r>
              <w:rPr>
                <w:rFonts w:ascii="Garamond" w:hAnsi="Garamond"/>
                <w:sz w:val="24"/>
                <w:szCs w:val="24"/>
              </w:rPr>
              <w:t>t,</w:t>
            </w:r>
            <w:r w:rsidRPr="0078506B">
              <w:rPr>
                <w:rFonts w:ascii="Garamond" w:hAnsi="Garamond"/>
                <w:sz w:val="24"/>
                <w:szCs w:val="24"/>
              </w:rPr>
              <w:t xml:space="preserve"> developed by Feenstra</w:t>
            </w:r>
            <w:r>
              <w:rPr>
                <w:rFonts w:ascii="Garamond" w:hAnsi="Garamond"/>
                <w:sz w:val="24"/>
                <w:szCs w:val="24"/>
              </w:rPr>
              <w:t xml:space="preserve"> et al.</w:t>
            </w:r>
            <w:r w:rsidRPr="0078506B">
              <w:rPr>
                <w:rFonts w:ascii="Garamond" w:hAnsi="Garamond"/>
                <w:sz w:val="24"/>
                <w:szCs w:val="24"/>
              </w:rPr>
              <w:t xml:space="preserve"> (201</w:t>
            </w:r>
            <w:r>
              <w:rPr>
                <w:rFonts w:ascii="Garamond" w:hAnsi="Garamond"/>
                <w:sz w:val="24"/>
                <w:szCs w:val="24"/>
              </w:rPr>
              <w:t>5</w:t>
            </w:r>
            <w:r w:rsidRPr="0078506B">
              <w:rPr>
                <w:rFonts w:ascii="Garamond" w:hAnsi="Garamond"/>
                <w:sz w:val="24"/>
                <w:szCs w:val="24"/>
              </w:rPr>
              <w:t>)</w:t>
            </w:r>
            <w:r>
              <w:rPr>
                <w:rFonts w:ascii="Garamond" w:hAnsi="Garamond"/>
                <w:sz w:val="24"/>
                <w:szCs w:val="24"/>
              </w:rPr>
              <w:t xml:space="preserve">. </w:t>
            </w:r>
          </w:p>
        </w:tc>
        <w:tc>
          <w:tcPr>
            <w:tcW w:w="1434" w:type="pct"/>
            <w:shd w:val="clear" w:color="auto" w:fill="auto"/>
            <w:vAlign w:val="center"/>
          </w:tcPr>
          <w:p w14:paraId="5C4FB1DB" w14:textId="77777777" w:rsidR="00742E55" w:rsidRPr="00FC100D" w:rsidRDefault="00742E55" w:rsidP="00A24340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 xml:space="preserve">Penn World Tables PWT </w:t>
            </w:r>
            <w:r w:rsidRPr="00D76946">
              <w:rPr>
                <w:rFonts w:ascii="Garamond" w:hAnsi="Garamond"/>
                <w:sz w:val="24"/>
                <w:szCs w:val="24"/>
              </w:rPr>
              <w:t>10.0</w:t>
            </w:r>
            <w:r>
              <w:rPr>
                <w:rFonts w:ascii="Garamond" w:hAnsi="Garamond"/>
                <w:sz w:val="24"/>
                <w:szCs w:val="24"/>
              </w:rPr>
              <w:t xml:space="preserve"> (see </w:t>
            </w:r>
            <w:r w:rsidRPr="001E19B2">
              <w:rPr>
                <w:rFonts w:ascii="Garamond" w:hAnsi="Garamond"/>
                <w:sz w:val="24"/>
                <w:szCs w:val="24"/>
              </w:rPr>
              <w:t>Feenstra et al., 2015</w:t>
            </w:r>
          </w:p>
        </w:tc>
      </w:tr>
      <w:tr w:rsidR="00742E55" w:rsidRPr="005339E5" w14:paraId="56742187" w14:textId="77777777" w:rsidTr="00A24340">
        <w:trPr>
          <w:jc w:val="center"/>
        </w:trPr>
        <w:tc>
          <w:tcPr>
            <w:tcW w:w="546" w:type="pct"/>
            <w:shd w:val="clear" w:color="auto" w:fill="auto"/>
            <w:vAlign w:val="center"/>
          </w:tcPr>
          <w:p w14:paraId="24F788D4" w14:textId="77777777" w:rsidR="00742E55" w:rsidRPr="00E845FB" w:rsidRDefault="00742E55" w:rsidP="00A24340">
            <w:pPr>
              <w:jc w:val="center"/>
              <w:rPr>
                <w:rFonts w:ascii="Garamond" w:hAnsi="Garamond"/>
                <w:sz w:val="24"/>
                <w:szCs w:val="24"/>
                <w:lang w:val="en-US"/>
              </w:rPr>
            </w:pPr>
            <w:r>
              <w:rPr>
                <w:rFonts w:ascii="Garamond" w:hAnsi="Garamond"/>
                <w:sz w:val="24"/>
                <w:szCs w:val="24"/>
                <w:lang w:val="en-US"/>
              </w:rPr>
              <w:t>REER</w:t>
            </w:r>
          </w:p>
        </w:tc>
        <w:tc>
          <w:tcPr>
            <w:tcW w:w="3020" w:type="pct"/>
            <w:shd w:val="clear" w:color="auto" w:fill="auto"/>
            <w:vAlign w:val="center"/>
          </w:tcPr>
          <w:p w14:paraId="4748E7AF" w14:textId="77777777" w:rsidR="00742E55" w:rsidRPr="00E845FB" w:rsidRDefault="00742E55" w:rsidP="00A24340">
            <w:pPr>
              <w:jc w:val="center"/>
              <w:rPr>
                <w:rFonts w:ascii="Garamond" w:hAnsi="Garamond"/>
                <w:sz w:val="24"/>
                <w:szCs w:val="24"/>
                <w:lang w:val="en-US"/>
              </w:rPr>
            </w:pPr>
            <w:r w:rsidRPr="00B4676A">
              <w:rPr>
                <w:rFonts w:ascii="Garamond" w:hAnsi="Garamond"/>
                <w:sz w:val="24"/>
              </w:rPr>
              <w:t xml:space="preserve">This is the measure of </w:t>
            </w:r>
            <w:r>
              <w:rPr>
                <w:rFonts w:ascii="Garamond" w:hAnsi="Garamond"/>
                <w:sz w:val="24"/>
              </w:rPr>
              <w:t xml:space="preserve">the real effective exchange rate (REER). It </w:t>
            </w:r>
            <w:r>
              <w:rPr>
                <w:rFonts w:ascii="Garamond" w:hAnsi="Garamond"/>
                <w:sz w:val="24"/>
                <w:szCs w:val="24"/>
              </w:rPr>
              <w:t>is computed using a n</w:t>
            </w:r>
            <w:r w:rsidRPr="008118DE">
              <w:rPr>
                <w:rFonts w:ascii="Garamond" w:hAnsi="Garamond"/>
                <w:sz w:val="24"/>
                <w:szCs w:val="24"/>
              </w:rPr>
              <w:t xml:space="preserve">ominal effective exchange rate </w:t>
            </w:r>
            <w:r>
              <w:rPr>
                <w:rFonts w:ascii="Garamond" w:hAnsi="Garamond"/>
                <w:sz w:val="24"/>
                <w:szCs w:val="24"/>
              </w:rPr>
              <w:t xml:space="preserve">based </w:t>
            </w:r>
            <w:r w:rsidRPr="00AF0501">
              <w:rPr>
                <w:rFonts w:ascii="Garamond" w:hAnsi="Garamond"/>
                <w:sz w:val="24"/>
                <w:szCs w:val="24"/>
              </w:rPr>
              <w:t>on 66 trading partners</w:t>
            </w:r>
            <w:r>
              <w:rPr>
                <w:rFonts w:ascii="Garamond" w:hAnsi="Garamond"/>
                <w:sz w:val="24"/>
                <w:szCs w:val="24"/>
              </w:rPr>
              <w:t>. An</w:t>
            </w:r>
            <w:r w:rsidRPr="008118DE">
              <w:rPr>
                <w:rFonts w:ascii="Garamond" w:hAnsi="Garamond"/>
                <w:sz w:val="24"/>
                <w:szCs w:val="24"/>
              </w:rPr>
              <w:t xml:space="preserve"> increase in </w:t>
            </w:r>
            <w:r>
              <w:rPr>
                <w:rFonts w:ascii="Garamond" w:hAnsi="Garamond"/>
                <w:sz w:val="24"/>
                <w:szCs w:val="24"/>
              </w:rPr>
              <w:t xml:space="preserve">the values of this </w:t>
            </w:r>
            <w:r w:rsidRPr="008118DE">
              <w:rPr>
                <w:rFonts w:ascii="Garamond" w:hAnsi="Garamond"/>
                <w:sz w:val="24"/>
                <w:szCs w:val="24"/>
              </w:rPr>
              <w:t xml:space="preserve">index indicates </w:t>
            </w:r>
            <w:r>
              <w:rPr>
                <w:rFonts w:ascii="Garamond" w:hAnsi="Garamond"/>
                <w:sz w:val="24"/>
                <w:szCs w:val="24"/>
              </w:rPr>
              <w:t xml:space="preserve">an </w:t>
            </w:r>
            <w:r w:rsidRPr="008118DE">
              <w:rPr>
                <w:rFonts w:ascii="Garamond" w:hAnsi="Garamond"/>
                <w:sz w:val="24"/>
                <w:szCs w:val="24"/>
              </w:rPr>
              <w:t xml:space="preserve">appreciation of the </w:t>
            </w:r>
            <w:r>
              <w:rPr>
                <w:rFonts w:ascii="Garamond" w:hAnsi="Garamond"/>
                <w:sz w:val="24"/>
                <w:szCs w:val="24"/>
              </w:rPr>
              <w:t xml:space="preserve">real effective exchange rate, i.e., an appreciation of the </w:t>
            </w:r>
            <w:r w:rsidRPr="008118DE">
              <w:rPr>
                <w:rFonts w:ascii="Garamond" w:hAnsi="Garamond"/>
                <w:sz w:val="24"/>
                <w:szCs w:val="24"/>
              </w:rPr>
              <w:t>home currency against the basket of currencies of trading partners</w:t>
            </w:r>
            <w:r>
              <w:rPr>
                <w:rFonts w:ascii="Garamond" w:hAnsi="Garamond"/>
                <w:sz w:val="24"/>
                <w:szCs w:val="24"/>
              </w:rPr>
              <w:t>.</w:t>
            </w:r>
          </w:p>
        </w:tc>
        <w:tc>
          <w:tcPr>
            <w:tcW w:w="1434" w:type="pct"/>
            <w:shd w:val="clear" w:color="auto" w:fill="auto"/>
            <w:vAlign w:val="center"/>
          </w:tcPr>
          <w:p w14:paraId="52ED0707" w14:textId="77777777" w:rsidR="00742E55" w:rsidRPr="00E77579" w:rsidRDefault="00742E55" w:rsidP="00A24340">
            <w:pPr>
              <w:jc w:val="center"/>
              <w:rPr>
                <w:rFonts w:ascii="Garamond" w:hAnsi="Garamond"/>
                <w:sz w:val="24"/>
              </w:rPr>
            </w:pPr>
            <w:r w:rsidRPr="00E77579">
              <w:rPr>
                <w:rFonts w:ascii="Garamond" w:hAnsi="Garamond"/>
                <w:sz w:val="24"/>
              </w:rPr>
              <w:t>Bruegel Datasets</w:t>
            </w:r>
            <w:r>
              <w:rPr>
                <w:rFonts w:ascii="Garamond" w:hAnsi="Garamond"/>
                <w:sz w:val="24"/>
              </w:rPr>
              <w:t xml:space="preserve"> (see Darvas (2012a, 2012b)). The datatset could be found online at: </w:t>
            </w:r>
            <w:hyperlink r:id="rId9" w:history="1">
              <w:r w:rsidRPr="0013354F">
                <w:rPr>
                  <w:rStyle w:val="Hyperlink"/>
                  <w:rFonts w:ascii="Garamond" w:hAnsi="Garamond"/>
                  <w:sz w:val="24"/>
                </w:rPr>
                <w:t>http://bruegel.org/publications/datasets/real-effective-exchange-rates-for-178-countries-a-new-database/</w:t>
              </w:r>
            </w:hyperlink>
            <w:r>
              <w:rPr>
                <w:rFonts w:ascii="Garamond" w:hAnsi="Garamond"/>
                <w:sz w:val="24"/>
              </w:rPr>
              <w:t xml:space="preserve"> </w:t>
            </w:r>
          </w:p>
          <w:p w14:paraId="6A338B4E" w14:textId="77777777" w:rsidR="00742E55" w:rsidRDefault="00742E55" w:rsidP="00A24340">
            <w:pPr>
              <w:jc w:val="center"/>
              <w:rPr>
                <w:rFonts w:ascii="Garamond" w:hAnsi="Garamond"/>
                <w:sz w:val="24"/>
                <w:szCs w:val="24"/>
                <w:lang w:val="en-US"/>
              </w:rPr>
            </w:pPr>
          </w:p>
        </w:tc>
      </w:tr>
      <w:tr w:rsidR="00742E55" w:rsidRPr="005339E5" w14:paraId="56B0591B" w14:textId="77777777" w:rsidTr="00A24340">
        <w:trPr>
          <w:jc w:val="center"/>
        </w:trPr>
        <w:tc>
          <w:tcPr>
            <w:tcW w:w="546" w:type="pct"/>
            <w:shd w:val="clear" w:color="auto" w:fill="auto"/>
            <w:vAlign w:val="center"/>
          </w:tcPr>
          <w:p w14:paraId="40370AFD" w14:textId="77777777" w:rsidR="00742E55" w:rsidRDefault="00742E55" w:rsidP="00A24340">
            <w:pPr>
              <w:jc w:val="center"/>
              <w:rPr>
                <w:rFonts w:ascii="Garamond" w:hAnsi="Garamond"/>
                <w:sz w:val="24"/>
                <w:szCs w:val="24"/>
                <w:lang w:val="en-US"/>
              </w:rPr>
            </w:pPr>
            <w:r>
              <w:rPr>
                <w:rFonts w:ascii="Garamond" w:hAnsi="Garamond"/>
                <w:sz w:val="24"/>
                <w:szCs w:val="24"/>
                <w:lang w:val="en-US"/>
              </w:rPr>
              <w:lastRenderedPageBreak/>
              <w:t>TP</w:t>
            </w:r>
          </w:p>
        </w:tc>
        <w:tc>
          <w:tcPr>
            <w:tcW w:w="3020" w:type="pct"/>
            <w:shd w:val="clear" w:color="auto" w:fill="auto"/>
            <w:vAlign w:val="center"/>
          </w:tcPr>
          <w:p w14:paraId="1AAD68AD" w14:textId="77777777" w:rsidR="00742E55" w:rsidRDefault="00742E55" w:rsidP="00A24340">
            <w:pPr>
              <w:jc w:val="center"/>
              <w:rPr>
                <w:rFonts w:ascii="Garamond" w:hAnsi="Garamond"/>
                <w:sz w:val="24"/>
              </w:rPr>
            </w:pPr>
            <w:r>
              <w:rPr>
                <w:rFonts w:ascii="Garamond" w:hAnsi="Garamond"/>
                <w:sz w:val="24"/>
                <w:szCs w:val="24"/>
              </w:rPr>
              <w:t xml:space="preserve">This is the indicator of </w:t>
            </w:r>
            <w:r w:rsidRPr="00301F89">
              <w:rPr>
                <w:rFonts w:ascii="Garamond" w:hAnsi="Garamond"/>
                <w:sz w:val="24"/>
                <w:szCs w:val="24"/>
              </w:rPr>
              <w:t>trade policy</w:t>
            </w:r>
            <w:r>
              <w:rPr>
                <w:rFonts w:ascii="Garamond" w:hAnsi="Garamond"/>
                <w:sz w:val="24"/>
                <w:szCs w:val="24"/>
              </w:rPr>
              <w:t>,</w:t>
            </w:r>
            <w:r w:rsidRPr="00301F89">
              <w:rPr>
                <w:rFonts w:ascii="Garamond" w:hAnsi="Garamond"/>
                <w:sz w:val="24"/>
                <w:szCs w:val="24"/>
              </w:rPr>
              <w:t xml:space="preserve"> </w:t>
            </w:r>
            <w:r>
              <w:rPr>
                <w:rFonts w:ascii="Garamond" w:hAnsi="Garamond"/>
                <w:sz w:val="24"/>
                <w:szCs w:val="24"/>
              </w:rPr>
              <w:t xml:space="preserve">measured by the </w:t>
            </w:r>
            <w:r w:rsidRPr="00301F89">
              <w:rPr>
                <w:rFonts w:ascii="Garamond" w:hAnsi="Garamond"/>
                <w:sz w:val="24"/>
                <w:szCs w:val="24"/>
              </w:rPr>
              <w:t>trade freedom score</w:t>
            </w:r>
            <w:r>
              <w:rPr>
                <w:rFonts w:ascii="Garamond" w:hAnsi="Garamond"/>
                <w:sz w:val="24"/>
                <w:szCs w:val="24"/>
              </w:rPr>
              <w:t xml:space="preserve">. The latter is </w:t>
            </w:r>
            <w:r w:rsidRPr="00301F89">
              <w:rPr>
                <w:rFonts w:ascii="Garamond" w:hAnsi="Garamond"/>
                <w:sz w:val="24"/>
                <w:szCs w:val="24"/>
              </w:rPr>
              <w:t xml:space="preserve">a component of the Economic Freedom Index. It is </w:t>
            </w:r>
            <w:r>
              <w:rPr>
                <w:rFonts w:ascii="Garamond" w:hAnsi="Garamond"/>
                <w:sz w:val="24"/>
                <w:szCs w:val="24"/>
              </w:rPr>
              <w:t xml:space="preserve">a </w:t>
            </w:r>
            <w:r w:rsidRPr="00301F89">
              <w:rPr>
                <w:rFonts w:ascii="Garamond" w:hAnsi="Garamond"/>
                <w:sz w:val="24"/>
                <w:szCs w:val="24"/>
              </w:rPr>
              <w:t>composite measure of the absence of tariff and non-tariff barriers that affect imports and exports of goods and services. Th</w:t>
            </w:r>
            <w:r>
              <w:rPr>
                <w:rFonts w:ascii="Garamond" w:hAnsi="Garamond"/>
                <w:sz w:val="24"/>
                <w:szCs w:val="24"/>
              </w:rPr>
              <w:t xml:space="preserve">e </w:t>
            </w:r>
            <w:r w:rsidRPr="00301F89">
              <w:rPr>
                <w:rFonts w:ascii="Garamond" w:hAnsi="Garamond"/>
                <w:sz w:val="24"/>
                <w:szCs w:val="24"/>
              </w:rPr>
              <w:t xml:space="preserve">trade freedom score </w:t>
            </w:r>
            <w:r>
              <w:rPr>
                <w:rFonts w:ascii="Garamond" w:hAnsi="Garamond"/>
                <w:sz w:val="24"/>
                <w:szCs w:val="24"/>
              </w:rPr>
              <w:t>was initially</w:t>
            </w:r>
            <w:r w:rsidRPr="00301F89">
              <w:rPr>
                <w:rFonts w:ascii="Garamond" w:hAnsi="Garamond"/>
                <w:sz w:val="24"/>
                <w:szCs w:val="24"/>
              </w:rPr>
              <w:t xml:space="preserve"> graded on a scale of 0 to 100, with a rise </w:t>
            </w:r>
            <w:r>
              <w:rPr>
                <w:rFonts w:ascii="Garamond" w:hAnsi="Garamond"/>
                <w:sz w:val="24"/>
                <w:szCs w:val="24"/>
              </w:rPr>
              <w:t xml:space="preserve">in its value </w:t>
            </w:r>
            <w:r w:rsidRPr="00301F89">
              <w:rPr>
                <w:rFonts w:ascii="Garamond" w:hAnsi="Garamond"/>
                <w:sz w:val="24"/>
                <w:szCs w:val="24"/>
              </w:rPr>
              <w:t xml:space="preserve">indicating lower trade barriers, i.e., higher trade liberalization, while a decrease </w:t>
            </w:r>
            <w:r>
              <w:rPr>
                <w:rFonts w:ascii="Garamond" w:hAnsi="Garamond"/>
                <w:sz w:val="24"/>
                <w:szCs w:val="24"/>
              </w:rPr>
              <w:t xml:space="preserve">in its value </w:t>
            </w:r>
            <w:r w:rsidRPr="00301F89">
              <w:rPr>
                <w:rFonts w:ascii="Garamond" w:hAnsi="Garamond"/>
                <w:sz w:val="24"/>
                <w:szCs w:val="24"/>
              </w:rPr>
              <w:t>reflects rising trade protectionism.</w:t>
            </w:r>
            <w:r>
              <w:rPr>
                <w:rFonts w:ascii="Garamond" w:hAnsi="Garamond"/>
                <w:sz w:val="24"/>
              </w:rPr>
              <w:t xml:space="preserve"> </w:t>
            </w:r>
          </w:p>
          <w:p w14:paraId="09956362" w14:textId="77777777" w:rsidR="00742E55" w:rsidRPr="00526522" w:rsidRDefault="00742E55" w:rsidP="00A24340">
            <w:pPr>
              <w:jc w:val="center"/>
              <w:rPr>
                <w:rFonts w:ascii="Garamond" w:hAnsi="Garamond"/>
                <w:sz w:val="24"/>
                <w:szCs w:val="24"/>
                <w:lang w:val="en-US"/>
              </w:rPr>
            </w:pPr>
            <w:r>
              <w:rPr>
                <w:rFonts w:ascii="Garamond" w:hAnsi="Garamond"/>
                <w:sz w:val="24"/>
              </w:rPr>
              <w:t xml:space="preserve">For the sake of the analysis, </w:t>
            </w:r>
            <w:r w:rsidRPr="002B55ED">
              <w:rPr>
                <w:rFonts w:ascii="Garamond" w:hAnsi="Garamond"/>
                <w:sz w:val="24"/>
              </w:rPr>
              <w:t>we have re-scaled this variable (i.e., by dividing it by 100) so that its values range between 0 and 1.</w:t>
            </w:r>
            <w:r>
              <w:rPr>
                <w:rFonts w:ascii="Garamond" w:hAnsi="Garamond"/>
                <w:sz w:val="24"/>
              </w:rPr>
              <w:t xml:space="preserve">  </w:t>
            </w:r>
          </w:p>
        </w:tc>
        <w:tc>
          <w:tcPr>
            <w:tcW w:w="1434" w:type="pct"/>
            <w:shd w:val="clear" w:color="auto" w:fill="auto"/>
            <w:vAlign w:val="center"/>
          </w:tcPr>
          <w:p w14:paraId="4312525C" w14:textId="77777777" w:rsidR="00742E55" w:rsidRPr="00301F89" w:rsidRDefault="00742E55" w:rsidP="00A24340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 w:rsidRPr="00301F89">
              <w:rPr>
                <w:rFonts w:ascii="Garamond" w:hAnsi="Garamond"/>
                <w:sz w:val="24"/>
                <w:szCs w:val="24"/>
              </w:rPr>
              <w:t>Heritage Foundation (see Miller et al., 20</w:t>
            </w:r>
            <w:r>
              <w:rPr>
                <w:rFonts w:ascii="Garamond" w:hAnsi="Garamond"/>
                <w:sz w:val="24"/>
                <w:szCs w:val="24"/>
              </w:rPr>
              <w:t>21</w:t>
            </w:r>
            <w:r w:rsidRPr="00301F89">
              <w:rPr>
                <w:rFonts w:ascii="Garamond" w:hAnsi="Garamond"/>
                <w:sz w:val="24"/>
                <w:szCs w:val="24"/>
              </w:rPr>
              <w:t>)</w:t>
            </w:r>
          </w:p>
          <w:p w14:paraId="30EE7042" w14:textId="77777777" w:rsidR="00742E55" w:rsidRPr="00301F89" w:rsidRDefault="00742E55" w:rsidP="00A24340">
            <w:pPr>
              <w:jc w:val="center"/>
              <w:rPr>
                <w:rFonts w:ascii="Garamond" w:hAnsi="Garamond"/>
                <w:sz w:val="24"/>
                <w:szCs w:val="24"/>
              </w:rPr>
            </w:pPr>
          </w:p>
          <w:p w14:paraId="46556FD7" w14:textId="77777777" w:rsidR="00742E55" w:rsidRPr="00526522" w:rsidRDefault="00742E55" w:rsidP="00A24340">
            <w:pPr>
              <w:jc w:val="center"/>
              <w:rPr>
                <w:rFonts w:ascii="Garamond" w:hAnsi="Garamond"/>
                <w:sz w:val="24"/>
                <w:szCs w:val="24"/>
              </w:rPr>
            </w:pPr>
          </w:p>
        </w:tc>
      </w:tr>
      <w:tr w:rsidR="00742E55" w:rsidRPr="005339E5" w14:paraId="0EEF29F8" w14:textId="77777777" w:rsidTr="00A24340">
        <w:trPr>
          <w:jc w:val="center"/>
        </w:trPr>
        <w:tc>
          <w:tcPr>
            <w:tcW w:w="546" w:type="pct"/>
            <w:shd w:val="clear" w:color="auto" w:fill="auto"/>
            <w:vAlign w:val="center"/>
          </w:tcPr>
          <w:p w14:paraId="46573E05" w14:textId="77777777" w:rsidR="00742E55" w:rsidRDefault="00742E55" w:rsidP="00A24340">
            <w:pPr>
              <w:jc w:val="center"/>
              <w:rPr>
                <w:rFonts w:ascii="Garamond" w:hAnsi="Garamond"/>
                <w:sz w:val="24"/>
                <w:szCs w:val="24"/>
                <w:lang w:val="en-US"/>
              </w:rPr>
            </w:pPr>
            <w:r>
              <w:rPr>
                <w:rFonts w:ascii="Garamond" w:hAnsi="Garamond"/>
                <w:sz w:val="24"/>
                <w:szCs w:val="24"/>
                <w:lang w:val="en-US"/>
              </w:rPr>
              <w:t>RENT</w:t>
            </w:r>
          </w:p>
        </w:tc>
        <w:tc>
          <w:tcPr>
            <w:tcW w:w="3020" w:type="pct"/>
            <w:shd w:val="clear" w:color="auto" w:fill="auto"/>
            <w:vAlign w:val="center"/>
          </w:tcPr>
          <w:p w14:paraId="1BF31E29" w14:textId="77777777" w:rsidR="00742E55" w:rsidRPr="00526522" w:rsidRDefault="00742E55" w:rsidP="00A24340">
            <w:pPr>
              <w:jc w:val="center"/>
              <w:rPr>
                <w:rFonts w:ascii="Garamond" w:hAnsi="Garamond"/>
                <w:sz w:val="24"/>
                <w:szCs w:val="24"/>
                <w:lang w:val="en-US"/>
              </w:rPr>
            </w:pPr>
            <w:r w:rsidRPr="00812176">
              <w:rPr>
                <w:rFonts w:ascii="Garamond" w:hAnsi="Garamond"/>
                <w:sz w:val="24"/>
                <w:szCs w:val="24"/>
                <w:lang w:val="en-US"/>
              </w:rPr>
              <w:t>Total natural resources rents (% of GDP)</w:t>
            </w:r>
            <w:r>
              <w:rPr>
                <w:rFonts w:ascii="Garamond" w:hAnsi="Garamond"/>
                <w:sz w:val="24"/>
                <w:szCs w:val="24"/>
                <w:lang w:val="en-US"/>
              </w:rPr>
              <w:t>. This variable has been re-scaled, including by dividing it by 100 to facilitate interpretation of estimates.</w:t>
            </w:r>
          </w:p>
        </w:tc>
        <w:tc>
          <w:tcPr>
            <w:tcW w:w="1434" w:type="pct"/>
            <w:shd w:val="clear" w:color="auto" w:fill="auto"/>
            <w:vAlign w:val="center"/>
          </w:tcPr>
          <w:p w14:paraId="58D8C44A" w14:textId="77777777" w:rsidR="00742E55" w:rsidRPr="00526522" w:rsidRDefault="00742E55" w:rsidP="00A24340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lang w:val="en-US"/>
              </w:rPr>
              <w:t xml:space="preserve">Author's calculation based on data on the </w:t>
            </w:r>
            <w:r>
              <w:rPr>
                <w:rFonts w:ascii="Garamond" w:hAnsi="Garamond"/>
                <w:sz w:val="24"/>
                <w:szCs w:val="24"/>
                <w:lang w:val="en-US"/>
              </w:rPr>
              <w:t>t</w:t>
            </w:r>
            <w:r w:rsidRPr="00812176">
              <w:rPr>
                <w:rFonts w:ascii="Garamond" w:hAnsi="Garamond"/>
                <w:sz w:val="24"/>
                <w:szCs w:val="24"/>
                <w:lang w:val="en-US"/>
              </w:rPr>
              <w:t>otal natural resource rents (% of GDP)</w:t>
            </w:r>
            <w:r>
              <w:rPr>
                <w:rFonts w:ascii="Garamond" w:hAnsi="Garamond"/>
                <w:sz w:val="24"/>
                <w:szCs w:val="24"/>
                <w:lang w:val="en-US"/>
              </w:rPr>
              <w:t>, collected from t</w:t>
            </w:r>
            <w:r>
              <w:rPr>
                <w:rFonts w:ascii="Garamond" w:hAnsi="Garamond"/>
                <w:sz w:val="24"/>
                <w:lang w:val="en-US"/>
              </w:rPr>
              <w:t xml:space="preserve">he </w:t>
            </w:r>
            <w:r w:rsidRPr="005D357B">
              <w:rPr>
                <w:rFonts w:ascii="Garamond" w:hAnsi="Garamond"/>
                <w:sz w:val="24"/>
                <w:lang w:val="en-US"/>
              </w:rPr>
              <w:t>WDI</w:t>
            </w:r>
            <w:r>
              <w:rPr>
                <w:rFonts w:ascii="Garamond" w:hAnsi="Garamond"/>
                <w:sz w:val="24"/>
                <w:lang w:val="en-US"/>
              </w:rPr>
              <w:t>.</w:t>
            </w:r>
          </w:p>
        </w:tc>
      </w:tr>
      <w:tr w:rsidR="00742E55" w:rsidRPr="005339E5" w14:paraId="24F29C91" w14:textId="77777777" w:rsidTr="00A24340">
        <w:trPr>
          <w:jc w:val="center"/>
        </w:trPr>
        <w:tc>
          <w:tcPr>
            <w:tcW w:w="546" w:type="pct"/>
            <w:shd w:val="clear" w:color="auto" w:fill="auto"/>
            <w:vAlign w:val="center"/>
          </w:tcPr>
          <w:p w14:paraId="0829D5D4" w14:textId="77777777" w:rsidR="00742E55" w:rsidRDefault="00742E55" w:rsidP="00A24340">
            <w:pPr>
              <w:jc w:val="center"/>
              <w:rPr>
                <w:rFonts w:ascii="Garamond" w:hAnsi="Garamond"/>
                <w:sz w:val="24"/>
                <w:szCs w:val="24"/>
                <w:lang w:val="en-US"/>
              </w:rPr>
            </w:pPr>
            <w:r>
              <w:rPr>
                <w:rFonts w:ascii="Garamond" w:hAnsi="Garamond"/>
                <w:sz w:val="24"/>
                <w:szCs w:val="24"/>
                <w:lang w:val="en-US"/>
              </w:rPr>
              <w:t>POP</w:t>
            </w:r>
          </w:p>
        </w:tc>
        <w:tc>
          <w:tcPr>
            <w:tcW w:w="3020" w:type="pct"/>
            <w:shd w:val="clear" w:color="auto" w:fill="auto"/>
            <w:vAlign w:val="center"/>
          </w:tcPr>
          <w:p w14:paraId="47FCEB79" w14:textId="77777777" w:rsidR="00742E55" w:rsidRPr="00E845FB" w:rsidRDefault="00742E55" w:rsidP="00A24340">
            <w:pPr>
              <w:jc w:val="center"/>
              <w:rPr>
                <w:rFonts w:ascii="Garamond" w:hAnsi="Garamond"/>
                <w:sz w:val="24"/>
                <w:szCs w:val="24"/>
                <w:lang w:val="en-US"/>
              </w:rPr>
            </w:pPr>
            <w:r w:rsidRPr="00526522">
              <w:rPr>
                <w:rFonts w:ascii="Garamond" w:hAnsi="Garamond"/>
                <w:sz w:val="24"/>
                <w:szCs w:val="24"/>
                <w:lang w:val="en-US"/>
              </w:rPr>
              <w:t>This is the measure of the total Population</w:t>
            </w:r>
          </w:p>
        </w:tc>
        <w:tc>
          <w:tcPr>
            <w:tcW w:w="1434" w:type="pct"/>
            <w:shd w:val="clear" w:color="auto" w:fill="auto"/>
            <w:vAlign w:val="center"/>
          </w:tcPr>
          <w:p w14:paraId="4CE26968" w14:textId="77777777" w:rsidR="00742E55" w:rsidRDefault="00742E55" w:rsidP="00A24340">
            <w:pPr>
              <w:jc w:val="center"/>
              <w:rPr>
                <w:rFonts w:ascii="Garamond" w:hAnsi="Garamond"/>
                <w:sz w:val="24"/>
                <w:szCs w:val="24"/>
                <w:lang w:val="en-US"/>
              </w:rPr>
            </w:pPr>
            <w:r w:rsidRPr="00526522">
              <w:rPr>
                <w:rFonts w:ascii="Garamond" w:hAnsi="Garamond"/>
                <w:sz w:val="24"/>
                <w:szCs w:val="24"/>
              </w:rPr>
              <w:t>WDI</w:t>
            </w:r>
          </w:p>
        </w:tc>
      </w:tr>
      <w:tr w:rsidR="00742E55" w:rsidRPr="005339E5" w14:paraId="147E044A" w14:textId="77777777" w:rsidTr="00A24340">
        <w:trPr>
          <w:jc w:val="center"/>
        </w:trPr>
        <w:tc>
          <w:tcPr>
            <w:tcW w:w="546" w:type="pct"/>
            <w:shd w:val="clear" w:color="auto" w:fill="auto"/>
            <w:vAlign w:val="center"/>
          </w:tcPr>
          <w:p w14:paraId="0A6D1BBB" w14:textId="77777777" w:rsidR="00742E55" w:rsidRDefault="00742E55" w:rsidP="00A24340">
            <w:pPr>
              <w:jc w:val="center"/>
              <w:rPr>
                <w:rFonts w:ascii="Garamond" w:hAnsi="Garamond"/>
                <w:sz w:val="24"/>
                <w:szCs w:val="24"/>
                <w:lang w:val="en-US"/>
              </w:rPr>
            </w:pPr>
            <w:r w:rsidRPr="00526522">
              <w:rPr>
                <w:rFonts w:ascii="Garamond" w:hAnsi="Garamond"/>
                <w:sz w:val="24"/>
                <w:szCs w:val="24"/>
                <w:lang w:val="en-US"/>
              </w:rPr>
              <w:t>INST</w:t>
            </w:r>
          </w:p>
        </w:tc>
        <w:tc>
          <w:tcPr>
            <w:tcW w:w="3020" w:type="pct"/>
            <w:shd w:val="clear" w:color="auto" w:fill="auto"/>
            <w:vAlign w:val="center"/>
          </w:tcPr>
          <w:p w14:paraId="16CD7920" w14:textId="77777777" w:rsidR="00742E55" w:rsidRPr="00AF0501" w:rsidRDefault="00742E55" w:rsidP="00A24340">
            <w:pPr>
              <w:spacing w:line="276" w:lineRule="auto"/>
              <w:jc w:val="center"/>
              <w:rPr>
                <w:rFonts w:ascii="Garamond" w:hAnsi="Garamond"/>
                <w:sz w:val="24"/>
                <w:szCs w:val="24"/>
              </w:rPr>
            </w:pPr>
            <w:r w:rsidRPr="00AF0501">
              <w:rPr>
                <w:rFonts w:ascii="Garamond" w:hAnsi="Garamond"/>
                <w:sz w:val="24"/>
                <w:szCs w:val="24"/>
              </w:rPr>
              <w:t xml:space="preserve">This is the variable representing the institutional and governance quality in a given country. It has been computed by extracting the first principal component (based on factor analysis) of the following six indicators of </w:t>
            </w:r>
            <w:r>
              <w:rPr>
                <w:rFonts w:ascii="Garamond" w:hAnsi="Garamond"/>
                <w:sz w:val="24"/>
                <w:szCs w:val="24"/>
              </w:rPr>
              <w:t xml:space="preserve">institutional quality and </w:t>
            </w:r>
            <w:r w:rsidRPr="00AF0501">
              <w:rPr>
                <w:rFonts w:ascii="Garamond" w:hAnsi="Garamond"/>
                <w:sz w:val="24"/>
                <w:szCs w:val="24"/>
              </w:rPr>
              <w:t>governance. These indicators include an index of</w:t>
            </w:r>
            <w:r>
              <w:rPr>
                <w:rFonts w:ascii="Garamond" w:hAnsi="Garamond"/>
                <w:sz w:val="24"/>
                <w:szCs w:val="24"/>
              </w:rPr>
              <w:t>:</w:t>
            </w:r>
            <w:r w:rsidRPr="00AF0501">
              <w:rPr>
                <w:rFonts w:ascii="Garamond" w:hAnsi="Garamond"/>
                <w:sz w:val="24"/>
                <w:szCs w:val="24"/>
              </w:rPr>
              <w:t xml:space="preserve"> political stability and absence of violence/terrorism; regulatory quality; rule of law index; government effectiveness index; Voice and Accountability; and corruption.</w:t>
            </w:r>
          </w:p>
          <w:p w14:paraId="63AC9032" w14:textId="77777777" w:rsidR="00742E55" w:rsidRPr="00387F53" w:rsidRDefault="00742E55" w:rsidP="00A24340">
            <w:pPr>
              <w:jc w:val="center"/>
              <w:rPr>
                <w:rFonts w:ascii="Garamond" w:hAnsi="Garamond"/>
                <w:sz w:val="24"/>
                <w:szCs w:val="24"/>
                <w:highlight w:val="yellow"/>
                <w:lang w:val="en-US"/>
              </w:rPr>
            </w:pPr>
            <w:r w:rsidRPr="00AF0501">
              <w:rPr>
                <w:rFonts w:ascii="Garamond" w:hAnsi="Garamond"/>
                <w:sz w:val="24"/>
                <w:szCs w:val="24"/>
              </w:rPr>
              <w:t>Higher values of this index are associated with better governance and institutional quality, while lower values reflect worse governance and institutional quality</w:t>
            </w:r>
            <w:r>
              <w:rPr>
                <w:rFonts w:ascii="Garamond" w:hAnsi="Garamond"/>
                <w:sz w:val="24"/>
                <w:szCs w:val="24"/>
              </w:rPr>
              <w:t xml:space="preserve">. </w:t>
            </w:r>
          </w:p>
        </w:tc>
        <w:tc>
          <w:tcPr>
            <w:tcW w:w="1434" w:type="pct"/>
            <w:shd w:val="clear" w:color="auto" w:fill="auto"/>
            <w:vAlign w:val="center"/>
          </w:tcPr>
          <w:p w14:paraId="6E24CA9E" w14:textId="77777777" w:rsidR="00742E55" w:rsidRPr="00387F53" w:rsidRDefault="00742E55" w:rsidP="00A24340">
            <w:pPr>
              <w:jc w:val="center"/>
              <w:rPr>
                <w:rFonts w:ascii="Garamond" w:hAnsi="Garamond"/>
                <w:sz w:val="24"/>
                <w:szCs w:val="24"/>
                <w:highlight w:val="yellow"/>
                <w:lang w:val="en-US"/>
              </w:rPr>
            </w:pPr>
            <w:r>
              <w:rPr>
                <w:rFonts w:ascii="Garamond" w:hAnsi="Garamond"/>
                <w:sz w:val="24"/>
                <w:szCs w:val="24"/>
              </w:rPr>
              <w:t>Author's computation based on</w:t>
            </w:r>
            <w:r w:rsidRPr="00830594">
              <w:rPr>
                <w:rFonts w:ascii="Garamond" w:hAnsi="Garamond"/>
                <w:sz w:val="24"/>
                <w:szCs w:val="24"/>
              </w:rPr>
              <w:t xml:space="preserve"> data on the six indicators components of institutional quality and governance collected from World Bank Governance Indicators (WGI) developed by Kaufmann, Kraay and Mastruzzi (2010) and recently updated</w:t>
            </w:r>
            <w:r>
              <w:rPr>
                <w:rFonts w:ascii="Garamond" w:hAnsi="Garamond"/>
                <w:sz w:val="24"/>
                <w:szCs w:val="24"/>
              </w:rPr>
              <w:t xml:space="preserve"> (see data online at:</w:t>
            </w:r>
            <w:r>
              <w:t xml:space="preserve"> </w:t>
            </w:r>
            <w:hyperlink r:id="rId10" w:history="1">
              <w:r w:rsidRPr="007432B9">
                <w:rPr>
                  <w:rStyle w:val="Hyperlink"/>
                  <w:rFonts w:ascii="Garamond" w:hAnsi="Garamond"/>
                  <w:sz w:val="24"/>
                  <w:szCs w:val="24"/>
                </w:rPr>
                <w:t>https://info.worldbank.org/governance/wgi/</w:t>
              </w:r>
            </w:hyperlink>
            <w:r>
              <w:rPr>
                <w:rFonts w:ascii="Garamond" w:hAnsi="Garamond"/>
                <w:sz w:val="24"/>
                <w:szCs w:val="24"/>
              </w:rPr>
              <w:t xml:space="preserve">) </w:t>
            </w:r>
          </w:p>
        </w:tc>
      </w:tr>
      <w:bookmarkEnd w:id="1"/>
    </w:tbl>
    <w:p w14:paraId="41774C25" w14:textId="77777777" w:rsidR="00742E55" w:rsidRDefault="00742E55" w:rsidP="00742E55">
      <w:pPr>
        <w:jc w:val="left"/>
        <w:rPr>
          <w:rFonts w:ascii="Garamond" w:hAnsi="Garamond"/>
          <w:sz w:val="24"/>
          <w:szCs w:val="24"/>
        </w:rPr>
      </w:pPr>
    </w:p>
    <w:p w14:paraId="18B1094D" w14:textId="77777777" w:rsidR="00742E55" w:rsidRDefault="00742E55" w:rsidP="00742E55">
      <w:pPr>
        <w:jc w:val="left"/>
        <w:rPr>
          <w:rFonts w:ascii="Garamond" w:hAnsi="Garamond"/>
          <w:b/>
          <w:sz w:val="28"/>
          <w:szCs w:val="28"/>
        </w:rPr>
      </w:pPr>
    </w:p>
    <w:p w14:paraId="5ABE8AFD" w14:textId="77777777" w:rsidR="00742E55" w:rsidRDefault="00742E55" w:rsidP="00742E55">
      <w:pPr>
        <w:rPr>
          <w:rFonts w:ascii="Garamond" w:hAnsi="Garamond"/>
          <w:sz w:val="24"/>
          <w:szCs w:val="24"/>
        </w:rPr>
      </w:pPr>
    </w:p>
    <w:p w14:paraId="5AE6F8B4" w14:textId="77777777" w:rsidR="00742E55" w:rsidRPr="001A174C" w:rsidRDefault="00742E55" w:rsidP="00742E55">
      <w:pPr>
        <w:rPr>
          <w:rFonts w:ascii="Garamond" w:hAnsi="Garamond"/>
          <w:sz w:val="24"/>
          <w:szCs w:val="24"/>
        </w:rPr>
      </w:pPr>
    </w:p>
    <w:p w14:paraId="69E007B3" w14:textId="77777777" w:rsidR="00742E55" w:rsidRPr="00BF6F04" w:rsidRDefault="00742E55" w:rsidP="00742E55">
      <w:pPr>
        <w:autoSpaceDE w:val="0"/>
        <w:autoSpaceDN w:val="0"/>
        <w:adjustRightInd w:val="0"/>
        <w:rPr>
          <w:rFonts w:ascii="Garamond" w:hAnsi="Garamond"/>
          <w:sz w:val="24"/>
          <w:szCs w:val="24"/>
        </w:rPr>
        <w:sectPr w:rsidR="00742E55" w:rsidRPr="00BF6F04" w:rsidSect="00355046">
          <w:pgSz w:w="16838" w:h="11906" w:orient="landscape" w:code="9"/>
          <w:pgMar w:top="1440" w:right="1701" w:bottom="1440" w:left="1440" w:header="720" w:footer="720" w:gutter="0"/>
          <w:cols w:space="708"/>
          <w:docGrid w:linePitch="360"/>
        </w:sectPr>
      </w:pPr>
    </w:p>
    <w:p w14:paraId="529456F6" w14:textId="77777777" w:rsidR="00742E55" w:rsidRDefault="00742E55" w:rsidP="00742E55">
      <w:pPr>
        <w:rPr>
          <w:rFonts w:ascii="Garamond" w:hAnsi="Garamond"/>
          <w:b/>
          <w:sz w:val="24"/>
          <w:szCs w:val="24"/>
        </w:rPr>
      </w:pPr>
      <w:r w:rsidRPr="00A31DAA">
        <w:rPr>
          <w:rFonts w:ascii="Garamond" w:hAnsi="Garamond"/>
          <w:b/>
          <w:sz w:val="24"/>
          <w:szCs w:val="24"/>
        </w:rPr>
        <w:lastRenderedPageBreak/>
        <w:t xml:space="preserve">Appendix </w:t>
      </w:r>
      <w:r>
        <w:rPr>
          <w:rFonts w:ascii="Garamond" w:hAnsi="Garamond"/>
          <w:b/>
          <w:sz w:val="24"/>
          <w:szCs w:val="24"/>
        </w:rPr>
        <w:t>2</w:t>
      </w:r>
      <w:r w:rsidRPr="00A31DAA">
        <w:rPr>
          <w:rFonts w:ascii="Garamond" w:hAnsi="Garamond"/>
          <w:b/>
          <w:sz w:val="24"/>
          <w:szCs w:val="24"/>
        </w:rPr>
        <w:t xml:space="preserve">: </w:t>
      </w:r>
      <w:r w:rsidRPr="003B49FD">
        <w:rPr>
          <w:rFonts w:ascii="Garamond" w:hAnsi="Garamond"/>
          <w:bCs/>
          <w:sz w:val="24"/>
          <w:szCs w:val="24"/>
        </w:rPr>
        <w:t>Descriptive statistics on variables used in the analysis</w:t>
      </w:r>
    </w:p>
    <w:p w14:paraId="1FD8FBA7" w14:textId="77777777" w:rsidR="00742E55" w:rsidRDefault="00742E55" w:rsidP="00742E55">
      <w:pPr>
        <w:rPr>
          <w:rFonts w:ascii="Garamond" w:hAnsi="Garamond"/>
          <w:b/>
          <w:sz w:val="24"/>
          <w:szCs w:val="24"/>
        </w:rPr>
      </w:pPr>
    </w:p>
    <w:tbl>
      <w:tblPr>
        <w:tblStyle w:val="TableGrid"/>
        <w:tblW w:w="9709" w:type="dxa"/>
        <w:tblLook w:val="04A0" w:firstRow="1" w:lastRow="0" w:firstColumn="1" w:lastColumn="0" w:noHBand="0" w:noVBand="1"/>
      </w:tblPr>
      <w:tblGrid>
        <w:gridCol w:w="1677"/>
        <w:gridCol w:w="1498"/>
        <w:gridCol w:w="1463"/>
        <w:gridCol w:w="2106"/>
        <w:gridCol w:w="1466"/>
        <w:gridCol w:w="1499"/>
      </w:tblGrid>
      <w:tr w:rsidR="00742E55" w:rsidRPr="007A62B0" w14:paraId="392BBD24" w14:textId="77777777" w:rsidTr="00A24340">
        <w:tc>
          <w:tcPr>
            <w:tcW w:w="1686" w:type="dxa"/>
          </w:tcPr>
          <w:p w14:paraId="623AF8CD" w14:textId="77777777" w:rsidR="00742E55" w:rsidRPr="007A62B0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9A791D">
              <w:rPr>
                <w:rFonts w:ascii="Garamond" w:hAnsi="Garamond"/>
                <w:bCs/>
                <w:sz w:val="24"/>
                <w:szCs w:val="24"/>
              </w:rPr>
              <w:t>Variable</w:t>
            </w:r>
          </w:p>
        </w:tc>
        <w:tc>
          <w:tcPr>
            <w:tcW w:w="1498" w:type="dxa"/>
          </w:tcPr>
          <w:p w14:paraId="0B67C716" w14:textId="77777777" w:rsidR="00742E55" w:rsidRPr="007A62B0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B327F">
              <w:rPr>
                <w:rFonts w:ascii="Garamond" w:hAnsi="Garamond"/>
                <w:sz w:val="24"/>
              </w:rPr>
              <w:t>Obs</w:t>
            </w:r>
            <w:r>
              <w:rPr>
                <w:rFonts w:ascii="Garamond" w:hAnsi="Garamond"/>
                <w:sz w:val="24"/>
              </w:rPr>
              <w:t>ervations</w:t>
            </w:r>
          </w:p>
        </w:tc>
        <w:tc>
          <w:tcPr>
            <w:tcW w:w="1466" w:type="dxa"/>
          </w:tcPr>
          <w:p w14:paraId="274D5F13" w14:textId="77777777" w:rsidR="00742E55" w:rsidRPr="007A62B0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B327F">
              <w:rPr>
                <w:rFonts w:ascii="Garamond" w:hAnsi="Garamond"/>
                <w:sz w:val="24"/>
              </w:rPr>
              <w:t>Mean</w:t>
            </w:r>
          </w:p>
        </w:tc>
        <w:tc>
          <w:tcPr>
            <w:tcW w:w="2116" w:type="dxa"/>
          </w:tcPr>
          <w:p w14:paraId="5E452BB3" w14:textId="77777777" w:rsidR="00742E55" w:rsidRPr="007A62B0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B327F">
              <w:rPr>
                <w:rFonts w:ascii="Garamond" w:hAnsi="Garamond"/>
                <w:sz w:val="24"/>
              </w:rPr>
              <w:t>St</w:t>
            </w:r>
            <w:r>
              <w:rPr>
                <w:rFonts w:ascii="Garamond" w:hAnsi="Garamond"/>
                <w:sz w:val="24"/>
              </w:rPr>
              <w:t>andard deviation</w:t>
            </w:r>
          </w:p>
        </w:tc>
        <w:tc>
          <w:tcPr>
            <w:tcW w:w="1470" w:type="dxa"/>
          </w:tcPr>
          <w:p w14:paraId="1EAA5D07" w14:textId="77777777" w:rsidR="00742E55" w:rsidRPr="007A62B0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B327F">
              <w:rPr>
                <w:rFonts w:ascii="Garamond" w:hAnsi="Garamond"/>
                <w:sz w:val="24"/>
              </w:rPr>
              <w:t>Min</w:t>
            </w:r>
            <w:r>
              <w:rPr>
                <w:rFonts w:ascii="Garamond" w:hAnsi="Garamond"/>
                <w:sz w:val="24"/>
              </w:rPr>
              <w:t>imum</w:t>
            </w:r>
          </w:p>
        </w:tc>
        <w:tc>
          <w:tcPr>
            <w:tcW w:w="1473" w:type="dxa"/>
          </w:tcPr>
          <w:p w14:paraId="08BF97B5" w14:textId="77777777" w:rsidR="00742E55" w:rsidRPr="007A62B0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B327F">
              <w:rPr>
                <w:rFonts w:ascii="Garamond" w:hAnsi="Garamond"/>
                <w:sz w:val="24"/>
              </w:rPr>
              <w:t>Max</w:t>
            </w:r>
            <w:r>
              <w:rPr>
                <w:rFonts w:ascii="Garamond" w:hAnsi="Garamond"/>
                <w:sz w:val="24"/>
              </w:rPr>
              <w:t>imum</w:t>
            </w:r>
          </w:p>
        </w:tc>
      </w:tr>
      <w:tr w:rsidR="00742E55" w:rsidRPr="007A62B0" w14:paraId="726B913D" w14:textId="77777777" w:rsidTr="00A24340">
        <w:tc>
          <w:tcPr>
            <w:tcW w:w="1686" w:type="dxa"/>
          </w:tcPr>
          <w:p w14:paraId="5E03E55E" w14:textId="77777777" w:rsidR="00742E55" w:rsidRPr="007A62B0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bCs/>
                <w:sz w:val="24"/>
                <w:szCs w:val="24"/>
              </w:rPr>
              <w:t>FDI1</w:t>
            </w:r>
          </w:p>
        </w:tc>
        <w:tc>
          <w:tcPr>
            <w:tcW w:w="1498" w:type="dxa"/>
          </w:tcPr>
          <w:p w14:paraId="56833870" w14:textId="77777777" w:rsidR="00742E55" w:rsidRPr="007A62B0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7A62B0">
              <w:rPr>
                <w:rFonts w:ascii="Garamond" w:hAnsi="Garamond"/>
                <w:bCs/>
                <w:sz w:val="24"/>
                <w:szCs w:val="24"/>
              </w:rPr>
              <w:t>493</w:t>
            </w:r>
          </w:p>
        </w:tc>
        <w:tc>
          <w:tcPr>
            <w:tcW w:w="1466" w:type="dxa"/>
            <w:vAlign w:val="center"/>
          </w:tcPr>
          <w:p w14:paraId="0319131B" w14:textId="77777777" w:rsidR="00742E55" w:rsidRPr="00B26ADA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B26ADA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4.92</w:t>
            </w:r>
          </w:p>
        </w:tc>
        <w:tc>
          <w:tcPr>
            <w:tcW w:w="2116" w:type="dxa"/>
            <w:vAlign w:val="center"/>
          </w:tcPr>
          <w:p w14:paraId="73FEB44B" w14:textId="77777777" w:rsidR="00742E55" w:rsidRPr="00B26ADA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B26ADA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8.95</w:t>
            </w:r>
          </w:p>
        </w:tc>
        <w:tc>
          <w:tcPr>
            <w:tcW w:w="1470" w:type="dxa"/>
            <w:vAlign w:val="center"/>
          </w:tcPr>
          <w:p w14:paraId="0D579803" w14:textId="77777777" w:rsidR="00742E55" w:rsidRPr="00B26ADA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B26ADA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-11.20</w:t>
            </w:r>
          </w:p>
        </w:tc>
        <w:tc>
          <w:tcPr>
            <w:tcW w:w="1473" w:type="dxa"/>
            <w:vAlign w:val="center"/>
          </w:tcPr>
          <w:p w14:paraId="746F71BF" w14:textId="77777777" w:rsidR="00742E55" w:rsidRPr="00B26ADA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B26ADA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137.96</w:t>
            </w:r>
          </w:p>
        </w:tc>
      </w:tr>
      <w:tr w:rsidR="00742E55" w:rsidRPr="007A62B0" w14:paraId="2ABE2514" w14:textId="77777777" w:rsidTr="00A24340">
        <w:tc>
          <w:tcPr>
            <w:tcW w:w="1686" w:type="dxa"/>
          </w:tcPr>
          <w:p w14:paraId="23AFBDE2" w14:textId="77777777" w:rsidR="00742E55" w:rsidRPr="007A62B0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bCs/>
                <w:sz w:val="24"/>
                <w:szCs w:val="24"/>
              </w:rPr>
              <w:t>URGSP1</w:t>
            </w:r>
          </w:p>
        </w:tc>
        <w:tc>
          <w:tcPr>
            <w:tcW w:w="1498" w:type="dxa"/>
          </w:tcPr>
          <w:p w14:paraId="28145029" w14:textId="77777777" w:rsidR="00742E55" w:rsidRPr="007A62B0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7A62B0">
              <w:rPr>
                <w:rFonts w:ascii="Garamond" w:hAnsi="Garamond"/>
                <w:bCs/>
                <w:sz w:val="24"/>
                <w:szCs w:val="24"/>
              </w:rPr>
              <w:t>493</w:t>
            </w:r>
          </w:p>
        </w:tc>
        <w:tc>
          <w:tcPr>
            <w:tcW w:w="1466" w:type="dxa"/>
            <w:vAlign w:val="center"/>
          </w:tcPr>
          <w:p w14:paraId="2E53EC31" w14:textId="77777777" w:rsidR="00742E55" w:rsidRPr="00B26ADA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B26ADA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46.23</w:t>
            </w:r>
          </w:p>
        </w:tc>
        <w:tc>
          <w:tcPr>
            <w:tcW w:w="2116" w:type="dxa"/>
            <w:vAlign w:val="center"/>
          </w:tcPr>
          <w:p w14:paraId="6498EF96" w14:textId="77777777" w:rsidR="00742E55" w:rsidRPr="00B26ADA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B26ADA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33.20</w:t>
            </w:r>
          </w:p>
        </w:tc>
        <w:tc>
          <w:tcPr>
            <w:tcW w:w="1470" w:type="dxa"/>
            <w:vAlign w:val="center"/>
          </w:tcPr>
          <w:p w14:paraId="5A2C3AE3" w14:textId="77777777" w:rsidR="00742E55" w:rsidRPr="00B26ADA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B26ADA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0.00</w:t>
            </w:r>
          </w:p>
        </w:tc>
        <w:tc>
          <w:tcPr>
            <w:tcW w:w="1473" w:type="dxa"/>
            <w:vAlign w:val="center"/>
          </w:tcPr>
          <w:p w14:paraId="6DDBF7CB" w14:textId="77777777" w:rsidR="00742E55" w:rsidRPr="00B26ADA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B26ADA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97.59</w:t>
            </w:r>
          </w:p>
        </w:tc>
      </w:tr>
      <w:tr w:rsidR="00742E55" w:rsidRPr="007A62B0" w14:paraId="0FAFF993" w14:textId="77777777" w:rsidTr="00A24340">
        <w:tc>
          <w:tcPr>
            <w:tcW w:w="1686" w:type="dxa"/>
          </w:tcPr>
          <w:p w14:paraId="5BA12D55" w14:textId="77777777" w:rsidR="00742E55" w:rsidRPr="007A62B0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UROTP1</w:t>
            </w:r>
          </w:p>
        </w:tc>
        <w:tc>
          <w:tcPr>
            <w:tcW w:w="1498" w:type="dxa"/>
          </w:tcPr>
          <w:p w14:paraId="5154F124" w14:textId="77777777" w:rsidR="00742E55" w:rsidRPr="007A62B0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7A62B0">
              <w:rPr>
                <w:rFonts w:ascii="Garamond" w:hAnsi="Garamond"/>
                <w:bCs/>
                <w:sz w:val="24"/>
                <w:szCs w:val="24"/>
              </w:rPr>
              <w:t>493</w:t>
            </w:r>
          </w:p>
        </w:tc>
        <w:tc>
          <w:tcPr>
            <w:tcW w:w="1466" w:type="dxa"/>
            <w:vAlign w:val="center"/>
          </w:tcPr>
          <w:p w14:paraId="42B3D50F" w14:textId="77777777" w:rsidR="00742E55" w:rsidRPr="00B26ADA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B26ADA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32.18</w:t>
            </w:r>
          </w:p>
        </w:tc>
        <w:tc>
          <w:tcPr>
            <w:tcW w:w="2116" w:type="dxa"/>
            <w:vAlign w:val="center"/>
          </w:tcPr>
          <w:p w14:paraId="08017845" w14:textId="77777777" w:rsidR="00742E55" w:rsidRPr="00B26ADA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B26ADA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36.55</w:t>
            </w:r>
          </w:p>
        </w:tc>
        <w:tc>
          <w:tcPr>
            <w:tcW w:w="1470" w:type="dxa"/>
            <w:vAlign w:val="center"/>
          </w:tcPr>
          <w:p w14:paraId="3B6F9E0C" w14:textId="77777777" w:rsidR="00742E55" w:rsidRPr="00B26ADA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B26ADA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0.00</w:t>
            </w:r>
          </w:p>
        </w:tc>
        <w:tc>
          <w:tcPr>
            <w:tcW w:w="1473" w:type="dxa"/>
            <w:vAlign w:val="center"/>
          </w:tcPr>
          <w:p w14:paraId="440F07ED" w14:textId="77777777" w:rsidR="00742E55" w:rsidRPr="00B26ADA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B26ADA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97.94</w:t>
            </w:r>
          </w:p>
        </w:tc>
      </w:tr>
      <w:tr w:rsidR="00742E55" w:rsidRPr="007A62B0" w14:paraId="72792563" w14:textId="77777777" w:rsidTr="00A24340">
        <w:tc>
          <w:tcPr>
            <w:tcW w:w="1686" w:type="dxa"/>
          </w:tcPr>
          <w:p w14:paraId="6D063426" w14:textId="77777777" w:rsidR="00742E55" w:rsidRPr="007A62B0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bCs/>
                <w:sz w:val="24"/>
                <w:szCs w:val="24"/>
              </w:rPr>
              <w:t>ECI</w:t>
            </w:r>
          </w:p>
        </w:tc>
        <w:tc>
          <w:tcPr>
            <w:tcW w:w="1498" w:type="dxa"/>
          </w:tcPr>
          <w:p w14:paraId="220B750A" w14:textId="77777777" w:rsidR="00742E55" w:rsidRPr="007A62B0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7A62B0">
              <w:rPr>
                <w:rFonts w:ascii="Garamond" w:hAnsi="Garamond"/>
                <w:bCs/>
                <w:sz w:val="24"/>
                <w:szCs w:val="24"/>
              </w:rPr>
              <w:t>493</w:t>
            </w:r>
          </w:p>
        </w:tc>
        <w:tc>
          <w:tcPr>
            <w:tcW w:w="1466" w:type="dxa"/>
            <w:vAlign w:val="center"/>
          </w:tcPr>
          <w:p w14:paraId="2C95D561" w14:textId="77777777" w:rsidR="00742E55" w:rsidRPr="00B26ADA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B26ADA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-0.22</w:t>
            </w:r>
          </w:p>
        </w:tc>
        <w:tc>
          <w:tcPr>
            <w:tcW w:w="2116" w:type="dxa"/>
            <w:vAlign w:val="center"/>
          </w:tcPr>
          <w:p w14:paraId="0B27AE6D" w14:textId="77777777" w:rsidR="00742E55" w:rsidRPr="00B26ADA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B26ADA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0.78</w:t>
            </w:r>
          </w:p>
        </w:tc>
        <w:tc>
          <w:tcPr>
            <w:tcW w:w="1470" w:type="dxa"/>
            <w:vAlign w:val="center"/>
          </w:tcPr>
          <w:p w14:paraId="0C5B4A51" w14:textId="77777777" w:rsidR="00742E55" w:rsidRPr="00B26ADA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B26ADA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-1.88</w:t>
            </w:r>
          </w:p>
        </w:tc>
        <w:tc>
          <w:tcPr>
            <w:tcW w:w="1473" w:type="dxa"/>
            <w:vAlign w:val="center"/>
          </w:tcPr>
          <w:p w14:paraId="253EBA2D" w14:textId="77777777" w:rsidR="00742E55" w:rsidRPr="00B26ADA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B26ADA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1.96</w:t>
            </w:r>
          </w:p>
        </w:tc>
      </w:tr>
      <w:tr w:rsidR="00742E55" w:rsidRPr="007A62B0" w14:paraId="7537BA82" w14:textId="77777777" w:rsidTr="00A24340">
        <w:tc>
          <w:tcPr>
            <w:tcW w:w="1686" w:type="dxa"/>
          </w:tcPr>
          <w:p w14:paraId="2C9C4D63" w14:textId="77777777" w:rsidR="00742E55" w:rsidRPr="007A62B0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HUM</w:t>
            </w:r>
          </w:p>
        </w:tc>
        <w:tc>
          <w:tcPr>
            <w:tcW w:w="1498" w:type="dxa"/>
          </w:tcPr>
          <w:p w14:paraId="0351A3B6" w14:textId="77777777" w:rsidR="00742E55" w:rsidRPr="007A62B0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7A62B0">
              <w:rPr>
                <w:rFonts w:ascii="Garamond" w:hAnsi="Garamond"/>
                <w:bCs/>
                <w:sz w:val="24"/>
                <w:szCs w:val="24"/>
              </w:rPr>
              <w:t>493</w:t>
            </w:r>
          </w:p>
        </w:tc>
        <w:tc>
          <w:tcPr>
            <w:tcW w:w="1466" w:type="dxa"/>
            <w:vAlign w:val="center"/>
          </w:tcPr>
          <w:p w14:paraId="6E02414D" w14:textId="77777777" w:rsidR="00742E55" w:rsidRPr="00B26ADA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B26ADA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2.33</w:t>
            </w:r>
          </w:p>
        </w:tc>
        <w:tc>
          <w:tcPr>
            <w:tcW w:w="2116" w:type="dxa"/>
            <w:vAlign w:val="center"/>
          </w:tcPr>
          <w:p w14:paraId="67900C0D" w14:textId="77777777" w:rsidR="00742E55" w:rsidRPr="00B26ADA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B26ADA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0.63</w:t>
            </w:r>
          </w:p>
        </w:tc>
        <w:tc>
          <w:tcPr>
            <w:tcW w:w="1470" w:type="dxa"/>
            <w:vAlign w:val="center"/>
          </w:tcPr>
          <w:p w14:paraId="1C2B40D7" w14:textId="77777777" w:rsidR="00742E55" w:rsidRPr="00B26ADA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B26ADA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1.13</w:t>
            </w:r>
          </w:p>
        </w:tc>
        <w:tc>
          <w:tcPr>
            <w:tcW w:w="1473" w:type="dxa"/>
            <w:vAlign w:val="center"/>
          </w:tcPr>
          <w:p w14:paraId="42634415" w14:textId="77777777" w:rsidR="00742E55" w:rsidRPr="00B26ADA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B26ADA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4.16</w:t>
            </w:r>
          </w:p>
        </w:tc>
      </w:tr>
      <w:tr w:rsidR="00742E55" w:rsidRPr="007A62B0" w14:paraId="32464464" w14:textId="77777777" w:rsidTr="00A24340">
        <w:tc>
          <w:tcPr>
            <w:tcW w:w="1686" w:type="dxa"/>
          </w:tcPr>
          <w:p w14:paraId="75FB081B" w14:textId="77777777" w:rsidR="00742E55" w:rsidRPr="007A62B0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  <w:lang w:val="en-US"/>
              </w:rPr>
              <w:t>REER</w:t>
            </w:r>
          </w:p>
        </w:tc>
        <w:tc>
          <w:tcPr>
            <w:tcW w:w="1498" w:type="dxa"/>
          </w:tcPr>
          <w:p w14:paraId="3A72EFD1" w14:textId="77777777" w:rsidR="00742E55" w:rsidRPr="007A62B0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7A62B0">
              <w:rPr>
                <w:rFonts w:ascii="Garamond" w:hAnsi="Garamond"/>
                <w:bCs/>
                <w:sz w:val="24"/>
                <w:szCs w:val="24"/>
              </w:rPr>
              <w:t>493</w:t>
            </w:r>
          </w:p>
        </w:tc>
        <w:tc>
          <w:tcPr>
            <w:tcW w:w="1466" w:type="dxa"/>
            <w:vAlign w:val="center"/>
          </w:tcPr>
          <w:p w14:paraId="6666F014" w14:textId="77777777" w:rsidR="00742E55" w:rsidRPr="00B26ADA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B26ADA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110.01</w:t>
            </w:r>
          </w:p>
        </w:tc>
        <w:tc>
          <w:tcPr>
            <w:tcW w:w="2116" w:type="dxa"/>
            <w:vAlign w:val="center"/>
          </w:tcPr>
          <w:p w14:paraId="1615103A" w14:textId="77777777" w:rsidR="00742E55" w:rsidRPr="00B26ADA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B26ADA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31.33</w:t>
            </w:r>
          </w:p>
        </w:tc>
        <w:tc>
          <w:tcPr>
            <w:tcW w:w="1470" w:type="dxa"/>
            <w:vAlign w:val="center"/>
          </w:tcPr>
          <w:p w14:paraId="411C3632" w14:textId="77777777" w:rsidR="00742E55" w:rsidRPr="00B26ADA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B26ADA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59.44</w:t>
            </w:r>
          </w:p>
        </w:tc>
        <w:tc>
          <w:tcPr>
            <w:tcW w:w="1473" w:type="dxa"/>
            <w:vAlign w:val="center"/>
          </w:tcPr>
          <w:p w14:paraId="7257EDAF" w14:textId="77777777" w:rsidR="00742E55" w:rsidRPr="00B26ADA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B26ADA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645.31</w:t>
            </w:r>
          </w:p>
        </w:tc>
      </w:tr>
      <w:tr w:rsidR="00742E55" w:rsidRPr="007A62B0" w14:paraId="1F136FA7" w14:textId="77777777" w:rsidTr="00A24340">
        <w:tc>
          <w:tcPr>
            <w:tcW w:w="1686" w:type="dxa"/>
          </w:tcPr>
          <w:p w14:paraId="4CBA86DF" w14:textId="77777777" w:rsidR="00742E55" w:rsidRPr="007A62B0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526522">
              <w:rPr>
                <w:rFonts w:ascii="Garamond" w:hAnsi="Garamond"/>
                <w:sz w:val="24"/>
                <w:szCs w:val="24"/>
                <w:lang w:val="en-US"/>
              </w:rPr>
              <w:t>INST</w:t>
            </w:r>
          </w:p>
        </w:tc>
        <w:tc>
          <w:tcPr>
            <w:tcW w:w="1498" w:type="dxa"/>
          </w:tcPr>
          <w:p w14:paraId="2AD4EAFC" w14:textId="77777777" w:rsidR="00742E55" w:rsidRPr="007A62B0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7A62B0">
              <w:rPr>
                <w:rFonts w:ascii="Garamond" w:hAnsi="Garamond"/>
                <w:bCs/>
                <w:sz w:val="24"/>
                <w:szCs w:val="24"/>
              </w:rPr>
              <w:t>493</w:t>
            </w:r>
          </w:p>
        </w:tc>
        <w:tc>
          <w:tcPr>
            <w:tcW w:w="1466" w:type="dxa"/>
            <w:vAlign w:val="center"/>
          </w:tcPr>
          <w:p w14:paraId="45479472" w14:textId="77777777" w:rsidR="00742E55" w:rsidRPr="00B26ADA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B26ADA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-0.73</w:t>
            </w:r>
          </w:p>
        </w:tc>
        <w:tc>
          <w:tcPr>
            <w:tcW w:w="2116" w:type="dxa"/>
            <w:vAlign w:val="center"/>
          </w:tcPr>
          <w:p w14:paraId="6616BD84" w14:textId="77777777" w:rsidR="00742E55" w:rsidRPr="00B26ADA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B26ADA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1.57</w:t>
            </w:r>
          </w:p>
        </w:tc>
        <w:tc>
          <w:tcPr>
            <w:tcW w:w="1470" w:type="dxa"/>
            <w:vAlign w:val="center"/>
          </w:tcPr>
          <w:p w14:paraId="11716492" w14:textId="77777777" w:rsidR="00742E55" w:rsidRPr="00B26ADA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B26ADA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-4.72</w:t>
            </w:r>
          </w:p>
        </w:tc>
        <w:tc>
          <w:tcPr>
            <w:tcW w:w="1473" w:type="dxa"/>
            <w:vAlign w:val="center"/>
          </w:tcPr>
          <w:p w14:paraId="462BF2EE" w14:textId="77777777" w:rsidR="00742E55" w:rsidRPr="00B26ADA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B26ADA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4.12</w:t>
            </w:r>
          </w:p>
        </w:tc>
      </w:tr>
      <w:tr w:rsidR="00742E55" w:rsidRPr="007A62B0" w14:paraId="282C2557" w14:textId="77777777" w:rsidTr="00A24340">
        <w:tc>
          <w:tcPr>
            <w:tcW w:w="1686" w:type="dxa"/>
          </w:tcPr>
          <w:p w14:paraId="47AF0F51" w14:textId="77777777" w:rsidR="00742E55" w:rsidRPr="007A62B0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bCs/>
                <w:sz w:val="24"/>
                <w:szCs w:val="24"/>
                <w:lang w:val="es-ES"/>
              </w:rPr>
              <w:t>RENT</w:t>
            </w:r>
          </w:p>
        </w:tc>
        <w:tc>
          <w:tcPr>
            <w:tcW w:w="1498" w:type="dxa"/>
          </w:tcPr>
          <w:p w14:paraId="21EB725D" w14:textId="77777777" w:rsidR="00742E55" w:rsidRPr="007A62B0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2B55ED">
              <w:rPr>
                <w:rFonts w:ascii="Garamond" w:hAnsi="Garamond"/>
                <w:bCs/>
                <w:sz w:val="24"/>
                <w:szCs w:val="24"/>
                <w:lang w:val="es-ES"/>
              </w:rPr>
              <w:t>493</w:t>
            </w:r>
          </w:p>
        </w:tc>
        <w:tc>
          <w:tcPr>
            <w:tcW w:w="1466" w:type="dxa"/>
            <w:vAlign w:val="center"/>
          </w:tcPr>
          <w:p w14:paraId="608F2EC1" w14:textId="77777777" w:rsidR="00742E55" w:rsidRPr="00B26ADA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B26ADA"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0.08</w:t>
            </w:r>
          </w:p>
        </w:tc>
        <w:tc>
          <w:tcPr>
            <w:tcW w:w="2116" w:type="dxa"/>
            <w:vAlign w:val="center"/>
          </w:tcPr>
          <w:p w14:paraId="70017B33" w14:textId="77777777" w:rsidR="00742E55" w:rsidRPr="00B26ADA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B26ADA"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0.10</w:t>
            </w:r>
          </w:p>
        </w:tc>
        <w:tc>
          <w:tcPr>
            <w:tcW w:w="1470" w:type="dxa"/>
            <w:vAlign w:val="center"/>
          </w:tcPr>
          <w:p w14:paraId="03E0529C" w14:textId="77777777" w:rsidR="00742E55" w:rsidRPr="00B26ADA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B26ADA"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0</w:t>
            </w:r>
          </w:p>
        </w:tc>
        <w:tc>
          <w:tcPr>
            <w:tcW w:w="1473" w:type="dxa"/>
            <w:vAlign w:val="center"/>
          </w:tcPr>
          <w:p w14:paraId="4FCDE08B" w14:textId="77777777" w:rsidR="00742E55" w:rsidRPr="00B26ADA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B26ADA"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0.56</w:t>
            </w:r>
          </w:p>
        </w:tc>
      </w:tr>
      <w:tr w:rsidR="00742E55" w:rsidRPr="007A62B0" w14:paraId="32C643DB" w14:textId="77777777" w:rsidTr="00A24340">
        <w:tc>
          <w:tcPr>
            <w:tcW w:w="1686" w:type="dxa"/>
          </w:tcPr>
          <w:p w14:paraId="40A14336" w14:textId="77777777" w:rsidR="00742E55" w:rsidRPr="007A62B0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bookmarkStart w:id="2" w:name="_Hlk81737433"/>
            <w:r>
              <w:rPr>
                <w:rFonts w:ascii="Garamond" w:hAnsi="Garamond"/>
                <w:bCs/>
                <w:sz w:val="24"/>
                <w:szCs w:val="24"/>
              </w:rPr>
              <w:t>TP</w:t>
            </w:r>
          </w:p>
        </w:tc>
        <w:tc>
          <w:tcPr>
            <w:tcW w:w="1498" w:type="dxa"/>
          </w:tcPr>
          <w:p w14:paraId="059C48D6" w14:textId="77777777" w:rsidR="00742E55" w:rsidRPr="007A62B0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 w:rsidRPr="002B55ED">
              <w:rPr>
                <w:rFonts w:ascii="Garamond" w:hAnsi="Garamond"/>
                <w:bCs/>
                <w:sz w:val="24"/>
                <w:szCs w:val="24"/>
                <w:lang w:val="es-ES"/>
              </w:rPr>
              <w:t>493</w:t>
            </w:r>
          </w:p>
        </w:tc>
        <w:tc>
          <w:tcPr>
            <w:tcW w:w="1466" w:type="dxa"/>
            <w:vAlign w:val="center"/>
          </w:tcPr>
          <w:p w14:paraId="57A2E187" w14:textId="77777777" w:rsidR="00742E55" w:rsidRPr="00B26ADA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32"/>
                <w:lang w:val="es-ES"/>
              </w:rPr>
            </w:pPr>
            <w:r w:rsidRPr="00B26ADA"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0.73</w:t>
            </w:r>
          </w:p>
        </w:tc>
        <w:tc>
          <w:tcPr>
            <w:tcW w:w="2116" w:type="dxa"/>
            <w:vAlign w:val="center"/>
          </w:tcPr>
          <w:p w14:paraId="1EB2E331" w14:textId="77777777" w:rsidR="00742E55" w:rsidRPr="00B26ADA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32"/>
                <w:lang w:val="es-ES"/>
              </w:rPr>
            </w:pPr>
            <w:r w:rsidRPr="00B26ADA"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0.10</w:t>
            </w:r>
          </w:p>
        </w:tc>
        <w:tc>
          <w:tcPr>
            <w:tcW w:w="1470" w:type="dxa"/>
            <w:vAlign w:val="center"/>
          </w:tcPr>
          <w:p w14:paraId="4FC29EE6" w14:textId="77777777" w:rsidR="00742E55" w:rsidRPr="00B26ADA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32"/>
                <w:lang w:val="es-ES"/>
              </w:rPr>
            </w:pPr>
            <w:r w:rsidRPr="00B26ADA"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0.27</w:t>
            </w:r>
          </w:p>
        </w:tc>
        <w:tc>
          <w:tcPr>
            <w:tcW w:w="1473" w:type="dxa"/>
            <w:vAlign w:val="center"/>
          </w:tcPr>
          <w:p w14:paraId="7856BE0F" w14:textId="77777777" w:rsidR="00742E55" w:rsidRPr="00B26ADA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32"/>
                <w:lang w:val="es-ES"/>
              </w:rPr>
            </w:pPr>
            <w:r w:rsidRPr="00B26ADA"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0.93</w:t>
            </w:r>
          </w:p>
        </w:tc>
      </w:tr>
      <w:bookmarkEnd w:id="2"/>
      <w:tr w:rsidR="00742E55" w:rsidRPr="007A62B0" w14:paraId="4862B5C9" w14:textId="77777777" w:rsidTr="00A24340">
        <w:tc>
          <w:tcPr>
            <w:tcW w:w="1686" w:type="dxa"/>
          </w:tcPr>
          <w:p w14:paraId="7B25EC84" w14:textId="77777777" w:rsidR="00742E55" w:rsidRPr="007A62B0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>
              <w:rPr>
                <w:rFonts w:ascii="Garamond" w:hAnsi="Garamond"/>
                <w:bCs/>
                <w:sz w:val="24"/>
                <w:szCs w:val="24"/>
                <w:lang w:val="es-ES"/>
              </w:rPr>
              <w:t>GDPC</w:t>
            </w:r>
          </w:p>
        </w:tc>
        <w:tc>
          <w:tcPr>
            <w:tcW w:w="1498" w:type="dxa"/>
          </w:tcPr>
          <w:p w14:paraId="78EF7A7D" w14:textId="77777777" w:rsidR="00742E55" w:rsidRPr="007A62B0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 w:rsidRPr="007A62B0">
              <w:rPr>
                <w:rFonts w:ascii="Garamond" w:hAnsi="Garamond"/>
                <w:bCs/>
                <w:sz w:val="24"/>
                <w:szCs w:val="24"/>
                <w:lang w:val="es-ES"/>
              </w:rPr>
              <w:t>493</w:t>
            </w:r>
          </w:p>
        </w:tc>
        <w:tc>
          <w:tcPr>
            <w:tcW w:w="1466" w:type="dxa"/>
            <w:vAlign w:val="center"/>
          </w:tcPr>
          <w:p w14:paraId="163AF50A" w14:textId="77777777" w:rsidR="00742E55" w:rsidRPr="00B26ADA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32"/>
                <w:lang w:val="es-ES"/>
              </w:rPr>
            </w:pPr>
            <w:r w:rsidRPr="00B26ADA"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6877.14</w:t>
            </w:r>
          </w:p>
        </w:tc>
        <w:tc>
          <w:tcPr>
            <w:tcW w:w="2116" w:type="dxa"/>
            <w:vAlign w:val="center"/>
          </w:tcPr>
          <w:p w14:paraId="6ED73C33" w14:textId="77777777" w:rsidR="00742E55" w:rsidRPr="00B26ADA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32"/>
                <w:lang w:val="es-ES"/>
              </w:rPr>
            </w:pPr>
            <w:r w:rsidRPr="00B26ADA"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9318.80</w:t>
            </w:r>
          </w:p>
        </w:tc>
        <w:tc>
          <w:tcPr>
            <w:tcW w:w="1470" w:type="dxa"/>
            <w:vAlign w:val="center"/>
          </w:tcPr>
          <w:p w14:paraId="522D59E0" w14:textId="77777777" w:rsidR="00742E55" w:rsidRPr="00B26ADA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32"/>
                <w:lang w:val="es-ES"/>
              </w:rPr>
            </w:pPr>
            <w:r w:rsidRPr="00B26ADA"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211.01</w:t>
            </w:r>
          </w:p>
        </w:tc>
        <w:tc>
          <w:tcPr>
            <w:tcW w:w="1473" w:type="dxa"/>
            <w:vAlign w:val="center"/>
          </w:tcPr>
          <w:p w14:paraId="30DDCF33" w14:textId="77777777" w:rsidR="00742E55" w:rsidRPr="00B26ADA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32"/>
                <w:lang w:val="es-ES"/>
              </w:rPr>
            </w:pPr>
            <w:r w:rsidRPr="00B26ADA"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58720.86</w:t>
            </w:r>
          </w:p>
        </w:tc>
      </w:tr>
      <w:tr w:rsidR="00742E55" w:rsidRPr="007A62B0" w14:paraId="48619694" w14:textId="77777777" w:rsidTr="00A24340">
        <w:tc>
          <w:tcPr>
            <w:tcW w:w="1686" w:type="dxa"/>
          </w:tcPr>
          <w:p w14:paraId="0DE4CD32" w14:textId="77777777" w:rsidR="00742E55" w:rsidRPr="007A62B0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>
              <w:rPr>
                <w:rFonts w:ascii="Garamond" w:hAnsi="Garamond"/>
                <w:bCs/>
                <w:sz w:val="24"/>
                <w:szCs w:val="24"/>
                <w:lang w:val="es-ES"/>
              </w:rPr>
              <w:t>POP</w:t>
            </w:r>
          </w:p>
        </w:tc>
        <w:tc>
          <w:tcPr>
            <w:tcW w:w="1498" w:type="dxa"/>
          </w:tcPr>
          <w:p w14:paraId="1DA09D3B" w14:textId="77777777" w:rsidR="00742E55" w:rsidRPr="007A62B0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 w:rsidRPr="007A62B0">
              <w:rPr>
                <w:rFonts w:ascii="Garamond" w:hAnsi="Garamond"/>
                <w:bCs/>
                <w:sz w:val="24"/>
                <w:szCs w:val="24"/>
                <w:lang w:val="es-ES"/>
              </w:rPr>
              <w:t>493</w:t>
            </w:r>
          </w:p>
        </w:tc>
        <w:tc>
          <w:tcPr>
            <w:tcW w:w="1466" w:type="dxa"/>
            <w:vAlign w:val="center"/>
          </w:tcPr>
          <w:p w14:paraId="35BC9E66" w14:textId="77777777" w:rsidR="00742E55" w:rsidRPr="00B26ADA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32"/>
                <w:lang w:val="es-ES"/>
              </w:rPr>
            </w:pPr>
            <w:r w:rsidRPr="00B26ADA"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57</w:t>
            </w:r>
            <w:r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,</w:t>
            </w:r>
            <w:r w:rsidRPr="00B26ADA"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000</w:t>
            </w:r>
            <w:r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,</w:t>
            </w:r>
            <w:r w:rsidRPr="00B26ADA"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000</w:t>
            </w:r>
          </w:p>
        </w:tc>
        <w:tc>
          <w:tcPr>
            <w:tcW w:w="2116" w:type="dxa"/>
            <w:vAlign w:val="center"/>
          </w:tcPr>
          <w:p w14:paraId="20159137" w14:textId="77777777" w:rsidR="00742E55" w:rsidRPr="00B26ADA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32"/>
                <w:lang w:val="es-ES"/>
              </w:rPr>
            </w:pPr>
            <w:r w:rsidRPr="00B26ADA"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186</w:t>
            </w:r>
            <w:r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,</w:t>
            </w:r>
            <w:r w:rsidRPr="00B26ADA"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000</w:t>
            </w:r>
            <w:r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,</w:t>
            </w:r>
            <w:r w:rsidRPr="00B26ADA"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000</w:t>
            </w:r>
          </w:p>
        </w:tc>
        <w:tc>
          <w:tcPr>
            <w:tcW w:w="1470" w:type="dxa"/>
            <w:vAlign w:val="center"/>
          </w:tcPr>
          <w:p w14:paraId="76709C81" w14:textId="77777777" w:rsidR="00742E55" w:rsidRPr="00B26ADA" w:rsidRDefault="00742E55" w:rsidP="00A24340">
            <w:pPr>
              <w:jc w:val="center"/>
              <w:rPr>
                <w:rFonts w:ascii="Garamond" w:hAnsi="Garamond"/>
                <w:bCs/>
                <w:sz w:val="24"/>
                <w:szCs w:val="32"/>
                <w:lang w:val="es-ES"/>
              </w:rPr>
            </w:pPr>
            <w:r w:rsidRPr="00B26ADA"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961168</w:t>
            </w:r>
          </w:p>
        </w:tc>
        <w:tc>
          <w:tcPr>
            <w:tcW w:w="1473" w:type="dxa"/>
            <w:vAlign w:val="center"/>
          </w:tcPr>
          <w:p w14:paraId="59310389" w14:textId="77777777" w:rsidR="00742E55" w:rsidRPr="00B26ADA" w:rsidRDefault="00742E55" w:rsidP="00A24340">
            <w:pPr>
              <w:jc w:val="center"/>
              <w:rPr>
                <w:rFonts w:ascii="Garamond" w:hAnsi="Garamond"/>
                <w:b/>
                <w:sz w:val="24"/>
                <w:szCs w:val="32"/>
                <w:lang w:val="es-ES"/>
              </w:rPr>
            </w:pPr>
            <w:r w:rsidRPr="00B26ADA"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1</w:t>
            </w:r>
            <w:r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,</w:t>
            </w:r>
            <w:r w:rsidRPr="00B26ADA"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390</w:t>
            </w:r>
            <w:r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,</w:t>
            </w:r>
            <w:r w:rsidRPr="00B26ADA"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000</w:t>
            </w:r>
            <w:r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,</w:t>
            </w:r>
            <w:r w:rsidRPr="00B26ADA"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000</w:t>
            </w:r>
          </w:p>
        </w:tc>
      </w:tr>
    </w:tbl>
    <w:p w14:paraId="62DA969D" w14:textId="77777777" w:rsidR="00742E55" w:rsidRDefault="00742E55" w:rsidP="00742E55">
      <w:pPr>
        <w:rPr>
          <w:rFonts w:ascii="Garamond" w:hAnsi="Garamond"/>
          <w:b/>
          <w:sz w:val="24"/>
          <w:szCs w:val="24"/>
          <w:lang w:val="es-ES"/>
        </w:rPr>
      </w:pPr>
    </w:p>
    <w:p w14:paraId="76D0DF9F" w14:textId="77777777" w:rsidR="00742E55" w:rsidRDefault="00742E55" w:rsidP="00742E55">
      <w:pPr>
        <w:rPr>
          <w:rFonts w:ascii="Garamond" w:hAnsi="Garamond"/>
          <w:b/>
          <w:sz w:val="24"/>
          <w:szCs w:val="24"/>
        </w:rPr>
      </w:pPr>
    </w:p>
    <w:p w14:paraId="461FC7C1" w14:textId="77777777" w:rsidR="00742E55" w:rsidRDefault="00742E55" w:rsidP="00742E55">
      <w:pPr>
        <w:rPr>
          <w:rFonts w:ascii="Garamond" w:hAnsi="Garamond"/>
          <w:sz w:val="24"/>
          <w:szCs w:val="24"/>
        </w:rPr>
      </w:pPr>
      <w:r w:rsidRPr="00266D22">
        <w:rPr>
          <w:rFonts w:ascii="Garamond" w:hAnsi="Garamond"/>
          <w:b/>
          <w:sz w:val="24"/>
          <w:szCs w:val="24"/>
        </w:rPr>
        <w:t xml:space="preserve">Appendix </w:t>
      </w:r>
      <w:r>
        <w:rPr>
          <w:rFonts w:ascii="Garamond" w:hAnsi="Garamond"/>
          <w:b/>
          <w:sz w:val="24"/>
          <w:szCs w:val="24"/>
        </w:rPr>
        <w:t>3</w:t>
      </w:r>
      <w:r w:rsidRPr="00266D22">
        <w:rPr>
          <w:rFonts w:ascii="Garamond" w:hAnsi="Garamond"/>
          <w:b/>
          <w:sz w:val="24"/>
          <w:szCs w:val="24"/>
        </w:rPr>
        <w:t xml:space="preserve">: </w:t>
      </w:r>
      <w:r w:rsidRPr="00266D22">
        <w:rPr>
          <w:rFonts w:ascii="Garamond" w:hAnsi="Garamond"/>
          <w:sz w:val="24"/>
          <w:szCs w:val="24"/>
        </w:rPr>
        <w:t xml:space="preserve">List of countries contained in the </w:t>
      </w:r>
      <w:r>
        <w:rPr>
          <w:rFonts w:ascii="Garamond" w:hAnsi="Garamond"/>
          <w:sz w:val="24"/>
          <w:szCs w:val="24"/>
        </w:rPr>
        <w:t>full</w:t>
      </w:r>
      <w:r w:rsidRPr="00266D22">
        <w:rPr>
          <w:rFonts w:ascii="Garamond" w:hAnsi="Garamond"/>
          <w:sz w:val="24"/>
          <w:szCs w:val="24"/>
        </w:rPr>
        <w:t xml:space="preserve"> sample</w:t>
      </w:r>
    </w:p>
    <w:p w14:paraId="4C3F0DA8" w14:textId="77777777" w:rsidR="00742E55" w:rsidRDefault="00742E55" w:rsidP="00742E55">
      <w:pPr>
        <w:jc w:val="left"/>
        <w:rPr>
          <w:rFonts w:ascii="Garamond" w:hAnsi="Garamond"/>
          <w:sz w:val="24"/>
          <w:szCs w:val="24"/>
        </w:rPr>
      </w:pPr>
    </w:p>
    <w:tbl>
      <w:tblPr>
        <w:tblStyle w:val="TableGrid"/>
        <w:tblW w:w="10296" w:type="dxa"/>
        <w:tblLook w:val="04A0" w:firstRow="1" w:lastRow="0" w:firstColumn="1" w:lastColumn="0" w:noHBand="0" w:noVBand="1"/>
      </w:tblPr>
      <w:tblGrid>
        <w:gridCol w:w="2694"/>
        <w:gridCol w:w="2654"/>
        <w:gridCol w:w="2254"/>
        <w:gridCol w:w="2694"/>
      </w:tblGrid>
      <w:tr w:rsidR="00742E55" w14:paraId="70A56771" w14:textId="77777777" w:rsidTr="00A24340">
        <w:tc>
          <w:tcPr>
            <w:tcW w:w="7602" w:type="dxa"/>
            <w:gridSpan w:val="3"/>
            <w:vAlign w:val="center"/>
          </w:tcPr>
          <w:p w14:paraId="29FBB801" w14:textId="77777777" w:rsidR="00742E55" w:rsidRDefault="00742E55" w:rsidP="00A24340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Full</w:t>
            </w:r>
            <w:r w:rsidRPr="00A713EC">
              <w:rPr>
                <w:rFonts w:ascii="Garamond" w:hAnsi="Garamond"/>
                <w:b/>
                <w:sz w:val="24"/>
                <w:szCs w:val="24"/>
              </w:rPr>
              <w:t xml:space="preserve"> sample</w:t>
            </w:r>
          </w:p>
        </w:tc>
        <w:tc>
          <w:tcPr>
            <w:tcW w:w="2694" w:type="dxa"/>
            <w:vAlign w:val="center"/>
          </w:tcPr>
          <w:p w14:paraId="38CECD43" w14:textId="77777777" w:rsidR="00742E55" w:rsidRDefault="00742E55" w:rsidP="00A24340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 w:rsidRPr="0035402C">
              <w:rPr>
                <w:rFonts w:ascii="Garamond" w:hAnsi="Garamond"/>
                <w:b/>
                <w:bCs/>
                <w:sz w:val="24"/>
                <w:szCs w:val="24"/>
              </w:rPr>
              <w:t>LDCs</w:t>
            </w:r>
          </w:p>
        </w:tc>
      </w:tr>
      <w:tr w:rsidR="00742E55" w14:paraId="5C2B1F0D" w14:textId="77777777" w:rsidTr="00A24340">
        <w:tc>
          <w:tcPr>
            <w:tcW w:w="2694" w:type="dxa"/>
            <w:vAlign w:val="bottom"/>
          </w:tcPr>
          <w:p w14:paraId="147E4DAB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Albania</w:t>
            </w:r>
          </w:p>
        </w:tc>
        <w:tc>
          <w:tcPr>
            <w:tcW w:w="2654" w:type="dxa"/>
            <w:vAlign w:val="bottom"/>
          </w:tcPr>
          <w:p w14:paraId="4C765716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Greece</w:t>
            </w:r>
          </w:p>
        </w:tc>
        <w:tc>
          <w:tcPr>
            <w:tcW w:w="2254" w:type="dxa"/>
            <w:vAlign w:val="bottom"/>
          </w:tcPr>
          <w:p w14:paraId="72F7C925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Niger</w:t>
            </w:r>
          </w:p>
        </w:tc>
        <w:tc>
          <w:tcPr>
            <w:tcW w:w="2694" w:type="dxa"/>
            <w:vAlign w:val="bottom"/>
          </w:tcPr>
          <w:p w14:paraId="26EC8EB3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Angola</w:t>
            </w:r>
          </w:p>
        </w:tc>
      </w:tr>
      <w:tr w:rsidR="00742E55" w14:paraId="06C04104" w14:textId="77777777" w:rsidTr="00A24340">
        <w:tc>
          <w:tcPr>
            <w:tcW w:w="2694" w:type="dxa"/>
            <w:vAlign w:val="bottom"/>
          </w:tcPr>
          <w:p w14:paraId="7D530E22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Algeria</w:t>
            </w:r>
          </w:p>
        </w:tc>
        <w:tc>
          <w:tcPr>
            <w:tcW w:w="2654" w:type="dxa"/>
            <w:vAlign w:val="bottom"/>
          </w:tcPr>
          <w:p w14:paraId="76523B70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Guatemala</w:t>
            </w:r>
          </w:p>
        </w:tc>
        <w:tc>
          <w:tcPr>
            <w:tcW w:w="2254" w:type="dxa"/>
            <w:vAlign w:val="bottom"/>
          </w:tcPr>
          <w:p w14:paraId="4BBF3917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Nigeria</w:t>
            </w:r>
          </w:p>
        </w:tc>
        <w:tc>
          <w:tcPr>
            <w:tcW w:w="2694" w:type="dxa"/>
            <w:vAlign w:val="bottom"/>
          </w:tcPr>
          <w:p w14:paraId="01FDF583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Bangladesh</w:t>
            </w:r>
          </w:p>
        </w:tc>
      </w:tr>
      <w:tr w:rsidR="00742E55" w14:paraId="66D21F74" w14:textId="77777777" w:rsidTr="00A24340">
        <w:tc>
          <w:tcPr>
            <w:tcW w:w="2694" w:type="dxa"/>
            <w:vAlign w:val="bottom"/>
          </w:tcPr>
          <w:p w14:paraId="188AE031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Angola</w:t>
            </w:r>
          </w:p>
        </w:tc>
        <w:tc>
          <w:tcPr>
            <w:tcW w:w="2654" w:type="dxa"/>
            <w:vAlign w:val="bottom"/>
          </w:tcPr>
          <w:p w14:paraId="22C788F1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Haiti</w:t>
            </w:r>
          </w:p>
        </w:tc>
        <w:tc>
          <w:tcPr>
            <w:tcW w:w="2254" w:type="dxa"/>
            <w:vAlign w:val="bottom"/>
          </w:tcPr>
          <w:p w14:paraId="5BDD4547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Pakistan</w:t>
            </w:r>
          </w:p>
        </w:tc>
        <w:tc>
          <w:tcPr>
            <w:tcW w:w="2694" w:type="dxa"/>
            <w:vAlign w:val="bottom"/>
          </w:tcPr>
          <w:p w14:paraId="52B78E12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Benin</w:t>
            </w:r>
          </w:p>
        </w:tc>
      </w:tr>
      <w:tr w:rsidR="00742E55" w14:paraId="5681B353" w14:textId="77777777" w:rsidTr="00A24340">
        <w:tc>
          <w:tcPr>
            <w:tcW w:w="2694" w:type="dxa"/>
            <w:vAlign w:val="bottom"/>
          </w:tcPr>
          <w:p w14:paraId="260D99F5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Argentina</w:t>
            </w:r>
          </w:p>
        </w:tc>
        <w:tc>
          <w:tcPr>
            <w:tcW w:w="2654" w:type="dxa"/>
            <w:vAlign w:val="bottom"/>
          </w:tcPr>
          <w:p w14:paraId="72D8064C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Honduras</w:t>
            </w:r>
          </w:p>
        </w:tc>
        <w:tc>
          <w:tcPr>
            <w:tcW w:w="2254" w:type="dxa"/>
            <w:vAlign w:val="bottom"/>
          </w:tcPr>
          <w:p w14:paraId="64767796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Panama</w:t>
            </w:r>
          </w:p>
        </w:tc>
        <w:tc>
          <w:tcPr>
            <w:tcW w:w="2694" w:type="dxa"/>
            <w:vAlign w:val="bottom"/>
          </w:tcPr>
          <w:p w14:paraId="2FD69793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Burkina Faso</w:t>
            </w:r>
          </w:p>
        </w:tc>
      </w:tr>
      <w:tr w:rsidR="00742E55" w14:paraId="42528868" w14:textId="77777777" w:rsidTr="00A24340">
        <w:tc>
          <w:tcPr>
            <w:tcW w:w="2694" w:type="dxa"/>
            <w:vAlign w:val="bottom"/>
          </w:tcPr>
          <w:p w14:paraId="48C95796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Armenia</w:t>
            </w:r>
          </w:p>
        </w:tc>
        <w:tc>
          <w:tcPr>
            <w:tcW w:w="2654" w:type="dxa"/>
            <w:vAlign w:val="bottom"/>
          </w:tcPr>
          <w:p w14:paraId="6F31E690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Hong Kong SAR, China</w:t>
            </w:r>
          </w:p>
        </w:tc>
        <w:tc>
          <w:tcPr>
            <w:tcW w:w="2254" w:type="dxa"/>
            <w:vAlign w:val="bottom"/>
          </w:tcPr>
          <w:p w14:paraId="686710AE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Paraguay</w:t>
            </w:r>
          </w:p>
        </w:tc>
        <w:tc>
          <w:tcPr>
            <w:tcW w:w="2694" w:type="dxa"/>
            <w:vAlign w:val="bottom"/>
          </w:tcPr>
          <w:p w14:paraId="54F7D27A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Burundi</w:t>
            </w:r>
          </w:p>
        </w:tc>
      </w:tr>
      <w:tr w:rsidR="00742E55" w14:paraId="331B8E9F" w14:textId="77777777" w:rsidTr="00A24340">
        <w:tc>
          <w:tcPr>
            <w:tcW w:w="2694" w:type="dxa"/>
            <w:vAlign w:val="bottom"/>
          </w:tcPr>
          <w:p w14:paraId="7347E1CF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Bahrain</w:t>
            </w:r>
          </w:p>
        </w:tc>
        <w:tc>
          <w:tcPr>
            <w:tcW w:w="2654" w:type="dxa"/>
            <w:vAlign w:val="bottom"/>
          </w:tcPr>
          <w:p w14:paraId="27AEAED9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Hungary</w:t>
            </w:r>
          </w:p>
        </w:tc>
        <w:tc>
          <w:tcPr>
            <w:tcW w:w="2254" w:type="dxa"/>
            <w:vAlign w:val="bottom"/>
          </w:tcPr>
          <w:p w14:paraId="73767CFE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Peru</w:t>
            </w:r>
          </w:p>
        </w:tc>
        <w:tc>
          <w:tcPr>
            <w:tcW w:w="2694" w:type="dxa"/>
            <w:vAlign w:val="bottom"/>
          </w:tcPr>
          <w:p w14:paraId="23A60506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Cambodia</w:t>
            </w:r>
          </w:p>
        </w:tc>
      </w:tr>
      <w:tr w:rsidR="00742E55" w14:paraId="35FE85A1" w14:textId="77777777" w:rsidTr="00A24340">
        <w:tc>
          <w:tcPr>
            <w:tcW w:w="2694" w:type="dxa"/>
            <w:vAlign w:val="bottom"/>
          </w:tcPr>
          <w:p w14:paraId="433B42A0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Bangladesh</w:t>
            </w:r>
          </w:p>
        </w:tc>
        <w:tc>
          <w:tcPr>
            <w:tcW w:w="2654" w:type="dxa"/>
            <w:vAlign w:val="bottom"/>
          </w:tcPr>
          <w:p w14:paraId="5377DE4C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India</w:t>
            </w:r>
          </w:p>
        </w:tc>
        <w:tc>
          <w:tcPr>
            <w:tcW w:w="2254" w:type="dxa"/>
            <w:vAlign w:val="bottom"/>
          </w:tcPr>
          <w:p w14:paraId="3897F236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Philippines</w:t>
            </w:r>
          </w:p>
        </w:tc>
        <w:tc>
          <w:tcPr>
            <w:tcW w:w="2694" w:type="dxa"/>
            <w:vAlign w:val="bottom"/>
          </w:tcPr>
          <w:p w14:paraId="3833CAF9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Central African Republic</w:t>
            </w:r>
          </w:p>
        </w:tc>
      </w:tr>
      <w:tr w:rsidR="00742E55" w14:paraId="47512BBB" w14:textId="77777777" w:rsidTr="00A24340">
        <w:tc>
          <w:tcPr>
            <w:tcW w:w="2694" w:type="dxa"/>
            <w:vAlign w:val="bottom"/>
          </w:tcPr>
          <w:p w14:paraId="00593CCC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Benin</w:t>
            </w:r>
          </w:p>
        </w:tc>
        <w:tc>
          <w:tcPr>
            <w:tcW w:w="2654" w:type="dxa"/>
            <w:vAlign w:val="bottom"/>
          </w:tcPr>
          <w:p w14:paraId="7A7E0046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Indonesia</w:t>
            </w:r>
          </w:p>
        </w:tc>
        <w:tc>
          <w:tcPr>
            <w:tcW w:w="2254" w:type="dxa"/>
            <w:vAlign w:val="bottom"/>
          </w:tcPr>
          <w:p w14:paraId="4EDD770A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Poland</w:t>
            </w:r>
          </w:p>
        </w:tc>
        <w:tc>
          <w:tcPr>
            <w:tcW w:w="2694" w:type="dxa"/>
            <w:vAlign w:val="bottom"/>
          </w:tcPr>
          <w:p w14:paraId="212C9B5E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Ethiopia</w:t>
            </w:r>
          </w:p>
        </w:tc>
      </w:tr>
      <w:tr w:rsidR="00742E55" w14:paraId="6C21E645" w14:textId="77777777" w:rsidTr="00A24340">
        <w:tc>
          <w:tcPr>
            <w:tcW w:w="2694" w:type="dxa"/>
            <w:vAlign w:val="bottom"/>
          </w:tcPr>
          <w:p w14:paraId="100782D2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Bolivia</w:t>
            </w:r>
          </w:p>
        </w:tc>
        <w:tc>
          <w:tcPr>
            <w:tcW w:w="2654" w:type="dxa"/>
            <w:vAlign w:val="bottom"/>
          </w:tcPr>
          <w:p w14:paraId="0B327C9F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Iran, Islamic Rep.</w:t>
            </w:r>
          </w:p>
        </w:tc>
        <w:tc>
          <w:tcPr>
            <w:tcW w:w="2254" w:type="dxa"/>
            <w:vAlign w:val="bottom"/>
          </w:tcPr>
          <w:p w14:paraId="2AE39A6F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Portugal</w:t>
            </w:r>
          </w:p>
        </w:tc>
        <w:tc>
          <w:tcPr>
            <w:tcW w:w="2694" w:type="dxa"/>
            <w:vAlign w:val="bottom"/>
          </w:tcPr>
          <w:p w14:paraId="78A8506A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Gambia, The</w:t>
            </w:r>
          </w:p>
        </w:tc>
      </w:tr>
      <w:tr w:rsidR="00742E55" w14:paraId="1AA25E5D" w14:textId="77777777" w:rsidTr="00A24340">
        <w:tc>
          <w:tcPr>
            <w:tcW w:w="2694" w:type="dxa"/>
            <w:vAlign w:val="bottom"/>
          </w:tcPr>
          <w:p w14:paraId="6B8BD754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Botswana</w:t>
            </w:r>
          </w:p>
        </w:tc>
        <w:tc>
          <w:tcPr>
            <w:tcW w:w="2654" w:type="dxa"/>
            <w:vAlign w:val="bottom"/>
          </w:tcPr>
          <w:p w14:paraId="6ED0B1DE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Israel</w:t>
            </w:r>
          </w:p>
        </w:tc>
        <w:tc>
          <w:tcPr>
            <w:tcW w:w="2254" w:type="dxa"/>
            <w:vAlign w:val="bottom"/>
          </w:tcPr>
          <w:p w14:paraId="57447155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Romania</w:t>
            </w:r>
          </w:p>
        </w:tc>
        <w:tc>
          <w:tcPr>
            <w:tcW w:w="2694" w:type="dxa"/>
            <w:vAlign w:val="bottom"/>
          </w:tcPr>
          <w:p w14:paraId="77BCA211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Haiti</w:t>
            </w:r>
          </w:p>
        </w:tc>
      </w:tr>
      <w:tr w:rsidR="00742E55" w14:paraId="3D1401D1" w14:textId="77777777" w:rsidTr="00A24340">
        <w:tc>
          <w:tcPr>
            <w:tcW w:w="2694" w:type="dxa"/>
            <w:vAlign w:val="bottom"/>
          </w:tcPr>
          <w:p w14:paraId="620AD6BF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Brazil</w:t>
            </w:r>
          </w:p>
        </w:tc>
        <w:tc>
          <w:tcPr>
            <w:tcW w:w="2654" w:type="dxa"/>
            <w:vAlign w:val="bottom"/>
          </w:tcPr>
          <w:p w14:paraId="54DD49BB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Jamaica</w:t>
            </w:r>
          </w:p>
        </w:tc>
        <w:tc>
          <w:tcPr>
            <w:tcW w:w="2254" w:type="dxa"/>
            <w:vAlign w:val="bottom"/>
          </w:tcPr>
          <w:p w14:paraId="48627DCC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Russian Federation</w:t>
            </w:r>
          </w:p>
        </w:tc>
        <w:tc>
          <w:tcPr>
            <w:tcW w:w="2694" w:type="dxa"/>
            <w:vAlign w:val="bottom"/>
          </w:tcPr>
          <w:p w14:paraId="0580E669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Lao PDR</w:t>
            </w:r>
          </w:p>
        </w:tc>
      </w:tr>
      <w:tr w:rsidR="00742E55" w14:paraId="2E8F336E" w14:textId="77777777" w:rsidTr="00A24340">
        <w:tc>
          <w:tcPr>
            <w:tcW w:w="2694" w:type="dxa"/>
            <w:vAlign w:val="bottom"/>
          </w:tcPr>
          <w:p w14:paraId="43968731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Bulgaria</w:t>
            </w:r>
          </w:p>
        </w:tc>
        <w:tc>
          <w:tcPr>
            <w:tcW w:w="2654" w:type="dxa"/>
            <w:vAlign w:val="bottom"/>
          </w:tcPr>
          <w:p w14:paraId="00CD3B98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Jordan</w:t>
            </w:r>
          </w:p>
        </w:tc>
        <w:tc>
          <w:tcPr>
            <w:tcW w:w="2254" w:type="dxa"/>
            <w:vAlign w:val="bottom"/>
          </w:tcPr>
          <w:p w14:paraId="5C73F30F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Rwanda</w:t>
            </w:r>
          </w:p>
        </w:tc>
        <w:tc>
          <w:tcPr>
            <w:tcW w:w="2694" w:type="dxa"/>
            <w:vAlign w:val="bottom"/>
          </w:tcPr>
          <w:p w14:paraId="6740732B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Lesotho</w:t>
            </w:r>
          </w:p>
        </w:tc>
      </w:tr>
      <w:tr w:rsidR="00742E55" w14:paraId="7B55B327" w14:textId="77777777" w:rsidTr="00A24340">
        <w:tc>
          <w:tcPr>
            <w:tcW w:w="2694" w:type="dxa"/>
            <w:vAlign w:val="bottom"/>
          </w:tcPr>
          <w:p w14:paraId="46B4D1A3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Burkina Faso</w:t>
            </w:r>
          </w:p>
        </w:tc>
        <w:tc>
          <w:tcPr>
            <w:tcW w:w="2654" w:type="dxa"/>
            <w:vAlign w:val="bottom"/>
          </w:tcPr>
          <w:p w14:paraId="21DB296B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Kazakhstan</w:t>
            </w:r>
          </w:p>
        </w:tc>
        <w:tc>
          <w:tcPr>
            <w:tcW w:w="2254" w:type="dxa"/>
            <w:vAlign w:val="bottom"/>
          </w:tcPr>
          <w:p w14:paraId="6FD0A11F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Saudi Arabia</w:t>
            </w:r>
          </w:p>
        </w:tc>
        <w:tc>
          <w:tcPr>
            <w:tcW w:w="2694" w:type="dxa"/>
            <w:vAlign w:val="bottom"/>
          </w:tcPr>
          <w:p w14:paraId="31C20565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Liberia</w:t>
            </w:r>
          </w:p>
        </w:tc>
      </w:tr>
      <w:tr w:rsidR="00742E55" w14:paraId="4327BD40" w14:textId="77777777" w:rsidTr="00A24340">
        <w:tc>
          <w:tcPr>
            <w:tcW w:w="2694" w:type="dxa"/>
            <w:vAlign w:val="bottom"/>
          </w:tcPr>
          <w:p w14:paraId="21C6D99A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Burundi</w:t>
            </w:r>
          </w:p>
        </w:tc>
        <w:tc>
          <w:tcPr>
            <w:tcW w:w="2654" w:type="dxa"/>
            <w:vAlign w:val="bottom"/>
          </w:tcPr>
          <w:p w14:paraId="6496BB4A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Kenya</w:t>
            </w:r>
          </w:p>
        </w:tc>
        <w:tc>
          <w:tcPr>
            <w:tcW w:w="2254" w:type="dxa"/>
            <w:vAlign w:val="bottom"/>
          </w:tcPr>
          <w:p w14:paraId="059BF7A1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Senegal</w:t>
            </w:r>
          </w:p>
        </w:tc>
        <w:tc>
          <w:tcPr>
            <w:tcW w:w="2694" w:type="dxa"/>
            <w:vAlign w:val="bottom"/>
          </w:tcPr>
          <w:p w14:paraId="4B7784A0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Madagascar</w:t>
            </w:r>
          </w:p>
        </w:tc>
      </w:tr>
      <w:tr w:rsidR="00742E55" w14:paraId="6FCC190D" w14:textId="77777777" w:rsidTr="00A24340">
        <w:tc>
          <w:tcPr>
            <w:tcW w:w="2694" w:type="dxa"/>
            <w:vAlign w:val="bottom"/>
          </w:tcPr>
          <w:p w14:paraId="669412E5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Cambodia</w:t>
            </w:r>
          </w:p>
        </w:tc>
        <w:tc>
          <w:tcPr>
            <w:tcW w:w="2654" w:type="dxa"/>
            <w:vAlign w:val="bottom"/>
          </w:tcPr>
          <w:p w14:paraId="59A5C271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Korea, Rep.</w:t>
            </w:r>
          </w:p>
        </w:tc>
        <w:tc>
          <w:tcPr>
            <w:tcW w:w="2254" w:type="dxa"/>
            <w:vAlign w:val="bottom"/>
          </w:tcPr>
          <w:p w14:paraId="47214E6E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Sierra Leone</w:t>
            </w:r>
          </w:p>
        </w:tc>
        <w:tc>
          <w:tcPr>
            <w:tcW w:w="2694" w:type="dxa"/>
            <w:vAlign w:val="bottom"/>
          </w:tcPr>
          <w:p w14:paraId="63CAA295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Malawi</w:t>
            </w:r>
          </w:p>
        </w:tc>
      </w:tr>
      <w:tr w:rsidR="00742E55" w14:paraId="1755ACAD" w14:textId="77777777" w:rsidTr="00A24340">
        <w:tc>
          <w:tcPr>
            <w:tcW w:w="2694" w:type="dxa"/>
            <w:vAlign w:val="bottom"/>
          </w:tcPr>
          <w:p w14:paraId="03E9E949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Cameroon</w:t>
            </w:r>
          </w:p>
        </w:tc>
        <w:tc>
          <w:tcPr>
            <w:tcW w:w="2654" w:type="dxa"/>
            <w:vAlign w:val="bottom"/>
          </w:tcPr>
          <w:p w14:paraId="3FA735D0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Kuwait</w:t>
            </w:r>
          </w:p>
        </w:tc>
        <w:tc>
          <w:tcPr>
            <w:tcW w:w="2254" w:type="dxa"/>
            <w:vAlign w:val="bottom"/>
          </w:tcPr>
          <w:p w14:paraId="0CC8516B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Singapore</w:t>
            </w:r>
          </w:p>
        </w:tc>
        <w:tc>
          <w:tcPr>
            <w:tcW w:w="2694" w:type="dxa"/>
            <w:vAlign w:val="bottom"/>
          </w:tcPr>
          <w:p w14:paraId="7BE83C13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Mali</w:t>
            </w:r>
          </w:p>
        </w:tc>
      </w:tr>
      <w:tr w:rsidR="00742E55" w14:paraId="0098088E" w14:textId="77777777" w:rsidTr="00A24340">
        <w:tc>
          <w:tcPr>
            <w:tcW w:w="2694" w:type="dxa"/>
            <w:vAlign w:val="bottom"/>
          </w:tcPr>
          <w:p w14:paraId="4CCE216B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Central African Republic</w:t>
            </w:r>
          </w:p>
        </w:tc>
        <w:tc>
          <w:tcPr>
            <w:tcW w:w="2654" w:type="dxa"/>
            <w:vAlign w:val="bottom"/>
          </w:tcPr>
          <w:p w14:paraId="1AE4E508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Kyrgyz Republic</w:t>
            </w:r>
          </w:p>
        </w:tc>
        <w:tc>
          <w:tcPr>
            <w:tcW w:w="2254" w:type="dxa"/>
            <w:vAlign w:val="bottom"/>
          </w:tcPr>
          <w:p w14:paraId="5A33319B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Slovak Republic</w:t>
            </w:r>
          </w:p>
        </w:tc>
        <w:tc>
          <w:tcPr>
            <w:tcW w:w="2694" w:type="dxa"/>
            <w:vAlign w:val="bottom"/>
          </w:tcPr>
          <w:p w14:paraId="7902EF02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Mauritania</w:t>
            </w:r>
          </w:p>
        </w:tc>
      </w:tr>
      <w:tr w:rsidR="00742E55" w14:paraId="757CE22B" w14:textId="77777777" w:rsidTr="00A24340">
        <w:tc>
          <w:tcPr>
            <w:tcW w:w="2694" w:type="dxa"/>
            <w:vAlign w:val="bottom"/>
          </w:tcPr>
          <w:p w14:paraId="638CE78E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Chile</w:t>
            </w:r>
          </w:p>
        </w:tc>
        <w:tc>
          <w:tcPr>
            <w:tcW w:w="2654" w:type="dxa"/>
            <w:vAlign w:val="bottom"/>
          </w:tcPr>
          <w:p w14:paraId="2F9C26BA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Lao PDR</w:t>
            </w:r>
          </w:p>
        </w:tc>
        <w:tc>
          <w:tcPr>
            <w:tcW w:w="2254" w:type="dxa"/>
            <w:vAlign w:val="bottom"/>
          </w:tcPr>
          <w:p w14:paraId="14868158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Slovenia</w:t>
            </w:r>
          </w:p>
        </w:tc>
        <w:tc>
          <w:tcPr>
            <w:tcW w:w="2694" w:type="dxa"/>
            <w:vAlign w:val="bottom"/>
          </w:tcPr>
          <w:p w14:paraId="071CC34C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Mozambique</w:t>
            </w:r>
          </w:p>
        </w:tc>
      </w:tr>
      <w:tr w:rsidR="00742E55" w14:paraId="55994986" w14:textId="77777777" w:rsidTr="00A24340">
        <w:tc>
          <w:tcPr>
            <w:tcW w:w="2694" w:type="dxa"/>
            <w:vAlign w:val="bottom"/>
          </w:tcPr>
          <w:p w14:paraId="52FD883A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China</w:t>
            </w:r>
          </w:p>
        </w:tc>
        <w:tc>
          <w:tcPr>
            <w:tcW w:w="2654" w:type="dxa"/>
            <w:vAlign w:val="bottom"/>
          </w:tcPr>
          <w:p w14:paraId="635FF59B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Latvia</w:t>
            </w:r>
          </w:p>
        </w:tc>
        <w:tc>
          <w:tcPr>
            <w:tcW w:w="2254" w:type="dxa"/>
            <w:vAlign w:val="bottom"/>
          </w:tcPr>
          <w:p w14:paraId="735E21A8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South Africa</w:t>
            </w:r>
          </w:p>
        </w:tc>
        <w:tc>
          <w:tcPr>
            <w:tcW w:w="2694" w:type="dxa"/>
            <w:vAlign w:val="bottom"/>
          </w:tcPr>
          <w:p w14:paraId="7D3E2EE0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Nepal</w:t>
            </w:r>
          </w:p>
        </w:tc>
      </w:tr>
      <w:tr w:rsidR="00742E55" w14:paraId="486F8C1B" w14:textId="77777777" w:rsidTr="00A24340">
        <w:tc>
          <w:tcPr>
            <w:tcW w:w="2694" w:type="dxa"/>
            <w:vAlign w:val="bottom"/>
          </w:tcPr>
          <w:p w14:paraId="74A68726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Colombia</w:t>
            </w:r>
          </w:p>
        </w:tc>
        <w:tc>
          <w:tcPr>
            <w:tcW w:w="2654" w:type="dxa"/>
            <w:vAlign w:val="bottom"/>
          </w:tcPr>
          <w:p w14:paraId="339BA51B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Lesotho</w:t>
            </w:r>
          </w:p>
        </w:tc>
        <w:tc>
          <w:tcPr>
            <w:tcW w:w="2254" w:type="dxa"/>
            <w:vAlign w:val="bottom"/>
          </w:tcPr>
          <w:p w14:paraId="7519D0A7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Sri Lanka</w:t>
            </w:r>
          </w:p>
        </w:tc>
        <w:tc>
          <w:tcPr>
            <w:tcW w:w="2694" w:type="dxa"/>
            <w:vAlign w:val="bottom"/>
          </w:tcPr>
          <w:p w14:paraId="7A667A52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Niger</w:t>
            </w:r>
          </w:p>
        </w:tc>
      </w:tr>
      <w:tr w:rsidR="00742E55" w14:paraId="56602A23" w14:textId="77777777" w:rsidTr="00A24340">
        <w:tc>
          <w:tcPr>
            <w:tcW w:w="2694" w:type="dxa"/>
            <w:vAlign w:val="bottom"/>
          </w:tcPr>
          <w:p w14:paraId="7A5ECC6F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Congo, Rep.</w:t>
            </w:r>
          </w:p>
        </w:tc>
        <w:tc>
          <w:tcPr>
            <w:tcW w:w="2654" w:type="dxa"/>
            <w:vAlign w:val="bottom"/>
          </w:tcPr>
          <w:p w14:paraId="21D5BC5B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Liberia</w:t>
            </w:r>
          </w:p>
        </w:tc>
        <w:tc>
          <w:tcPr>
            <w:tcW w:w="2254" w:type="dxa"/>
            <w:vAlign w:val="bottom"/>
          </w:tcPr>
          <w:p w14:paraId="1FA7B69E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Sudan</w:t>
            </w:r>
          </w:p>
        </w:tc>
        <w:tc>
          <w:tcPr>
            <w:tcW w:w="2694" w:type="dxa"/>
            <w:vAlign w:val="bottom"/>
          </w:tcPr>
          <w:p w14:paraId="001590C9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Rwanda</w:t>
            </w:r>
          </w:p>
        </w:tc>
      </w:tr>
      <w:tr w:rsidR="00742E55" w14:paraId="5002D5F0" w14:textId="77777777" w:rsidTr="00A24340">
        <w:tc>
          <w:tcPr>
            <w:tcW w:w="2694" w:type="dxa"/>
            <w:vAlign w:val="bottom"/>
          </w:tcPr>
          <w:p w14:paraId="423D669E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Costa Rica</w:t>
            </w:r>
          </w:p>
        </w:tc>
        <w:tc>
          <w:tcPr>
            <w:tcW w:w="2654" w:type="dxa"/>
            <w:vAlign w:val="bottom"/>
          </w:tcPr>
          <w:p w14:paraId="4896A413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Lithuania</w:t>
            </w:r>
          </w:p>
        </w:tc>
        <w:tc>
          <w:tcPr>
            <w:tcW w:w="2254" w:type="dxa"/>
            <w:vAlign w:val="bottom"/>
          </w:tcPr>
          <w:p w14:paraId="56213D39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Tajikistan</w:t>
            </w:r>
          </w:p>
        </w:tc>
        <w:tc>
          <w:tcPr>
            <w:tcW w:w="2694" w:type="dxa"/>
            <w:vAlign w:val="bottom"/>
          </w:tcPr>
          <w:p w14:paraId="5436A91E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Senegal</w:t>
            </w:r>
          </w:p>
        </w:tc>
      </w:tr>
      <w:tr w:rsidR="00742E55" w14:paraId="3FB8D3E8" w14:textId="77777777" w:rsidTr="00A24340">
        <w:tc>
          <w:tcPr>
            <w:tcW w:w="2694" w:type="dxa"/>
            <w:vAlign w:val="bottom"/>
          </w:tcPr>
          <w:p w14:paraId="17D64390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Cote d'Ivoire</w:t>
            </w:r>
          </w:p>
        </w:tc>
        <w:tc>
          <w:tcPr>
            <w:tcW w:w="2654" w:type="dxa"/>
            <w:vAlign w:val="bottom"/>
          </w:tcPr>
          <w:p w14:paraId="11EAA9F5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Madagascar</w:t>
            </w:r>
          </w:p>
        </w:tc>
        <w:tc>
          <w:tcPr>
            <w:tcW w:w="2254" w:type="dxa"/>
            <w:vAlign w:val="bottom"/>
          </w:tcPr>
          <w:p w14:paraId="7286C9C8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Tanzania</w:t>
            </w:r>
          </w:p>
        </w:tc>
        <w:tc>
          <w:tcPr>
            <w:tcW w:w="2694" w:type="dxa"/>
            <w:vAlign w:val="bottom"/>
          </w:tcPr>
          <w:p w14:paraId="37F7FD2F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Sierra Leone</w:t>
            </w:r>
          </w:p>
        </w:tc>
      </w:tr>
      <w:tr w:rsidR="00742E55" w14:paraId="11AB5728" w14:textId="77777777" w:rsidTr="00A24340">
        <w:tc>
          <w:tcPr>
            <w:tcW w:w="2694" w:type="dxa"/>
            <w:vAlign w:val="bottom"/>
          </w:tcPr>
          <w:p w14:paraId="30A65156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Croatia</w:t>
            </w:r>
          </w:p>
        </w:tc>
        <w:tc>
          <w:tcPr>
            <w:tcW w:w="2654" w:type="dxa"/>
            <w:vAlign w:val="bottom"/>
          </w:tcPr>
          <w:p w14:paraId="778B12DA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Malawi</w:t>
            </w:r>
          </w:p>
        </w:tc>
        <w:tc>
          <w:tcPr>
            <w:tcW w:w="2254" w:type="dxa"/>
            <w:vAlign w:val="bottom"/>
          </w:tcPr>
          <w:p w14:paraId="2D5F2165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Thailand</w:t>
            </w:r>
          </w:p>
        </w:tc>
        <w:tc>
          <w:tcPr>
            <w:tcW w:w="2694" w:type="dxa"/>
            <w:vAlign w:val="bottom"/>
          </w:tcPr>
          <w:p w14:paraId="3590DE42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Sudan</w:t>
            </w:r>
          </w:p>
        </w:tc>
      </w:tr>
      <w:tr w:rsidR="00742E55" w14:paraId="33E38E40" w14:textId="77777777" w:rsidTr="00A24340">
        <w:tc>
          <w:tcPr>
            <w:tcW w:w="2694" w:type="dxa"/>
            <w:vAlign w:val="bottom"/>
          </w:tcPr>
          <w:p w14:paraId="753B5073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Cyprus</w:t>
            </w:r>
          </w:p>
        </w:tc>
        <w:tc>
          <w:tcPr>
            <w:tcW w:w="2654" w:type="dxa"/>
            <w:vAlign w:val="bottom"/>
          </w:tcPr>
          <w:p w14:paraId="7F8A5172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Malaysia</w:t>
            </w:r>
          </w:p>
        </w:tc>
        <w:tc>
          <w:tcPr>
            <w:tcW w:w="2254" w:type="dxa"/>
            <w:vAlign w:val="bottom"/>
          </w:tcPr>
          <w:p w14:paraId="78638469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Togo</w:t>
            </w:r>
          </w:p>
        </w:tc>
        <w:tc>
          <w:tcPr>
            <w:tcW w:w="2694" w:type="dxa"/>
            <w:vAlign w:val="bottom"/>
          </w:tcPr>
          <w:p w14:paraId="1CDBB60B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Tanzania</w:t>
            </w:r>
          </w:p>
        </w:tc>
      </w:tr>
      <w:tr w:rsidR="00742E55" w14:paraId="595BDF95" w14:textId="77777777" w:rsidTr="00A24340">
        <w:tc>
          <w:tcPr>
            <w:tcW w:w="2694" w:type="dxa"/>
            <w:vAlign w:val="bottom"/>
          </w:tcPr>
          <w:p w14:paraId="3BD50750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Czech Republic</w:t>
            </w:r>
          </w:p>
        </w:tc>
        <w:tc>
          <w:tcPr>
            <w:tcW w:w="2654" w:type="dxa"/>
            <w:vAlign w:val="bottom"/>
          </w:tcPr>
          <w:p w14:paraId="76866EA3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Mali</w:t>
            </w:r>
          </w:p>
        </w:tc>
        <w:tc>
          <w:tcPr>
            <w:tcW w:w="2254" w:type="dxa"/>
            <w:vAlign w:val="bottom"/>
          </w:tcPr>
          <w:p w14:paraId="1E4F569B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Trinidad and Tobago</w:t>
            </w:r>
          </w:p>
        </w:tc>
        <w:tc>
          <w:tcPr>
            <w:tcW w:w="2694" w:type="dxa"/>
            <w:vAlign w:val="bottom"/>
          </w:tcPr>
          <w:p w14:paraId="64BA47A8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Togo</w:t>
            </w:r>
          </w:p>
        </w:tc>
      </w:tr>
      <w:tr w:rsidR="00742E55" w14:paraId="0B28D856" w14:textId="77777777" w:rsidTr="00A24340">
        <w:tc>
          <w:tcPr>
            <w:tcW w:w="2694" w:type="dxa"/>
            <w:vAlign w:val="bottom"/>
          </w:tcPr>
          <w:p w14:paraId="349D3205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Dominican Republic</w:t>
            </w:r>
          </w:p>
        </w:tc>
        <w:tc>
          <w:tcPr>
            <w:tcW w:w="2654" w:type="dxa"/>
            <w:vAlign w:val="bottom"/>
          </w:tcPr>
          <w:p w14:paraId="0D94A9F5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Mauritania</w:t>
            </w:r>
          </w:p>
        </w:tc>
        <w:tc>
          <w:tcPr>
            <w:tcW w:w="2254" w:type="dxa"/>
            <w:vAlign w:val="bottom"/>
          </w:tcPr>
          <w:p w14:paraId="1B48E210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Tunisia</w:t>
            </w:r>
          </w:p>
        </w:tc>
        <w:tc>
          <w:tcPr>
            <w:tcW w:w="2694" w:type="dxa"/>
            <w:vAlign w:val="bottom"/>
          </w:tcPr>
          <w:p w14:paraId="56155348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Uganda</w:t>
            </w:r>
          </w:p>
        </w:tc>
      </w:tr>
      <w:tr w:rsidR="00742E55" w14:paraId="369FAC80" w14:textId="77777777" w:rsidTr="00A24340">
        <w:tc>
          <w:tcPr>
            <w:tcW w:w="2694" w:type="dxa"/>
            <w:vAlign w:val="bottom"/>
          </w:tcPr>
          <w:p w14:paraId="3900134A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Ecuador</w:t>
            </w:r>
          </w:p>
        </w:tc>
        <w:tc>
          <w:tcPr>
            <w:tcW w:w="2654" w:type="dxa"/>
            <w:vAlign w:val="bottom"/>
          </w:tcPr>
          <w:p w14:paraId="52F0D2A0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Mauritius</w:t>
            </w:r>
          </w:p>
        </w:tc>
        <w:tc>
          <w:tcPr>
            <w:tcW w:w="2254" w:type="dxa"/>
            <w:vAlign w:val="bottom"/>
          </w:tcPr>
          <w:p w14:paraId="7BCD2EAB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Turkey</w:t>
            </w:r>
          </w:p>
        </w:tc>
        <w:tc>
          <w:tcPr>
            <w:tcW w:w="2694" w:type="dxa"/>
            <w:vAlign w:val="bottom"/>
          </w:tcPr>
          <w:p w14:paraId="09846191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Yemen, Rep.</w:t>
            </w:r>
          </w:p>
        </w:tc>
      </w:tr>
      <w:tr w:rsidR="00742E55" w14:paraId="0390C06E" w14:textId="77777777" w:rsidTr="00A24340">
        <w:tc>
          <w:tcPr>
            <w:tcW w:w="2694" w:type="dxa"/>
            <w:vAlign w:val="bottom"/>
          </w:tcPr>
          <w:p w14:paraId="26A98684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Egypt, Arab Rep.</w:t>
            </w:r>
          </w:p>
        </w:tc>
        <w:tc>
          <w:tcPr>
            <w:tcW w:w="2654" w:type="dxa"/>
            <w:vAlign w:val="bottom"/>
          </w:tcPr>
          <w:p w14:paraId="509A2B87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Mexico</w:t>
            </w:r>
          </w:p>
        </w:tc>
        <w:tc>
          <w:tcPr>
            <w:tcW w:w="2254" w:type="dxa"/>
            <w:vAlign w:val="bottom"/>
          </w:tcPr>
          <w:p w14:paraId="4584AF03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Uganda</w:t>
            </w:r>
          </w:p>
        </w:tc>
        <w:tc>
          <w:tcPr>
            <w:tcW w:w="2694" w:type="dxa"/>
            <w:vAlign w:val="bottom"/>
          </w:tcPr>
          <w:p w14:paraId="0E3ADF2F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Zambia</w:t>
            </w:r>
          </w:p>
        </w:tc>
      </w:tr>
      <w:tr w:rsidR="00742E55" w14:paraId="155AC4F2" w14:textId="77777777" w:rsidTr="00A24340">
        <w:tc>
          <w:tcPr>
            <w:tcW w:w="2694" w:type="dxa"/>
            <w:vAlign w:val="bottom"/>
          </w:tcPr>
          <w:p w14:paraId="6332F1D5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El Salvador</w:t>
            </w:r>
          </w:p>
        </w:tc>
        <w:tc>
          <w:tcPr>
            <w:tcW w:w="2654" w:type="dxa"/>
            <w:vAlign w:val="bottom"/>
          </w:tcPr>
          <w:p w14:paraId="34746939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Moldova</w:t>
            </w:r>
          </w:p>
        </w:tc>
        <w:tc>
          <w:tcPr>
            <w:tcW w:w="2254" w:type="dxa"/>
            <w:vAlign w:val="bottom"/>
          </w:tcPr>
          <w:p w14:paraId="70F5784F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Ukraine</w:t>
            </w:r>
          </w:p>
        </w:tc>
        <w:tc>
          <w:tcPr>
            <w:tcW w:w="2694" w:type="dxa"/>
            <w:vAlign w:val="bottom"/>
          </w:tcPr>
          <w:p w14:paraId="14156F47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</w:p>
        </w:tc>
      </w:tr>
      <w:tr w:rsidR="00742E55" w14:paraId="25714D94" w14:textId="77777777" w:rsidTr="00A24340">
        <w:tc>
          <w:tcPr>
            <w:tcW w:w="2694" w:type="dxa"/>
            <w:vAlign w:val="bottom"/>
          </w:tcPr>
          <w:p w14:paraId="56423CB2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lastRenderedPageBreak/>
              <w:t>Estonia</w:t>
            </w:r>
          </w:p>
        </w:tc>
        <w:tc>
          <w:tcPr>
            <w:tcW w:w="2654" w:type="dxa"/>
            <w:vAlign w:val="bottom"/>
          </w:tcPr>
          <w:p w14:paraId="461F6F20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Mongolia</w:t>
            </w:r>
          </w:p>
        </w:tc>
        <w:tc>
          <w:tcPr>
            <w:tcW w:w="2254" w:type="dxa"/>
            <w:vAlign w:val="bottom"/>
          </w:tcPr>
          <w:p w14:paraId="3EF6FF22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United Arab Emirates</w:t>
            </w:r>
          </w:p>
        </w:tc>
        <w:tc>
          <w:tcPr>
            <w:tcW w:w="2694" w:type="dxa"/>
            <w:vAlign w:val="bottom"/>
          </w:tcPr>
          <w:p w14:paraId="24A69365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</w:p>
        </w:tc>
      </w:tr>
      <w:tr w:rsidR="00742E55" w14:paraId="1DD26653" w14:textId="77777777" w:rsidTr="00A24340">
        <w:tc>
          <w:tcPr>
            <w:tcW w:w="2694" w:type="dxa"/>
            <w:vAlign w:val="bottom"/>
          </w:tcPr>
          <w:p w14:paraId="06B9EFF9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Eswatini</w:t>
            </w:r>
          </w:p>
        </w:tc>
        <w:tc>
          <w:tcPr>
            <w:tcW w:w="2654" w:type="dxa"/>
            <w:vAlign w:val="bottom"/>
          </w:tcPr>
          <w:p w14:paraId="2637E8B1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Morocco</w:t>
            </w:r>
          </w:p>
        </w:tc>
        <w:tc>
          <w:tcPr>
            <w:tcW w:w="2254" w:type="dxa"/>
            <w:vAlign w:val="bottom"/>
          </w:tcPr>
          <w:p w14:paraId="49E6A1D8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Uruguay</w:t>
            </w:r>
          </w:p>
        </w:tc>
        <w:tc>
          <w:tcPr>
            <w:tcW w:w="2694" w:type="dxa"/>
            <w:vAlign w:val="bottom"/>
          </w:tcPr>
          <w:p w14:paraId="2FDBC99D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</w:p>
        </w:tc>
      </w:tr>
      <w:tr w:rsidR="00742E55" w14:paraId="4C9A56D1" w14:textId="77777777" w:rsidTr="00A24340">
        <w:tc>
          <w:tcPr>
            <w:tcW w:w="2694" w:type="dxa"/>
            <w:vAlign w:val="bottom"/>
          </w:tcPr>
          <w:p w14:paraId="2BAC5346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Ethiopia</w:t>
            </w:r>
          </w:p>
        </w:tc>
        <w:tc>
          <w:tcPr>
            <w:tcW w:w="2654" w:type="dxa"/>
            <w:vAlign w:val="bottom"/>
          </w:tcPr>
          <w:p w14:paraId="0D036519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Mozambique</w:t>
            </w:r>
          </w:p>
        </w:tc>
        <w:tc>
          <w:tcPr>
            <w:tcW w:w="2254" w:type="dxa"/>
            <w:vAlign w:val="bottom"/>
          </w:tcPr>
          <w:p w14:paraId="564A1A31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Venezuela, RB</w:t>
            </w:r>
          </w:p>
        </w:tc>
        <w:tc>
          <w:tcPr>
            <w:tcW w:w="2694" w:type="dxa"/>
            <w:vAlign w:val="bottom"/>
          </w:tcPr>
          <w:p w14:paraId="73DBA6C9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</w:p>
        </w:tc>
      </w:tr>
      <w:tr w:rsidR="00742E55" w14:paraId="56D6C9BF" w14:textId="77777777" w:rsidTr="00A24340">
        <w:tc>
          <w:tcPr>
            <w:tcW w:w="2694" w:type="dxa"/>
            <w:vAlign w:val="bottom"/>
          </w:tcPr>
          <w:p w14:paraId="58017C0C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Gabon</w:t>
            </w:r>
          </w:p>
        </w:tc>
        <w:tc>
          <w:tcPr>
            <w:tcW w:w="2654" w:type="dxa"/>
            <w:vAlign w:val="bottom"/>
          </w:tcPr>
          <w:p w14:paraId="4C00B652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Namibia</w:t>
            </w:r>
          </w:p>
        </w:tc>
        <w:tc>
          <w:tcPr>
            <w:tcW w:w="2254" w:type="dxa"/>
            <w:vAlign w:val="bottom"/>
          </w:tcPr>
          <w:p w14:paraId="525F3916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Vietnam</w:t>
            </w:r>
          </w:p>
        </w:tc>
        <w:tc>
          <w:tcPr>
            <w:tcW w:w="2694" w:type="dxa"/>
          </w:tcPr>
          <w:p w14:paraId="2A1DDDE8" w14:textId="77777777" w:rsidR="00742E55" w:rsidRDefault="00742E55" w:rsidP="00A24340">
            <w:pPr>
              <w:jc w:val="left"/>
              <w:rPr>
                <w:rFonts w:ascii="Garamond" w:hAnsi="Garamond"/>
                <w:sz w:val="24"/>
                <w:szCs w:val="24"/>
              </w:rPr>
            </w:pPr>
          </w:p>
        </w:tc>
      </w:tr>
      <w:tr w:rsidR="00742E55" w14:paraId="2D863D61" w14:textId="77777777" w:rsidTr="00A24340">
        <w:tc>
          <w:tcPr>
            <w:tcW w:w="2694" w:type="dxa"/>
            <w:vAlign w:val="bottom"/>
          </w:tcPr>
          <w:p w14:paraId="090694A2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Gambia, The</w:t>
            </w:r>
          </w:p>
        </w:tc>
        <w:tc>
          <w:tcPr>
            <w:tcW w:w="2654" w:type="dxa"/>
            <w:vAlign w:val="bottom"/>
          </w:tcPr>
          <w:p w14:paraId="5C80C213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Nepal</w:t>
            </w:r>
          </w:p>
        </w:tc>
        <w:tc>
          <w:tcPr>
            <w:tcW w:w="2254" w:type="dxa"/>
            <w:vAlign w:val="bottom"/>
          </w:tcPr>
          <w:p w14:paraId="52A227B8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Yemen, Rep.</w:t>
            </w:r>
          </w:p>
        </w:tc>
        <w:tc>
          <w:tcPr>
            <w:tcW w:w="2694" w:type="dxa"/>
          </w:tcPr>
          <w:p w14:paraId="31DAAF5C" w14:textId="77777777" w:rsidR="00742E55" w:rsidRDefault="00742E55" w:rsidP="00A24340">
            <w:pPr>
              <w:jc w:val="left"/>
              <w:rPr>
                <w:rFonts w:ascii="Garamond" w:hAnsi="Garamond"/>
                <w:sz w:val="24"/>
                <w:szCs w:val="24"/>
              </w:rPr>
            </w:pPr>
          </w:p>
        </w:tc>
      </w:tr>
      <w:tr w:rsidR="00742E55" w14:paraId="54F23925" w14:textId="77777777" w:rsidTr="00A24340">
        <w:tc>
          <w:tcPr>
            <w:tcW w:w="2694" w:type="dxa"/>
            <w:vAlign w:val="bottom"/>
          </w:tcPr>
          <w:p w14:paraId="11ED8DBB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Ghana</w:t>
            </w:r>
          </w:p>
        </w:tc>
        <w:tc>
          <w:tcPr>
            <w:tcW w:w="2654" w:type="dxa"/>
            <w:vAlign w:val="bottom"/>
          </w:tcPr>
          <w:p w14:paraId="6162EA17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Nicaragua</w:t>
            </w:r>
          </w:p>
        </w:tc>
        <w:tc>
          <w:tcPr>
            <w:tcW w:w="2254" w:type="dxa"/>
            <w:vAlign w:val="bottom"/>
          </w:tcPr>
          <w:p w14:paraId="2ABB662C" w14:textId="77777777" w:rsidR="00742E55" w:rsidRPr="00CD3368" w:rsidRDefault="00742E55" w:rsidP="00A24340">
            <w:pPr>
              <w:jc w:val="center"/>
              <w:rPr>
                <w:rFonts w:ascii="Garamond" w:hAnsi="Garamond"/>
                <w:sz w:val="24"/>
                <w:szCs w:val="32"/>
              </w:rPr>
            </w:pPr>
            <w:r w:rsidRPr="00CD3368">
              <w:rPr>
                <w:rFonts w:ascii="Garamond" w:hAnsi="Garamond" w:cs="Calibri"/>
                <w:color w:val="000000"/>
                <w:sz w:val="24"/>
                <w:szCs w:val="32"/>
              </w:rPr>
              <w:t>Zambia</w:t>
            </w:r>
          </w:p>
        </w:tc>
        <w:tc>
          <w:tcPr>
            <w:tcW w:w="2694" w:type="dxa"/>
          </w:tcPr>
          <w:p w14:paraId="724B7C73" w14:textId="77777777" w:rsidR="00742E55" w:rsidRDefault="00742E55" w:rsidP="00A24340">
            <w:pPr>
              <w:jc w:val="left"/>
              <w:rPr>
                <w:rFonts w:ascii="Garamond" w:hAnsi="Garamond"/>
                <w:sz w:val="24"/>
                <w:szCs w:val="24"/>
              </w:rPr>
            </w:pPr>
          </w:p>
        </w:tc>
      </w:tr>
    </w:tbl>
    <w:p w14:paraId="6B871389" w14:textId="77777777" w:rsidR="00742E55" w:rsidRDefault="00742E55" w:rsidP="00742E55">
      <w:pPr>
        <w:jc w:val="left"/>
        <w:rPr>
          <w:rFonts w:ascii="Garamond" w:hAnsi="Garamond"/>
          <w:sz w:val="24"/>
          <w:szCs w:val="24"/>
        </w:rPr>
      </w:pPr>
    </w:p>
    <w:p w14:paraId="38055978" w14:textId="77777777" w:rsidR="00742E55" w:rsidRDefault="00742E55" w:rsidP="00742E55">
      <w:pPr>
        <w:jc w:val="left"/>
        <w:rPr>
          <w:rFonts w:ascii="Garamond" w:hAnsi="Garamond"/>
          <w:sz w:val="24"/>
          <w:szCs w:val="24"/>
        </w:rPr>
      </w:pPr>
    </w:p>
    <w:p w14:paraId="40461D3F" w14:textId="77777777" w:rsidR="00742E55" w:rsidRDefault="00742E55" w:rsidP="00742E55">
      <w:pPr>
        <w:jc w:val="left"/>
        <w:rPr>
          <w:rFonts w:ascii="Garamond" w:hAnsi="Garamond"/>
          <w:sz w:val="24"/>
          <w:szCs w:val="24"/>
        </w:rPr>
      </w:pPr>
    </w:p>
    <w:p w14:paraId="5CDCCCC2" w14:textId="77777777" w:rsidR="00742E55" w:rsidRDefault="00742E55" w:rsidP="00742E55">
      <w:pPr>
        <w:jc w:val="left"/>
        <w:rPr>
          <w:rFonts w:ascii="Garamond" w:hAnsi="Garamond"/>
          <w:sz w:val="24"/>
          <w:szCs w:val="24"/>
        </w:rPr>
      </w:pPr>
    </w:p>
    <w:p w14:paraId="1D283A0A" w14:textId="77777777" w:rsidR="00742E55" w:rsidRDefault="00742E55">
      <w:bookmarkStart w:id="3" w:name="_GoBack"/>
      <w:bookmarkEnd w:id="3"/>
    </w:p>
    <w:sectPr w:rsidR="00742E55" w:rsidSect="0004725C">
      <w:pgSz w:w="11906" w:h="16838" w:code="9"/>
      <w:pgMar w:top="1701" w:right="1440" w:bottom="1440" w:left="144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2E55"/>
    <w:rsid w:val="005368F7"/>
    <w:rsid w:val="00742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0AAB24"/>
  <w15:chartTrackingRefBased/>
  <w15:docId w15:val="{66595B07-1757-034E-B05C-737D0F847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42E55"/>
    <w:pPr>
      <w:jc w:val="both"/>
    </w:pPr>
    <w:rPr>
      <w:rFonts w:ascii="Verdana" w:eastAsia="Calibri" w:hAnsi="Verdana" w:cs="Times New Roman"/>
      <w:sz w:val="18"/>
      <w:szCs w:val="22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42E55"/>
    <w:rPr>
      <w:rFonts w:ascii="Calibri" w:eastAsia="Calibri" w:hAnsi="Calibri" w:cs="Times New Roman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"/>
    <w:unhideWhenUsed/>
    <w:rsid w:val="00742E5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ec.world/en/rankings/eci/hs6/hs96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gsp.unctad.org/utilization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gsp.unctad.org/about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gsp.unctad.org/utilization" TargetMode="External"/><Relationship Id="rId10" Type="http://schemas.openxmlformats.org/officeDocument/2006/relationships/hyperlink" Target="https://info.worldbank.org/governance/wgi/" TargetMode="External"/><Relationship Id="rId4" Type="http://schemas.openxmlformats.org/officeDocument/2006/relationships/hyperlink" Target="https://gsp.unctad.org/about" TargetMode="External"/><Relationship Id="rId9" Type="http://schemas.openxmlformats.org/officeDocument/2006/relationships/hyperlink" Target="http://bruegel.org/publications/datasets/real-effective-exchange-rates-for-178-countries-a-new-databas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1430</Words>
  <Characters>8152</Characters>
  <Application>Microsoft Office Word</Application>
  <DocSecurity>0</DocSecurity>
  <Lines>67</Lines>
  <Paragraphs>19</Paragraphs>
  <ScaleCrop>false</ScaleCrop>
  <Company/>
  <LinksUpToDate>false</LinksUpToDate>
  <CharactersWithSpaces>9563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2021-09-13T18:29:00Z</dcterms:created>
  <dcterms:modified xsi:type="dcterms:W3CDTF">2021-09-13T18:30:00Z</dcterms:modified>
</cp:coreProperties>
</file>