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7B84" w14:textId="77777777" w:rsidR="00951EB2" w:rsidRPr="00634DA0" w:rsidRDefault="00951EB2" w:rsidP="00951EB2">
      <w:pPr>
        <w:jc w:val="both"/>
        <w:rPr>
          <w:b/>
          <w:bCs/>
          <w:color w:val="000000"/>
          <w:lang w:val="en-US"/>
        </w:rPr>
      </w:pPr>
      <w:r w:rsidRPr="00634DA0">
        <w:rPr>
          <w:b/>
          <w:bCs/>
          <w:color w:val="000000"/>
          <w:lang w:val="en-US"/>
        </w:rPr>
        <w:t>Supplementary Table 1 – Baseline characteristics according to follow-up status</w:t>
      </w:r>
    </w:p>
    <w:p w14:paraId="7FB661CC" w14:textId="77777777" w:rsidR="00951EB2" w:rsidRPr="00634DA0" w:rsidRDefault="00951EB2" w:rsidP="00951EB2">
      <w:pPr>
        <w:jc w:val="both"/>
        <w:rPr>
          <w:rFonts w:eastAsiaTheme="minorHAnsi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13"/>
        <w:gridCol w:w="2069"/>
        <w:gridCol w:w="1843"/>
        <w:gridCol w:w="1984"/>
      </w:tblGrid>
      <w:tr w:rsidR="00951EB2" w:rsidRPr="00634DA0" w14:paraId="54E6605A" w14:textId="77777777" w:rsidTr="00B30336">
        <w:tc>
          <w:tcPr>
            <w:tcW w:w="3313" w:type="dxa"/>
            <w:vAlign w:val="center"/>
          </w:tcPr>
          <w:p w14:paraId="12D2D010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 w:rsidRPr="00634DA0">
              <w:rPr>
                <w:b/>
                <w:bCs/>
                <w:lang w:val="en-US"/>
              </w:rPr>
              <w:t>Baseline characteristics</w:t>
            </w:r>
          </w:p>
        </w:tc>
        <w:tc>
          <w:tcPr>
            <w:tcW w:w="2069" w:type="dxa"/>
          </w:tcPr>
          <w:p w14:paraId="3C84C084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634DA0">
              <w:rPr>
                <w:b/>
                <w:bCs/>
                <w:lang w:val="en-US"/>
              </w:rPr>
              <w:t>Long-term follow-up</w:t>
            </w:r>
          </w:p>
          <w:p w14:paraId="4BDA6577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34DA0">
              <w:rPr>
                <w:b/>
                <w:bCs/>
                <w:color w:val="000000" w:themeColor="text1"/>
                <w:lang w:val="en-US"/>
              </w:rPr>
              <w:t>(n = 94)</w:t>
            </w:r>
          </w:p>
        </w:tc>
        <w:tc>
          <w:tcPr>
            <w:tcW w:w="1843" w:type="dxa"/>
          </w:tcPr>
          <w:p w14:paraId="14735415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634DA0">
              <w:rPr>
                <w:b/>
                <w:bCs/>
                <w:lang w:val="en-US"/>
              </w:rPr>
              <w:t>Lost to follow-up</w:t>
            </w:r>
          </w:p>
          <w:p w14:paraId="276D78E8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34DA0">
              <w:rPr>
                <w:b/>
                <w:bCs/>
                <w:lang w:val="en-US"/>
              </w:rPr>
              <w:t>(n = 71)</w:t>
            </w:r>
          </w:p>
        </w:tc>
        <w:tc>
          <w:tcPr>
            <w:tcW w:w="1984" w:type="dxa"/>
          </w:tcPr>
          <w:p w14:paraId="2DC41681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56A00B82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34DA0">
              <w:rPr>
                <w:b/>
                <w:bCs/>
                <w:color w:val="000000" w:themeColor="text1"/>
                <w:lang w:val="en-US"/>
              </w:rPr>
              <w:t>p-value</w:t>
            </w:r>
          </w:p>
        </w:tc>
      </w:tr>
      <w:tr w:rsidR="00951EB2" w:rsidRPr="00634DA0" w14:paraId="72652165" w14:textId="77777777" w:rsidTr="00B30336">
        <w:tc>
          <w:tcPr>
            <w:tcW w:w="3313" w:type="dxa"/>
            <w:vAlign w:val="center"/>
          </w:tcPr>
          <w:p w14:paraId="250B4CA4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Age (years)</w:t>
            </w:r>
          </w:p>
        </w:tc>
        <w:tc>
          <w:tcPr>
            <w:tcW w:w="2069" w:type="dxa"/>
          </w:tcPr>
          <w:p w14:paraId="3D87F14A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32.9 ± 4.1</w:t>
            </w:r>
          </w:p>
        </w:tc>
        <w:tc>
          <w:tcPr>
            <w:tcW w:w="1843" w:type="dxa"/>
          </w:tcPr>
          <w:p w14:paraId="23408930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33,7 ± 3.9</w:t>
            </w:r>
          </w:p>
        </w:tc>
        <w:tc>
          <w:tcPr>
            <w:tcW w:w="1984" w:type="dxa"/>
          </w:tcPr>
          <w:p w14:paraId="7DDBC017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0.285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mw</w:t>
            </w:r>
          </w:p>
        </w:tc>
      </w:tr>
      <w:tr w:rsidR="00951EB2" w:rsidRPr="00634DA0" w14:paraId="0F72ECD6" w14:textId="77777777" w:rsidTr="00B30336">
        <w:tc>
          <w:tcPr>
            <w:tcW w:w="3313" w:type="dxa"/>
            <w:vAlign w:val="center"/>
          </w:tcPr>
          <w:p w14:paraId="2CBF2763" w14:textId="77777777" w:rsidR="00951EB2" w:rsidRPr="00634DA0" w:rsidRDefault="00951EB2" w:rsidP="00B30336">
            <w:pPr>
              <w:spacing w:line="480" w:lineRule="auto"/>
              <w:rPr>
                <w:rFonts w:eastAsia="Symbol"/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≤ 35 years</w:t>
            </w:r>
          </w:p>
        </w:tc>
        <w:tc>
          <w:tcPr>
            <w:tcW w:w="2069" w:type="dxa"/>
          </w:tcPr>
          <w:p w14:paraId="3C56D90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71 (75.5)</w:t>
            </w:r>
          </w:p>
        </w:tc>
        <w:tc>
          <w:tcPr>
            <w:tcW w:w="1843" w:type="dxa"/>
          </w:tcPr>
          <w:p w14:paraId="6ACFE59C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48 (67.6)</w:t>
            </w:r>
          </w:p>
        </w:tc>
        <w:tc>
          <w:tcPr>
            <w:tcW w:w="1984" w:type="dxa"/>
          </w:tcPr>
          <w:p w14:paraId="44A8813D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0.261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2C96E7D0" w14:textId="77777777" w:rsidTr="00B30336">
        <w:tc>
          <w:tcPr>
            <w:tcW w:w="3313" w:type="dxa"/>
            <w:vAlign w:val="center"/>
          </w:tcPr>
          <w:p w14:paraId="46F481E4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Partnered</w:t>
            </w:r>
          </w:p>
        </w:tc>
        <w:tc>
          <w:tcPr>
            <w:tcW w:w="2069" w:type="dxa"/>
          </w:tcPr>
          <w:p w14:paraId="2D27F1DA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64 (68.1)</w:t>
            </w:r>
          </w:p>
        </w:tc>
        <w:tc>
          <w:tcPr>
            <w:tcW w:w="1843" w:type="dxa"/>
          </w:tcPr>
          <w:p w14:paraId="707612DB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43 (60.6)</w:t>
            </w:r>
          </w:p>
        </w:tc>
        <w:tc>
          <w:tcPr>
            <w:tcW w:w="1984" w:type="dxa"/>
          </w:tcPr>
          <w:p w14:paraId="7CBE5384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0.317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0163F794" w14:textId="77777777" w:rsidTr="00B30336">
        <w:tc>
          <w:tcPr>
            <w:tcW w:w="3313" w:type="dxa"/>
            <w:vAlign w:val="center"/>
          </w:tcPr>
          <w:p w14:paraId="3447EFF4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Nulligravid</w:t>
            </w:r>
          </w:p>
        </w:tc>
        <w:tc>
          <w:tcPr>
            <w:tcW w:w="2069" w:type="dxa"/>
          </w:tcPr>
          <w:p w14:paraId="46CD31DE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55 (58.5)</w:t>
            </w:r>
          </w:p>
        </w:tc>
        <w:tc>
          <w:tcPr>
            <w:tcW w:w="1843" w:type="dxa"/>
          </w:tcPr>
          <w:p w14:paraId="48FEDD67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37 (52.1)</w:t>
            </w:r>
          </w:p>
        </w:tc>
        <w:tc>
          <w:tcPr>
            <w:tcW w:w="1984" w:type="dxa"/>
          </w:tcPr>
          <w:p w14:paraId="74808464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0.413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027E9EA7" w14:textId="77777777" w:rsidTr="00B30336">
        <w:tc>
          <w:tcPr>
            <w:tcW w:w="3313" w:type="dxa"/>
            <w:vAlign w:val="center"/>
          </w:tcPr>
          <w:p w14:paraId="731D96FE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Nulliparous</w:t>
            </w:r>
          </w:p>
        </w:tc>
        <w:tc>
          <w:tcPr>
            <w:tcW w:w="2069" w:type="dxa"/>
          </w:tcPr>
          <w:p w14:paraId="51369140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71(75.5)</w:t>
            </w:r>
          </w:p>
        </w:tc>
        <w:tc>
          <w:tcPr>
            <w:tcW w:w="1843" w:type="dxa"/>
          </w:tcPr>
          <w:p w14:paraId="356F16BF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49 (69.0)</w:t>
            </w:r>
          </w:p>
        </w:tc>
        <w:tc>
          <w:tcPr>
            <w:tcW w:w="1984" w:type="dxa"/>
          </w:tcPr>
          <w:p w14:paraId="01C876B5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0,352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7C78C135" w14:textId="77777777" w:rsidTr="00B30336">
        <w:tc>
          <w:tcPr>
            <w:tcW w:w="3313" w:type="dxa"/>
            <w:vAlign w:val="center"/>
          </w:tcPr>
          <w:p w14:paraId="4E99162E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BMI (kg/m²)</w:t>
            </w:r>
          </w:p>
        </w:tc>
        <w:tc>
          <w:tcPr>
            <w:tcW w:w="2069" w:type="dxa"/>
          </w:tcPr>
          <w:p w14:paraId="61F4C54F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22.6 ± 4.5</w:t>
            </w:r>
          </w:p>
        </w:tc>
        <w:tc>
          <w:tcPr>
            <w:tcW w:w="1843" w:type="dxa"/>
          </w:tcPr>
          <w:p w14:paraId="064261C3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22.8 ± 4.4</w:t>
            </w:r>
          </w:p>
        </w:tc>
        <w:tc>
          <w:tcPr>
            <w:tcW w:w="1984" w:type="dxa"/>
          </w:tcPr>
          <w:p w14:paraId="3BAD253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0.699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mw</w:t>
            </w:r>
          </w:p>
        </w:tc>
      </w:tr>
      <w:tr w:rsidR="00951EB2" w:rsidRPr="00634DA0" w14:paraId="498BF8CF" w14:textId="77777777" w:rsidTr="00B30336">
        <w:tc>
          <w:tcPr>
            <w:tcW w:w="3313" w:type="dxa"/>
            <w:vAlign w:val="center"/>
          </w:tcPr>
          <w:p w14:paraId="3F990A7C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 w:rsidRPr="00634DA0">
              <w:rPr>
                <w:b/>
                <w:bCs/>
                <w:lang w:val="en-US"/>
              </w:rPr>
              <w:t>Ovarian reserve</w:t>
            </w:r>
          </w:p>
        </w:tc>
        <w:tc>
          <w:tcPr>
            <w:tcW w:w="2069" w:type="dxa"/>
          </w:tcPr>
          <w:p w14:paraId="6D34172D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026A1B47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3BA5251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951EB2" w:rsidRPr="00634DA0" w14:paraId="4D7B18DE" w14:textId="77777777" w:rsidTr="00B30336">
        <w:tc>
          <w:tcPr>
            <w:tcW w:w="3313" w:type="dxa"/>
            <w:vAlign w:val="center"/>
          </w:tcPr>
          <w:p w14:paraId="19D502CE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AMH (ng/mL)</w:t>
            </w:r>
          </w:p>
        </w:tc>
        <w:tc>
          <w:tcPr>
            <w:tcW w:w="2069" w:type="dxa"/>
          </w:tcPr>
          <w:p w14:paraId="1BD95801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2.7 ± 2.2</w:t>
            </w:r>
          </w:p>
        </w:tc>
        <w:tc>
          <w:tcPr>
            <w:tcW w:w="1843" w:type="dxa"/>
          </w:tcPr>
          <w:p w14:paraId="7C11D68E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3.0 ± 2.8</w:t>
            </w:r>
          </w:p>
        </w:tc>
        <w:tc>
          <w:tcPr>
            <w:tcW w:w="1984" w:type="dxa"/>
          </w:tcPr>
          <w:p w14:paraId="53610EA1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0.877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mw</w:t>
            </w:r>
          </w:p>
        </w:tc>
      </w:tr>
      <w:tr w:rsidR="00951EB2" w:rsidRPr="00634DA0" w14:paraId="22EF4DD9" w14:textId="77777777" w:rsidTr="00B30336">
        <w:tc>
          <w:tcPr>
            <w:tcW w:w="3313" w:type="dxa"/>
            <w:vAlign w:val="center"/>
          </w:tcPr>
          <w:p w14:paraId="0675E973" w14:textId="77777777" w:rsidR="00951EB2" w:rsidRPr="00634DA0" w:rsidRDefault="00951EB2" w:rsidP="00B30336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634DA0">
              <w:rPr>
                <w:lang w:val="en-US"/>
              </w:rPr>
              <w:t>AFC</w:t>
            </w:r>
          </w:p>
        </w:tc>
        <w:tc>
          <w:tcPr>
            <w:tcW w:w="2069" w:type="dxa"/>
          </w:tcPr>
          <w:p w14:paraId="74898A5C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15.4 ± 9.1</w:t>
            </w:r>
          </w:p>
        </w:tc>
        <w:tc>
          <w:tcPr>
            <w:tcW w:w="1843" w:type="dxa"/>
          </w:tcPr>
          <w:p w14:paraId="5B8DE45B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16.6 ± 9.3</w:t>
            </w:r>
          </w:p>
        </w:tc>
        <w:tc>
          <w:tcPr>
            <w:tcW w:w="1984" w:type="dxa"/>
          </w:tcPr>
          <w:p w14:paraId="6D7E577D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0.431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mw</w:t>
            </w:r>
          </w:p>
        </w:tc>
      </w:tr>
      <w:tr w:rsidR="00951EB2" w:rsidRPr="00634DA0" w14:paraId="2AC58B0A" w14:textId="77777777" w:rsidTr="00B30336">
        <w:tc>
          <w:tcPr>
            <w:tcW w:w="3313" w:type="dxa"/>
            <w:vAlign w:val="center"/>
          </w:tcPr>
          <w:p w14:paraId="518A45FD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 w:rsidRPr="00634DA0">
              <w:rPr>
                <w:b/>
                <w:bCs/>
                <w:lang w:val="en-US"/>
              </w:rPr>
              <w:t xml:space="preserve">Cancer characteristics </w:t>
            </w:r>
            <w:r w:rsidRPr="00634DA0"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2069" w:type="dxa"/>
          </w:tcPr>
          <w:p w14:paraId="40ABD1AD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1A97C0BA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4AC9621B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951EB2" w:rsidRPr="00634DA0" w14:paraId="53C32D5A" w14:textId="77777777" w:rsidTr="00B30336">
        <w:tc>
          <w:tcPr>
            <w:tcW w:w="3313" w:type="dxa"/>
            <w:vAlign w:val="center"/>
          </w:tcPr>
          <w:p w14:paraId="7773C151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HER2-HR-</w:t>
            </w:r>
          </w:p>
        </w:tc>
        <w:tc>
          <w:tcPr>
            <w:tcW w:w="2069" w:type="dxa"/>
          </w:tcPr>
          <w:p w14:paraId="2ECC3398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20/91 (22.0)</w:t>
            </w:r>
          </w:p>
        </w:tc>
        <w:tc>
          <w:tcPr>
            <w:tcW w:w="1843" w:type="dxa"/>
          </w:tcPr>
          <w:p w14:paraId="6AE408BC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/>
                <w:lang w:val="en-US"/>
              </w:rPr>
              <w:t>24/69 (34.8)</w:t>
            </w:r>
          </w:p>
        </w:tc>
        <w:tc>
          <w:tcPr>
            <w:tcW w:w="1984" w:type="dxa"/>
          </w:tcPr>
          <w:p w14:paraId="49300F2E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34DA0">
              <w:rPr>
                <w:color w:val="000000"/>
                <w:lang w:val="en-US"/>
              </w:rPr>
              <w:t>0.072</w:t>
            </w:r>
            <w:r w:rsidRPr="00634DA0">
              <w:rPr>
                <w:color w:val="000000" w:themeColor="text1"/>
                <w:lang w:val="en-US"/>
              </w:rPr>
              <w:t xml:space="preserve">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695E3613" w14:textId="77777777" w:rsidTr="00B30336">
        <w:tc>
          <w:tcPr>
            <w:tcW w:w="3313" w:type="dxa"/>
            <w:vAlign w:val="center"/>
          </w:tcPr>
          <w:p w14:paraId="01AFC724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HER2-</w:t>
            </w:r>
            <w:r w:rsidRPr="00634DA0">
              <w:rPr>
                <w:lang w:val="en-US"/>
              </w:rPr>
              <w:t xml:space="preserve"> HR+</w:t>
            </w:r>
          </w:p>
        </w:tc>
        <w:tc>
          <w:tcPr>
            <w:tcW w:w="2069" w:type="dxa"/>
          </w:tcPr>
          <w:p w14:paraId="4F7763B4" w14:textId="77777777" w:rsidR="00951EB2" w:rsidRPr="00634DA0" w:rsidRDefault="00951EB2" w:rsidP="00B30336">
            <w:pPr>
              <w:spacing w:line="480" w:lineRule="auto"/>
              <w:jc w:val="center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70/93 (75.3)</w:t>
            </w:r>
          </w:p>
        </w:tc>
        <w:tc>
          <w:tcPr>
            <w:tcW w:w="1843" w:type="dxa"/>
          </w:tcPr>
          <w:p w14:paraId="3238D001" w14:textId="77777777" w:rsidR="00951EB2" w:rsidRPr="00634DA0" w:rsidRDefault="00951EB2" w:rsidP="00B30336">
            <w:pPr>
              <w:spacing w:line="480" w:lineRule="auto"/>
              <w:jc w:val="center"/>
              <w:rPr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45/70 (64.2)</w:t>
            </w:r>
          </w:p>
        </w:tc>
        <w:tc>
          <w:tcPr>
            <w:tcW w:w="1984" w:type="dxa"/>
          </w:tcPr>
          <w:p w14:paraId="48907826" w14:textId="77777777" w:rsidR="00951EB2" w:rsidRPr="00634DA0" w:rsidRDefault="00951EB2" w:rsidP="00B30336">
            <w:pPr>
              <w:spacing w:line="480" w:lineRule="auto"/>
              <w:jc w:val="center"/>
              <w:rPr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0.127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3D1A6BBE" w14:textId="77777777" w:rsidTr="00B30336">
        <w:tc>
          <w:tcPr>
            <w:tcW w:w="3313" w:type="dxa"/>
            <w:vAlign w:val="center"/>
          </w:tcPr>
          <w:p w14:paraId="5E4D62CC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 w:rsidRPr="00634DA0">
              <w:rPr>
                <w:lang w:val="en-US"/>
              </w:rPr>
              <w:t>HER2+</w:t>
            </w:r>
            <w:r>
              <w:rPr>
                <w:lang w:val="en-US"/>
              </w:rPr>
              <w:t xml:space="preserve"> HR+/-</w:t>
            </w:r>
          </w:p>
        </w:tc>
        <w:tc>
          <w:tcPr>
            <w:tcW w:w="2069" w:type="dxa"/>
          </w:tcPr>
          <w:p w14:paraId="59D41B87" w14:textId="77777777" w:rsidR="00951EB2" w:rsidRPr="00634DA0" w:rsidRDefault="00951EB2" w:rsidP="00B30336">
            <w:pPr>
              <w:spacing w:line="480" w:lineRule="auto"/>
              <w:jc w:val="center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23/91 (25.3)</w:t>
            </w:r>
          </w:p>
        </w:tc>
        <w:tc>
          <w:tcPr>
            <w:tcW w:w="1843" w:type="dxa"/>
          </w:tcPr>
          <w:p w14:paraId="3930E7B4" w14:textId="77777777" w:rsidR="00951EB2" w:rsidRPr="00634DA0" w:rsidRDefault="00951EB2" w:rsidP="00B30336">
            <w:pPr>
              <w:spacing w:line="480" w:lineRule="auto"/>
              <w:jc w:val="center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11/69 (15.9)</w:t>
            </w:r>
          </w:p>
        </w:tc>
        <w:tc>
          <w:tcPr>
            <w:tcW w:w="1984" w:type="dxa"/>
          </w:tcPr>
          <w:p w14:paraId="2435C02E" w14:textId="77777777" w:rsidR="00951EB2" w:rsidRPr="00634DA0" w:rsidRDefault="00951EB2" w:rsidP="00B30336">
            <w:pPr>
              <w:spacing w:line="480" w:lineRule="auto"/>
              <w:jc w:val="center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0.153</w:t>
            </w:r>
            <w:r w:rsidRPr="00634DA0">
              <w:rPr>
                <w:color w:val="000000" w:themeColor="text1"/>
                <w:lang w:val="en-US"/>
              </w:rPr>
              <w:t xml:space="preserve">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3867EFE5" w14:textId="77777777" w:rsidTr="00B30336">
        <w:tc>
          <w:tcPr>
            <w:tcW w:w="3313" w:type="dxa"/>
            <w:vAlign w:val="center"/>
          </w:tcPr>
          <w:p w14:paraId="39A4395B" w14:textId="77777777" w:rsidR="00951EB2" w:rsidRPr="00DA458D" w:rsidRDefault="00951EB2" w:rsidP="00B30336">
            <w:pPr>
              <w:spacing w:line="480" w:lineRule="auto"/>
              <w:rPr>
                <w:b/>
                <w:bCs/>
                <w:lang w:val="en-US"/>
              </w:rPr>
            </w:pPr>
            <w:r w:rsidRPr="00DA458D">
              <w:rPr>
                <w:b/>
                <w:bCs/>
                <w:lang w:val="en-US"/>
              </w:rPr>
              <w:t>Chemotherapy setting</w:t>
            </w:r>
          </w:p>
        </w:tc>
        <w:tc>
          <w:tcPr>
            <w:tcW w:w="2069" w:type="dxa"/>
          </w:tcPr>
          <w:p w14:paraId="6C393006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43" w:type="dxa"/>
          </w:tcPr>
          <w:p w14:paraId="68F43975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4" w:type="dxa"/>
          </w:tcPr>
          <w:p w14:paraId="7C4D3144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0,403</w:t>
            </w:r>
            <w:r w:rsidRPr="00634DA0">
              <w:rPr>
                <w:color w:val="000000" w:themeColor="text1"/>
                <w:lang w:val="en-US"/>
              </w:rPr>
              <w:t xml:space="preserve">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0D158549" w14:textId="77777777" w:rsidTr="00B30336">
        <w:tc>
          <w:tcPr>
            <w:tcW w:w="3313" w:type="dxa"/>
            <w:vAlign w:val="center"/>
          </w:tcPr>
          <w:p w14:paraId="066AF724" w14:textId="77777777" w:rsidR="00951EB2" w:rsidRPr="00634DA0" w:rsidRDefault="00951EB2" w:rsidP="00B30336">
            <w:pPr>
              <w:spacing w:line="480" w:lineRule="auto"/>
              <w:ind w:left="708"/>
              <w:rPr>
                <w:lang w:val="en-US"/>
              </w:rPr>
            </w:pPr>
            <w:r w:rsidRPr="00634DA0">
              <w:rPr>
                <w:lang w:val="en-US"/>
              </w:rPr>
              <w:t>No</w:t>
            </w:r>
            <w:r>
              <w:rPr>
                <w:lang w:val="en-US"/>
              </w:rPr>
              <w:t>ne</w:t>
            </w:r>
          </w:p>
        </w:tc>
        <w:tc>
          <w:tcPr>
            <w:tcW w:w="2069" w:type="dxa"/>
          </w:tcPr>
          <w:p w14:paraId="5097D67A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13 (13.8)</w:t>
            </w:r>
          </w:p>
        </w:tc>
        <w:tc>
          <w:tcPr>
            <w:tcW w:w="1843" w:type="dxa"/>
          </w:tcPr>
          <w:p w14:paraId="6C0BDB36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6 (8.5)</w:t>
            </w:r>
          </w:p>
        </w:tc>
        <w:tc>
          <w:tcPr>
            <w:tcW w:w="1984" w:type="dxa"/>
          </w:tcPr>
          <w:p w14:paraId="1DE59F1B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</w:tr>
      <w:tr w:rsidR="00951EB2" w:rsidRPr="00634DA0" w14:paraId="2C8BA2D9" w14:textId="77777777" w:rsidTr="00B30336">
        <w:tc>
          <w:tcPr>
            <w:tcW w:w="3313" w:type="dxa"/>
            <w:vAlign w:val="center"/>
          </w:tcPr>
          <w:p w14:paraId="0DA6F706" w14:textId="77777777" w:rsidR="00951EB2" w:rsidRPr="00634DA0" w:rsidRDefault="00951EB2" w:rsidP="00B30336">
            <w:pPr>
              <w:spacing w:line="480" w:lineRule="auto"/>
              <w:ind w:left="708"/>
              <w:rPr>
                <w:lang w:val="en-US"/>
              </w:rPr>
            </w:pPr>
            <w:r w:rsidRPr="00634DA0">
              <w:rPr>
                <w:lang w:val="en-US"/>
              </w:rPr>
              <w:t>Adjuvant chemotherapy</w:t>
            </w:r>
          </w:p>
        </w:tc>
        <w:tc>
          <w:tcPr>
            <w:tcW w:w="2069" w:type="dxa"/>
          </w:tcPr>
          <w:p w14:paraId="595F48D1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46 (48.9)</w:t>
            </w:r>
          </w:p>
        </w:tc>
        <w:tc>
          <w:tcPr>
            <w:tcW w:w="1843" w:type="dxa"/>
          </w:tcPr>
          <w:p w14:paraId="37795723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32 (45.0)</w:t>
            </w:r>
          </w:p>
        </w:tc>
        <w:tc>
          <w:tcPr>
            <w:tcW w:w="1984" w:type="dxa"/>
          </w:tcPr>
          <w:p w14:paraId="4510B20E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</w:tr>
      <w:tr w:rsidR="00951EB2" w:rsidRPr="00634DA0" w14:paraId="4F7EEE06" w14:textId="77777777" w:rsidTr="00B30336">
        <w:tc>
          <w:tcPr>
            <w:tcW w:w="3313" w:type="dxa"/>
            <w:vAlign w:val="center"/>
          </w:tcPr>
          <w:p w14:paraId="03F3178F" w14:textId="77777777" w:rsidR="00951EB2" w:rsidRPr="00634DA0" w:rsidRDefault="00951EB2" w:rsidP="00B30336">
            <w:pPr>
              <w:spacing w:line="480" w:lineRule="auto"/>
              <w:ind w:left="708"/>
              <w:rPr>
                <w:lang w:val="en-US"/>
              </w:rPr>
            </w:pPr>
            <w:r w:rsidRPr="00634DA0">
              <w:rPr>
                <w:lang w:val="en-US"/>
              </w:rPr>
              <w:t>Neoadjuvant chemotherapy</w:t>
            </w:r>
          </w:p>
        </w:tc>
        <w:tc>
          <w:tcPr>
            <w:tcW w:w="2069" w:type="dxa"/>
          </w:tcPr>
          <w:p w14:paraId="1FDB695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lang w:val="en-US"/>
              </w:rPr>
              <w:t>35 (37.2)</w:t>
            </w:r>
          </w:p>
        </w:tc>
        <w:tc>
          <w:tcPr>
            <w:tcW w:w="1843" w:type="dxa"/>
          </w:tcPr>
          <w:p w14:paraId="3F64343F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lang w:val="en-US"/>
              </w:rPr>
              <w:t>33 (46.5)</w:t>
            </w:r>
          </w:p>
        </w:tc>
        <w:tc>
          <w:tcPr>
            <w:tcW w:w="1984" w:type="dxa"/>
          </w:tcPr>
          <w:p w14:paraId="02353D57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</w:p>
        </w:tc>
      </w:tr>
      <w:tr w:rsidR="00951EB2" w:rsidRPr="00634DA0" w14:paraId="4CF044C7" w14:textId="77777777" w:rsidTr="00B30336">
        <w:tc>
          <w:tcPr>
            <w:tcW w:w="3313" w:type="dxa"/>
            <w:vAlign w:val="center"/>
          </w:tcPr>
          <w:p w14:paraId="537E3798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Endocrine</w:t>
            </w:r>
            <w:r w:rsidRPr="00634DA0">
              <w:rPr>
                <w:lang w:val="en-US"/>
              </w:rPr>
              <w:t xml:space="preserve"> therapy </w:t>
            </w:r>
            <w:r w:rsidRPr="00634DA0">
              <w:rPr>
                <w:vertAlign w:val="superscript"/>
                <w:lang w:val="en-US"/>
              </w:rPr>
              <w:t>a</w:t>
            </w:r>
          </w:p>
        </w:tc>
        <w:tc>
          <w:tcPr>
            <w:tcW w:w="2069" w:type="dxa"/>
          </w:tcPr>
          <w:p w14:paraId="2C27A3C7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/>
                <w:lang w:val="en-US"/>
              </w:rPr>
              <w:t>68/93 (73.1)</w:t>
            </w:r>
          </w:p>
        </w:tc>
        <w:tc>
          <w:tcPr>
            <w:tcW w:w="1843" w:type="dxa"/>
          </w:tcPr>
          <w:p w14:paraId="07C2CFCE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>44/70 (62.9)</w:t>
            </w:r>
          </w:p>
        </w:tc>
        <w:tc>
          <w:tcPr>
            <w:tcW w:w="1984" w:type="dxa"/>
          </w:tcPr>
          <w:p w14:paraId="57AAC263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 w:rsidRPr="00634DA0">
              <w:rPr>
                <w:color w:val="000000" w:themeColor="text1"/>
                <w:lang w:val="en-US"/>
              </w:rPr>
              <w:t xml:space="preserve">0.161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7E380708" w14:textId="77777777" w:rsidTr="00B30336">
        <w:tc>
          <w:tcPr>
            <w:tcW w:w="3313" w:type="dxa"/>
          </w:tcPr>
          <w:p w14:paraId="388B66F4" w14:textId="77777777" w:rsidR="00951EB2" w:rsidRPr="00634DA0" w:rsidRDefault="00951EB2" w:rsidP="00B30336">
            <w:pPr>
              <w:spacing w:line="480" w:lineRule="auto"/>
              <w:rPr>
                <w:lang w:val="en-US"/>
              </w:rPr>
            </w:pPr>
            <w:r>
              <w:rPr>
                <w:b/>
                <w:bCs/>
                <w:color w:val="000000"/>
              </w:rPr>
              <w:t>FP</w:t>
            </w:r>
            <w:r w:rsidRPr="0012496F">
              <w:rPr>
                <w:b/>
                <w:bCs/>
                <w:color w:val="000000"/>
              </w:rPr>
              <w:t xml:space="preserve"> techniques</w:t>
            </w:r>
            <w:r w:rsidRPr="00DA458D">
              <w:rPr>
                <w:b/>
                <w:bCs/>
                <w:color w:val="000000"/>
                <w:vertAlign w:val="superscript"/>
              </w:rPr>
              <w:t>b</w:t>
            </w:r>
            <w:r w:rsidRPr="0012496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069" w:type="dxa"/>
          </w:tcPr>
          <w:p w14:paraId="56F95E41" w14:textId="77777777" w:rsidR="00951EB2" w:rsidRPr="00634DA0" w:rsidRDefault="00951EB2" w:rsidP="00B30336">
            <w:pPr>
              <w:spacing w:line="480" w:lineRule="auto"/>
              <w:rPr>
                <w:color w:val="000000"/>
                <w:lang w:val="en-US"/>
              </w:rPr>
            </w:pPr>
          </w:p>
        </w:tc>
        <w:tc>
          <w:tcPr>
            <w:tcW w:w="1843" w:type="dxa"/>
          </w:tcPr>
          <w:p w14:paraId="37A1C59F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54272EB7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951EB2" w:rsidRPr="00634DA0" w14:paraId="1AA474BF" w14:textId="77777777" w:rsidTr="00B30336">
        <w:tc>
          <w:tcPr>
            <w:tcW w:w="3313" w:type="dxa"/>
          </w:tcPr>
          <w:p w14:paraId="4672B4F8" w14:textId="77777777" w:rsidR="00951EB2" w:rsidRDefault="00951EB2" w:rsidP="00B30336">
            <w:pPr>
              <w:spacing w:line="480" w:lineRule="auto"/>
              <w:rPr>
                <w:b/>
                <w:bCs/>
                <w:color w:val="000000"/>
              </w:rPr>
            </w:pPr>
            <w:r w:rsidRPr="0012496F">
              <w:rPr>
                <w:lang w:val="en-US"/>
              </w:rPr>
              <w:t xml:space="preserve">COS </w:t>
            </w:r>
          </w:p>
        </w:tc>
        <w:tc>
          <w:tcPr>
            <w:tcW w:w="2069" w:type="dxa"/>
          </w:tcPr>
          <w:p w14:paraId="399559B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45 (47.9)</w:t>
            </w:r>
          </w:p>
        </w:tc>
        <w:tc>
          <w:tcPr>
            <w:tcW w:w="1843" w:type="dxa"/>
          </w:tcPr>
          <w:p w14:paraId="319EE61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 (31.0)</w:t>
            </w:r>
          </w:p>
        </w:tc>
        <w:tc>
          <w:tcPr>
            <w:tcW w:w="1984" w:type="dxa"/>
          </w:tcPr>
          <w:p w14:paraId="37ED034D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0.029 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>k</w:t>
            </w:r>
          </w:p>
        </w:tc>
      </w:tr>
      <w:tr w:rsidR="00951EB2" w:rsidRPr="00634DA0" w14:paraId="32DA1C04" w14:textId="77777777" w:rsidTr="00B30336">
        <w:tc>
          <w:tcPr>
            <w:tcW w:w="3313" w:type="dxa"/>
          </w:tcPr>
          <w:p w14:paraId="321F79B6" w14:textId="77777777" w:rsidR="00951EB2" w:rsidRPr="0012496F" w:rsidRDefault="00951EB2" w:rsidP="00B30336">
            <w:pPr>
              <w:spacing w:line="480" w:lineRule="auto"/>
              <w:rPr>
                <w:lang w:val="en-US"/>
              </w:rPr>
            </w:pPr>
            <w:r w:rsidRPr="0012496F">
              <w:rPr>
                <w:lang w:val="en-US"/>
              </w:rPr>
              <w:lastRenderedPageBreak/>
              <w:t>IVM</w:t>
            </w:r>
          </w:p>
        </w:tc>
        <w:tc>
          <w:tcPr>
            <w:tcW w:w="2069" w:type="dxa"/>
          </w:tcPr>
          <w:p w14:paraId="7C8D090A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 (29.8)</w:t>
            </w:r>
          </w:p>
        </w:tc>
        <w:tc>
          <w:tcPr>
            <w:tcW w:w="1843" w:type="dxa"/>
          </w:tcPr>
          <w:p w14:paraId="49A0C13D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</w:t>
            </w:r>
            <w:r w:rsidDel="00437DA9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(38.0)</w:t>
            </w:r>
          </w:p>
        </w:tc>
        <w:tc>
          <w:tcPr>
            <w:tcW w:w="1984" w:type="dxa"/>
          </w:tcPr>
          <w:p w14:paraId="37221DB3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0.270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1A02B0CF" w14:textId="77777777" w:rsidTr="00B30336">
        <w:tc>
          <w:tcPr>
            <w:tcW w:w="3313" w:type="dxa"/>
          </w:tcPr>
          <w:p w14:paraId="7471A3EF" w14:textId="77777777" w:rsidR="00951EB2" w:rsidRPr="0012496F" w:rsidRDefault="00951EB2" w:rsidP="00B30336">
            <w:pPr>
              <w:spacing w:line="480" w:lineRule="auto"/>
              <w:rPr>
                <w:lang w:val="en-US"/>
              </w:rPr>
            </w:pPr>
            <w:r w:rsidRPr="0012496F">
              <w:rPr>
                <w:lang w:val="en-US"/>
              </w:rPr>
              <w:t>Ovarian cortex cryopreservation</w:t>
            </w:r>
          </w:p>
        </w:tc>
        <w:tc>
          <w:tcPr>
            <w:tcW w:w="2069" w:type="dxa"/>
          </w:tcPr>
          <w:p w14:paraId="46AB09E6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 (7.4)</w:t>
            </w:r>
          </w:p>
        </w:tc>
        <w:tc>
          <w:tcPr>
            <w:tcW w:w="1843" w:type="dxa"/>
          </w:tcPr>
          <w:p w14:paraId="2AA7A2FC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 (2.8)</w:t>
            </w:r>
          </w:p>
        </w:tc>
        <w:tc>
          <w:tcPr>
            <w:tcW w:w="1984" w:type="dxa"/>
          </w:tcPr>
          <w:p w14:paraId="7C245CA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0.200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39830124" w14:textId="77777777" w:rsidTr="00B30336">
        <w:tc>
          <w:tcPr>
            <w:tcW w:w="3313" w:type="dxa"/>
          </w:tcPr>
          <w:p w14:paraId="7445B5B6" w14:textId="77777777" w:rsidR="00951EB2" w:rsidRPr="0012496F" w:rsidRDefault="00951EB2" w:rsidP="00B30336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No FP performed </w:t>
            </w:r>
          </w:p>
        </w:tc>
        <w:tc>
          <w:tcPr>
            <w:tcW w:w="2069" w:type="dxa"/>
          </w:tcPr>
          <w:p w14:paraId="3158F005" w14:textId="77777777" w:rsidR="00951EB2" w:rsidRDefault="00951EB2" w:rsidP="00B30336">
            <w:pPr>
              <w:spacing w:line="48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 (21.3)</w:t>
            </w:r>
          </w:p>
        </w:tc>
        <w:tc>
          <w:tcPr>
            <w:tcW w:w="1843" w:type="dxa"/>
          </w:tcPr>
          <w:p w14:paraId="3BFCAEAF" w14:textId="77777777" w:rsidR="00951EB2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 (31.0)</w:t>
            </w:r>
          </w:p>
        </w:tc>
        <w:tc>
          <w:tcPr>
            <w:tcW w:w="1984" w:type="dxa"/>
          </w:tcPr>
          <w:p w14:paraId="67C63242" w14:textId="77777777" w:rsidR="00951EB2" w:rsidRPr="00634DA0" w:rsidRDefault="00951EB2" w:rsidP="00B30336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0.150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k</w:t>
            </w:r>
          </w:p>
        </w:tc>
      </w:tr>
    </w:tbl>
    <w:p w14:paraId="71CFA2E2" w14:textId="77777777" w:rsidR="00951EB2" w:rsidRPr="00634DA0" w:rsidRDefault="00951EB2" w:rsidP="00951EB2">
      <w:pPr>
        <w:rPr>
          <w:rFonts w:eastAsiaTheme="majorEastAsia"/>
          <w:i/>
          <w:iCs/>
          <w:color w:val="000000"/>
          <w:lang w:val="en-US"/>
        </w:rPr>
      </w:pPr>
      <w:r w:rsidRPr="00634DA0">
        <w:rPr>
          <w:i/>
          <w:iCs/>
          <w:color w:val="000000"/>
          <w:lang w:val="en-US"/>
        </w:rPr>
        <w:t xml:space="preserve">ᵃ </w:t>
      </w:r>
      <w:r w:rsidRPr="00634DA0">
        <w:rPr>
          <w:i/>
          <w:iCs/>
          <w:lang w:val="en-US"/>
        </w:rPr>
        <w:t>Data missing for these variables (&lt;5%)</w:t>
      </w:r>
      <w:r w:rsidRPr="00634DA0">
        <w:rPr>
          <w:i/>
          <w:iCs/>
          <w:color w:val="000000"/>
          <w:lang w:val="en-US"/>
        </w:rPr>
        <w:t>. The analysis was performed on the available data.</w:t>
      </w:r>
      <w:r w:rsidRPr="00634DA0">
        <w:rPr>
          <w:i/>
          <w:iCs/>
          <w:color w:val="000000"/>
          <w:lang w:val="en-US"/>
        </w:rPr>
        <w:br/>
        <w:t>Data are expressed as mean ± SD or n (%), unless otherwise specified.</w:t>
      </w:r>
      <w:r>
        <w:rPr>
          <w:i/>
          <w:iCs/>
          <w:color w:val="000000"/>
          <w:lang w:val="en-US"/>
        </w:rPr>
        <w:t xml:space="preserve"> </w:t>
      </w:r>
      <w:r w:rsidRPr="00634DA0">
        <w:rPr>
          <w:i/>
          <w:iCs/>
          <w:vertAlign w:val="superscript"/>
          <w:lang w:val="en-US"/>
        </w:rPr>
        <w:t xml:space="preserve">b </w:t>
      </w:r>
      <w:r w:rsidRPr="00634DA0">
        <w:rPr>
          <w:i/>
          <w:iCs/>
          <w:color w:val="000000"/>
          <w:lang w:val="en-US"/>
        </w:rPr>
        <w:t xml:space="preserve">Patients could combine different strategies. </w:t>
      </w:r>
      <w:r w:rsidRPr="00634DA0">
        <w:rPr>
          <w:rStyle w:val="Emphasis"/>
          <w:rFonts w:eastAsiaTheme="majorEastAsia"/>
          <w:color w:val="000000"/>
          <w:lang w:val="en-US"/>
        </w:rPr>
        <w:t>mw</w:t>
      </w:r>
      <w:r w:rsidRPr="00634DA0">
        <w:rPr>
          <w:i/>
          <w:iCs/>
          <w:color w:val="000000"/>
          <w:lang w:val="en-US"/>
        </w:rPr>
        <w:t>: Mann–Whitney test;</w:t>
      </w:r>
      <w:r w:rsidRPr="00634DA0">
        <w:rPr>
          <w:rStyle w:val="apple-converted-space"/>
          <w:rFonts w:eastAsiaTheme="majorEastAsia"/>
          <w:i/>
          <w:iCs/>
          <w:color w:val="000000"/>
          <w:lang w:val="en-US"/>
        </w:rPr>
        <w:t> </w:t>
      </w:r>
      <w:r w:rsidRPr="00634DA0">
        <w:rPr>
          <w:rStyle w:val="Emphasis"/>
          <w:rFonts w:eastAsiaTheme="majorEastAsia"/>
          <w:color w:val="000000"/>
          <w:lang w:val="en-US"/>
        </w:rPr>
        <w:t>k</w:t>
      </w:r>
      <w:r w:rsidRPr="00634DA0">
        <w:rPr>
          <w:i/>
          <w:iCs/>
          <w:color w:val="000000"/>
          <w:lang w:val="en-US"/>
        </w:rPr>
        <w:t>: Pearson’s chi-square test.</w:t>
      </w:r>
      <w:r>
        <w:rPr>
          <w:i/>
          <w:iCs/>
          <w:color w:val="000000"/>
          <w:lang w:val="en-US"/>
        </w:rPr>
        <w:t xml:space="preserve"> </w:t>
      </w:r>
      <w:r w:rsidRPr="00634DA0">
        <w:rPr>
          <w:i/>
          <w:iCs/>
          <w:lang w:val="en-US"/>
        </w:rPr>
        <w:t>AMH = Anti-Müllerian Hormone; AFC = Antral Follicle Count; BMI = Body Mass Index</w:t>
      </w:r>
      <w:r>
        <w:rPr>
          <w:i/>
          <w:iCs/>
          <w:lang w:val="en-US"/>
        </w:rPr>
        <w:t xml:space="preserve">; </w:t>
      </w:r>
      <w:r w:rsidRPr="00634DA0">
        <w:rPr>
          <w:i/>
          <w:iCs/>
          <w:lang w:val="en-US"/>
        </w:rPr>
        <w:t>HR+ = Hormone Receptor positive  ; HER2+ = Human Epidermal growth factor Receptor 2 positive</w:t>
      </w:r>
      <w:r>
        <w:rPr>
          <w:i/>
          <w:iCs/>
          <w:color w:val="000000"/>
          <w:lang w:val="en-US"/>
        </w:rPr>
        <w:t xml:space="preserve"> ; FP = fertility preservation; </w:t>
      </w:r>
      <w:r w:rsidRPr="00634DA0">
        <w:rPr>
          <w:i/>
          <w:iCs/>
          <w:lang w:val="en-US"/>
        </w:rPr>
        <w:t>COS = Controlled Ovarian Stimulation; IVM = In Vitro Maturation</w:t>
      </w:r>
    </w:p>
    <w:p w14:paraId="45A8AC04" w14:textId="77777777" w:rsidR="00951EB2" w:rsidRDefault="00951EB2" w:rsidP="00951EB2"/>
    <w:p w14:paraId="72DBEF4A" w14:textId="77777777" w:rsidR="00951EB2" w:rsidRPr="00634DA0" w:rsidRDefault="00951EB2" w:rsidP="00951EB2">
      <w:pPr>
        <w:spacing w:line="480" w:lineRule="auto"/>
        <w:jc w:val="both"/>
        <w:rPr>
          <w:b/>
          <w:bCs/>
          <w:color w:val="1F497D"/>
          <w:lang w:val="en-US"/>
        </w:rPr>
      </w:pPr>
      <w:r w:rsidRPr="00634DA0">
        <w:rPr>
          <w:b/>
          <w:bCs/>
          <w:color w:val="000000"/>
          <w:lang w:val="en-US"/>
        </w:rPr>
        <w:t>Supplementary Table 2 – Characteristics of patients with and without a live birth</w:t>
      </w:r>
    </w:p>
    <w:tbl>
      <w:tblPr>
        <w:tblW w:w="8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559"/>
        <w:gridCol w:w="1701"/>
        <w:gridCol w:w="1418"/>
      </w:tblGrid>
      <w:tr w:rsidR="00951EB2" w:rsidRPr="00634DA0" w14:paraId="5E43CE4C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7E1EA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</w:p>
          <w:p w14:paraId="6422CDE9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23FE2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>With live birth</w:t>
            </w:r>
          </w:p>
          <w:p w14:paraId="56998B94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>(</w:t>
            </w:r>
            <w:r w:rsidRPr="00634DA0">
              <w:rPr>
                <w:b/>
                <w:bCs/>
                <w:lang w:val="en-US"/>
              </w:rPr>
              <w:t>n = 27)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C9BBC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>Without live birth</w:t>
            </w:r>
          </w:p>
          <w:p w14:paraId="3C3F5583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634DA0">
              <w:rPr>
                <w:b/>
                <w:bCs/>
                <w:lang w:val="en-US"/>
              </w:rPr>
              <w:t>(n = 18)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050BD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</w:p>
          <w:p w14:paraId="40E64DCF" w14:textId="77777777" w:rsidR="00951EB2" w:rsidRPr="00634DA0" w:rsidRDefault="00951EB2" w:rsidP="00B30336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634DA0">
              <w:rPr>
                <w:b/>
                <w:bCs/>
                <w:lang w:val="en-US"/>
              </w:rPr>
              <w:t>p-value</w:t>
            </w:r>
          </w:p>
        </w:tc>
      </w:tr>
      <w:tr w:rsidR="00951EB2" w:rsidRPr="00634DA0" w14:paraId="11B0546E" w14:textId="77777777" w:rsidTr="00B30336">
        <w:trPr>
          <w:trHeight w:val="180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E1A1D" w14:textId="77777777" w:rsidR="00951EB2" w:rsidRPr="00634DA0" w:rsidRDefault="00951EB2" w:rsidP="00B30336">
            <w:pPr>
              <w:spacing w:line="360" w:lineRule="auto"/>
              <w:rPr>
                <w:color w:val="000000"/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>Women characteristics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CC8F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5897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56E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70653223" w14:textId="77777777" w:rsidTr="00B30336">
        <w:trPr>
          <w:trHeight w:val="180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3AD25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Age (years)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62C3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32 ± 3.7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B60F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33,6 ± 4.3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EBC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0.317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mw</w:t>
            </w:r>
          </w:p>
        </w:tc>
      </w:tr>
      <w:tr w:rsidR="00951EB2" w:rsidRPr="00634DA0" w14:paraId="7F2764B9" w14:textId="77777777" w:rsidTr="00B30336">
        <w:trPr>
          <w:trHeight w:val="180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15F8C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≤ 35 years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B815B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21 (77.8)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E77DF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12 (66.7)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6A7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 xml:space="preserve">0,409 </w:t>
            </w:r>
            <w:r w:rsidRPr="00634DA0">
              <w:rPr>
                <w:vertAlign w:val="superscript"/>
                <w:lang w:val="en-US"/>
              </w:rPr>
              <w:t>k</w:t>
            </w:r>
          </w:p>
        </w:tc>
      </w:tr>
      <w:tr w:rsidR="00951EB2" w:rsidRPr="00634DA0" w14:paraId="4E16E016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FFE47" w14:textId="77777777" w:rsidR="00951EB2" w:rsidRPr="00634DA0" w:rsidRDefault="00951EB2" w:rsidP="00B30336">
            <w:pPr>
              <w:spacing w:line="360" w:lineRule="auto"/>
              <w:rPr>
                <w:color w:val="000000"/>
                <w:u w:val="single"/>
                <w:lang w:val="en-US"/>
              </w:rPr>
            </w:pPr>
            <w:r w:rsidRPr="00634DA0">
              <w:rPr>
                <w:color w:val="000000"/>
                <w:u w:val="single"/>
                <w:lang w:val="en-US"/>
              </w:rPr>
              <w:t>Ovarian reserve evaluation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AA10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FEB46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1A79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3E5BC6B6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F877A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AMH (ng/mL)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D4B3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3.2 ± 2.9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DAFBB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2.4 ± 1,8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253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0.736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mw</w:t>
            </w:r>
          </w:p>
        </w:tc>
      </w:tr>
      <w:tr w:rsidR="00951EB2" w:rsidRPr="00634DA0" w14:paraId="3B43B824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30723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AFC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5AD7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17.1 ± 9.1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BBF3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15.1 ± 10.2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266E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0.307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mw</w:t>
            </w:r>
          </w:p>
        </w:tc>
      </w:tr>
      <w:tr w:rsidR="00951EB2" w:rsidRPr="00634DA0" w14:paraId="296DCDFD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C0456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BMI (kg/m²)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F271D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20.8 ± 3.3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C757F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24.1 ± 5.2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93F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0.021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mw</w:t>
            </w:r>
          </w:p>
        </w:tc>
      </w:tr>
      <w:tr w:rsidR="00951EB2" w:rsidRPr="00634DA0" w14:paraId="5657D219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43999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Nulligravid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2A8DB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18 (66.7)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4A037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10 (55.6)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42D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0.451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3BD24803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F881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Nulliparous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12429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24 (88.9)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514A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14 (77.8)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75B9C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0.314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3F12FD27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17ADA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lang w:val="en-US"/>
              </w:rPr>
              <w:t>Partnered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2B5E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18 (66.7)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9BF1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13 (72.2)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5344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0.689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3C6FD698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6A2F3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>Cancer</w:t>
            </w:r>
            <w:r w:rsidRPr="00634DA0">
              <w:rPr>
                <w:color w:val="000000"/>
                <w:lang w:val="en-US"/>
              </w:rPr>
              <w:t xml:space="preserve"> </w:t>
            </w:r>
            <w:r w:rsidRPr="00634DA0">
              <w:rPr>
                <w:b/>
                <w:bCs/>
                <w:color w:val="000000"/>
                <w:lang w:val="en-US"/>
              </w:rPr>
              <w:t>characteristics</w:t>
            </w:r>
            <w:r w:rsidRPr="00634DA0">
              <w:rPr>
                <w:b/>
                <w:bCs/>
                <w:vertAlign w:val="superscript"/>
                <w:lang w:val="en-US"/>
              </w:rPr>
              <w:t xml:space="preserve"> 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61FB2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9A93D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082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204664F0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861AF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HER2-HR-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82F9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8/26 (30.8)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E6BCD2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4 (22.2)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6C5F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0.393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557DDE8B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AFF7D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HER2-</w:t>
            </w:r>
            <w:r w:rsidRPr="00634DA0">
              <w:rPr>
                <w:lang w:val="en-US"/>
              </w:rPr>
              <w:t xml:space="preserve"> HR+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83002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16/26 (61.5)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68F27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13 (72.2)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E7726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0.462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014166EB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F705B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lang w:val="en-US"/>
              </w:rPr>
              <w:lastRenderedPageBreak/>
              <w:t>HER2+</w:t>
            </w:r>
            <w:r>
              <w:rPr>
                <w:lang w:val="en-US"/>
              </w:rPr>
              <w:t xml:space="preserve"> HR+/-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6488C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5/26 (19.2)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9F58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 (16.7)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C3D1D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0.577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76D4759C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EFA1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6DE69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DF4F2B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4 (22.2)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CE33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0.393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3AD0D9C0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0E552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lang w:val="en-US"/>
              </w:rPr>
              <w:t>Chemotherapy s</w:t>
            </w:r>
            <w:r>
              <w:rPr>
                <w:lang w:val="en-US"/>
              </w:rPr>
              <w:t>etting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A5A2C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22C97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783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0.578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24182297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E6E71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No</w:t>
            </w:r>
            <w:r>
              <w:rPr>
                <w:color w:val="000000"/>
                <w:lang w:val="en-US"/>
              </w:rPr>
              <w:t>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FE12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7 (25.9)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CA766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 (16.7)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ECA0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08412B95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3C45C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Adjuvant chemotherapy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0DE8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11 (40.7)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5CA79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6 (33.3)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526E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4970BFF3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19C31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Neoadjuvant chemotherapy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1CBF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9 (33.3)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A4CC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9 (50.0)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0087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13D9B048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0B282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>
              <w:rPr>
                <w:color w:val="000000"/>
                <w:lang w:val="en-US"/>
              </w:rPr>
              <w:t>Endocrine</w:t>
            </w:r>
            <w:r w:rsidRPr="00634DA0">
              <w:rPr>
                <w:color w:val="000000"/>
                <w:lang w:val="en-US"/>
              </w:rPr>
              <w:t xml:space="preserve"> therapy</w:t>
            </w:r>
            <w:r w:rsidRPr="00634DA0">
              <w:rPr>
                <w:b/>
                <w:bCs/>
                <w:vertAlign w:val="superscript"/>
                <w:lang w:val="en-US"/>
              </w:rPr>
              <w:t xml:space="preserve"> 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CE7E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16/26 (59.3)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69C8CF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12/18 (66.7)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8E03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0.729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3E7526A9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C6D8F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lang w:val="en-US"/>
              </w:rPr>
              <w:t>GnRH agonist treatment during chemotherapy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3D1A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  <w:r w:rsidRPr="00634DA0">
              <w:rPr>
                <w:lang w:val="en-US"/>
              </w:rPr>
              <w:t>/20 (</w:t>
            </w:r>
            <w:r>
              <w:rPr>
                <w:lang w:val="en-US"/>
              </w:rPr>
              <w:t>75</w:t>
            </w:r>
            <w:r w:rsidRPr="00634DA0">
              <w:rPr>
                <w:lang w:val="en-US"/>
              </w:rPr>
              <w:t>.0)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ED12D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Pr="00634DA0">
              <w:rPr>
                <w:lang w:val="en-US"/>
              </w:rPr>
              <w:t>/1</w:t>
            </w:r>
            <w:r>
              <w:rPr>
                <w:lang w:val="en-US"/>
              </w:rPr>
              <w:t>5</w:t>
            </w:r>
            <w:r w:rsidRPr="00634DA0">
              <w:rPr>
                <w:lang w:val="en-US"/>
              </w:rPr>
              <w:t xml:space="preserve"> (</w:t>
            </w:r>
            <w:r>
              <w:rPr>
                <w:lang w:val="en-US"/>
              </w:rPr>
              <w:t>73.3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B9F9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</w:t>
            </w:r>
            <w:r>
              <w:rPr>
                <w:lang w:val="en-US"/>
              </w:rPr>
              <w:t>920</w:t>
            </w:r>
            <w:r w:rsidRPr="00634DA0">
              <w:rPr>
                <w:vertAlign w:val="superscript"/>
                <w:lang w:val="en-US"/>
              </w:rPr>
              <w:t>k</w:t>
            </w:r>
          </w:p>
        </w:tc>
      </w:tr>
      <w:tr w:rsidR="00951EB2" w:rsidRPr="00634DA0" w14:paraId="77888335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08F2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 xml:space="preserve">FP techniques </w:t>
            </w:r>
            <w:r w:rsidRPr="00BA1B19">
              <w:rPr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906C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46CCF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258E2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5BBC1C2D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6F6E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lang w:val="en-US"/>
              </w:rPr>
              <w:t>COS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5AD7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15</w:t>
            </w:r>
            <w:r>
              <w:rPr>
                <w:lang w:val="en-US"/>
              </w:rPr>
              <w:t>/27</w:t>
            </w:r>
            <w:r w:rsidRPr="00634DA0">
              <w:rPr>
                <w:lang w:val="en-US"/>
              </w:rPr>
              <w:t>(</w:t>
            </w:r>
            <w:r>
              <w:rPr>
                <w:lang w:val="en-US"/>
              </w:rPr>
              <w:t>55.6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BCA2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9</w:t>
            </w:r>
            <w:r>
              <w:rPr>
                <w:lang w:val="en-US"/>
              </w:rPr>
              <w:t>/18</w:t>
            </w:r>
            <w:r w:rsidRPr="00634DA0">
              <w:rPr>
                <w:lang w:val="en-US"/>
              </w:rPr>
              <w:t xml:space="preserve"> (</w:t>
            </w:r>
            <w:r>
              <w:rPr>
                <w:lang w:val="en-US"/>
              </w:rPr>
              <w:t>50.0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6140D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0.7</w:t>
            </w:r>
            <w:r>
              <w:rPr>
                <w:lang w:val="en-US"/>
              </w:rPr>
              <w:t>20</w:t>
            </w:r>
            <w:r w:rsidRPr="00634DA0">
              <w:rPr>
                <w:lang w:val="en-US"/>
              </w:rPr>
              <w:t xml:space="preserve"> </w:t>
            </w:r>
            <w:r w:rsidRPr="00634DA0">
              <w:rPr>
                <w:vertAlign w:val="superscript"/>
                <w:lang w:val="en-US"/>
              </w:rPr>
              <w:t>k</w:t>
            </w:r>
          </w:p>
        </w:tc>
      </w:tr>
      <w:tr w:rsidR="00951EB2" w:rsidRPr="00634DA0" w14:paraId="0E6B8CF8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1C1F0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lang w:val="en-US"/>
              </w:rPr>
              <w:t>IVM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9FAF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11</w:t>
            </w:r>
            <w:r>
              <w:rPr>
                <w:lang w:val="en-US"/>
              </w:rPr>
              <w:t>/27</w:t>
            </w:r>
            <w:r w:rsidRPr="00634DA0">
              <w:rPr>
                <w:lang w:val="en-US"/>
              </w:rPr>
              <w:t xml:space="preserve"> (4</w:t>
            </w:r>
            <w:r>
              <w:rPr>
                <w:lang w:val="en-US"/>
              </w:rPr>
              <w:t>0.7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E9DD7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7</w:t>
            </w:r>
            <w:r>
              <w:rPr>
                <w:lang w:val="en-US"/>
              </w:rPr>
              <w:t>/18</w:t>
            </w:r>
            <w:r w:rsidRPr="00634DA0">
              <w:rPr>
                <w:lang w:val="en-US"/>
              </w:rPr>
              <w:t xml:space="preserve"> (</w:t>
            </w:r>
            <w:r>
              <w:rPr>
                <w:lang w:val="en-US"/>
              </w:rPr>
              <w:t>38.8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2A7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</w:t>
            </w:r>
            <w:r>
              <w:rPr>
                <w:lang w:val="en-US"/>
              </w:rPr>
              <w:t>900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12E22FAB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BBDFD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lang w:val="en-US"/>
              </w:rPr>
              <w:t>Ovarian cortex cryopreservation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4801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</w:t>
            </w:r>
            <w:r>
              <w:rPr>
                <w:lang w:val="en-US"/>
              </w:rPr>
              <w:t>/27</w:t>
            </w:r>
            <w:r w:rsidRPr="00634DA0">
              <w:rPr>
                <w:lang w:val="en-US"/>
              </w:rPr>
              <w:t xml:space="preserve"> (11.</w:t>
            </w:r>
            <w:r>
              <w:rPr>
                <w:lang w:val="en-US"/>
              </w:rPr>
              <w:t>1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2720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</w:t>
            </w:r>
            <w:r>
              <w:rPr>
                <w:lang w:val="en-US"/>
              </w:rPr>
              <w:t>/18</w:t>
            </w:r>
            <w:r w:rsidRPr="00634DA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11.1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E676B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1.000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2974C12A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B64A7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No PF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1109F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 (3.7)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74ED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</w:t>
            </w:r>
            <w:r>
              <w:rPr>
                <w:lang w:val="en-US"/>
              </w:rPr>
              <w:t>/18</w:t>
            </w:r>
            <w:r w:rsidRPr="00634DA0">
              <w:rPr>
                <w:lang w:val="en-US"/>
              </w:rPr>
              <w:t xml:space="preserve"> (</w:t>
            </w:r>
            <w:r>
              <w:rPr>
                <w:lang w:val="en-US"/>
              </w:rPr>
              <w:t>11.1</w:t>
            </w:r>
            <w:r w:rsidRPr="00634DA0">
              <w:rPr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89F51" w14:textId="77777777" w:rsidR="00951EB2" w:rsidRPr="00634DA0" w:rsidDel="00853407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0.340 </w:t>
            </w:r>
            <w:r w:rsidRPr="00634DA0">
              <w:rPr>
                <w:vertAlign w:val="superscript"/>
                <w:lang w:val="en-US"/>
              </w:rPr>
              <w:t>k</w:t>
            </w:r>
          </w:p>
        </w:tc>
      </w:tr>
      <w:tr w:rsidR="00951EB2" w:rsidRPr="00634DA0" w14:paraId="40ED70BA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40D2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lang w:val="en-US"/>
              </w:rPr>
              <w:t>Planned oocyte cryopreservation 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AACF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23/26 (88.5)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9DF7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13/16(81.2)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D9A83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0.413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0424F59F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60F1" w14:textId="77777777" w:rsidR="00951EB2" w:rsidRPr="00634DA0" w:rsidRDefault="00951EB2" w:rsidP="00B30336">
            <w:pPr>
              <w:spacing w:line="360" w:lineRule="auto"/>
              <w:rPr>
                <w:b/>
                <w:bCs/>
                <w:color w:val="000000"/>
                <w:lang w:val="en-US"/>
              </w:rPr>
            </w:pPr>
            <w:r w:rsidRPr="00634DA0">
              <w:rPr>
                <w:lang w:val="en-US"/>
              </w:rPr>
              <w:t>Planned embryo cryopreservation ᵇ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5E16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4/26(20.0)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617C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3/16 (33.3)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CB9D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0.546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70832ED2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85FD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b/>
                <w:bCs/>
                <w:color w:val="000000"/>
                <w:lang w:val="en-US"/>
              </w:rPr>
              <w:t>Follow-up characteristics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3E839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0B047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4A1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49814DF2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2AE4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Cancer recurrence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26FBB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 (3.7)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518FF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 (11.1)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D41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0.348</w:t>
            </w:r>
            <w:r w:rsidRPr="00634DA0">
              <w:rPr>
                <w:vertAlign w:val="superscript"/>
                <w:lang w:val="en-US"/>
              </w:rPr>
              <w:t xml:space="preserve"> k</w:t>
            </w:r>
          </w:p>
        </w:tc>
      </w:tr>
      <w:tr w:rsidR="00951EB2" w:rsidRPr="00634DA0" w14:paraId="1AAFE051" w14:textId="77777777" w:rsidTr="00B30336">
        <w:trPr>
          <w:trHeight w:val="22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823B8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Menstrual cycle status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F0569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9F767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1B3E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0.141</w:t>
            </w:r>
            <w:r w:rsidRPr="00634DA0">
              <w:rPr>
                <w:vertAlign w:val="superscript"/>
                <w:lang w:val="en-US"/>
              </w:rPr>
              <w:t>k</w:t>
            </w:r>
          </w:p>
        </w:tc>
      </w:tr>
      <w:tr w:rsidR="00951EB2" w:rsidRPr="00634DA0" w14:paraId="14DF0ECC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D41C4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Regular cycles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0DAD7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24 (88.8)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82D6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13 (72.2)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2338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34471C68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524B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Irregular cycles</w:t>
            </w:r>
            <w:r w:rsidRPr="00634DA0">
              <w:rPr>
                <w:lang w:val="en-US"/>
              </w:rPr>
              <w:t xml:space="preserve"> (≤25 d or &gt; 35d)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CEB33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2 (7.4)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7E93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5 (27.8)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A5C62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7972E955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97E8D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lang w:val="en-US"/>
              </w:rPr>
              <w:t>Amenorrhea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8A69D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1 (3.7)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CA22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 (0)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EF08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75917155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E6381" w14:textId="77777777" w:rsidR="00951EB2" w:rsidRPr="00634DA0" w:rsidRDefault="00951EB2" w:rsidP="00B30336">
            <w:pPr>
              <w:spacing w:line="360" w:lineRule="auto"/>
              <w:rPr>
                <w:lang w:val="en-US"/>
              </w:rPr>
            </w:pPr>
            <w:r w:rsidRPr="00634DA0">
              <w:rPr>
                <w:color w:val="000000"/>
                <w:lang w:val="en-US"/>
              </w:rPr>
              <w:t>Ovarian reserve evaluation</w:t>
            </w:r>
            <w:r w:rsidRPr="00634DA0">
              <w:rPr>
                <w:vertAlign w:val="superscript"/>
                <w:lang w:val="en-US"/>
              </w:rPr>
              <w:t xml:space="preserve"> 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C2EFE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3AC06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55A4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951EB2" w:rsidRPr="00634DA0" w14:paraId="3645140A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5B45A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lang w:val="en-US"/>
              </w:rPr>
              <w:t>AMH (ng/mL)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4BEE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0.4 ± 0.8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BA3F1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0.5 ± 0.6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D251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0.451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mw</w:t>
            </w:r>
          </w:p>
        </w:tc>
      </w:tr>
      <w:tr w:rsidR="00951EB2" w:rsidRPr="00634DA0" w14:paraId="26E4BCDC" w14:textId="77777777" w:rsidTr="00B30336">
        <w:trPr>
          <w:trHeight w:val="165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E82F3" w14:textId="77777777" w:rsidR="00951EB2" w:rsidRPr="00634DA0" w:rsidRDefault="00951EB2" w:rsidP="00B30336">
            <w:pPr>
              <w:spacing w:line="360" w:lineRule="auto"/>
              <w:ind w:left="708"/>
              <w:rPr>
                <w:lang w:val="en-US"/>
              </w:rPr>
            </w:pPr>
            <w:r w:rsidRPr="00634DA0">
              <w:rPr>
                <w:lang w:val="en-US"/>
              </w:rPr>
              <w:lastRenderedPageBreak/>
              <w:t>AFC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26A6A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7.4 ± 6.9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91895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7.2 ± 4.3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0EF30" w14:textId="77777777" w:rsidR="00951EB2" w:rsidRPr="00634DA0" w:rsidRDefault="00951EB2" w:rsidP="00B30336">
            <w:pPr>
              <w:spacing w:line="360" w:lineRule="auto"/>
              <w:jc w:val="center"/>
              <w:rPr>
                <w:lang w:val="en-US"/>
              </w:rPr>
            </w:pPr>
            <w:r w:rsidRPr="00634DA0">
              <w:rPr>
                <w:lang w:val="en-US"/>
              </w:rPr>
              <w:t>0.530</w:t>
            </w:r>
            <w:r w:rsidRPr="00634DA0">
              <w:rPr>
                <w:color w:val="000000" w:themeColor="text1"/>
                <w:vertAlign w:val="superscript"/>
                <w:lang w:val="en-US"/>
              </w:rPr>
              <w:t xml:space="preserve"> mw</w:t>
            </w:r>
          </w:p>
        </w:tc>
      </w:tr>
    </w:tbl>
    <w:p w14:paraId="302E1525" w14:textId="77777777" w:rsidR="00951EB2" w:rsidRPr="00634DA0" w:rsidRDefault="00951EB2" w:rsidP="00951EB2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634DA0">
        <w:rPr>
          <w:i/>
          <w:iCs/>
          <w:color w:val="000000"/>
          <w:lang w:val="en-US"/>
        </w:rPr>
        <w:t xml:space="preserve">ᵃ </w:t>
      </w:r>
      <w:r w:rsidRPr="00634DA0">
        <w:rPr>
          <w:i/>
          <w:iCs/>
          <w:lang w:val="en-US"/>
        </w:rPr>
        <w:t>Data missing for these variables (&lt;5%)</w:t>
      </w:r>
      <w:r w:rsidRPr="00634DA0">
        <w:rPr>
          <w:i/>
          <w:iCs/>
          <w:color w:val="000000"/>
          <w:lang w:val="en-US"/>
        </w:rPr>
        <w:t xml:space="preserve">. </w:t>
      </w:r>
    </w:p>
    <w:p w14:paraId="72EE0262" w14:textId="77777777" w:rsidR="00951EB2" w:rsidRPr="00634DA0" w:rsidRDefault="00951EB2" w:rsidP="00951EB2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634DA0">
        <w:rPr>
          <w:i/>
          <w:iCs/>
          <w:color w:val="000000"/>
          <w:lang w:val="en-US"/>
        </w:rPr>
        <w:t>ᵇ Patients could combine different strategies.</w:t>
      </w:r>
    </w:p>
    <w:p w14:paraId="2FDE508E" w14:textId="77777777" w:rsidR="00951EB2" w:rsidRPr="00634DA0" w:rsidRDefault="00951EB2" w:rsidP="00951EB2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634DA0">
        <w:rPr>
          <w:i/>
          <w:iCs/>
          <w:vertAlign w:val="superscript"/>
          <w:lang w:val="en-US"/>
        </w:rPr>
        <w:t xml:space="preserve">c </w:t>
      </w:r>
      <w:r w:rsidRPr="00634DA0">
        <w:rPr>
          <w:i/>
          <w:iCs/>
          <w:color w:val="000000"/>
          <w:lang w:val="en-US"/>
        </w:rPr>
        <w:t>The data were available only for 16 and 11 patients for AMH and AFC, respectively.</w:t>
      </w:r>
    </w:p>
    <w:p w14:paraId="7EC5213D" w14:textId="77777777" w:rsidR="00951EB2" w:rsidRPr="00634DA0" w:rsidRDefault="00951EB2" w:rsidP="00951EB2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634DA0">
        <w:rPr>
          <w:i/>
          <w:iCs/>
          <w:color w:val="000000"/>
          <w:lang w:val="en-US"/>
        </w:rPr>
        <w:t>Data are expressed as mean ± SD or n (%), unless otherwise specified.</w:t>
      </w:r>
    </w:p>
    <w:p w14:paraId="6B991034" w14:textId="77777777" w:rsidR="00951EB2" w:rsidRDefault="00951EB2" w:rsidP="00951EB2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en-US"/>
        </w:rPr>
      </w:pPr>
      <w:r w:rsidRPr="00634DA0">
        <w:rPr>
          <w:rStyle w:val="Emphasis"/>
          <w:rFonts w:eastAsiaTheme="majorEastAsia"/>
          <w:color w:val="000000"/>
          <w:lang w:val="en-US"/>
        </w:rPr>
        <w:t>mw</w:t>
      </w:r>
      <w:r w:rsidRPr="00634DA0">
        <w:rPr>
          <w:i/>
          <w:iCs/>
          <w:color w:val="000000"/>
          <w:lang w:val="en-US"/>
        </w:rPr>
        <w:t>: Mann–Whitney test;</w:t>
      </w:r>
      <w:r w:rsidRPr="00634DA0">
        <w:rPr>
          <w:rStyle w:val="apple-converted-space"/>
          <w:rFonts w:eastAsiaTheme="majorEastAsia"/>
          <w:i/>
          <w:iCs/>
          <w:color w:val="000000"/>
          <w:lang w:val="en-US"/>
        </w:rPr>
        <w:t> </w:t>
      </w:r>
      <w:r w:rsidRPr="00634DA0">
        <w:rPr>
          <w:rStyle w:val="Emphasis"/>
          <w:rFonts w:eastAsiaTheme="majorEastAsia"/>
          <w:color w:val="000000"/>
          <w:lang w:val="en-US"/>
        </w:rPr>
        <w:t>k</w:t>
      </w:r>
      <w:r w:rsidRPr="00634DA0">
        <w:rPr>
          <w:i/>
          <w:iCs/>
          <w:color w:val="000000"/>
          <w:lang w:val="en-US"/>
        </w:rPr>
        <w:t>: Pearson’s chi-square test. d: day</w:t>
      </w:r>
      <w:r w:rsidRPr="00CB691B">
        <w:rPr>
          <w:i/>
          <w:iCs/>
          <w:color w:val="000000"/>
          <w:lang w:val="en-US"/>
        </w:rPr>
        <w:t xml:space="preserve"> </w:t>
      </w:r>
    </w:p>
    <w:p w14:paraId="6A0F7C38" w14:textId="77777777" w:rsidR="00951EB2" w:rsidRPr="00634DA0" w:rsidRDefault="00951EB2" w:rsidP="00951EB2">
      <w:pPr>
        <w:rPr>
          <w:rFonts w:eastAsiaTheme="majorEastAsia"/>
          <w:i/>
          <w:iCs/>
          <w:color w:val="000000"/>
          <w:lang w:val="en-US"/>
        </w:rPr>
      </w:pPr>
      <w:r w:rsidRPr="00634DA0">
        <w:rPr>
          <w:i/>
          <w:iCs/>
          <w:lang w:val="en-US"/>
        </w:rPr>
        <w:t>AMH = Anti-Müllerian Hormone; AFC = Antral Follicle Count; BMI = Body Mass Index</w:t>
      </w:r>
      <w:r>
        <w:rPr>
          <w:i/>
          <w:iCs/>
          <w:lang w:val="en-US"/>
        </w:rPr>
        <w:t xml:space="preserve">; </w:t>
      </w:r>
      <w:r w:rsidRPr="00634DA0">
        <w:rPr>
          <w:i/>
          <w:iCs/>
          <w:lang w:val="en-US"/>
        </w:rPr>
        <w:t>HR+ = Hormone Receptor positive  ; HER2+ = Human Epidermal growth factor Receptor 2 positive</w:t>
      </w:r>
      <w:r>
        <w:rPr>
          <w:i/>
          <w:iCs/>
          <w:color w:val="000000"/>
          <w:lang w:val="en-US"/>
        </w:rPr>
        <w:t xml:space="preserve"> ; FP = fertility preservation; </w:t>
      </w:r>
      <w:r w:rsidRPr="00634DA0">
        <w:rPr>
          <w:i/>
          <w:iCs/>
          <w:lang w:val="en-US"/>
        </w:rPr>
        <w:t>COS = Controlled Ovarian Stimulation; IVM = In Vitro Maturation</w:t>
      </w:r>
    </w:p>
    <w:p w14:paraId="6F1D6EBF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B2"/>
    <w:rsid w:val="0009596E"/>
    <w:rsid w:val="005B6877"/>
    <w:rsid w:val="00951EB2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E1FA"/>
  <w15:chartTrackingRefBased/>
  <w15:docId w15:val="{18F7FE90-2428-40A7-A54F-34B6A12D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B2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E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E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E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E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E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E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E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E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E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1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E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1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E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1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E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1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E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51E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51EB2"/>
  </w:style>
  <w:style w:type="character" w:styleId="Emphasis">
    <w:name w:val="Emphasis"/>
    <w:basedOn w:val="DefaultParagraphFont"/>
    <w:uiPriority w:val="20"/>
    <w:qFormat/>
    <w:rsid w:val="00951EB2"/>
    <w:rPr>
      <w:i/>
      <w:iCs/>
    </w:rPr>
  </w:style>
  <w:style w:type="table" w:styleId="TableGrid">
    <w:name w:val="Table Grid"/>
    <w:basedOn w:val="TableNormal"/>
    <w:uiPriority w:val="39"/>
    <w:rsid w:val="00951EB2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2026-07-02T13:23:00Z</dcterms:created>
  <dcterms:modified xsi:type="dcterms:W3CDTF">2026-07-02T13:23:00Z</dcterms:modified>
</cp:coreProperties>
</file>