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EC96">
      <w:pPr>
        <w:tabs>
          <w:tab w:val="left" w:pos="426"/>
        </w:tabs>
        <w:ind w:left="483" w:hanging="483" w:hangingChars="151"/>
        <w:jc w:val="left"/>
        <w:rPr>
          <w:rFonts w:ascii="Times New Roman" w:hAnsi="Times New Roman" w:eastAsia="DFKai-SB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DFKai-SB" w:cs="Times New Roman"/>
          <w:sz w:val="32"/>
          <w:szCs w:val="32"/>
        </w:rPr>
        <w:t xml:space="preserve">Additional file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DFKai-SB" w:cs="Times New Roman"/>
          <w:sz w:val="32"/>
          <w:szCs w:val="32"/>
        </w:rPr>
        <w:t xml:space="preserve">: </w:t>
      </w:r>
    </w:p>
    <w:p w14:paraId="75F41FB0">
      <w:pPr>
        <w:tabs>
          <w:tab w:val="left" w:pos="426"/>
        </w:tabs>
        <w:ind w:left="483" w:hanging="483" w:hangingChars="151"/>
        <w:jc w:val="center"/>
        <w:rPr>
          <w:rFonts w:ascii="Times New Roman" w:hAnsi="Times New Roman" w:eastAsia="DFKai-SB" w:cs="Times New Roman"/>
          <w:sz w:val="32"/>
          <w:szCs w:val="32"/>
        </w:rPr>
      </w:pPr>
      <w:r>
        <w:rPr>
          <w:rFonts w:ascii="Times New Roman" w:hAnsi="Times New Roman" w:eastAsia="DFKai-SB" w:cs="Times New Roman"/>
          <w:sz w:val="32"/>
          <w:szCs w:val="32"/>
        </w:rPr>
        <w:t>Mini-Clinical Evaluation Exercise (Mini-CEX) for</w:t>
      </w:r>
      <w:r>
        <w:rPr>
          <w:rFonts w:ascii="Times New Roman" w:hAnsi="Times New Roman" w:eastAsia="DFKai-SB" w:cs="Times New Roman"/>
          <w:sz w:val="36"/>
          <w:szCs w:val="36"/>
        </w:rPr>
        <w:t xml:space="preserve"> Nurses</w:t>
      </w:r>
    </w:p>
    <w:tbl>
      <w:tblPr>
        <w:tblStyle w:val="7"/>
        <w:tblW w:w="9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53"/>
        <w:gridCol w:w="723"/>
        <w:gridCol w:w="724"/>
        <w:gridCol w:w="724"/>
        <w:gridCol w:w="474"/>
        <w:gridCol w:w="249"/>
        <w:gridCol w:w="724"/>
        <w:gridCol w:w="724"/>
        <w:gridCol w:w="723"/>
        <w:gridCol w:w="724"/>
        <w:gridCol w:w="324"/>
        <w:gridCol w:w="400"/>
      </w:tblGrid>
      <w:tr w14:paraId="66E2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0" w:type="dxa"/>
          <w:trHeight w:val="411" w:hRule="atLeast"/>
          <w:jc w:val="center"/>
        </w:trPr>
        <w:tc>
          <w:tcPr>
            <w:tcW w:w="5741" w:type="dxa"/>
            <w:gridSpan w:val="6"/>
            <w:shd w:val="clear" w:color="auto" w:fill="auto"/>
          </w:tcPr>
          <w:p w14:paraId="3170A40A">
            <w:pPr>
              <w:spacing w:line="360" w:lineRule="auto"/>
              <w:rPr>
                <w:rFonts w:ascii="Times New Roman" w:hAnsi="Times New Roman" w:eastAsia="DFKai-SB" w:cs="Times New Roman"/>
                <w:szCs w:val="24"/>
                <w:u w:val="single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Evaluator：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3468" w:type="dxa"/>
            <w:gridSpan w:val="6"/>
            <w:shd w:val="clear" w:color="auto" w:fill="auto"/>
          </w:tcPr>
          <w:p w14:paraId="4951EC46">
            <w:pPr>
              <w:spacing w:line="360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Date：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DFKai-SB" w:cs="Times New Roman"/>
                <w:szCs w:val="24"/>
              </w:rPr>
              <w:t>/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DFKai-SB" w:cs="Times New Roman"/>
                <w:szCs w:val="24"/>
              </w:rPr>
              <w:t>/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DFKai-SB" w:cs="Times New Roman"/>
                <w:szCs w:val="24"/>
              </w:rPr>
              <w:t>/</w:t>
            </w:r>
          </w:p>
        </w:tc>
      </w:tr>
      <w:tr w14:paraId="4C55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0" w:type="dxa"/>
          <w:trHeight w:val="411" w:hRule="atLeast"/>
          <w:jc w:val="center"/>
        </w:trPr>
        <w:tc>
          <w:tcPr>
            <w:tcW w:w="5741" w:type="dxa"/>
            <w:gridSpan w:val="6"/>
            <w:shd w:val="clear" w:color="auto" w:fill="auto"/>
          </w:tcPr>
          <w:p w14:paraId="095AB7A1">
            <w:pPr>
              <w:spacing w:line="276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Trainee：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3468" w:type="dxa"/>
            <w:gridSpan w:val="6"/>
            <w:shd w:val="clear" w:color="auto" w:fill="auto"/>
          </w:tcPr>
          <w:p w14:paraId="784363B7">
            <w:pPr>
              <w:spacing w:line="276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 xml:space="preserve">Training </w:t>
            </w:r>
            <w:r>
              <w:rPr>
                <w:rFonts w:hint="eastAsia" w:ascii="Times New Roman" w:hAnsi="Times New Roman" w:eastAsia="DFKai-SB" w:cs="Times New Roman"/>
                <w:szCs w:val="24"/>
              </w:rPr>
              <w:t>duration</w:t>
            </w:r>
            <w:r>
              <w:rPr>
                <w:rFonts w:ascii="Times New Roman" w:hAnsi="Times New Roman" w:eastAsia="DFKai-SB" w:cs="Times New Roman"/>
                <w:szCs w:val="24"/>
              </w:rPr>
              <w:t>：</w:t>
            </w:r>
            <w:r>
              <w:rPr>
                <w:rFonts w:ascii="Times New Roman" w:hAnsi="Times New Roman" w:eastAsia="DFKai-SB" w:cs="Times New Roman"/>
                <w:szCs w:val="24"/>
              </w:rPr>
              <w:br w:type="textWrapping"/>
            </w:r>
            <w:r>
              <w:rPr>
                <w:rFonts w:hint="eastAsia" w:ascii="Times New Roman" w:hAnsi="Times New Roman" w:eastAsia="DFKai-SB" w:cs="Times New Roman"/>
                <w:szCs w:val="24"/>
                <w:u w:val="single"/>
              </w:rPr>
              <w:t xml:space="preserve">               (months)</w:t>
            </w:r>
            <w:r>
              <w:rPr>
                <w:rFonts w:hint="eastAsia" w:ascii="Times New Roman" w:hAnsi="Times New Roman" w:eastAsia="DFKai-SB" w:cs="Times New Roman"/>
                <w:szCs w:val="24"/>
              </w:rPr>
              <w:t xml:space="preserve">  </w:t>
            </w:r>
          </w:p>
        </w:tc>
      </w:tr>
      <w:tr w14:paraId="0059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0" w:type="dxa"/>
          <w:trHeight w:val="411" w:hRule="atLeast"/>
          <w:jc w:val="center"/>
        </w:trPr>
        <w:tc>
          <w:tcPr>
            <w:tcW w:w="9209" w:type="dxa"/>
            <w:gridSpan w:val="12"/>
            <w:shd w:val="clear" w:color="auto" w:fill="auto"/>
          </w:tcPr>
          <w:p w14:paraId="03737B9A">
            <w:pPr>
              <w:spacing w:line="360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Patient’s diagnosis：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                                                   </w:t>
            </w:r>
          </w:p>
        </w:tc>
      </w:tr>
      <w:tr w14:paraId="09D7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0" w:type="dxa"/>
          <w:trHeight w:val="1247" w:hRule="atLeast"/>
          <w:jc w:val="center"/>
        </w:trPr>
        <w:tc>
          <w:tcPr>
            <w:tcW w:w="9209" w:type="dxa"/>
            <w:gridSpan w:val="12"/>
            <w:shd w:val="clear" w:color="auto" w:fill="auto"/>
          </w:tcPr>
          <w:p w14:paraId="00BC9A75">
            <w:pPr>
              <w:spacing w:line="276" w:lineRule="auto"/>
              <w:rPr>
                <w:rFonts w:ascii="Times New Roman" w:hAnsi="Times New Roman" w:eastAsia="DFKai-SB" w:cs="Times New Roman"/>
                <w:szCs w:val="24"/>
                <w:u w:val="single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Location：□Ward  □Treatment room  □Others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             </w:t>
            </w:r>
          </w:p>
          <w:p w14:paraId="5E7E28F6">
            <w:pPr>
              <w:spacing w:line="276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Patient information: Age：</w:t>
            </w:r>
            <w:r>
              <w:rPr>
                <w:rFonts w:ascii="Times New Roman" w:hAnsi="Times New Roman" w:eastAsia="DFKai-SB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DFKai-SB" w:cs="Times New Roman"/>
                <w:szCs w:val="24"/>
              </w:rPr>
              <w:t xml:space="preserve">     Gender：□Male  □Female  </w:t>
            </w:r>
          </w:p>
          <w:p w14:paraId="28F63EE5">
            <w:pPr>
              <w:spacing w:line="276" w:lineRule="auto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 xml:space="preserve">  □New patient   □Returning patient</w:t>
            </w:r>
          </w:p>
        </w:tc>
      </w:tr>
      <w:tr w14:paraId="34A0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813A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Grading Criteria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676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Not Applicable</w:t>
            </w:r>
          </w:p>
        </w:tc>
        <w:tc>
          <w:tcPr>
            <w:tcW w:w="65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80839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Grading</w:t>
            </w:r>
          </w:p>
        </w:tc>
      </w:tr>
      <w:tr w14:paraId="186C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F99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693A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6BF93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Unsatisfactory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902B5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Satisfactory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DC7B2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Excellent</w:t>
            </w:r>
          </w:p>
        </w:tc>
      </w:tr>
      <w:tr w14:paraId="47E0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FD7F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A8CF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8DE578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1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8DF0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2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0A605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6DFA8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4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15494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86807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A3E4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7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32F6F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8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83F49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 w:val="22"/>
                <w:szCs w:val="24"/>
              </w:rPr>
            </w:pPr>
            <w:r>
              <w:rPr>
                <w:rFonts w:ascii="Times New Roman" w:hAnsi="Times New Roman" w:eastAsia="DFKai-SB" w:cs="Times New Roman"/>
                <w:sz w:val="22"/>
              </w:rPr>
              <w:t>9</w:t>
            </w:r>
          </w:p>
        </w:tc>
      </w:tr>
      <w:tr w14:paraId="480E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66A6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History Taking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9AB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137C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592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3173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C64C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09F4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DD44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247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9E6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00A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3489F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FC51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Physical Examination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A955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1019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7057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8AC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DD1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801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D56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D5D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464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4CAA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34FF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17B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Intervention/</w:t>
            </w:r>
          </w:p>
          <w:p w14:paraId="41D31C59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Therapeutic Skills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2C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85D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B317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3F1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197F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EE6F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F53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E1A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A75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9EB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4C02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94FF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Counseling Skills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DE7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6CC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763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3CD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2A44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54B5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9413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5B17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786B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6C6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1786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42A9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Nursing Professionalism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FA6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07C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4C5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8685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6405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0D8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C0B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F950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460F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78A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726E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BF4C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Organization/</w:t>
            </w:r>
          </w:p>
          <w:p w14:paraId="13429882">
            <w:pPr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Efficiency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7B28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95C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006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446A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892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4D59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214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7C3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EDE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842C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  <w:tr w14:paraId="4B38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D170">
            <w:pPr>
              <w:adjustRightInd w:val="0"/>
              <w:snapToGrid w:val="0"/>
              <w:rPr>
                <w:rFonts w:ascii="Times New Roman" w:hAnsi="Times New Roman" w:eastAsia="DFKai-SB" w:cs="Times New Roman"/>
                <w:szCs w:val="24"/>
              </w:rPr>
            </w:pPr>
            <w:r>
              <w:rPr>
                <w:rFonts w:ascii="Times New Roman" w:hAnsi="Times New Roman" w:eastAsia="DFKai-SB" w:cs="Times New Roman"/>
                <w:szCs w:val="24"/>
              </w:rPr>
              <w:t>Overall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675E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4508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337A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948D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DF21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E33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4984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F797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2866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8642">
            <w:pPr>
              <w:adjustRightInd w:val="0"/>
              <w:snapToGrid w:val="0"/>
              <w:jc w:val="center"/>
              <w:rPr>
                <w:rFonts w:ascii="Times New Roman" w:hAnsi="Times New Roman" w:eastAsia="DFKai-SB" w:cs="Times New Roman"/>
                <w:szCs w:val="24"/>
              </w:rPr>
            </w:pPr>
          </w:p>
        </w:tc>
      </w:tr>
    </w:tbl>
    <w:p w14:paraId="48998724">
      <w:pPr>
        <w:spacing w:line="360" w:lineRule="auto"/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Duration: Observation time:</w:t>
      </w:r>
      <w:r>
        <w:rPr>
          <w:rFonts w:ascii="Times New Roman" w:hAnsi="Times New Roman" w:eastAsia="DFKai-SB" w:cs="Times New Roman"/>
          <w:szCs w:val="24"/>
          <w:u w:val="single"/>
        </w:rPr>
        <w:t xml:space="preserve">       /min</w:t>
      </w:r>
      <w:r>
        <w:rPr>
          <w:rFonts w:ascii="Times New Roman" w:hAnsi="Times New Roman" w:eastAsia="DFKai-SB" w:cs="Times New Roman"/>
          <w:szCs w:val="24"/>
        </w:rPr>
        <w:t xml:space="preserve">   Feedback time: </w:t>
      </w:r>
      <w:r>
        <w:rPr>
          <w:rFonts w:ascii="Times New Roman" w:hAnsi="Times New Roman" w:eastAsia="DFKai-SB" w:cs="Times New Roman"/>
          <w:szCs w:val="24"/>
          <w:u w:val="single"/>
        </w:rPr>
        <w:t xml:space="preserve">           /min</w:t>
      </w:r>
    </w:p>
    <w:p w14:paraId="1A8E8DCC">
      <w:pPr>
        <w:spacing w:line="360" w:lineRule="auto"/>
        <w:rPr>
          <w:rFonts w:ascii="Times New Roman" w:hAnsi="Times New Roman" w:eastAsia="DFKai-SB" w:cs="Times New Roman"/>
          <w:sz w:val="28"/>
          <w:szCs w:val="28"/>
        </w:rPr>
      </w:pPr>
      <w:r>
        <w:rPr>
          <w:rFonts w:ascii="Times New Roman" w:hAnsi="Times New Roman" w:eastAsia="DFKai-SB" w:cs="Times New Roman"/>
          <w:sz w:val="28"/>
          <w:szCs w:val="28"/>
        </w:rPr>
        <w:t>Other comments：</w:t>
      </w:r>
    </w:p>
    <w:p w14:paraId="5A7722BA">
      <w:pPr>
        <w:rPr>
          <w:rFonts w:ascii="Times New Roman" w:hAnsi="Times New Roman" w:eastAsia="DFKai-SB" w:cs="Times New Roman"/>
          <w:sz w:val="36"/>
        </w:rPr>
      </w:pPr>
      <w:r>
        <w:rPr>
          <w:rFonts w:ascii="Times New Roman" w:hAnsi="Times New Roman" w:eastAsia="DFKai-SB" w:cs="Times New Roman"/>
          <w:szCs w:val="24"/>
        </w:rPr>
        <w:t>Evaluator：</w:t>
      </w:r>
      <w:r>
        <w:rPr>
          <w:rFonts w:ascii="Times New Roman" w:hAnsi="Times New Roman" w:eastAsia="DFKai-SB" w:cs="Times New Roman"/>
          <w:szCs w:val="24"/>
          <w:u w:val="single"/>
        </w:rPr>
        <w:t xml:space="preserve">                       </w:t>
      </w:r>
      <w:r>
        <w:rPr>
          <w:rFonts w:ascii="Times New Roman" w:hAnsi="Times New Roman" w:eastAsia="DFKai-SB" w:cs="Times New Roman"/>
          <w:szCs w:val="24"/>
        </w:rPr>
        <w:t xml:space="preserve">              Trainee：</w:t>
      </w:r>
      <w:r>
        <w:rPr>
          <w:rFonts w:ascii="Times New Roman" w:hAnsi="Times New Roman" w:eastAsia="DFKai-SB" w:cs="Times New Roman"/>
          <w:szCs w:val="24"/>
          <w:u w:val="single"/>
        </w:rPr>
        <w:t xml:space="preserve">               </w:t>
      </w:r>
      <w:r>
        <w:rPr>
          <w:rFonts w:ascii="Times New Roman" w:hAnsi="Times New Roman" w:eastAsia="DFKai-SB" w:cs="Times New Roman"/>
          <w:szCs w:val="24"/>
          <w:u w:val="single"/>
        </w:rPr>
        <w:br w:type="textWrapping"/>
      </w:r>
    </w:p>
    <w:p w14:paraId="5EBC57DF">
      <w:pPr>
        <w:rPr>
          <w:rFonts w:ascii="Times New Roman" w:hAnsi="Times New Roman" w:eastAsia="DFKai-SB" w:cs="Times New Roman"/>
          <w:sz w:val="36"/>
        </w:rPr>
      </w:pPr>
    </w:p>
    <w:p w14:paraId="69E2834E">
      <w:pPr>
        <w:rPr>
          <w:rFonts w:ascii="Times New Roman" w:hAnsi="Times New Roman" w:eastAsia="DFKai-SB" w:cs="Times New Roman"/>
          <w:sz w:val="36"/>
        </w:rPr>
      </w:pPr>
      <w:r>
        <w:rPr>
          <w:rFonts w:ascii="Times New Roman" w:hAnsi="Times New Roman" w:eastAsia="DFKai-SB" w:cs="Times New Roman"/>
          <w:sz w:val="36"/>
        </w:rPr>
        <w:t>Evaluation Dimensions:</w:t>
      </w:r>
    </w:p>
    <w:p w14:paraId="31D42A05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History Taking</w:t>
      </w:r>
    </w:p>
    <w:p w14:paraId="335CBDC3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Perform a focused health assessment and/or an advanced comprehensive health assessment, using and adapting assessment tools and techniques based on patient needs and relevance to the patient’s stage of life.</w:t>
      </w:r>
    </w:p>
    <w:p w14:paraId="07E8A14F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Perform a complete or focused health history appropriate to the patient’s situation, including physical, psychosocial, emotional, ethnic, cultural, and spiritual dimensions of health.</w:t>
      </w:r>
    </w:p>
    <w:p w14:paraId="02810169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Communicate with patients about health assessment ﬁndings and/or diagnosis, including outcomes and prognosis.</w:t>
      </w:r>
    </w:p>
    <w:p w14:paraId="2A1FC4FB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Maintain eye contact and proper body language while exercising good listening and questioning skills in order to convey empathy.</w:t>
      </w:r>
    </w:p>
    <w:p w14:paraId="1FD48EA1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Physical Examination</w:t>
      </w:r>
    </w:p>
    <w:p w14:paraId="38707EDF">
      <w:pPr>
        <w:rPr>
          <w:rStyle w:val="11"/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Style w:val="11"/>
          <w:rFonts w:ascii="Times New Roman" w:hAnsi="Times New Roman" w:eastAsia="DFKai-SB" w:cs="Times New Roman"/>
          <w:szCs w:val="24"/>
        </w:rPr>
        <w:t>Perform a complete or focused physical examination, in order to identify and interpret normal and abnormal ﬁndings as appropriate to patient presentation.</w:t>
      </w:r>
    </w:p>
    <w:p w14:paraId="4EBFF652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Order and/or perform screening and diagnostic investigations, interpret results using evidence-informed clinical reasoning and critical inquiry, and assume responsibility for follow-up.</w:t>
      </w:r>
    </w:p>
    <w:p w14:paraId="3559824E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Anticipate and diagnose emergent, urgent, and life-threatening situations.</w:t>
      </w:r>
    </w:p>
    <w:p w14:paraId="45E8ADFF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Intervention/Therapeutic Management</w:t>
      </w:r>
    </w:p>
    <w:p w14:paraId="0A67EA4E">
      <w:pPr>
        <w:rPr>
          <w:rFonts w:ascii="Times New Roman" w:hAnsi="Times New Roman" w:eastAsia="DFKai-SB" w:cs="Times New Roman"/>
          <w:kern w:val="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kern w:val="0"/>
          <w:szCs w:val="24"/>
        </w:rPr>
        <w:t>Determine care options and initiate therapeutic interventions in collaboration with patients, while considering patient perspectives, feasibility, and best outcomes.</w:t>
      </w:r>
    </w:p>
    <w:p w14:paraId="4F945D92">
      <w:pPr>
        <w:rPr>
          <w:rFonts w:ascii="Times New Roman" w:hAnsi="Times New Roman" w:eastAsia="DFKai-SB" w:cs="Times New Roman"/>
          <w:kern w:val="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kern w:val="0"/>
          <w:szCs w:val="24"/>
        </w:rPr>
        <w:t>Initiate interventions for the purpose of stabilizing patients in emergent, urgent, and life-threatening situations.</w:t>
      </w:r>
    </w:p>
    <w:p w14:paraId="09D67C77">
      <w:pPr>
        <w:rPr>
          <w:rFonts w:ascii="Times New Roman" w:hAnsi="Times New Roman" w:eastAsia="DFKai-SB" w:cs="Times New Roman"/>
          <w:color w:val="000000"/>
          <w:kern w:val="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color w:val="000000"/>
          <w:kern w:val="0"/>
          <w:szCs w:val="24"/>
        </w:rPr>
        <w:t>Perform invasive/non-invasive procedures for the clinical management and/or prevention of diseases, injuries, disorders or conditions.</w:t>
      </w:r>
    </w:p>
    <w:p w14:paraId="04718D38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Support, educate, coach, and counsel patients regarding diagnoses, prognoses, and self-management, including their personal responses to diseases, disorders, conditions, injuries, risk factors, lifestyle changes, and therapeutic interventions.</w:t>
      </w:r>
    </w:p>
    <w:p w14:paraId="1343425D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Formulate a differential diagnosis by using history and physical examination data.</w:t>
      </w:r>
    </w:p>
    <w:p w14:paraId="165592EC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Involve patients in decision making.</w:t>
      </w:r>
    </w:p>
    <w:p w14:paraId="6BF236DB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kern w:val="0"/>
          <w:szCs w:val="24"/>
        </w:rPr>
        <w:t>Prescribe pharmacotherapy based on the patient’s health history, disease, disorder, condition, stage of life, and individual circumstances.</w:t>
      </w:r>
    </w:p>
    <w:p w14:paraId="462F6891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Obtain patient’s informed consent before performing interventions/treatments, prepare appropriately for the intervention/treatment, perform the procedure skillfully, and properly complete post-procedure activities. </w:t>
      </w:r>
    </w:p>
    <w:p w14:paraId="23CB6A01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Counseling Skills</w:t>
      </w:r>
    </w:p>
    <w:p w14:paraId="4DAE6E59">
      <w:pPr>
        <w:rPr>
          <w:rStyle w:val="11"/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Style w:val="11"/>
          <w:rFonts w:ascii="Times New Roman" w:hAnsi="Times New Roman" w:eastAsia="DFKai-SB" w:cs="Times New Roman"/>
          <w:szCs w:val="24"/>
        </w:rPr>
        <w:t>Counsel patients on medication therapy regarding beneﬁts, potential side effects, interactions, importance of compliance, and recommended follow-up.</w:t>
      </w:r>
    </w:p>
    <w:p w14:paraId="37CC18D6">
      <w:pPr>
        <w:rPr>
          <w:rFonts w:ascii="Times New Roman" w:hAnsi="Times New Roman" w:eastAsia="DFKai-SB" w:cs="Times New Roman"/>
          <w:color w:val="FF0000"/>
          <w:szCs w:val="24"/>
        </w:rPr>
      </w:pPr>
      <w:r>
        <w:rPr>
          <w:rFonts w:ascii="Times New Roman" w:hAnsi="Times New Roman" w:eastAsia="DFKai-SB" w:cs="Times New Roman"/>
          <w:szCs w:val="24"/>
        </w:rPr>
        <w:t>□ Assess the level of comprehension of families and patients when explaining issues in consultation or discussing treatment methods in order to determine what constitutes appropriate participation in the decision-making process.</w:t>
      </w:r>
    </w:p>
    <w:p w14:paraId="2BE18EAE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Provide health promotion consultation services and conduct individual and group health education to assist patients discharged from the hospital.</w:t>
      </w:r>
    </w:p>
    <w:p w14:paraId="072B60E3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Nursing Professionalism</w:t>
      </w:r>
    </w:p>
    <w:p w14:paraId="2630965E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Practice in accordance with federal and provincial/territorial legislation, professional and ethical standards, and policy relevant to nursing practice.</w:t>
      </w:r>
    </w:p>
    <w:p w14:paraId="31056CF1">
      <w:pPr>
        <w:rPr>
          <w:rFonts w:ascii="Times New Roman" w:hAnsi="Times New Roman" w:eastAsia="DFKai-SB" w:cs="Times New Roman"/>
          <w:kern w:val="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kern w:val="0"/>
          <w:szCs w:val="24"/>
        </w:rPr>
        <w:t>Adhere to federal and provincial/territorial legislation, policies and standards related to privacy, documentation, and information management (this applies to verbal, written, or electronic records).</w:t>
      </w:r>
    </w:p>
    <w:p w14:paraId="38311665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Engage in ongoing professional development and accept personal responsibility for maintaining professional competency.</w:t>
      </w:r>
    </w:p>
    <w:p w14:paraId="4E34E70C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Collaborate with members of the health-care team to provide and promote inter-professional patient-centered care at the individual, organizational, and systems levels.</w:t>
      </w:r>
    </w:p>
    <w:p w14:paraId="5E90A6B4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Consult with and/or refer patients to other health-care providers at any point in the care continuum when the patient’s condition is not within the nurse’s scope of practice or the individual nurse’s competency.</w:t>
      </w:r>
    </w:p>
    <w:p w14:paraId="6E581E15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Display respect and concern while and interacting whole-heartedly with the patient.</w:t>
      </w:r>
    </w:p>
    <w:p w14:paraId="4586EB89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Show proper sensitivity and professionalism towards the patient’s pain, disability, and background.</w:t>
      </w:r>
    </w:p>
    <w:p w14:paraId="6406D3CA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Organization/Efficiency</w:t>
      </w:r>
    </w:p>
    <w:p w14:paraId="74F7D13C">
      <w:pPr>
        <w:rPr>
          <w:rFonts w:ascii="Times New Roman" w:hAnsi="Times New Roman" w:eastAsia="DFKai-SB" w:cs="Times New Roman"/>
          <w:kern w:val="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ascii="Times New Roman" w:hAnsi="Times New Roman" w:eastAsia="DFKai-SB" w:cs="Times New Roman"/>
          <w:kern w:val="0"/>
          <w:szCs w:val="24"/>
        </w:rPr>
        <w:t>Integrate the principles of resource allocation and cost-effectiveness into clinical decision making.</w:t>
      </w:r>
    </w:p>
    <w:p w14:paraId="6222D75E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eastAsia="DFKai-SB" w:cs="Times New Roman"/>
          <w:szCs w:val="24"/>
        </w:rPr>
        <w:t xml:space="preserve">□ </w:t>
      </w:r>
      <w:r>
        <w:rPr>
          <w:rFonts w:eastAsia="DFKai-SB"/>
        </w:rPr>
        <w:t>Evaluate and solve problems with proper reasoning and logic.</w:t>
      </w:r>
    </w:p>
    <w:p w14:paraId="6DAD12A1">
      <w:pPr>
        <w:rPr>
          <w:rFonts w:ascii="Times New Roman" w:hAnsi="Times New Roman" w:eastAsia="DFKai-SB" w:cs="Times New Roman"/>
          <w:sz w:val="32"/>
        </w:rPr>
      </w:pPr>
      <w:r>
        <w:rPr>
          <w:rFonts w:ascii="Times New Roman" w:hAnsi="Times New Roman" w:eastAsia="DFKai-SB" w:cs="Times New Roman"/>
          <w:sz w:val="32"/>
        </w:rPr>
        <w:t>Overall Clinical Competence</w:t>
      </w:r>
    </w:p>
    <w:p w14:paraId="23B09065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Introduce self and call patients by name when beginning/concluding the patient interaction.</w:t>
      </w:r>
    </w:p>
    <w:p w14:paraId="47A0275E">
      <w:pPr>
        <w:rPr>
          <w:rFonts w:ascii="Times New Roman" w:hAnsi="Times New Roman" w:eastAsia="DFKai-SB" w:cs="Times New Roman"/>
          <w:szCs w:val="24"/>
        </w:rPr>
      </w:pPr>
      <w:r>
        <w:rPr>
          <w:rFonts w:ascii="Times New Roman" w:hAnsi="Times New Roman" w:eastAsia="DFKai-SB" w:cs="Times New Roman"/>
          <w:szCs w:val="24"/>
        </w:rPr>
        <w:t>□ Display professional mannerisms and appearance; maintain good eye contact, body language, and facial expressions; and speak in a suitable tone of voice with appropriate use of silence.</w:t>
      </w:r>
    </w:p>
    <w:p w14:paraId="66130F39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Arial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1916">
    <w:pPr>
      <w:pStyle w:val="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525CD0"/>
    <w:rsid w:val="00015D82"/>
    <w:rsid w:val="00020C71"/>
    <w:rsid w:val="00023616"/>
    <w:rsid w:val="00036B26"/>
    <w:rsid w:val="000633AB"/>
    <w:rsid w:val="00083D47"/>
    <w:rsid w:val="000A4D93"/>
    <w:rsid w:val="000B4A4E"/>
    <w:rsid w:val="001C4C51"/>
    <w:rsid w:val="001C6B98"/>
    <w:rsid w:val="002C51A7"/>
    <w:rsid w:val="002E5C84"/>
    <w:rsid w:val="00315778"/>
    <w:rsid w:val="00325216"/>
    <w:rsid w:val="003639F4"/>
    <w:rsid w:val="00390BC4"/>
    <w:rsid w:val="003A2F06"/>
    <w:rsid w:val="003E458E"/>
    <w:rsid w:val="003E5853"/>
    <w:rsid w:val="004140FF"/>
    <w:rsid w:val="00441324"/>
    <w:rsid w:val="004D33F9"/>
    <w:rsid w:val="00525CD0"/>
    <w:rsid w:val="0054271F"/>
    <w:rsid w:val="005476F6"/>
    <w:rsid w:val="00574021"/>
    <w:rsid w:val="005A4CF2"/>
    <w:rsid w:val="005A5CB7"/>
    <w:rsid w:val="005E5835"/>
    <w:rsid w:val="00617FD5"/>
    <w:rsid w:val="0064315D"/>
    <w:rsid w:val="00651699"/>
    <w:rsid w:val="00653F92"/>
    <w:rsid w:val="006975D5"/>
    <w:rsid w:val="007058C6"/>
    <w:rsid w:val="007101E2"/>
    <w:rsid w:val="00735E02"/>
    <w:rsid w:val="00756CC6"/>
    <w:rsid w:val="00762A97"/>
    <w:rsid w:val="00787623"/>
    <w:rsid w:val="0079225F"/>
    <w:rsid w:val="007D2A4A"/>
    <w:rsid w:val="008017EB"/>
    <w:rsid w:val="008A728F"/>
    <w:rsid w:val="008B5A76"/>
    <w:rsid w:val="008E6CCC"/>
    <w:rsid w:val="009D219A"/>
    <w:rsid w:val="00A02CA1"/>
    <w:rsid w:val="00B04E8F"/>
    <w:rsid w:val="00B115F4"/>
    <w:rsid w:val="00B15490"/>
    <w:rsid w:val="00B3661B"/>
    <w:rsid w:val="00B9035A"/>
    <w:rsid w:val="00BE5E7B"/>
    <w:rsid w:val="00C20853"/>
    <w:rsid w:val="00C44FD9"/>
    <w:rsid w:val="00C93EC8"/>
    <w:rsid w:val="00CD0092"/>
    <w:rsid w:val="00CD2888"/>
    <w:rsid w:val="00D04E6F"/>
    <w:rsid w:val="00D357C6"/>
    <w:rsid w:val="00D809BD"/>
    <w:rsid w:val="00DD679B"/>
    <w:rsid w:val="00E37DA7"/>
    <w:rsid w:val="00EE44B9"/>
    <w:rsid w:val="00F10707"/>
    <w:rsid w:val="00F62D87"/>
    <w:rsid w:val="00FE6201"/>
    <w:rsid w:val="112A22DF"/>
    <w:rsid w:val="35293AFC"/>
    <w:rsid w:val="45344727"/>
    <w:rsid w:val="72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rPr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  <w:sz w:val="20"/>
      <w:szCs w:val="20"/>
    </w:rPr>
  </w:style>
  <w:style w:type="character" w:styleId="9">
    <w:name w:val="annotation reference"/>
    <w:basedOn w:val="8"/>
    <w:semiHidden/>
    <w:unhideWhenUsed/>
    <w:qFormat/>
    <w:uiPriority w:val="99"/>
    <w:rPr>
      <w:sz w:val="18"/>
      <w:szCs w:val="18"/>
    </w:rPr>
  </w:style>
  <w:style w:type="character" w:customStyle="1" w:styleId="10">
    <w:name w:val="Header Char"/>
    <w:basedOn w:val="8"/>
    <w:link w:val="5"/>
    <w:qFormat/>
    <w:uiPriority w:val="99"/>
    <w:rPr>
      <w:sz w:val="20"/>
      <w:szCs w:val="20"/>
    </w:rPr>
  </w:style>
  <w:style w:type="character" w:customStyle="1" w:styleId="11">
    <w:name w:val="short_text"/>
    <w:qFormat/>
    <w:uiPriority w:val="0"/>
  </w:style>
  <w:style w:type="character" w:customStyle="1" w:styleId="12">
    <w:name w:val="Footer Char"/>
    <w:basedOn w:val="8"/>
    <w:link w:val="4"/>
    <w:qFormat/>
    <w:uiPriority w:val="99"/>
    <w:rPr>
      <w:sz w:val="20"/>
      <w:szCs w:val="20"/>
    </w:rPr>
  </w:style>
  <w:style w:type="paragraph" w:styleId="13">
    <w:name w:val="List Paragraph"/>
    <w:basedOn w:val="1"/>
    <w:qFormat/>
    <w:uiPriority w:val="34"/>
    <w:pPr>
      <w:ind w:left="480" w:leftChars="200"/>
    </w:pPr>
  </w:style>
  <w:style w:type="character" w:customStyle="1" w:styleId="14">
    <w:name w:val="Balloon Text Char"/>
    <w:basedOn w:val="8"/>
    <w:link w:val="3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15">
    <w:name w:val="Comment Text Char"/>
    <w:basedOn w:val="8"/>
    <w:link w:val="2"/>
    <w:semiHidden/>
    <w:uiPriority w:val="99"/>
  </w:style>
  <w:style w:type="character" w:customStyle="1" w:styleId="16">
    <w:name w:val="Comment Subject Char"/>
    <w:basedOn w:val="15"/>
    <w:link w:val="6"/>
    <w:semiHidden/>
    <w:qFormat/>
    <w:uiPriority w:val="99"/>
    <w:rPr>
      <w:b/>
      <w:bCs/>
      <w:sz w:val="20"/>
      <w:szCs w:val="20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3CE76A-B5DB-48B8-9EFB-0114FDC13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Taipei Medical University</Company>
  <Pages>4</Pages>
  <Words>656</Words>
  <Characters>4390</Characters>
  <Lines>202</Lines>
  <Paragraphs>89</Paragraphs>
  <TotalTime>1</TotalTime>
  <ScaleCrop>false</ScaleCrop>
  <LinksUpToDate>false</LinksUpToDate>
  <CharactersWithSpaces>5185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2018-09-07T05:53:00Z</dcterms:created>
  <dc:creator>Chiung-hsuan Chiu</dc:creator>
  <cp:lastModifiedBy>♛</cp:lastModifiedBy>
  <dcterms:modified xsi:type="dcterms:W3CDTF">2025-01-26T09:19:26Z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2143BE26121A40CBBB57C7A814A4AFF6_13</vt:lpwstr>
  </property>
</Properties>
</file>