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E56097" w14:textId="33497C5A" w:rsidR="0038510C" w:rsidRDefault="00000F24" w:rsidP="00454DF7">
      <w:pPr>
        <w:spacing w:before="240" w:after="240" w:line="240" w:lineRule="atLeast"/>
        <w:jc w:val="center"/>
        <w:rPr>
          <w:rFonts w:ascii="Arial" w:hAnsi="Arial" w:cs="Arial"/>
          <w:b/>
          <w:bCs/>
          <w:szCs w:val="24"/>
        </w:rPr>
      </w:pPr>
      <w:bookmarkStart w:id="0" w:name="_Hlk199324125"/>
      <w:r w:rsidRPr="00000F24">
        <w:rPr>
          <w:rFonts w:ascii="Arial" w:hAnsi="Arial" w:cs="Arial"/>
          <w:b/>
          <w:bCs/>
          <w:szCs w:val="24"/>
        </w:rPr>
        <w:t>Supplementary</w:t>
      </w:r>
      <w:r w:rsidR="00454DF7" w:rsidRPr="00454DF7">
        <w:rPr>
          <w:rFonts w:ascii="Arial" w:hAnsi="Arial" w:cs="Arial" w:hint="eastAsia"/>
          <w:b/>
          <w:bCs/>
          <w:szCs w:val="24"/>
        </w:rPr>
        <w:t xml:space="preserve"> Information</w:t>
      </w:r>
    </w:p>
    <w:p w14:paraId="3DA4B0E7" w14:textId="27B2A32C" w:rsidR="00300EA1" w:rsidRPr="00300EA1" w:rsidRDefault="00300EA1" w:rsidP="00454DF7">
      <w:pPr>
        <w:spacing w:before="240" w:after="240" w:line="240" w:lineRule="atLeast"/>
        <w:jc w:val="center"/>
        <w:rPr>
          <w:rFonts w:ascii="Arial" w:hAnsi="Arial" w:cs="Arial"/>
          <w:szCs w:val="24"/>
        </w:rPr>
      </w:pPr>
      <w:r w:rsidRPr="00300EA1">
        <w:rPr>
          <w:rFonts w:ascii="Arial" w:hAnsi="Arial" w:cs="Arial"/>
          <w:szCs w:val="24"/>
        </w:rPr>
        <w:t>Metallic Nickel Activation of Non-Reconstructed Amorphous Nickel Selenide Interface for Ampere-level Natural Seawater Splitting</w:t>
      </w:r>
    </w:p>
    <w:bookmarkEnd w:id="0"/>
    <w:p w14:paraId="15D5E62C" w14:textId="7766CD28" w:rsidR="0038510C" w:rsidRPr="00CF1C51" w:rsidRDefault="00000F24" w:rsidP="00B857E4">
      <w:pPr>
        <w:pStyle w:val="13"/>
        <w:rPr>
          <w:rFonts w:eastAsiaTheme="minorEastAsia"/>
          <w:bCs/>
        </w:rPr>
      </w:pPr>
      <w:r w:rsidRPr="00000F24">
        <w:rPr>
          <w:bCs/>
        </w:rPr>
        <w:t xml:space="preserve">Supplementary </w:t>
      </w:r>
      <w:r w:rsidR="00CF1C51" w:rsidRPr="00CF1C51">
        <w:rPr>
          <w:bCs/>
        </w:rPr>
        <w:t>Methods</w:t>
      </w:r>
    </w:p>
    <w:p w14:paraId="28E136B3" w14:textId="01DCD62C" w:rsidR="00B857E4" w:rsidRDefault="0038510C" w:rsidP="00B857E4">
      <w:pPr>
        <w:pStyle w:val="21"/>
      </w:pPr>
      <w:r w:rsidRPr="0038510C">
        <w:t>Synthesis of Ni/C-a-NiSe</w:t>
      </w:r>
      <w:r w:rsidRPr="0038510C">
        <w:rPr>
          <w:vertAlign w:val="subscript"/>
        </w:rPr>
        <w:t>2</w:t>
      </w:r>
      <w:r w:rsidRPr="0038510C">
        <w:t xml:space="preserve"> and C-a-NiSe</w:t>
      </w:r>
      <w:r w:rsidRPr="0038510C">
        <w:rPr>
          <w:rFonts w:ascii="Cambria Math" w:hAnsi="Cambria Math" w:cs="Cambria Math"/>
        </w:rPr>
        <w:t>₂</w:t>
      </w:r>
    </w:p>
    <w:p w14:paraId="49EBD8B6" w14:textId="3825028E" w:rsidR="0038510C" w:rsidRPr="0038510C" w:rsidRDefault="0038510C" w:rsidP="00CF1C51">
      <w:pPr>
        <w:pStyle w:val="BGKeywords"/>
        <w:spacing w:before="240" w:beforeAutospacing="0" w:after="240" w:line="360" w:lineRule="auto"/>
        <w:rPr>
          <w:rFonts w:ascii="Arial" w:hAnsi="Arial" w:cs="Arial"/>
          <w:b/>
          <w:bCs/>
          <w:sz w:val="20"/>
          <w:szCs w:val="20"/>
        </w:rPr>
      </w:pPr>
      <w:r w:rsidRPr="0038510C">
        <w:rPr>
          <w:rFonts w:ascii="Arial" w:hAnsi="Arial" w:cs="Arial"/>
          <w:bCs/>
          <w:sz w:val="20"/>
          <w:szCs w:val="20"/>
        </w:rPr>
        <w:t>Ni/C-a-NiSe</w:t>
      </w:r>
      <w:r w:rsidRPr="0038510C">
        <w:rPr>
          <w:rFonts w:ascii="Cambria Math" w:hAnsi="Cambria Math" w:cs="Cambria Math"/>
          <w:bCs/>
          <w:sz w:val="20"/>
          <w:szCs w:val="20"/>
        </w:rPr>
        <w:t>₂</w:t>
      </w:r>
      <w:r w:rsidRPr="0038510C">
        <w:rPr>
          <w:rFonts w:ascii="Arial" w:hAnsi="Arial" w:cs="Arial"/>
          <w:bCs/>
          <w:sz w:val="20"/>
          <w:szCs w:val="20"/>
        </w:rPr>
        <w:t xml:space="preserve"> was synthesized using a one-step γ-ray radiation reduction method. Initially, 1 mmol of (CH</w:t>
      </w:r>
      <w:r w:rsidRPr="0038510C">
        <w:rPr>
          <w:rFonts w:ascii="Cambria Math" w:hAnsi="Cambria Math" w:cs="Cambria Math"/>
          <w:bCs/>
          <w:sz w:val="20"/>
          <w:szCs w:val="20"/>
        </w:rPr>
        <w:t>₃</w:t>
      </w:r>
      <w:r w:rsidRPr="0038510C">
        <w:rPr>
          <w:rFonts w:ascii="Arial" w:hAnsi="Arial" w:cs="Arial"/>
          <w:bCs/>
          <w:sz w:val="20"/>
          <w:szCs w:val="20"/>
        </w:rPr>
        <w:t>COO)</w:t>
      </w:r>
      <w:r w:rsidRPr="0038510C">
        <w:rPr>
          <w:rFonts w:ascii="Cambria Math" w:hAnsi="Cambria Math" w:cs="Cambria Math"/>
          <w:bCs/>
          <w:sz w:val="20"/>
          <w:szCs w:val="20"/>
        </w:rPr>
        <w:t>₂</w:t>
      </w:r>
      <w:r w:rsidRPr="0038510C">
        <w:rPr>
          <w:rFonts w:ascii="Arial" w:hAnsi="Arial" w:cs="Arial"/>
          <w:bCs/>
          <w:sz w:val="20"/>
          <w:szCs w:val="20"/>
        </w:rPr>
        <w:t>Ni·4H</w:t>
      </w:r>
      <w:r w:rsidRPr="0038510C">
        <w:rPr>
          <w:rFonts w:ascii="Cambria Math" w:hAnsi="Cambria Math" w:cs="Cambria Math"/>
          <w:bCs/>
          <w:sz w:val="20"/>
          <w:szCs w:val="20"/>
        </w:rPr>
        <w:t>₂</w:t>
      </w:r>
      <w:r w:rsidRPr="0038510C">
        <w:rPr>
          <w:rFonts w:ascii="Arial" w:hAnsi="Arial" w:cs="Arial"/>
          <w:bCs/>
          <w:sz w:val="20"/>
          <w:szCs w:val="20"/>
        </w:rPr>
        <w:t>O and 2 mmol of Na</w:t>
      </w:r>
      <w:r w:rsidRPr="0038510C">
        <w:rPr>
          <w:rFonts w:ascii="Cambria Math" w:hAnsi="Cambria Math" w:cs="Cambria Math"/>
          <w:bCs/>
          <w:sz w:val="20"/>
          <w:szCs w:val="20"/>
        </w:rPr>
        <w:t>₃</w:t>
      </w:r>
      <w:r w:rsidRPr="0038510C">
        <w:rPr>
          <w:rFonts w:ascii="Arial" w:hAnsi="Arial" w:cs="Arial"/>
          <w:bCs/>
          <w:sz w:val="20"/>
          <w:szCs w:val="20"/>
        </w:rPr>
        <w:t>C</w:t>
      </w:r>
      <w:r w:rsidRPr="0038510C">
        <w:rPr>
          <w:rFonts w:ascii="Cambria Math" w:hAnsi="Cambria Math" w:cs="Cambria Math"/>
          <w:bCs/>
          <w:sz w:val="20"/>
          <w:szCs w:val="20"/>
        </w:rPr>
        <w:t>₆</w:t>
      </w:r>
      <w:r w:rsidRPr="0038510C">
        <w:rPr>
          <w:rFonts w:ascii="Arial" w:hAnsi="Arial" w:cs="Arial"/>
          <w:bCs/>
          <w:sz w:val="20"/>
          <w:szCs w:val="20"/>
        </w:rPr>
        <w:t>H</w:t>
      </w:r>
      <w:r w:rsidRPr="0038510C">
        <w:rPr>
          <w:rFonts w:ascii="Cambria Math" w:hAnsi="Cambria Math" w:cs="Cambria Math"/>
          <w:bCs/>
          <w:sz w:val="20"/>
          <w:szCs w:val="20"/>
        </w:rPr>
        <w:t>₅</w:t>
      </w:r>
      <w:r w:rsidRPr="0038510C">
        <w:rPr>
          <w:rFonts w:ascii="Arial" w:hAnsi="Arial" w:cs="Arial"/>
          <w:bCs/>
          <w:sz w:val="20"/>
          <w:szCs w:val="20"/>
        </w:rPr>
        <w:t>O</w:t>
      </w:r>
      <w:r w:rsidRPr="0038510C">
        <w:rPr>
          <w:rFonts w:ascii="Cambria Math" w:hAnsi="Cambria Math" w:cs="Cambria Math"/>
          <w:bCs/>
          <w:sz w:val="20"/>
          <w:szCs w:val="20"/>
        </w:rPr>
        <w:t>₇</w:t>
      </w:r>
      <w:r w:rsidRPr="0038510C">
        <w:rPr>
          <w:rFonts w:ascii="Arial" w:hAnsi="Arial" w:cs="Arial"/>
          <w:bCs/>
          <w:sz w:val="20"/>
          <w:szCs w:val="20"/>
        </w:rPr>
        <w:t>·2H</w:t>
      </w:r>
      <w:r w:rsidRPr="0038510C">
        <w:rPr>
          <w:rFonts w:ascii="Cambria Math" w:hAnsi="Cambria Math" w:cs="Cambria Math"/>
          <w:bCs/>
          <w:sz w:val="20"/>
          <w:szCs w:val="20"/>
        </w:rPr>
        <w:t>₂</w:t>
      </w:r>
      <w:r w:rsidRPr="0038510C">
        <w:rPr>
          <w:rFonts w:ascii="Arial" w:hAnsi="Arial" w:cs="Arial"/>
          <w:bCs/>
          <w:sz w:val="20"/>
          <w:szCs w:val="20"/>
        </w:rPr>
        <w:t>O were dissolved in ultrapure water. Subsequently, 8 mL of isopropanol and 8 mL of a 0.2 M Na</w:t>
      </w:r>
      <w:r w:rsidRPr="0038510C">
        <w:rPr>
          <w:rFonts w:ascii="Cambria Math" w:hAnsi="Cambria Math" w:cs="Cambria Math"/>
          <w:bCs/>
          <w:sz w:val="20"/>
          <w:szCs w:val="20"/>
        </w:rPr>
        <w:t>₂</w:t>
      </w:r>
      <w:r w:rsidRPr="0038510C">
        <w:rPr>
          <w:rFonts w:ascii="Arial" w:hAnsi="Arial" w:cs="Arial"/>
          <w:bCs/>
          <w:sz w:val="20"/>
          <w:szCs w:val="20"/>
        </w:rPr>
        <w:t>SeSO</w:t>
      </w:r>
      <w:r w:rsidRPr="0038510C">
        <w:rPr>
          <w:rFonts w:ascii="Cambria Math" w:hAnsi="Cambria Math" w:cs="Cambria Math"/>
          <w:bCs/>
          <w:sz w:val="20"/>
          <w:szCs w:val="20"/>
        </w:rPr>
        <w:t>₃</w:t>
      </w:r>
      <w:r w:rsidRPr="0038510C">
        <w:rPr>
          <w:rFonts w:ascii="Arial" w:hAnsi="Arial" w:cs="Arial"/>
          <w:bCs/>
          <w:sz w:val="20"/>
          <w:szCs w:val="20"/>
        </w:rPr>
        <w:t xml:space="preserve"> solution (prepared according to previously reported procedures) were added, and the total volume was adjusted to 30 mL.</w:t>
      </w:r>
      <w:r w:rsidR="00A67D12">
        <w:rPr>
          <w:rFonts w:ascii="Arial" w:hAnsi="Arial" w:cs="Arial"/>
          <w:bCs/>
          <w:sz w:val="20"/>
          <w:szCs w:val="20"/>
        </w:rPr>
        <w:fldChar w:fldCharType="begin"/>
      </w:r>
      <w:r w:rsidR="00D1742A">
        <w:rPr>
          <w:rFonts w:ascii="Arial" w:hAnsi="Arial" w:cs="Arial"/>
          <w:bCs/>
          <w:sz w:val="20"/>
          <w:szCs w:val="20"/>
        </w:rPr>
        <w:instrText xml:space="preserve"> ADDIN EN.CITE &lt;EndNote&gt;&lt;Cite&gt;&lt;Author&gt;Jiang&lt;/Author&gt;&lt;Year&gt;2025&lt;/Year&gt;&lt;RecNum&gt;30&lt;/RecNum&gt;&lt;DisplayText&gt;&lt;style face="superscript"&gt;1&lt;/style&gt;&lt;/DisplayText&gt;&lt;record&gt;&lt;rec-number&gt;30&lt;/rec-number&gt;&lt;foreign-keys&gt;&lt;key app="EN" db-id="000t0rpwdxvetfepzdaxps0stv2vvwafet50" timestamp="1769517567"&gt;30&lt;/key&gt;&lt;/foreign-keys&gt;&lt;ref-type name="Journal Article"&gt;17&lt;/ref-type&gt;&lt;contributors&gt;&lt;authors&gt;&lt;author&gt;Jiang, Fan&lt;/author&gt;&lt;author&gt;Wang, Yicheng&lt;/author&gt;&lt;author&gt;Peng, Haoyu&lt;/author&gt;&lt;author&gt;Wu, Yiqian&lt;/author&gt;&lt;author&gt;Zhang, Zeyu&lt;/author&gt;&lt;author&gt;Li, Yichen&lt;/author&gt;&lt;author&gt;Zhong, Shouchao&lt;/author&gt;&lt;author&gt;Chen, Xibang&lt;/author&gt;&lt;author&gt;Li, Jiuqiang&lt;/author&gt;&lt;author&gt;Wang, Yue&lt;/author&gt;&lt;author&gt;Peng, Jing&lt;/author&gt;&lt;author&gt;Zhai, Maolin&lt;/author&gt;&lt;/authors&gt;&lt;/contributors&gt;&lt;titles&gt;&lt;title&gt;Triggering Asymmetric Hybridization via Ni–Se–Co Electron Bridges on Rich Amorphous Heterostructured Nickel Selenide for Durable Alkaline Water Splitting&lt;/title&gt;&lt;secondary-title&gt;Applied Catalysis B: Environment and Energy&lt;/secondary-title&gt;&lt;alt-title&gt;Appl. Catal. B: Environ. Energy&lt;/alt-title&gt;&lt;/titles&gt;&lt;periodical&gt;&lt;full-title&gt;Applied Catalysis B: Environment and Energy&lt;/full-title&gt;&lt;/periodical&gt;&lt;pages&gt;125326&lt;/pages&gt;&lt;volume&gt;372&lt;/volume&gt;&lt;keywords&gt;&lt;keyword&gt;Alkaline water splitting&lt;/keyword&gt;&lt;keyword&gt;Nickel selenide&lt;/keyword&gt;&lt;keyword&gt;Atomic doping&lt;/keyword&gt;&lt;keyword&gt;Amorphous heterostructure&lt;/keyword&gt;&lt;keyword&gt;Anion exchange membrane electrolyzer&lt;/keyword&gt;&lt;/keywords&gt;&lt;dates&gt;&lt;year&gt;2025&lt;/year&gt;&lt;pub-dates&gt;&lt;date&gt;2025/09/05/&lt;/date&gt;&lt;/pub-dates&gt;&lt;/dates&gt;&lt;isbn&gt;0926-3373&lt;/isbn&gt;&lt;urls&gt;&lt;related-urls&gt;&lt;url&gt;https://www.sciencedirect.com/science/article/pii/S0926337325003091&lt;/url&gt;&lt;/related-urls&gt;&lt;/urls&gt;&lt;electronic-resource-num&gt;10.1016/j.apcatb.2025.125326&lt;/electronic-resource-num&gt;&lt;/record&gt;&lt;/Cite&gt;&lt;/EndNote&gt;</w:instrText>
      </w:r>
      <w:r w:rsidR="00A67D12">
        <w:rPr>
          <w:rFonts w:ascii="Arial" w:hAnsi="Arial" w:cs="Arial"/>
          <w:bCs/>
          <w:sz w:val="20"/>
          <w:szCs w:val="20"/>
        </w:rPr>
        <w:fldChar w:fldCharType="separate"/>
      </w:r>
      <w:r w:rsidR="00D1742A" w:rsidRPr="00D1742A">
        <w:rPr>
          <w:rFonts w:ascii="Arial" w:hAnsi="Arial" w:cs="Arial"/>
          <w:bCs/>
          <w:noProof/>
          <w:sz w:val="20"/>
          <w:szCs w:val="20"/>
          <w:vertAlign w:val="superscript"/>
        </w:rPr>
        <w:t>1</w:t>
      </w:r>
      <w:r w:rsidR="00A67D12">
        <w:rPr>
          <w:rFonts w:ascii="Arial" w:hAnsi="Arial" w:cs="Arial"/>
          <w:bCs/>
          <w:sz w:val="20"/>
          <w:szCs w:val="20"/>
        </w:rPr>
        <w:fldChar w:fldCharType="end"/>
      </w:r>
      <w:r w:rsidRPr="0038510C">
        <w:rPr>
          <w:rFonts w:ascii="Arial" w:hAnsi="Arial" w:cs="Arial"/>
          <w:bCs/>
          <w:sz w:val="20"/>
          <w:szCs w:val="20"/>
        </w:rPr>
        <w:t xml:space="preserve"> The resulting precursor solution was purged with N</w:t>
      </w:r>
      <w:r w:rsidRPr="0038510C">
        <w:rPr>
          <w:rFonts w:ascii="Cambria Math" w:hAnsi="Cambria Math" w:cs="Cambria Math"/>
          <w:bCs/>
          <w:sz w:val="20"/>
          <w:szCs w:val="20"/>
        </w:rPr>
        <w:t>₂</w:t>
      </w:r>
      <w:r w:rsidRPr="0038510C">
        <w:rPr>
          <w:rFonts w:ascii="Arial" w:hAnsi="Arial" w:cs="Arial"/>
          <w:bCs/>
          <w:sz w:val="20"/>
          <w:szCs w:val="20"/>
        </w:rPr>
        <w:t xml:space="preserve"> to remove dissolved oxygen, sealed, and irradiated using a ⁶⁰Co source (Department of Applied Chemistry, Peking University). Optimization of the sample was achieved by varying the amount of Na</w:t>
      </w:r>
      <w:r w:rsidRPr="0038510C">
        <w:rPr>
          <w:rFonts w:ascii="Cambria Math" w:hAnsi="Cambria Math" w:cs="Cambria Math"/>
          <w:bCs/>
          <w:sz w:val="20"/>
          <w:szCs w:val="20"/>
        </w:rPr>
        <w:t>₃</w:t>
      </w:r>
      <w:r w:rsidRPr="0038510C">
        <w:rPr>
          <w:rFonts w:ascii="Arial" w:hAnsi="Arial" w:cs="Arial"/>
          <w:bCs/>
          <w:sz w:val="20"/>
          <w:szCs w:val="20"/>
        </w:rPr>
        <w:t>C</w:t>
      </w:r>
      <w:r w:rsidRPr="0038510C">
        <w:rPr>
          <w:rFonts w:ascii="Cambria Math" w:hAnsi="Cambria Math" w:cs="Cambria Math"/>
          <w:bCs/>
          <w:sz w:val="20"/>
          <w:szCs w:val="20"/>
        </w:rPr>
        <w:t>₆</w:t>
      </w:r>
      <w:r w:rsidRPr="0038510C">
        <w:rPr>
          <w:rFonts w:ascii="Arial" w:hAnsi="Arial" w:cs="Arial"/>
          <w:bCs/>
          <w:sz w:val="20"/>
          <w:szCs w:val="20"/>
        </w:rPr>
        <w:t>H</w:t>
      </w:r>
      <w:r w:rsidRPr="0038510C">
        <w:rPr>
          <w:rFonts w:ascii="Cambria Math" w:hAnsi="Cambria Math" w:cs="Cambria Math"/>
          <w:bCs/>
          <w:sz w:val="20"/>
          <w:szCs w:val="20"/>
        </w:rPr>
        <w:t>₅</w:t>
      </w:r>
      <w:r w:rsidRPr="0038510C">
        <w:rPr>
          <w:rFonts w:ascii="Arial" w:hAnsi="Arial" w:cs="Arial"/>
          <w:bCs/>
          <w:sz w:val="20"/>
          <w:szCs w:val="20"/>
        </w:rPr>
        <w:t>O</w:t>
      </w:r>
      <w:r w:rsidRPr="0038510C">
        <w:rPr>
          <w:rFonts w:ascii="Cambria Math" w:hAnsi="Cambria Math" w:cs="Cambria Math"/>
          <w:bCs/>
          <w:sz w:val="20"/>
          <w:szCs w:val="20"/>
        </w:rPr>
        <w:t>₇</w:t>
      </w:r>
      <w:r w:rsidRPr="0038510C">
        <w:rPr>
          <w:rFonts w:ascii="Arial" w:hAnsi="Arial" w:cs="Arial"/>
          <w:bCs/>
          <w:sz w:val="20"/>
          <w:szCs w:val="20"/>
        </w:rPr>
        <w:t>·2H</w:t>
      </w:r>
      <w:r w:rsidRPr="0038510C">
        <w:rPr>
          <w:rFonts w:ascii="Cambria Math" w:hAnsi="Cambria Math" w:cs="Cambria Math"/>
          <w:bCs/>
          <w:sz w:val="20"/>
          <w:szCs w:val="20"/>
        </w:rPr>
        <w:t>₂</w:t>
      </w:r>
      <w:r w:rsidRPr="0038510C">
        <w:rPr>
          <w:rFonts w:ascii="Arial" w:hAnsi="Arial" w:cs="Arial"/>
          <w:bCs/>
          <w:sz w:val="20"/>
          <w:szCs w:val="20"/>
        </w:rPr>
        <w:t xml:space="preserve">O and the dose rate, detailed preparation conditions provided in </w:t>
      </w:r>
      <w:r w:rsidRPr="0038510C">
        <w:rPr>
          <w:rFonts w:ascii="Arial" w:hAnsi="Arial" w:cs="Arial"/>
          <w:b/>
          <w:bCs/>
          <w:sz w:val="20"/>
          <w:szCs w:val="20"/>
        </w:rPr>
        <w:t>Table</w:t>
      </w:r>
      <w:r w:rsidRPr="0038510C">
        <w:rPr>
          <w:rFonts w:ascii="Arial" w:hAnsi="Arial" w:cs="Arial"/>
          <w:sz w:val="20"/>
          <w:szCs w:val="20"/>
        </w:rPr>
        <w:t xml:space="preserve"> </w:t>
      </w:r>
      <w:r w:rsidRPr="0038510C">
        <w:rPr>
          <w:rFonts w:ascii="Arial" w:hAnsi="Arial" w:cs="Arial"/>
          <w:b/>
          <w:bCs/>
          <w:sz w:val="20"/>
          <w:szCs w:val="20"/>
        </w:rPr>
        <w:t>S1</w:t>
      </w:r>
      <w:r w:rsidRPr="0038510C">
        <w:rPr>
          <w:rFonts w:ascii="Arial" w:hAnsi="Arial" w:cs="Arial"/>
          <w:bCs/>
          <w:sz w:val="20"/>
          <w:szCs w:val="20"/>
        </w:rPr>
        <w:t>. The Ni/C-a-NiSe</w:t>
      </w:r>
      <w:r w:rsidRPr="0038510C">
        <w:rPr>
          <w:rFonts w:ascii="Cambria Math" w:hAnsi="Cambria Math" w:cs="Cambria Math"/>
          <w:bCs/>
          <w:sz w:val="20"/>
          <w:szCs w:val="20"/>
        </w:rPr>
        <w:t>₂</w:t>
      </w:r>
      <w:r w:rsidRPr="0038510C">
        <w:rPr>
          <w:rFonts w:ascii="Arial" w:hAnsi="Arial" w:cs="Arial"/>
          <w:bCs/>
          <w:sz w:val="20"/>
          <w:szCs w:val="20"/>
        </w:rPr>
        <w:t>-III with an absorbed dose of 50 kGy and a dose rate of 50 Gy min</w:t>
      </w:r>
      <w:r w:rsidRPr="0038510C">
        <w:rPr>
          <w:rFonts w:ascii="Cambria Math" w:hAnsi="Cambria Math" w:cs="Cambria Math"/>
          <w:bCs/>
          <w:sz w:val="20"/>
          <w:szCs w:val="20"/>
        </w:rPr>
        <w:t>⁻</w:t>
      </w:r>
      <w:r w:rsidRPr="0038510C">
        <w:rPr>
          <w:rFonts w:ascii="Arial" w:hAnsi="Arial" w:cs="Arial"/>
          <w:bCs/>
          <w:sz w:val="20"/>
          <w:szCs w:val="20"/>
        </w:rPr>
        <w:t>¹ is abbreviated as Ni/C-a-NiSe</w:t>
      </w:r>
      <w:r w:rsidRPr="0038510C">
        <w:rPr>
          <w:rFonts w:ascii="Cambria Math" w:hAnsi="Cambria Math" w:cs="Cambria Math"/>
          <w:bCs/>
          <w:sz w:val="20"/>
          <w:szCs w:val="20"/>
        </w:rPr>
        <w:t>₂</w:t>
      </w:r>
      <w:r w:rsidRPr="0038510C">
        <w:rPr>
          <w:rFonts w:ascii="Arial" w:hAnsi="Arial" w:cs="Arial"/>
          <w:bCs/>
          <w:sz w:val="20"/>
          <w:szCs w:val="20"/>
        </w:rPr>
        <w:t>. For comparison, C-a-NiSe</w:t>
      </w:r>
      <w:r w:rsidRPr="0038510C">
        <w:rPr>
          <w:rFonts w:ascii="Cambria Math" w:hAnsi="Cambria Math" w:cs="Cambria Math"/>
          <w:bCs/>
          <w:sz w:val="20"/>
          <w:szCs w:val="20"/>
        </w:rPr>
        <w:t>₂</w:t>
      </w:r>
      <w:r w:rsidRPr="0038510C">
        <w:rPr>
          <w:rFonts w:ascii="Arial" w:hAnsi="Arial" w:cs="Arial"/>
          <w:bCs/>
          <w:sz w:val="20"/>
          <w:szCs w:val="20"/>
        </w:rPr>
        <w:t xml:space="preserve"> was synthesized by reducing the isopropanol volume to 4 mL, while keeping all other preparation conditions consistent with those described above. To further demonstrate the advantages of the radiation approach, h-NiSe</w:t>
      </w:r>
      <w:r w:rsidRPr="0038510C">
        <w:rPr>
          <w:rFonts w:ascii="Cambria Math" w:hAnsi="Cambria Math" w:cs="Cambria Math"/>
          <w:bCs/>
          <w:sz w:val="20"/>
          <w:szCs w:val="20"/>
        </w:rPr>
        <w:t>₂</w:t>
      </w:r>
      <w:r w:rsidRPr="0038510C">
        <w:rPr>
          <w:rFonts w:ascii="Arial" w:hAnsi="Arial" w:cs="Arial"/>
          <w:bCs/>
          <w:sz w:val="20"/>
          <w:szCs w:val="20"/>
        </w:rPr>
        <w:t xml:space="preserve"> was also prepared via a conventional hydrothermal method with the addition of 2 mmol of Na</w:t>
      </w:r>
      <w:r w:rsidRPr="0038510C">
        <w:rPr>
          <w:rFonts w:ascii="Cambria Math" w:hAnsi="Cambria Math" w:cs="Cambria Math"/>
          <w:bCs/>
          <w:sz w:val="20"/>
          <w:szCs w:val="20"/>
        </w:rPr>
        <w:t>₃</w:t>
      </w:r>
      <w:r w:rsidRPr="0038510C">
        <w:rPr>
          <w:rFonts w:ascii="Arial" w:hAnsi="Arial" w:cs="Arial"/>
          <w:bCs/>
          <w:sz w:val="20"/>
          <w:szCs w:val="20"/>
        </w:rPr>
        <w:t>C</w:t>
      </w:r>
      <w:r w:rsidRPr="0038510C">
        <w:rPr>
          <w:rFonts w:ascii="Cambria Math" w:hAnsi="Cambria Math" w:cs="Cambria Math"/>
          <w:bCs/>
          <w:sz w:val="20"/>
          <w:szCs w:val="20"/>
        </w:rPr>
        <w:t>₆</w:t>
      </w:r>
      <w:r w:rsidRPr="0038510C">
        <w:rPr>
          <w:rFonts w:ascii="Arial" w:hAnsi="Arial" w:cs="Arial"/>
          <w:bCs/>
          <w:sz w:val="20"/>
          <w:szCs w:val="20"/>
        </w:rPr>
        <w:t>H</w:t>
      </w:r>
      <w:r w:rsidRPr="0038510C">
        <w:rPr>
          <w:rFonts w:ascii="Cambria Math" w:hAnsi="Cambria Math" w:cs="Cambria Math"/>
          <w:bCs/>
          <w:sz w:val="20"/>
          <w:szCs w:val="20"/>
        </w:rPr>
        <w:t>₅</w:t>
      </w:r>
      <w:r w:rsidRPr="0038510C">
        <w:rPr>
          <w:rFonts w:ascii="Arial" w:hAnsi="Arial" w:cs="Arial"/>
          <w:bCs/>
          <w:sz w:val="20"/>
          <w:szCs w:val="20"/>
        </w:rPr>
        <w:t>O</w:t>
      </w:r>
      <w:r w:rsidRPr="0038510C">
        <w:rPr>
          <w:rFonts w:ascii="Cambria Math" w:hAnsi="Cambria Math" w:cs="Cambria Math"/>
          <w:bCs/>
          <w:sz w:val="20"/>
          <w:szCs w:val="20"/>
        </w:rPr>
        <w:t>₇</w:t>
      </w:r>
      <w:r w:rsidRPr="0038510C">
        <w:rPr>
          <w:rFonts w:ascii="Arial" w:hAnsi="Arial" w:cs="Arial"/>
          <w:bCs/>
          <w:sz w:val="20"/>
          <w:szCs w:val="20"/>
        </w:rPr>
        <w:t>·2H</w:t>
      </w:r>
      <w:r w:rsidRPr="0038510C">
        <w:rPr>
          <w:rFonts w:ascii="Cambria Math" w:hAnsi="Cambria Math" w:cs="Cambria Math"/>
          <w:bCs/>
          <w:sz w:val="20"/>
          <w:szCs w:val="20"/>
        </w:rPr>
        <w:t>₂</w:t>
      </w:r>
      <w:r w:rsidRPr="0038510C">
        <w:rPr>
          <w:rFonts w:ascii="Arial" w:hAnsi="Arial" w:cs="Arial"/>
          <w:bCs/>
          <w:sz w:val="20"/>
          <w:szCs w:val="20"/>
        </w:rPr>
        <w:t>O</w:t>
      </w:r>
      <w:r w:rsidRPr="0038510C">
        <w:rPr>
          <w:rFonts w:ascii="Arial" w:hAnsi="Arial" w:cs="Arial"/>
          <w:sz w:val="20"/>
          <w:szCs w:val="20"/>
        </w:rPr>
        <w:t>.</w:t>
      </w:r>
      <w:r w:rsidR="00A67D12">
        <w:rPr>
          <w:rFonts w:ascii="Arial" w:hAnsi="Arial" w:cs="Arial"/>
          <w:sz w:val="20"/>
          <w:szCs w:val="20"/>
        </w:rPr>
        <w:fldChar w:fldCharType="begin"/>
      </w:r>
      <w:r w:rsidR="00D1742A">
        <w:rPr>
          <w:rFonts w:ascii="Arial" w:hAnsi="Arial" w:cs="Arial"/>
          <w:sz w:val="20"/>
          <w:szCs w:val="20"/>
        </w:rPr>
        <w:instrText xml:space="preserve"> ADDIN EN.CITE &lt;EndNote&gt;&lt;Cite&gt;&lt;Author&gt;Zhang&lt;/Author&gt;&lt;Year&gt;2023&lt;/Year&gt;&lt;RecNum&gt;31&lt;/RecNum&gt;&lt;DisplayText&gt;&lt;style face="superscript"&gt;2&lt;/style&gt;&lt;/DisplayText&gt;&lt;record&gt;&lt;rec-number&gt;31&lt;/rec-number&gt;&lt;foreign-keys&gt;&lt;key app="EN" db-id="000t0rpwdxvetfepzdaxps0stv2vvwafet50" timestamp="1769517567"&gt;31&lt;/key&gt;&lt;/foreign-keys&gt;&lt;ref-type name="Journal Article"&gt;17&lt;/ref-type&gt;&lt;contributors&gt;&lt;authors&gt;&lt;author&gt;Zhang, Ya Hui&lt;/author&gt;&lt;author&gt;Yan, Hong Yang&lt;/author&gt;&lt;author&gt;Wang, Jia Le&lt;/author&gt;&lt;author&gt;Zhao, Jiu Tong&lt;/author&gt;&lt;author&gt;Wang, Dan Dan&lt;/author&gt;&lt;author&gt;Luo, Shao Hua&lt;/author&gt;&lt;author&gt;Wang, Qing&lt;/author&gt;&lt;author&gt;Liu, Xin&lt;/author&gt;&lt;/authors&gt;&lt;/contributors&gt;&lt;titles&gt;&lt;title&gt;&lt;style face="normal" font="default" size="100%"&gt;Hydrothermal Synthesis of NiSe&lt;/style&gt;&lt;style face="subscript" font="default" size="100%"&gt;2&lt;/style&gt;&lt;style face="normal" font="default" size="100%"&gt; Octahedral Structure and Sodium Ion Storage Performance&lt;/style&gt;&lt;/title&gt;&lt;secondary-title&gt;Journal of Electroanalytical Chemistry&lt;/secondary-title&gt;&lt;alt-title&gt;J. Electroanal. Chem.&lt;/alt-title&gt;&lt;/titles&gt;&lt;periodical&gt;&lt;full-title&gt;Journal of Electroanalytical Chemistry&lt;/full-title&gt;&lt;/periodical&gt;&lt;pages&gt;117596&lt;/pages&gt;&lt;volume&gt;943&lt;/volume&gt;&lt;keywords&gt;&lt;keyword&gt;Positive octahedral&lt;/keyword&gt;&lt;keyword&gt;Cycle stability&lt;/keyword&gt;&lt;keyword&gt;Sodium ion batteries&lt;/keyword&gt;&lt;keyword&gt;Anode material&lt;/keyword&gt;&lt;keyword&gt;Metal selenide&lt;/keyword&gt;&lt;keyword&gt;Hydrothermal reaction&lt;/keyword&gt;&lt;/keywords&gt;&lt;dates&gt;&lt;year&gt;2023&lt;/year&gt;&lt;pub-dates&gt;&lt;date&gt;2023/08/15/&lt;/date&gt;&lt;/pub-dates&gt;&lt;/dates&gt;&lt;isbn&gt;1572-6657&lt;/isbn&gt;&lt;urls&gt;&lt;related-urls&gt;&lt;url&gt;https://www.sciencedirect.com/science/article/pii/S1572665723004563&lt;/url&gt;&lt;/related-urls&gt;&lt;/urls&gt;&lt;electronic-resource-num&gt;10.1016/j.jelechem.2023.117596&lt;/electronic-resource-num&gt;&lt;/record&gt;&lt;/Cite&gt;&lt;/EndNote&gt;</w:instrText>
      </w:r>
      <w:r w:rsidR="00A67D12">
        <w:rPr>
          <w:rFonts w:ascii="Arial" w:hAnsi="Arial" w:cs="Arial"/>
          <w:sz w:val="20"/>
          <w:szCs w:val="20"/>
        </w:rPr>
        <w:fldChar w:fldCharType="separate"/>
      </w:r>
      <w:r w:rsidR="00D1742A" w:rsidRPr="00D1742A">
        <w:rPr>
          <w:rFonts w:ascii="Arial" w:hAnsi="Arial" w:cs="Arial"/>
          <w:noProof/>
          <w:sz w:val="20"/>
          <w:szCs w:val="20"/>
          <w:vertAlign w:val="superscript"/>
        </w:rPr>
        <w:t>2</w:t>
      </w:r>
      <w:r w:rsidR="00A67D12">
        <w:rPr>
          <w:rFonts w:ascii="Arial" w:hAnsi="Arial" w:cs="Arial"/>
          <w:sz w:val="20"/>
          <w:szCs w:val="20"/>
        </w:rPr>
        <w:fldChar w:fldCharType="end"/>
      </w:r>
    </w:p>
    <w:p w14:paraId="5C8DA94B" w14:textId="5567FFFC" w:rsidR="00B857E4" w:rsidRDefault="0038510C" w:rsidP="00B857E4">
      <w:pPr>
        <w:pStyle w:val="21"/>
      </w:pPr>
      <w:bookmarkStart w:id="1" w:name="_Toc198752521"/>
      <w:r w:rsidRPr="0038510C">
        <w:t>Materials Characterizations</w:t>
      </w:r>
      <w:bookmarkEnd w:id="1"/>
    </w:p>
    <w:p w14:paraId="77E596D4" w14:textId="5E14BC6E" w:rsidR="0038510C" w:rsidRPr="0038510C" w:rsidRDefault="0038510C" w:rsidP="00CF1C51">
      <w:pPr>
        <w:pStyle w:val="BGKeywords"/>
        <w:spacing w:before="240" w:beforeAutospacing="0" w:after="240" w:line="360" w:lineRule="auto"/>
        <w:rPr>
          <w:rFonts w:ascii="Arial" w:hAnsi="Arial" w:cs="Arial"/>
          <w:sz w:val="20"/>
          <w:szCs w:val="20"/>
        </w:rPr>
      </w:pPr>
      <w:r w:rsidRPr="0038510C">
        <w:rPr>
          <w:rFonts w:ascii="Arial" w:hAnsi="Arial" w:cs="Arial"/>
          <w:bCs/>
          <w:sz w:val="20"/>
          <w:szCs w:val="20"/>
        </w:rPr>
        <w:t>The crystal structure was analyzed using X-ray diffraction (XRD, X-Pert3 Powder) with Cu-Kα radiation (λ = 1.54178 Å). Morphological and structural characteristics were examined by scanning electron microscopy (SEM, Hitachi S-4800) and high-resolution transmission electron microscopy (HRTEM, Tecnai 2100F), coupled with energy-dispersive X-ray spectroscopy (EDS) for elemental analysis. Fourier transform infrared spectroscopy (FTIR, Thermo Fisher Scientific Nicolet iS20) was employed to identify functional groups modified by organic compounds. Thermogravimetric analysis (TGA, Q600 SDT) was conducted under a nitrogen atmosphere from 25 °C to 800 °C at a heating rate of 10 °C min</w:t>
      </w:r>
      <w:r w:rsidRPr="0038510C">
        <w:rPr>
          <w:rFonts w:ascii="Cambria Math" w:hAnsi="Cambria Math" w:cs="Cambria Math"/>
          <w:bCs/>
          <w:sz w:val="20"/>
          <w:szCs w:val="20"/>
        </w:rPr>
        <w:t>⁻</w:t>
      </w:r>
      <w:r w:rsidRPr="0038510C">
        <w:rPr>
          <w:rFonts w:ascii="Arial" w:hAnsi="Arial" w:cs="Arial"/>
          <w:bCs/>
          <w:sz w:val="20"/>
          <w:szCs w:val="20"/>
        </w:rPr>
        <w:t>¹. Raman spectroscopy with a 532 nm laser was utilized to further investigate the material composition. The elemental chemical environment was characterized by X-ray photoelectron spectroscopy (XPS, AXIS Supra) using an Al-Kα source, with charge correction based on the C 1s peak. Synchrotron radiation X-ray absorption spectroscopy (XAS) was employed to probe the fine electronic structure, providing insights into the coordination environment and coordination number. Surface charge properties were measured at various pH values using a zeta potential analyzer (Malvern Zetasizer Nano ZS90). Hydrophilicity and hydrophobicity were assessed via contact angle measurements (LAUDA Scientific LSA100S-T). Vacancy defects were confirmed by electron paramagnetic resonance spectroscopy (EPR, Bruker EMXplus-6/1). Elemental leaching was monitored using inductively coupled plasma optical emission spectroscopy (ICP-OES, Agilent 5110). Time-of-flight secondary ion mass spectrometry (ToF-SIMS, PHI nanoTOFII) was utilized to analysis the catalyst interface after HER, with Bi</w:t>
      </w:r>
      <w:r w:rsidRPr="0038510C">
        <w:rPr>
          <w:rFonts w:ascii="Arial" w:hAnsi="Arial" w:cs="Arial"/>
          <w:bCs/>
          <w:sz w:val="20"/>
          <w:szCs w:val="20"/>
          <w:vertAlign w:val="superscript"/>
        </w:rPr>
        <w:t>3+</w:t>
      </w:r>
      <w:r w:rsidRPr="0038510C">
        <w:rPr>
          <w:rFonts w:ascii="Arial" w:hAnsi="Arial" w:cs="Arial"/>
          <w:bCs/>
          <w:sz w:val="20"/>
          <w:szCs w:val="20"/>
        </w:rPr>
        <w:t xml:space="preserve"> as the ion beam and the collection mode set to high mass resolution.</w:t>
      </w:r>
    </w:p>
    <w:p w14:paraId="1B0302F7" w14:textId="11D45598" w:rsidR="00B857E4" w:rsidRDefault="0038510C" w:rsidP="00B857E4">
      <w:pPr>
        <w:pStyle w:val="21"/>
      </w:pPr>
      <w:bookmarkStart w:id="2" w:name="_Toc198752522"/>
      <w:r w:rsidRPr="0038510C">
        <w:lastRenderedPageBreak/>
        <w:t>Electrochemical Measurements</w:t>
      </w:r>
      <w:bookmarkEnd w:id="2"/>
    </w:p>
    <w:p w14:paraId="3DD8459E" w14:textId="0D1FE0E2" w:rsidR="0038510C" w:rsidRPr="0038510C" w:rsidRDefault="0038510C" w:rsidP="00CF1C51">
      <w:pPr>
        <w:spacing w:before="240" w:after="240"/>
        <w:jc w:val="both"/>
        <w:rPr>
          <w:rFonts w:ascii="Arial" w:hAnsi="Arial" w:cs="Arial"/>
          <w:sz w:val="20"/>
          <w:szCs w:val="20"/>
        </w:rPr>
      </w:pPr>
      <w:r w:rsidRPr="0038510C">
        <w:rPr>
          <w:rFonts w:ascii="Arial" w:hAnsi="Arial" w:cs="Arial"/>
          <w:bCs/>
          <w:sz w:val="20"/>
          <w:szCs w:val="20"/>
        </w:rPr>
        <w:t>Electrochemical measurements were conducted using the AUTOLAB PGSTAT302 workstation (Metrohm Autolab, Switzerland).</w:t>
      </w:r>
      <w:r w:rsidRPr="0038510C">
        <w:rPr>
          <w:rFonts w:ascii="Arial" w:hAnsi="Arial" w:cs="Arial"/>
          <w:sz w:val="20"/>
          <w:szCs w:val="20"/>
        </w:rPr>
        <w:t xml:space="preserve"> The three-electrode system consists of a carbon rod as the counter electrode, HgO/Hg as the reference electrode, and the catalyst as the working electrode, with 1 M KOH as the electrolyte. To prepare the catalyst ink, 4 mg of catalyst powder was dispersed in a mixture of 480 μL ethanol, 312 μL deionized water, and 50 μL of 20% Nafion solution. This suspension was ultrasonicated to ensure homogeneity and subsequently drop-cast onto a glassy carbon electrode (3 mm diameter) as the working electrode. The hydrogen evolution reaction (HER) activity was evaluated by linear sweep voltammetry (LSV) under an Ar-saturated atmosphere, sweeping from 0 V to 0.4 V vs.RHE at a scan rate of 5 mV s</w:t>
      </w:r>
      <w:r w:rsidRPr="0038510C">
        <w:rPr>
          <w:rFonts w:ascii="Cambria Math" w:hAnsi="Cambria Math" w:cs="Cambria Math"/>
          <w:sz w:val="20"/>
          <w:szCs w:val="20"/>
        </w:rPr>
        <w:t>⁻</w:t>
      </w:r>
      <w:r w:rsidRPr="0038510C">
        <w:rPr>
          <w:rFonts w:ascii="Arial" w:hAnsi="Arial" w:cs="Arial"/>
          <w:sz w:val="20"/>
          <w:szCs w:val="20"/>
        </w:rPr>
        <w:t>¹. The Tafel slope, which provides insight into the reaction kinetics, was determined according to Equation 1:</w:t>
      </w:r>
    </w:p>
    <w:p w14:paraId="2CF388F4" w14:textId="3142DD65" w:rsidR="0038510C" w:rsidRPr="0038510C" w:rsidRDefault="0038510C" w:rsidP="00CF1C51">
      <w:pPr>
        <w:spacing w:before="240" w:after="240"/>
        <w:jc w:val="both"/>
        <w:rPr>
          <w:rFonts w:ascii="Arial" w:hAnsi="Arial" w:cs="Arial"/>
          <w:sz w:val="20"/>
          <w:szCs w:val="20"/>
        </w:rPr>
      </w:pPr>
      <w:r w:rsidRPr="0038510C">
        <w:rPr>
          <w:rFonts w:ascii="Arial" w:hAnsi="Arial" w:cs="Arial"/>
          <w:sz w:val="20"/>
          <w:szCs w:val="20"/>
        </w:rPr>
        <w:object w:dxaOrig="1320" w:dyaOrig="320" w14:anchorId="170B77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34" o:spid="_x0000_i1025" type="#_x0000_t75" style="width:64pt;height:15pt;visibility:visible;mso-wrap-distance-left:0;mso-wrap-distance-right:0" o:ole="">
            <v:imagedata r:id="rId7" o:title="" embosscolor="white"/>
          </v:shape>
          <o:OLEObject Type="Embed" ProgID="Equation.DSMT4" ShapeID="1034" DrawAspect="Content" ObjectID="_1833818263" r:id="rId8"/>
        </w:object>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Pr="0038510C">
        <w:rPr>
          <w:rFonts w:ascii="Arial" w:hAnsi="Arial" w:cs="Arial"/>
          <w:sz w:val="20"/>
          <w:szCs w:val="20"/>
        </w:rPr>
        <w:tab/>
        <w:t>(1)</w:t>
      </w:r>
    </w:p>
    <w:p w14:paraId="15D9C838" w14:textId="77777777" w:rsidR="0038510C" w:rsidRPr="0038510C" w:rsidRDefault="0038510C" w:rsidP="00CF1C51">
      <w:pPr>
        <w:pStyle w:val="af1"/>
        <w:spacing w:beforeLines="0" w:before="240" w:afterLines="0" w:after="240"/>
        <w:rPr>
          <w:rFonts w:ascii="Arial" w:eastAsiaTheme="minorEastAsia" w:hAnsi="Arial" w:cs="Arial"/>
          <w:sz w:val="20"/>
          <w:szCs w:val="20"/>
        </w:rPr>
      </w:pPr>
      <w:r w:rsidRPr="0038510C">
        <w:rPr>
          <w:rFonts w:ascii="Arial" w:eastAsiaTheme="minorEastAsia" w:hAnsi="Arial" w:cs="Arial"/>
          <w:sz w:val="20"/>
          <w:szCs w:val="20"/>
        </w:rPr>
        <w:t xml:space="preserve">where b is the Tafel slope, </w:t>
      </w:r>
      <w:r w:rsidRPr="0038510C">
        <w:rPr>
          <w:rFonts w:ascii="Arial" w:eastAsiaTheme="minorEastAsia" w:hAnsi="Arial" w:cs="Arial"/>
          <w:i/>
          <w:iCs/>
          <w:sz w:val="20"/>
          <w:szCs w:val="20"/>
        </w:rPr>
        <w:t>J</w:t>
      </w:r>
      <w:r w:rsidRPr="0038510C">
        <w:rPr>
          <w:rFonts w:ascii="Arial" w:eastAsiaTheme="minorEastAsia" w:hAnsi="Arial" w:cs="Arial"/>
          <w:sz w:val="20"/>
          <w:szCs w:val="20"/>
        </w:rPr>
        <w:t xml:space="preserve"> is the current density, and </w:t>
      </w:r>
      <w:r w:rsidRPr="0038510C">
        <w:rPr>
          <w:rFonts w:ascii="Arial" w:eastAsiaTheme="minorEastAsia" w:hAnsi="Arial" w:cs="Arial"/>
          <w:i/>
          <w:iCs/>
          <w:sz w:val="20"/>
          <w:szCs w:val="20"/>
        </w:rPr>
        <w:t>η</w:t>
      </w:r>
      <w:r w:rsidRPr="0038510C">
        <w:rPr>
          <w:rFonts w:ascii="Arial" w:eastAsiaTheme="minorEastAsia" w:hAnsi="Arial" w:cs="Arial"/>
          <w:sz w:val="20"/>
          <w:szCs w:val="20"/>
        </w:rPr>
        <w:t xml:space="preserve"> is the overpotential.</w:t>
      </w:r>
    </w:p>
    <w:p w14:paraId="5EE2BC12" w14:textId="77777777" w:rsidR="0038510C" w:rsidRPr="0038510C" w:rsidRDefault="0038510C" w:rsidP="00CF1C51">
      <w:pPr>
        <w:pStyle w:val="af1"/>
        <w:spacing w:beforeLines="0" w:before="240" w:afterLines="0" w:after="240"/>
        <w:rPr>
          <w:rFonts w:ascii="Arial" w:eastAsiaTheme="minorEastAsia" w:hAnsi="Arial" w:cs="Arial"/>
          <w:sz w:val="20"/>
          <w:szCs w:val="20"/>
        </w:rPr>
      </w:pPr>
      <w:r w:rsidRPr="0038510C">
        <w:rPr>
          <w:rFonts w:ascii="Arial" w:eastAsiaTheme="minorEastAsia" w:hAnsi="Arial" w:cs="Arial"/>
          <w:sz w:val="20"/>
          <w:szCs w:val="20"/>
        </w:rPr>
        <w:t>Cyclic voltammetry (CV) was performed within the non-Faradaic potential window (0.02 V to 0.12 V) to evaluate the intrinsic electrocatalytic activity. The electrochemically active surface area (ECSA) and double-layer capacitance (</w:t>
      </w:r>
      <w:r w:rsidRPr="0038510C">
        <w:rPr>
          <w:rFonts w:ascii="Arial" w:eastAsiaTheme="minorEastAsia" w:hAnsi="Arial" w:cs="Arial"/>
          <w:i/>
          <w:iCs/>
          <w:sz w:val="20"/>
          <w:szCs w:val="20"/>
        </w:rPr>
        <w:t>C</w:t>
      </w:r>
      <w:r w:rsidRPr="0038510C">
        <w:rPr>
          <w:rFonts w:ascii="Arial" w:eastAsiaTheme="minorEastAsia" w:hAnsi="Arial" w:cs="Arial"/>
          <w:sz w:val="20"/>
          <w:szCs w:val="20"/>
          <w:vertAlign w:val="subscript"/>
        </w:rPr>
        <w:t>dl</w:t>
      </w:r>
      <w:r w:rsidRPr="0038510C">
        <w:rPr>
          <w:rFonts w:ascii="Arial" w:eastAsiaTheme="minorEastAsia" w:hAnsi="Arial" w:cs="Arial"/>
          <w:sz w:val="20"/>
          <w:szCs w:val="20"/>
        </w:rPr>
        <w:t>) were determined from the CV curves recorded at scan rates ranging from 10 mV s</w:t>
      </w:r>
      <w:r w:rsidRPr="0038510C">
        <w:rPr>
          <w:rFonts w:ascii="Cambria Math" w:eastAsiaTheme="minorEastAsia" w:hAnsi="Cambria Math" w:cs="Cambria Math"/>
          <w:sz w:val="20"/>
          <w:szCs w:val="20"/>
        </w:rPr>
        <w:t>⁻</w:t>
      </w:r>
      <w:r w:rsidRPr="0038510C">
        <w:rPr>
          <w:rFonts w:ascii="Arial" w:eastAsiaTheme="minorEastAsia" w:hAnsi="Arial" w:cs="Arial"/>
          <w:sz w:val="20"/>
          <w:szCs w:val="20"/>
        </w:rPr>
        <w:t>¹ to 60 mV s</w:t>
      </w:r>
      <w:r w:rsidRPr="0038510C">
        <w:rPr>
          <w:rFonts w:ascii="Cambria Math" w:eastAsiaTheme="minorEastAsia" w:hAnsi="Cambria Math" w:cs="Cambria Math"/>
          <w:sz w:val="20"/>
          <w:szCs w:val="20"/>
        </w:rPr>
        <w:t>⁻</w:t>
      </w:r>
      <w:r w:rsidRPr="0038510C">
        <w:rPr>
          <w:rFonts w:ascii="Arial" w:eastAsiaTheme="minorEastAsia" w:hAnsi="Arial" w:cs="Arial"/>
          <w:sz w:val="20"/>
          <w:szCs w:val="20"/>
        </w:rPr>
        <w:t>¹, as described by Equations 2.</w:t>
      </w:r>
    </w:p>
    <w:p w14:paraId="3B55F36E" w14:textId="6288EEF8" w:rsidR="0038510C" w:rsidRPr="0038510C" w:rsidRDefault="0038510C" w:rsidP="00CF1C51">
      <w:pPr>
        <w:pStyle w:val="af1"/>
        <w:spacing w:beforeLines="0" w:before="240" w:afterLines="0" w:after="240"/>
        <w:rPr>
          <w:rFonts w:ascii="Arial" w:eastAsiaTheme="minorEastAsia" w:hAnsi="Arial" w:cs="Arial"/>
          <w:sz w:val="20"/>
          <w:szCs w:val="20"/>
        </w:rPr>
      </w:pPr>
      <w:r w:rsidRPr="0038510C">
        <w:rPr>
          <w:rFonts w:ascii="Arial" w:hAnsi="Arial" w:cs="Arial"/>
          <w:sz w:val="20"/>
          <w:szCs w:val="20"/>
        </w:rPr>
        <w:object w:dxaOrig="840" w:dyaOrig="370" w14:anchorId="2DF5786B">
          <v:shape id="1036" o:spid="_x0000_i1026" type="#_x0000_t75" style="width:42pt;height:20.5pt;visibility:visible;mso-wrap-distance-left:0;mso-wrap-distance-right:0" o:ole="">
            <v:imagedata r:id="rId9" o:title="" embosscolor="white"/>
          </v:shape>
          <o:OLEObject Type="Embed" ProgID="Equation.DSMT4" ShapeID="1036" DrawAspect="Content" ObjectID="_1833818264" r:id="rId10"/>
        </w:object>
      </w:r>
      <w:r w:rsidRPr="0038510C">
        <w:rPr>
          <w:rFonts w:ascii="Arial" w:hAnsi="Arial" w:cs="Arial"/>
          <w:sz w:val="20"/>
          <w:szCs w:val="20"/>
        </w:rPr>
        <w:tab/>
      </w:r>
      <w:r w:rsidR="00BC4BB6">
        <w:rPr>
          <w:rFonts w:ascii="Arial" w:eastAsiaTheme="minorEastAsia" w:hAnsi="Arial" w:cs="Arial"/>
          <w:sz w:val="20"/>
          <w:szCs w:val="20"/>
        </w:rPr>
        <w:tab/>
      </w:r>
      <w:r w:rsidRPr="0038510C">
        <w:rPr>
          <w:rFonts w:ascii="Arial" w:hAnsi="Arial" w:cs="Arial"/>
          <w:sz w:val="20"/>
          <w:szCs w:val="20"/>
        </w:rPr>
        <w:t>(2)</w:t>
      </w:r>
    </w:p>
    <w:p w14:paraId="6B688439" w14:textId="368FFA3B" w:rsidR="0038510C" w:rsidRPr="0038510C" w:rsidRDefault="0038510C" w:rsidP="00CF1C51">
      <w:pPr>
        <w:spacing w:before="240" w:after="240"/>
        <w:jc w:val="both"/>
        <w:rPr>
          <w:rFonts w:ascii="Arial" w:hAnsi="Arial" w:cs="Arial"/>
          <w:sz w:val="20"/>
          <w:szCs w:val="20"/>
        </w:rPr>
      </w:pPr>
      <w:r w:rsidRPr="0038510C">
        <w:rPr>
          <w:rFonts w:ascii="Arial" w:hAnsi="Arial" w:cs="Arial"/>
          <w:sz w:val="20"/>
          <w:szCs w:val="20"/>
        </w:rPr>
        <w:t>Electrochemical impedance spectroscopy (EIS) was conducted at -1.024 V vs. RHE over a frequency range of 100 kHz to 10 mHz, using an amplitude of 5 mV. To probe the kinetics isotope effect, experiments were conducted in D</w:t>
      </w:r>
      <w:r w:rsidRPr="0038510C">
        <w:rPr>
          <w:rFonts w:ascii="Cambria Math" w:hAnsi="Cambria Math" w:cs="Cambria Math"/>
          <w:sz w:val="20"/>
          <w:szCs w:val="20"/>
        </w:rPr>
        <w:t>₂</w:t>
      </w:r>
      <w:r w:rsidRPr="0038510C">
        <w:rPr>
          <w:rFonts w:ascii="Arial" w:hAnsi="Arial" w:cs="Arial"/>
          <w:sz w:val="20"/>
          <w:szCs w:val="20"/>
        </w:rPr>
        <w:t>O as the electrolyte. Additionally, 0.1 M KSCN was introduced to poison the metallic active sites, facilitating the identification of catalytic centers. The catalytic stability was evaluated through long-term chronoamperometry. The 100,000-cycles CV test with a scan rate of 10 mV s</w:t>
      </w:r>
      <w:r w:rsidRPr="0038510C">
        <w:rPr>
          <w:rFonts w:ascii="Arial" w:hAnsi="Arial" w:cs="Arial"/>
          <w:sz w:val="20"/>
          <w:szCs w:val="20"/>
          <w:vertAlign w:val="superscript"/>
        </w:rPr>
        <w:t>-1</w:t>
      </w:r>
      <w:r w:rsidRPr="0038510C">
        <w:rPr>
          <w:rFonts w:ascii="Arial" w:hAnsi="Arial" w:cs="Arial"/>
          <w:sz w:val="20"/>
          <w:szCs w:val="20"/>
        </w:rPr>
        <w:t xml:space="preserve"> over the potential range of -0.15 to 0.05 V was also employed for accelerated degradation testing (ADT) to validate the catalyst's performance robustness. To further demonstrate the practical applicability, HER performance was evaluated using natural seawater as the electrolyte, collected from Qingdao, Shandong Province, China. For fabrication of self-supported electrodes, the catalyst slurry was drop-cast onto nickel foam (5×5 cm</w:t>
      </w:r>
      <w:r w:rsidRPr="0038510C">
        <w:rPr>
          <w:rFonts w:ascii="Arial" w:hAnsi="Arial" w:cs="Arial"/>
          <w:sz w:val="20"/>
          <w:szCs w:val="20"/>
          <w:vertAlign w:val="superscript"/>
        </w:rPr>
        <w:t>-2</w:t>
      </w:r>
      <w:r w:rsidRPr="0038510C">
        <w:rPr>
          <w:rFonts w:ascii="Arial" w:hAnsi="Arial" w:cs="Arial"/>
          <w:sz w:val="20"/>
          <w:szCs w:val="20"/>
        </w:rPr>
        <w:t>) with the loading of 5 mg cm</w:t>
      </w:r>
      <w:r w:rsidRPr="0038510C">
        <w:rPr>
          <w:rFonts w:ascii="Arial" w:hAnsi="Arial" w:cs="Arial"/>
          <w:sz w:val="20"/>
          <w:szCs w:val="20"/>
          <w:vertAlign w:val="superscript"/>
        </w:rPr>
        <w:t>-2</w:t>
      </w:r>
      <w:r w:rsidRPr="0038510C">
        <w:rPr>
          <w:rFonts w:ascii="Arial" w:hAnsi="Arial" w:cs="Arial"/>
          <w:sz w:val="20"/>
          <w:szCs w:val="20"/>
        </w:rPr>
        <w:t>, which served as the cathode in an anion exchange membrane (AEM) electrolyzer, assembled with C-NiFe-LDH/NF (citrate-modified NiFe-LDH, prepared as reported in prior literature).</w:t>
      </w:r>
      <w:r w:rsidRPr="0038510C">
        <w:rPr>
          <w:rFonts w:ascii="Arial" w:hAnsi="Arial" w:cs="Arial"/>
          <w:sz w:val="20"/>
          <w:szCs w:val="20"/>
        </w:rPr>
        <w:fldChar w:fldCharType="begin"/>
      </w:r>
      <w:r w:rsidR="00D1742A">
        <w:rPr>
          <w:rFonts w:ascii="Arial" w:hAnsi="Arial" w:cs="Arial"/>
          <w:sz w:val="20"/>
          <w:szCs w:val="20"/>
        </w:rPr>
        <w:instrText xml:space="preserve"> ADDIN EN.CITE &lt;EndNote&gt;&lt;Cite&gt;&lt;Author&gt;Song&lt;/Author&gt;&lt;Year&gt;2025&lt;/Year&gt;&lt;RecNum&gt;61&lt;/RecNum&gt;&lt;DisplayText&gt;&lt;style face="superscript"&gt;3&lt;/style&gt;&lt;/DisplayText&gt;&lt;record&gt;&lt;rec-number&gt;61&lt;/rec-number&gt;&lt;foreign-keys&gt;&lt;key app="EN" db-id="xp259t9arfaxzlev293x0vs1wpdvw9ddvee9" timestamp="1769494672"&gt;61&lt;/key&gt;&lt;/foreign-keys&gt;&lt;ref-type name="Journal Article"&gt;17&lt;/ref-type&gt;&lt;contributors&gt;&lt;authors&gt;&lt;author&gt;Song, Jiayun&lt;/author&gt;&lt;author&gt;Li, Zixiao&lt;/author&gt;&lt;author&gt;Sun, Shengjun&lt;/author&gt;&lt;author&gt;Yang, Chaoxin&lt;/author&gt;&lt;author&gt;Cai, Zhengwei&lt;/author&gt;&lt;author&gt;Wang, Xiaoyan&lt;/author&gt;&lt;author&gt;Yue, Meng&lt;/author&gt;&lt;author&gt;Zhang, Min&lt;/author&gt;&lt;author&gt;Wang, Hefeng&lt;/author&gt;&lt;author&gt;Farouk, Asmaa&lt;/author&gt;&lt;author&gt;Hamdy, Mohamed S.&lt;/author&gt;&lt;author&gt;Sun, Xuping&lt;/author&gt;&lt;author&gt;Tang, Bo&lt;/author&gt;&lt;/authors&gt;&lt;/contributors&gt;&lt;titles&gt;&lt;title&gt;Citrate Ions-Modified NiFe Layered Double Hydroxide for Durable Alkaline Seawater Oxidation&lt;/title&gt;&lt;secondary-title&gt;Journal of Colloid and Interface Science&lt;/secondary-title&gt;&lt;alt-title&gt;J. Colloid Interface Sci.&lt;/alt-title&gt;&lt;/titles&gt;&lt;periodical&gt;&lt;full-title&gt;Journal of Colloid and Interface Science&lt;/full-title&gt;&lt;/periodical&gt;&lt;pages&gt;1-8&lt;/pages&gt;&lt;volume&gt;679&lt;/volume&gt;&lt;number&gt;Part B&lt;/number&gt;&lt;keywords&gt;&lt;keyword&gt;Cl repulsion&lt;/keyword&gt;&lt;keyword&gt;Seawater oxidation&lt;/keyword&gt;&lt;keyword&gt;Citrate anion modification&lt;/keyword&gt;&lt;keyword&gt;NiFe layered double hydroxide&lt;/keyword&gt;&lt;/keywords&gt;&lt;dates&gt;&lt;year&gt;2025&lt;/year&gt;&lt;pub-dates&gt;&lt;date&gt;2025/02/01/&lt;/date&gt;&lt;/pub-dates&gt;&lt;/dates&gt;&lt;isbn&gt;0021-9797&lt;/isbn&gt;&lt;urls&gt;&lt;related-urls&gt;&lt;url&gt;https://www.sciencedirect.com/science/article/pii/S0021979724024160&lt;/url&gt;&lt;/related-urls&gt;&lt;/urls&gt;&lt;electronic-resource-num&gt;10.1016/j.jcis.2024.10.086&lt;/electronic-resource-num&gt;&lt;/record&gt;&lt;/Cite&gt;&lt;/EndNote&gt;</w:instrText>
      </w:r>
      <w:r w:rsidRPr="0038510C">
        <w:rPr>
          <w:rFonts w:ascii="Arial" w:hAnsi="Arial" w:cs="Arial"/>
          <w:sz w:val="20"/>
          <w:szCs w:val="20"/>
        </w:rPr>
        <w:fldChar w:fldCharType="separate"/>
      </w:r>
      <w:r w:rsidR="00D1742A" w:rsidRPr="00D1742A">
        <w:rPr>
          <w:rFonts w:ascii="Arial" w:hAnsi="Arial" w:cs="Arial"/>
          <w:noProof/>
          <w:sz w:val="20"/>
          <w:szCs w:val="20"/>
          <w:vertAlign w:val="superscript"/>
        </w:rPr>
        <w:t>3</w:t>
      </w:r>
      <w:r w:rsidRPr="0038510C">
        <w:rPr>
          <w:rFonts w:ascii="Arial" w:hAnsi="Arial" w:cs="Arial"/>
          <w:sz w:val="20"/>
          <w:szCs w:val="20"/>
        </w:rPr>
        <w:fldChar w:fldCharType="end"/>
      </w:r>
      <w:r w:rsidRPr="0038510C">
        <w:rPr>
          <w:rFonts w:ascii="Arial" w:hAnsi="Arial" w:cs="Arial"/>
          <w:sz w:val="20"/>
          <w:szCs w:val="20"/>
        </w:rPr>
        <w:t xml:space="preserve"> For comparative analysis, commercial Pt/C catalysts were subjected to analogous electrode preparation and testing protocols. The Faraday efficiency measurement is achieved by collecting gas content through the displacement method.</w:t>
      </w:r>
    </w:p>
    <w:p w14:paraId="23A56091" w14:textId="77777777" w:rsidR="0038510C" w:rsidRPr="0038510C" w:rsidRDefault="0038510C" w:rsidP="00CF1C51">
      <w:pPr>
        <w:spacing w:before="240" w:after="240"/>
        <w:jc w:val="both"/>
        <w:rPr>
          <w:rFonts w:ascii="Arial" w:hAnsi="Arial" w:cs="Arial"/>
          <w:sz w:val="20"/>
          <w:szCs w:val="20"/>
        </w:rPr>
      </w:pPr>
      <w:r w:rsidRPr="0038510C">
        <w:rPr>
          <w:rFonts w:ascii="Arial" w:hAnsi="Arial" w:cs="Arial"/>
          <w:sz w:val="20"/>
          <w:szCs w:val="20"/>
        </w:rPr>
        <w:t>All potentials were converted to reversible hydrogen electrode (RHE) potentials using Equation 3.</w:t>
      </w:r>
    </w:p>
    <w:p w14:paraId="1A7656D9" w14:textId="41B02203" w:rsidR="0038510C" w:rsidRPr="0038510C" w:rsidRDefault="0038510C" w:rsidP="00CF1C51">
      <w:pPr>
        <w:pStyle w:val="af1"/>
        <w:spacing w:beforeLines="0" w:before="240" w:afterLines="0" w:after="240"/>
        <w:rPr>
          <w:rFonts w:ascii="Arial" w:hAnsi="Arial" w:cs="Arial"/>
          <w:sz w:val="20"/>
          <w:szCs w:val="20"/>
        </w:rPr>
      </w:pPr>
      <w:r w:rsidRPr="0038510C">
        <w:rPr>
          <w:rFonts w:ascii="Arial" w:hAnsi="Arial" w:cs="Arial"/>
          <w:sz w:val="20"/>
          <w:szCs w:val="20"/>
        </w:rPr>
        <w:object w:dxaOrig="5540" w:dyaOrig="320" w14:anchorId="3D197CCF">
          <v:shape id="1032" o:spid="_x0000_i1027" type="#_x0000_t75" style="width:276pt;height:15pt;visibility:visible;mso-wrap-distance-left:0;mso-wrap-distance-right:0" o:ole="">
            <v:imagedata r:id="rId11" o:title="" embosscolor="white"/>
          </v:shape>
          <o:OLEObject Type="Embed" ProgID="Equation.DSMT4" ShapeID="1032" DrawAspect="Content" ObjectID="_1833818265" r:id="rId12"/>
        </w:object>
      </w:r>
      <w:r w:rsidRPr="0038510C">
        <w:rPr>
          <w:rFonts w:ascii="Arial" w:eastAsiaTheme="minorEastAsia" w:hAnsi="Arial" w:cs="Arial"/>
          <w:sz w:val="20"/>
          <w:szCs w:val="20"/>
        </w:rPr>
        <w:tab/>
      </w:r>
      <w:r w:rsidRPr="0038510C">
        <w:rPr>
          <w:rFonts w:ascii="Arial" w:hAnsi="Arial" w:cs="Arial"/>
          <w:sz w:val="20"/>
          <w:szCs w:val="20"/>
        </w:rPr>
        <w:t>(</w:t>
      </w:r>
      <w:r w:rsidRPr="0038510C">
        <w:rPr>
          <w:rFonts w:ascii="Arial" w:eastAsiaTheme="minorEastAsia" w:hAnsi="Arial" w:cs="Arial"/>
          <w:sz w:val="20"/>
          <w:szCs w:val="20"/>
        </w:rPr>
        <w:t>3</w:t>
      </w:r>
      <w:r w:rsidRPr="0038510C">
        <w:rPr>
          <w:rFonts w:ascii="Arial" w:hAnsi="Arial" w:cs="Arial"/>
          <w:sz w:val="20"/>
          <w:szCs w:val="20"/>
        </w:rPr>
        <w:t>)</w:t>
      </w:r>
    </w:p>
    <w:p w14:paraId="48EE70D6" w14:textId="77777777" w:rsidR="0038510C" w:rsidRPr="0038510C" w:rsidRDefault="0038510C" w:rsidP="00CF1C51">
      <w:pPr>
        <w:pStyle w:val="af1"/>
        <w:spacing w:beforeLines="0" w:before="240" w:afterLines="0" w:after="240"/>
        <w:rPr>
          <w:rFonts w:ascii="Arial" w:eastAsiaTheme="minorEastAsia" w:hAnsi="Arial" w:cs="Arial"/>
          <w:sz w:val="20"/>
          <w:szCs w:val="20"/>
        </w:rPr>
      </w:pPr>
      <w:r w:rsidRPr="0038510C">
        <w:rPr>
          <w:rFonts w:ascii="Arial" w:hAnsi="Arial" w:cs="Arial"/>
          <w:sz w:val="20"/>
          <w:szCs w:val="20"/>
        </w:rPr>
        <w:t>where iR represents the correction for ohmic resistance.</w:t>
      </w:r>
      <w:r w:rsidRPr="0038510C">
        <w:rPr>
          <w:rFonts w:ascii="Arial" w:eastAsiaTheme="minorEastAsia" w:hAnsi="Arial" w:cs="Arial"/>
          <w:sz w:val="20"/>
          <w:szCs w:val="20"/>
        </w:rPr>
        <w:t xml:space="preserve"> </w:t>
      </w:r>
    </w:p>
    <w:p w14:paraId="7E6BAFCF" w14:textId="77777777" w:rsidR="0038510C" w:rsidRPr="0038510C" w:rsidRDefault="0038510C" w:rsidP="00CF1C51">
      <w:pPr>
        <w:pStyle w:val="af1"/>
        <w:spacing w:beforeLines="0" w:before="240" w:afterLines="0" w:after="240"/>
        <w:rPr>
          <w:rFonts w:ascii="Arial" w:eastAsiaTheme="minorEastAsia" w:hAnsi="Arial" w:cs="Arial"/>
          <w:sz w:val="20"/>
          <w:szCs w:val="20"/>
        </w:rPr>
      </w:pPr>
      <w:r w:rsidRPr="0038510C">
        <w:rPr>
          <w:rFonts w:ascii="Arial" w:eastAsiaTheme="minorEastAsia" w:hAnsi="Arial" w:cs="Arial"/>
          <w:sz w:val="20"/>
          <w:szCs w:val="20"/>
        </w:rPr>
        <w:t>In-situ electrochemical measurements were conducted using a three-electrode system in conjunction with appropriate characterization instruments, including IR spectroscopy, Raman spectroscopy and EIS. The applied potential range was set from 0 to -0.5 V.</w:t>
      </w:r>
    </w:p>
    <w:p w14:paraId="070A8D3F" w14:textId="173D2DFC" w:rsidR="0038510C" w:rsidRPr="00B857E4" w:rsidRDefault="0038510C" w:rsidP="00CF1C51">
      <w:pPr>
        <w:pStyle w:val="BGKeywords"/>
        <w:spacing w:before="240" w:beforeAutospacing="0" w:after="240" w:line="360" w:lineRule="auto"/>
        <w:rPr>
          <w:rFonts w:ascii="Arial" w:hAnsi="Arial" w:cs="Arial"/>
          <w:sz w:val="20"/>
          <w:szCs w:val="20"/>
          <w:lang w:eastAsia="en-US"/>
        </w:rPr>
      </w:pPr>
      <w:r w:rsidRPr="0038510C">
        <w:rPr>
          <w:rFonts w:ascii="Arial" w:hAnsi="Arial" w:cs="Arial"/>
          <w:sz w:val="20"/>
          <w:szCs w:val="20"/>
        </w:rPr>
        <w:t xml:space="preserve">All electrochemical tests were strictly controlled at 25 </w:t>
      </w:r>
      <w:r w:rsidR="00586A2A" w:rsidRPr="00586A2A">
        <w:rPr>
          <w:rFonts w:ascii="Arial" w:hAnsi="Arial" w:cs="Arial"/>
          <w:sz w:val="20"/>
          <w:szCs w:val="20"/>
        </w:rPr>
        <w:t>°</w:t>
      </w:r>
      <w:r w:rsidR="00586A2A" w:rsidRPr="00586A2A">
        <w:rPr>
          <w:rFonts w:ascii="Arial" w:hAnsi="Arial" w:cs="Arial" w:hint="eastAsia"/>
          <w:sz w:val="20"/>
          <w:szCs w:val="20"/>
        </w:rPr>
        <w:t>C</w:t>
      </w:r>
      <w:r w:rsidRPr="0038510C">
        <w:rPr>
          <w:rFonts w:ascii="Arial" w:hAnsi="Arial" w:cs="Arial"/>
          <w:sz w:val="20"/>
          <w:szCs w:val="20"/>
        </w:rPr>
        <w:t>.</w:t>
      </w:r>
    </w:p>
    <w:p w14:paraId="7CEFCD8B" w14:textId="01C8A8BA" w:rsidR="00DB7F30" w:rsidRPr="0038510C" w:rsidRDefault="00A3740F" w:rsidP="00B857E4">
      <w:pPr>
        <w:pStyle w:val="13"/>
        <w:rPr>
          <w:rFonts w:eastAsiaTheme="minorEastAsia"/>
        </w:rPr>
      </w:pPr>
      <w:r w:rsidRPr="0038510C">
        <w:t xml:space="preserve">Chemicals and </w:t>
      </w:r>
      <w:r w:rsidR="00B857E4" w:rsidRPr="0038510C">
        <w:t>Reagents</w:t>
      </w:r>
    </w:p>
    <w:p w14:paraId="101470C1" w14:textId="59D08EEF" w:rsidR="00690490" w:rsidRPr="00B857E4" w:rsidRDefault="00A3740F" w:rsidP="00CF1C51">
      <w:pPr>
        <w:pStyle w:val="13"/>
        <w:spacing w:line="360" w:lineRule="auto"/>
        <w:jc w:val="both"/>
        <w:outlineLvl w:val="9"/>
        <w:rPr>
          <w:rFonts w:eastAsia="宋体" w:cs="Arial"/>
          <w:b w:val="0"/>
          <w:bCs/>
          <w:sz w:val="20"/>
          <w:szCs w:val="20"/>
        </w:rPr>
      </w:pPr>
      <w:r w:rsidRPr="0038510C">
        <w:rPr>
          <w:rFonts w:eastAsiaTheme="minorEastAsia" w:cs="Arial"/>
          <w:b w:val="0"/>
          <w:bCs/>
          <w:sz w:val="20"/>
          <w:szCs w:val="20"/>
        </w:rPr>
        <w:t>N</w:t>
      </w:r>
      <w:r w:rsidRPr="0038510C">
        <w:rPr>
          <w:rFonts w:cs="Arial"/>
          <w:b w:val="0"/>
          <w:bCs/>
          <w:sz w:val="20"/>
          <w:szCs w:val="20"/>
        </w:rPr>
        <w:t xml:space="preserve">ickel (II) acetate tetrahydrate </w:t>
      </w:r>
      <w:r w:rsidRPr="0038510C">
        <w:rPr>
          <w:rFonts w:eastAsiaTheme="minorEastAsia" w:cs="Arial"/>
          <w:b w:val="0"/>
          <w:bCs/>
          <w:sz w:val="20"/>
          <w:szCs w:val="20"/>
        </w:rPr>
        <w:t>(</w:t>
      </w:r>
      <w:r w:rsidRPr="0038510C">
        <w:rPr>
          <w:rFonts w:cs="Arial"/>
          <w:b w:val="0"/>
          <w:bCs/>
          <w:sz w:val="20"/>
          <w:szCs w:val="20"/>
        </w:rPr>
        <w:t>(CH</w:t>
      </w:r>
      <w:r w:rsidRPr="0038510C">
        <w:rPr>
          <w:rFonts w:cs="Arial"/>
          <w:b w:val="0"/>
          <w:bCs/>
          <w:sz w:val="20"/>
          <w:szCs w:val="20"/>
          <w:vertAlign w:val="subscript"/>
        </w:rPr>
        <w:t>3</w:t>
      </w:r>
      <w:r w:rsidRPr="0038510C">
        <w:rPr>
          <w:rFonts w:cs="Arial"/>
          <w:b w:val="0"/>
          <w:bCs/>
          <w:sz w:val="20"/>
          <w:szCs w:val="20"/>
        </w:rPr>
        <w:t>COO)</w:t>
      </w:r>
      <w:r w:rsidRPr="0038510C">
        <w:rPr>
          <w:rFonts w:cs="Arial"/>
          <w:b w:val="0"/>
          <w:bCs/>
          <w:sz w:val="20"/>
          <w:szCs w:val="20"/>
          <w:vertAlign w:val="subscript"/>
        </w:rPr>
        <w:t>2</w:t>
      </w:r>
      <w:r w:rsidRPr="0038510C">
        <w:rPr>
          <w:rFonts w:cs="Arial"/>
          <w:b w:val="0"/>
          <w:bCs/>
          <w:sz w:val="20"/>
          <w:szCs w:val="20"/>
        </w:rPr>
        <w:t>Ni·4H</w:t>
      </w:r>
      <w:r w:rsidRPr="0038510C">
        <w:rPr>
          <w:rFonts w:cs="Arial"/>
          <w:b w:val="0"/>
          <w:bCs/>
          <w:sz w:val="20"/>
          <w:szCs w:val="20"/>
          <w:vertAlign w:val="subscript"/>
        </w:rPr>
        <w:t>2</w:t>
      </w:r>
      <w:r w:rsidRPr="0038510C">
        <w:rPr>
          <w:rFonts w:cs="Arial"/>
          <w:b w:val="0"/>
          <w:bCs/>
          <w:sz w:val="20"/>
          <w:szCs w:val="20"/>
        </w:rPr>
        <w:t>O</w:t>
      </w:r>
      <w:r w:rsidRPr="0038510C">
        <w:rPr>
          <w:rFonts w:eastAsiaTheme="minorEastAsia" w:cs="Arial"/>
          <w:b w:val="0"/>
          <w:bCs/>
          <w:sz w:val="20"/>
          <w:szCs w:val="20"/>
        </w:rPr>
        <w:t>)</w:t>
      </w:r>
      <w:r w:rsidRPr="0038510C">
        <w:rPr>
          <w:rFonts w:eastAsia="宋体" w:cs="Arial"/>
          <w:b w:val="0"/>
          <w:bCs/>
          <w:sz w:val="20"/>
          <w:szCs w:val="20"/>
        </w:rPr>
        <w:t>, iron nitrate nonahydrate (Fe(NO</w:t>
      </w:r>
      <w:r w:rsidRPr="0038510C">
        <w:rPr>
          <w:rFonts w:eastAsia="宋体" w:cs="Arial"/>
          <w:b w:val="0"/>
          <w:bCs/>
          <w:sz w:val="20"/>
          <w:szCs w:val="20"/>
          <w:vertAlign w:val="subscript"/>
        </w:rPr>
        <w:t>3</w:t>
      </w:r>
      <w:r w:rsidRPr="0038510C">
        <w:rPr>
          <w:rFonts w:eastAsia="宋体" w:cs="Arial"/>
          <w:b w:val="0"/>
          <w:bCs/>
          <w:sz w:val="20"/>
          <w:szCs w:val="20"/>
        </w:rPr>
        <w:t>)</w:t>
      </w:r>
      <w:r w:rsidRPr="0038510C">
        <w:rPr>
          <w:rFonts w:eastAsia="宋体" w:cs="Arial"/>
          <w:b w:val="0"/>
          <w:bCs/>
          <w:sz w:val="20"/>
          <w:szCs w:val="20"/>
          <w:vertAlign w:val="subscript"/>
        </w:rPr>
        <w:t>3</w:t>
      </w:r>
      <w:r w:rsidRPr="0038510C">
        <w:rPr>
          <w:rFonts w:eastAsia="宋体" w:cs="Arial"/>
          <w:b w:val="0"/>
          <w:bCs/>
          <w:sz w:val="20"/>
          <w:szCs w:val="20"/>
        </w:rPr>
        <w:t>·9H</w:t>
      </w:r>
      <w:r w:rsidRPr="0038510C">
        <w:rPr>
          <w:rFonts w:eastAsia="宋体" w:cs="Arial"/>
          <w:b w:val="0"/>
          <w:bCs/>
          <w:sz w:val="20"/>
          <w:szCs w:val="20"/>
          <w:vertAlign w:val="subscript"/>
        </w:rPr>
        <w:t>2</w:t>
      </w:r>
      <w:r w:rsidRPr="0038510C">
        <w:rPr>
          <w:rFonts w:eastAsia="宋体" w:cs="Arial"/>
          <w:b w:val="0"/>
          <w:bCs/>
          <w:sz w:val="20"/>
          <w:szCs w:val="20"/>
        </w:rPr>
        <w:t>O), nickel nitrate hexahydrate (Ni(NO</w:t>
      </w:r>
      <w:r w:rsidRPr="0038510C">
        <w:rPr>
          <w:rFonts w:eastAsia="宋体" w:cs="Arial"/>
          <w:b w:val="0"/>
          <w:bCs/>
          <w:sz w:val="20"/>
          <w:szCs w:val="20"/>
          <w:vertAlign w:val="subscript"/>
        </w:rPr>
        <w:t>3</w:t>
      </w:r>
      <w:r w:rsidRPr="0038510C">
        <w:rPr>
          <w:rFonts w:eastAsia="宋体" w:cs="Arial"/>
          <w:b w:val="0"/>
          <w:bCs/>
          <w:sz w:val="20"/>
          <w:szCs w:val="20"/>
        </w:rPr>
        <w:t>)</w:t>
      </w:r>
      <w:r w:rsidRPr="0038510C">
        <w:rPr>
          <w:rFonts w:eastAsia="宋体" w:cs="Arial"/>
          <w:b w:val="0"/>
          <w:bCs/>
          <w:sz w:val="20"/>
          <w:szCs w:val="20"/>
          <w:vertAlign w:val="subscript"/>
        </w:rPr>
        <w:t>2</w:t>
      </w:r>
      <w:r w:rsidRPr="0038510C">
        <w:rPr>
          <w:rFonts w:eastAsia="宋体" w:cs="Arial"/>
          <w:b w:val="0"/>
          <w:bCs/>
          <w:sz w:val="20"/>
          <w:szCs w:val="20"/>
        </w:rPr>
        <w:t>·6H</w:t>
      </w:r>
      <w:r w:rsidRPr="0038510C">
        <w:rPr>
          <w:rFonts w:eastAsia="宋体" w:cs="Arial"/>
          <w:b w:val="0"/>
          <w:bCs/>
          <w:sz w:val="20"/>
          <w:szCs w:val="20"/>
          <w:vertAlign w:val="subscript"/>
        </w:rPr>
        <w:t>2</w:t>
      </w:r>
      <w:r w:rsidRPr="0038510C">
        <w:rPr>
          <w:rFonts w:eastAsia="宋体" w:cs="Arial"/>
          <w:b w:val="0"/>
          <w:bCs/>
          <w:sz w:val="20"/>
          <w:szCs w:val="20"/>
        </w:rPr>
        <w:t>O), trisodium citrate dihydrate (Na</w:t>
      </w:r>
      <w:r w:rsidRPr="0038510C">
        <w:rPr>
          <w:rFonts w:eastAsia="宋体" w:cs="Arial"/>
          <w:b w:val="0"/>
          <w:bCs/>
          <w:sz w:val="20"/>
          <w:szCs w:val="20"/>
          <w:vertAlign w:val="subscript"/>
        </w:rPr>
        <w:t>3</w:t>
      </w:r>
      <w:r w:rsidRPr="0038510C">
        <w:rPr>
          <w:rFonts w:eastAsia="宋体" w:cs="Arial"/>
          <w:b w:val="0"/>
          <w:bCs/>
          <w:sz w:val="20"/>
          <w:szCs w:val="20"/>
        </w:rPr>
        <w:t>C</w:t>
      </w:r>
      <w:r w:rsidRPr="0038510C">
        <w:rPr>
          <w:rFonts w:eastAsia="宋体" w:cs="Arial"/>
          <w:b w:val="0"/>
          <w:bCs/>
          <w:sz w:val="20"/>
          <w:szCs w:val="20"/>
          <w:vertAlign w:val="subscript"/>
        </w:rPr>
        <w:t>6</w:t>
      </w:r>
      <w:r w:rsidRPr="0038510C">
        <w:rPr>
          <w:rFonts w:eastAsia="宋体" w:cs="Arial"/>
          <w:b w:val="0"/>
          <w:bCs/>
          <w:sz w:val="20"/>
          <w:szCs w:val="20"/>
        </w:rPr>
        <w:t>H</w:t>
      </w:r>
      <w:r w:rsidRPr="0038510C">
        <w:rPr>
          <w:rFonts w:eastAsia="宋体" w:cs="Arial"/>
          <w:b w:val="0"/>
          <w:bCs/>
          <w:sz w:val="20"/>
          <w:szCs w:val="20"/>
          <w:vertAlign w:val="subscript"/>
        </w:rPr>
        <w:t>5</w:t>
      </w:r>
      <w:r w:rsidRPr="0038510C">
        <w:rPr>
          <w:rFonts w:eastAsia="宋体" w:cs="Arial"/>
          <w:b w:val="0"/>
          <w:bCs/>
          <w:sz w:val="20"/>
          <w:szCs w:val="20"/>
        </w:rPr>
        <w:t>O</w:t>
      </w:r>
      <w:r w:rsidRPr="0038510C">
        <w:rPr>
          <w:rFonts w:eastAsia="宋体" w:cs="Arial"/>
          <w:b w:val="0"/>
          <w:bCs/>
          <w:sz w:val="20"/>
          <w:szCs w:val="20"/>
          <w:vertAlign w:val="subscript"/>
        </w:rPr>
        <w:t>7</w:t>
      </w:r>
      <w:r w:rsidRPr="0038510C">
        <w:rPr>
          <w:rFonts w:eastAsia="宋体" w:cs="Arial"/>
          <w:b w:val="0"/>
          <w:bCs/>
          <w:sz w:val="20"/>
          <w:szCs w:val="20"/>
        </w:rPr>
        <w:t>·2H</w:t>
      </w:r>
      <w:r w:rsidRPr="0038510C">
        <w:rPr>
          <w:rFonts w:eastAsia="宋体" w:cs="Arial"/>
          <w:b w:val="0"/>
          <w:bCs/>
          <w:sz w:val="20"/>
          <w:szCs w:val="20"/>
          <w:vertAlign w:val="subscript"/>
        </w:rPr>
        <w:t>2</w:t>
      </w:r>
      <w:r w:rsidRPr="0038510C">
        <w:rPr>
          <w:rFonts w:eastAsia="宋体" w:cs="Arial"/>
          <w:b w:val="0"/>
          <w:bCs/>
          <w:sz w:val="20"/>
          <w:szCs w:val="20"/>
        </w:rPr>
        <w:t>O), urea (CH</w:t>
      </w:r>
      <w:r w:rsidRPr="0038510C">
        <w:rPr>
          <w:rFonts w:eastAsia="宋体" w:cs="Arial"/>
          <w:b w:val="0"/>
          <w:bCs/>
          <w:sz w:val="20"/>
          <w:szCs w:val="20"/>
          <w:vertAlign w:val="subscript"/>
        </w:rPr>
        <w:t>4</w:t>
      </w:r>
      <w:r w:rsidRPr="0038510C">
        <w:rPr>
          <w:rFonts w:eastAsia="宋体" w:cs="Arial"/>
          <w:b w:val="0"/>
          <w:bCs/>
          <w:sz w:val="20"/>
          <w:szCs w:val="20"/>
        </w:rPr>
        <w:t>N</w:t>
      </w:r>
      <w:r w:rsidRPr="0038510C">
        <w:rPr>
          <w:rFonts w:eastAsia="宋体" w:cs="Arial"/>
          <w:b w:val="0"/>
          <w:bCs/>
          <w:sz w:val="20"/>
          <w:szCs w:val="20"/>
          <w:vertAlign w:val="subscript"/>
        </w:rPr>
        <w:t>2</w:t>
      </w:r>
      <w:r w:rsidRPr="0038510C">
        <w:rPr>
          <w:rFonts w:eastAsia="宋体" w:cs="Arial"/>
          <w:b w:val="0"/>
          <w:bCs/>
          <w:sz w:val="20"/>
          <w:szCs w:val="20"/>
        </w:rPr>
        <w:t>O), ammonium fluoride (NH</w:t>
      </w:r>
      <w:r w:rsidRPr="0038510C">
        <w:rPr>
          <w:rFonts w:eastAsia="宋体" w:cs="Arial"/>
          <w:b w:val="0"/>
          <w:bCs/>
          <w:sz w:val="20"/>
          <w:szCs w:val="20"/>
          <w:vertAlign w:val="subscript"/>
        </w:rPr>
        <w:t>4</w:t>
      </w:r>
      <w:r w:rsidRPr="0038510C">
        <w:rPr>
          <w:rFonts w:eastAsia="宋体" w:cs="Arial"/>
          <w:b w:val="0"/>
          <w:bCs/>
          <w:sz w:val="20"/>
          <w:szCs w:val="20"/>
        </w:rPr>
        <w:t>F), selenium powder (Se, 400 mesh), sodium sulfite (Na</w:t>
      </w:r>
      <w:r w:rsidRPr="0038510C">
        <w:rPr>
          <w:rFonts w:eastAsia="宋体" w:cs="Arial"/>
          <w:b w:val="0"/>
          <w:bCs/>
          <w:sz w:val="20"/>
          <w:szCs w:val="20"/>
          <w:vertAlign w:val="subscript"/>
        </w:rPr>
        <w:t>2</w:t>
      </w:r>
      <w:r w:rsidRPr="0038510C">
        <w:rPr>
          <w:rFonts w:eastAsia="宋体" w:cs="Arial"/>
          <w:b w:val="0"/>
          <w:bCs/>
          <w:sz w:val="20"/>
          <w:szCs w:val="20"/>
        </w:rPr>
        <w:t>SO</w:t>
      </w:r>
      <w:r w:rsidRPr="0038510C">
        <w:rPr>
          <w:rFonts w:eastAsia="宋体" w:cs="Arial"/>
          <w:b w:val="0"/>
          <w:bCs/>
          <w:sz w:val="20"/>
          <w:szCs w:val="20"/>
          <w:vertAlign w:val="subscript"/>
        </w:rPr>
        <w:t>3</w:t>
      </w:r>
      <w:r w:rsidRPr="0038510C">
        <w:rPr>
          <w:rFonts w:eastAsia="宋体" w:cs="Arial"/>
          <w:b w:val="0"/>
          <w:bCs/>
          <w:sz w:val="20"/>
          <w:szCs w:val="20"/>
        </w:rPr>
        <w:t>), isopropyl alcohol (IPA, C</w:t>
      </w:r>
      <w:r w:rsidRPr="0038510C">
        <w:rPr>
          <w:rFonts w:eastAsia="宋体" w:cs="Arial"/>
          <w:b w:val="0"/>
          <w:bCs/>
          <w:sz w:val="20"/>
          <w:szCs w:val="20"/>
          <w:vertAlign w:val="subscript"/>
        </w:rPr>
        <w:t>3</w:t>
      </w:r>
      <w:r w:rsidRPr="0038510C">
        <w:rPr>
          <w:rFonts w:eastAsia="宋体" w:cs="Arial"/>
          <w:b w:val="0"/>
          <w:bCs/>
          <w:sz w:val="20"/>
          <w:szCs w:val="20"/>
        </w:rPr>
        <w:t>H</w:t>
      </w:r>
      <w:r w:rsidRPr="0038510C">
        <w:rPr>
          <w:rFonts w:eastAsia="宋体" w:cs="Arial"/>
          <w:b w:val="0"/>
          <w:bCs/>
          <w:sz w:val="20"/>
          <w:szCs w:val="20"/>
          <w:vertAlign w:val="subscript"/>
        </w:rPr>
        <w:t>8</w:t>
      </w:r>
      <w:r w:rsidRPr="0038510C">
        <w:rPr>
          <w:rFonts w:eastAsia="宋体" w:cs="Arial"/>
          <w:b w:val="0"/>
          <w:bCs/>
          <w:sz w:val="20"/>
          <w:szCs w:val="20"/>
        </w:rPr>
        <w:t>O, 99.8%),</w:t>
      </w:r>
      <w:r w:rsidRPr="0038510C">
        <w:rPr>
          <w:rFonts w:cs="Arial"/>
          <w:sz w:val="20"/>
          <w:szCs w:val="20"/>
        </w:rPr>
        <w:t xml:space="preserve"> </w:t>
      </w:r>
      <w:r w:rsidRPr="0038510C">
        <w:rPr>
          <w:rFonts w:eastAsia="宋体" w:cs="Arial"/>
          <w:b w:val="0"/>
          <w:bCs/>
          <w:sz w:val="20"/>
          <w:szCs w:val="20"/>
        </w:rPr>
        <w:t>ethanol (C</w:t>
      </w:r>
      <w:r w:rsidRPr="0038510C">
        <w:rPr>
          <w:rFonts w:eastAsia="宋体" w:cs="Arial"/>
          <w:b w:val="0"/>
          <w:bCs/>
          <w:sz w:val="20"/>
          <w:szCs w:val="20"/>
          <w:vertAlign w:val="subscript"/>
        </w:rPr>
        <w:t>2</w:t>
      </w:r>
      <w:r w:rsidRPr="0038510C">
        <w:rPr>
          <w:rFonts w:eastAsia="宋体" w:cs="Arial"/>
          <w:b w:val="0"/>
          <w:bCs/>
          <w:sz w:val="20"/>
          <w:szCs w:val="20"/>
        </w:rPr>
        <w:t>H</w:t>
      </w:r>
      <w:r w:rsidRPr="0038510C">
        <w:rPr>
          <w:rFonts w:eastAsia="宋体" w:cs="Arial"/>
          <w:b w:val="0"/>
          <w:bCs/>
          <w:sz w:val="20"/>
          <w:szCs w:val="20"/>
          <w:vertAlign w:val="subscript"/>
        </w:rPr>
        <w:t>6</w:t>
      </w:r>
      <w:r w:rsidRPr="0038510C">
        <w:rPr>
          <w:rFonts w:eastAsia="宋体" w:cs="Arial"/>
          <w:b w:val="0"/>
          <w:bCs/>
          <w:sz w:val="20"/>
          <w:szCs w:val="20"/>
        </w:rPr>
        <w:t xml:space="preserve">O, </w:t>
      </w:r>
      <w:r w:rsidRPr="0038510C">
        <w:rPr>
          <w:rFonts w:eastAsiaTheme="minorEastAsia" w:cs="Arial"/>
          <w:b w:val="0"/>
          <w:bCs/>
          <w:sz w:val="20"/>
          <w:szCs w:val="20"/>
        </w:rPr>
        <w:t>≥</w:t>
      </w:r>
      <w:r w:rsidRPr="0038510C">
        <w:rPr>
          <w:rFonts w:eastAsia="宋体" w:cs="Arial"/>
          <w:b w:val="0"/>
          <w:bCs/>
          <w:sz w:val="20"/>
          <w:szCs w:val="20"/>
        </w:rPr>
        <w:t>99%), deionized water with a resistivity of ≥18 MΩ (PSDK-20-E, Beijing Zihan Shiji Technology Co., Ltd), nickel foam (NF, thickness = 0.5 mm), Nafion solution (20wt% in water), 20 wt% Pt/C, RuO</w:t>
      </w:r>
      <w:r w:rsidRPr="0038510C">
        <w:rPr>
          <w:rFonts w:eastAsia="宋体" w:cs="Arial"/>
          <w:b w:val="0"/>
          <w:bCs/>
          <w:sz w:val="20"/>
          <w:szCs w:val="20"/>
          <w:vertAlign w:val="subscript"/>
        </w:rPr>
        <w:t>2</w:t>
      </w:r>
      <w:r w:rsidRPr="0038510C">
        <w:rPr>
          <w:rFonts w:eastAsia="宋体" w:cs="Arial"/>
          <w:b w:val="0"/>
          <w:bCs/>
          <w:sz w:val="20"/>
          <w:szCs w:val="20"/>
        </w:rPr>
        <w:t xml:space="preserve"> (Suzhou Sinero Technology Co., Ltd). All chemicals and reagents were used without further purification.</w:t>
      </w:r>
    </w:p>
    <w:p w14:paraId="66061C17" w14:textId="4C5451BD" w:rsidR="004801F7" w:rsidRPr="00B857E4" w:rsidRDefault="00A3740F" w:rsidP="0079401A">
      <w:pPr>
        <w:pStyle w:val="13"/>
        <w:keepNext/>
        <w:spacing w:line="240" w:lineRule="atLeast"/>
        <w:jc w:val="center"/>
        <w:outlineLvl w:val="9"/>
        <w:rPr>
          <w:rFonts w:eastAsiaTheme="minorEastAsia" w:cs="Arial"/>
          <w:sz w:val="20"/>
          <w:szCs w:val="20"/>
        </w:rPr>
      </w:pPr>
      <w:r w:rsidRPr="0038510C">
        <w:rPr>
          <w:rFonts w:eastAsiaTheme="minorEastAsia" w:cs="Arial"/>
          <w:sz w:val="20"/>
          <w:szCs w:val="20"/>
        </w:rPr>
        <w:t xml:space="preserve">Table S1. </w:t>
      </w:r>
      <w:r w:rsidRPr="0038510C">
        <w:rPr>
          <w:rFonts w:eastAsiaTheme="minorEastAsia" w:cs="Arial"/>
          <w:b w:val="0"/>
          <w:bCs/>
          <w:sz w:val="20"/>
          <w:szCs w:val="20"/>
        </w:rPr>
        <w:t>Preparation conditions of Ni/C-a-NiSe</w:t>
      </w:r>
      <w:r w:rsidRPr="0038510C">
        <w:rPr>
          <w:rFonts w:eastAsiaTheme="minorEastAsia" w:cs="Arial"/>
          <w:b w:val="0"/>
          <w:bCs/>
          <w:sz w:val="20"/>
          <w:szCs w:val="20"/>
          <w:vertAlign w:val="subscript"/>
        </w:rPr>
        <w:t>2</w:t>
      </w:r>
      <w:r w:rsidRPr="0038510C">
        <w:rPr>
          <w:rFonts w:eastAsiaTheme="minorEastAsia" w:cs="Arial"/>
          <w:b w:val="0"/>
          <w:bCs/>
          <w:sz w:val="20"/>
          <w:szCs w:val="20"/>
        </w:rPr>
        <w:t xml:space="preserve">-I to </w:t>
      </w:r>
      <w:r w:rsidR="00793C24" w:rsidRPr="0038510C">
        <w:rPr>
          <w:rFonts w:eastAsiaTheme="minorEastAsia" w:cs="Arial"/>
          <w:b w:val="0"/>
          <w:bCs/>
          <w:sz w:val="20"/>
          <w:szCs w:val="20"/>
        </w:rPr>
        <w:t>VII.</w:t>
      </w:r>
    </w:p>
    <w:tbl>
      <w:tblPr>
        <w:tblStyle w:val="14"/>
        <w:tblW w:w="7797" w:type="dxa"/>
        <w:jc w:val="center"/>
        <w:tblLook w:val="04A0" w:firstRow="1" w:lastRow="0" w:firstColumn="1" w:lastColumn="0" w:noHBand="0" w:noVBand="1"/>
      </w:tblPr>
      <w:tblGrid>
        <w:gridCol w:w="2001"/>
        <w:gridCol w:w="1292"/>
        <w:gridCol w:w="2236"/>
        <w:gridCol w:w="2268"/>
      </w:tblGrid>
      <w:tr w:rsidR="00B857E4" w14:paraId="786957FE" w14:textId="77777777" w:rsidTr="0079401A">
        <w:trPr>
          <w:cnfStyle w:val="100000000000" w:firstRow="1" w:lastRow="0" w:firstColumn="0" w:lastColumn="0" w:oddVBand="0" w:evenVBand="0" w:oddHBand="0" w:evenHBand="0" w:firstRowFirstColumn="0" w:firstRowLastColumn="0" w:lastRowFirstColumn="0" w:lastRowLastColumn="0"/>
          <w:jc w:val="center"/>
        </w:trPr>
        <w:tc>
          <w:tcPr>
            <w:tcW w:w="2001" w:type="dxa"/>
            <w:vAlign w:val="center"/>
          </w:tcPr>
          <w:p w14:paraId="6BBF4760" w14:textId="78A5563F" w:rsidR="00B857E4" w:rsidRPr="00B857E4" w:rsidRDefault="00B857E4" w:rsidP="0079401A">
            <w:pPr>
              <w:pStyle w:val="BGKeywords"/>
              <w:keepNext/>
              <w:spacing w:before="60" w:beforeAutospacing="0" w:after="60" w:line="240" w:lineRule="atLeast"/>
              <w:jc w:val="center"/>
              <w:rPr>
                <w:rFonts w:ascii="Arial" w:hAnsi="Arial" w:cs="Arial"/>
                <w:b/>
                <w:bCs/>
                <w:sz w:val="20"/>
                <w:szCs w:val="20"/>
              </w:rPr>
            </w:pPr>
            <w:r w:rsidRPr="00B857E4">
              <w:rPr>
                <w:rFonts w:ascii="Arial" w:eastAsiaTheme="minorEastAsia" w:hAnsi="Arial" w:cs="Arial"/>
                <w:b/>
                <w:bCs/>
                <w:sz w:val="20"/>
                <w:szCs w:val="20"/>
              </w:rPr>
              <w:t>Sample</w:t>
            </w:r>
          </w:p>
        </w:tc>
        <w:tc>
          <w:tcPr>
            <w:tcW w:w="1292" w:type="dxa"/>
            <w:vAlign w:val="center"/>
          </w:tcPr>
          <w:p w14:paraId="24222FF4" w14:textId="79EAB4B5" w:rsidR="00B857E4" w:rsidRPr="00B857E4" w:rsidRDefault="00B857E4" w:rsidP="0079401A">
            <w:pPr>
              <w:pStyle w:val="BGKeywords"/>
              <w:keepNext/>
              <w:spacing w:before="60" w:beforeAutospacing="0" w:after="60" w:line="240" w:lineRule="atLeast"/>
              <w:jc w:val="center"/>
              <w:rPr>
                <w:rFonts w:ascii="Arial" w:hAnsi="Arial" w:cs="Arial"/>
                <w:b/>
                <w:bCs/>
                <w:sz w:val="20"/>
                <w:szCs w:val="20"/>
              </w:rPr>
            </w:pPr>
            <w:r w:rsidRPr="00B857E4">
              <w:rPr>
                <w:rFonts w:ascii="Arial" w:eastAsiaTheme="minorEastAsia" w:hAnsi="Arial" w:cs="Arial"/>
                <w:b/>
                <w:bCs/>
                <w:sz w:val="20"/>
                <w:szCs w:val="20"/>
              </w:rPr>
              <w:t>n</w:t>
            </w:r>
            <w:r w:rsidRPr="00B857E4">
              <w:rPr>
                <w:rFonts w:ascii="Arial" w:eastAsiaTheme="minorEastAsia" w:hAnsi="Arial" w:cs="Arial"/>
                <w:b/>
                <w:bCs/>
                <w:sz w:val="20"/>
                <w:szCs w:val="20"/>
                <w:vertAlign w:val="subscript"/>
              </w:rPr>
              <w:t>cit</w:t>
            </w:r>
            <w:r w:rsidRPr="00B857E4">
              <w:rPr>
                <w:rFonts w:ascii="Arial" w:eastAsiaTheme="minorEastAsia" w:hAnsi="Arial" w:cs="Arial"/>
                <w:b/>
                <w:bCs/>
                <w:sz w:val="20"/>
                <w:szCs w:val="20"/>
              </w:rPr>
              <w:t xml:space="preserve"> / mmol</w:t>
            </w:r>
          </w:p>
        </w:tc>
        <w:tc>
          <w:tcPr>
            <w:tcW w:w="2236" w:type="dxa"/>
            <w:vAlign w:val="center"/>
          </w:tcPr>
          <w:p w14:paraId="4E9663B4" w14:textId="3C236D7A" w:rsidR="00B857E4" w:rsidRPr="00B857E4" w:rsidRDefault="00B857E4" w:rsidP="0079401A">
            <w:pPr>
              <w:pStyle w:val="BGKeywords"/>
              <w:keepNext/>
              <w:spacing w:before="60" w:beforeAutospacing="0" w:after="60" w:line="240" w:lineRule="atLeast"/>
              <w:jc w:val="center"/>
              <w:rPr>
                <w:rFonts w:ascii="Arial" w:hAnsi="Arial" w:cs="Arial"/>
                <w:b/>
                <w:bCs/>
                <w:sz w:val="20"/>
                <w:szCs w:val="20"/>
              </w:rPr>
            </w:pPr>
            <w:r w:rsidRPr="00B857E4">
              <w:rPr>
                <w:rFonts w:ascii="Arial" w:eastAsiaTheme="minorEastAsia" w:hAnsi="Arial" w:cs="Arial"/>
                <w:b/>
                <w:bCs/>
                <w:sz w:val="20"/>
                <w:szCs w:val="20"/>
              </w:rPr>
              <w:t>Absorbed dose/kGy</w:t>
            </w:r>
          </w:p>
        </w:tc>
        <w:tc>
          <w:tcPr>
            <w:tcW w:w="2268" w:type="dxa"/>
            <w:vAlign w:val="center"/>
          </w:tcPr>
          <w:p w14:paraId="7A7BD5D7" w14:textId="362BC68D" w:rsidR="00B857E4" w:rsidRPr="00B857E4" w:rsidRDefault="00B857E4" w:rsidP="0079401A">
            <w:pPr>
              <w:pStyle w:val="BGKeywords"/>
              <w:keepNext/>
              <w:spacing w:before="60" w:beforeAutospacing="0" w:after="60" w:line="240" w:lineRule="atLeast"/>
              <w:jc w:val="center"/>
              <w:rPr>
                <w:rFonts w:ascii="Arial" w:hAnsi="Arial" w:cs="Arial"/>
                <w:b/>
                <w:bCs/>
                <w:sz w:val="20"/>
                <w:szCs w:val="20"/>
              </w:rPr>
            </w:pPr>
            <w:r w:rsidRPr="00B857E4">
              <w:rPr>
                <w:rFonts w:ascii="Arial" w:eastAsiaTheme="minorEastAsia" w:hAnsi="Arial" w:cs="Arial"/>
                <w:b/>
                <w:bCs/>
                <w:sz w:val="20"/>
                <w:szCs w:val="20"/>
              </w:rPr>
              <w:t>Dose rate/Gy min</w:t>
            </w:r>
            <w:r w:rsidRPr="00B857E4">
              <w:rPr>
                <w:rFonts w:ascii="Arial" w:eastAsiaTheme="minorEastAsia" w:hAnsi="Arial" w:cs="Arial"/>
                <w:b/>
                <w:bCs/>
                <w:sz w:val="20"/>
                <w:szCs w:val="20"/>
                <w:vertAlign w:val="superscript"/>
              </w:rPr>
              <w:t>-1</w:t>
            </w:r>
          </w:p>
        </w:tc>
      </w:tr>
      <w:tr w:rsidR="00B857E4" w14:paraId="566130A1" w14:textId="77777777" w:rsidTr="0079401A">
        <w:trPr>
          <w:jc w:val="center"/>
        </w:trPr>
        <w:tc>
          <w:tcPr>
            <w:tcW w:w="2001" w:type="dxa"/>
            <w:vAlign w:val="center"/>
          </w:tcPr>
          <w:p w14:paraId="64DF827A" w14:textId="699365FB" w:rsidR="00B857E4" w:rsidRPr="0038510C" w:rsidRDefault="00B857E4" w:rsidP="0079401A">
            <w:pPr>
              <w:pStyle w:val="BGKeywords"/>
              <w:spacing w:before="60" w:beforeAutospacing="0" w:after="60" w:line="240" w:lineRule="atLeast"/>
              <w:jc w:val="center"/>
              <w:rPr>
                <w:rFonts w:ascii="Arial" w:eastAsiaTheme="minorEastAsia" w:hAnsi="Arial" w:cs="Arial"/>
                <w:sz w:val="20"/>
                <w:szCs w:val="20"/>
              </w:rPr>
            </w:pPr>
            <w:r w:rsidRPr="0038510C">
              <w:rPr>
                <w:rFonts w:ascii="Arial" w:eastAsiaTheme="minorEastAsia" w:hAnsi="Arial" w:cs="Arial"/>
                <w:bCs/>
                <w:sz w:val="20"/>
                <w:szCs w:val="20"/>
              </w:rPr>
              <w:t>Ni/C-a-NiSe</w:t>
            </w:r>
            <w:r w:rsidRPr="0038510C">
              <w:rPr>
                <w:rFonts w:ascii="Arial" w:eastAsiaTheme="minorEastAsia" w:hAnsi="Arial" w:cs="Arial"/>
                <w:bCs/>
                <w:sz w:val="20"/>
                <w:szCs w:val="20"/>
                <w:vertAlign w:val="subscript"/>
              </w:rPr>
              <w:t>2</w:t>
            </w:r>
            <w:r w:rsidRPr="0038510C">
              <w:rPr>
                <w:rFonts w:ascii="Arial" w:eastAsiaTheme="minorEastAsia" w:hAnsi="Arial" w:cs="Arial"/>
                <w:bCs/>
                <w:sz w:val="20"/>
                <w:szCs w:val="20"/>
              </w:rPr>
              <w:t>-I</w:t>
            </w:r>
          </w:p>
        </w:tc>
        <w:tc>
          <w:tcPr>
            <w:tcW w:w="1292" w:type="dxa"/>
            <w:vAlign w:val="center"/>
          </w:tcPr>
          <w:p w14:paraId="6D9D77F5" w14:textId="56BC31B0" w:rsidR="00B857E4" w:rsidRPr="0038510C" w:rsidRDefault="00B857E4" w:rsidP="0079401A">
            <w:pPr>
              <w:pStyle w:val="BGKeywords"/>
              <w:spacing w:before="60" w:beforeAutospacing="0" w:after="60" w:line="240" w:lineRule="atLeast"/>
              <w:jc w:val="center"/>
              <w:rPr>
                <w:rFonts w:ascii="Arial" w:eastAsiaTheme="minorEastAsia" w:hAnsi="Arial" w:cs="Arial"/>
                <w:sz w:val="20"/>
                <w:szCs w:val="20"/>
              </w:rPr>
            </w:pPr>
            <w:r w:rsidRPr="0038510C">
              <w:rPr>
                <w:rFonts w:ascii="Arial" w:eastAsiaTheme="minorEastAsia" w:hAnsi="Arial" w:cs="Arial"/>
                <w:bCs/>
                <w:sz w:val="20"/>
                <w:szCs w:val="20"/>
              </w:rPr>
              <w:t>0.5</w:t>
            </w:r>
          </w:p>
        </w:tc>
        <w:tc>
          <w:tcPr>
            <w:tcW w:w="2236" w:type="dxa"/>
            <w:vAlign w:val="center"/>
          </w:tcPr>
          <w:p w14:paraId="4D0FDE0D" w14:textId="0CCB0F2C" w:rsidR="00B857E4" w:rsidRPr="0038510C" w:rsidRDefault="00B857E4" w:rsidP="0079401A">
            <w:pPr>
              <w:pStyle w:val="BGKeywords"/>
              <w:spacing w:before="60" w:beforeAutospacing="0" w:after="60" w:line="240" w:lineRule="atLeast"/>
              <w:jc w:val="center"/>
              <w:rPr>
                <w:rFonts w:ascii="Arial" w:eastAsiaTheme="minorEastAsia" w:hAnsi="Arial" w:cs="Arial"/>
                <w:sz w:val="20"/>
                <w:szCs w:val="20"/>
              </w:rPr>
            </w:pPr>
            <w:r w:rsidRPr="0038510C">
              <w:rPr>
                <w:rFonts w:ascii="Arial" w:eastAsiaTheme="minorEastAsia" w:hAnsi="Arial" w:cs="Arial"/>
                <w:bCs/>
                <w:sz w:val="20"/>
                <w:szCs w:val="20"/>
              </w:rPr>
              <w:t>50</w:t>
            </w:r>
          </w:p>
        </w:tc>
        <w:tc>
          <w:tcPr>
            <w:tcW w:w="2268" w:type="dxa"/>
            <w:vAlign w:val="center"/>
          </w:tcPr>
          <w:p w14:paraId="74C66FDD" w14:textId="6511C37A" w:rsidR="00B857E4" w:rsidRPr="0038510C" w:rsidRDefault="00B857E4" w:rsidP="0079401A">
            <w:pPr>
              <w:pStyle w:val="BGKeywords"/>
              <w:spacing w:before="60" w:beforeAutospacing="0" w:after="60" w:line="240" w:lineRule="atLeast"/>
              <w:jc w:val="center"/>
              <w:rPr>
                <w:rFonts w:ascii="Arial" w:eastAsiaTheme="minorEastAsia" w:hAnsi="Arial" w:cs="Arial"/>
                <w:sz w:val="20"/>
                <w:szCs w:val="20"/>
              </w:rPr>
            </w:pPr>
            <w:r w:rsidRPr="0038510C">
              <w:rPr>
                <w:rFonts w:ascii="Arial" w:eastAsiaTheme="minorEastAsia" w:hAnsi="Arial" w:cs="Arial"/>
                <w:bCs/>
                <w:sz w:val="20"/>
                <w:szCs w:val="20"/>
              </w:rPr>
              <w:t>50</w:t>
            </w:r>
          </w:p>
        </w:tc>
      </w:tr>
      <w:tr w:rsidR="00B857E4" w14:paraId="653FEBF7" w14:textId="77777777" w:rsidTr="0079401A">
        <w:trPr>
          <w:jc w:val="center"/>
        </w:trPr>
        <w:tc>
          <w:tcPr>
            <w:tcW w:w="2001" w:type="dxa"/>
            <w:vAlign w:val="center"/>
          </w:tcPr>
          <w:p w14:paraId="583D4117" w14:textId="604C4795" w:rsidR="00B857E4" w:rsidRPr="0095558A"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-II</w:t>
            </w:r>
          </w:p>
        </w:tc>
        <w:tc>
          <w:tcPr>
            <w:tcW w:w="1292" w:type="dxa"/>
            <w:vAlign w:val="center"/>
          </w:tcPr>
          <w:p w14:paraId="40F6E825" w14:textId="69630BB3"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r w:rsidRPr="0038510C">
              <w:rPr>
                <w:rFonts w:ascii="Arial" w:eastAsiaTheme="minorEastAsia" w:hAnsi="Arial" w:cs="Arial"/>
                <w:bCs/>
                <w:sz w:val="20"/>
                <w:szCs w:val="20"/>
                <w:lang w:val="fr-FR"/>
              </w:rPr>
              <w:t>1.0</w:t>
            </w:r>
          </w:p>
        </w:tc>
        <w:tc>
          <w:tcPr>
            <w:tcW w:w="2236" w:type="dxa"/>
            <w:vAlign w:val="center"/>
          </w:tcPr>
          <w:p w14:paraId="5B34B6A5"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c>
          <w:tcPr>
            <w:tcW w:w="2268" w:type="dxa"/>
            <w:vAlign w:val="center"/>
          </w:tcPr>
          <w:p w14:paraId="104FC4AA"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r>
      <w:tr w:rsidR="00B857E4" w14:paraId="43196B38" w14:textId="77777777" w:rsidTr="0079401A">
        <w:trPr>
          <w:jc w:val="center"/>
        </w:trPr>
        <w:tc>
          <w:tcPr>
            <w:tcW w:w="2001" w:type="dxa"/>
            <w:vAlign w:val="center"/>
          </w:tcPr>
          <w:p w14:paraId="258CBC0E" w14:textId="413308A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-III</w:t>
            </w:r>
          </w:p>
        </w:tc>
        <w:tc>
          <w:tcPr>
            <w:tcW w:w="1292" w:type="dxa"/>
            <w:vAlign w:val="center"/>
          </w:tcPr>
          <w:p w14:paraId="231726A6" w14:textId="5DDFC92E"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2.0</w:t>
            </w:r>
          </w:p>
        </w:tc>
        <w:tc>
          <w:tcPr>
            <w:tcW w:w="2236" w:type="dxa"/>
            <w:vAlign w:val="center"/>
          </w:tcPr>
          <w:p w14:paraId="4A3285AC"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c>
          <w:tcPr>
            <w:tcW w:w="2268" w:type="dxa"/>
            <w:vAlign w:val="center"/>
          </w:tcPr>
          <w:p w14:paraId="0F3EE962"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r>
      <w:tr w:rsidR="00B857E4" w14:paraId="5EF357D7" w14:textId="77777777" w:rsidTr="0079401A">
        <w:trPr>
          <w:jc w:val="center"/>
        </w:trPr>
        <w:tc>
          <w:tcPr>
            <w:tcW w:w="2001" w:type="dxa"/>
            <w:vAlign w:val="center"/>
          </w:tcPr>
          <w:p w14:paraId="2ED0C895" w14:textId="387DB184"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-IV</w:t>
            </w:r>
          </w:p>
        </w:tc>
        <w:tc>
          <w:tcPr>
            <w:tcW w:w="1292" w:type="dxa"/>
            <w:vAlign w:val="center"/>
          </w:tcPr>
          <w:p w14:paraId="1AABCB7B" w14:textId="490FE9B2"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4.0</w:t>
            </w:r>
          </w:p>
        </w:tc>
        <w:tc>
          <w:tcPr>
            <w:tcW w:w="2236" w:type="dxa"/>
            <w:vAlign w:val="center"/>
          </w:tcPr>
          <w:p w14:paraId="4BA9EEDF"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c>
          <w:tcPr>
            <w:tcW w:w="2268" w:type="dxa"/>
            <w:vAlign w:val="center"/>
          </w:tcPr>
          <w:p w14:paraId="513DBBE6"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p>
        </w:tc>
      </w:tr>
      <w:tr w:rsidR="00B857E4" w14:paraId="410B41BC" w14:textId="77777777" w:rsidTr="0079401A">
        <w:trPr>
          <w:jc w:val="center"/>
        </w:trPr>
        <w:tc>
          <w:tcPr>
            <w:tcW w:w="2001" w:type="dxa"/>
            <w:vAlign w:val="center"/>
          </w:tcPr>
          <w:p w14:paraId="6653761F" w14:textId="67E59413"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-V</w:t>
            </w:r>
          </w:p>
        </w:tc>
        <w:tc>
          <w:tcPr>
            <w:tcW w:w="1292" w:type="dxa"/>
            <w:vAlign w:val="center"/>
          </w:tcPr>
          <w:p w14:paraId="2AE761BF" w14:textId="6D6E8161"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2.0</w:t>
            </w:r>
          </w:p>
        </w:tc>
        <w:tc>
          <w:tcPr>
            <w:tcW w:w="2236" w:type="dxa"/>
            <w:vAlign w:val="center"/>
          </w:tcPr>
          <w:p w14:paraId="099DB81A" w14:textId="43665655"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r w:rsidRPr="0038510C">
              <w:rPr>
                <w:rFonts w:ascii="Arial" w:eastAsiaTheme="minorEastAsia" w:hAnsi="Arial" w:cs="Arial"/>
                <w:bCs/>
                <w:sz w:val="20"/>
                <w:szCs w:val="20"/>
                <w:lang w:val="fr-FR"/>
              </w:rPr>
              <w:t>50</w:t>
            </w:r>
          </w:p>
        </w:tc>
        <w:tc>
          <w:tcPr>
            <w:tcW w:w="2268" w:type="dxa"/>
            <w:vAlign w:val="center"/>
          </w:tcPr>
          <w:p w14:paraId="02AC7D83" w14:textId="480ACA8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rPr>
            </w:pPr>
            <w:r w:rsidRPr="0038510C">
              <w:rPr>
                <w:rFonts w:ascii="Arial" w:eastAsiaTheme="minorEastAsia" w:hAnsi="Arial" w:cs="Arial"/>
                <w:bCs/>
                <w:sz w:val="20"/>
                <w:szCs w:val="20"/>
                <w:lang w:val="fr-FR"/>
              </w:rPr>
              <w:t>30</w:t>
            </w:r>
          </w:p>
        </w:tc>
      </w:tr>
      <w:tr w:rsidR="00B857E4" w14:paraId="1207BF0C" w14:textId="77777777" w:rsidTr="0079401A">
        <w:trPr>
          <w:jc w:val="center"/>
        </w:trPr>
        <w:tc>
          <w:tcPr>
            <w:tcW w:w="2001" w:type="dxa"/>
            <w:vAlign w:val="center"/>
          </w:tcPr>
          <w:p w14:paraId="07808B6C" w14:textId="4E38F38B"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-VI</w:t>
            </w:r>
          </w:p>
        </w:tc>
        <w:tc>
          <w:tcPr>
            <w:tcW w:w="1292" w:type="dxa"/>
            <w:vAlign w:val="center"/>
          </w:tcPr>
          <w:p w14:paraId="69717244"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p>
        </w:tc>
        <w:tc>
          <w:tcPr>
            <w:tcW w:w="2236" w:type="dxa"/>
            <w:vAlign w:val="center"/>
          </w:tcPr>
          <w:p w14:paraId="40399835"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p>
        </w:tc>
        <w:tc>
          <w:tcPr>
            <w:tcW w:w="2268" w:type="dxa"/>
            <w:vAlign w:val="center"/>
          </w:tcPr>
          <w:p w14:paraId="7C910C9B" w14:textId="79E40092"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80</w:t>
            </w:r>
          </w:p>
        </w:tc>
      </w:tr>
      <w:tr w:rsidR="00B857E4" w14:paraId="7C8E9AB2" w14:textId="77777777" w:rsidTr="0079401A">
        <w:trPr>
          <w:jc w:val="center"/>
        </w:trPr>
        <w:tc>
          <w:tcPr>
            <w:tcW w:w="2001" w:type="dxa"/>
            <w:vAlign w:val="center"/>
          </w:tcPr>
          <w:p w14:paraId="6C099563" w14:textId="05D19CC6"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Ni/C-a-NiSe</w:t>
            </w:r>
            <w:r w:rsidRPr="0038510C">
              <w:rPr>
                <w:rFonts w:ascii="Arial" w:eastAsiaTheme="minorEastAsia" w:hAnsi="Arial" w:cs="Arial"/>
                <w:bCs/>
                <w:sz w:val="20"/>
                <w:szCs w:val="20"/>
                <w:vertAlign w:val="subscript"/>
                <w:lang w:val="fr-FR"/>
              </w:rPr>
              <w:t>2</w:t>
            </w:r>
            <w:r w:rsidRPr="0038510C">
              <w:rPr>
                <w:rFonts w:ascii="Arial" w:eastAsiaTheme="minorEastAsia" w:hAnsi="Arial" w:cs="Arial"/>
                <w:bCs/>
                <w:sz w:val="20"/>
                <w:szCs w:val="20"/>
                <w:lang w:val="fr-FR"/>
              </w:rPr>
              <w:t>-VII</w:t>
            </w:r>
          </w:p>
        </w:tc>
        <w:tc>
          <w:tcPr>
            <w:tcW w:w="1292" w:type="dxa"/>
            <w:vAlign w:val="center"/>
          </w:tcPr>
          <w:p w14:paraId="46B4D659"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p>
        </w:tc>
        <w:tc>
          <w:tcPr>
            <w:tcW w:w="2236" w:type="dxa"/>
            <w:vAlign w:val="center"/>
          </w:tcPr>
          <w:p w14:paraId="228FF704" w14:textId="77777777"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p>
        </w:tc>
        <w:tc>
          <w:tcPr>
            <w:tcW w:w="2268" w:type="dxa"/>
            <w:vAlign w:val="center"/>
          </w:tcPr>
          <w:p w14:paraId="08041066" w14:textId="55780004" w:rsidR="00B857E4" w:rsidRPr="0038510C" w:rsidRDefault="00B857E4" w:rsidP="0079401A">
            <w:pPr>
              <w:pStyle w:val="BGKeywords"/>
              <w:spacing w:before="60" w:beforeAutospacing="0" w:after="60" w:line="240" w:lineRule="atLeast"/>
              <w:jc w:val="center"/>
              <w:rPr>
                <w:rFonts w:ascii="Arial" w:eastAsiaTheme="minorEastAsia" w:hAnsi="Arial" w:cs="Arial"/>
                <w:bCs/>
                <w:sz w:val="20"/>
                <w:szCs w:val="20"/>
                <w:lang w:val="fr-FR"/>
              </w:rPr>
            </w:pPr>
            <w:r w:rsidRPr="0038510C">
              <w:rPr>
                <w:rFonts w:ascii="Arial" w:eastAsiaTheme="minorEastAsia" w:hAnsi="Arial" w:cs="Arial"/>
                <w:bCs/>
                <w:sz w:val="20"/>
                <w:szCs w:val="20"/>
                <w:lang w:val="fr-FR"/>
              </w:rPr>
              <w:t>100</w:t>
            </w:r>
          </w:p>
        </w:tc>
      </w:tr>
    </w:tbl>
    <w:p w14:paraId="43FECBE7" w14:textId="09FD97E7" w:rsidR="00DB7F30" w:rsidRPr="0038510C" w:rsidRDefault="00A3740F" w:rsidP="00B857E4">
      <w:pPr>
        <w:pStyle w:val="13"/>
        <w:rPr>
          <w:lang w:eastAsia="ja-JP"/>
        </w:rPr>
      </w:pPr>
      <w:r w:rsidRPr="0038510C">
        <w:rPr>
          <w:lang w:eastAsia="ja-JP"/>
        </w:rPr>
        <w:t>Theoretical Calculations</w:t>
      </w:r>
    </w:p>
    <w:p w14:paraId="20E13616" w14:textId="292B4E7C" w:rsidR="009C3176" w:rsidRPr="0038510C" w:rsidRDefault="001C2730" w:rsidP="00CF1C51">
      <w:pPr>
        <w:spacing w:before="240" w:after="240"/>
        <w:jc w:val="both"/>
        <w:rPr>
          <w:rFonts w:ascii="Arial" w:hAnsi="Arial" w:cs="Arial"/>
          <w:sz w:val="20"/>
          <w:szCs w:val="20"/>
        </w:rPr>
      </w:pPr>
      <w:r w:rsidRPr="0038510C">
        <w:rPr>
          <w:rFonts w:ascii="Arial" w:hAnsi="Arial" w:cs="Arial"/>
          <w:sz w:val="20"/>
          <w:szCs w:val="20"/>
        </w:rPr>
        <w:t>All the calculations are performed in the framework of the density functional theory with the projector augmented plane-wave method, as implemented in the Vienna ab initio simulation package</w:t>
      </w:r>
      <w:r w:rsidR="001C2899" w:rsidRPr="0038510C">
        <w:rPr>
          <w:rFonts w:ascii="Arial" w:hAnsi="Arial" w:cs="Arial"/>
          <w:sz w:val="20"/>
          <w:szCs w:val="20"/>
        </w:rPr>
        <w:fldChar w:fldCharType="begin"/>
      </w:r>
      <w:r w:rsidR="00D1742A">
        <w:rPr>
          <w:rFonts w:ascii="Arial" w:hAnsi="Arial" w:cs="Arial"/>
          <w:sz w:val="20"/>
          <w:szCs w:val="20"/>
        </w:rPr>
        <w:instrText xml:space="preserve"> ADDIN EN.CITE &lt;EndNote&gt;&lt;Cite&gt;&lt;Author&gt;Kresse&lt;/Author&gt;&lt;Year&gt;1999&lt;/Year&gt;&lt;RecNum&gt;41&lt;/RecNum&gt;&lt;DisplayText&gt;&lt;style face="superscript"&gt;4&lt;/style&gt;&lt;/DisplayText&gt;&lt;record&gt;&lt;rec-number&gt;41&lt;/rec-number&gt;&lt;foreign-keys&gt;&lt;key app="EN" db-id="zvzwf9svl9r0tleatpvvswznprzvza9wv9er" timestamp="1763379001"&gt;41&lt;/key&gt;&lt;/foreign-keys&gt;&lt;ref-type name="Journal Article"&gt;17&lt;/ref-type&gt;&lt;contributors&gt;&lt;authors&gt;&lt;author&gt;Kresse, G.&lt;/author&gt;&lt;author&gt;Joubert, D.&lt;/author&gt;&lt;/authors&gt;&lt;/contributors&gt;&lt;titles&gt;&lt;title&gt;From ultrasoft pseudopotentials to the projector augmented-wave method&lt;/title&gt;&lt;secondary-title&gt;Physical Review B&lt;/secondary-title&gt;&lt;/titles&gt;&lt;pages&gt;1758-1775&lt;/pages&gt;&lt;volume&gt;59&lt;/volume&gt;&lt;number&gt;3&lt;/number&gt;&lt;dates&gt;&lt;year&gt;1999&lt;/year&gt;&lt;pub-dates&gt;&lt;date&gt;01/15/&lt;/date&gt;&lt;/pub-dates&gt;&lt;/dates&gt;&lt;publisher&gt;American Physical Society&lt;/publisher&gt;&lt;urls&gt;&lt;related-urls&gt;&lt;url&gt;https://link.aps.org/doi/10.1103/PhysRevB.59.1758&lt;/url&gt;&lt;/related-urls&gt;&lt;/urls&gt;&lt;electronic-resource-num&gt;10.1103/PhysRevB.59.1758&lt;/electronic-resource-num&gt;&lt;/record&gt;&lt;/Cite&gt;&lt;/EndNote&gt;</w:instrText>
      </w:r>
      <w:r w:rsidR="001C2899" w:rsidRPr="0038510C">
        <w:rPr>
          <w:rFonts w:ascii="Arial" w:hAnsi="Arial" w:cs="Arial"/>
          <w:sz w:val="20"/>
          <w:szCs w:val="20"/>
        </w:rPr>
        <w:fldChar w:fldCharType="separate"/>
      </w:r>
      <w:r w:rsidR="00D1742A" w:rsidRPr="00D1742A">
        <w:rPr>
          <w:rFonts w:ascii="Arial" w:hAnsi="Arial" w:cs="Arial"/>
          <w:noProof/>
          <w:sz w:val="20"/>
          <w:szCs w:val="20"/>
          <w:vertAlign w:val="superscript"/>
        </w:rPr>
        <w:t>4</w:t>
      </w:r>
      <w:r w:rsidR="001C2899" w:rsidRPr="0038510C">
        <w:rPr>
          <w:rFonts w:ascii="Arial" w:hAnsi="Arial" w:cs="Arial"/>
          <w:sz w:val="20"/>
          <w:szCs w:val="20"/>
        </w:rPr>
        <w:fldChar w:fldCharType="end"/>
      </w:r>
      <w:r w:rsidRPr="0038510C">
        <w:rPr>
          <w:rFonts w:ascii="Arial" w:hAnsi="Arial" w:cs="Arial"/>
          <w:sz w:val="20"/>
          <w:szCs w:val="20"/>
        </w:rPr>
        <w:t>. The generalized gradient approximation proposed by Perdew, Burke, and Ernzerhof is selected for the exchange-correlation potential</w:t>
      </w:r>
      <w:r w:rsidR="001C2899" w:rsidRPr="0038510C">
        <w:rPr>
          <w:rFonts w:ascii="Arial" w:hAnsi="Arial" w:cs="Arial"/>
          <w:sz w:val="20"/>
          <w:szCs w:val="20"/>
        </w:rPr>
        <w:fldChar w:fldCharType="begin"/>
      </w:r>
      <w:r w:rsidR="00D1742A">
        <w:rPr>
          <w:rFonts w:ascii="Arial" w:hAnsi="Arial" w:cs="Arial"/>
          <w:sz w:val="20"/>
          <w:szCs w:val="20"/>
        </w:rPr>
        <w:instrText xml:space="preserve"> ADDIN EN.CITE &lt;EndNote&gt;&lt;Cite&gt;&lt;Author&gt;Perdew&lt;/Author&gt;&lt;Year&gt;1996&lt;/Year&gt;&lt;RecNum&gt;42&lt;/RecNum&gt;&lt;DisplayText&gt;&lt;style face="superscript"&gt;5&lt;/style&gt;&lt;/DisplayText&gt;&lt;record&gt;&lt;rec-number&gt;42&lt;/rec-number&gt;&lt;foreign-keys&gt;&lt;key app="EN" db-id="zvzwf9svl9r0tleatpvvswznprzvza9wv9er" timestamp="1763379035"&gt;42&lt;/key&gt;&lt;/foreign-keys&gt;&lt;ref-type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Letters&lt;/full-title&gt;&lt;abbr-1&gt;Phys. Rev. Lett.&lt;/abbr-1&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001C2899" w:rsidRPr="0038510C">
        <w:rPr>
          <w:rFonts w:ascii="Arial" w:hAnsi="Arial" w:cs="Arial"/>
          <w:sz w:val="20"/>
          <w:szCs w:val="20"/>
        </w:rPr>
        <w:fldChar w:fldCharType="separate"/>
      </w:r>
      <w:r w:rsidR="00D1742A" w:rsidRPr="00D1742A">
        <w:rPr>
          <w:rFonts w:ascii="Arial" w:hAnsi="Arial" w:cs="Arial"/>
          <w:noProof/>
          <w:sz w:val="20"/>
          <w:szCs w:val="20"/>
          <w:vertAlign w:val="superscript"/>
        </w:rPr>
        <w:t>5</w:t>
      </w:r>
      <w:r w:rsidR="001C2899" w:rsidRPr="0038510C">
        <w:rPr>
          <w:rFonts w:ascii="Arial" w:hAnsi="Arial" w:cs="Arial"/>
          <w:sz w:val="20"/>
          <w:szCs w:val="20"/>
        </w:rPr>
        <w:fldChar w:fldCharType="end"/>
      </w:r>
      <w:r w:rsidRPr="0038510C">
        <w:rPr>
          <w:rFonts w:ascii="Arial" w:hAnsi="Arial" w:cs="Arial"/>
          <w:sz w:val="20"/>
          <w:szCs w:val="20"/>
        </w:rPr>
        <w:t>. The long range van der Waals interaction is described by the DFT-D3 approach</w:t>
      </w:r>
      <w:r w:rsidR="001C2899" w:rsidRPr="0038510C">
        <w:rPr>
          <w:rFonts w:ascii="Arial" w:hAnsi="Arial" w:cs="Arial"/>
          <w:sz w:val="20"/>
          <w:szCs w:val="20"/>
        </w:rPr>
        <w:fldChar w:fldCharType="begin"/>
      </w:r>
      <w:r w:rsidR="00D1742A">
        <w:rPr>
          <w:rFonts w:ascii="Arial" w:hAnsi="Arial" w:cs="Arial"/>
          <w:sz w:val="20"/>
          <w:szCs w:val="20"/>
        </w:rPr>
        <w:instrText xml:space="preserve"> ADDIN EN.CITE &lt;EndNote&gt;&lt;Cite&gt;&lt;Author&gt;Grimme&lt;/Author&gt;&lt;Year&gt;2010&lt;/Year&gt;&lt;RecNum&gt;3&lt;/RecNum&gt;&lt;DisplayText&gt;&lt;style face="superscript"&gt;6&lt;/style&gt;&lt;/DisplayText&gt;&lt;record&gt;&lt;rec-number&gt;3&lt;/rec-number&gt;&lt;foreign-keys&gt;&lt;key app="EN" db-id="000t0rpwdxvetfepzdaxps0stv2vvwafet50" timestamp="1769508516"&gt;3&lt;/key&gt;&lt;/foreign-keys&gt;&lt;ref-type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 Ab Initio Parametrization of Density Functional Dispersion Correction (DFT-D) for the 94 Elements H–Pu&lt;/title&gt;&lt;secondary-title&gt;The Journal of Chemical Physics&lt;/secondary-title&gt;&lt;/titles&gt;&lt;periodical&gt;&lt;full-title&gt;The Journal of Chemical Physics&lt;/full-title&gt;&lt;/periodical&gt;&lt;pages&gt;154104&lt;/pages&gt;&lt;volume&gt;132&lt;/volume&gt;&lt;number&gt;15&lt;/number&gt;&lt;dates&gt;&lt;year&gt;2010&lt;/year&gt;&lt;/dates&gt;&lt;isbn&gt;0021-9606&lt;/isbn&gt;&lt;urls&gt;&lt;related-urls&gt;&lt;url&gt;https://doi.org/10.1063/1.3382344&lt;/url&gt;&lt;/related-urls&gt;&lt;/urls&gt;&lt;electronic-resource-num&gt;10.1063/1.3382344&lt;/electronic-resource-num&gt;&lt;access-date&gt;11/17/2025&lt;/access-date&gt;&lt;/record&gt;&lt;/Cite&gt;&lt;/EndNote&gt;</w:instrText>
      </w:r>
      <w:r w:rsidR="001C2899" w:rsidRPr="0038510C">
        <w:rPr>
          <w:rFonts w:ascii="Arial" w:hAnsi="Arial" w:cs="Arial"/>
          <w:sz w:val="20"/>
          <w:szCs w:val="20"/>
        </w:rPr>
        <w:fldChar w:fldCharType="separate"/>
      </w:r>
      <w:r w:rsidR="00D1742A" w:rsidRPr="00D1742A">
        <w:rPr>
          <w:rFonts w:ascii="Arial" w:hAnsi="Arial" w:cs="Arial"/>
          <w:noProof/>
          <w:sz w:val="20"/>
          <w:szCs w:val="20"/>
          <w:vertAlign w:val="superscript"/>
        </w:rPr>
        <w:t>6</w:t>
      </w:r>
      <w:r w:rsidR="001C2899" w:rsidRPr="0038510C">
        <w:rPr>
          <w:rFonts w:ascii="Arial" w:hAnsi="Arial" w:cs="Arial"/>
          <w:sz w:val="20"/>
          <w:szCs w:val="20"/>
        </w:rPr>
        <w:fldChar w:fldCharType="end"/>
      </w:r>
      <w:r w:rsidRPr="0038510C">
        <w:rPr>
          <w:rFonts w:ascii="Arial" w:hAnsi="Arial" w:cs="Arial"/>
          <w:sz w:val="20"/>
          <w:szCs w:val="20"/>
        </w:rPr>
        <w:t>. The cut-off energy for plane wave is set to 400 eV. The energy criterion is set to 10</w:t>
      </w:r>
      <w:r w:rsidRPr="0038510C">
        <w:rPr>
          <w:rFonts w:ascii="Arial" w:hAnsi="Arial" w:cs="Arial"/>
          <w:sz w:val="20"/>
          <w:szCs w:val="20"/>
          <w:vertAlign w:val="superscript"/>
        </w:rPr>
        <w:t>−5</w:t>
      </w:r>
      <w:r w:rsidRPr="0038510C">
        <w:rPr>
          <w:rFonts w:ascii="Arial" w:hAnsi="Arial" w:cs="Arial"/>
          <w:sz w:val="20"/>
          <w:szCs w:val="20"/>
        </w:rPr>
        <w:t xml:space="preserve"> eV in iterative solution of the Kohn-Sham equation. A vacuum layer of 15 Å is added perpendicular to the sheet to avoid artificial interaction between periodic images. The Brillouin zone integration is performed using a 2x2x1 k-mesh. All the structures are relaxed until the residual forces on the atoms have declined to less than 0.05 eV/Å. The energy barriers were calculated by Climbing image-nudged elastic band (CI-NEB) method in VTST code</w:t>
      </w:r>
      <w:r w:rsidR="003F7B51" w:rsidRPr="0038510C">
        <w:rPr>
          <w:rFonts w:ascii="Arial" w:hAnsi="Arial" w:cs="Arial"/>
          <w:sz w:val="20"/>
          <w:szCs w:val="20"/>
        </w:rPr>
        <w:fldChar w:fldCharType="begin"/>
      </w:r>
      <w:r w:rsidR="00D1742A">
        <w:rPr>
          <w:rFonts w:ascii="Arial" w:hAnsi="Arial" w:cs="Arial"/>
          <w:sz w:val="20"/>
          <w:szCs w:val="20"/>
        </w:rPr>
        <w:instrText xml:space="preserve"> ADDIN EN.CITE &lt;EndNote&gt;&lt;Cite&gt;&lt;Author&gt;Henkelman&lt;/Author&gt;&lt;Year&gt;2000&lt;/Year&gt;&lt;RecNum&gt;44&lt;/RecNum&gt;&lt;DisplayText&gt;&lt;style face="superscript"&gt;7&lt;/style&gt;&lt;/DisplayText&gt;&lt;record&gt;&lt;rec-number&gt;44&lt;/rec-number&gt;&lt;foreign-keys&gt;&lt;key app="EN" db-id="zvzwf9svl9r0tleatpvvswznprzvza9wv9er" timestamp="1763379148"&gt;44&lt;/key&gt;&lt;/foreign-keys&gt;&lt;ref-type name="Journal Article"&gt;17&lt;/ref-type&gt;&lt;contributors&gt;&lt;authors&gt;&lt;author&gt;Henkelman, Graeme&lt;/author&gt;&lt;author&gt;Uberuaga, Blas P.&lt;/author&gt;&lt;author&gt;Jónsson, Hannes&lt;/author&gt;&lt;/authors&gt;&lt;/contributors&gt;&lt;titles&gt;&lt;title&gt;A climbing image nudged elastic band method for finding saddle points and minimum energy paths&lt;/title&gt;&lt;secondary-title&gt;The Journal of Chemical Physics&lt;/secondary-title&gt;&lt;/titles&gt;&lt;pages&gt;9901-9904&lt;/pages&gt;&lt;volume&gt;113&lt;/volume&gt;&lt;number&gt;22&lt;/number&gt;&lt;dates&gt;&lt;year&gt;2000&lt;/year&gt;&lt;/dates&gt;&lt;isbn&gt;0021-9606&lt;/isbn&gt;&lt;urls&gt;&lt;related-urls&gt;&lt;url&gt;https://doi.org/10.1063/1.1329672&lt;/url&gt;&lt;/related-urls&gt;&lt;/urls&gt;&lt;electronic-resource-num&gt;10.1063/1.1329672&lt;/electronic-resource-num&gt;&lt;access-date&gt;11/17/2025&lt;/access-date&gt;&lt;/record&gt;&lt;/Cite&gt;&lt;/EndNote&gt;</w:instrText>
      </w:r>
      <w:r w:rsidR="003F7B51" w:rsidRPr="0038510C">
        <w:rPr>
          <w:rFonts w:ascii="Arial" w:hAnsi="Arial" w:cs="Arial"/>
          <w:sz w:val="20"/>
          <w:szCs w:val="20"/>
        </w:rPr>
        <w:fldChar w:fldCharType="separate"/>
      </w:r>
      <w:r w:rsidR="00D1742A" w:rsidRPr="00D1742A">
        <w:rPr>
          <w:rFonts w:ascii="Arial" w:hAnsi="Arial" w:cs="Arial"/>
          <w:noProof/>
          <w:sz w:val="20"/>
          <w:szCs w:val="20"/>
          <w:vertAlign w:val="superscript"/>
        </w:rPr>
        <w:t>7</w:t>
      </w:r>
      <w:r w:rsidR="003F7B51" w:rsidRPr="0038510C">
        <w:rPr>
          <w:rFonts w:ascii="Arial" w:hAnsi="Arial" w:cs="Arial"/>
          <w:sz w:val="20"/>
          <w:szCs w:val="20"/>
        </w:rPr>
        <w:fldChar w:fldCharType="end"/>
      </w:r>
      <w:r w:rsidRPr="0038510C">
        <w:rPr>
          <w:rFonts w:ascii="Arial" w:hAnsi="Arial" w:cs="Arial"/>
          <w:sz w:val="20"/>
          <w:szCs w:val="20"/>
        </w:rPr>
        <w:t xml:space="preserve"> embedded in VASP, and eight intermediates were taken into consideration. During the calculations, the amorphous NiSe</w:t>
      </w:r>
      <w:r w:rsidRPr="0038510C">
        <w:rPr>
          <w:rFonts w:ascii="Arial" w:hAnsi="Arial" w:cs="Arial"/>
          <w:sz w:val="20"/>
          <w:szCs w:val="20"/>
          <w:vertAlign w:val="subscript"/>
        </w:rPr>
        <w:t>2</w:t>
      </w:r>
      <w:r w:rsidRPr="0038510C">
        <w:rPr>
          <w:rFonts w:ascii="Arial" w:hAnsi="Arial" w:cs="Arial"/>
          <w:sz w:val="20"/>
          <w:szCs w:val="20"/>
        </w:rPr>
        <w:t xml:space="preserve"> was constructed by AIMD simulation. The initial structure was built from a 2*2*2 supercell of NiSe</w:t>
      </w:r>
      <w:r w:rsidRPr="0038510C">
        <w:rPr>
          <w:rFonts w:ascii="Arial" w:hAnsi="Arial" w:cs="Arial"/>
          <w:sz w:val="20"/>
          <w:szCs w:val="20"/>
          <w:vertAlign w:val="subscript"/>
        </w:rPr>
        <w:t>2</w:t>
      </w:r>
      <w:r w:rsidRPr="0038510C">
        <w:rPr>
          <w:rFonts w:ascii="Arial" w:hAnsi="Arial" w:cs="Arial"/>
          <w:sz w:val="20"/>
          <w:szCs w:val="20"/>
        </w:rPr>
        <w:t xml:space="preserve"> primate cell. Then the structure was heated from 100 K to 3000 K in 40 ps with a timestep of 2 fs. The final structure was fully optimized to get the ground state of the amorphous structure. Then the Ni13 cluster was put on the slab surface of the amorphous structure to simulate the amorphous NiSe</w:t>
      </w:r>
      <w:r w:rsidRPr="0038510C">
        <w:rPr>
          <w:rFonts w:ascii="Arial" w:hAnsi="Arial" w:cs="Arial"/>
          <w:sz w:val="20"/>
          <w:szCs w:val="20"/>
          <w:vertAlign w:val="subscript"/>
        </w:rPr>
        <w:t>2</w:t>
      </w:r>
      <w:r w:rsidRPr="0038510C">
        <w:rPr>
          <w:rFonts w:ascii="Arial" w:hAnsi="Arial" w:cs="Arial"/>
          <w:sz w:val="20"/>
          <w:szCs w:val="20"/>
        </w:rPr>
        <w:t xml:space="preserve"> supported Ni clusters.</w:t>
      </w:r>
    </w:p>
    <w:p w14:paraId="6CEC6243" w14:textId="3F80B6CA" w:rsidR="00153D43" w:rsidRPr="0038510C" w:rsidRDefault="00153D43" w:rsidP="00B857E4">
      <w:pPr>
        <w:pStyle w:val="13"/>
      </w:pPr>
      <w:r w:rsidRPr="0038510C">
        <w:t>Calculation of Electrolyzer Production Efficiency and Hydrogen Cost</w:t>
      </w:r>
    </w:p>
    <w:p w14:paraId="35351774" w14:textId="1BB8F414" w:rsidR="00153D43" w:rsidRPr="0038510C" w:rsidRDefault="00106C4C" w:rsidP="00CF1C51">
      <w:pPr>
        <w:spacing w:before="240" w:after="240"/>
        <w:jc w:val="both"/>
        <w:rPr>
          <w:rFonts w:ascii="Arial" w:hAnsi="Arial" w:cs="Arial"/>
          <w:sz w:val="20"/>
          <w:szCs w:val="20"/>
        </w:rPr>
      </w:pPr>
      <w:r w:rsidRPr="0038510C">
        <w:rPr>
          <w:rFonts w:ascii="Arial" w:hAnsi="Arial" w:cs="Arial"/>
          <w:sz w:val="20"/>
          <w:szCs w:val="20"/>
        </w:rPr>
        <w:t>Hydrogen Production Rate Calculation</w:t>
      </w:r>
      <w:r w:rsidR="00084412" w:rsidRPr="0038510C">
        <w:rPr>
          <w:rFonts w:ascii="Arial" w:hAnsi="Arial" w:cs="Arial"/>
          <w:sz w:val="20"/>
          <w:szCs w:val="20"/>
        </w:rPr>
        <w:t xml:space="preserve"> </w:t>
      </w:r>
      <w:r w:rsidR="00B62E12" w:rsidRPr="0038510C">
        <w:rPr>
          <w:rFonts w:ascii="Arial" w:hAnsi="Arial" w:cs="Arial"/>
          <w:sz w:val="20"/>
          <w:szCs w:val="20"/>
        </w:rPr>
        <w:t>(PR</w:t>
      </w:r>
      <w:r w:rsidR="00B62E12" w:rsidRPr="0038510C">
        <w:rPr>
          <w:rFonts w:ascii="Arial" w:hAnsi="Arial" w:cs="Arial"/>
          <w:sz w:val="20"/>
          <w:szCs w:val="20"/>
          <w:vertAlign w:val="subscript"/>
        </w:rPr>
        <w:t>H</w:t>
      </w:r>
      <w:r w:rsidR="00B62E12" w:rsidRPr="0038510C">
        <w:rPr>
          <w:rFonts w:ascii="Arial" w:hAnsi="Arial" w:cs="Arial"/>
          <w:sz w:val="20"/>
          <w:szCs w:val="20"/>
        </w:rPr>
        <w:t>)</w:t>
      </w:r>
      <w:r w:rsidRPr="0038510C">
        <w:rPr>
          <w:rFonts w:ascii="Arial" w:hAnsi="Arial" w:cs="Arial"/>
          <w:sz w:val="20"/>
          <w:szCs w:val="20"/>
        </w:rPr>
        <w:t>：</w:t>
      </w:r>
    </w:p>
    <w:p w14:paraId="6C6542FA" w14:textId="64FF0F9E" w:rsidR="00106C4C" w:rsidRPr="0038510C" w:rsidRDefault="005062CE" w:rsidP="00CF1C51">
      <w:pPr>
        <w:spacing w:before="240" w:after="240"/>
        <w:jc w:val="both"/>
        <w:rPr>
          <w:rFonts w:ascii="Arial" w:hAnsi="Arial" w:cs="Arial"/>
          <w:sz w:val="20"/>
          <w:szCs w:val="20"/>
        </w:rPr>
      </w:pPr>
      <w:r w:rsidRPr="0038510C">
        <w:rPr>
          <w:rFonts w:ascii="Arial" w:hAnsi="Arial" w:cs="Arial"/>
          <w:position w:val="-30"/>
          <w:sz w:val="20"/>
          <w:szCs w:val="20"/>
        </w:rPr>
        <w:object w:dxaOrig="5580" w:dyaOrig="680" w14:anchorId="57D9C605">
          <v:shape id="_x0000_i1028" type="#_x0000_t75" style="width:278pt;height:32.5pt" o:ole="">
            <v:imagedata r:id="rId13" o:title="" embosscolor="white"/>
          </v:shape>
          <o:OLEObject Type="Embed" ProgID="Equation.DSMT4" ShapeID="_x0000_i1028" DrawAspect="Content" ObjectID="_1833818266" r:id="rId14"/>
        </w:object>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ab/>
      </w:r>
      <w:r w:rsidR="00A44F57" w:rsidRPr="0038510C">
        <w:rPr>
          <w:rFonts w:ascii="Arial" w:hAnsi="Arial" w:cs="Arial"/>
          <w:sz w:val="20"/>
          <w:szCs w:val="20"/>
        </w:rPr>
        <w:tab/>
        <w:t>(</w:t>
      </w:r>
      <w:r w:rsidR="00BC4BB6">
        <w:rPr>
          <w:rFonts w:ascii="Arial" w:hAnsi="Arial" w:cs="Arial" w:hint="eastAsia"/>
          <w:sz w:val="20"/>
          <w:szCs w:val="20"/>
        </w:rPr>
        <w:t>4</w:t>
      </w:r>
      <w:r w:rsidR="00A44F57" w:rsidRPr="0038510C">
        <w:rPr>
          <w:rFonts w:ascii="Arial" w:hAnsi="Arial" w:cs="Arial"/>
          <w:sz w:val="20"/>
          <w:szCs w:val="20"/>
        </w:rPr>
        <w:t>)</w:t>
      </w:r>
    </w:p>
    <w:p w14:paraId="28C07B1A" w14:textId="5F4F25ED" w:rsidR="00B62E12" w:rsidRPr="0038510C" w:rsidRDefault="00B62E12" w:rsidP="00CF1C51">
      <w:pPr>
        <w:spacing w:before="240" w:after="240"/>
        <w:jc w:val="both"/>
        <w:rPr>
          <w:rFonts w:ascii="Arial" w:hAnsi="Arial" w:cs="Arial"/>
          <w:sz w:val="20"/>
          <w:szCs w:val="20"/>
        </w:rPr>
      </w:pPr>
      <w:r w:rsidRPr="0038510C">
        <w:rPr>
          <w:rFonts w:ascii="Arial" w:hAnsi="Arial" w:cs="Arial"/>
          <w:sz w:val="20"/>
          <w:szCs w:val="20"/>
        </w:rPr>
        <w:t>Hydrogen Equivalent Power Output (</w:t>
      </w:r>
      <w:r w:rsidRPr="0038510C">
        <w:rPr>
          <w:rFonts w:ascii="Arial" w:hAnsi="Arial" w:cs="Arial"/>
          <w:i/>
          <w:iCs/>
          <w:sz w:val="20"/>
          <w:szCs w:val="20"/>
        </w:rPr>
        <w:t>P</w:t>
      </w:r>
      <w:r w:rsidRPr="0038510C">
        <w:rPr>
          <w:rFonts w:ascii="Arial" w:hAnsi="Arial" w:cs="Arial"/>
          <w:sz w:val="20"/>
          <w:szCs w:val="20"/>
          <w:vertAlign w:val="subscript"/>
        </w:rPr>
        <w:t>H</w:t>
      </w:r>
      <w:r w:rsidRPr="0038510C">
        <w:rPr>
          <w:rFonts w:ascii="Arial" w:hAnsi="Arial" w:cs="Arial"/>
          <w:sz w:val="20"/>
          <w:szCs w:val="20"/>
        </w:rPr>
        <w:t>):</w:t>
      </w:r>
    </w:p>
    <w:p w14:paraId="07FCFF40" w14:textId="3449A7D1" w:rsidR="00B62E12" w:rsidRPr="0038510C" w:rsidRDefault="00A258E4" w:rsidP="00CF1C51">
      <w:pPr>
        <w:spacing w:before="240" w:after="240"/>
        <w:jc w:val="both"/>
        <w:rPr>
          <w:rFonts w:ascii="Arial" w:hAnsi="Arial" w:cs="Arial"/>
          <w:sz w:val="20"/>
          <w:szCs w:val="20"/>
        </w:rPr>
      </w:pPr>
      <w:r w:rsidRPr="0038510C">
        <w:rPr>
          <w:rFonts w:ascii="Arial" w:hAnsi="Arial" w:cs="Arial"/>
          <w:position w:val="-12"/>
          <w:sz w:val="20"/>
          <w:szCs w:val="20"/>
        </w:rPr>
        <w:object w:dxaOrig="5319" w:dyaOrig="380" w14:anchorId="00DAD498">
          <v:shape id="_x0000_i1029" type="#_x0000_t75" style="width:265.5pt;height:17.5pt" o:ole="">
            <v:imagedata r:id="rId15" o:title="" embosscolor="white"/>
          </v:shape>
          <o:OLEObject Type="Embed" ProgID="Equation.DSMT4" ShapeID="_x0000_i1029" DrawAspect="Content" ObjectID="_1833818267" r:id="rId16"/>
        </w:object>
      </w:r>
      <w:r w:rsidR="00A44F57" w:rsidRPr="0038510C">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w:t>
      </w:r>
      <w:r w:rsidR="00BC4BB6">
        <w:rPr>
          <w:rFonts w:ascii="Arial" w:hAnsi="Arial" w:cs="Arial" w:hint="eastAsia"/>
          <w:sz w:val="20"/>
          <w:szCs w:val="20"/>
        </w:rPr>
        <w:t>5</w:t>
      </w:r>
      <w:r w:rsidR="00A44F57" w:rsidRPr="0038510C">
        <w:rPr>
          <w:rFonts w:ascii="Arial" w:hAnsi="Arial" w:cs="Arial"/>
          <w:sz w:val="20"/>
          <w:szCs w:val="20"/>
        </w:rPr>
        <w:t>)</w:t>
      </w:r>
    </w:p>
    <w:p w14:paraId="2AFAE333" w14:textId="22095568" w:rsidR="00B62E12" w:rsidRPr="0038510C" w:rsidRDefault="00B62E12" w:rsidP="00CF1C51">
      <w:pPr>
        <w:spacing w:before="240" w:after="240"/>
        <w:jc w:val="both"/>
        <w:rPr>
          <w:rFonts w:ascii="Arial" w:hAnsi="Arial" w:cs="Arial"/>
          <w:sz w:val="20"/>
          <w:szCs w:val="20"/>
        </w:rPr>
      </w:pPr>
      <w:r w:rsidRPr="0038510C">
        <w:rPr>
          <w:rFonts w:ascii="Arial" w:hAnsi="Arial" w:cs="Arial"/>
          <w:sz w:val="20"/>
          <w:szCs w:val="20"/>
        </w:rPr>
        <w:t>LHV denotes the lower heating value, which for hydrogen corresponds to the energy released during complete combustion: 2.42 × 10⁵ J mol</w:t>
      </w:r>
      <w:r w:rsidRPr="0038510C">
        <w:rPr>
          <w:rFonts w:ascii="Cambria Math" w:hAnsi="Cambria Math" w:cs="Cambria Math"/>
          <w:sz w:val="20"/>
          <w:szCs w:val="20"/>
        </w:rPr>
        <w:t>⁻</w:t>
      </w:r>
      <w:r w:rsidRPr="0038510C">
        <w:rPr>
          <w:rFonts w:ascii="Arial" w:hAnsi="Arial" w:cs="Arial"/>
          <w:sz w:val="20"/>
          <w:szCs w:val="20"/>
        </w:rPr>
        <w:t>¹ H</w:t>
      </w:r>
      <w:r w:rsidRPr="0038510C">
        <w:rPr>
          <w:rFonts w:ascii="Cambria Math" w:hAnsi="Cambria Math" w:cs="Cambria Math"/>
          <w:sz w:val="20"/>
          <w:szCs w:val="20"/>
        </w:rPr>
        <w:t>₂</w:t>
      </w:r>
      <w:r w:rsidRPr="0038510C">
        <w:rPr>
          <w:rFonts w:ascii="Arial" w:hAnsi="Arial" w:cs="Arial"/>
          <w:sz w:val="20"/>
          <w:szCs w:val="20"/>
        </w:rPr>
        <w:t>.</w:t>
      </w:r>
      <w:r w:rsidR="00A258E4" w:rsidRPr="0038510C">
        <w:rPr>
          <w:rFonts w:ascii="Arial" w:hAnsi="Arial" w:cs="Arial"/>
          <w:sz w:val="20"/>
          <w:szCs w:val="20"/>
        </w:rPr>
        <w:t xml:space="preserve"> FE denotes the Faraday efficiency at the corresponding current density.</w:t>
      </w:r>
      <w:r w:rsidR="00914548" w:rsidRPr="0038510C">
        <w:rPr>
          <w:rFonts w:ascii="Arial" w:hAnsi="Arial" w:cs="Arial"/>
          <w:sz w:val="20"/>
          <w:szCs w:val="20"/>
        </w:rPr>
        <w:t xml:space="preserve"> </w:t>
      </w:r>
    </w:p>
    <w:p w14:paraId="4A6D8883" w14:textId="12568E6B" w:rsidR="00B62E12" w:rsidRPr="0038510C" w:rsidRDefault="00B62E12" w:rsidP="00CF1C51">
      <w:pPr>
        <w:spacing w:before="240" w:after="240"/>
        <w:jc w:val="both"/>
        <w:rPr>
          <w:rFonts w:ascii="Arial" w:hAnsi="Arial" w:cs="Arial"/>
          <w:sz w:val="20"/>
          <w:szCs w:val="20"/>
        </w:rPr>
      </w:pPr>
      <w:r w:rsidRPr="0038510C">
        <w:rPr>
          <w:rFonts w:ascii="Arial" w:hAnsi="Arial" w:cs="Arial"/>
          <w:sz w:val="20"/>
          <w:szCs w:val="20"/>
        </w:rPr>
        <w:t>Electrolyzer Power Consumption (</w:t>
      </w:r>
      <w:r w:rsidRPr="0038510C">
        <w:rPr>
          <w:rFonts w:ascii="Arial" w:hAnsi="Arial" w:cs="Arial"/>
          <w:i/>
          <w:iCs/>
          <w:sz w:val="20"/>
          <w:szCs w:val="20"/>
        </w:rPr>
        <w:t>P</w:t>
      </w:r>
      <w:r w:rsidRPr="0038510C">
        <w:rPr>
          <w:rFonts w:ascii="Arial" w:hAnsi="Arial" w:cs="Arial"/>
          <w:sz w:val="20"/>
          <w:szCs w:val="20"/>
          <w:vertAlign w:val="subscript"/>
        </w:rPr>
        <w:t>E</w:t>
      </w:r>
      <w:r w:rsidRPr="0038510C">
        <w:rPr>
          <w:rFonts w:ascii="Arial" w:hAnsi="Arial" w:cs="Arial"/>
          <w:sz w:val="20"/>
          <w:szCs w:val="20"/>
        </w:rPr>
        <w:t>):</w:t>
      </w:r>
    </w:p>
    <w:p w14:paraId="79041D91" w14:textId="0EA5DB2A" w:rsidR="00B62E12" w:rsidRPr="0038510C" w:rsidRDefault="00B62E12" w:rsidP="00CF1C51">
      <w:pPr>
        <w:spacing w:before="240" w:after="240"/>
        <w:jc w:val="both"/>
        <w:rPr>
          <w:rFonts w:ascii="Arial" w:hAnsi="Arial" w:cs="Arial"/>
          <w:sz w:val="20"/>
          <w:szCs w:val="20"/>
        </w:rPr>
      </w:pPr>
      <w:r w:rsidRPr="0038510C">
        <w:rPr>
          <w:rFonts w:ascii="Arial" w:hAnsi="Arial" w:cs="Arial"/>
          <w:position w:val="-12"/>
          <w:sz w:val="20"/>
          <w:szCs w:val="20"/>
        </w:rPr>
        <w:object w:dxaOrig="3400" w:dyaOrig="380" w14:anchorId="21ED4B8C">
          <v:shape id="_x0000_i1030" type="#_x0000_t75" style="width:171pt;height:17.5pt" o:ole="">
            <v:imagedata r:id="rId17" o:title="" embosscolor="white"/>
          </v:shape>
          <o:OLEObject Type="Embed" ProgID="Equation.DSMT4" ShapeID="_x0000_i1030" DrawAspect="Content" ObjectID="_1833818268" r:id="rId18"/>
        </w:object>
      </w:r>
      <w:r w:rsidR="00A44F57" w:rsidRPr="0038510C">
        <w:rPr>
          <w:rFonts w:ascii="Arial" w:hAnsi="Arial" w:cs="Arial"/>
          <w:sz w:val="20"/>
          <w:szCs w:val="20"/>
        </w:rPr>
        <w:tab/>
      </w:r>
      <w:r w:rsidR="00A44F57" w:rsidRPr="0038510C">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ab/>
        <w:t>(</w:t>
      </w:r>
      <w:r w:rsidR="00BC4BB6">
        <w:rPr>
          <w:rFonts w:ascii="Arial" w:hAnsi="Arial" w:cs="Arial" w:hint="eastAsia"/>
          <w:sz w:val="20"/>
          <w:szCs w:val="20"/>
        </w:rPr>
        <w:t>6</w:t>
      </w:r>
      <w:r w:rsidR="00A44F57" w:rsidRPr="0038510C">
        <w:rPr>
          <w:rFonts w:ascii="Arial" w:hAnsi="Arial" w:cs="Arial"/>
          <w:sz w:val="20"/>
          <w:szCs w:val="20"/>
        </w:rPr>
        <w:t>)</w:t>
      </w:r>
    </w:p>
    <w:p w14:paraId="11DAA59F" w14:textId="56441B38" w:rsidR="00B62E12" w:rsidRPr="0038510C" w:rsidRDefault="00B62E12" w:rsidP="00CF1C51">
      <w:pPr>
        <w:spacing w:before="240" w:after="240"/>
        <w:jc w:val="both"/>
        <w:rPr>
          <w:rFonts w:ascii="Arial" w:hAnsi="Arial" w:cs="Arial"/>
          <w:sz w:val="20"/>
          <w:szCs w:val="20"/>
        </w:rPr>
      </w:pPr>
      <w:r w:rsidRPr="0038510C">
        <w:rPr>
          <w:rFonts w:ascii="Arial" w:hAnsi="Arial" w:cs="Arial"/>
          <w:sz w:val="20"/>
          <w:szCs w:val="20"/>
        </w:rPr>
        <w:t>Electrolyzer Energy Conversion Efficiency (</w:t>
      </w:r>
      <w:r w:rsidRPr="0038510C">
        <w:rPr>
          <w:rFonts w:ascii="Arial" w:hAnsi="Arial" w:cs="Arial"/>
          <w:i/>
          <w:iCs/>
          <w:sz w:val="20"/>
          <w:szCs w:val="20"/>
        </w:rPr>
        <w:t>η</w:t>
      </w:r>
      <w:r w:rsidRPr="0038510C">
        <w:rPr>
          <w:rFonts w:ascii="Arial" w:hAnsi="Arial" w:cs="Arial"/>
          <w:sz w:val="20"/>
          <w:szCs w:val="20"/>
        </w:rPr>
        <w:t>):</w:t>
      </w:r>
    </w:p>
    <w:p w14:paraId="429E07C7" w14:textId="1BC7CA2B" w:rsidR="00B62E12" w:rsidRPr="0038510C" w:rsidRDefault="003539F7" w:rsidP="00CF1C51">
      <w:pPr>
        <w:spacing w:before="240" w:after="240"/>
        <w:jc w:val="both"/>
        <w:rPr>
          <w:rFonts w:ascii="Arial" w:hAnsi="Arial" w:cs="Arial"/>
          <w:sz w:val="20"/>
          <w:szCs w:val="20"/>
        </w:rPr>
      </w:pPr>
      <w:r w:rsidRPr="0038510C">
        <w:rPr>
          <w:rFonts w:ascii="Arial" w:hAnsi="Arial" w:cs="Arial"/>
          <w:position w:val="-30"/>
          <w:sz w:val="20"/>
          <w:szCs w:val="20"/>
        </w:rPr>
        <w:object w:dxaOrig="1700" w:dyaOrig="680" w14:anchorId="5A839284">
          <v:shape id="_x0000_i1031" type="#_x0000_t75" style="width:84pt;height:32.5pt" o:ole="">
            <v:imagedata r:id="rId19" o:title="" embosscolor="white"/>
          </v:shape>
          <o:OLEObject Type="Embed" ProgID="Equation.DSMT4" ShapeID="_x0000_i1031" DrawAspect="Content" ObjectID="_1833818269" r:id="rId20"/>
        </w:object>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ab/>
      </w:r>
      <w:r w:rsidR="00A44F57" w:rsidRPr="0038510C">
        <w:rPr>
          <w:rFonts w:ascii="Arial" w:hAnsi="Arial" w:cs="Arial"/>
          <w:sz w:val="20"/>
          <w:szCs w:val="20"/>
        </w:rPr>
        <w:tab/>
      </w:r>
      <w:r w:rsidR="00A44F57" w:rsidRPr="0038510C">
        <w:rPr>
          <w:rFonts w:ascii="Arial" w:hAnsi="Arial" w:cs="Arial"/>
          <w:sz w:val="20"/>
          <w:szCs w:val="20"/>
        </w:rPr>
        <w:tab/>
      </w:r>
      <w:r w:rsidR="00A44F57" w:rsidRPr="0038510C">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ab/>
        <w:t>(</w:t>
      </w:r>
      <w:r w:rsidR="00BC4BB6">
        <w:rPr>
          <w:rFonts w:ascii="Arial" w:hAnsi="Arial" w:cs="Arial" w:hint="eastAsia"/>
          <w:sz w:val="20"/>
          <w:szCs w:val="20"/>
        </w:rPr>
        <w:t>7</w:t>
      </w:r>
      <w:r w:rsidR="00A44F57" w:rsidRPr="0038510C">
        <w:rPr>
          <w:rFonts w:ascii="Arial" w:hAnsi="Arial" w:cs="Arial"/>
          <w:sz w:val="20"/>
          <w:szCs w:val="20"/>
        </w:rPr>
        <w:t>)</w:t>
      </w:r>
    </w:p>
    <w:p w14:paraId="0D1B04DD" w14:textId="0F773133" w:rsidR="00011D6A" w:rsidRPr="0038510C" w:rsidRDefault="00011D6A" w:rsidP="00CF1C51">
      <w:pPr>
        <w:spacing w:before="240" w:after="240"/>
        <w:jc w:val="both"/>
        <w:rPr>
          <w:rFonts w:ascii="Arial" w:hAnsi="Arial" w:cs="Arial"/>
          <w:sz w:val="20"/>
          <w:szCs w:val="20"/>
        </w:rPr>
      </w:pPr>
      <w:r w:rsidRPr="0038510C">
        <w:rPr>
          <w:rFonts w:ascii="Arial" w:hAnsi="Arial" w:cs="Arial"/>
          <w:sz w:val="20"/>
          <w:szCs w:val="20"/>
        </w:rPr>
        <w:t>Hydrogen Production Costs (C</w:t>
      </w:r>
      <w:r w:rsidRPr="0038510C">
        <w:rPr>
          <w:rFonts w:ascii="Arial" w:hAnsi="Arial" w:cs="Arial"/>
          <w:sz w:val="20"/>
          <w:szCs w:val="20"/>
          <w:vertAlign w:val="subscript"/>
        </w:rPr>
        <w:t>E</w:t>
      </w:r>
      <w:r w:rsidRPr="0038510C">
        <w:rPr>
          <w:rFonts w:ascii="Arial" w:hAnsi="Arial" w:cs="Arial"/>
          <w:sz w:val="20"/>
          <w:szCs w:val="20"/>
        </w:rPr>
        <w:t>):</w:t>
      </w:r>
    </w:p>
    <w:p w14:paraId="29DEA20E" w14:textId="508AE458" w:rsidR="00011D6A" w:rsidRPr="0038510C" w:rsidRDefault="005062CE" w:rsidP="00CF1C51">
      <w:pPr>
        <w:spacing w:before="240" w:after="240"/>
        <w:jc w:val="both"/>
        <w:rPr>
          <w:rFonts w:ascii="Arial" w:hAnsi="Arial" w:cs="Arial"/>
          <w:sz w:val="20"/>
          <w:szCs w:val="20"/>
        </w:rPr>
      </w:pPr>
      <w:r w:rsidRPr="0038510C">
        <w:rPr>
          <w:rFonts w:ascii="Arial" w:hAnsi="Arial" w:cs="Arial"/>
          <w:position w:val="-30"/>
          <w:sz w:val="20"/>
          <w:szCs w:val="20"/>
        </w:rPr>
        <w:object w:dxaOrig="6720" w:dyaOrig="680" w14:anchorId="601BFDAF">
          <v:shape id="_x0000_i1032" type="#_x0000_t75" style="width:335.5pt;height:32.5pt" o:ole="">
            <v:imagedata r:id="rId21" o:title="" embosscolor="white"/>
          </v:shape>
          <o:OLEObject Type="Embed" ProgID="Equation.DSMT4" ShapeID="_x0000_i1032" DrawAspect="Content" ObjectID="_1833818270" r:id="rId22"/>
        </w:object>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ab/>
        <w:t>(</w:t>
      </w:r>
      <w:r w:rsidR="00BC4BB6">
        <w:rPr>
          <w:rFonts w:ascii="Arial" w:hAnsi="Arial" w:cs="Arial" w:hint="eastAsia"/>
          <w:sz w:val="20"/>
          <w:szCs w:val="20"/>
        </w:rPr>
        <w:t>8</w:t>
      </w:r>
      <w:r w:rsidR="00A44F57" w:rsidRPr="0038510C">
        <w:rPr>
          <w:rFonts w:ascii="Arial" w:hAnsi="Arial" w:cs="Arial"/>
          <w:sz w:val="20"/>
          <w:szCs w:val="20"/>
        </w:rPr>
        <w:t>)</w:t>
      </w:r>
    </w:p>
    <w:p w14:paraId="7F9A5820" w14:textId="33F8ADAA" w:rsidR="00011D6A" w:rsidRPr="0038510C" w:rsidRDefault="00011D6A" w:rsidP="00CF1C51">
      <w:pPr>
        <w:spacing w:before="240" w:after="240"/>
        <w:jc w:val="both"/>
        <w:rPr>
          <w:rFonts w:ascii="Arial" w:hAnsi="Arial" w:cs="Arial"/>
          <w:sz w:val="20"/>
          <w:szCs w:val="20"/>
        </w:rPr>
      </w:pPr>
      <w:r w:rsidRPr="0038510C">
        <w:rPr>
          <w:rFonts w:ascii="Arial" w:hAnsi="Arial" w:cs="Arial"/>
          <w:i/>
          <w:iCs/>
          <w:sz w:val="20"/>
          <w:szCs w:val="20"/>
        </w:rPr>
        <w:t>E</w:t>
      </w:r>
      <w:r w:rsidRPr="0038510C">
        <w:rPr>
          <w:rFonts w:ascii="Arial" w:hAnsi="Arial" w:cs="Arial"/>
          <w:sz w:val="20"/>
          <w:szCs w:val="20"/>
          <w:vertAlign w:val="subscript"/>
        </w:rPr>
        <w:t>bill</w:t>
      </w:r>
      <w:r w:rsidRPr="0038510C">
        <w:rPr>
          <w:rFonts w:ascii="Arial" w:hAnsi="Arial" w:cs="Arial"/>
          <w:sz w:val="20"/>
          <w:szCs w:val="20"/>
        </w:rPr>
        <w:t xml:space="preserve"> represents the electricity bill, typically $0.02 per kWh.</w:t>
      </w:r>
    </w:p>
    <w:p w14:paraId="3BDDF4EF" w14:textId="28CF1AD2" w:rsidR="00A258E4" w:rsidRPr="0038510C" w:rsidRDefault="005062CE" w:rsidP="00CF1C51">
      <w:pPr>
        <w:spacing w:before="240" w:after="240"/>
        <w:jc w:val="both"/>
        <w:rPr>
          <w:rFonts w:ascii="Arial" w:hAnsi="Arial" w:cs="Arial"/>
          <w:sz w:val="20"/>
          <w:szCs w:val="20"/>
        </w:rPr>
      </w:pPr>
      <w:r w:rsidRPr="0038510C">
        <w:rPr>
          <w:rFonts w:ascii="Arial" w:hAnsi="Arial" w:cs="Arial"/>
          <w:sz w:val="20"/>
          <w:szCs w:val="20"/>
        </w:rPr>
        <w:t>Electrolyzer Production Energy consumption (kWh Nm</w:t>
      </w:r>
      <w:r w:rsidRPr="0038510C">
        <w:rPr>
          <w:rFonts w:ascii="Arial" w:hAnsi="Arial" w:cs="Arial"/>
          <w:sz w:val="20"/>
          <w:szCs w:val="20"/>
          <w:vertAlign w:val="superscript"/>
        </w:rPr>
        <w:t>-3</w:t>
      </w:r>
      <w:r w:rsidRPr="0038510C">
        <w:rPr>
          <w:rFonts w:ascii="Arial" w:hAnsi="Arial" w:cs="Arial"/>
          <w:sz w:val="20"/>
          <w:szCs w:val="20"/>
        </w:rPr>
        <w:t>):</w:t>
      </w:r>
    </w:p>
    <w:p w14:paraId="5BBCB361" w14:textId="377A1BCA" w:rsidR="009C3176" w:rsidRPr="0038510C" w:rsidRDefault="005062CE" w:rsidP="00CF1C51">
      <w:pPr>
        <w:spacing w:before="240" w:after="240"/>
        <w:jc w:val="both"/>
        <w:rPr>
          <w:rFonts w:ascii="Arial" w:hAnsi="Arial" w:cs="Arial"/>
          <w:sz w:val="20"/>
          <w:szCs w:val="20"/>
        </w:rPr>
      </w:pPr>
      <w:r w:rsidRPr="0038510C">
        <w:rPr>
          <w:rFonts w:ascii="Arial" w:hAnsi="Arial" w:cs="Arial"/>
          <w:position w:val="-30"/>
          <w:sz w:val="20"/>
          <w:szCs w:val="20"/>
        </w:rPr>
        <w:object w:dxaOrig="6120" w:dyaOrig="720" w14:anchorId="276239E9">
          <v:shape id="_x0000_i1033" type="#_x0000_t75" style="width:306pt;height:35pt" o:ole="">
            <v:imagedata r:id="rId23" o:title="" embosscolor="white"/>
          </v:shape>
          <o:OLEObject Type="Embed" ProgID="Equation.DSMT4" ShapeID="_x0000_i1033" DrawAspect="Content" ObjectID="_1833818271" r:id="rId24"/>
        </w:object>
      </w:r>
      <w:r w:rsidR="0038510C">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BC4BB6">
        <w:rPr>
          <w:rFonts w:ascii="Arial" w:hAnsi="Arial" w:cs="Arial"/>
          <w:sz w:val="20"/>
          <w:szCs w:val="20"/>
        </w:rPr>
        <w:tab/>
      </w:r>
      <w:r w:rsidR="00A44F57" w:rsidRPr="0038510C">
        <w:rPr>
          <w:rFonts w:ascii="Arial" w:hAnsi="Arial" w:cs="Arial"/>
          <w:sz w:val="20"/>
          <w:szCs w:val="20"/>
        </w:rPr>
        <w:t>(</w:t>
      </w:r>
      <w:r w:rsidR="00BC4BB6">
        <w:rPr>
          <w:rFonts w:ascii="Arial" w:hAnsi="Arial" w:cs="Arial" w:hint="eastAsia"/>
          <w:sz w:val="20"/>
          <w:szCs w:val="20"/>
        </w:rPr>
        <w:t>9</w:t>
      </w:r>
      <w:r w:rsidR="00A44F57" w:rsidRPr="0038510C">
        <w:rPr>
          <w:rFonts w:ascii="Arial" w:hAnsi="Arial" w:cs="Arial"/>
          <w:sz w:val="20"/>
          <w:szCs w:val="20"/>
        </w:rPr>
        <w:t>)</w:t>
      </w:r>
    </w:p>
    <w:p w14:paraId="28DFD6B2" w14:textId="77777777" w:rsidR="00CF1C51" w:rsidRDefault="00CF1C51" w:rsidP="0038510C">
      <w:pPr>
        <w:pStyle w:val="13"/>
        <w:rPr>
          <w:rFonts w:eastAsiaTheme="minorEastAsia"/>
        </w:rPr>
      </w:pPr>
    </w:p>
    <w:p w14:paraId="57F1E7FC" w14:textId="77777777" w:rsidR="00CF1C51" w:rsidRDefault="00CF1C51" w:rsidP="0038510C">
      <w:pPr>
        <w:pStyle w:val="13"/>
        <w:rPr>
          <w:rFonts w:eastAsiaTheme="minorEastAsia"/>
        </w:rPr>
      </w:pPr>
    </w:p>
    <w:p w14:paraId="7E31C507" w14:textId="77777777" w:rsidR="00CF1C51" w:rsidRDefault="00CF1C51" w:rsidP="0038510C">
      <w:pPr>
        <w:pStyle w:val="13"/>
        <w:rPr>
          <w:rFonts w:eastAsiaTheme="minorEastAsia"/>
        </w:rPr>
      </w:pPr>
    </w:p>
    <w:p w14:paraId="72666B02" w14:textId="765D8E87" w:rsidR="00F329BE" w:rsidRPr="0038510C" w:rsidRDefault="00F329BE" w:rsidP="0038510C">
      <w:pPr>
        <w:pStyle w:val="13"/>
      </w:pPr>
      <w:r w:rsidRPr="0038510C">
        <w:t>Supplementary Figures</w:t>
      </w:r>
    </w:p>
    <w:p w14:paraId="26AF49A8" w14:textId="32012E76"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6802BA83" wp14:editId="42A843B7">
            <wp:extent cx="5274310" cy="1465580"/>
            <wp:effectExtent l="0" t="0" r="2540" b="1270"/>
            <wp:docPr id="162295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1465580"/>
                    </a:xfrm>
                    <a:prstGeom prst="rect">
                      <a:avLst/>
                    </a:prstGeom>
                    <a:noFill/>
                    <a:ln>
                      <a:noFill/>
                    </a:ln>
                  </pic:spPr>
                </pic:pic>
              </a:graphicData>
            </a:graphic>
          </wp:inline>
        </w:drawing>
      </w:r>
    </w:p>
    <w:p w14:paraId="54C9F0E0" w14:textId="1CBF7447"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F329BE" w:rsidRPr="0038510C">
        <w:rPr>
          <w:rFonts w:ascii="Arial" w:hAnsi="Arial" w:cs="Arial"/>
          <w:b/>
          <w:bCs/>
          <w:sz w:val="20"/>
          <w:szCs w:val="20"/>
        </w:rPr>
        <w:t xml:space="preserve"> S1</w:t>
      </w:r>
      <w:r w:rsidR="00F329BE" w:rsidRPr="0038510C">
        <w:rPr>
          <w:rFonts w:ascii="Arial" w:hAnsi="Arial" w:cs="Arial"/>
          <w:sz w:val="20"/>
          <w:szCs w:val="20"/>
        </w:rPr>
        <w:t>. SEM images of (a) h-NiSe</w:t>
      </w:r>
      <w:r w:rsidR="00F329BE" w:rsidRPr="0038510C">
        <w:rPr>
          <w:rFonts w:ascii="Arial" w:hAnsi="Arial" w:cs="Arial"/>
          <w:sz w:val="20"/>
          <w:szCs w:val="20"/>
          <w:vertAlign w:val="subscript"/>
        </w:rPr>
        <w:t>2</w:t>
      </w:r>
      <w:r w:rsidR="00F329BE" w:rsidRPr="0038510C">
        <w:rPr>
          <w:rFonts w:ascii="Arial" w:hAnsi="Arial" w:cs="Arial"/>
          <w:sz w:val="20"/>
          <w:szCs w:val="20"/>
        </w:rPr>
        <w:t>, (b) C-a-NiSe</w:t>
      </w:r>
      <w:r w:rsidR="00F329BE" w:rsidRPr="0038510C">
        <w:rPr>
          <w:rFonts w:ascii="Arial" w:hAnsi="Arial" w:cs="Arial"/>
          <w:sz w:val="20"/>
          <w:szCs w:val="20"/>
          <w:vertAlign w:val="subscript"/>
        </w:rPr>
        <w:t>2</w:t>
      </w:r>
      <w:r w:rsidR="00F329BE" w:rsidRPr="0038510C">
        <w:rPr>
          <w:rFonts w:ascii="Arial" w:hAnsi="Arial" w:cs="Arial"/>
          <w:sz w:val="20"/>
          <w:szCs w:val="20"/>
        </w:rPr>
        <w:t xml:space="preserve"> and (c) Ni/C-a-NiSe</w:t>
      </w:r>
      <w:r w:rsidR="00F329BE" w:rsidRPr="0038510C">
        <w:rPr>
          <w:rFonts w:ascii="Arial" w:hAnsi="Arial" w:cs="Arial"/>
          <w:sz w:val="20"/>
          <w:szCs w:val="20"/>
          <w:vertAlign w:val="subscript"/>
        </w:rPr>
        <w:t>2</w:t>
      </w:r>
      <w:r w:rsidR="00F329BE" w:rsidRPr="0038510C">
        <w:rPr>
          <w:rFonts w:ascii="Arial" w:hAnsi="Arial" w:cs="Arial"/>
          <w:sz w:val="20"/>
          <w:szCs w:val="20"/>
        </w:rPr>
        <w:t>.</w:t>
      </w:r>
    </w:p>
    <w:p w14:paraId="6CC6ABF3" w14:textId="62A53E63"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019DAE5A" w14:textId="1EC646F0"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22E2C72A" wp14:editId="564AF94F">
            <wp:extent cx="5274310" cy="2621915"/>
            <wp:effectExtent l="0" t="0" r="2540" b="6985"/>
            <wp:docPr id="4201199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2621915"/>
                    </a:xfrm>
                    <a:prstGeom prst="rect">
                      <a:avLst/>
                    </a:prstGeom>
                    <a:noFill/>
                    <a:ln>
                      <a:noFill/>
                    </a:ln>
                  </pic:spPr>
                </pic:pic>
              </a:graphicData>
            </a:graphic>
          </wp:inline>
        </w:drawing>
      </w:r>
    </w:p>
    <w:p w14:paraId="379C35E3" w14:textId="23BF6D49"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F329BE" w:rsidRPr="0038510C">
        <w:rPr>
          <w:rFonts w:ascii="Arial" w:hAnsi="Arial" w:cs="Arial"/>
          <w:b/>
          <w:bCs/>
          <w:sz w:val="20"/>
          <w:szCs w:val="20"/>
        </w:rPr>
        <w:t xml:space="preserve"> S2</w:t>
      </w:r>
      <w:r w:rsidR="00F329BE" w:rsidRPr="0038510C">
        <w:rPr>
          <w:rFonts w:ascii="Arial" w:hAnsi="Arial" w:cs="Arial"/>
          <w:sz w:val="20"/>
          <w:szCs w:val="20"/>
        </w:rPr>
        <w:t>. (a, b) HRTEM images of C-a-NiSe</w:t>
      </w:r>
      <w:r w:rsidR="00F329BE" w:rsidRPr="0038510C">
        <w:rPr>
          <w:rFonts w:ascii="Arial" w:hAnsi="Arial" w:cs="Arial"/>
          <w:sz w:val="20"/>
          <w:szCs w:val="20"/>
          <w:vertAlign w:val="subscript"/>
        </w:rPr>
        <w:t>2</w:t>
      </w:r>
      <w:r w:rsidR="00F329BE" w:rsidRPr="0038510C">
        <w:rPr>
          <w:rFonts w:ascii="Arial" w:hAnsi="Arial" w:cs="Arial"/>
          <w:sz w:val="20"/>
          <w:szCs w:val="20"/>
        </w:rPr>
        <w:t xml:space="preserve"> (the inset is corresponding SAED image).</w:t>
      </w:r>
    </w:p>
    <w:p w14:paraId="4A1BB36E" w14:textId="310DC2C7"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587BC1CA" w14:textId="0EFED3AC"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47FBD157" wp14:editId="201B66FF">
            <wp:extent cx="5274310" cy="2634615"/>
            <wp:effectExtent l="0" t="0" r="2540" b="0"/>
            <wp:docPr id="1937587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2634615"/>
                    </a:xfrm>
                    <a:prstGeom prst="rect">
                      <a:avLst/>
                    </a:prstGeom>
                    <a:noFill/>
                    <a:ln>
                      <a:noFill/>
                    </a:ln>
                  </pic:spPr>
                </pic:pic>
              </a:graphicData>
            </a:graphic>
          </wp:inline>
        </w:drawing>
      </w:r>
    </w:p>
    <w:p w14:paraId="610B20A9" w14:textId="595562A7"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F329BE" w:rsidRPr="0038510C">
        <w:rPr>
          <w:rFonts w:ascii="Arial" w:hAnsi="Arial" w:cs="Arial"/>
          <w:b/>
          <w:bCs/>
          <w:sz w:val="20"/>
          <w:szCs w:val="20"/>
        </w:rPr>
        <w:t xml:space="preserve"> S3</w:t>
      </w:r>
      <w:r w:rsidR="00F329BE" w:rsidRPr="0038510C">
        <w:rPr>
          <w:rFonts w:ascii="Arial" w:hAnsi="Arial" w:cs="Arial"/>
          <w:sz w:val="20"/>
          <w:szCs w:val="20"/>
        </w:rPr>
        <w:t>. (a, b) HRTEM images of h-NiSe</w:t>
      </w:r>
      <w:r w:rsidR="00F329BE" w:rsidRPr="0038510C">
        <w:rPr>
          <w:rFonts w:ascii="Arial" w:hAnsi="Arial" w:cs="Arial"/>
          <w:sz w:val="20"/>
          <w:szCs w:val="20"/>
          <w:vertAlign w:val="subscript"/>
        </w:rPr>
        <w:t>2</w:t>
      </w:r>
      <w:r w:rsidR="00F329BE" w:rsidRPr="0038510C">
        <w:rPr>
          <w:rFonts w:ascii="Arial" w:hAnsi="Arial" w:cs="Arial"/>
          <w:sz w:val="20"/>
          <w:szCs w:val="20"/>
        </w:rPr>
        <w:t xml:space="preserve"> (the inset is the lattice fringe images of (210) plane).</w:t>
      </w:r>
    </w:p>
    <w:p w14:paraId="383EB93E" w14:textId="644FAA55"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39DFCF9" w14:textId="762CE8D1"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63E9EB22" wp14:editId="17285D9D">
            <wp:extent cx="3468414" cy="2780663"/>
            <wp:effectExtent l="0" t="0" r="0" b="1270"/>
            <wp:docPr id="9106786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0946" cy="2798727"/>
                    </a:xfrm>
                    <a:prstGeom prst="rect">
                      <a:avLst/>
                    </a:prstGeom>
                    <a:noFill/>
                    <a:ln>
                      <a:noFill/>
                    </a:ln>
                  </pic:spPr>
                </pic:pic>
              </a:graphicData>
            </a:graphic>
          </wp:inline>
        </w:drawing>
      </w:r>
    </w:p>
    <w:p w14:paraId="76715DEB" w14:textId="2ABE6481"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E47AA5" w:rsidRPr="0038510C">
        <w:rPr>
          <w:rFonts w:ascii="Arial" w:hAnsi="Arial" w:cs="Arial"/>
          <w:b/>
          <w:bCs/>
          <w:sz w:val="20"/>
          <w:szCs w:val="20"/>
        </w:rPr>
        <w:t xml:space="preserve"> S4</w:t>
      </w:r>
      <w:r w:rsidR="00E47AA5" w:rsidRPr="0038510C">
        <w:rPr>
          <w:rFonts w:ascii="Arial" w:hAnsi="Arial" w:cs="Arial"/>
          <w:sz w:val="20"/>
          <w:szCs w:val="20"/>
        </w:rPr>
        <w:t>. Raman spectrum of h-NiSe</w:t>
      </w:r>
      <w:r w:rsidR="00E47AA5" w:rsidRPr="0038510C">
        <w:rPr>
          <w:rFonts w:ascii="Arial" w:hAnsi="Arial" w:cs="Arial"/>
          <w:sz w:val="20"/>
          <w:szCs w:val="20"/>
          <w:vertAlign w:val="subscript"/>
        </w:rPr>
        <w:t>2</w:t>
      </w:r>
      <w:r w:rsidR="00E47AA5" w:rsidRPr="0038510C">
        <w:rPr>
          <w:rFonts w:ascii="Arial" w:hAnsi="Arial" w:cs="Arial"/>
          <w:sz w:val="20"/>
          <w:szCs w:val="20"/>
        </w:rPr>
        <w:t>, C-a-NiSe</w:t>
      </w:r>
      <w:r w:rsidR="00E47AA5" w:rsidRPr="0038510C">
        <w:rPr>
          <w:rFonts w:ascii="Arial" w:hAnsi="Arial" w:cs="Arial"/>
          <w:sz w:val="20"/>
          <w:szCs w:val="20"/>
          <w:vertAlign w:val="subscript"/>
        </w:rPr>
        <w:t>2</w:t>
      </w:r>
      <w:r w:rsidR="00E47AA5" w:rsidRPr="0038510C">
        <w:rPr>
          <w:rFonts w:ascii="Arial" w:hAnsi="Arial" w:cs="Arial"/>
          <w:sz w:val="20"/>
          <w:szCs w:val="20"/>
        </w:rPr>
        <w:t xml:space="preserve"> and </w:t>
      </w:r>
      <w:r w:rsidR="00293DFE" w:rsidRPr="0038510C">
        <w:rPr>
          <w:rFonts w:ascii="Arial" w:hAnsi="Arial" w:cs="Arial"/>
          <w:sz w:val="20"/>
          <w:szCs w:val="20"/>
        </w:rPr>
        <w:t>Ni/</w:t>
      </w:r>
      <w:r w:rsidR="00E47AA5" w:rsidRPr="0038510C">
        <w:rPr>
          <w:rFonts w:ascii="Arial" w:hAnsi="Arial" w:cs="Arial"/>
          <w:sz w:val="20"/>
          <w:szCs w:val="20"/>
        </w:rPr>
        <w:t>C-a-NiSe</w:t>
      </w:r>
      <w:r w:rsidR="00E47AA5" w:rsidRPr="0038510C">
        <w:rPr>
          <w:rFonts w:ascii="Arial" w:hAnsi="Arial" w:cs="Arial"/>
          <w:sz w:val="20"/>
          <w:szCs w:val="20"/>
          <w:vertAlign w:val="subscript"/>
        </w:rPr>
        <w:t>2</w:t>
      </w:r>
      <w:r w:rsidR="00E47AA5" w:rsidRPr="0038510C">
        <w:rPr>
          <w:rFonts w:ascii="Arial" w:hAnsi="Arial" w:cs="Arial"/>
          <w:sz w:val="20"/>
          <w:szCs w:val="20"/>
        </w:rPr>
        <w:t>.</w:t>
      </w:r>
    </w:p>
    <w:p w14:paraId="2DFF0061" w14:textId="739BF77F"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AED176E" w14:textId="4965EAEB" w:rsidR="00293DFE" w:rsidRPr="0038510C" w:rsidRDefault="00293DFE"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533CB9C9" wp14:editId="3893BF8D">
            <wp:extent cx="3247697" cy="2751119"/>
            <wp:effectExtent l="0" t="0" r="0" b="0"/>
            <wp:docPr id="770230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8605" cy="2768830"/>
                    </a:xfrm>
                    <a:prstGeom prst="rect">
                      <a:avLst/>
                    </a:prstGeom>
                    <a:noFill/>
                    <a:ln>
                      <a:noFill/>
                    </a:ln>
                  </pic:spPr>
                </pic:pic>
              </a:graphicData>
            </a:graphic>
          </wp:inline>
        </w:drawing>
      </w:r>
    </w:p>
    <w:p w14:paraId="1BDAEA3F" w14:textId="0B92359E"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293DFE" w:rsidRPr="0038510C">
        <w:rPr>
          <w:rFonts w:ascii="Arial" w:hAnsi="Arial" w:cs="Arial"/>
          <w:b/>
          <w:bCs/>
          <w:sz w:val="20"/>
          <w:szCs w:val="20"/>
        </w:rPr>
        <w:t xml:space="preserve"> S5</w:t>
      </w:r>
      <w:r w:rsidR="00293DFE" w:rsidRPr="0038510C">
        <w:rPr>
          <w:rFonts w:ascii="Arial" w:hAnsi="Arial" w:cs="Arial"/>
          <w:sz w:val="20"/>
          <w:szCs w:val="20"/>
        </w:rPr>
        <w:t>. IR spectrum of h-NiSe</w:t>
      </w:r>
      <w:r w:rsidR="00293DFE" w:rsidRPr="0038510C">
        <w:rPr>
          <w:rFonts w:ascii="Arial" w:hAnsi="Arial" w:cs="Arial"/>
          <w:sz w:val="20"/>
          <w:szCs w:val="20"/>
          <w:vertAlign w:val="subscript"/>
        </w:rPr>
        <w:t>2</w:t>
      </w:r>
      <w:r w:rsidR="00293DFE" w:rsidRPr="0038510C">
        <w:rPr>
          <w:rFonts w:ascii="Arial" w:hAnsi="Arial" w:cs="Arial"/>
          <w:sz w:val="20"/>
          <w:szCs w:val="20"/>
        </w:rPr>
        <w:t>, C-a-NiSe</w:t>
      </w:r>
      <w:r w:rsidR="00293DFE" w:rsidRPr="0038510C">
        <w:rPr>
          <w:rFonts w:ascii="Arial" w:hAnsi="Arial" w:cs="Arial"/>
          <w:sz w:val="20"/>
          <w:szCs w:val="20"/>
          <w:vertAlign w:val="subscript"/>
        </w:rPr>
        <w:t>2</w:t>
      </w:r>
      <w:r w:rsidR="00293DFE" w:rsidRPr="0038510C">
        <w:rPr>
          <w:rFonts w:ascii="Arial" w:hAnsi="Arial" w:cs="Arial"/>
          <w:sz w:val="20"/>
          <w:szCs w:val="20"/>
        </w:rPr>
        <w:t xml:space="preserve"> and Ni/C-a-NiSe</w:t>
      </w:r>
      <w:r w:rsidR="00293DFE" w:rsidRPr="0038510C">
        <w:rPr>
          <w:rFonts w:ascii="Arial" w:hAnsi="Arial" w:cs="Arial"/>
          <w:sz w:val="20"/>
          <w:szCs w:val="20"/>
          <w:vertAlign w:val="subscript"/>
        </w:rPr>
        <w:t>2</w:t>
      </w:r>
      <w:r w:rsidR="00293DFE" w:rsidRPr="0038510C">
        <w:rPr>
          <w:rFonts w:ascii="Arial" w:hAnsi="Arial" w:cs="Arial"/>
          <w:sz w:val="20"/>
          <w:szCs w:val="20"/>
        </w:rPr>
        <w:t>.</w:t>
      </w:r>
    </w:p>
    <w:p w14:paraId="6A103A1C" w14:textId="6F979FC9" w:rsidR="00293DFE"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081D7303" w14:textId="4411228D" w:rsidR="009C3176" w:rsidRPr="0038510C" w:rsidRDefault="007B02CE"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568E4409" wp14:editId="131E5DC4">
            <wp:extent cx="5274310" cy="2232025"/>
            <wp:effectExtent l="0" t="0" r="2540" b="0"/>
            <wp:docPr id="3193614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2232025"/>
                    </a:xfrm>
                    <a:prstGeom prst="rect">
                      <a:avLst/>
                    </a:prstGeom>
                    <a:noFill/>
                    <a:ln>
                      <a:noFill/>
                    </a:ln>
                  </pic:spPr>
                </pic:pic>
              </a:graphicData>
            </a:graphic>
          </wp:inline>
        </w:drawing>
      </w:r>
    </w:p>
    <w:p w14:paraId="21F7FEB3" w14:textId="23FCBD9C"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293DFE" w:rsidRPr="0038510C">
        <w:rPr>
          <w:rFonts w:ascii="Arial" w:hAnsi="Arial" w:cs="Arial"/>
          <w:b/>
          <w:bCs/>
          <w:sz w:val="20"/>
          <w:szCs w:val="20"/>
        </w:rPr>
        <w:t xml:space="preserve"> S6</w:t>
      </w:r>
      <w:r w:rsidR="00293DFE" w:rsidRPr="0038510C">
        <w:rPr>
          <w:rFonts w:ascii="Arial" w:hAnsi="Arial" w:cs="Arial"/>
          <w:sz w:val="20"/>
          <w:szCs w:val="20"/>
        </w:rPr>
        <w:t>. IR spectrum of Ni/C-a-NiSe</w:t>
      </w:r>
      <w:r w:rsidR="00293DFE" w:rsidRPr="0038510C">
        <w:rPr>
          <w:rFonts w:ascii="Arial" w:hAnsi="Arial" w:cs="Arial"/>
          <w:sz w:val="20"/>
          <w:szCs w:val="20"/>
          <w:vertAlign w:val="subscript"/>
        </w:rPr>
        <w:t>2</w:t>
      </w:r>
      <w:r w:rsidR="00293DFE" w:rsidRPr="0038510C">
        <w:rPr>
          <w:rFonts w:ascii="Arial" w:hAnsi="Arial" w:cs="Arial"/>
          <w:sz w:val="20"/>
          <w:szCs w:val="20"/>
        </w:rPr>
        <w:t>-I to VII.</w:t>
      </w:r>
    </w:p>
    <w:p w14:paraId="0E7B1C63" w14:textId="317D85AE"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8F3BA13" w14:textId="59E93086" w:rsidR="009C3176" w:rsidRPr="0038510C" w:rsidRDefault="00A45E43"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7AF7D609" wp14:editId="71532165">
            <wp:extent cx="5274310" cy="2169160"/>
            <wp:effectExtent l="0" t="0" r="2540" b="2540"/>
            <wp:docPr id="252659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2169160"/>
                    </a:xfrm>
                    <a:prstGeom prst="rect">
                      <a:avLst/>
                    </a:prstGeom>
                    <a:noFill/>
                    <a:ln>
                      <a:noFill/>
                    </a:ln>
                  </pic:spPr>
                </pic:pic>
              </a:graphicData>
            </a:graphic>
          </wp:inline>
        </w:drawing>
      </w:r>
    </w:p>
    <w:p w14:paraId="7983336E" w14:textId="1AE7676C"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293DFE" w:rsidRPr="0038510C">
        <w:rPr>
          <w:rFonts w:ascii="Arial" w:hAnsi="Arial" w:cs="Arial"/>
          <w:b/>
          <w:bCs/>
          <w:sz w:val="20"/>
          <w:szCs w:val="20"/>
        </w:rPr>
        <w:t xml:space="preserve"> S7</w:t>
      </w:r>
      <w:r w:rsidR="00293DFE" w:rsidRPr="0038510C">
        <w:rPr>
          <w:rFonts w:ascii="Arial" w:hAnsi="Arial" w:cs="Arial"/>
          <w:sz w:val="20"/>
          <w:szCs w:val="20"/>
        </w:rPr>
        <w:t>. XRD patterns of Ni/C-a-NiSe</w:t>
      </w:r>
      <w:r w:rsidR="00293DFE" w:rsidRPr="0038510C">
        <w:rPr>
          <w:rFonts w:ascii="Arial" w:hAnsi="Arial" w:cs="Arial"/>
          <w:sz w:val="20"/>
          <w:szCs w:val="20"/>
          <w:vertAlign w:val="subscript"/>
        </w:rPr>
        <w:t>2</w:t>
      </w:r>
      <w:r w:rsidR="00293DFE" w:rsidRPr="0038510C">
        <w:rPr>
          <w:rFonts w:ascii="Arial" w:hAnsi="Arial" w:cs="Arial"/>
          <w:sz w:val="20"/>
          <w:szCs w:val="20"/>
        </w:rPr>
        <w:t>-I to VII.</w:t>
      </w:r>
    </w:p>
    <w:p w14:paraId="7FC09A2B" w14:textId="10D86F2B"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191DD4D3" w14:textId="13908216" w:rsidR="009C3176" w:rsidRPr="0038510C" w:rsidRDefault="00A45E43"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109A7E36" wp14:editId="71E17504">
            <wp:extent cx="5274310" cy="2297430"/>
            <wp:effectExtent l="0" t="0" r="2540" b="7620"/>
            <wp:docPr id="10009527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2297430"/>
                    </a:xfrm>
                    <a:prstGeom prst="rect">
                      <a:avLst/>
                    </a:prstGeom>
                    <a:noFill/>
                    <a:ln>
                      <a:noFill/>
                    </a:ln>
                  </pic:spPr>
                </pic:pic>
              </a:graphicData>
            </a:graphic>
          </wp:inline>
        </w:drawing>
      </w:r>
    </w:p>
    <w:p w14:paraId="1457F295" w14:textId="3919B639"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293DFE" w:rsidRPr="0038510C">
        <w:rPr>
          <w:rFonts w:ascii="Arial" w:hAnsi="Arial" w:cs="Arial"/>
          <w:b/>
          <w:bCs/>
          <w:sz w:val="20"/>
          <w:szCs w:val="20"/>
        </w:rPr>
        <w:t xml:space="preserve"> S8</w:t>
      </w:r>
      <w:r w:rsidR="00293DFE" w:rsidRPr="0038510C">
        <w:rPr>
          <w:rFonts w:ascii="Arial" w:hAnsi="Arial" w:cs="Arial"/>
          <w:sz w:val="20"/>
          <w:szCs w:val="20"/>
        </w:rPr>
        <w:t>. Ni 2p spectra of XPS spectrum for Ni/C-a-NiSe</w:t>
      </w:r>
      <w:r w:rsidR="00293DFE" w:rsidRPr="0038510C">
        <w:rPr>
          <w:rFonts w:ascii="Arial" w:hAnsi="Arial" w:cs="Arial"/>
          <w:sz w:val="20"/>
          <w:szCs w:val="20"/>
          <w:vertAlign w:val="subscript"/>
        </w:rPr>
        <w:t>2</w:t>
      </w:r>
      <w:r w:rsidR="00293DFE" w:rsidRPr="0038510C">
        <w:rPr>
          <w:rFonts w:ascii="Arial" w:hAnsi="Arial" w:cs="Arial"/>
          <w:sz w:val="20"/>
          <w:szCs w:val="20"/>
        </w:rPr>
        <w:t>-I to VII.</w:t>
      </w:r>
    </w:p>
    <w:p w14:paraId="1DBB64E0" w14:textId="393EA72E"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5DA456FF" w14:textId="031C9F89" w:rsidR="009C3176" w:rsidRPr="0038510C" w:rsidRDefault="00A45E43"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70606BC7" wp14:editId="467782CB">
            <wp:extent cx="5274310" cy="2253615"/>
            <wp:effectExtent l="0" t="0" r="2540" b="0"/>
            <wp:docPr id="1851826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2253615"/>
                    </a:xfrm>
                    <a:prstGeom prst="rect">
                      <a:avLst/>
                    </a:prstGeom>
                    <a:noFill/>
                    <a:ln>
                      <a:noFill/>
                    </a:ln>
                  </pic:spPr>
                </pic:pic>
              </a:graphicData>
            </a:graphic>
          </wp:inline>
        </w:drawing>
      </w:r>
    </w:p>
    <w:p w14:paraId="1150F33C" w14:textId="21110227"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293DFE" w:rsidRPr="0038510C">
        <w:rPr>
          <w:rFonts w:ascii="Arial" w:hAnsi="Arial" w:cs="Arial"/>
          <w:b/>
          <w:bCs/>
          <w:sz w:val="20"/>
          <w:szCs w:val="20"/>
        </w:rPr>
        <w:t xml:space="preserve"> S9</w:t>
      </w:r>
      <w:r w:rsidR="00293DFE" w:rsidRPr="0038510C">
        <w:rPr>
          <w:rFonts w:ascii="Arial" w:hAnsi="Arial" w:cs="Arial"/>
          <w:sz w:val="20"/>
          <w:szCs w:val="20"/>
        </w:rPr>
        <w:t>. Se 3d spectra of XPS spectrum for Ni/C-a-NiSe</w:t>
      </w:r>
      <w:r w:rsidR="00293DFE" w:rsidRPr="0038510C">
        <w:rPr>
          <w:rFonts w:ascii="Arial" w:hAnsi="Arial" w:cs="Arial"/>
          <w:sz w:val="20"/>
          <w:szCs w:val="20"/>
          <w:vertAlign w:val="subscript"/>
        </w:rPr>
        <w:t>2</w:t>
      </w:r>
      <w:r w:rsidR="00293DFE" w:rsidRPr="0038510C">
        <w:rPr>
          <w:rFonts w:ascii="Arial" w:hAnsi="Arial" w:cs="Arial"/>
          <w:sz w:val="20"/>
          <w:szCs w:val="20"/>
        </w:rPr>
        <w:t>-I to VII.</w:t>
      </w:r>
    </w:p>
    <w:p w14:paraId="29439753" w14:textId="3635C725" w:rsidR="00030C2F"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094B912" w14:textId="0394542E" w:rsidR="00030C2F" w:rsidRPr="0038510C" w:rsidRDefault="008B4D7E"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4E93740B" wp14:editId="5323F367">
            <wp:extent cx="5274310" cy="1427480"/>
            <wp:effectExtent l="0" t="0" r="2540" b="1270"/>
            <wp:docPr id="19868478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1427480"/>
                    </a:xfrm>
                    <a:prstGeom prst="rect">
                      <a:avLst/>
                    </a:prstGeom>
                    <a:noFill/>
                    <a:ln>
                      <a:noFill/>
                    </a:ln>
                  </pic:spPr>
                </pic:pic>
              </a:graphicData>
            </a:graphic>
          </wp:inline>
        </w:drawing>
      </w:r>
    </w:p>
    <w:p w14:paraId="54651964" w14:textId="324A34A9"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030C2F" w:rsidRPr="0038510C">
        <w:rPr>
          <w:rFonts w:ascii="Arial" w:hAnsi="Arial" w:cs="Arial"/>
          <w:b/>
          <w:bCs/>
          <w:sz w:val="20"/>
          <w:szCs w:val="20"/>
        </w:rPr>
        <w:t xml:space="preserve"> S</w:t>
      </w:r>
      <w:r w:rsidR="00FF5DA2" w:rsidRPr="0038510C">
        <w:rPr>
          <w:rFonts w:ascii="Arial" w:hAnsi="Arial" w:cs="Arial"/>
          <w:b/>
          <w:bCs/>
          <w:sz w:val="20"/>
          <w:szCs w:val="20"/>
        </w:rPr>
        <w:t>10</w:t>
      </w:r>
      <w:r w:rsidR="00FF5DA2" w:rsidRPr="0038510C">
        <w:rPr>
          <w:rFonts w:ascii="Arial" w:hAnsi="Arial" w:cs="Arial"/>
          <w:sz w:val="20"/>
          <w:szCs w:val="20"/>
        </w:rPr>
        <w:t>. Experimental and the fitting Ni K-edge EXAFS spectra in k-space for (a) h-NiSe</w:t>
      </w:r>
      <w:r w:rsidR="00FF5DA2" w:rsidRPr="0038510C">
        <w:rPr>
          <w:rFonts w:ascii="Arial" w:hAnsi="Arial" w:cs="Arial"/>
          <w:sz w:val="20"/>
          <w:szCs w:val="20"/>
          <w:vertAlign w:val="subscript"/>
        </w:rPr>
        <w:t>2</w:t>
      </w:r>
      <w:r w:rsidR="00FF5DA2" w:rsidRPr="0038510C">
        <w:rPr>
          <w:rFonts w:ascii="Arial" w:hAnsi="Arial" w:cs="Arial"/>
          <w:sz w:val="20"/>
          <w:szCs w:val="20"/>
        </w:rPr>
        <w:t>, (b) C-a-NiSe</w:t>
      </w:r>
      <w:r w:rsidR="00FF5DA2" w:rsidRPr="0038510C">
        <w:rPr>
          <w:rFonts w:ascii="Arial" w:hAnsi="Arial" w:cs="Arial"/>
          <w:sz w:val="20"/>
          <w:szCs w:val="20"/>
          <w:vertAlign w:val="subscript"/>
        </w:rPr>
        <w:t>2</w:t>
      </w:r>
      <w:r w:rsidR="00FF5DA2" w:rsidRPr="0038510C">
        <w:rPr>
          <w:rFonts w:ascii="Arial" w:hAnsi="Arial" w:cs="Arial"/>
          <w:sz w:val="20"/>
          <w:szCs w:val="20"/>
        </w:rPr>
        <w:t xml:space="preserve"> and (c) Ni/C-a-NiSe</w:t>
      </w:r>
      <w:r w:rsidR="00FF5DA2" w:rsidRPr="0038510C">
        <w:rPr>
          <w:rFonts w:ascii="Arial" w:hAnsi="Arial" w:cs="Arial"/>
          <w:sz w:val="20"/>
          <w:szCs w:val="20"/>
          <w:vertAlign w:val="subscript"/>
        </w:rPr>
        <w:t>2</w:t>
      </w:r>
      <w:r w:rsidR="00FF5DA2" w:rsidRPr="0038510C">
        <w:rPr>
          <w:rFonts w:ascii="Arial" w:hAnsi="Arial" w:cs="Arial"/>
          <w:sz w:val="20"/>
          <w:szCs w:val="20"/>
        </w:rPr>
        <w:t>.</w:t>
      </w:r>
    </w:p>
    <w:p w14:paraId="69CE817B" w14:textId="30497F00" w:rsidR="00030C2F"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73EFA76" w14:textId="4F2116C3" w:rsidR="00030C2F" w:rsidRPr="0038510C" w:rsidRDefault="008B4D7E"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C09BFD0" wp14:editId="0873878D">
            <wp:extent cx="5274310" cy="1483360"/>
            <wp:effectExtent l="0" t="0" r="2540" b="2540"/>
            <wp:docPr id="16996105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1483360"/>
                    </a:xfrm>
                    <a:prstGeom prst="rect">
                      <a:avLst/>
                    </a:prstGeom>
                    <a:noFill/>
                    <a:ln>
                      <a:noFill/>
                    </a:ln>
                  </pic:spPr>
                </pic:pic>
              </a:graphicData>
            </a:graphic>
          </wp:inline>
        </w:drawing>
      </w:r>
    </w:p>
    <w:p w14:paraId="083A7E40" w14:textId="0753E52A"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FF5DA2" w:rsidRPr="0038510C">
        <w:rPr>
          <w:rFonts w:ascii="Arial" w:hAnsi="Arial" w:cs="Arial"/>
          <w:b/>
          <w:bCs/>
          <w:sz w:val="20"/>
          <w:szCs w:val="20"/>
        </w:rPr>
        <w:t xml:space="preserve"> S11</w:t>
      </w:r>
      <w:r w:rsidR="00FF5DA2" w:rsidRPr="0038510C">
        <w:rPr>
          <w:rFonts w:ascii="Arial" w:hAnsi="Arial" w:cs="Arial"/>
          <w:sz w:val="20"/>
          <w:szCs w:val="20"/>
        </w:rPr>
        <w:t>. Experimental and the fitting Se K-edge EXAFS spectra in k-space for (a) h-NiSe</w:t>
      </w:r>
      <w:r w:rsidR="00FF5DA2" w:rsidRPr="0038510C">
        <w:rPr>
          <w:rFonts w:ascii="Arial" w:hAnsi="Arial" w:cs="Arial"/>
          <w:sz w:val="20"/>
          <w:szCs w:val="20"/>
          <w:vertAlign w:val="subscript"/>
        </w:rPr>
        <w:t>2</w:t>
      </w:r>
      <w:r w:rsidR="00FF5DA2" w:rsidRPr="0038510C">
        <w:rPr>
          <w:rFonts w:ascii="Arial" w:hAnsi="Arial" w:cs="Arial"/>
          <w:sz w:val="20"/>
          <w:szCs w:val="20"/>
        </w:rPr>
        <w:t>, (b) C-a-NiSe</w:t>
      </w:r>
      <w:r w:rsidR="00FF5DA2" w:rsidRPr="0038510C">
        <w:rPr>
          <w:rFonts w:ascii="Arial" w:hAnsi="Arial" w:cs="Arial"/>
          <w:sz w:val="20"/>
          <w:szCs w:val="20"/>
          <w:vertAlign w:val="subscript"/>
        </w:rPr>
        <w:t>2</w:t>
      </w:r>
      <w:r w:rsidR="00FF5DA2" w:rsidRPr="0038510C">
        <w:rPr>
          <w:rFonts w:ascii="Arial" w:hAnsi="Arial" w:cs="Arial"/>
          <w:sz w:val="20"/>
          <w:szCs w:val="20"/>
        </w:rPr>
        <w:t xml:space="preserve"> and (c) Ni/C-a-NiSe</w:t>
      </w:r>
      <w:r w:rsidR="00FF5DA2" w:rsidRPr="0038510C">
        <w:rPr>
          <w:rFonts w:ascii="Arial" w:hAnsi="Arial" w:cs="Arial"/>
          <w:sz w:val="20"/>
          <w:szCs w:val="20"/>
          <w:vertAlign w:val="subscript"/>
        </w:rPr>
        <w:t>2</w:t>
      </w:r>
      <w:r w:rsidR="00FF5DA2" w:rsidRPr="0038510C">
        <w:rPr>
          <w:rFonts w:ascii="Arial" w:hAnsi="Arial" w:cs="Arial"/>
          <w:sz w:val="20"/>
          <w:szCs w:val="20"/>
        </w:rPr>
        <w:t>.</w:t>
      </w:r>
    </w:p>
    <w:p w14:paraId="429FCBA2" w14:textId="4EF80DDD" w:rsidR="007A791F"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B07E3F8" w14:textId="0E164AA6" w:rsidR="00CF614D" w:rsidRPr="0038510C" w:rsidRDefault="00CF614D" w:rsidP="00437729">
      <w:pPr>
        <w:spacing w:before="240" w:after="240" w:line="240" w:lineRule="atLeast"/>
        <w:jc w:val="center"/>
        <w:rPr>
          <w:rFonts w:ascii="Arial" w:hAnsi="Arial" w:cs="Arial"/>
          <w:sz w:val="20"/>
          <w:szCs w:val="20"/>
          <w:vertAlign w:val="superscript"/>
        </w:rPr>
      </w:pPr>
      <w:r w:rsidRPr="0038510C">
        <w:rPr>
          <w:rFonts w:ascii="Arial" w:hAnsi="Arial" w:cs="Arial"/>
          <w:b/>
          <w:bCs/>
          <w:sz w:val="20"/>
          <w:szCs w:val="20"/>
        </w:rPr>
        <w:t>Table S2</w:t>
      </w:r>
      <w:r w:rsidRPr="0038510C">
        <w:rPr>
          <w:rFonts w:ascii="Arial" w:hAnsi="Arial" w:cs="Arial"/>
          <w:sz w:val="20"/>
          <w:szCs w:val="20"/>
        </w:rPr>
        <w:t xml:space="preserve">. EXAFS fitting </w:t>
      </w:r>
      <w:bookmarkStart w:id="3" w:name="_Hlk192335428"/>
      <w:r w:rsidRPr="0038510C">
        <w:rPr>
          <w:rFonts w:ascii="Arial" w:hAnsi="Arial" w:cs="Arial"/>
          <w:sz w:val="20"/>
          <w:szCs w:val="20"/>
        </w:rPr>
        <w:t>parameters</w:t>
      </w:r>
      <w:bookmarkEnd w:id="3"/>
      <w:r w:rsidRPr="0038510C">
        <w:rPr>
          <w:rFonts w:ascii="Arial" w:hAnsi="Arial" w:cs="Arial"/>
          <w:sz w:val="20"/>
          <w:szCs w:val="20"/>
        </w:rPr>
        <w:t>.</w:t>
      </w:r>
      <w:r w:rsidRPr="0038510C">
        <w:rPr>
          <w:rFonts w:ascii="Arial" w:hAnsi="Arial" w:cs="Arial"/>
          <w:sz w:val="20"/>
          <w:szCs w:val="20"/>
          <w:vertAlign w:val="superscript"/>
        </w:rPr>
        <w:t>a</w:t>
      </w:r>
    </w:p>
    <w:tbl>
      <w:tblPr>
        <w:tblStyle w:val="14"/>
        <w:tblW w:w="8931" w:type="dxa"/>
        <w:tblLook w:val="04A0" w:firstRow="1" w:lastRow="0" w:firstColumn="1" w:lastColumn="0" w:noHBand="0" w:noVBand="1"/>
      </w:tblPr>
      <w:tblGrid>
        <w:gridCol w:w="1713"/>
        <w:gridCol w:w="1574"/>
        <w:gridCol w:w="1754"/>
        <w:gridCol w:w="1327"/>
        <w:gridCol w:w="1086"/>
        <w:gridCol w:w="1477"/>
      </w:tblGrid>
      <w:tr w:rsidR="00B857E4" w14:paraId="60508A28" w14:textId="75DD586C" w:rsidTr="00B857E4">
        <w:trPr>
          <w:cnfStyle w:val="100000000000" w:firstRow="1" w:lastRow="0" w:firstColumn="0" w:lastColumn="0" w:oddVBand="0" w:evenVBand="0" w:oddHBand="0" w:evenHBand="0" w:firstRowFirstColumn="0" w:firstRowLastColumn="0" w:lastRowFirstColumn="0" w:lastRowLastColumn="0"/>
        </w:trPr>
        <w:tc>
          <w:tcPr>
            <w:tcW w:w="1713" w:type="dxa"/>
          </w:tcPr>
          <w:p w14:paraId="5724AB43" w14:textId="24105BE4" w:rsidR="00B857E4" w:rsidRDefault="00B857E4" w:rsidP="00B857E4">
            <w:pPr>
              <w:spacing w:before="60" w:after="60" w:line="240" w:lineRule="atLeast"/>
              <w:rPr>
                <w:rFonts w:ascii="Arial" w:hAnsi="Arial" w:cs="Arial"/>
                <w:sz w:val="20"/>
                <w:szCs w:val="20"/>
              </w:rPr>
            </w:pPr>
            <w:r w:rsidRPr="0038510C">
              <w:rPr>
                <w:rFonts w:ascii="Arial" w:hAnsi="Arial" w:cs="Arial"/>
                <w:b/>
                <w:bCs/>
                <w:sz w:val="20"/>
                <w:szCs w:val="20"/>
              </w:rPr>
              <w:t>Sample</w:t>
            </w:r>
          </w:p>
        </w:tc>
        <w:tc>
          <w:tcPr>
            <w:tcW w:w="1574" w:type="dxa"/>
          </w:tcPr>
          <w:p w14:paraId="34CAFC36" w14:textId="22A1F0FA" w:rsidR="00B857E4" w:rsidRDefault="00B857E4" w:rsidP="00B857E4">
            <w:pPr>
              <w:spacing w:before="60" w:after="60" w:line="240" w:lineRule="atLeast"/>
              <w:rPr>
                <w:rFonts w:ascii="Arial" w:hAnsi="Arial" w:cs="Arial"/>
                <w:sz w:val="20"/>
                <w:szCs w:val="20"/>
              </w:rPr>
            </w:pPr>
            <w:r w:rsidRPr="0038510C">
              <w:rPr>
                <w:rFonts w:ascii="Arial" w:hAnsi="Arial" w:cs="Arial"/>
                <w:b/>
                <w:bCs/>
                <w:sz w:val="20"/>
                <w:szCs w:val="20"/>
              </w:rPr>
              <w:t>Shell</w:t>
            </w:r>
          </w:p>
        </w:tc>
        <w:tc>
          <w:tcPr>
            <w:tcW w:w="1754" w:type="dxa"/>
          </w:tcPr>
          <w:p w14:paraId="6A3A7968" w14:textId="39A674AC" w:rsidR="00B857E4" w:rsidRDefault="00B857E4" w:rsidP="00B857E4">
            <w:pPr>
              <w:spacing w:before="60" w:after="60" w:line="240" w:lineRule="atLeast"/>
              <w:rPr>
                <w:rFonts w:ascii="Arial" w:hAnsi="Arial" w:cs="Arial"/>
                <w:sz w:val="20"/>
                <w:szCs w:val="20"/>
              </w:rPr>
            </w:pPr>
            <w:r w:rsidRPr="0038510C">
              <w:rPr>
                <w:rFonts w:ascii="Arial" w:hAnsi="Arial" w:cs="Arial"/>
                <w:b/>
                <w:bCs/>
                <w:sz w:val="20"/>
                <w:szCs w:val="20"/>
              </w:rPr>
              <w:t>N</w:t>
            </w:r>
          </w:p>
        </w:tc>
        <w:tc>
          <w:tcPr>
            <w:tcW w:w="1327" w:type="dxa"/>
          </w:tcPr>
          <w:p w14:paraId="4796300E" w14:textId="41D6B9C2" w:rsidR="00B857E4" w:rsidRDefault="00B857E4" w:rsidP="00B857E4">
            <w:pPr>
              <w:spacing w:before="60" w:after="60" w:line="240" w:lineRule="auto"/>
              <w:rPr>
                <w:rFonts w:ascii="Arial" w:hAnsi="Arial" w:cs="Arial"/>
                <w:sz w:val="20"/>
                <w:szCs w:val="20"/>
              </w:rPr>
            </w:pPr>
            <w:r w:rsidRPr="0038510C">
              <w:rPr>
                <w:rFonts w:ascii="Arial" w:hAnsi="Arial" w:cs="Arial"/>
                <w:b/>
                <w:bCs/>
                <w:sz w:val="20"/>
                <w:szCs w:val="20"/>
              </w:rPr>
              <w:t>R/ Å</w:t>
            </w:r>
          </w:p>
        </w:tc>
        <w:tc>
          <w:tcPr>
            <w:tcW w:w="1086" w:type="dxa"/>
          </w:tcPr>
          <w:p w14:paraId="67BE56A2" w14:textId="65A1280F" w:rsidR="00B857E4" w:rsidRDefault="00B857E4" w:rsidP="00B857E4">
            <w:pPr>
              <w:spacing w:before="60" w:after="60" w:line="240" w:lineRule="auto"/>
              <w:rPr>
                <w:rFonts w:ascii="Arial" w:hAnsi="Arial" w:cs="Arial"/>
                <w:sz w:val="20"/>
                <w:szCs w:val="20"/>
              </w:rPr>
            </w:pPr>
            <w:r w:rsidRPr="0038510C">
              <w:rPr>
                <w:rFonts w:ascii="Arial" w:hAnsi="Arial" w:cs="Arial"/>
                <w:b/>
                <w:bCs/>
                <w:sz w:val="20"/>
                <w:szCs w:val="20"/>
              </w:rPr>
              <w:t>σ</w:t>
            </w:r>
            <w:r w:rsidRPr="0038510C">
              <w:rPr>
                <w:rFonts w:ascii="Arial" w:hAnsi="Arial" w:cs="Arial"/>
                <w:b/>
                <w:bCs/>
                <w:sz w:val="20"/>
                <w:szCs w:val="20"/>
                <w:vertAlign w:val="superscript"/>
              </w:rPr>
              <w:t>2</w:t>
            </w:r>
          </w:p>
        </w:tc>
        <w:tc>
          <w:tcPr>
            <w:tcW w:w="1477" w:type="dxa"/>
          </w:tcPr>
          <w:p w14:paraId="0C0E84FC" w14:textId="728AA675" w:rsidR="00B857E4" w:rsidRDefault="00B857E4" w:rsidP="00B857E4">
            <w:pPr>
              <w:spacing w:before="60" w:after="60" w:line="240" w:lineRule="auto"/>
              <w:rPr>
                <w:rFonts w:ascii="Arial" w:hAnsi="Arial" w:cs="Arial"/>
                <w:sz w:val="20"/>
                <w:szCs w:val="20"/>
              </w:rPr>
            </w:pPr>
            <w:r w:rsidRPr="0038510C">
              <w:rPr>
                <w:rFonts w:ascii="Arial" w:hAnsi="Arial" w:cs="Arial"/>
                <w:b/>
                <w:bCs/>
                <w:sz w:val="20"/>
                <w:szCs w:val="20"/>
              </w:rPr>
              <w:t>R factor</w:t>
            </w:r>
            <w:r>
              <w:rPr>
                <w:rFonts w:ascii="Arial" w:hAnsi="Arial" w:cs="Arial" w:hint="eastAsia"/>
                <w:b/>
                <w:bCs/>
                <w:sz w:val="20"/>
                <w:szCs w:val="20"/>
              </w:rPr>
              <w:t xml:space="preserve"> </w:t>
            </w:r>
            <w:r w:rsidRPr="0038510C">
              <w:rPr>
                <w:rFonts w:ascii="Arial" w:hAnsi="Arial" w:cs="Arial"/>
                <w:b/>
                <w:bCs/>
                <w:sz w:val="20"/>
                <w:szCs w:val="20"/>
              </w:rPr>
              <w:t>(%)</w:t>
            </w:r>
          </w:p>
        </w:tc>
      </w:tr>
      <w:tr w:rsidR="00B857E4" w14:paraId="5E97E95F" w14:textId="4C20BCA1" w:rsidTr="00B857E4">
        <w:tc>
          <w:tcPr>
            <w:tcW w:w="1713" w:type="dxa"/>
            <w:vMerge w:val="restart"/>
          </w:tcPr>
          <w:p w14:paraId="0CD118A5" w14:textId="274DF743"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h-NiSe</w:t>
            </w:r>
            <w:r w:rsidRPr="0038510C">
              <w:rPr>
                <w:rFonts w:ascii="Arial" w:hAnsi="Arial" w:cs="Arial"/>
                <w:sz w:val="20"/>
                <w:szCs w:val="20"/>
                <w:vertAlign w:val="subscript"/>
              </w:rPr>
              <w:t>2</w:t>
            </w:r>
          </w:p>
        </w:tc>
        <w:tc>
          <w:tcPr>
            <w:tcW w:w="1574" w:type="dxa"/>
          </w:tcPr>
          <w:p w14:paraId="4CAB2BEF" w14:textId="75138A7F"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Ni-Se</w:t>
            </w:r>
          </w:p>
        </w:tc>
        <w:tc>
          <w:tcPr>
            <w:tcW w:w="1754" w:type="dxa"/>
          </w:tcPr>
          <w:p w14:paraId="5DC1604A" w14:textId="09B51D15"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5.7±0.15</w:t>
            </w:r>
          </w:p>
        </w:tc>
        <w:tc>
          <w:tcPr>
            <w:tcW w:w="1327" w:type="dxa"/>
          </w:tcPr>
          <w:p w14:paraId="1EF15C82" w14:textId="04295452" w:rsidR="00B857E4" w:rsidRDefault="00B857E4" w:rsidP="00B857E4">
            <w:pPr>
              <w:spacing w:before="60" w:after="60" w:line="240" w:lineRule="auto"/>
              <w:rPr>
                <w:rFonts w:ascii="Arial" w:hAnsi="Arial" w:cs="Arial"/>
                <w:sz w:val="20"/>
                <w:szCs w:val="20"/>
              </w:rPr>
            </w:pPr>
            <w:r w:rsidRPr="0038510C">
              <w:rPr>
                <w:rFonts w:ascii="Arial" w:hAnsi="Arial" w:cs="Arial"/>
                <w:sz w:val="20"/>
                <w:szCs w:val="20"/>
              </w:rPr>
              <w:t>2.19±0.003</w:t>
            </w:r>
          </w:p>
        </w:tc>
        <w:tc>
          <w:tcPr>
            <w:tcW w:w="1086" w:type="dxa"/>
          </w:tcPr>
          <w:p w14:paraId="2C76AFE9" w14:textId="40948F47" w:rsidR="00B857E4" w:rsidRDefault="00B857E4" w:rsidP="00B857E4">
            <w:pPr>
              <w:spacing w:before="60" w:after="60" w:line="240" w:lineRule="auto"/>
              <w:rPr>
                <w:rFonts w:ascii="Arial" w:hAnsi="Arial" w:cs="Arial"/>
                <w:sz w:val="20"/>
                <w:szCs w:val="20"/>
              </w:rPr>
            </w:pPr>
            <w:r w:rsidRPr="0038510C">
              <w:rPr>
                <w:rFonts w:ascii="Arial" w:hAnsi="Arial" w:cs="Arial"/>
                <w:sz w:val="20"/>
                <w:szCs w:val="20"/>
              </w:rPr>
              <w:t>0.0073</w:t>
            </w:r>
          </w:p>
        </w:tc>
        <w:tc>
          <w:tcPr>
            <w:tcW w:w="1477" w:type="dxa"/>
            <w:vMerge w:val="restart"/>
          </w:tcPr>
          <w:p w14:paraId="60473876" w14:textId="1E496732" w:rsidR="00B857E4" w:rsidRDefault="00B857E4" w:rsidP="00B857E4">
            <w:pPr>
              <w:spacing w:before="60" w:after="60" w:line="240" w:lineRule="auto"/>
              <w:rPr>
                <w:rFonts w:ascii="Arial" w:hAnsi="Arial" w:cs="Arial"/>
                <w:sz w:val="20"/>
                <w:szCs w:val="20"/>
              </w:rPr>
            </w:pPr>
            <w:r w:rsidRPr="0038510C">
              <w:rPr>
                <w:rFonts w:ascii="Arial" w:hAnsi="Arial" w:cs="Arial"/>
                <w:sz w:val="20"/>
                <w:szCs w:val="20"/>
              </w:rPr>
              <w:t>0.97</w:t>
            </w:r>
          </w:p>
        </w:tc>
      </w:tr>
      <w:tr w:rsidR="00B857E4" w14:paraId="32F7C051" w14:textId="77777777" w:rsidTr="00B857E4">
        <w:tc>
          <w:tcPr>
            <w:tcW w:w="1713" w:type="dxa"/>
            <w:vMerge/>
          </w:tcPr>
          <w:p w14:paraId="499D3B68" w14:textId="77777777" w:rsidR="00B857E4" w:rsidRPr="0038510C" w:rsidRDefault="00B857E4" w:rsidP="00B857E4">
            <w:pPr>
              <w:spacing w:before="60" w:after="60" w:line="240" w:lineRule="atLeast"/>
              <w:rPr>
                <w:rFonts w:ascii="Arial" w:hAnsi="Arial" w:cs="Arial"/>
                <w:sz w:val="20"/>
                <w:szCs w:val="20"/>
              </w:rPr>
            </w:pPr>
          </w:p>
        </w:tc>
        <w:tc>
          <w:tcPr>
            <w:tcW w:w="1574" w:type="dxa"/>
          </w:tcPr>
          <w:p w14:paraId="2FFCE73D" w14:textId="6599B16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Ni-O</w:t>
            </w:r>
          </w:p>
        </w:tc>
        <w:tc>
          <w:tcPr>
            <w:tcW w:w="1754" w:type="dxa"/>
          </w:tcPr>
          <w:p w14:paraId="143FDC90" w14:textId="54387FCF"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0.4±0.02</w:t>
            </w:r>
          </w:p>
        </w:tc>
        <w:tc>
          <w:tcPr>
            <w:tcW w:w="1327" w:type="dxa"/>
          </w:tcPr>
          <w:p w14:paraId="70FD4C23" w14:textId="168C008B"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3.36±0.012</w:t>
            </w:r>
          </w:p>
        </w:tc>
        <w:tc>
          <w:tcPr>
            <w:tcW w:w="1086" w:type="dxa"/>
          </w:tcPr>
          <w:p w14:paraId="405ED406" w14:textId="13FD8DE5"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0.0092</w:t>
            </w:r>
          </w:p>
        </w:tc>
        <w:tc>
          <w:tcPr>
            <w:tcW w:w="1477" w:type="dxa"/>
            <w:vMerge/>
          </w:tcPr>
          <w:p w14:paraId="10F8C705" w14:textId="77777777" w:rsidR="00B857E4" w:rsidRPr="0038510C" w:rsidRDefault="00B857E4" w:rsidP="00B857E4">
            <w:pPr>
              <w:spacing w:before="60" w:after="60" w:line="240" w:lineRule="auto"/>
              <w:rPr>
                <w:rFonts w:ascii="Arial" w:hAnsi="Arial" w:cs="Arial"/>
                <w:sz w:val="20"/>
                <w:szCs w:val="20"/>
              </w:rPr>
            </w:pPr>
          </w:p>
        </w:tc>
      </w:tr>
      <w:tr w:rsidR="00B857E4" w14:paraId="49C07707" w14:textId="77777777" w:rsidTr="00B857E4">
        <w:tc>
          <w:tcPr>
            <w:tcW w:w="1713" w:type="dxa"/>
            <w:vMerge/>
          </w:tcPr>
          <w:p w14:paraId="7C4C0FD0" w14:textId="77777777" w:rsidR="00B857E4" w:rsidRPr="0038510C" w:rsidRDefault="00B857E4" w:rsidP="00B857E4">
            <w:pPr>
              <w:spacing w:before="60" w:after="60" w:line="240" w:lineRule="atLeast"/>
              <w:rPr>
                <w:rFonts w:ascii="Arial" w:hAnsi="Arial" w:cs="Arial"/>
                <w:sz w:val="20"/>
                <w:szCs w:val="20"/>
              </w:rPr>
            </w:pPr>
          </w:p>
        </w:tc>
        <w:tc>
          <w:tcPr>
            <w:tcW w:w="1574" w:type="dxa"/>
          </w:tcPr>
          <w:p w14:paraId="0D07A224" w14:textId="77A330B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Ni-O-Ni</w:t>
            </w:r>
          </w:p>
        </w:tc>
        <w:tc>
          <w:tcPr>
            <w:tcW w:w="1754" w:type="dxa"/>
          </w:tcPr>
          <w:p w14:paraId="78E3F10D" w14:textId="4A91C3C3"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0.5±0.07</w:t>
            </w:r>
          </w:p>
        </w:tc>
        <w:tc>
          <w:tcPr>
            <w:tcW w:w="1327" w:type="dxa"/>
          </w:tcPr>
          <w:p w14:paraId="5BA385D8" w14:textId="550FE87B"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4.25±0.009</w:t>
            </w:r>
          </w:p>
        </w:tc>
        <w:tc>
          <w:tcPr>
            <w:tcW w:w="1086" w:type="dxa"/>
          </w:tcPr>
          <w:p w14:paraId="2B528EB4" w14:textId="5E568BF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0.0063</w:t>
            </w:r>
          </w:p>
        </w:tc>
        <w:tc>
          <w:tcPr>
            <w:tcW w:w="1477" w:type="dxa"/>
            <w:vMerge/>
          </w:tcPr>
          <w:p w14:paraId="19396410" w14:textId="77777777" w:rsidR="00B857E4" w:rsidRPr="0038510C" w:rsidRDefault="00B857E4" w:rsidP="00B857E4">
            <w:pPr>
              <w:spacing w:before="60" w:after="60" w:line="240" w:lineRule="auto"/>
              <w:rPr>
                <w:rFonts w:ascii="Arial" w:hAnsi="Arial" w:cs="Arial"/>
                <w:sz w:val="20"/>
                <w:szCs w:val="20"/>
              </w:rPr>
            </w:pPr>
          </w:p>
        </w:tc>
      </w:tr>
      <w:tr w:rsidR="00B857E4" w14:paraId="1D1FBFC8" w14:textId="77777777" w:rsidTr="00B857E4">
        <w:tc>
          <w:tcPr>
            <w:tcW w:w="1713" w:type="dxa"/>
          </w:tcPr>
          <w:p w14:paraId="1579E82F" w14:textId="660D1C9E"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C-a-NiSe</w:t>
            </w:r>
            <w:r w:rsidRPr="0038510C">
              <w:rPr>
                <w:rFonts w:ascii="Arial" w:hAnsi="Arial" w:cs="Arial"/>
                <w:sz w:val="20"/>
                <w:szCs w:val="20"/>
                <w:vertAlign w:val="subscript"/>
              </w:rPr>
              <w:t>2</w:t>
            </w:r>
          </w:p>
        </w:tc>
        <w:tc>
          <w:tcPr>
            <w:tcW w:w="1574" w:type="dxa"/>
          </w:tcPr>
          <w:p w14:paraId="00CD1E9B" w14:textId="200FC5BF"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Ni-Se</w:t>
            </w:r>
          </w:p>
        </w:tc>
        <w:tc>
          <w:tcPr>
            <w:tcW w:w="1754" w:type="dxa"/>
          </w:tcPr>
          <w:p w14:paraId="581BD761" w14:textId="1821FCE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5.4±0.16</w:t>
            </w:r>
          </w:p>
        </w:tc>
        <w:tc>
          <w:tcPr>
            <w:tcW w:w="1327" w:type="dxa"/>
          </w:tcPr>
          <w:p w14:paraId="3F22917C" w14:textId="6AEF7BC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1.99±0.011</w:t>
            </w:r>
          </w:p>
        </w:tc>
        <w:tc>
          <w:tcPr>
            <w:tcW w:w="1086" w:type="dxa"/>
          </w:tcPr>
          <w:p w14:paraId="2C3420E8" w14:textId="006BC5E1"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0.0081</w:t>
            </w:r>
          </w:p>
        </w:tc>
        <w:tc>
          <w:tcPr>
            <w:tcW w:w="1477" w:type="dxa"/>
          </w:tcPr>
          <w:p w14:paraId="66DF3C78" w14:textId="4192FAB7"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0.86</w:t>
            </w:r>
          </w:p>
        </w:tc>
      </w:tr>
      <w:tr w:rsidR="00B857E4" w14:paraId="00C300F3" w14:textId="77777777" w:rsidTr="00B857E4">
        <w:tc>
          <w:tcPr>
            <w:tcW w:w="1713" w:type="dxa"/>
            <w:vMerge w:val="restart"/>
          </w:tcPr>
          <w:p w14:paraId="6C84A157" w14:textId="540823D2"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Ni/C-a-NiSe</w:t>
            </w:r>
            <w:r w:rsidRPr="0038510C">
              <w:rPr>
                <w:rFonts w:ascii="Arial" w:hAnsi="Arial" w:cs="Arial"/>
                <w:sz w:val="20"/>
                <w:szCs w:val="20"/>
                <w:vertAlign w:val="subscript"/>
              </w:rPr>
              <w:t>2</w:t>
            </w:r>
          </w:p>
        </w:tc>
        <w:tc>
          <w:tcPr>
            <w:tcW w:w="1574" w:type="dxa"/>
          </w:tcPr>
          <w:p w14:paraId="372E860F" w14:textId="57531C4F"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Ni-Se</w:t>
            </w:r>
          </w:p>
        </w:tc>
        <w:tc>
          <w:tcPr>
            <w:tcW w:w="1754" w:type="dxa"/>
          </w:tcPr>
          <w:p w14:paraId="0ED9C63E" w14:textId="2A71F305"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5.5±0.09</w:t>
            </w:r>
          </w:p>
        </w:tc>
        <w:tc>
          <w:tcPr>
            <w:tcW w:w="1327" w:type="dxa"/>
          </w:tcPr>
          <w:p w14:paraId="5396F55D" w14:textId="7084C501"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2.12±0.015</w:t>
            </w:r>
          </w:p>
        </w:tc>
        <w:tc>
          <w:tcPr>
            <w:tcW w:w="1086" w:type="dxa"/>
          </w:tcPr>
          <w:p w14:paraId="614FDD81" w14:textId="3086AE6D"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0.0043</w:t>
            </w:r>
          </w:p>
        </w:tc>
        <w:tc>
          <w:tcPr>
            <w:tcW w:w="1477" w:type="dxa"/>
          </w:tcPr>
          <w:p w14:paraId="4FF18D35" w14:textId="39DE573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1.05</w:t>
            </w:r>
          </w:p>
        </w:tc>
      </w:tr>
      <w:tr w:rsidR="00B857E4" w14:paraId="1E95B228" w14:textId="77777777" w:rsidTr="00B857E4">
        <w:tc>
          <w:tcPr>
            <w:tcW w:w="1713" w:type="dxa"/>
            <w:vMerge/>
          </w:tcPr>
          <w:p w14:paraId="3372589C" w14:textId="77777777" w:rsidR="00B857E4" w:rsidRPr="0038510C" w:rsidRDefault="00B857E4" w:rsidP="00B857E4">
            <w:pPr>
              <w:spacing w:before="60" w:after="60" w:line="240" w:lineRule="atLeast"/>
              <w:rPr>
                <w:rFonts w:ascii="Arial" w:hAnsi="Arial" w:cs="Arial"/>
                <w:sz w:val="20"/>
                <w:szCs w:val="20"/>
              </w:rPr>
            </w:pPr>
          </w:p>
        </w:tc>
        <w:tc>
          <w:tcPr>
            <w:tcW w:w="1574" w:type="dxa"/>
            <w:vMerge w:val="restart"/>
          </w:tcPr>
          <w:p w14:paraId="44BE3103" w14:textId="6FE063F2"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Ni-Ni</w:t>
            </w:r>
          </w:p>
        </w:tc>
        <w:tc>
          <w:tcPr>
            <w:tcW w:w="1754" w:type="dxa"/>
          </w:tcPr>
          <w:p w14:paraId="4F6B1FD9" w14:textId="0E673CB1"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0.6±0.03</w:t>
            </w:r>
          </w:p>
        </w:tc>
        <w:tc>
          <w:tcPr>
            <w:tcW w:w="1327" w:type="dxa"/>
          </w:tcPr>
          <w:p w14:paraId="5BB1A6EA" w14:textId="29901CDB"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3.68±0.022</w:t>
            </w:r>
          </w:p>
        </w:tc>
        <w:tc>
          <w:tcPr>
            <w:tcW w:w="1086" w:type="dxa"/>
          </w:tcPr>
          <w:p w14:paraId="495D4C1A" w14:textId="18AFCD2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0.0037</w:t>
            </w:r>
          </w:p>
        </w:tc>
        <w:tc>
          <w:tcPr>
            <w:tcW w:w="1477" w:type="dxa"/>
            <w:vMerge w:val="restart"/>
          </w:tcPr>
          <w:p w14:paraId="1B3D6D45" w14:textId="77777777" w:rsidR="00B857E4" w:rsidRPr="0038510C" w:rsidRDefault="00B857E4" w:rsidP="00B857E4">
            <w:pPr>
              <w:spacing w:before="60" w:after="60" w:line="240" w:lineRule="auto"/>
              <w:rPr>
                <w:rFonts w:ascii="Arial" w:hAnsi="Arial" w:cs="Arial"/>
                <w:sz w:val="20"/>
                <w:szCs w:val="20"/>
              </w:rPr>
            </w:pPr>
          </w:p>
        </w:tc>
      </w:tr>
      <w:tr w:rsidR="00B857E4" w14:paraId="21093E0B" w14:textId="77777777" w:rsidTr="00B857E4">
        <w:tc>
          <w:tcPr>
            <w:tcW w:w="1713" w:type="dxa"/>
            <w:vMerge/>
          </w:tcPr>
          <w:p w14:paraId="0171C850" w14:textId="77777777" w:rsidR="00B857E4" w:rsidRPr="0038510C" w:rsidRDefault="00B857E4" w:rsidP="00B857E4">
            <w:pPr>
              <w:spacing w:before="60" w:after="60" w:line="240" w:lineRule="atLeast"/>
              <w:rPr>
                <w:rFonts w:ascii="Arial" w:hAnsi="Arial" w:cs="Arial"/>
                <w:sz w:val="20"/>
                <w:szCs w:val="20"/>
              </w:rPr>
            </w:pPr>
          </w:p>
        </w:tc>
        <w:tc>
          <w:tcPr>
            <w:tcW w:w="1574" w:type="dxa"/>
            <w:vMerge/>
          </w:tcPr>
          <w:p w14:paraId="051E5146" w14:textId="77777777" w:rsidR="00B857E4" w:rsidRPr="0038510C" w:rsidRDefault="00B857E4" w:rsidP="00B857E4">
            <w:pPr>
              <w:spacing w:before="60" w:after="60" w:line="240" w:lineRule="atLeast"/>
              <w:rPr>
                <w:rFonts w:ascii="Arial" w:hAnsi="Arial" w:cs="Arial"/>
                <w:sz w:val="20"/>
                <w:szCs w:val="20"/>
              </w:rPr>
            </w:pPr>
          </w:p>
        </w:tc>
        <w:tc>
          <w:tcPr>
            <w:tcW w:w="1754" w:type="dxa"/>
          </w:tcPr>
          <w:p w14:paraId="7720A459" w14:textId="7A9DED7B"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0.4±0.08</w:t>
            </w:r>
          </w:p>
        </w:tc>
        <w:tc>
          <w:tcPr>
            <w:tcW w:w="1327" w:type="dxa"/>
          </w:tcPr>
          <w:p w14:paraId="3A4DDF54" w14:textId="17AC7E7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4.39±0.026</w:t>
            </w:r>
          </w:p>
        </w:tc>
        <w:tc>
          <w:tcPr>
            <w:tcW w:w="1086" w:type="dxa"/>
          </w:tcPr>
          <w:p w14:paraId="587D70CE" w14:textId="4F7BB182"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0.0015</w:t>
            </w:r>
          </w:p>
        </w:tc>
        <w:tc>
          <w:tcPr>
            <w:tcW w:w="1477" w:type="dxa"/>
            <w:vMerge/>
          </w:tcPr>
          <w:p w14:paraId="5F5D8020" w14:textId="77777777" w:rsidR="00B857E4" w:rsidRPr="0038510C" w:rsidRDefault="00B857E4" w:rsidP="00B857E4">
            <w:pPr>
              <w:spacing w:before="60" w:after="60" w:line="240" w:lineRule="auto"/>
              <w:rPr>
                <w:rFonts w:ascii="Arial" w:hAnsi="Arial" w:cs="Arial"/>
                <w:sz w:val="20"/>
                <w:szCs w:val="20"/>
              </w:rPr>
            </w:pPr>
          </w:p>
        </w:tc>
      </w:tr>
      <w:tr w:rsidR="00B857E4" w14:paraId="753C791F" w14:textId="77777777" w:rsidTr="00B857E4">
        <w:tc>
          <w:tcPr>
            <w:tcW w:w="1713" w:type="dxa"/>
          </w:tcPr>
          <w:p w14:paraId="6C755495" w14:textId="2BFF9106"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h-NiSe</w:t>
            </w:r>
            <w:r w:rsidRPr="0038510C">
              <w:rPr>
                <w:rFonts w:ascii="Arial" w:hAnsi="Arial" w:cs="Arial"/>
                <w:sz w:val="20"/>
                <w:szCs w:val="20"/>
                <w:vertAlign w:val="subscript"/>
              </w:rPr>
              <w:t>2</w:t>
            </w:r>
          </w:p>
        </w:tc>
        <w:tc>
          <w:tcPr>
            <w:tcW w:w="1574" w:type="dxa"/>
          </w:tcPr>
          <w:p w14:paraId="6C3AB869" w14:textId="066B6947"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Se-Ni/Se</w:t>
            </w:r>
          </w:p>
        </w:tc>
        <w:tc>
          <w:tcPr>
            <w:tcW w:w="1754" w:type="dxa"/>
          </w:tcPr>
          <w:p w14:paraId="23C17DB8" w14:textId="61B270F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3.9±0.17</w:t>
            </w:r>
          </w:p>
        </w:tc>
        <w:tc>
          <w:tcPr>
            <w:tcW w:w="1327" w:type="dxa"/>
          </w:tcPr>
          <w:p w14:paraId="5100D322" w14:textId="15A42845"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2.08±0.023</w:t>
            </w:r>
          </w:p>
        </w:tc>
        <w:tc>
          <w:tcPr>
            <w:tcW w:w="1086" w:type="dxa"/>
          </w:tcPr>
          <w:p w14:paraId="27B0B0A5" w14:textId="55A99A8F"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0.0022</w:t>
            </w:r>
          </w:p>
        </w:tc>
        <w:tc>
          <w:tcPr>
            <w:tcW w:w="1477" w:type="dxa"/>
          </w:tcPr>
          <w:p w14:paraId="407575FE" w14:textId="669B4254"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1.14</w:t>
            </w:r>
          </w:p>
        </w:tc>
      </w:tr>
      <w:tr w:rsidR="00B857E4" w14:paraId="30062FDE" w14:textId="77777777" w:rsidTr="00B857E4">
        <w:tc>
          <w:tcPr>
            <w:tcW w:w="1713" w:type="dxa"/>
            <w:vMerge w:val="restart"/>
          </w:tcPr>
          <w:p w14:paraId="5E1D1994" w14:textId="7867134A"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C-a-NiSe</w:t>
            </w:r>
            <w:r w:rsidRPr="0038510C">
              <w:rPr>
                <w:rFonts w:ascii="Arial" w:hAnsi="Arial" w:cs="Arial"/>
                <w:sz w:val="20"/>
                <w:szCs w:val="20"/>
                <w:vertAlign w:val="subscript"/>
              </w:rPr>
              <w:t>2</w:t>
            </w:r>
          </w:p>
        </w:tc>
        <w:tc>
          <w:tcPr>
            <w:tcW w:w="1574" w:type="dxa"/>
          </w:tcPr>
          <w:p w14:paraId="1D6B2453" w14:textId="255BEE3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Se-Ni/Se</w:t>
            </w:r>
          </w:p>
        </w:tc>
        <w:tc>
          <w:tcPr>
            <w:tcW w:w="1754" w:type="dxa"/>
          </w:tcPr>
          <w:p w14:paraId="325D4AA9" w14:textId="52CDFF28"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2.9±0.13</w:t>
            </w:r>
          </w:p>
        </w:tc>
        <w:tc>
          <w:tcPr>
            <w:tcW w:w="1327" w:type="dxa"/>
          </w:tcPr>
          <w:p w14:paraId="40060C50" w14:textId="43C2793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2.05±0.018</w:t>
            </w:r>
          </w:p>
        </w:tc>
        <w:tc>
          <w:tcPr>
            <w:tcW w:w="1086" w:type="dxa"/>
          </w:tcPr>
          <w:p w14:paraId="43132783" w14:textId="16B060F0"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0.0041</w:t>
            </w:r>
          </w:p>
        </w:tc>
        <w:tc>
          <w:tcPr>
            <w:tcW w:w="1477" w:type="dxa"/>
          </w:tcPr>
          <w:p w14:paraId="50DFAD3F" w14:textId="07838EA3"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0.82</w:t>
            </w:r>
          </w:p>
        </w:tc>
      </w:tr>
      <w:tr w:rsidR="00B857E4" w14:paraId="0C390122" w14:textId="77777777" w:rsidTr="00B857E4">
        <w:tc>
          <w:tcPr>
            <w:tcW w:w="1713" w:type="dxa"/>
            <w:vMerge/>
          </w:tcPr>
          <w:p w14:paraId="2C10207B" w14:textId="77777777" w:rsidR="00B857E4" w:rsidRPr="0038510C" w:rsidRDefault="00B857E4" w:rsidP="00B857E4">
            <w:pPr>
              <w:spacing w:before="60" w:after="60" w:line="240" w:lineRule="atLeast"/>
              <w:rPr>
                <w:rFonts w:ascii="Arial" w:hAnsi="Arial" w:cs="Arial"/>
                <w:sz w:val="20"/>
                <w:szCs w:val="20"/>
              </w:rPr>
            </w:pPr>
          </w:p>
        </w:tc>
        <w:tc>
          <w:tcPr>
            <w:tcW w:w="1574" w:type="dxa"/>
          </w:tcPr>
          <w:p w14:paraId="01BAD3FF" w14:textId="01ED2143"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Se-O</w:t>
            </w:r>
          </w:p>
        </w:tc>
        <w:tc>
          <w:tcPr>
            <w:tcW w:w="1754" w:type="dxa"/>
          </w:tcPr>
          <w:p w14:paraId="776391C9" w14:textId="0121CBC1"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0.8±0.11</w:t>
            </w:r>
          </w:p>
        </w:tc>
        <w:tc>
          <w:tcPr>
            <w:tcW w:w="1327" w:type="dxa"/>
          </w:tcPr>
          <w:p w14:paraId="41DCB60C" w14:textId="08925860"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3.09±0.033</w:t>
            </w:r>
          </w:p>
        </w:tc>
        <w:tc>
          <w:tcPr>
            <w:tcW w:w="1086" w:type="dxa"/>
          </w:tcPr>
          <w:p w14:paraId="4B40B5A9" w14:textId="71551A41"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0.0034</w:t>
            </w:r>
          </w:p>
        </w:tc>
        <w:tc>
          <w:tcPr>
            <w:tcW w:w="1477" w:type="dxa"/>
          </w:tcPr>
          <w:p w14:paraId="0C86034B" w14:textId="77777777" w:rsidR="00B857E4" w:rsidRPr="0038510C" w:rsidRDefault="00B857E4" w:rsidP="00B857E4">
            <w:pPr>
              <w:spacing w:before="60" w:after="60" w:line="240" w:lineRule="auto"/>
              <w:rPr>
                <w:rFonts w:ascii="Arial" w:hAnsi="Arial" w:cs="Arial"/>
                <w:sz w:val="20"/>
                <w:szCs w:val="20"/>
              </w:rPr>
            </w:pPr>
          </w:p>
        </w:tc>
      </w:tr>
      <w:tr w:rsidR="00B857E4" w14:paraId="11074D78" w14:textId="77777777" w:rsidTr="00B857E4">
        <w:tc>
          <w:tcPr>
            <w:tcW w:w="1713" w:type="dxa"/>
            <w:vMerge w:val="restart"/>
          </w:tcPr>
          <w:p w14:paraId="53A374B0" w14:textId="6033A54C"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Ni/C-a-NiSe</w:t>
            </w:r>
            <w:r w:rsidRPr="0038510C">
              <w:rPr>
                <w:rFonts w:ascii="Arial" w:hAnsi="Arial" w:cs="Arial"/>
                <w:sz w:val="20"/>
                <w:szCs w:val="20"/>
                <w:vertAlign w:val="subscript"/>
              </w:rPr>
              <w:t>2</w:t>
            </w:r>
          </w:p>
        </w:tc>
        <w:tc>
          <w:tcPr>
            <w:tcW w:w="1574" w:type="dxa"/>
          </w:tcPr>
          <w:p w14:paraId="40C061D3" w14:textId="38594800"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Se-Ni/Se</w:t>
            </w:r>
          </w:p>
        </w:tc>
        <w:tc>
          <w:tcPr>
            <w:tcW w:w="1754" w:type="dxa"/>
          </w:tcPr>
          <w:p w14:paraId="2F75BCFC" w14:textId="542BF759"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3.1±0.19</w:t>
            </w:r>
          </w:p>
        </w:tc>
        <w:tc>
          <w:tcPr>
            <w:tcW w:w="1327" w:type="dxa"/>
          </w:tcPr>
          <w:p w14:paraId="52DFE783" w14:textId="35BCF8E2"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2.11±0.019</w:t>
            </w:r>
          </w:p>
        </w:tc>
        <w:tc>
          <w:tcPr>
            <w:tcW w:w="1086" w:type="dxa"/>
          </w:tcPr>
          <w:p w14:paraId="72C16FDE" w14:textId="2DA4D0FE"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0.0087</w:t>
            </w:r>
          </w:p>
        </w:tc>
        <w:tc>
          <w:tcPr>
            <w:tcW w:w="1477" w:type="dxa"/>
          </w:tcPr>
          <w:p w14:paraId="01ED8B58" w14:textId="26F2606A"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0.89</w:t>
            </w:r>
          </w:p>
        </w:tc>
      </w:tr>
      <w:tr w:rsidR="00B857E4" w14:paraId="6BD09EA4" w14:textId="77777777" w:rsidTr="00B857E4">
        <w:tc>
          <w:tcPr>
            <w:tcW w:w="1713" w:type="dxa"/>
            <w:vMerge/>
          </w:tcPr>
          <w:p w14:paraId="07430D5D" w14:textId="77777777" w:rsidR="00B857E4" w:rsidRPr="0038510C" w:rsidRDefault="00B857E4" w:rsidP="00B857E4">
            <w:pPr>
              <w:spacing w:before="60" w:after="60" w:line="240" w:lineRule="atLeast"/>
              <w:rPr>
                <w:rFonts w:ascii="Arial" w:hAnsi="Arial" w:cs="Arial"/>
                <w:sz w:val="20"/>
                <w:szCs w:val="20"/>
              </w:rPr>
            </w:pPr>
          </w:p>
        </w:tc>
        <w:tc>
          <w:tcPr>
            <w:tcW w:w="1574" w:type="dxa"/>
          </w:tcPr>
          <w:p w14:paraId="3264555E" w14:textId="094BDDB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Se-O-C</w:t>
            </w:r>
          </w:p>
        </w:tc>
        <w:tc>
          <w:tcPr>
            <w:tcW w:w="1754" w:type="dxa"/>
          </w:tcPr>
          <w:p w14:paraId="4E2BD3E9" w14:textId="3E866251"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0.6±0.14</w:t>
            </w:r>
          </w:p>
        </w:tc>
        <w:tc>
          <w:tcPr>
            <w:tcW w:w="1327" w:type="dxa"/>
          </w:tcPr>
          <w:p w14:paraId="026D668B" w14:textId="4476A248"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3.07±0.028</w:t>
            </w:r>
          </w:p>
        </w:tc>
        <w:tc>
          <w:tcPr>
            <w:tcW w:w="1086" w:type="dxa"/>
          </w:tcPr>
          <w:p w14:paraId="3A038E41" w14:textId="163C6A5E" w:rsidR="00B857E4" w:rsidRPr="0038510C" w:rsidRDefault="00B857E4" w:rsidP="00B857E4">
            <w:pPr>
              <w:spacing w:before="60" w:after="60" w:line="240" w:lineRule="auto"/>
              <w:rPr>
                <w:rFonts w:ascii="Arial" w:hAnsi="Arial" w:cs="Arial"/>
                <w:sz w:val="20"/>
                <w:szCs w:val="20"/>
              </w:rPr>
            </w:pPr>
            <w:r w:rsidRPr="0038510C">
              <w:rPr>
                <w:rFonts w:ascii="Arial" w:hAnsi="Arial" w:cs="Arial"/>
                <w:sz w:val="20"/>
                <w:szCs w:val="20"/>
              </w:rPr>
              <w:t>0.0056</w:t>
            </w:r>
          </w:p>
        </w:tc>
        <w:tc>
          <w:tcPr>
            <w:tcW w:w="1477" w:type="dxa"/>
          </w:tcPr>
          <w:p w14:paraId="35753074" w14:textId="77777777" w:rsidR="00B857E4" w:rsidRPr="0038510C" w:rsidRDefault="00B857E4" w:rsidP="00B857E4">
            <w:pPr>
              <w:spacing w:before="60" w:after="60" w:line="240" w:lineRule="auto"/>
              <w:rPr>
                <w:rFonts w:ascii="Arial" w:hAnsi="Arial" w:cs="Arial"/>
                <w:sz w:val="20"/>
                <w:szCs w:val="20"/>
              </w:rPr>
            </w:pPr>
          </w:p>
        </w:tc>
      </w:tr>
    </w:tbl>
    <w:p w14:paraId="48730276" w14:textId="6A089CEC" w:rsidR="00CF614D" w:rsidRPr="0038510C" w:rsidRDefault="00CF614D" w:rsidP="0038510C">
      <w:pPr>
        <w:spacing w:before="240" w:after="240" w:line="240" w:lineRule="atLeast"/>
        <w:rPr>
          <w:rFonts w:ascii="Arial" w:hAnsi="Arial" w:cs="Arial"/>
          <w:sz w:val="20"/>
          <w:szCs w:val="20"/>
        </w:rPr>
      </w:pPr>
      <w:r w:rsidRPr="0038510C">
        <w:rPr>
          <w:rFonts w:ascii="Arial" w:hAnsi="Arial" w:cs="Arial"/>
          <w:sz w:val="20"/>
          <w:szCs w:val="20"/>
          <w:vertAlign w:val="superscript"/>
        </w:rPr>
        <w:t>a</w:t>
      </w:r>
      <w:r w:rsidRPr="0038510C">
        <w:rPr>
          <w:rFonts w:ascii="Arial" w:hAnsi="Arial" w:cs="Arial"/>
          <w:sz w:val="20"/>
          <w:szCs w:val="20"/>
        </w:rPr>
        <w:t>Fitting regions of samples.</w:t>
      </w:r>
    </w:p>
    <w:p w14:paraId="7F323B36" w14:textId="08EBF708" w:rsidR="00437729" w:rsidRDefault="00CF614D" w:rsidP="0038510C">
      <w:pPr>
        <w:spacing w:before="240" w:after="240" w:line="240" w:lineRule="atLeast"/>
        <w:rPr>
          <w:rFonts w:ascii="Arial" w:hAnsi="Arial" w:cs="Arial"/>
          <w:sz w:val="20"/>
          <w:szCs w:val="20"/>
        </w:rPr>
      </w:pPr>
      <w:r w:rsidRPr="0038510C">
        <w:rPr>
          <w:rFonts w:ascii="Arial" w:hAnsi="Arial" w:cs="Arial"/>
          <w:sz w:val="20"/>
          <w:szCs w:val="20"/>
        </w:rPr>
        <w:t>3.000≤k (/Å)≤12.000 and 1.</w:t>
      </w:r>
      <w:r w:rsidR="007D3160" w:rsidRPr="0038510C">
        <w:rPr>
          <w:rFonts w:ascii="Arial" w:hAnsi="Arial" w:cs="Arial"/>
          <w:sz w:val="20"/>
          <w:szCs w:val="20"/>
        </w:rPr>
        <w:t>00</w:t>
      </w:r>
      <w:r w:rsidRPr="0038510C">
        <w:rPr>
          <w:rFonts w:ascii="Arial" w:hAnsi="Arial" w:cs="Arial"/>
          <w:sz w:val="20"/>
          <w:szCs w:val="20"/>
        </w:rPr>
        <w:t>≤R (Å)≤</w:t>
      </w:r>
      <w:r w:rsidR="007D3160" w:rsidRPr="0038510C">
        <w:rPr>
          <w:rFonts w:ascii="Arial" w:hAnsi="Arial" w:cs="Arial"/>
          <w:sz w:val="20"/>
          <w:szCs w:val="20"/>
        </w:rPr>
        <w:t>5</w:t>
      </w:r>
      <w:r w:rsidRPr="0038510C">
        <w:rPr>
          <w:rFonts w:ascii="Arial" w:hAnsi="Arial" w:cs="Arial"/>
          <w:sz w:val="20"/>
          <w:szCs w:val="20"/>
        </w:rPr>
        <w:t>.00.</w:t>
      </w:r>
    </w:p>
    <w:p w14:paraId="147C8AF8" w14:textId="011B1520" w:rsidR="00CF614D"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B49E34F" w14:textId="233E65E5" w:rsidR="00801D64" w:rsidRPr="0038510C" w:rsidRDefault="00801D64" w:rsidP="0095558A">
      <w:pPr>
        <w:spacing w:before="240" w:after="240" w:line="240" w:lineRule="atLeast"/>
        <w:jc w:val="center"/>
        <w:rPr>
          <w:rFonts w:ascii="Arial" w:hAnsi="Arial" w:cs="Arial"/>
          <w:b/>
          <w:bCs/>
          <w:sz w:val="20"/>
          <w:szCs w:val="20"/>
        </w:rPr>
      </w:pPr>
      <w:r w:rsidRPr="0038510C">
        <w:rPr>
          <w:rFonts w:ascii="Arial" w:hAnsi="Arial" w:cs="Arial"/>
          <w:noProof/>
          <w:sz w:val="20"/>
          <w:szCs w:val="20"/>
        </w:rPr>
        <w:drawing>
          <wp:inline distT="0" distB="0" distL="0" distR="0" wp14:anchorId="2467C4AB" wp14:editId="65F63C13">
            <wp:extent cx="4848447" cy="3762129"/>
            <wp:effectExtent l="0" t="0" r="0" b="0"/>
            <wp:docPr id="117842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56307" cy="3768228"/>
                    </a:xfrm>
                    <a:prstGeom prst="rect">
                      <a:avLst/>
                    </a:prstGeom>
                    <a:noFill/>
                    <a:ln>
                      <a:noFill/>
                    </a:ln>
                  </pic:spPr>
                </pic:pic>
              </a:graphicData>
            </a:graphic>
          </wp:inline>
        </w:drawing>
      </w:r>
    </w:p>
    <w:p w14:paraId="2DFD381E" w14:textId="29CD5F6C"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801D64" w:rsidRPr="0038510C">
        <w:rPr>
          <w:rFonts w:ascii="Arial" w:hAnsi="Arial" w:cs="Arial"/>
          <w:b/>
          <w:bCs/>
          <w:sz w:val="20"/>
          <w:szCs w:val="20"/>
        </w:rPr>
        <w:t xml:space="preserve"> S12. </w:t>
      </w:r>
      <w:r w:rsidR="00801D64" w:rsidRPr="0038510C">
        <w:rPr>
          <w:rFonts w:ascii="Arial" w:hAnsi="Arial" w:cs="Arial"/>
          <w:sz w:val="20"/>
          <w:szCs w:val="20"/>
        </w:rPr>
        <w:t>Hydrogen evolution overpotential at 10 mA cm</w:t>
      </w:r>
      <w:r w:rsidR="00801D64" w:rsidRPr="0038510C">
        <w:rPr>
          <w:rFonts w:ascii="Arial" w:hAnsi="Arial" w:cs="Arial"/>
          <w:sz w:val="20"/>
          <w:szCs w:val="20"/>
          <w:vertAlign w:val="superscript"/>
        </w:rPr>
        <w:t>-2</w:t>
      </w:r>
      <w:r w:rsidR="00801D64" w:rsidRPr="0038510C">
        <w:rPr>
          <w:rFonts w:ascii="Arial" w:hAnsi="Arial" w:cs="Arial"/>
          <w:sz w:val="20"/>
          <w:szCs w:val="20"/>
        </w:rPr>
        <w:t xml:space="preserve"> and 100 mA cm</w:t>
      </w:r>
      <w:r w:rsidR="00801D64" w:rsidRPr="0038510C">
        <w:rPr>
          <w:rFonts w:ascii="Arial" w:hAnsi="Arial" w:cs="Arial"/>
          <w:sz w:val="20"/>
          <w:szCs w:val="20"/>
          <w:vertAlign w:val="superscript"/>
        </w:rPr>
        <w:t>-2</w:t>
      </w:r>
      <w:r w:rsidR="00801D64" w:rsidRPr="0038510C">
        <w:rPr>
          <w:rFonts w:ascii="Arial" w:hAnsi="Arial" w:cs="Arial"/>
          <w:sz w:val="20"/>
          <w:szCs w:val="20"/>
        </w:rPr>
        <w:t xml:space="preserve"> in 1 M KOH for Pt/C, h-NiSe</w:t>
      </w:r>
      <w:r w:rsidR="00801D64" w:rsidRPr="0038510C">
        <w:rPr>
          <w:rFonts w:ascii="Arial" w:hAnsi="Arial" w:cs="Arial"/>
          <w:sz w:val="20"/>
          <w:szCs w:val="20"/>
          <w:vertAlign w:val="subscript"/>
        </w:rPr>
        <w:t>2</w:t>
      </w:r>
      <w:r w:rsidR="00801D64" w:rsidRPr="0038510C">
        <w:rPr>
          <w:rFonts w:ascii="Arial" w:hAnsi="Arial" w:cs="Arial"/>
          <w:sz w:val="20"/>
          <w:szCs w:val="20"/>
        </w:rPr>
        <w:t>, C-a-NiSe</w:t>
      </w:r>
      <w:r w:rsidR="00801D64" w:rsidRPr="0038510C">
        <w:rPr>
          <w:rFonts w:ascii="Arial" w:hAnsi="Arial" w:cs="Arial"/>
          <w:sz w:val="20"/>
          <w:szCs w:val="20"/>
          <w:vertAlign w:val="subscript"/>
        </w:rPr>
        <w:t>2</w:t>
      </w:r>
      <w:r w:rsidR="00801D64" w:rsidRPr="0038510C">
        <w:rPr>
          <w:rFonts w:ascii="Arial" w:hAnsi="Arial" w:cs="Arial"/>
          <w:sz w:val="20"/>
          <w:szCs w:val="20"/>
        </w:rPr>
        <w:t xml:space="preserve"> and Ni/C-a-NiSe</w:t>
      </w:r>
      <w:r w:rsidR="00801D64" w:rsidRPr="0038510C">
        <w:rPr>
          <w:rFonts w:ascii="Arial" w:hAnsi="Arial" w:cs="Arial"/>
          <w:sz w:val="20"/>
          <w:szCs w:val="20"/>
          <w:vertAlign w:val="subscript"/>
        </w:rPr>
        <w:t>2</w:t>
      </w:r>
      <w:r w:rsidR="00801D64" w:rsidRPr="0038510C">
        <w:rPr>
          <w:rFonts w:ascii="Arial" w:hAnsi="Arial" w:cs="Arial"/>
          <w:sz w:val="20"/>
          <w:szCs w:val="20"/>
        </w:rPr>
        <w:t>.</w:t>
      </w:r>
    </w:p>
    <w:p w14:paraId="0EB751E4" w14:textId="16A952C3" w:rsidR="00D0060D" w:rsidRPr="00437729" w:rsidRDefault="00437729" w:rsidP="00437729">
      <w:pPr>
        <w:spacing w:line="240" w:lineRule="auto"/>
        <w:rPr>
          <w:rFonts w:ascii="Arial" w:hAnsi="Arial" w:cs="Arial"/>
          <w:sz w:val="20"/>
          <w:szCs w:val="20"/>
        </w:rPr>
      </w:pPr>
      <w:r>
        <w:rPr>
          <w:rFonts w:ascii="Arial" w:hAnsi="Arial" w:cs="Arial"/>
          <w:sz w:val="20"/>
          <w:szCs w:val="20"/>
        </w:rPr>
        <w:br w:type="page"/>
      </w:r>
    </w:p>
    <w:p w14:paraId="59A7FE25" w14:textId="1FA7BD8B" w:rsidR="009C3176" w:rsidRPr="0038510C" w:rsidRDefault="00602187" w:rsidP="0095558A">
      <w:pPr>
        <w:keepNext/>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56D7042F" wp14:editId="132F0F66">
            <wp:extent cx="5274310" cy="4088130"/>
            <wp:effectExtent l="0" t="0" r="2540" b="7620"/>
            <wp:docPr id="6331584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4088130"/>
                    </a:xfrm>
                    <a:prstGeom prst="rect">
                      <a:avLst/>
                    </a:prstGeom>
                    <a:noFill/>
                    <a:ln>
                      <a:noFill/>
                    </a:ln>
                  </pic:spPr>
                </pic:pic>
              </a:graphicData>
            </a:graphic>
          </wp:inline>
        </w:drawing>
      </w:r>
    </w:p>
    <w:p w14:paraId="1055B790" w14:textId="08D9EBBA"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AB18CC" w:rsidRPr="0038510C">
        <w:rPr>
          <w:rFonts w:ascii="Arial" w:hAnsi="Arial" w:cs="Arial"/>
          <w:b/>
          <w:bCs/>
          <w:sz w:val="20"/>
          <w:szCs w:val="20"/>
        </w:rPr>
        <w:t xml:space="preserve"> S1</w:t>
      </w:r>
      <w:r w:rsidR="00801D64" w:rsidRPr="0038510C">
        <w:rPr>
          <w:rFonts w:ascii="Arial" w:hAnsi="Arial" w:cs="Arial"/>
          <w:b/>
          <w:bCs/>
          <w:sz w:val="20"/>
          <w:szCs w:val="20"/>
        </w:rPr>
        <w:t>3</w:t>
      </w:r>
      <w:r w:rsidR="00AB18CC" w:rsidRPr="0038510C">
        <w:rPr>
          <w:rFonts w:ascii="Arial" w:hAnsi="Arial" w:cs="Arial"/>
          <w:sz w:val="20"/>
          <w:szCs w:val="20"/>
        </w:rPr>
        <w:t>. (a-c) CV curves at scan rates of 20–60 mV s</w:t>
      </w:r>
      <w:r w:rsidR="00AB18CC" w:rsidRPr="0038510C">
        <w:rPr>
          <w:rFonts w:ascii="Cambria Math" w:hAnsi="Cambria Math" w:cs="Cambria Math"/>
          <w:sz w:val="20"/>
          <w:szCs w:val="20"/>
        </w:rPr>
        <w:t>⁻</w:t>
      </w:r>
      <w:r w:rsidR="00AB18CC" w:rsidRPr="0038510C">
        <w:rPr>
          <w:rFonts w:ascii="Arial" w:hAnsi="Arial" w:cs="Arial"/>
          <w:sz w:val="20"/>
          <w:szCs w:val="20"/>
        </w:rPr>
        <w:t>¹ for h-NiSe</w:t>
      </w:r>
      <w:r w:rsidR="00AB18CC" w:rsidRPr="0038510C">
        <w:rPr>
          <w:rFonts w:ascii="Arial" w:hAnsi="Arial" w:cs="Arial"/>
          <w:sz w:val="20"/>
          <w:szCs w:val="20"/>
          <w:vertAlign w:val="subscript"/>
        </w:rPr>
        <w:t>2</w:t>
      </w:r>
      <w:r w:rsidR="00AB18CC" w:rsidRPr="0038510C">
        <w:rPr>
          <w:rFonts w:ascii="Arial" w:hAnsi="Arial" w:cs="Arial"/>
          <w:sz w:val="20"/>
          <w:szCs w:val="20"/>
        </w:rPr>
        <w:t>, C-a-NiSe</w:t>
      </w:r>
      <w:r w:rsidR="00AB18CC" w:rsidRPr="0038510C">
        <w:rPr>
          <w:rFonts w:ascii="Arial" w:hAnsi="Arial" w:cs="Arial"/>
          <w:sz w:val="20"/>
          <w:szCs w:val="20"/>
          <w:vertAlign w:val="subscript"/>
        </w:rPr>
        <w:t>2</w:t>
      </w:r>
      <w:r w:rsidR="00AB18CC" w:rsidRPr="0038510C">
        <w:rPr>
          <w:rFonts w:ascii="Arial" w:hAnsi="Arial" w:cs="Arial"/>
          <w:sz w:val="20"/>
          <w:szCs w:val="20"/>
        </w:rPr>
        <w:t xml:space="preserve"> and Ni/C-a-NiSe</w:t>
      </w:r>
      <w:r w:rsidR="00AB18CC" w:rsidRPr="0038510C">
        <w:rPr>
          <w:rFonts w:ascii="Arial" w:hAnsi="Arial" w:cs="Arial"/>
          <w:sz w:val="20"/>
          <w:szCs w:val="20"/>
          <w:vertAlign w:val="subscript"/>
        </w:rPr>
        <w:t xml:space="preserve">2 </w:t>
      </w:r>
      <w:r w:rsidR="00AB18CC" w:rsidRPr="0038510C">
        <w:rPr>
          <w:rFonts w:ascii="Arial" w:hAnsi="Arial" w:cs="Arial"/>
          <w:sz w:val="20"/>
          <w:szCs w:val="20"/>
        </w:rPr>
        <w:t xml:space="preserve">and (d) the </w:t>
      </w:r>
      <w:r w:rsidR="00256940" w:rsidRPr="0038510C">
        <w:rPr>
          <w:rFonts w:ascii="Arial" w:hAnsi="Arial" w:cs="Arial"/>
          <w:i/>
          <w:iCs/>
          <w:sz w:val="20"/>
          <w:szCs w:val="20"/>
        </w:rPr>
        <w:t>C</w:t>
      </w:r>
      <w:r w:rsidR="00256940" w:rsidRPr="0038510C">
        <w:rPr>
          <w:rFonts w:ascii="Arial" w:hAnsi="Arial" w:cs="Arial"/>
          <w:sz w:val="20"/>
          <w:szCs w:val="20"/>
          <w:vertAlign w:val="subscript"/>
        </w:rPr>
        <w:t>dl</w:t>
      </w:r>
      <w:r w:rsidR="00256940" w:rsidRPr="0038510C">
        <w:rPr>
          <w:rFonts w:ascii="Arial" w:hAnsi="Arial" w:cs="Arial"/>
          <w:sz w:val="20"/>
          <w:szCs w:val="20"/>
        </w:rPr>
        <w:t xml:space="preserve"> </w:t>
      </w:r>
      <w:r w:rsidR="00AB18CC" w:rsidRPr="0038510C">
        <w:rPr>
          <w:rFonts w:ascii="Arial" w:hAnsi="Arial" w:cs="Arial"/>
          <w:sz w:val="20"/>
          <w:szCs w:val="20"/>
        </w:rPr>
        <w:t>linear fitting.</w:t>
      </w:r>
    </w:p>
    <w:p w14:paraId="2EAB9E05" w14:textId="2BEB48DD" w:rsidR="00602187"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0B61409" w14:textId="36AD9B3A" w:rsidR="00801D64" w:rsidRPr="0038510C" w:rsidRDefault="00801D64" w:rsidP="0095558A">
      <w:pPr>
        <w:keepNext/>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06C2A22" wp14:editId="4099285A">
            <wp:extent cx="5274310" cy="3954145"/>
            <wp:effectExtent l="0" t="0" r="2540" b="8255"/>
            <wp:docPr id="3992829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4145"/>
                    </a:xfrm>
                    <a:prstGeom prst="rect">
                      <a:avLst/>
                    </a:prstGeom>
                    <a:noFill/>
                    <a:ln>
                      <a:noFill/>
                    </a:ln>
                  </pic:spPr>
                </pic:pic>
              </a:graphicData>
            </a:graphic>
          </wp:inline>
        </w:drawing>
      </w:r>
    </w:p>
    <w:p w14:paraId="6D8A6ECE" w14:textId="58DB7E7F"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801D64" w:rsidRPr="0038510C">
        <w:rPr>
          <w:rFonts w:ascii="Arial" w:hAnsi="Arial" w:cs="Arial"/>
          <w:b/>
          <w:bCs/>
          <w:sz w:val="20"/>
          <w:szCs w:val="20"/>
        </w:rPr>
        <w:t xml:space="preserve"> S14</w:t>
      </w:r>
      <w:r w:rsidR="00801D64" w:rsidRPr="0038510C">
        <w:rPr>
          <w:rFonts w:ascii="Arial" w:hAnsi="Arial" w:cs="Arial"/>
          <w:sz w:val="20"/>
          <w:szCs w:val="20"/>
        </w:rPr>
        <w:t>. LSV curves in 1 M KOH for (a, b) Ni/C-a-NiSe</w:t>
      </w:r>
      <w:r w:rsidR="00801D64" w:rsidRPr="0038510C">
        <w:rPr>
          <w:rFonts w:ascii="Arial" w:hAnsi="Arial" w:cs="Arial"/>
          <w:sz w:val="20"/>
          <w:szCs w:val="20"/>
          <w:vertAlign w:val="subscript"/>
        </w:rPr>
        <w:t>2</w:t>
      </w:r>
      <w:r w:rsidR="00801D64" w:rsidRPr="0038510C">
        <w:rPr>
          <w:rFonts w:ascii="Arial" w:hAnsi="Arial" w:cs="Arial"/>
          <w:sz w:val="20"/>
          <w:szCs w:val="20"/>
        </w:rPr>
        <w:t>-I to VII and (c, d) corresponding Tafel slope.</w:t>
      </w:r>
    </w:p>
    <w:p w14:paraId="360AD6B4" w14:textId="05B3BA89" w:rsidR="0038510C"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68BBB6E4" w14:textId="22D8DBB8" w:rsidR="00801D64" w:rsidRPr="0038510C" w:rsidRDefault="009305B3" w:rsidP="0095558A">
      <w:pPr>
        <w:keepNext/>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25DAD65C" wp14:editId="0E8CDD26">
            <wp:extent cx="5274310" cy="4110355"/>
            <wp:effectExtent l="0" t="0" r="2540" b="4445"/>
            <wp:docPr id="16292541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4110355"/>
                    </a:xfrm>
                    <a:prstGeom prst="rect">
                      <a:avLst/>
                    </a:prstGeom>
                    <a:noFill/>
                    <a:ln>
                      <a:noFill/>
                    </a:ln>
                  </pic:spPr>
                </pic:pic>
              </a:graphicData>
            </a:graphic>
          </wp:inline>
        </w:drawing>
      </w:r>
    </w:p>
    <w:p w14:paraId="54F5FFD9" w14:textId="4ACBCFE8"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801D64" w:rsidRPr="0038510C">
        <w:rPr>
          <w:rFonts w:ascii="Arial" w:hAnsi="Arial" w:cs="Arial"/>
          <w:b/>
          <w:bCs/>
          <w:sz w:val="20"/>
          <w:szCs w:val="20"/>
        </w:rPr>
        <w:t xml:space="preserve"> S15. </w:t>
      </w:r>
      <w:r w:rsidR="00801D64" w:rsidRPr="0038510C">
        <w:rPr>
          <w:rFonts w:ascii="Arial" w:hAnsi="Arial" w:cs="Arial"/>
          <w:sz w:val="20"/>
          <w:szCs w:val="20"/>
        </w:rPr>
        <w:t>(a-</w:t>
      </w:r>
      <w:r w:rsidR="009305B3" w:rsidRPr="0038510C">
        <w:rPr>
          <w:rFonts w:ascii="Arial" w:hAnsi="Arial" w:cs="Arial"/>
          <w:sz w:val="20"/>
          <w:szCs w:val="20"/>
        </w:rPr>
        <w:t>g</w:t>
      </w:r>
      <w:r w:rsidR="00801D64" w:rsidRPr="0038510C">
        <w:rPr>
          <w:rFonts w:ascii="Arial" w:hAnsi="Arial" w:cs="Arial"/>
          <w:sz w:val="20"/>
          <w:szCs w:val="20"/>
        </w:rPr>
        <w:t>)</w:t>
      </w:r>
      <w:r w:rsidR="00801D64" w:rsidRPr="0038510C">
        <w:rPr>
          <w:rFonts w:ascii="Arial" w:hAnsi="Arial" w:cs="Arial"/>
          <w:b/>
          <w:bCs/>
          <w:sz w:val="20"/>
          <w:szCs w:val="20"/>
        </w:rPr>
        <w:t xml:space="preserve"> </w:t>
      </w:r>
      <w:r w:rsidR="00801D64" w:rsidRPr="0038510C">
        <w:rPr>
          <w:rFonts w:ascii="Arial" w:hAnsi="Arial" w:cs="Arial"/>
          <w:sz w:val="20"/>
          <w:szCs w:val="20"/>
        </w:rPr>
        <w:t>CV curves at scan rates of 20–60 mV s</w:t>
      </w:r>
      <w:r w:rsidR="00801D64" w:rsidRPr="0038510C">
        <w:rPr>
          <w:rFonts w:ascii="Cambria Math" w:hAnsi="Cambria Math" w:cs="Cambria Math"/>
          <w:sz w:val="20"/>
          <w:szCs w:val="20"/>
        </w:rPr>
        <w:t>⁻</w:t>
      </w:r>
      <w:r w:rsidR="00801D64" w:rsidRPr="0038510C">
        <w:rPr>
          <w:rFonts w:ascii="Arial" w:hAnsi="Arial" w:cs="Arial"/>
          <w:sz w:val="20"/>
          <w:szCs w:val="20"/>
        </w:rPr>
        <w:t>¹ for Ni/C-a-NiSe</w:t>
      </w:r>
      <w:r w:rsidR="00801D64" w:rsidRPr="0038510C">
        <w:rPr>
          <w:rFonts w:ascii="Arial" w:hAnsi="Arial" w:cs="Arial"/>
          <w:sz w:val="20"/>
          <w:szCs w:val="20"/>
          <w:vertAlign w:val="subscript"/>
        </w:rPr>
        <w:t>2</w:t>
      </w:r>
      <w:r w:rsidR="00801D64" w:rsidRPr="0038510C">
        <w:rPr>
          <w:rFonts w:ascii="Arial" w:hAnsi="Arial" w:cs="Arial"/>
          <w:sz w:val="20"/>
          <w:szCs w:val="20"/>
        </w:rPr>
        <w:t>-I to VII and (</w:t>
      </w:r>
      <w:r w:rsidR="009305B3" w:rsidRPr="0038510C">
        <w:rPr>
          <w:rFonts w:ascii="Arial" w:hAnsi="Arial" w:cs="Arial"/>
          <w:sz w:val="20"/>
          <w:szCs w:val="20"/>
        </w:rPr>
        <w:t>h</w:t>
      </w:r>
      <w:r w:rsidR="00801D64" w:rsidRPr="0038510C">
        <w:rPr>
          <w:rFonts w:ascii="Arial" w:hAnsi="Arial" w:cs="Arial"/>
          <w:sz w:val="20"/>
          <w:szCs w:val="20"/>
        </w:rPr>
        <w:t xml:space="preserve">, </w:t>
      </w:r>
      <w:r w:rsidR="009305B3" w:rsidRPr="0038510C">
        <w:rPr>
          <w:rFonts w:ascii="Arial" w:hAnsi="Arial" w:cs="Arial"/>
          <w:sz w:val="20"/>
          <w:szCs w:val="20"/>
        </w:rPr>
        <w:t>i</w:t>
      </w:r>
      <w:r w:rsidR="00801D64" w:rsidRPr="0038510C">
        <w:rPr>
          <w:rFonts w:ascii="Arial" w:hAnsi="Arial" w:cs="Arial"/>
          <w:sz w:val="20"/>
          <w:szCs w:val="20"/>
        </w:rPr>
        <w:t xml:space="preserve">) the </w:t>
      </w:r>
      <w:r w:rsidR="00801D64" w:rsidRPr="0038510C">
        <w:rPr>
          <w:rFonts w:ascii="Arial" w:hAnsi="Arial" w:cs="Arial"/>
          <w:i/>
          <w:iCs/>
          <w:sz w:val="20"/>
          <w:szCs w:val="20"/>
        </w:rPr>
        <w:t>C</w:t>
      </w:r>
      <w:r w:rsidR="00801D64" w:rsidRPr="0038510C">
        <w:rPr>
          <w:rFonts w:ascii="Arial" w:hAnsi="Arial" w:cs="Arial"/>
          <w:sz w:val="20"/>
          <w:szCs w:val="20"/>
          <w:vertAlign w:val="subscript"/>
        </w:rPr>
        <w:t>dl</w:t>
      </w:r>
      <w:r w:rsidR="00801D64" w:rsidRPr="0038510C">
        <w:rPr>
          <w:rFonts w:ascii="Arial" w:hAnsi="Arial" w:cs="Arial"/>
          <w:sz w:val="20"/>
          <w:szCs w:val="20"/>
        </w:rPr>
        <w:t xml:space="preserve"> linear fitting.</w:t>
      </w:r>
    </w:p>
    <w:p w14:paraId="56D52A7D" w14:textId="2F9644D7" w:rsidR="00602187"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02979C76" w14:textId="32733A9F" w:rsidR="006F1858" w:rsidRPr="0038510C" w:rsidRDefault="00602187"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721B0160" wp14:editId="1A4EC066">
            <wp:extent cx="5274310" cy="2125980"/>
            <wp:effectExtent l="0" t="0" r="2540" b="7620"/>
            <wp:docPr id="9996035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2125980"/>
                    </a:xfrm>
                    <a:prstGeom prst="rect">
                      <a:avLst/>
                    </a:prstGeom>
                    <a:noFill/>
                    <a:ln>
                      <a:noFill/>
                    </a:ln>
                  </pic:spPr>
                </pic:pic>
              </a:graphicData>
            </a:graphic>
          </wp:inline>
        </w:drawing>
      </w:r>
    </w:p>
    <w:p w14:paraId="2226D038" w14:textId="4EED7E5C"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94D91" w:rsidRPr="0038510C">
        <w:rPr>
          <w:rFonts w:ascii="Arial" w:hAnsi="Arial" w:cs="Arial"/>
          <w:b/>
          <w:bCs/>
          <w:sz w:val="20"/>
          <w:szCs w:val="20"/>
        </w:rPr>
        <w:t xml:space="preserve"> S16</w:t>
      </w:r>
      <w:r w:rsidR="00794D91" w:rsidRPr="0038510C">
        <w:rPr>
          <w:rFonts w:ascii="Arial" w:hAnsi="Arial" w:cs="Arial"/>
          <w:sz w:val="20"/>
          <w:szCs w:val="20"/>
        </w:rPr>
        <w:t>. (a) LSV curves in 1 M KOH+0.5 M NaCl for Pt/C, h-NiSe</w:t>
      </w:r>
      <w:r w:rsidR="00794D91" w:rsidRPr="0038510C">
        <w:rPr>
          <w:rFonts w:ascii="Arial" w:hAnsi="Arial" w:cs="Arial"/>
          <w:sz w:val="20"/>
          <w:szCs w:val="20"/>
          <w:vertAlign w:val="subscript"/>
        </w:rPr>
        <w:t>2</w:t>
      </w:r>
      <w:r w:rsidR="00794D91" w:rsidRPr="0038510C">
        <w:rPr>
          <w:rFonts w:ascii="Arial" w:hAnsi="Arial" w:cs="Arial"/>
          <w:sz w:val="20"/>
          <w:szCs w:val="20"/>
        </w:rPr>
        <w:t>, C-a-NiSe</w:t>
      </w:r>
      <w:r w:rsidR="00794D91" w:rsidRPr="0038510C">
        <w:rPr>
          <w:rFonts w:ascii="Arial" w:hAnsi="Arial" w:cs="Arial"/>
          <w:sz w:val="20"/>
          <w:szCs w:val="20"/>
          <w:vertAlign w:val="subscript"/>
        </w:rPr>
        <w:t>2</w:t>
      </w:r>
      <w:r w:rsidR="00794D91" w:rsidRPr="0038510C">
        <w:rPr>
          <w:rFonts w:ascii="Arial" w:hAnsi="Arial" w:cs="Arial"/>
          <w:sz w:val="20"/>
          <w:szCs w:val="20"/>
        </w:rPr>
        <w:t>, Ni/C-a-NiSe</w:t>
      </w:r>
      <w:r w:rsidR="00794D91" w:rsidRPr="0038510C">
        <w:rPr>
          <w:rFonts w:ascii="Arial" w:hAnsi="Arial" w:cs="Arial"/>
          <w:sz w:val="20"/>
          <w:szCs w:val="20"/>
          <w:vertAlign w:val="subscript"/>
        </w:rPr>
        <w:t>2</w:t>
      </w:r>
      <w:r w:rsidR="00794D91" w:rsidRPr="0038510C">
        <w:rPr>
          <w:rFonts w:ascii="Arial" w:hAnsi="Arial" w:cs="Arial"/>
          <w:sz w:val="20"/>
          <w:szCs w:val="20"/>
        </w:rPr>
        <w:t xml:space="preserve"> and (b) corresponding Tafel slope</w:t>
      </w:r>
      <w:r>
        <w:rPr>
          <w:rFonts w:ascii="Arial" w:hAnsi="Arial" w:cs="Arial" w:hint="eastAsia"/>
          <w:sz w:val="20"/>
          <w:szCs w:val="20"/>
        </w:rPr>
        <w:t>.</w:t>
      </w:r>
    </w:p>
    <w:p w14:paraId="247F9E6D" w14:textId="378B2B7D" w:rsidR="006F1858"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B1225D8" w14:textId="545F9CDE" w:rsidR="00AB18CC" w:rsidRDefault="006F1858" w:rsidP="00437729">
      <w:pPr>
        <w:spacing w:before="240" w:after="240" w:line="240" w:lineRule="atLeast"/>
        <w:jc w:val="center"/>
        <w:rPr>
          <w:rFonts w:ascii="Arial" w:hAnsi="Arial" w:cs="Arial"/>
          <w:sz w:val="20"/>
          <w:szCs w:val="20"/>
        </w:rPr>
      </w:pPr>
      <w:r w:rsidRPr="0038510C">
        <w:rPr>
          <w:rFonts w:ascii="Arial" w:hAnsi="Arial" w:cs="Arial"/>
          <w:b/>
          <w:bCs/>
          <w:sz w:val="20"/>
          <w:szCs w:val="20"/>
        </w:rPr>
        <w:t>Table S3</w:t>
      </w:r>
      <w:r w:rsidRPr="0038510C">
        <w:rPr>
          <w:rFonts w:ascii="Arial" w:hAnsi="Arial" w:cs="Arial"/>
          <w:sz w:val="20"/>
          <w:szCs w:val="20"/>
        </w:rPr>
        <w:t>.</w:t>
      </w:r>
      <w:r w:rsidR="001675D3" w:rsidRPr="0038510C">
        <w:rPr>
          <w:rFonts w:ascii="Arial" w:hAnsi="Arial" w:cs="Arial"/>
          <w:sz w:val="20"/>
          <w:szCs w:val="20"/>
        </w:rPr>
        <w:t xml:space="preserve"> </w:t>
      </w:r>
      <w:r w:rsidR="00B24D99" w:rsidRPr="0038510C">
        <w:rPr>
          <w:rFonts w:ascii="Arial" w:hAnsi="Arial" w:cs="Arial"/>
          <w:sz w:val="20"/>
          <w:szCs w:val="20"/>
        </w:rPr>
        <w:t xml:space="preserve">Comparison of </w:t>
      </w:r>
      <w:r w:rsidR="00B857E4" w:rsidRPr="0038510C">
        <w:rPr>
          <w:rFonts w:ascii="Arial" w:hAnsi="Arial" w:cs="Arial"/>
          <w:sz w:val="20"/>
          <w:szCs w:val="20"/>
        </w:rPr>
        <w:t>seawater electrolytic performance between nickel-based and chalcogenide-based catalysts in a three-electrode s</w:t>
      </w:r>
      <w:r w:rsidR="00B24D99" w:rsidRPr="0038510C">
        <w:rPr>
          <w:rFonts w:ascii="Arial" w:hAnsi="Arial" w:cs="Arial"/>
          <w:sz w:val="20"/>
          <w:szCs w:val="20"/>
        </w:rPr>
        <w:t>ystem.</w:t>
      </w:r>
    </w:p>
    <w:tbl>
      <w:tblPr>
        <w:tblStyle w:val="14"/>
        <w:tblW w:w="9072" w:type="dxa"/>
        <w:tblLook w:val="04A0" w:firstRow="1" w:lastRow="0" w:firstColumn="1" w:lastColumn="0" w:noHBand="0" w:noVBand="1"/>
      </w:tblPr>
      <w:tblGrid>
        <w:gridCol w:w="2169"/>
        <w:gridCol w:w="2334"/>
        <w:gridCol w:w="1822"/>
        <w:gridCol w:w="1458"/>
        <w:gridCol w:w="1289"/>
      </w:tblGrid>
      <w:tr w:rsidR="00B857E4" w14:paraId="4573FE59" w14:textId="77777777" w:rsidTr="00B857E4">
        <w:trPr>
          <w:cnfStyle w:val="100000000000" w:firstRow="1" w:lastRow="0" w:firstColumn="0" w:lastColumn="0" w:oddVBand="0" w:evenVBand="0" w:oddHBand="0" w:evenHBand="0" w:firstRowFirstColumn="0" w:firstRowLastColumn="0" w:lastRowFirstColumn="0" w:lastRowLastColumn="0"/>
        </w:trPr>
        <w:tc>
          <w:tcPr>
            <w:tcW w:w="1630" w:type="dxa"/>
          </w:tcPr>
          <w:p w14:paraId="136BCA17" w14:textId="129D34B7"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Samples</w:t>
            </w:r>
          </w:p>
        </w:tc>
        <w:tc>
          <w:tcPr>
            <w:tcW w:w="1753" w:type="dxa"/>
          </w:tcPr>
          <w:p w14:paraId="2934824A" w14:textId="33FC09BA"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electrolyte</w:t>
            </w:r>
          </w:p>
        </w:tc>
        <w:tc>
          <w:tcPr>
            <w:tcW w:w="1369" w:type="dxa"/>
          </w:tcPr>
          <w:p w14:paraId="5E77119F" w14:textId="670DF5B7"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 xml:space="preserve"> </w:t>
            </w:r>
            <w:r w:rsidRPr="0038510C">
              <w:rPr>
                <w:rFonts w:ascii="Arial" w:hAnsi="Arial" w:cs="Arial"/>
                <w:sz w:val="20"/>
                <w:szCs w:val="20"/>
              </w:rPr>
              <w:t>(mV)</w:t>
            </w:r>
          </w:p>
        </w:tc>
        <w:tc>
          <w:tcPr>
            <w:tcW w:w="1095" w:type="dxa"/>
          </w:tcPr>
          <w:p w14:paraId="18EBD835" w14:textId="1D9862D2"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Tafel slope/ mV dec</w:t>
            </w:r>
            <w:r w:rsidRPr="0038510C">
              <w:rPr>
                <w:rFonts w:ascii="Arial" w:hAnsi="Arial" w:cs="Arial"/>
                <w:sz w:val="20"/>
                <w:szCs w:val="20"/>
                <w:vertAlign w:val="superscript"/>
              </w:rPr>
              <w:t>-1</w:t>
            </w:r>
          </w:p>
        </w:tc>
        <w:tc>
          <w:tcPr>
            <w:tcW w:w="968" w:type="dxa"/>
          </w:tcPr>
          <w:p w14:paraId="2AD21BC2" w14:textId="7A13D6FF"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Refs.</w:t>
            </w:r>
          </w:p>
        </w:tc>
      </w:tr>
      <w:tr w:rsidR="00B857E4" w14:paraId="549EBB87" w14:textId="77777777" w:rsidTr="00B857E4">
        <w:tc>
          <w:tcPr>
            <w:tcW w:w="1630" w:type="dxa"/>
          </w:tcPr>
          <w:p w14:paraId="10F4CA1F" w14:textId="662BE421" w:rsidR="00B857E4" w:rsidRDefault="00B857E4" w:rsidP="00B857E4">
            <w:pPr>
              <w:spacing w:before="60" w:after="60" w:line="240" w:lineRule="atLeast"/>
              <w:rPr>
                <w:rFonts w:ascii="Arial" w:hAnsi="Arial" w:cs="Arial"/>
                <w:sz w:val="20"/>
                <w:szCs w:val="20"/>
              </w:rPr>
            </w:pPr>
            <w:r w:rsidRPr="0038510C">
              <w:rPr>
                <w:rFonts w:ascii="Arial" w:eastAsia="等线" w:hAnsi="Arial" w:cs="Arial"/>
                <w:color w:val="000000"/>
                <w:kern w:val="0"/>
                <w:sz w:val="20"/>
                <w:szCs w:val="20"/>
              </w:rPr>
              <w:t>Se/NiSe</w:t>
            </w:r>
            <w:r w:rsidRPr="0038510C">
              <w:rPr>
                <w:rFonts w:ascii="Arial" w:eastAsia="等线" w:hAnsi="Arial" w:cs="Arial"/>
                <w:color w:val="000000"/>
                <w:kern w:val="0"/>
                <w:sz w:val="20"/>
                <w:szCs w:val="20"/>
                <w:vertAlign w:val="subscript"/>
              </w:rPr>
              <w:t>2</w:t>
            </w:r>
          </w:p>
        </w:tc>
        <w:tc>
          <w:tcPr>
            <w:tcW w:w="1753" w:type="dxa"/>
          </w:tcPr>
          <w:p w14:paraId="19FAD09F" w14:textId="3CDBAA9E" w:rsidR="00B857E4" w:rsidRDefault="00B857E4" w:rsidP="00B857E4">
            <w:pPr>
              <w:spacing w:before="60" w:after="60" w:line="240" w:lineRule="atLeast"/>
              <w:rPr>
                <w:rFonts w:ascii="Arial" w:hAnsi="Arial" w:cs="Arial"/>
                <w:sz w:val="20"/>
                <w:szCs w:val="20"/>
              </w:rPr>
            </w:pPr>
            <w:r w:rsidRPr="0038510C">
              <w:rPr>
                <w:rFonts w:ascii="Arial" w:eastAsia="等线" w:hAnsi="Arial" w:cs="Arial"/>
                <w:color w:val="000000"/>
                <w:kern w:val="0"/>
                <w:sz w:val="20"/>
                <w:szCs w:val="20"/>
              </w:rPr>
              <w:t>1 M KOH+seawater</w:t>
            </w:r>
          </w:p>
        </w:tc>
        <w:tc>
          <w:tcPr>
            <w:tcW w:w="1369" w:type="dxa"/>
          </w:tcPr>
          <w:p w14:paraId="46221092" w14:textId="522D4710" w:rsidR="00B857E4"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100</w:t>
            </w:r>
            <w:r w:rsidRPr="0038510C">
              <w:rPr>
                <w:rFonts w:ascii="Arial" w:eastAsia="等线" w:hAnsi="Arial" w:cs="Arial"/>
                <w:color w:val="000000"/>
                <w:kern w:val="0"/>
                <w:sz w:val="20"/>
                <w:szCs w:val="20"/>
              </w:rPr>
              <w:t>:280</w:t>
            </w:r>
          </w:p>
        </w:tc>
        <w:tc>
          <w:tcPr>
            <w:tcW w:w="1095" w:type="dxa"/>
          </w:tcPr>
          <w:p w14:paraId="23E27C58" w14:textId="2E0C1E95" w:rsidR="00B857E4" w:rsidRDefault="00B857E4" w:rsidP="00B857E4">
            <w:pPr>
              <w:spacing w:before="60" w:after="60" w:line="240" w:lineRule="atLeast"/>
              <w:rPr>
                <w:rFonts w:ascii="Arial" w:hAnsi="Arial" w:cs="Arial"/>
                <w:sz w:val="20"/>
                <w:szCs w:val="20"/>
              </w:rPr>
            </w:pPr>
            <w:r w:rsidRPr="0038510C">
              <w:rPr>
                <w:rFonts w:ascii="Arial" w:eastAsia="等线" w:hAnsi="Arial" w:cs="Arial"/>
                <w:color w:val="000000"/>
                <w:kern w:val="0"/>
                <w:sz w:val="20"/>
                <w:szCs w:val="20"/>
              </w:rPr>
              <w:t>109</w:t>
            </w:r>
          </w:p>
        </w:tc>
        <w:tc>
          <w:tcPr>
            <w:tcW w:w="968" w:type="dxa"/>
          </w:tcPr>
          <w:p w14:paraId="42C90480" w14:textId="41DD938A" w:rsidR="00B857E4" w:rsidRDefault="00B857E4" w:rsidP="00B857E4">
            <w:pPr>
              <w:spacing w:before="60" w:after="60" w:line="240" w:lineRule="atLeast"/>
              <w:rPr>
                <w:rFonts w:ascii="Arial" w:hAnsi="Arial" w:cs="Arial"/>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&lt;EndNote&gt;&lt;Cite&gt;&lt;Author&gt;Khatun&lt;/Author&gt;&lt;Year&gt;2023&lt;/Year&gt;&lt;RecNum&gt;5&lt;/RecNum&gt;&lt;DisplayText&gt;&lt;style face="superscript"&gt;8&lt;/style&gt;&lt;/DisplayText&gt;&lt;record&gt;&lt;rec-number&gt;5&lt;/rec-number&gt;&lt;foreign-keys&gt;&lt;key app="EN" db-id="000t0rpwdxvetfepzdaxps0stv2vvwafet50" timestamp="1769508516"&gt;5&lt;/key&gt;&lt;/foreign-keys&gt;&lt;ref-type name="Journal Article"&gt;17&lt;/ref-type&gt;&lt;contributors&gt;&lt;authors&gt;&lt;author&gt;Khatun, Sakila&lt;/author&gt;&lt;author&gt;Roy, Poulomi&lt;/author&gt;&lt;/authors&gt;&lt;/contributors&gt;&lt;titles&gt;&lt;title&gt;Mott–Schottky Heterojunction of Se/NiSe</w:instrText>
            </w:r>
            <w:r w:rsidR="00D1742A">
              <w:rPr>
                <w:rFonts w:ascii="Cambria Math" w:eastAsia="等线" w:hAnsi="Cambria Math" w:cs="Cambria Math"/>
                <w:color w:val="000000"/>
                <w:kern w:val="0"/>
                <w:sz w:val="20"/>
                <w:szCs w:val="20"/>
              </w:rPr>
              <w:instrText>₂</w:instrText>
            </w:r>
            <w:r w:rsidR="00D1742A">
              <w:rPr>
                <w:rFonts w:ascii="Arial" w:eastAsia="等线" w:hAnsi="Arial" w:cs="Arial"/>
                <w:color w:val="000000"/>
                <w:kern w:val="0"/>
                <w:sz w:val="20"/>
                <w:szCs w:val="20"/>
              </w:rPr>
              <w:instrText xml:space="preserve"> as Bifunctional Electrocatalyst for Energy-Efficient Hydrogen Production via Urea-Assisted Seawater Electrolysis&lt;/title&gt;&lt;secondary-title&gt;Journal of Colloid and Interface Science&lt;/secondary-title&gt;&lt;/titles&gt;&lt;periodical&gt;&lt;full-title&gt;Journal of Colloid and Interface Science&lt;/full-title&gt;&lt;/periodical&gt;&lt;pages&gt;844-854&lt;/pages&gt;&lt;volume&gt;630&lt;/volume&gt;&lt;keywords&gt;&lt;keyword&gt;Mott-Schottky&lt;/keyword&gt;&lt;keyword&gt;Heterojunction&lt;/keyword&gt;&lt;keyword&gt;Urea oxidation reaction&lt;/keyword&gt;&lt;keyword&gt;Hydrogen evolution reaction&lt;/keyword&gt;&lt;keyword&gt;Seawater&lt;/keyword&gt;&lt;/keywords&gt;&lt;dates&gt;&lt;year&gt;2023&lt;/year&gt;&lt;pub-dates&gt;&lt;date&gt;2023/01/15/&lt;/date&gt;&lt;/pub-dates&gt;&lt;/dates&gt;&lt;isbn&gt;0021-9797&lt;/isbn&gt;&lt;urls&gt;&lt;related-urls&gt;&lt;url&gt;https://www.sciencedirect.com/science/article/pii/S0021979722019245&lt;/url&gt;&lt;/related-urls&gt;&lt;/urls&gt;&lt;electronic-resource-num&gt;10.1016/j.jcis.2022.10.149&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8</w:t>
            </w:r>
            <w:r w:rsidRPr="0038510C">
              <w:rPr>
                <w:rFonts w:ascii="Arial" w:eastAsia="等线" w:hAnsi="Arial" w:cs="Arial"/>
                <w:color w:val="000000"/>
                <w:kern w:val="0"/>
                <w:sz w:val="20"/>
                <w:szCs w:val="20"/>
              </w:rPr>
              <w:fldChar w:fldCharType="end"/>
            </w:r>
          </w:p>
        </w:tc>
      </w:tr>
      <w:tr w:rsidR="00B857E4" w14:paraId="5240B7E9" w14:textId="77777777" w:rsidTr="00BC4BB6">
        <w:tc>
          <w:tcPr>
            <w:tcW w:w="1630" w:type="dxa"/>
            <w:tcBorders>
              <w:bottom w:val="nil"/>
            </w:tcBorders>
          </w:tcPr>
          <w:p w14:paraId="79BF7DBF" w14:textId="17DC3FA3"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P-NiSe</w:t>
            </w:r>
            <w:r w:rsidRPr="0038510C">
              <w:rPr>
                <w:rFonts w:ascii="Arial" w:eastAsia="等线" w:hAnsi="Arial" w:cs="Arial"/>
                <w:color w:val="000000"/>
                <w:kern w:val="0"/>
                <w:sz w:val="20"/>
                <w:szCs w:val="20"/>
                <w:vertAlign w:val="subscript"/>
              </w:rPr>
              <w:t>2</w:t>
            </w:r>
          </w:p>
        </w:tc>
        <w:tc>
          <w:tcPr>
            <w:tcW w:w="1753" w:type="dxa"/>
            <w:tcBorders>
              <w:bottom w:val="nil"/>
            </w:tcBorders>
          </w:tcPr>
          <w:p w14:paraId="4247F149" w14:textId="77820975"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seawater</w:t>
            </w:r>
          </w:p>
        </w:tc>
        <w:tc>
          <w:tcPr>
            <w:tcW w:w="1369" w:type="dxa"/>
            <w:tcBorders>
              <w:bottom w:val="nil"/>
            </w:tcBorders>
          </w:tcPr>
          <w:p w14:paraId="5D0062BF" w14:textId="52B1C50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:296;</w:t>
            </w:r>
          </w:p>
        </w:tc>
        <w:tc>
          <w:tcPr>
            <w:tcW w:w="1095" w:type="dxa"/>
            <w:tcBorders>
              <w:bottom w:val="nil"/>
            </w:tcBorders>
          </w:tcPr>
          <w:p w14:paraId="72D9226F" w14:textId="08DFF982"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180</w:t>
            </w:r>
          </w:p>
        </w:tc>
        <w:tc>
          <w:tcPr>
            <w:tcW w:w="968" w:type="dxa"/>
            <w:tcBorders>
              <w:bottom w:val="nil"/>
            </w:tcBorders>
          </w:tcPr>
          <w:p w14:paraId="0F0AEF7E" w14:textId="35EF460F"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&lt;EndNote&gt;&lt;Cite&gt;&lt;Author&gt;Maleki&lt;/Author&gt;&lt;Year&gt;2022&lt;/Year&gt;&lt;RecNum&gt;6&lt;/RecNum&gt;&lt;DisplayText&gt;&lt;style face="superscript"&gt;9&lt;/style&gt;&lt;/DisplayText&gt;&lt;record&gt;&lt;rec-number&gt;6&lt;/rec-number&gt;&lt;foreign-keys&gt;&lt;key app="EN" db-id="000t0rpwdxvetfepzdaxps0stv2vvwafet50" timestamp="1769508516"&gt;6&lt;/key&gt;&lt;/foreign-keys&gt;&lt;ref-type name="Journal Article"&gt;17&lt;/ref-type&gt;&lt;contributors&gt;&lt;authors&gt;&lt;author&gt;Maleki, Meysam&lt;/author&gt;&lt;author&gt;Sabour Rouhaghdam, Alireza&lt;/author&gt;&lt;author&gt;Barati Darband, Ghasem&lt;/author&gt;&lt;author&gt;Han, Dabin&lt;/author&gt;&lt;author&gt;Chehelamirani, Morteza&lt;/author&gt;&lt;author&gt;Shanmugam, Sangaraju&lt;/author&gt;&lt;/authors&gt;&lt;/contributors&gt;&lt;titles&gt;&lt;title&gt;Binder-Free P-Doped Ni–Se Nanostructure Electrode toward Highly Active and Stable Hydrogen Production in Wide pH Range and Seawater&lt;/title&gt;&lt;secondary-title&gt;Journal of Electroanalytical Chemistry&lt;/secondary-title&gt;&lt;/titles&gt;&lt;periodical&gt;&lt;full-title&gt;Journal of Electroanalytical Chemistry&lt;/full-title&gt;&lt;/periodical&gt;&lt;pages&gt;116379&lt;/pages&gt;&lt;volume&gt;916&lt;/volume&gt;&lt;keywords&gt;&lt;keyword&gt;Selenide electrocatalysts&lt;/keyword&gt;&lt;keyword&gt;Hydrogen evolution reaction&lt;/keyword&gt;&lt;keyword&gt;P-doped NiSe&lt;/keyword&gt;&lt;keyword&gt;pH-universal catalysts&lt;/keyword&gt;&lt;/keywords&gt;&lt;dates&gt;&lt;year&gt;2022&lt;/year&gt;&lt;pub-dates&gt;&lt;date&gt;2022/07/01/&lt;/date&gt;&lt;/pub-dates&gt;&lt;/dates&gt;&lt;isbn&gt;1572-6657&lt;/isbn&gt;&lt;urls&gt;&lt;related-urls&gt;&lt;url&gt;https://www.sciencedirect.com/science/article/pii/S157266572200371X&lt;/url&gt;&lt;/related-urls&gt;&lt;/urls&gt;&lt;electronic-resource-num&gt;10.1016/j.jelechem.2022.116379&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9</w:t>
            </w:r>
            <w:r w:rsidRPr="0038510C">
              <w:rPr>
                <w:rFonts w:ascii="Arial" w:eastAsia="等线" w:hAnsi="Arial" w:cs="Arial"/>
                <w:color w:val="000000"/>
                <w:kern w:val="0"/>
                <w:sz w:val="20"/>
                <w:szCs w:val="20"/>
              </w:rPr>
              <w:fldChar w:fldCharType="end"/>
            </w:r>
          </w:p>
        </w:tc>
      </w:tr>
      <w:tr w:rsidR="00B857E4" w14:paraId="122D6EEB" w14:textId="77777777" w:rsidTr="00BC4BB6">
        <w:tc>
          <w:tcPr>
            <w:tcW w:w="1630" w:type="dxa"/>
            <w:tcBorders>
              <w:top w:val="nil"/>
              <w:bottom w:val="nil"/>
            </w:tcBorders>
          </w:tcPr>
          <w:p w14:paraId="4E7FDC74" w14:textId="7404FA3F"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Ru,W-NiSe</w:t>
            </w:r>
            <w:r w:rsidRPr="0038510C">
              <w:rPr>
                <w:rFonts w:ascii="Arial" w:eastAsia="等线" w:hAnsi="Arial" w:cs="Arial"/>
                <w:color w:val="000000"/>
                <w:kern w:val="0"/>
                <w:sz w:val="20"/>
                <w:szCs w:val="20"/>
                <w:vertAlign w:val="subscript"/>
              </w:rPr>
              <w:t>2</w:t>
            </w:r>
          </w:p>
        </w:tc>
        <w:tc>
          <w:tcPr>
            <w:tcW w:w="1753" w:type="dxa"/>
            <w:tcBorders>
              <w:top w:val="nil"/>
              <w:bottom w:val="nil"/>
            </w:tcBorders>
          </w:tcPr>
          <w:p w14:paraId="1A391B65" w14:textId="7E012AA9"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seawater</w:t>
            </w:r>
          </w:p>
        </w:tc>
        <w:tc>
          <w:tcPr>
            <w:tcW w:w="1369" w:type="dxa"/>
            <w:tcBorders>
              <w:top w:val="nil"/>
              <w:bottom w:val="nil"/>
            </w:tcBorders>
          </w:tcPr>
          <w:p w14:paraId="1BDCAF96" w14:textId="0DCE854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:353</w:t>
            </w:r>
          </w:p>
        </w:tc>
        <w:tc>
          <w:tcPr>
            <w:tcW w:w="1095" w:type="dxa"/>
            <w:tcBorders>
              <w:top w:val="nil"/>
              <w:bottom w:val="nil"/>
            </w:tcBorders>
          </w:tcPr>
          <w:p w14:paraId="7C48C250" w14:textId="46DB3C86"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152.5</w:t>
            </w:r>
          </w:p>
        </w:tc>
        <w:tc>
          <w:tcPr>
            <w:tcW w:w="968" w:type="dxa"/>
            <w:tcBorders>
              <w:top w:val="nil"/>
              <w:bottom w:val="nil"/>
            </w:tcBorders>
          </w:tcPr>
          <w:p w14:paraId="0E537971" w14:textId="1B54EE66"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&lt;EndNote&gt;&lt;Cite&gt;&lt;Author&gt;Dang&lt;/Author&gt;&lt;Year&gt;2023&lt;/Year&gt;&lt;RecNum&gt;7&lt;/RecNum&gt;&lt;DisplayText&gt;&lt;style face="superscript"&gt;10&lt;/style&gt;&lt;/DisplayText&gt;&lt;record&gt;&lt;rec-number&gt;7&lt;/rec-number&gt;&lt;foreign-keys&gt;&lt;key app="EN" db-id="000t0rpwdxvetfepzdaxps0stv2vvwafet50" timestamp="1769508516"&gt;7&lt;/key&gt;&lt;/foreign-keys&gt;&lt;ref-type name="Journal Article"&gt;17&lt;/ref-type&gt;&lt;contributors&gt;&lt;authors&gt;&lt;author&gt;Dang, Yuechen&lt;/author&gt;&lt;author&gt;Wang, Guangqing&lt;/author&gt;&lt;author&gt;Li, Xiang&lt;/author&gt;&lt;author&gt;Ma, Xu&lt;/author&gt;&lt;author&gt;Yue, Feng&lt;/author&gt;&lt;author&gt;Wang, Chuantao&lt;/author&gt;&lt;author&gt;Gao, Loujun&lt;/author&gt;&lt;author&gt;Fu, Feng&lt;/author&gt;&lt;/authors&gt;&lt;/contributors&gt;&lt;titles&gt;&lt;title&gt;Enhanced Alkaline/Seawater Hydrogen Evolution Reaction Performance of NiSe</w:instrText>
            </w:r>
            <w:r w:rsidR="00D1742A">
              <w:rPr>
                <w:rFonts w:ascii="Cambria Math" w:eastAsia="等线" w:hAnsi="Cambria Math" w:cs="Cambria Math"/>
                <w:color w:val="000000"/>
                <w:kern w:val="0"/>
                <w:sz w:val="20"/>
                <w:szCs w:val="20"/>
              </w:rPr>
              <w:instrText>₂</w:instrText>
            </w:r>
            <w:r w:rsidR="00D1742A">
              <w:rPr>
                <w:rFonts w:ascii="Arial" w:eastAsia="等线" w:hAnsi="Arial" w:cs="Arial"/>
                <w:color w:val="000000"/>
                <w:kern w:val="0"/>
                <w:sz w:val="20"/>
                <w:szCs w:val="20"/>
              </w:rPr>
              <w:instrText xml:space="preserve"> by Ruthenium and Tungsten Bimetal Doping&lt;/title&gt;&lt;secondary-title&gt;International Journal of Hydrogen Energy&lt;/secondary-title&gt;&lt;/titles&gt;&lt;periodical&gt;&lt;full-title&gt;International Journal of Hydrogen Energy&lt;/full-title&gt;&lt;/periodical&gt;&lt;pages&gt;17035-17044&lt;/pages&gt;&lt;volume&gt;48&lt;/volume&gt;&lt;number&gt;45&lt;/number&gt;&lt;keywords&gt;&lt;keyword&gt;Hydrogen evolution reaction&lt;/keyword&gt;&lt;keyword&gt;Co-doping&lt;/keyword&gt;&lt;keyword&gt;NiSe&lt;/keyword&gt;&lt;keyword&gt;Seawater electrolysis&lt;/keyword&gt;&lt;/keywords&gt;&lt;dates&gt;&lt;year&gt;2023&lt;/year&gt;&lt;pub-dates&gt;&lt;date&gt;2023/05/26/&lt;/date&gt;&lt;/pub-dates&gt;&lt;/dates&gt;&lt;isbn&gt;0360-3199&lt;/isbn&gt;&lt;urls&gt;&lt;related-urls&gt;&lt;url&gt;https://www.sciencedirect.com/science/article/pii/S0360319923004329&lt;/url&gt;&lt;/related-urls&gt;&lt;/urls&gt;&lt;electronic-resource-num&gt;10.1016/j.ijhydene.2023.01.217&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10</w:t>
            </w:r>
            <w:r w:rsidRPr="0038510C">
              <w:rPr>
                <w:rFonts w:ascii="Arial" w:eastAsia="等线" w:hAnsi="Arial" w:cs="Arial"/>
                <w:color w:val="000000"/>
                <w:kern w:val="0"/>
                <w:sz w:val="20"/>
                <w:szCs w:val="20"/>
              </w:rPr>
              <w:fldChar w:fldCharType="end"/>
            </w:r>
          </w:p>
        </w:tc>
      </w:tr>
      <w:tr w:rsidR="00B857E4" w14:paraId="18284164" w14:textId="77777777" w:rsidTr="00BC4BB6">
        <w:tc>
          <w:tcPr>
            <w:tcW w:w="1630" w:type="dxa"/>
            <w:tcBorders>
              <w:top w:val="nil"/>
              <w:bottom w:val="nil"/>
            </w:tcBorders>
          </w:tcPr>
          <w:p w14:paraId="7A4B35E4" w14:textId="5B6156EB"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T-MoSe</w:t>
            </w:r>
            <w:r w:rsidRPr="0038510C">
              <w:rPr>
                <w:rFonts w:ascii="Arial" w:eastAsia="等线" w:hAnsi="Arial" w:cs="Arial"/>
                <w:color w:val="000000"/>
                <w:kern w:val="0"/>
                <w:sz w:val="20"/>
                <w:szCs w:val="20"/>
                <w:vertAlign w:val="subscript"/>
              </w:rPr>
              <w:t>2</w:t>
            </w:r>
            <w:r w:rsidRPr="0038510C">
              <w:rPr>
                <w:rFonts w:ascii="Arial" w:eastAsia="等线" w:hAnsi="Arial" w:cs="Arial"/>
                <w:color w:val="000000"/>
                <w:kern w:val="0"/>
                <w:sz w:val="20"/>
                <w:szCs w:val="20"/>
              </w:rPr>
              <w:t>/NiSe</w:t>
            </w:r>
          </w:p>
        </w:tc>
        <w:tc>
          <w:tcPr>
            <w:tcW w:w="1753" w:type="dxa"/>
            <w:tcBorders>
              <w:top w:val="nil"/>
              <w:bottom w:val="nil"/>
            </w:tcBorders>
          </w:tcPr>
          <w:p w14:paraId="325F6CA2" w14:textId="40505B0D"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 +seawater</w:t>
            </w:r>
          </w:p>
        </w:tc>
        <w:tc>
          <w:tcPr>
            <w:tcW w:w="1369" w:type="dxa"/>
            <w:tcBorders>
              <w:top w:val="nil"/>
              <w:bottom w:val="nil"/>
            </w:tcBorders>
          </w:tcPr>
          <w:p w14:paraId="11D74B29" w14:textId="65C1C7DB"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:104</w:t>
            </w:r>
          </w:p>
        </w:tc>
        <w:tc>
          <w:tcPr>
            <w:tcW w:w="1095" w:type="dxa"/>
            <w:tcBorders>
              <w:top w:val="nil"/>
              <w:bottom w:val="nil"/>
            </w:tcBorders>
          </w:tcPr>
          <w:p w14:paraId="0B6B223D" w14:textId="561CF6FF"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124</w:t>
            </w:r>
          </w:p>
        </w:tc>
        <w:tc>
          <w:tcPr>
            <w:tcW w:w="968" w:type="dxa"/>
            <w:tcBorders>
              <w:top w:val="nil"/>
              <w:bottom w:val="nil"/>
            </w:tcBorders>
          </w:tcPr>
          <w:p w14:paraId="280D366F" w14:textId="2C97C413"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&lt;EndNote&gt;&lt;Cite&gt;&lt;Author&gt;Sun&lt;/Author&gt;&lt;Year&gt;2023&lt;/Year&gt;&lt;RecNum&gt;16&lt;/RecNum&gt;&lt;DisplayText&gt;&lt;style face="superscript"&gt;11&lt;/style&gt;&lt;/DisplayText&gt;&lt;record&gt;&lt;rec-number&gt;16&lt;/rec-number&gt;&lt;foreign-keys&gt;&lt;key app="EN" db-id="zvzwf9svl9r0tleatpvvswznprzvza9wv9er" timestamp="1763378626"&gt;16&lt;/key&gt;&lt;/foreign-keys&gt;&lt;ref-type name="Journal Article"&gt;17&lt;/ref-type&gt;&lt;contributors&gt;&lt;authors&gt;&lt;author&gt;Sun, Jianpeng&lt;/author&gt;&lt;author&gt;Meng, Xiangchao&lt;/author&gt;&lt;author&gt;Zhang, Zisheng&lt;/author&gt;&lt;author&gt;Li, Zizhen&lt;/author&gt;&lt;/authors&gt;&lt;/contributors&gt;&lt;titles&gt;&lt;title&gt;Interface-induced phase engineering to boost intrinsic catalytic activity of nickel selenide for improved water/seawater hydrogen evolution&lt;/title&gt;&lt;secondary-title&gt;Journal of Alloys and Compounds&lt;/secondary-title&gt;&lt;/titles&gt;&lt;periodical&gt;&lt;full-title&gt;Journal of Alloys and Compounds&lt;/full-title&gt;&lt;abbr-1&gt;J. Alloys Compd.&lt;/abbr-1&gt;&lt;/periodical&gt;&lt;pages&gt;171815&lt;/pages&gt;&lt;volume&gt;967&lt;/volume&gt;&lt;keywords&gt;&lt;keyword&gt;Electrocatalysts&lt;/keyword&gt;&lt;keyword&gt;Nickel selenide&lt;/keyword&gt;&lt;keyword&gt;Phase engineering&lt;/keyword&gt;&lt;keyword&gt;Interface engineering&lt;/keyword&gt;&lt;keyword&gt;Hydrogen evolution reaction&lt;/keyword&gt;&lt;keyword&gt;Seawater&lt;/keyword&gt;&lt;/keywords&gt;&lt;dates&gt;&lt;year&gt;2023&lt;/year&gt;&lt;pub-dates&gt;&lt;date&gt;2023/12/10/&lt;/date&gt;&lt;/pub-dates&gt;&lt;/dates&gt;&lt;isbn&gt;0925-8388&lt;/isbn&gt;&lt;urls&gt;&lt;related-urls&gt;&lt;url&gt;https://www.sciencedirect.com/science/article/pii/S0925838823031183&lt;/url&gt;&lt;/related-urls&gt;&lt;/urls&gt;&lt;electronic-resource-num&gt;https://doi.org/10.1016/j.jallcom.2023.171815&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11</w:t>
            </w:r>
            <w:r w:rsidRPr="0038510C">
              <w:rPr>
                <w:rFonts w:ascii="Arial" w:eastAsia="等线" w:hAnsi="Arial" w:cs="Arial"/>
                <w:color w:val="000000"/>
                <w:kern w:val="0"/>
                <w:sz w:val="20"/>
                <w:szCs w:val="20"/>
              </w:rPr>
              <w:fldChar w:fldCharType="end"/>
            </w:r>
          </w:p>
        </w:tc>
      </w:tr>
      <w:tr w:rsidR="00B857E4" w14:paraId="1146016C" w14:textId="77777777" w:rsidTr="00BC4BB6">
        <w:tc>
          <w:tcPr>
            <w:tcW w:w="1630" w:type="dxa"/>
            <w:tcBorders>
              <w:top w:val="nil"/>
              <w:bottom w:val="nil"/>
            </w:tcBorders>
          </w:tcPr>
          <w:p w14:paraId="1FDE44ED" w14:textId="45B14D6C"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CrO</w:t>
            </w:r>
            <w:r w:rsidRPr="0038510C">
              <w:rPr>
                <w:rFonts w:ascii="Arial" w:eastAsia="等线" w:hAnsi="Arial" w:cs="Arial"/>
                <w:color w:val="000000"/>
                <w:kern w:val="0"/>
                <w:sz w:val="20"/>
                <w:szCs w:val="20"/>
                <w:vertAlign w:val="subscript"/>
              </w:rPr>
              <w:t>x</w:t>
            </w:r>
            <w:r w:rsidRPr="0038510C">
              <w:rPr>
                <w:rFonts w:ascii="Arial" w:eastAsia="等线" w:hAnsi="Arial" w:cs="Arial"/>
                <w:color w:val="000000"/>
                <w:kern w:val="0"/>
                <w:sz w:val="20"/>
                <w:szCs w:val="20"/>
              </w:rPr>
              <w:t>@ Ni</w:t>
            </w:r>
            <w:r w:rsidRPr="0038510C">
              <w:rPr>
                <w:rFonts w:ascii="Arial" w:eastAsia="等线" w:hAnsi="Arial" w:cs="Arial"/>
                <w:color w:val="000000"/>
                <w:kern w:val="0"/>
                <w:sz w:val="20"/>
                <w:szCs w:val="20"/>
                <w:vertAlign w:val="subscript"/>
              </w:rPr>
              <w:t>2</w:t>
            </w:r>
            <w:r w:rsidRPr="0038510C">
              <w:rPr>
                <w:rFonts w:ascii="Arial" w:eastAsia="等线" w:hAnsi="Arial" w:cs="Arial"/>
                <w:color w:val="000000"/>
                <w:kern w:val="0"/>
                <w:sz w:val="20"/>
                <w:szCs w:val="20"/>
              </w:rPr>
              <w:t>P-Ni</w:t>
            </w:r>
            <w:r w:rsidRPr="0038510C">
              <w:rPr>
                <w:rFonts w:ascii="Arial" w:eastAsia="等线" w:hAnsi="Arial" w:cs="Arial"/>
                <w:color w:val="000000"/>
                <w:kern w:val="0"/>
                <w:sz w:val="20"/>
                <w:szCs w:val="20"/>
                <w:vertAlign w:val="subscript"/>
              </w:rPr>
              <w:t>5</w:t>
            </w:r>
            <w:r w:rsidRPr="0038510C">
              <w:rPr>
                <w:rFonts w:ascii="Arial" w:eastAsia="等线" w:hAnsi="Arial" w:cs="Arial"/>
                <w:color w:val="000000"/>
                <w:kern w:val="0"/>
                <w:sz w:val="20"/>
                <w:szCs w:val="20"/>
              </w:rPr>
              <w:t>P</w:t>
            </w:r>
            <w:r w:rsidRPr="0038510C">
              <w:rPr>
                <w:rFonts w:ascii="Arial" w:eastAsia="等线" w:hAnsi="Arial" w:cs="Arial"/>
                <w:color w:val="000000"/>
                <w:kern w:val="0"/>
                <w:sz w:val="20"/>
                <w:szCs w:val="20"/>
                <w:vertAlign w:val="subscript"/>
              </w:rPr>
              <w:t>4</w:t>
            </w:r>
          </w:p>
        </w:tc>
        <w:tc>
          <w:tcPr>
            <w:tcW w:w="1753" w:type="dxa"/>
            <w:tcBorders>
              <w:top w:val="nil"/>
              <w:bottom w:val="nil"/>
            </w:tcBorders>
          </w:tcPr>
          <w:p w14:paraId="2D070400" w14:textId="3DF4031F"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seawater</w:t>
            </w:r>
          </w:p>
        </w:tc>
        <w:tc>
          <w:tcPr>
            <w:tcW w:w="1369" w:type="dxa"/>
            <w:tcBorders>
              <w:top w:val="nil"/>
              <w:bottom w:val="nil"/>
            </w:tcBorders>
          </w:tcPr>
          <w:p w14:paraId="01314DEB" w14:textId="5528A2C3"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:164</w:t>
            </w:r>
          </w:p>
        </w:tc>
        <w:tc>
          <w:tcPr>
            <w:tcW w:w="1095" w:type="dxa"/>
            <w:tcBorders>
              <w:top w:val="nil"/>
              <w:bottom w:val="nil"/>
            </w:tcBorders>
          </w:tcPr>
          <w:p w14:paraId="5B86E2A6" w14:textId="12F8FF44"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112</w:t>
            </w:r>
          </w:p>
        </w:tc>
        <w:tc>
          <w:tcPr>
            <w:tcW w:w="968" w:type="dxa"/>
            <w:tcBorders>
              <w:top w:val="nil"/>
              <w:bottom w:val="nil"/>
            </w:tcBorders>
          </w:tcPr>
          <w:p w14:paraId="60B1CF93" w14:textId="7E25E93C"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&lt;EndNote&gt;&lt;Cite&gt;&lt;Author&gt;Zhang&lt;/Author&gt;&lt;Year&gt;2024&lt;/Year&gt;&lt;RecNum&gt;17&lt;/RecNum&gt;&lt;DisplayText&gt;&lt;style face="superscript"&gt;12&lt;/style&gt;&lt;/DisplayText&gt;&lt;record&gt;&lt;rec-number&gt;17&lt;/rec-number&gt;&lt;foreign-keys&gt;&lt;key app="EN" db-id="zvzwf9svl9r0tleatpvvswznprzvza9wv9er" timestamp="1763378641"&gt;17&lt;/key&gt;&lt;/foreign-keys&gt;&lt;ref-type name="Journal Article"&gt;17&lt;/ref-type&gt;&lt;contributors&gt;&lt;authors&gt;&lt;author&gt;Zhang, Pu&lt;/author&gt;&lt;author&gt;Man, Han&lt;/author&gt;&lt;author&gt;Huo, Yao&lt;/author&gt;&lt;author&gt;Zhang, Fei&lt;/author&gt;&lt;author&gt;Liu, Yang&lt;/author&gt;&lt;author&gt;Wu, Renbing&lt;/author&gt;&lt;author&gt;Wang, Fei&lt;/author&gt;&lt;author&gt;Sun, Dalin&lt;/author&gt;&lt;/authors&gt;&lt;/contributors&gt;&lt;titles&gt;&lt;title&gt;CrOx Modified Nickel Phosphides Electrocatalyst for Stable Hydrogen Evolution Reaction in Neutral Media&lt;/title&gt;&lt;secondary-title&gt;Advanced Functional Materials&lt;/secondary-title&gt;&lt;/titles&gt;&lt;periodical&gt;&lt;full-title&gt;Advanced Functional Materials&lt;/full-title&gt;&lt;abbr-1&gt;Adv. Funct. Mater.&lt;/abbr-1&gt;&lt;/periodical&gt;&lt;pages&gt;2409365&lt;/pages&gt;&lt;volume&gt;34&lt;/volume&gt;&lt;number&gt;49&lt;/number&gt;&lt;keywords&gt;&lt;keyword&gt;hydrogen evolution&lt;/keyword&gt;&lt;keyword&gt;neutral media&lt;/keyword&gt;&lt;keyword&gt;non-noble metal electrocatalyst&lt;/keyword&gt;&lt;keyword&gt;seawater electrolysis&lt;/keyword&gt;&lt;keyword&gt;surface reconstruction&lt;/keyword&gt;&lt;/keywords&gt;&lt;dates&gt;&lt;year&gt;2024&lt;/year&gt;&lt;pub-dates&gt;&lt;date&gt;2024/12/01&lt;/date&gt;&lt;/pub-dates&gt;&lt;/dates&gt;&lt;publisher&gt;John Wiley &amp;amp; Sons, Ltd&lt;/publisher&gt;&lt;isbn&gt;1616-301X&lt;/isbn&gt;&lt;urls&gt;&lt;related-urls&gt;&lt;url&gt;https://doi.org/10.1002/adfm.202409365&lt;/url&gt;&lt;/related-urls&gt;&lt;/urls&gt;&lt;electronic-resource-num&gt;https://doi.org/10.1002/adfm.202409365&lt;/electronic-resource-num&gt;&lt;access-date&gt;2025/11/17&lt;/access-date&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12</w:t>
            </w:r>
            <w:r w:rsidRPr="0038510C">
              <w:rPr>
                <w:rFonts w:ascii="Arial" w:eastAsia="等线" w:hAnsi="Arial" w:cs="Arial"/>
                <w:color w:val="000000"/>
                <w:kern w:val="0"/>
                <w:sz w:val="20"/>
                <w:szCs w:val="20"/>
              </w:rPr>
              <w:fldChar w:fldCharType="end"/>
            </w:r>
          </w:p>
        </w:tc>
      </w:tr>
      <w:tr w:rsidR="00B857E4" w14:paraId="56A1A31B" w14:textId="77777777" w:rsidTr="00BC4BB6">
        <w:tc>
          <w:tcPr>
            <w:tcW w:w="1630" w:type="dxa"/>
            <w:tcBorders>
              <w:top w:val="nil"/>
              <w:bottom w:val="nil"/>
            </w:tcBorders>
          </w:tcPr>
          <w:p w14:paraId="22244605" w14:textId="11FB36A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Mo</w:t>
            </w:r>
            <w:r w:rsidRPr="0038510C">
              <w:rPr>
                <w:rFonts w:ascii="Arial" w:eastAsia="等线" w:hAnsi="Arial" w:cs="Arial"/>
                <w:color w:val="242021"/>
                <w:kern w:val="0"/>
                <w:sz w:val="20"/>
                <w:szCs w:val="20"/>
                <w:vertAlign w:val="subscript"/>
              </w:rPr>
              <w:t>3</w:t>
            </w:r>
            <w:r w:rsidRPr="0038510C">
              <w:rPr>
                <w:rFonts w:ascii="Arial" w:eastAsia="等线" w:hAnsi="Arial" w:cs="Arial"/>
                <w:color w:val="000000"/>
                <w:kern w:val="0"/>
                <w:sz w:val="20"/>
                <w:szCs w:val="20"/>
              </w:rPr>
              <w:t>Se</w:t>
            </w:r>
            <w:r w:rsidRPr="0038510C">
              <w:rPr>
                <w:rFonts w:ascii="Arial" w:eastAsia="等线" w:hAnsi="Arial" w:cs="Arial"/>
                <w:color w:val="242021"/>
                <w:kern w:val="0"/>
                <w:sz w:val="20"/>
                <w:szCs w:val="20"/>
                <w:vertAlign w:val="subscript"/>
              </w:rPr>
              <w:t>4</w:t>
            </w:r>
            <w:r w:rsidRPr="0038510C">
              <w:rPr>
                <w:rFonts w:ascii="Arial" w:eastAsia="等线" w:hAnsi="Arial" w:cs="Arial"/>
                <w:color w:val="000000"/>
                <w:kern w:val="0"/>
                <w:sz w:val="20"/>
                <w:szCs w:val="20"/>
              </w:rPr>
              <w:t>-NiSe</w:t>
            </w:r>
          </w:p>
        </w:tc>
        <w:tc>
          <w:tcPr>
            <w:tcW w:w="1753" w:type="dxa"/>
            <w:tcBorders>
              <w:top w:val="nil"/>
              <w:bottom w:val="nil"/>
            </w:tcBorders>
          </w:tcPr>
          <w:p w14:paraId="649F01E2" w14:textId="6D6C5119"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seawater</w:t>
            </w:r>
          </w:p>
        </w:tc>
        <w:tc>
          <w:tcPr>
            <w:tcW w:w="1369" w:type="dxa"/>
            <w:tcBorders>
              <w:top w:val="nil"/>
              <w:bottom w:val="nil"/>
            </w:tcBorders>
          </w:tcPr>
          <w:p w14:paraId="431833A9" w14:textId="6F702144"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:166</w:t>
            </w:r>
          </w:p>
        </w:tc>
        <w:tc>
          <w:tcPr>
            <w:tcW w:w="1095" w:type="dxa"/>
            <w:tcBorders>
              <w:top w:val="nil"/>
              <w:bottom w:val="nil"/>
            </w:tcBorders>
          </w:tcPr>
          <w:p w14:paraId="1282BE34" w14:textId="3BB93134"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90.12</w:t>
            </w:r>
          </w:p>
        </w:tc>
        <w:tc>
          <w:tcPr>
            <w:tcW w:w="968" w:type="dxa"/>
            <w:tcBorders>
              <w:top w:val="nil"/>
              <w:bottom w:val="nil"/>
            </w:tcBorders>
          </w:tcPr>
          <w:p w14:paraId="3CC78245" w14:textId="489BA352"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&lt;EndNote&gt;&lt;Cite&gt;&lt;Author&gt;Poudel&lt;/Author&gt;&lt;Year&gt;2024&lt;/Year&gt;&lt;RecNum&gt;10&lt;/RecNum&gt;&lt;DisplayText&gt;&lt;style face="superscript"&gt;13&lt;/style&gt;&lt;/DisplayText&gt;&lt;record&gt;&lt;rec-number&gt;10&lt;/rec-number&gt;&lt;foreign-keys&gt;&lt;key app="EN" db-id="000t0rpwdxvetfepzdaxps0stv2vvwafet50" timestamp="1769508516"&gt;10&lt;/key&gt;&lt;/foreign-keys&gt;&lt;ref-type name="Journal Article"&gt;17&lt;/ref-type&gt;&lt;contributors&gt;&lt;authors&gt;&lt;author&gt;Poudel, Milan Babu&lt;/author&gt;&lt;author&gt;Logeshwaran, Natarajan&lt;/author&gt;&lt;author&gt;Prabhakaran, Sampath&lt;/author&gt;&lt;author&gt;Kim, Ae Rhan&lt;/author&gt;&lt;author&gt;Kim, Do Hwan&lt;/author&gt;&lt;author&gt;Yoo, Dong Jin&lt;/author&gt;&lt;/authors&gt;&lt;/contributors&gt;&lt;titles&gt;&lt;title&gt;&lt;style face="normal" font="default" size="100%"&gt;Low-Cost Hydrogen Production from Alkaline/Seawater over a Single-Step Synthesis of Mo&lt;/style&gt;&lt;style face="subscript" font="default" size="100%"&gt;3&lt;/style&gt;&lt;style face="normal" font="default" size="100%"&gt;Se&lt;/style&gt;&lt;style face="subscript" font="default" size="100%"&gt;4&lt;/style&gt;&lt;style face="normal" font="default" size="100%"&gt;-NiSe Core–Shell Nanowire Arrays&lt;/style&gt;&lt;/title&gt;&lt;secondary-title&gt;Advanced Materials&lt;/secondary-title&gt;&lt;/titles&gt;&lt;periodical&gt;&lt;full-title&gt;Advanced Materials&lt;/full-title&gt;&lt;/periodical&gt;&lt;pages&gt;2305813&lt;/pages&gt;&lt;volume&gt;36&lt;/volume&gt;&lt;number&gt;5&lt;/number&gt;&lt;keywords&gt;&lt;keyword&gt;density functional theory calculations&lt;/keyword&gt;&lt;keyword&gt;hydrogen evolution reaction&lt;/keyword&gt;&lt;keyword&gt;Mo3Se4-NiSe core–shell&lt;/keyword&gt;&lt;keyword&gt;natural seawater electrolysis&lt;/keyword&gt;&lt;keyword&gt;one-pot synthesis&lt;/keyword&gt;&lt;/keywords&gt;&lt;dates&gt;&lt;year&gt;2024&lt;/year&gt;&lt;pub-dates&gt;&lt;date&gt;2024/02/01&lt;/date&gt;&lt;/pub-dates&gt;&lt;/dates&gt;&lt;publisher&gt;John Wiley &amp;amp; Sons, Ltd&lt;/publisher&gt;&lt;isbn&gt;0935-9648&lt;/isbn&gt;&lt;urls&gt;&lt;related-urls&gt;&lt;url&gt;https://doi.org/10.1002/adma.202305813&lt;/url&gt;&lt;/related-urls&gt;&lt;/urls&gt;&lt;electronic-resource-num&gt;10.1002/adma.202305813&lt;/electronic-resource-num&gt;&lt;access-date&gt;2025/11/17&lt;/access-date&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13</w:t>
            </w:r>
            <w:r w:rsidRPr="0038510C">
              <w:rPr>
                <w:rFonts w:ascii="Arial" w:eastAsia="等线" w:hAnsi="Arial" w:cs="Arial"/>
                <w:color w:val="000000"/>
                <w:kern w:val="0"/>
                <w:sz w:val="20"/>
                <w:szCs w:val="20"/>
              </w:rPr>
              <w:fldChar w:fldCharType="end"/>
            </w:r>
          </w:p>
        </w:tc>
      </w:tr>
      <w:tr w:rsidR="00B857E4" w14:paraId="55E9F832" w14:textId="77777777" w:rsidTr="00BC4BB6">
        <w:tc>
          <w:tcPr>
            <w:tcW w:w="1630" w:type="dxa"/>
            <w:tcBorders>
              <w:top w:val="nil"/>
              <w:bottom w:val="nil"/>
            </w:tcBorders>
          </w:tcPr>
          <w:p w14:paraId="233A471C" w14:textId="0BE373AE"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CoSe/NiSe</w:t>
            </w:r>
            <w:r w:rsidRPr="0038510C">
              <w:rPr>
                <w:rFonts w:ascii="Arial" w:eastAsia="等线" w:hAnsi="Arial" w:cs="Arial"/>
                <w:color w:val="242021"/>
                <w:kern w:val="0"/>
                <w:sz w:val="20"/>
                <w:szCs w:val="20"/>
                <w:vertAlign w:val="subscript"/>
              </w:rPr>
              <w:t>2</w:t>
            </w:r>
          </w:p>
        </w:tc>
        <w:tc>
          <w:tcPr>
            <w:tcW w:w="1753" w:type="dxa"/>
            <w:tcBorders>
              <w:top w:val="nil"/>
              <w:bottom w:val="nil"/>
            </w:tcBorders>
          </w:tcPr>
          <w:p w14:paraId="0DC6C3C2" w14:textId="2FD981B3"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KOH+seawater</w:t>
            </w:r>
          </w:p>
        </w:tc>
        <w:tc>
          <w:tcPr>
            <w:tcW w:w="1369" w:type="dxa"/>
            <w:tcBorders>
              <w:top w:val="nil"/>
              <w:bottom w:val="nil"/>
            </w:tcBorders>
          </w:tcPr>
          <w:p w14:paraId="1D50A100" w14:textId="46517F4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:204.5</w:t>
            </w:r>
          </w:p>
        </w:tc>
        <w:tc>
          <w:tcPr>
            <w:tcW w:w="1095" w:type="dxa"/>
            <w:tcBorders>
              <w:top w:val="nil"/>
              <w:bottom w:val="nil"/>
            </w:tcBorders>
          </w:tcPr>
          <w:p w14:paraId="393D4754" w14:textId="3F8D8D8E"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122</w:t>
            </w:r>
          </w:p>
        </w:tc>
        <w:tc>
          <w:tcPr>
            <w:tcW w:w="968" w:type="dxa"/>
            <w:tcBorders>
              <w:top w:val="nil"/>
              <w:bottom w:val="nil"/>
            </w:tcBorders>
          </w:tcPr>
          <w:p w14:paraId="7EE6428B" w14:textId="7E805D90"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&lt;EndNote&gt;&lt;Cite&gt;&lt;Author&gt;Zhou&lt;/Author&gt;&lt;Year&gt;2025&lt;/Year&gt;&lt;RecNum&gt;19&lt;/RecNum&gt;&lt;DisplayText&gt;&lt;style face="superscript"&gt;14&lt;/style&gt;&lt;/DisplayText&gt;&lt;record&gt;&lt;rec-number&gt;19&lt;/rec-number&gt;&lt;foreign-keys&gt;&lt;key app="EN" db-id="zvzwf9svl9r0tleatpvvswznprzvza9wv9er" timestamp="1763378667"&gt;19&lt;/key&gt;&lt;/foreign-keys&gt;&lt;ref-type name="Journal Article"&gt;17&lt;/ref-type&gt;&lt;contributors&gt;&lt;authors&gt;&lt;author&gt;Zhou, Huiya&lt;/author&gt;&lt;author&gt;Li, Ruiyu&lt;/author&gt;&lt;author&gt;Xu, Songlin&lt;/author&gt;&lt;author&gt;Zhang, Boyao&lt;/author&gt;&lt;author&gt;Zhao, Rongda&lt;/author&gt;&lt;author&gt;Zhao, Xingming&lt;/author&gt;&lt;author&gt;Wu, Fufa&lt;/author&gt;&lt;author&gt;Zhao, Depeng&lt;/author&gt;&lt;/authors&gt;&lt;/contributors&gt;&lt;titles&gt;&lt;title&gt;Interface Engineering Induced Homogeneous Isomeric Bimetallic of CoSe/NiSe</w:instrText>
            </w:r>
            <w:r w:rsidR="00D1742A">
              <w:rPr>
                <w:rFonts w:ascii="Cambria Math" w:eastAsia="等线" w:hAnsi="Cambria Math" w:cs="Cambria Math"/>
                <w:color w:val="000000"/>
                <w:kern w:val="0"/>
                <w:sz w:val="20"/>
                <w:szCs w:val="20"/>
              </w:rPr>
              <w:instrText>₂</w:instrText>
            </w:r>
            <w:r w:rsidR="00D1742A">
              <w:rPr>
                <w:rFonts w:ascii="Arial" w:eastAsia="等线" w:hAnsi="Arial" w:cs="Arial"/>
                <w:color w:val="000000"/>
                <w:kern w:val="0"/>
                <w:sz w:val="20"/>
                <w:szCs w:val="20"/>
              </w:rPr>
              <w:instrText xml:space="preserve"> Electrocatalysts for High Performance Water/Seawater Splitting&lt;/title&gt;&lt;secondary-title&gt;Advanced Sustainable Systems&lt;/secondary-title&gt;&lt;/titles&gt;&lt;periodical&gt;&lt;full-title&gt;Advanced Sustainable Systems&lt;/full-title&gt;&lt;abbr-1&gt;Adv. Sustainable Syst.&lt;/abbr-1&gt;&lt;/periodical&gt;&lt;pages&gt;2400849&lt;/pages&gt;&lt;volume&gt;9&lt;/volume&gt;&lt;number&gt;3&lt;/number&gt;&lt;keywords&gt;&lt;keyword&gt;alkaline seawater electrolysis&lt;/keyword&gt;&lt;keyword&gt;CoSe/NiSe2 composite material&lt;/keyword&gt;&lt;keyword&gt;electrocatalytic performance&lt;/keyword&gt;&lt;keyword&gt;overpotential&lt;/keyword&gt;&lt;/keywords&gt;&lt;dates&gt;&lt;year&gt;2025&lt;/year&gt;&lt;pub-dates&gt;&lt;date&gt;2025/03/01&lt;/date&gt;&lt;/pub-dates&gt;&lt;/dates&gt;&lt;publisher&gt;John Wiley &amp;amp; Sons, Ltd&lt;/publisher&gt;&lt;isbn&gt;2366-7486&lt;/isbn&gt;&lt;urls&gt;&lt;related-urls&gt;&lt;url&gt;https://doi.org/10.1002/adsu.202400849&lt;/url&gt;&lt;/related-urls&gt;&lt;/urls&gt;&lt;electronic-resource-num&gt;https://doi.org/10.1002/adsu.202400849&lt;/electronic-resource-num&gt;&lt;access-date&gt;2025/11/17&lt;/access-date&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14</w:t>
            </w:r>
            <w:r w:rsidRPr="0038510C">
              <w:rPr>
                <w:rFonts w:ascii="Arial" w:eastAsia="等线" w:hAnsi="Arial" w:cs="Arial"/>
                <w:color w:val="000000"/>
                <w:kern w:val="0"/>
                <w:sz w:val="20"/>
                <w:szCs w:val="20"/>
              </w:rPr>
              <w:fldChar w:fldCharType="end"/>
            </w:r>
          </w:p>
        </w:tc>
      </w:tr>
      <w:tr w:rsidR="00B857E4" w14:paraId="6493F476" w14:textId="77777777" w:rsidTr="00BC4BB6">
        <w:tc>
          <w:tcPr>
            <w:tcW w:w="1630" w:type="dxa"/>
            <w:tcBorders>
              <w:top w:val="nil"/>
              <w:bottom w:val="nil"/>
            </w:tcBorders>
          </w:tcPr>
          <w:p w14:paraId="24C124A3" w14:textId="1B164DE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1T/2H-MoSe</w:t>
            </w:r>
            <w:r w:rsidRPr="0038510C">
              <w:rPr>
                <w:rFonts w:ascii="Arial" w:eastAsia="等线" w:hAnsi="Arial" w:cs="Arial"/>
                <w:color w:val="000000"/>
                <w:kern w:val="0"/>
                <w:sz w:val="20"/>
                <w:szCs w:val="20"/>
                <w:vertAlign w:val="subscript"/>
              </w:rPr>
              <w:t>2</w:t>
            </w:r>
          </w:p>
        </w:tc>
        <w:tc>
          <w:tcPr>
            <w:tcW w:w="1753" w:type="dxa"/>
            <w:tcBorders>
              <w:top w:val="nil"/>
              <w:bottom w:val="nil"/>
            </w:tcBorders>
          </w:tcPr>
          <w:p w14:paraId="20A7361E" w14:textId="41B75422"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Simulated seawater</w:t>
            </w:r>
          </w:p>
        </w:tc>
        <w:tc>
          <w:tcPr>
            <w:tcW w:w="1369" w:type="dxa"/>
            <w:tcBorders>
              <w:top w:val="nil"/>
              <w:bottom w:val="nil"/>
            </w:tcBorders>
          </w:tcPr>
          <w:p w14:paraId="49D3D984" w14:textId="3123858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:274</w:t>
            </w:r>
          </w:p>
        </w:tc>
        <w:tc>
          <w:tcPr>
            <w:tcW w:w="1095" w:type="dxa"/>
            <w:tcBorders>
              <w:top w:val="nil"/>
              <w:bottom w:val="nil"/>
            </w:tcBorders>
          </w:tcPr>
          <w:p w14:paraId="5F4C74C4" w14:textId="3AC74CF6"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142</w:t>
            </w:r>
          </w:p>
        </w:tc>
        <w:tc>
          <w:tcPr>
            <w:tcW w:w="968" w:type="dxa"/>
            <w:tcBorders>
              <w:top w:val="nil"/>
              <w:bottom w:val="nil"/>
            </w:tcBorders>
          </w:tcPr>
          <w:p w14:paraId="13287EEA" w14:textId="23FCBBD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&lt;EndNote&gt;&lt;Cite&gt;&lt;Author&gt;Xu&lt;/Author&gt;&lt;Year&gt;2022&lt;/Year&gt;&lt;RecNum&gt;20&lt;/RecNum&gt;&lt;DisplayText&gt;&lt;style face="superscript"&gt;15&lt;/style&gt;&lt;/DisplayText&gt;&lt;record&gt;&lt;rec-number&gt;20&lt;/rec-number&gt;&lt;foreign-keys&gt;&lt;key app="EN" db-id="zvzwf9svl9r0tleatpvvswznprzvza9wv9er" timestamp="1763378674"&gt;20&lt;/key&gt;&lt;/foreign-keys&gt;&lt;ref-type name="Journal Article"&gt;17&lt;/ref-type&gt;&lt;contributors&gt;&lt;authors&gt;&lt;author&gt;Xu, Yingshuang&lt;/author&gt;&lt;author&gt;Fo, Yumeng&lt;/author&gt;&lt;author&gt;Lv, Honghao&lt;/author&gt;&lt;author&gt;Cui, Xuejing&lt;/author&gt;&lt;author&gt;Liu, Guangbo&lt;/author&gt;&lt;author&gt;Zhou, Xin&lt;/author&gt;&lt;author&gt;Jiang, Luhua&lt;/author&gt;&lt;/authors&gt;&lt;/contributors&gt;&lt;titles&gt;&lt;title&gt;Anderson-Type Polyoxometalate-Assisted Synthesis of Defect-Rich Doped 1T/2H-MoSe2 Nanosheets for Efficient Seawater Splitting and Mg/Seawater Batteries&lt;/title&gt;&lt;secondary-title&gt;ACS Applied Materials &amp;amp; Interfaces&lt;/secondary-title&gt;&lt;/titles&gt;&lt;periodical&gt;&lt;full-title&gt;ACS Applied Materials &amp;amp; Interfaces&lt;/full-title&gt;&lt;abbr-1&gt;ACS Appl. Mater. Interfaces&lt;/abbr-1&gt;&lt;/periodical&gt;&lt;pages&gt;10246-10256&lt;/pages&gt;&lt;volume&gt;14&lt;/volume&gt;&lt;number&gt;8&lt;/number&gt;&lt;dates&gt;&lt;year&gt;2022&lt;/year&gt;&lt;pub-dates&gt;&lt;date&gt;2022/03/02&lt;/date&gt;&lt;/pub-dates&gt;&lt;/dates&gt;&lt;publisher&gt;American Chemical Society&lt;/publisher&gt;&lt;isbn&gt;1944-8244&lt;/isbn&gt;&lt;urls&gt;&lt;related-urls&gt;&lt;url&gt;https://doi.org/10.1021/acsami.1c20459&lt;/url&gt;&lt;/related-urls&gt;&lt;/urls&gt;&lt;electronic-resource-num&gt;10.1021/acsami.1c20459&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15</w:t>
            </w:r>
            <w:r w:rsidRPr="0038510C">
              <w:rPr>
                <w:rFonts w:ascii="Arial" w:eastAsia="等线" w:hAnsi="Arial" w:cs="Arial"/>
                <w:color w:val="000000"/>
                <w:kern w:val="0"/>
                <w:sz w:val="20"/>
                <w:szCs w:val="20"/>
              </w:rPr>
              <w:fldChar w:fldCharType="end"/>
            </w:r>
          </w:p>
        </w:tc>
      </w:tr>
      <w:tr w:rsidR="00B857E4" w14:paraId="2702206B" w14:textId="77777777" w:rsidTr="00BC4BB6">
        <w:tc>
          <w:tcPr>
            <w:tcW w:w="1630" w:type="dxa"/>
            <w:tcBorders>
              <w:top w:val="nil"/>
              <w:bottom w:val="nil"/>
            </w:tcBorders>
          </w:tcPr>
          <w:p w14:paraId="157CD97A" w14:textId="17A27826"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CoS</w:t>
            </w:r>
            <w:r w:rsidRPr="0038510C">
              <w:rPr>
                <w:rFonts w:ascii="Arial" w:eastAsia="等线" w:hAnsi="Arial" w:cs="Arial"/>
                <w:color w:val="000000"/>
                <w:kern w:val="0"/>
                <w:sz w:val="20"/>
                <w:szCs w:val="20"/>
                <w:vertAlign w:val="subscript"/>
              </w:rPr>
              <w:t>2</w:t>
            </w:r>
            <w:r w:rsidRPr="0038510C">
              <w:rPr>
                <w:rFonts w:ascii="Arial" w:eastAsia="等线" w:hAnsi="Arial" w:cs="Arial"/>
                <w:color w:val="000000"/>
                <w:kern w:val="0"/>
                <w:sz w:val="20"/>
                <w:szCs w:val="20"/>
              </w:rPr>
              <w:t>@CoFe-LDH</w:t>
            </w:r>
          </w:p>
        </w:tc>
        <w:tc>
          <w:tcPr>
            <w:tcW w:w="1753" w:type="dxa"/>
            <w:tcBorders>
              <w:top w:val="nil"/>
              <w:bottom w:val="nil"/>
            </w:tcBorders>
          </w:tcPr>
          <w:p w14:paraId="71AFD178" w14:textId="4EE80406"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KOH+seawater</w:t>
            </w:r>
          </w:p>
        </w:tc>
        <w:tc>
          <w:tcPr>
            <w:tcW w:w="1369" w:type="dxa"/>
            <w:tcBorders>
              <w:top w:val="nil"/>
              <w:bottom w:val="nil"/>
            </w:tcBorders>
          </w:tcPr>
          <w:p w14:paraId="0103D29F" w14:textId="35EF3931"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100</w:t>
            </w:r>
            <w:r w:rsidRPr="0038510C">
              <w:rPr>
                <w:rFonts w:ascii="Arial" w:eastAsia="等线" w:hAnsi="Arial" w:cs="Arial"/>
                <w:color w:val="000000"/>
                <w:kern w:val="0"/>
                <w:sz w:val="20"/>
                <w:szCs w:val="20"/>
              </w:rPr>
              <w:t>:311</w:t>
            </w:r>
          </w:p>
        </w:tc>
        <w:tc>
          <w:tcPr>
            <w:tcW w:w="1095" w:type="dxa"/>
            <w:tcBorders>
              <w:top w:val="nil"/>
              <w:bottom w:val="nil"/>
            </w:tcBorders>
          </w:tcPr>
          <w:p w14:paraId="0AB3D224" w14:textId="3571CC91"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95</w:t>
            </w:r>
          </w:p>
        </w:tc>
        <w:tc>
          <w:tcPr>
            <w:tcW w:w="968" w:type="dxa"/>
            <w:tcBorders>
              <w:top w:val="nil"/>
              <w:bottom w:val="nil"/>
            </w:tcBorders>
          </w:tcPr>
          <w:p w14:paraId="2F916148" w14:textId="6004AC85"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&lt;EndNote&gt;&lt;Cite&gt;&lt;Author&gt;Afshan&lt;/Author&gt;&lt;Year&gt;2025&lt;/Year&gt;&lt;RecNum&gt;21&lt;/RecNum&gt;&lt;DisplayText&gt;&lt;style face="superscript"&gt;16&lt;/style&gt;&lt;/DisplayText&gt;&lt;record&gt;&lt;rec-number&gt;21&lt;/rec-number&gt;&lt;foreign-keys&gt;&lt;key app="EN" db-id="zvzwf9svl9r0tleatpvvswznprzvza9wv9er" timestamp="1763378682"&gt;21&lt;/key&gt;&lt;/foreign-keys&gt;&lt;ref-type name="Journal Article"&gt;17&lt;/ref-type&gt;&lt;contributors&gt;&lt;authors&gt;&lt;author&gt;Afshan, Gul&lt;/author&gt;&lt;author&gt;Karim, Suhana&lt;/author&gt;&lt;author&gt;Kharwar, Yashwant Pratap&lt;/author&gt;&lt;author&gt;Aziz, Tarik&lt;/author&gt;&lt;author&gt;Saha, Sukanta&lt;/author&gt;&lt;author&gt;Roy, Soumyabrata&lt;/author&gt;&lt;author&gt;Dutta, Arnab&lt;/author&gt;&lt;/authors&gt;&lt;/contributors&gt;&lt;titles&gt;&lt;title&gt;Green H2 Generation from Seawater Deploying a Bifunctional Hetero-Interfaced CoS2-CoFe-Layered Double Hydroxide in an Electrolyzer&lt;/title&gt;&lt;secondary-title&gt;Small&lt;/secondary-title&gt;&lt;/titles&gt;&lt;pages&gt;2406431&lt;/pages&gt;&lt;volume&gt;21&lt;/volume&gt;&lt;number&gt;7&lt;/number&gt;&lt;keywords&gt;&lt;keyword&gt;bifunctional electrocatalyst&lt;/keyword&gt;&lt;keyword&gt;functional electrolyzer&lt;/keyword&gt;&lt;keyword&gt;green hydrogen&lt;/keyword&gt;&lt;keyword&gt;heterostructured materials&lt;/keyword&gt;&lt;keyword&gt;seawater splitting&lt;/keyword&gt;&lt;/keywords&gt;&lt;dates&gt;&lt;year&gt;2025&lt;/year&gt;&lt;pub-dates&gt;&lt;date&gt;2025/02/01&lt;/date&gt;&lt;/pub-dates&gt;&lt;/dates&gt;&lt;publisher&gt;John Wiley &amp;amp; Sons, Ltd&lt;/publisher&gt;&lt;isbn&gt;1613-6810&lt;/isbn&gt;&lt;urls&gt;&lt;related-urls&gt;&lt;url&gt;https://doi.org/10.1002/smll.202406431&lt;/url&gt;&lt;/related-urls&gt;&lt;/urls&gt;&lt;electronic-resource-num&gt;https://doi.org/10.1002/smll.202406431&lt;/electronic-resource-num&gt;&lt;access-date&gt;2025/11/17&lt;/access-date&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16</w:t>
            </w:r>
            <w:r w:rsidRPr="0038510C">
              <w:rPr>
                <w:rFonts w:ascii="Arial" w:eastAsia="等线" w:hAnsi="Arial" w:cs="Arial"/>
                <w:color w:val="000000"/>
                <w:kern w:val="0"/>
                <w:sz w:val="20"/>
                <w:szCs w:val="20"/>
              </w:rPr>
              <w:fldChar w:fldCharType="end"/>
            </w:r>
          </w:p>
        </w:tc>
      </w:tr>
      <w:tr w:rsidR="00B857E4" w14:paraId="09CF590B" w14:textId="77777777" w:rsidTr="00BC4BB6">
        <w:tc>
          <w:tcPr>
            <w:tcW w:w="1630" w:type="dxa"/>
            <w:tcBorders>
              <w:top w:val="nil"/>
              <w:bottom w:val="nil"/>
            </w:tcBorders>
          </w:tcPr>
          <w:p w14:paraId="4D27E22B" w14:textId="7297BECE"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151515"/>
                <w:kern w:val="0"/>
                <w:sz w:val="20"/>
                <w:szCs w:val="20"/>
              </w:rPr>
              <w:t>NRAHM-NiO</w:t>
            </w:r>
          </w:p>
        </w:tc>
        <w:tc>
          <w:tcPr>
            <w:tcW w:w="1753" w:type="dxa"/>
            <w:tcBorders>
              <w:top w:val="nil"/>
              <w:bottom w:val="nil"/>
            </w:tcBorders>
          </w:tcPr>
          <w:p w14:paraId="0E1C622B" w14:textId="427FCD70"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KOH+0.5 M NaCl</w:t>
            </w:r>
          </w:p>
        </w:tc>
        <w:tc>
          <w:tcPr>
            <w:tcW w:w="1369" w:type="dxa"/>
            <w:tcBorders>
              <w:top w:val="nil"/>
              <w:bottom w:val="nil"/>
            </w:tcBorders>
          </w:tcPr>
          <w:p w14:paraId="71EEB73A" w14:textId="3BF90B0B"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100</w:t>
            </w:r>
            <w:r w:rsidRPr="0038510C">
              <w:rPr>
                <w:rFonts w:ascii="Arial" w:eastAsia="等线" w:hAnsi="Arial" w:cs="Arial"/>
                <w:color w:val="000000"/>
                <w:kern w:val="0"/>
                <w:sz w:val="20"/>
                <w:szCs w:val="20"/>
              </w:rPr>
              <w:t>:247</w:t>
            </w:r>
          </w:p>
        </w:tc>
        <w:tc>
          <w:tcPr>
            <w:tcW w:w="1095" w:type="dxa"/>
            <w:tcBorders>
              <w:top w:val="nil"/>
              <w:bottom w:val="nil"/>
            </w:tcBorders>
          </w:tcPr>
          <w:p w14:paraId="6DF82155" w14:textId="5C29782A"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116</w:t>
            </w:r>
          </w:p>
        </w:tc>
        <w:tc>
          <w:tcPr>
            <w:tcW w:w="968" w:type="dxa"/>
            <w:tcBorders>
              <w:top w:val="nil"/>
              <w:bottom w:val="nil"/>
            </w:tcBorders>
          </w:tcPr>
          <w:p w14:paraId="63239E0E" w14:textId="0220BCA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&lt;EndNote&gt;&lt;Cite&gt;&lt;Author&gt;Hemmati&lt;/Author&gt;&lt;Year&gt;2023&lt;/Year&gt;&lt;RecNum&gt;22&lt;/RecNum&gt;&lt;DisplayText&gt;&lt;style face="superscript"&gt;17&lt;/style&gt;&lt;/DisplayText&gt;&lt;record&gt;&lt;rec-number&gt;22&lt;/rec-number&gt;&lt;foreign-keys&gt;&lt;key app="EN" db-id="zvzwf9svl9r0tleatpvvswznprzvza9wv9er" timestamp="1763378688"&gt;22&lt;/key&gt;&lt;/foreign-keys&gt;&lt;ref-type name="Journal Article"&gt;17&lt;/ref-type&gt;&lt;contributors&gt;&lt;authors&gt;&lt;author&gt;Hemmati, Khadijeh&lt;/author&gt;&lt;author&gt;Kumar, Ashwani&lt;/author&gt;&lt;author&gt;Jadhav, Amol R.&lt;/author&gt;&lt;author&gt;Moradlou, Omran&lt;/author&gt;&lt;author&gt;Moshfegh, Alireza Z.&lt;/author&gt;&lt;author&gt;Lee, Hyoyoung&lt;/author&gt;&lt;/authors&gt;&lt;/contributors&gt;&lt;titles&gt;&lt;title&gt;Nanorod Array-Based Hierarchical NiO Microspheres as a Bifunctional Electrocatalyst for a Selective and Corrosion-Resistance Seawater Photo/Electrolysis System&lt;/title&gt;&lt;secondary-title&gt;ACS Catalysis&lt;/secondary-title&gt;&lt;/titles&gt;&lt;periodical&gt;&lt;full-title&gt;ACS Catalysis&lt;/full-title&gt;&lt;abbr-1&gt;ACS Catal.&lt;/abbr-1&gt;&lt;/periodical&gt;&lt;pages&gt;5516-5528&lt;/pages&gt;&lt;volume&gt;13&lt;/volume&gt;&lt;number&gt;8&lt;/number&gt;&lt;dates&gt;&lt;year&gt;2023&lt;/year&gt;&lt;pub-dates&gt;&lt;date&gt;2023/04/21&lt;/date&gt;&lt;/pub-dates&gt;&lt;/dates&gt;&lt;publisher&gt;American Chemical Society&lt;/publisher&gt;&lt;urls&gt;&lt;related-urls&gt;&lt;url&gt;https://doi.org/10.1021/acscatal.3c00510&lt;/url&gt;&lt;/related-urls&gt;&lt;/urls&gt;&lt;electronic-resource-num&gt;10.1021/acscatal.3c00510&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17</w:t>
            </w:r>
            <w:r w:rsidRPr="0038510C">
              <w:rPr>
                <w:rFonts w:ascii="Arial" w:eastAsia="等线" w:hAnsi="Arial" w:cs="Arial"/>
                <w:color w:val="000000"/>
                <w:kern w:val="0"/>
                <w:sz w:val="20"/>
                <w:szCs w:val="20"/>
              </w:rPr>
              <w:fldChar w:fldCharType="end"/>
            </w:r>
          </w:p>
        </w:tc>
      </w:tr>
      <w:tr w:rsidR="00B857E4" w14:paraId="5E274E2A" w14:textId="77777777" w:rsidTr="00BC4BB6">
        <w:tc>
          <w:tcPr>
            <w:tcW w:w="1630" w:type="dxa"/>
            <w:tcBorders>
              <w:top w:val="nil"/>
              <w:bottom w:val="nil"/>
            </w:tcBorders>
          </w:tcPr>
          <w:p w14:paraId="461006F3" w14:textId="24EE7FE5" w:rsidR="00B857E4" w:rsidRPr="0038510C" w:rsidRDefault="00B857E4" w:rsidP="00B857E4">
            <w:pPr>
              <w:spacing w:before="60" w:after="60" w:line="240" w:lineRule="atLeast"/>
              <w:rPr>
                <w:rFonts w:ascii="Arial" w:eastAsia="等线" w:hAnsi="Arial" w:cs="Arial"/>
                <w:color w:val="151515"/>
                <w:kern w:val="0"/>
                <w:sz w:val="20"/>
                <w:szCs w:val="20"/>
              </w:rPr>
            </w:pPr>
            <w:r w:rsidRPr="0038510C">
              <w:rPr>
                <w:rFonts w:ascii="Arial" w:eastAsia="等线" w:hAnsi="Arial" w:cs="Arial"/>
                <w:color w:val="000000"/>
                <w:kern w:val="0"/>
                <w:sz w:val="20"/>
                <w:szCs w:val="20"/>
                <w:lang w:val="fr-FR"/>
              </w:rPr>
              <w:t>Ni</w:t>
            </w:r>
            <w:r w:rsidRPr="0038510C">
              <w:rPr>
                <w:rFonts w:ascii="Arial" w:eastAsia="等线" w:hAnsi="Arial" w:cs="Arial"/>
                <w:color w:val="000000"/>
                <w:kern w:val="0"/>
                <w:sz w:val="20"/>
                <w:szCs w:val="20"/>
                <w:vertAlign w:val="subscript"/>
                <w:lang w:val="fr-FR"/>
              </w:rPr>
              <w:t>2</w:t>
            </w:r>
            <w:r w:rsidRPr="0038510C">
              <w:rPr>
                <w:rFonts w:ascii="Arial" w:eastAsia="等线" w:hAnsi="Arial" w:cs="Arial"/>
                <w:color w:val="000000"/>
                <w:kern w:val="0"/>
                <w:sz w:val="20"/>
                <w:szCs w:val="20"/>
                <w:lang w:val="fr-FR"/>
              </w:rPr>
              <w:t>P–FeNi-LDH</w:t>
            </w:r>
          </w:p>
        </w:tc>
        <w:tc>
          <w:tcPr>
            <w:tcW w:w="1753" w:type="dxa"/>
            <w:tcBorders>
              <w:top w:val="nil"/>
              <w:bottom w:val="nil"/>
            </w:tcBorders>
          </w:tcPr>
          <w:p w14:paraId="6FE78538" w14:textId="6CAD377A"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KOH+seawater</w:t>
            </w:r>
          </w:p>
        </w:tc>
        <w:tc>
          <w:tcPr>
            <w:tcW w:w="1369" w:type="dxa"/>
            <w:tcBorders>
              <w:top w:val="nil"/>
              <w:bottom w:val="nil"/>
            </w:tcBorders>
          </w:tcPr>
          <w:p w14:paraId="1FEEB998" w14:textId="4C362181"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100</w:t>
            </w:r>
            <w:r w:rsidRPr="0038510C">
              <w:rPr>
                <w:rFonts w:ascii="Arial" w:eastAsia="等线" w:hAnsi="Arial" w:cs="Arial"/>
                <w:color w:val="000000"/>
                <w:kern w:val="0"/>
                <w:sz w:val="20"/>
                <w:szCs w:val="20"/>
              </w:rPr>
              <w:t>:230</w:t>
            </w:r>
          </w:p>
        </w:tc>
        <w:tc>
          <w:tcPr>
            <w:tcW w:w="1095" w:type="dxa"/>
            <w:tcBorders>
              <w:top w:val="nil"/>
              <w:bottom w:val="nil"/>
            </w:tcBorders>
          </w:tcPr>
          <w:p w14:paraId="2452C6A0" w14:textId="53B03824"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55.63</w:t>
            </w:r>
          </w:p>
        </w:tc>
        <w:tc>
          <w:tcPr>
            <w:tcW w:w="968" w:type="dxa"/>
            <w:tcBorders>
              <w:top w:val="nil"/>
              <w:bottom w:val="nil"/>
            </w:tcBorders>
          </w:tcPr>
          <w:p w14:paraId="169AA9C4" w14:textId="74CF51F0"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&lt;EndNote&gt;&lt;Cite&gt;&lt;Author&gt;Ge&lt;/Author&gt;&lt;Year&gt;2024&lt;/Year&gt;&lt;RecNum&gt;15&lt;/RecNum&gt;&lt;DisplayText&gt;&lt;style face="superscript"&gt;18&lt;/style&gt;&lt;/DisplayText&gt;&lt;record&gt;&lt;rec-number&gt;15&lt;/rec-number&gt;&lt;foreign-keys&gt;&lt;key app="EN" db-id="000t0rpwdxvetfepzdaxps0stv2vvwafet50" timestamp="1769508516"&gt;15&lt;/key&gt;&lt;/foreign-keys&gt;&lt;ref-type name="Journal Article"&gt;17&lt;/ref-type&gt;&lt;contributors&gt;&lt;authors&gt;&lt;author&gt;Ge, Zi Qi&lt;/author&gt;&lt;author&gt;Li, Jingwei&lt;/author&gt;&lt;author&gt;Zhang, Hui Jian&lt;/author&gt;&lt;author&gt;Liu, Chunbo&lt;/author&gt;&lt;author&gt;Che, Guangbo&lt;/author&gt;&lt;author&gt;Liu, Zhao Qing&lt;/author&gt;&lt;/authors&gt;&lt;/contributors&gt;&lt;titles&gt;&lt;title&gt;&lt;style face="normal" font="default" size="100%"&gt;p–d Orbitals Coupling Heterosites of Ni&lt;/style&gt;&lt;style face="subscript" font="default" size="100%"&gt;2&lt;/style&gt;&lt;style face="normal" font</w:instrText>
            </w:r>
            <w:r w:rsidR="00D1742A">
              <w:rPr>
                <w:rFonts w:ascii="Arial" w:eastAsia="等线" w:hAnsi="Arial" w:cs="Arial" w:hint="eastAsia"/>
                <w:color w:val="000000"/>
                <w:kern w:val="0"/>
                <w:sz w:val="20"/>
                <w:szCs w:val="20"/>
              </w:rPr>
              <w:instrText>="default" size="100%"&gt;P/NiFe-LDH Interface Enable O&lt;/style&gt;&lt;style face="normal" font="default" charset="1" size="100%"&gt;</w:instrText>
            </w:r>
            <w:r w:rsidR="00D1742A">
              <w:rPr>
                <w:rFonts w:ascii="Arial" w:eastAsia="等线" w:hAnsi="Arial" w:cs="Arial" w:hint="eastAsia"/>
                <w:color w:val="000000"/>
                <w:kern w:val="0"/>
                <w:sz w:val="20"/>
                <w:szCs w:val="20"/>
              </w:rPr>
              <w:instrText>─</w:instrText>
            </w:r>
            <w:r w:rsidR="00D1742A">
              <w:rPr>
                <w:rFonts w:ascii="Arial" w:eastAsia="等线" w:hAnsi="Arial" w:cs="Arial" w:hint="eastAsia"/>
                <w:color w:val="000000"/>
                <w:kern w:val="0"/>
                <w:sz w:val="20"/>
                <w:szCs w:val="20"/>
              </w:rPr>
              <w:instrText>&lt;/style&gt;&lt;style face="normal" font="default" size="100%"&gt;H Cleavage for Water Splitting&lt;/style&gt;&lt;/title&gt;&lt;secondary-title&gt;Advanced Functi</w:instrText>
            </w:r>
            <w:r w:rsidR="00D1742A">
              <w:rPr>
                <w:rFonts w:ascii="Arial" w:eastAsia="等线" w:hAnsi="Arial" w:cs="Arial"/>
                <w:color w:val="000000"/>
                <w:kern w:val="0"/>
                <w:sz w:val="20"/>
                <w:szCs w:val="20"/>
              </w:rPr>
              <w:instrText>onal Materials&lt;/secondary-title&gt;&lt;/titles&gt;&lt;periodical&gt;&lt;full-title&gt;Advanced Functional Materials&lt;/full-title&gt;&lt;/periodical&gt;&lt;pages&gt;2411024&lt;/pages&gt;&lt;volume&gt;34&lt;/volume&gt;&lt;number&gt;40&lt;/number&gt;&lt;keywords&gt;&lt;keyword&gt;hydrogen evolution reaction&lt;/keyword&gt;&lt;keyword&gt;Ni2P/NiFe-LDH heterostructure&lt;/keyword&gt;&lt;keyword&gt;orbital coupling heterosites&lt;/keyword&gt;&lt;keyword&gt;oxygen evolution reaction&lt;/keyword&gt;&lt;keyword&gt;water splitting&lt;/keyword&gt;&lt;/keywords&gt;&lt;dates&gt;&lt;year&gt;2024&lt;/year&gt;&lt;pub-dates&gt;&lt;date&gt;2024/10/01&lt;/date&gt;&lt;/pub-dates&gt;&lt;/dates&gt;&lt;publisher&gt;John Wiley &amp;amp; Sons, Ltd&lt;/publisher&gt;&lt;isbn&gt;1616-301X&lt;/isbn&gt;&lt;urls&gt;&lt;related-urls&gt;&lt;url&gt;https://doi.org/10.1002/adfm.202411024&lt;/url&gt;&lt;/related-urls&gt;&lt;/urls&gt;&lt;electronic-resource-num&gt;10.1002/adfm.202411024&lt;/electronic-resource-num&gt;&lt;access-date&gt;2025/11/17&lt;/access-date&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18</w:t>
            </w:r>
            <w:r w:rsidRPr="0038510C">
              <w:rPr>
                <w:rFonts w:ascii="Arial" w:eastAsia="等线" w:hAnsi="Arial" w:cs="Arial"/>
                <w:color w:val="000000"/>
                <w:kern w:val="0"/>
                <w:sz w:val="20"/>
                <w:szCs w:val="20"/>
              </w:rPr>
              <w:fldChar w:fldCharType="end"/>
            </w:r>
          </w:p>
        </w:tc>
      </w:tr>
      <w:tr w:rsidR="00B857E4" w14:paraId="52C09544" w14:textId="77777777" w:rsidTr="00BC4BB6">
        <w:tc>
          <w:tcPr>
            <w:tcW w:w="1630" w:type="dxa"/>
            <w:tcBorders>
              <w:top w:val="nil"/>
            </w:tcBorders>
          </w:tcPr>
          <w:p w14:paraId="501C7E69" w14:textId="412B3AFA" w:rsidR="00B857E4" w:rsidRPr="0038510C" w:rsidRDefault="00B857E4" w:rsidP="00B857E4">
            <w:pPr>
              <w:spacing w:before="60" w:after="60" w:line="240" w:lineRule="atLeast"/>
              <w:rPr>
                <w:rFonts w:ascii="Arial" w:eastAsia="等线" w:hAnsi="Arial" w:cs="Arial"/>
                <w:color w:val="000000"/>
                <w:kern w:val="0"/>
                <w:sz w:val="20"/>
                <w:szCs w:val="20"/>
                <w:lang w:val="fr-FR"/>
              </w:rPr>
            </w:pPr>
            <w:r w:rsidRPr="0038510C">
              <w:rPr>
                <w:rFonts w:ascii="Arial" w:eastAsia="等线" w:hAnsi="Arial" w:cs="Arial"/>
                <w:color w:val="000000"/>
                <w:kern w:val="0"/>
                <w:sz w:val="20"/>
                <w:szCs w:val="20"/>
              </w:rPr>
              <w:t>MoS</w:t>
            </w:r>
            <w:r w:rsidRPr="0038510C">
              <w:rPr>
                <w:rFonts w:ascii="Arial" w:eastAsia="等线" w:hAnsi="Arial" w:cs="Arial"/>
                <w:color w:val="000000"/>
                <w:kern w:val="0"/>
                <w:sz w:val="20"/>
                <w:szCs w:val="20"/>
                <w:vertAlign w:val="subscript"/>
              </w:rPr>
              <w:t>2</w:t>
            </w:r>
            <w:r w:rsidRPr="0038510C">
              <w:rPr>
                <w:rFonts w:ascii="Arial" w:eastAsia="等线" w:hAnsi="Arial" w:cs="Arial"/>
                <w:color w:val="000000"/>
                <w:kern w:val="0"/>
                <w:sz w:val="20"/>
                <w:szCs w:val="20"/>
              </w:rPr>
              <w:t>–ReS</w:t>
            </w:r>
            <w:r w:rsidRPr="0038510C">
              <w:rPr>
                <w:rFonts w:ascii="Arial" w:eastAsia="等线" w:hAnsi="Arial" w:cs="Arial"/>
                <w:color w:val="000000"/>
                <w:kern w:val="0"/>
                <w:sz w:val="20"/>
                <w:szCs w:val="20"/>
                <w:vertAlign w:val="subscript"/>
              </w:rPr>
              <w:t>2</w:t>
            </w:r>
          </w:p>
        </w:tc>
        <w:tc>
          <w:tcPr>
            <w:tcW w:w="1753" w:type="dxa"/>
            <w:tcBorders>
              <w:top w:val="nil"/>
            </w:tcBorders>
          </w:tcPr>
          <w:p w14:paraId="702A6532" w14:textId="32826A8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 M KOH+seawater</w:t>
            </w:r>
          </w:p>
        </w:tc>
        <w:tc>
          <w:tcPr>
            <w:tcW w:w="1369" w:type="dxa"/>
            <w:tcBorders>
              <w:top w:val="nil"/>
            </w:tcBorders>
          </w:tcPr>
          <w:p w14:paraId="25793450" w14:textId="503D917D"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eastAsia="等线" w:hAnsi="Arial" w:cs="Arial"/>
                <w:color w:val="000000"/>
                <w:kern w:val="0"/>
                <w:sz w:val="20"/>
                <w:szCs w:val="20"/>
              </w:rPr>
              <w:t>:200</w:t>
            </w:r>
          </w:p>
        </w:tc>
        <w:tc>
          <w:tcPr>
            <w:tcW w:w="1095" w:type="dxa"/>
            <w:tcBorders>
              <w:top w:val="nil"/>
            </w:tcBorders>
          </w:tcPr>
          <w:p w14:paraId="35D8B25C" w14:textId="65033715"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101.58</w:t>
            </w:r>
          </w:p>
        </w:tc>
        <w:tc>
          <w:tcPr>
            <w:tcW w:w="968" w:type="dxa"/>
            <w:tcBorders>
              <w:top w:val="nil"/>
            </w:tcBorders>
          </w:tcPr>
          <w:p w14:paraId="553F5055" w14:textId="2A89A03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fldChar w:fldCharType="begin"/>
            </w:r>
            <w:r w:rsidR="00D1742A">
              <w:rPr>
                <w:rFonts w:ascii="Arial" w:eastAsia="等线" w:hAnsi="Arial" w:cs="Arial"/>
                <w:color w:val="000000"/>
                <w:kern w:val="0"/>
                <w:sz w:val="20"/>
                <w:szCs w:val="20"/>
              </w:rPr>
              <w:instrText xml:space="preserve"> ADDIN EN.CITE &lt;EndNote&gt;&lt;Cite&gt;&lt;Author&gt;Diao&lt;/Author&gt;&lt;Year&gt;2024&lt;/Year&gt;&lt;RecNum&gt;16&lt;/RecNum&gt;&lt;DisplayText&gt;&lt;style face="superscript"&gt;19&lt;/style&gt;&lt;/DisplayText&gt;&lt;record&gt;&lt;rec-number&gt;16&lt;/rec-number&gt;&lt;foreign-keys&gt;&lt;key app="EN" db-id="000t0rpwdxvetfepzdaxps0stv2vvwafet50" timestamp="1769508516"&gt;16&lt;/key&gt;&lt;/foreign-keys&gt;&lt;ref-type name="Journal Article"&gt;17&lt;/ref-type&gt;&lt;contributors&gt;&lt;authors&gt;&lt;author&gt;Diao, Lechen&lt;/author&gt;&lt;author&gt;Wang, Pingping&lt;/author&gt;&lt;author&gt;Feng, Guozhou&lt;/author&gt;&lt;author&gt;Zhang, Biao&lt;/author&gt;&lt;author&gt;Miao, Zhichao&lt;/author&gt;&lt;author&gt;Xu, Li-ping&lt;/author&gt;&lt;author&gt;Zhou, Jin&lt;/author&gt;&lt;/authors&gt;&lt;/contributors&gt;&lt;titles&gt;&lt;title&gt;Interface-Engineered 3D Porous MoS</w:instrText>
            </w:r>
            <w:r w:rsidR="00D1742A">
              <w:rPr>
                <w:rFonts w:ascii="Cambria Math" w:eastAsia="等线" w:hAnsi="Cambria Math" w:cs="Cambria Math"/>
                <w:color w:val="000000"/>
                <w:kern w:val="0"/>
                <w:sz w:val="20"/>
                <w:szCs w:val="20"/>
              </w:rPr>
              <w:instrText>₂</w:instrText>
            </w:r>
            <w:r w:rsidR="00D1742A">
              <w:rPr>
                <w:rFonts w:ascii="Arial" w:eastAsia="等线" w:hAnsi="Arial" w:cs="Arial"/>
                <w:color w:val="000000"/>
                <w:kern w:val="0"/>
                <w:sz w:val="20"/>
                <w:szCs w:val="20"/>
              </w:rPr>
              <w:instrText>–ReS</w:instrText>
            </w:r>
            <w:r w:rsidR="00D1742A">
              <w:rPr>
                <w:rFonts w:ascii="Cambria Math" w:eastAsia="等线" w:hAnsi="Cambria Math" w:cs="Cambria Math"/>
                <w:color w:val="000000"/>
                <w:kern w:val="0"/>
                <w:sz w:val="20"/>
                <w:szCs w:val="20"/>
              </w:rPr>
              <w:instrText>₂</w:instrText>
            </w:r>
            <w:r w:rsidR="00D1742A">
              <w:rPr>
                <w:rFonts w:ascii="Arial" w:eastAsia="等线" w:hAnsi="Arial" w:cs="Arial"/>
                <w:color w:val="000000"/>
                <w:kern w:val="0"/>
                <w:sz w:val="20"/>
                <w:szCs w:val="20"/>
              </w:rPr>
              <w:instrText xml:space="preserve"> In-Plane Heterojunction as Efficient Hydrogen Evolution Reaction Electrocatalysts&lt;/title&gt;&lt;secondary-title&gt;Journal of Colloid and Interface Science&lt;/secondary-title&gt;&lt;/titles&gt;&lt;periodical&gt;&lt;full-title&gt;Journal of Colloid and Interface Science&lt;/full-title&gt;&lt;/periodical&gt;&lt;pages&gt;957-965&lt;/pages&gt;&lt;volume&gt;661&lt;/volume&gt;&lt;keywords&gt;&lt;keyword&gt;In-plane heterojunction&lt;/keyword&gt;&lt;keyword&gt;Hydrogen evolution reaction&lt;/keyword&gt;&lt;keyword&gt;Transition metal dichalcogenide&lt;/keyword&gt;&lt;keyword&gt;Seawater electrolysis&lt;/keyword&gt;&lt;/keywords&gt;&lt;dates&gt;&lt;year&gt;2024&lt;/year&gt;&lt;pub-dates&gt;&lt;date&gt;2024/05/01/&lt;/date&gt;&lt;/pub-dates&gt;&lt;/dates&gt;&lt;isbn&gt;0021-9797&lt;/isbn&gt;&lt;urls&gt;&lt;related-urls&gt;&lt;url&gt;https://www.sciencedirect.com/science/article/pii/S0021979724002984&lt;/url&gt;&lt;/related-urls&gt;&lt;/urls&gt;&lt;electronic-resource-num&gt;10.1016/j.jcis.2024.02.056&lt;/electronic-resource-num&gt;&lt;/record&gt;&lt;/Cite&gt;&lt;/EndNote&gt;</w:instrText>
            </w:r>
            <w:r w:rsidRPr="0038510C">
              <w:rPr>
                <w:rFonts w:ascii="Arial" w:eastAsia="等线" w:hAnsi="Arial" w:cs="Arial"/>
                <w:color w:val="000000"/>
                <w:kern w:val="0"/>
                <w:sz w:val="20"/>
                <w:szCs w:val="20"/>
              </w:rPr>
              <w:fldChar w:fldCharType="separate"/>
            </w:r>
            <w:r w:rsidR="00D1742A" w:rsidRPr="00D1742A">
              <w:rPr>
                <w:rFonts w:ascii="Arial" w:eastAsia="等线" w:hAnsi="Arial" w:cs="Arial"/>
                <w:noProof/>
                <w:color w:val="000000"/>
                <w:kern w:val="0"/>
                <w:sz w:val="20"/>
                <w:szCs w:val="20"/>
                <w:vertAlign w:val="superscript"/>
              </w:rPr>
              <w:t>19</w:t>
            </w:r>
            <w:r w:rsidRPr="0038510C">
              <w:rPr>
                <w:rFonts w:ascii="Arial" w:eastAsia="等线" w:hAnsi="Arial" w:cs="Arial"/>
                <w:color w:val="000000"/>
                <w:kern w:val="0"/>
                <w:sz w:val="20"/>
                <w:szCs w:val="20"/>
              </w:rPr>
              <w:fldChar w:fldCharType="end"/>
            </w:r>
          </w:p>
        </w:tc>
      </w:tr>
      <w:tr w:rsidR="00B857E4" w14:paraId="2D653E34" w14:textId="77777777" w:rsidTr="00B857E4">
        <w:tc>
          <w:tcPr>
            <w:tcW w:w="1630" w:type="dxa"/>
          </w:tcPr>
          <w:p w14:paraId="2E9A408B" w14:textId="20102244"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Ni/C-a-NiSe</w:t>
            </w:r>
            <w:r w:rsidRPr="0038510C">
              <w:rPr>
                <w:rFonts w:ascii="Arial" w:eastAsia="等线" w:hAnsi="Arial" w:cs="Arial"/>
                <w:color w:val="000000"/>
                <w:kern w:val="0"/>
                <w:sz w:val="20"/>
                <w:szCs w:val="20"/>
                <w:vertAlign w:val="subscript"/>
              </w:rPr>
              <w:t>2</w:t>
            </w:r>
          </w:p>
        </w:tc>
        <w:tc>
          <w:tcPr>
            <w:tcW w:w="1753" w:type="dxa"/>
          </w:tcPr>
          <w:p w14:paraId="6EAAD53B" w14:textId="25FF4839"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seawater</w:t>
            </w:r>
          </w:p>
        </w:tc>
        <w:tc>
          <w:tcPr>
            <w:tcW w:w="1369" w:type="dxa"/>
          </w:tcPr>
          <w:p w14:paraId="4D826B0D" w14:textId="77777777"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hAnsi="Arial" w:cs="Arial"/>
                <w:sz w:val="20"/>
                <w:szCs w:val="20"/>
              </w:rPr>
              <w:t>η</w:t>
            </w:r>
            <w:r w:rsidRPr="0038510C">
              <w:rPr>
                <w:rFonts w:ascii="Arial" w:hAnsi="Arial" w:cs="Arial"/>
                <w:sz w:val="20"/>
                <w:szCs w:val="20"/>
                <w:vertAlign w:val="subscript"/>
              </w:rPr>
              <w:t>10</w:t>
            </w:r>
            <w:r w:rsidRPr="0038510C">
              <w:rPr>
                <w:rFonts w:ascii="Arial" w:hAnsi="Arial" w:cs="Arial"/>
                <w:sz w:val="20"/>
                <w:szCs w:val="20"/>
              </w:rPr>
              <w:t>:</w:t>
            </w:r>
            <w:r w:rsidRPr="0038510C">
              <w:rPr>
                <w:rFonts w:ascii="Arial" w:eastAsia="等线" w:hAnsi="Arial" w:cs="Arial"/>
                <w:color w:val="000000"/>
                <w:kern w:val="0"/>
                <w:sz w:val="20"/>
                <w:szCs w:val="20"/>
              </w:rPr>
              <w:t>90.3</w:t>
            </w:r>
          </w:p>
          <w:p w14:paraId="2AC3363D" w14:textId="1F51C258" w:rsidR="00B857E4" w:rsidRPr="0038510C" w:rsidRDefault="00B857E4" w:rsidP="00B857E4">
            <w:pPr>
              <w:spacing w:before="60" w:after="60" w:line="240" w:lineRule="atLeast"/>
              <w:rPr>
                <w:rFonts w:ascii="Arial" w:hAnsi="Arial" w:cs="Arial"/>
                <w:sz w:val="20"/>
                <w:szCs w:val="20"/>
              </w:rPr>
            </w:pPr>
            <w:r w:rsidRPr="0038510C">
              <w:rPr>
                <w:rFonts w:ascii="Arial" w:hAnsi="Arial" w:cs="Arial"/>
                <w:sz w:val="20"/>
                <w:szCs w:val="20"/>
              </w:rPr>
              <w:t>η1</w:t>
            </w:r>
            <w:r w:rsidRPr="0038510C">
              <w:rPr>
                <w:rFonts w:ascii="Arial" w:hAnsi="Arial" w:cs="Arial"/>
                <w:sz w:val="20"/>
                <w:szCs w:val="20"/>
                <w:vertAlign w:val="subscript"/>
              </w:rPr>
              <w:t>00</w:t>
            </w:r>
            <w:r w:rsidRPr="0038510C">
              <w:rPr>
                <w:rFonts w:ascii="Arial" w:eastAsia="等线" w:hAnsi="Arial" w:cs="Arial"/>
                <w:color w:val="000000"/>
                <w:kern w:val="0"/>
                <w:sz w:val="20"/>
                <w:szCs w:val="20"/>
              </w:rPr>
              <w:t>:159.8</w:t>
            </w:r>
          </w:p>
        </w:tc>
        <w:tc>
          <w:tcPr>
            <w:tcW w:w="1095" w:type="dxa"/>
          </w:tcPr>
          <w:p w14:paraId="1E049B1A" w14:textId="1E995DAC"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68.5</w:t>
            </w:r>
          </w:p>
        </w:tc>
        <w:tc>
          <w:tcPr>
            <w:tcW w:w="968" w:type="dxa"/>
          </w:tcPr>
          <w:p w14:paraId="31BEFF3A" w14:textId="7CAB4FB2" w:rsidR="00B857E4" w:rsidRPr="0038510C" w:rsidRDefault="00B857E4" w:rsidP="00B857E4">
            <w:pPr>
              <w:spacing w:before="60" w:after="60" w:line="240" w:lineRule="atLeast"/>
              <w:rPr>
                <w:rFonts w:ascii="Arial" w:eastAsia="等线" w:hAnsi="Arial" w:cs="Arial"/>
                <w:color w:val="000000"/>
                <w:kern w:val="0"/>
                <w:sz w:val="20"/>
                <w:szCs w:val="20"/>
              </w:rPr>
            </w:pPr>
            <w:r w:rsidRPr="0038510C">
              <w:rPr>
                <w:rFonts w:ascii="Arial" w:eastAsia="等线" w:hAnsi="Arial" w:cs="Arial"/>
                <w:color w:val="000000"/>
                <w:kern w:val="0"/>
                <w:sz w:val="20"/>
                <w:szCs w:val="20"/>
              </w:rPr>
              <w:t>This work</w:t>
            </w:r>
          </w:p>
        </w:tc>
      </w:tr>
    </w:tbl>
    <w:p w14:paraId="13E8417D" w14:textId="77777777" w:rsidR="00437729" w:rsidRDefault="00437729" w:rsidP="0095558A">
      <w:pPr>
        <w:spacing w:before="240" w:after="240" w:line="240" w:lineRule="atLeast"/>
        <w:jc w:val="center"/>
        <w:rPr>
          <w:rFonts w:ascii="Arial" w:hAnsi="Arial" w:cs="Arial"/>
          <w:sz w:val="20"/>
          <w:szCs w:val="20"/>
        </w:rPr>
      </w:pPr>
    </w:p>
    <w:p w14:paraId="38AD507B" w14:textId="77777777" w:rsidR="00437729" w:rsidRDefault="00437729">
      <w:pPr>
        <w:spacing w:line="240" w:lineRule="auto"/>
        <w:rPr>
          <w:rFonts w:ascii="Arial" w:hAnsi="Arial" w:cs="Arial"/>
          <w:sz w:val="20"/>
          <w:szCs w:val="20"/>
        </w:rPr>
      </w:pPr>
      <w:r>
        <w:rPr>
          <w:rFonts w:ascii="Arial" w:hAnsi="Arial" w:cs="Arial"/>
          <w:sz w:val="20"/>
          <w:szCs w:val="20"/>
        </w:rPr>
        <w:br w:type="page"/>
      </w:r>
    </w:p>
    <w:p w14:paraId="24B20FF9" w14:textId="50250E95" w:rsidR="009C3176" w:rsidRPr="0038510C" w:rsidRDefault="00602187"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1C5F9D16" wp14:editId="679BFAED">
            <wp:extent cx="4827182" cy="3613122"/>
            <wp:effectExtent l="0" t="0" r="0" b="6985"/>
            <wp:docPr id="17075936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33238" cy="3617655"/>
                    </a:xfrm>
                    <a:prstGeom prst="rect">
                      <a:avLst/>
                    </a:prstGeom>
                    <a:noFill/>
                    <a:ln>
                      <a:noFill/>
                    </a:ln>
                  </pic:spPr>
                </pic:pic>
              </a:graphicData>
            </a:graphic>
          </wp:inline>
        </w:drawing>
      </w:r>
    </w:p>
    <w:p w14:paraId="7FF07263" w14:textId="1AD9A14F"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304B5D" w:rsidRPr="0038510C">
        <w:rPr>
          <w:rFonts w:ascii="Arial" w:hAnsi="Arial" w:cs="Arial"/>
          <w:b/>
          <w:bCs/>
          <w:sz w:val="20"/>
          <w:szCs w:val="20"/>
        </w:rPr>
        <w:t xml:space="preserve"> S1</w:t>
      </w:r>
      <w:r w:rsidR="00794D91" w:rsidRPr="0038510C">
        <w:rPr>
          <w:rFonts w:ascii="Arial" w:hAnsi="Arial" w:cs="Arial"/>
          <w:b/>
          <w:bCs/>
          <w:sz w:val="20"/>
          <w:szCs w:val="20"/>
        </w:rPr>
        <w:t>7</w:t>
      </w:r>
      <w:r w:rsidR="00304B5D" w:rsidRPr="0038510C">
        <w:rPr>
          <w:rFonts w:ascii="Arial" w:hAnsi="Arial" w:cs="Arial"/>
          <w:sz w:val="20"/>
          <w:szCs w:val="20"/>
        </w:rPr>
        <w:t xml:space="preserve">. </w:t>
      </w:r>
      <w:r w:rsidR="00970FFF" w:rsidRPr="0038510C">
        <w:rPr>
          <w:rFonts w:ascii="Arial" w:hAnsi="Arial" w:cs="Arial"/>
          <w:sz w:val="20"/>
          <w:szCs w:val="20"/>
        </w:rPr>
        <w:t>Catalytic stability in 1 M KOH of Pt/C, h-NiSe</w:t>
      </w:r>
      <w:r w:rsidR="00970FFF" w:rsidRPr="0038510C">
        <w:rPr>
          <w:rFonts w:ascii="Arial" w:hAnsi="Arial" w:cs="Arial"/>
          <w:sz w:val="20"/>
          <w:szCs w:val="20"/>
          <w:vertAlign w:val="subscript"/>
        </w:rPr>
        <w:t>2</w:t>
      </w:r>
      <w:r w:rsidR="00970FFF" w:rsidRPr="0038510C">
        <w:rPr>
          <w:rFonts w:ascii="Arial" w:hAnsi="Arial" w:cs="Arial"/>
          <w:sz w:val="20"/>
          <w:szCs w:val="20"/>
        </w:rPr>
        <w:t>, C-a-NiSe</w:t>
      </w:r>
      <w:r w:rsidR="00970FFF" w:rsidRPr="0038510C">
        <w:rPr>
          <w:rFonts w:ascii="Arial" w:hAnsi="Arial" w:cs="Arial"/>
          <w:sz w:val="20"/>
          <w:szCs w:val="20"/>
          <w:vertAlign w:val="subscript"/>
        </w:rPr>
        <w:t>2</w:t>
      </w:r>
      <w:r w:rsidR="00970FFF" w:rsidRPr="0038510C">
        <w:rPr>
          <w:rFonts w:ascii="Arial" w:hAnsi="Arial" w:cs="Arial"/>
          <w:sz w:val="20"/>
          <w:szCs w:val="20"/>
        </w:rPr>
        <w:t xml:space="preserve"> and Ni/C-a-NiSe</w:t>
      </w:r>
      <w:r w:rsidR="00970FFF" w:rsidRPr="0038510C">
        <w:rPr>
          <w:rFonts w:ascii="Arial" w:hAnsi="Arial" w:cs="Arial"/>
          <w:sz w:val="20"/>
          <w:szCs w:val="20"/>
          <w:vertAlign w:val="subscript"/>
        </w:rPr>
        <w:t>2</w:t>
      </w:r>
      <w:r w:rsidR="00304B5D" w:rsidRPr="0038510C">
        <w:rPr>
          <w:rFonts w:ascii="Arial" w:hAnsi="Arial" w:cs="Arial"/>
          <w:sz w:val="20"/>
          <w:szCs w:val="20"/>
        </w:rPr>
        <w:t>.</w:t>
      </w:r>
    </w:p>
    <w:p w14:paraId="3F041655" w14:textId="78F3A6F9" w:rsidR="00602187"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965357B" w14:textId="4293044B" w:rsidR="00304B5D" w:rsidRPr="0038510C" w:rsidRDefault="00A86F43"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19ACBCD3" wp14:editId="50FAE495">
            <wp:extent cx="5274310" cy="2089785"/>
            <wp:effectExtent l="0" t="0" r="2540" b="5715"/>
            <wp:docPr id="10676497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089785"/>
                    </a:xfrm>
                    <a:prstGeom prst="rect">
                      <a:avLst/>
                    </a:prstGeom>
                    <a:noFill/>
                    <a:ln>
                      <a:noFill/>
                    </a:ln>
                  </pic:spPr>
                </pic:pic>
              </a:graphicData>
            </a:graphic>
          </wp:inline>
        </w:drawing>
      </w:r>
    </w:p>
    <w:p w14:paraId="38BA2EF8" w14:textId="522DABA1" w:rsidR="00437729" w:rsidRDefault="00437729" w:rsidP="0038510C">
      <w:pPr>
        <w:spacing w:before="240" w:after="240" w:line="240" w:lineRule="atLeast"/>
        <w:rPr>
          <w:rFonts w:ascii="Arial" w:hAnsi="Arial" w:cs="Arial"/>
          <w:sz w:val="20"/>
          <w:szCs w:val="20"/>
        </w:rPr>
      </w:pPr>
      <w:r>
        <w:rPr>
          <w:rFonts w:ascii="Arial" w:hAnsi="Arial" w:cs="Arial"/>
          <w:b/>
          <w:bCs/>
          <w:sz w:val="20"/>
          <w:szCs w:val="20"/>
        </w:rPr>
        <w:t>Fig.</w:t>
      </w:r>
      <w:r w:rsidR="00815551" w:rsidRPr="0038510C">
        <w:rPr>
          <w:rFonts w:ascii="Arial" w:hAnsi="Arial" w:cs="Arial"/>
          <w:b/>
          <w:bCs/>
          <w:sz w:val="20"/>
          <w:szCs w:val="20"/>
        </w:rPr>
        <w:t xml:space="preserve"> S18</w:t>
      </w:r>
      <w:r w:rsidR="00815551" w:rsidRPr="0038510C">
        <w:rPr>
          <w:rFonts w:ascii="Arial" w:hAnsi="Arial" w:cs="Arial"/>
          <w:sz w:val="20"/>
          <w:szCs w:val="20"/>
        </w:rPr>
        <w:t xml:space="preserve">. (a) LSV curve in </w:t>
      </w:r>
      <w:bookmarkStart w:id="4" w:name="_Hlk214283616"/>
      <w:r w:rsidR="00815551" w:rsidRPr="0038510C">
        <w:rPr>
          <w:rFonts w:ascii="Arial" w:hAnsi="Arial" w:cs="Arial"/>
          <w:sz w:val="20"/>
          <w:szCs w:val="20"/>
        </w:rPr>
        <w:t>1 M KOH+0.5 M NaCl</w:t>
      </w:r>
      <w:bookmarkEnd w:id="4"/>
      <w:r w:rsidR="00815551" w:rsidRPr="0038510C">
        <w:rPr>
          <w:rFonts w:ascii="Arial" w:hAnsi="Arial" w:cs="Arial"/>
          <w:sz w:val="20"/>
          <w:szCs w:val="20"/>
        </w:rPr>
        <w:t xml:space="preserve"> for Pt/C, h-NiSe</w:t>
      </w:r>
      <w:r w:rsidR="00815551" w:rsidRPr="0038510C">
        <w:rPr>
          <w:rFonts w:ascii="Arial" w:hAnsi="Arial" w:cs="Arial"/>
          <w:sz w:val="20"/>
          <w:szCs w:val="20"/>
          <w:vertAlign w:val="subscript"/>
        </w:rPr>
        <w:t>2</w:t>
      </w:r>
      <w:r w:rsidR="00815551" w:rsidRPr="0038510C">
        <w:rPr>
          <w:rFonts w:ascii="Arial" w:hAnsi="Arial" w:cs="Arial"/>
          <w:sz w:val="20"/>
          <w:szCs w:val="20"/>
        </w:rPr>
        <w:t>, C-a-NiSe</w:t>
      </w:r>
      <w:r w:rsidR="00815551" w:rsidRPr="0038510C">
        <w:rPr>
          <w:rFonts w:ascii="Arial" w:hAnsi="Arial" w:cs="Arial"/>
          <w:sz w:val="20"/>
          <w:szCs w:val="20"/>
          <w:vertAlign w:val="subscript"/>
        </w:rPr>
        <w:t>2</w:t>
      </w:r>
      <w:r w:rsidR="00815551" w:rsidRPr="0038510C">
        <w:rPr>
          <w:rFonts w:ascii="Arial" w:hAnsi="Arial" w:cs="Arial"/>
          <w:sz w:val="20"/>
          <w:szCs w:val="20"/>
        </w:rPr>
        <w:t xml:space="preserve"> and Ni/C-a-NiSe</w:t>
      </w:r>
      <w:r w:rsidR="00815551" w:rsidRPr="0038510C">
        <w:rPr>
          <w:rFonts w:ascii="Arial" w:hAnsi="Arial" w:cs="Arial"/>
          <w:sz w:val="20"/>
          <w:szCs w:val="20"/>
          <w:vertAlign w:val="subscript"/>
        </w:rPr>
        <w:t xml:space="preserve">2 </w:t>
      </w:r>
      <w:r w:rsidR="00815551" w:rsidRPr="0038510C">
        <w:rPr>
          <w:rFonts w:ascii="Arial" w:hAnsi="Arial" w:cs="Arial"/>
          <w:sz w:val="20"/>
          <w:szCs w:val="20"/>
        </w:rPr>
        <w:t>after ADT testing. (b) Performance comparison before and after ADT Testing at 100 mA cm</w:t>
      </w:r>
      <w:r w:rsidR="00815551" w:rsidRPr="0038510C">
        <w:rPr>
          <w:rFonts w:ascii="Arial" w:hAnsi="Arial" w:cs="Arial"/>
          <w:sz w:val="20"/>
          <w:szCs w:val="20"/>
          <w:vertAlign w:val="superscript"/>
        </w:rPr>
        <w:t>-2</w:t>
      </w:r>
      <w:r w:rsidR="00815551" w:rsidRPr="0038510C">
        <w:rPr>
          <w:rFonts w:ascii="Arial" w:hAnsi="Arial" w:cs="Arial"/>
          <w:sz w:val="20"/>
          <w:szCs w:val="20"/>
        </w:rPr>
        <w:t>.</w:t>
      </w:r>
    </w:p>
    <w:p w14:paraId="235A16E9" w14:textId="48F7A395"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320AECA" w14:textId="2236F246" w:rsidR="009C3176" w:rsidRPr="0038510C" w:rsidRDefault="00602187"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05B357B1" wp14:editId="4446B509">
            <wp:extent cx="4742121" cy="3581427"/>
            <wp:effectExtent l="0" t="0" r="1905" b="0"/>
            <wp:docPr id="11071744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46843" cy="3584993"/>
                    </a:xfrm>
                    <a:prstGeom prst="rect">
                      <a:avLst/>
                    </a:prstGeom>
                    <a:noFill/>
                    <a:ln>
                      <a:noFill/>
                    </a:ln>
                  </pic:spPr>
                </pic:pic>
              </a:graphicData>
            </a:graphic>
          </wp:inline>
        </w:drawing>
      </w:r>
    </w:p>
    <w:p w14:paraId="07907E2F" w14:textId="76FE5B56"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970FFF" w:rsidRPr="0038510C">
        <w:rPr>
          <w:rFonts w:ascii="Arial" w:hAnsi="Arial" w:cs="Arial"/>
          <w:b/>
          <w:bCs/>
          <w:sz w:val="20"/>
          <w:szCs w:val="20"/>
        </w:rPr>
        <w:t xml:space="preserve"> S1</w:t>
      </w:r>
      <w:r w:rsidR="00815551" w:rsidRPr="0038510C">
        <w:rPr>
          <w:rFonts w:ascii="Arial" w:hAnsi="Arial" w:cs="Arial"/>
          <w:b/>
          <w:bCs/>
          <w:sz w:val="20"/>
          <w:szCs w:val="20"/>
        </w:rPr>
        <w:t>9</w:t>
      </w:r>
      <w:r w:rsidR="00970FFF" w:rsidRPr="0038510C">
        <w:rPr>
          <w:rFonts w:ascii="Arial" w:hAnsi="Arial" w:cs="Arial"/>
          <w:sz w:val="20"/>
          <w:szCs w:val="20"/>
        </w:rPr>
        <w:t>. Differences in LSV curves of Ni/C-a-NiSe</w:t>
      </w:r>
      <w:r w:rsidR="00970FFF" w:rsidRPr="0038510C">
        <w:rPr>
          <w:rFonts w:ascii="Arial" w:hAnsi="Arial" w:cs="Arial"/>
          <w:sz w:val="20"/>
          <w:szCs w:val="20"/>
          <w:vertAlign w:val="subscript"/>
        </w:rPr>
        <w:t>2</w:t>
      </w:r>
      <w:r w:rsidR="00970FFF" w:rsidRPr="0038510C">
        <w:rPr>
          <w:rFonts w:ascii="Arial" w:hAnsi="Arial" w:cs="Arial"/>
          <w:sz w:val="20"/>
          <w:szCs w:val="20"/>
        </w:rPr>
        <w:t xml:space="preserve"> before and after long-term </w:t>
      </w:r>
      <w:r w:rsidR="009A45BF" w:rsidRPr="0038510C">
        <w:rPr>
          <w:rFonts w:ascii="Arial" w:hAnsi="Arial" w:cs="Arial"/>
          <w:sz w:val="20"/>
          <w:szCs w:val="20"/>
        </w:rPr>
        <w:t>seawater electrolysis</w:t>
      </w:r>
      <w:r w:rsidR="00970FFF" w:rsidRPr="0038510C">
        <w:rPr>
          <w:rFonts w:ascii="Arial" w:hAnsi="Arial" w:cs="Arial"/>
          <w:sz w:val="20"/>
          <w:szCs w:val="20"/>
        </w:rPr>
        <w:t>.</w:t>
      </w:r>
    </w:p>
    <w:p w14:paraId="68CF6263" w14:textId="63086008" w:rsidR="00F97E1B"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917E5EF" w14:textId="3EA3AF99" w:rsidR="00602187" w:rsidRPr="0038510C" w:rsidRDefault="00186B60"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6714EE2E" wp14:editId="43B97874">
            <wp:extent cx="5274310" cy="4159885"/>
            <wp:effectExtent l="0" t="0" r="2540" b="0"/>
            <wp:docPr id="551891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4159885"/>
                    </a:xfrm>
                    <a:prstGeom prst="rect">
                      <a:avLst/>
                    </a:prstGeom>
                    <a:noFill/>
                    <a:ln>
                      <a:noFill/>
                    </a:ln>
                  </pic:spPr>
                </pic:pic>
              </a:graphicData>
            </a:graphic>
          </wp:inline>
        </w:drawing>
      </w:r>
    </w:p>
    <w:p w14:paraId="31847C9D" w14:textId="679D4181"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815551" w:rsidRPr="0038510C">
        <w:rPr>
          <w:rFonts w:ascii="Arial" w:hAnsi="Arial" w:cs="Arial"/>
          <w:b/>
          <w:bCs/>
          <w:sz w:val="20"/>
          <w:szCs w:val="20"/>
        </w:rPr>
        <w:t xml:space="preserve"> S20</w:t>
      </w:r>
      <w:r w:rsidR="00815551" w:rsidRPr="0038510C">
        <w:rPr>
          <w:rFonts w:ascii="Arial" w:hAnsi="Arial" w:cs="Arial"/>
          <w:sz w:val="20"/>
          <w:szCs w:val="20"/>
        </w:rPr>
        <w:t>. CV curves at scan rates of 20–60 mV s</w:t>
      </w:r>
      <w:r w:rsidR="00815551" w:rsidRPr="0038510C">
        <w:rPr>
          <w:rFonts w:ascii="Cambria Math" w:hAnsi="Cambria Math" w:cs="Cambria Math"/>
          <w:sz w:val="20"/>
          <w:szCs w:val="20"/>
        </w:rPr>
        <w:t>⁻</w:t>
      </w:r>
      <w:r w:rsidR="00815551" w:rsidRPr="0038510C">
        <w:rPr>
          <w:rFonts w:ascii="Arial" w:hAnsi="Arial" w:cs="Arial"/>
          <w:sz w:val="20"/>
          <w:szCs w:val="20"/>
        </w:rPr>
        <w:t>¹ for (a) h-NiSe</w:t>
      </w:r>
      <w:r w:rsidR="00815551" w:rsidRPr="0038510C">
        <w:rPr>
          <w:rFonts w:ascii="Arial" w:hAnsi="Arial" w:cs="Arial"/>
          <w:sz w:val="20"/>
          <w:szCs w:val="20"/>
          <w:vertAlign w:val="subscript"/>
        </w:rPr>
        <w:t>2</w:t>
      </w:r>
      <w:r w:rsidR="00815551" w:rsidRPr="0038510C">
        <w:rPr>
          <w:rFonts w:ascii="Arial" w:hAnsi="Arial" w:cs="Arial"/>
          <w:sz w:val="20"/>
          <w:szCs w:val="20"/>
        </w:rPr>
        <w:t>, (b) Ni/C-a-NiSe</w:t>
      </w:r>
      <w:r w:rsidR="00815551" w:rsidRPr="0038510C">
        <w:rPr>
          <w:rFonts w:ascii="Arial" w:hAnsi="Arial" w:cs="Arial"/>
          <w:sz w:val="20"/>
          <w:szCs w:val="20"/>
          <w:vertAlign w:val="subscript"/>
        </w:rPr>
        <w:t>2</w:t>
      </w:r>
      <w:r w:rsidR="00815551" w:rsidRPr="0038510C">
        <w:rPr>
          <w:rFonts w:ascii="Arial" w:hAnsi="Arial" w:cs="Arial"/>
          <w:sz w:val="20"/>
          <w:szCs w:val="20"/>
        </w:rPr>
        <w:t xml:space="preserve"> and (c) the </w:t>
      </w:r>
      <w:r w:rsidR="00815551" w:rsidRPr="0038510C">
        <w:rPr>
          <w:rFonts w:ascii="Arial" w:hAnsi="Arial" w:cs="Arial"/>
          <w:i/>
          <w:iCs/>
          <w:sz w:val="20"/>
          <w:szCs w:val="20"/>
        </w:rPr>
        <w:t>C</w:t>
      </w:r>
      <w:r w:rsidR="00815551" w:rsidRPr="0038510C">
        <w:rPr>
          <w:rFonts w:ascii="Arial" w:hAnsi="Arial" w:cs="Arial"/>
          <w:sz w:val="20"/>
          <w:szCs w:val="20"/>
          <w:vertAlign w:val="subscript"/>
        </w:rPr>
        <w:t>dl</w:t>
      </w:r>
      <w:r w:rsidR="00815551" w:rsidRPr="0038510C">
        <w:rPr>
          <w:rFonts w:ascii="Arial" w:hAnsi="Arial" w:cs="Arial"/>
          <w:sz w:val="20"/>
          <w:szCs w:val="20"/>
        </w:rPr>
        <w:t xml:space="preserve"> linear fitting after long-term seawater HER. (d) Comparison of the decreased</w:t>
      </w:r>
      <w:r w:rsidR="00815551" w:rsidRPr="0038510C">
        <w:rPr>
          <w:rFonts w:ascii="Arial" w:hAnsi="Arial" w:cs="Arial"/>
          <w:i/>
          <w:iCs/>
          <w:sz w:val="20"/>
          <w:szCs w:val="20"/>
        </w:rPr>
        <w:t xml:space="preserve"> C</w:t>
      </w:r>
      <w:r w:rsidR="00815551" w:rsidRPr="0038510C">
        <w:rPr>
          <w:rFonts w:ascii="Arial" w:hAnsi="Arial" w:cs="Arial"/>
          <w:sz w:val="20"/>
          <w:szCs w:val="20"/>
          <w:vertAlign w:val="subscript"/>
        </w:rPr>
        <w:t>dl</w:t>
      </w:r>
      <w:r w:rsidR="00815551" w:rsidRPr="0038510C">
        <w:rPr>
          <w:rFonts w:ascii="Arial" w:hAnsi="Arial" w:cs="Arial"/>
          <w:sz w:val="20"/>
          <w:szCs w:val="20"/>
        </w:rPr>
        <w:t xml:space="preserve"> </w:t>
      </w:r>
      <w:r w:rsidR="00EE4060" w:rsidRPr="0038510C">
        <w:rPr>
          <w:rFonts w:ascii="Arial" w:hAnsi="Arial" w:cs="Arial"/>
          <w:sz w:val="20"/>
          <w:szCs w:val="20"/>
        </w:rPr>
        <w:t xml:space="preserve">value </w:t>
      </w:r>
      <w:r w:rsidR="00815551" w:rsidRPr="0038510C">
        <w:rPr>
          <w:rFonts w:ascii="Arial" w:hAnsi="Arial" w:cs="Arial"/>
          <w:sz w:val="20"/>
          <w:szCs w:val="20"/>
        </w:rPr>
        <w:t>for h-NiSe</w:t>
      </w:r>
      <w:r w:rsidR="00815551" w:rsidRPr="0038510C">
        <w:rPr>
          <w:rFonts w:ascii="Arial" w:hAnsi="Arial" w:cs="Arial"/>
          <w:sz w:val="20"/>
          <w:szCs w:val="20"/>
          <w:vertAlign w:val="subscript"/>
        </w:rPr>
        <w:t>2</w:t>
      </w:r>
      <w:r w:rsidR="00815551" w:rsidRPr="0038510C">
        <w:rPr>
          <w:rFonts w:ascii="Arial" w:hAnsi="Arial" w:cs="Arial"/>
          <w:sz w:val="20"/>
          <w:szCs w:val="20"/>
        </w:rPr>
        <w:t xml:space="preserve"> and Ni/C-a-NiSe</w:t>
      </w:r>
      <w:r w:rsidR="00815551" w:rsidRPr="0038510C">
        <w:rPr>
          <w:rFonts w:ascii="Arial" w:hAnsi="Arial" w:cs="Arial"/>
          <w:sz w:val="20"/>
          <w:szCs w:val="20"/>
          <w:vertAlign w:val="subscript"/>
        </w:rPr>
        <w:t>2</w:t>
      </w:r>
      <w:r w:rsidR="00815551" w:rsidRPr="0038510C">
        <w:rPr>
          <w:rFonts w:ascii="Arial" w:hAnsi="Arial" w:cs="Arial"/>
          <w:sz w:val="20"/>
          <w:szCs w:val="20"/>
        </w:rPr>
        <w:t>.</w:t>
      </w:r>
    </w:p>
    <w:p w14:paraId="6A76B8D2" w14:textId="31C50BAC"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DD032E0" w14:textId="12071CC6"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09B64FC2" wp14:editId="35258790">
            <wp:extent cx="5274310" cy="2240915"/>
            <wp:effectExtent l="0" t="0" r="0" b="6985"/>
            <wp:docPr id="6366341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2240915"/>
                    </a:xfrm>
                    <a:prstGeom prst="rect">
                      <a:avLst/>
                    </a:prstGeom>
                    <a:noFill/>
                    <a:ln>
                      <a:noFill/>
                    </a:ln>
                  </pic:spPr>
                </pic:pic>
              </a:graphicData>
            </a:graphic>
          </wp:inline>
        </w:drawing>
      </w:r>
    </w:p>
    <w:p w14:paraId="0E9177FD" w14:textId="74DBBC70"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9A45BF" w:rsidRPr="0038510C">
        <w:rPr>
          <w:rFonts w:ascii="Arial" w:hAnsi="Arial" w:cs="Arial"/>
          <w:b/>
          <w:bCs/>
          <w:sz w:val="20"/>
          <w:szCs w:val="20"/>
        </w:rPr>
        <w:t xml:space="preserve"> S</w:t>
      </w:r>
      <w:r w:rsidR="00815551" w:rsidRPr="0038510C">
        <w:rPr>
          <w:rFonts w:ascii="Arial" w:hAnsi="Arial" w:cs="Arial"/>
          <w:b/>
          <w:bCs/>
          <w:sz w:val="20"/>
          <w:szCs w:val="20"/>
        </w:rPr>
        <w:t>2</w:t>
      </w:r>
      <w:r w:rsidR="009E714D" w:rsidRPr="0038510C">
        <w:rPr>
          <w:rFonts w:ascii="Arial" w:hAnsi="Arial" w:cs="Arial"/>
          <w:b/>
          <w:bCs/>
          <w:sz w:val="20"/>
          <w:szCs w:val="20"/>
        </w:rPr>
        <w:t>1</w:t>
      </w:r>
      <w:r w:rsidR="009A45BF" w:rsidRPr="0038510C">
        <w:rPr>
          <w:rFonts w:ascii="Arial" w:hAnsi="Arial" w:cs="Arial"/>
          <w:sz w:val="20"/>
          <w:szCs w:val="20"/>
        </w:rPr>
        <w:t>. SEM images of (a) h-NiSe</w:t>
      </w:r>
      <w:r w:rsidR="009A45BF" w:rsidRPr="0038510C">
        <w:rPr>
          <w:rFonts w:ascii="Arial" w:hAnsi="Arial" w:cs="Arial"/>
          <w:sz w:val="20"/>
          <w:szCs w:val="20"/>
          <w:vertAlign w:val="subscript"/>
        </w:rPr>
        <w:t xml:space="preserve">2 </w:t>
      </w:r>
      <w:r w:rsidR="009A45BF" w:rsidRPr="0038510C">
        <w:rPr>
          <w:rFonts w:ascii="Arial" w:hAnsi="Arial" w:cs="Arial"/>
          <w:sz w:val="20"/>
          <w:szCs w:val="20"/>
        </w:rPr>
        <w:t>and (b) Ni/C-a-NiSe</w:t>
      </w:r>
      <w:r w:rsidR="009A45BF" w:rsidRPr="0038510C">
        <w:rPr>
          <w:rFonts w:ascii="Arial" w:hAnsi="Arial" w:cs="Arial"/>
          <w:sz w:val="20"/>
          <w:szCs w:val="20"/>
          <w:vertAlign w:val="subscript"/>
        </w:rPr>
        <w:t>2</w:t>
      </w:r>
      <w:r w:rsidR="009A45BF" w:rsidRPr="0038510C">
        <w:rPr>
          <w:rFonts w:ascii="Arial" w:hAnsi="Arial" w:cs="Arial"/>
          <w:sz w:val="20"/>
          <w:szCs w:val="20"/>
        </w:rPr>
        <w:t xml:space="preserve"> after long-term seawater electrolysis.</w:t>
      </w:r>
    </w:p>
    <w:p w14:paraId="743D75C3" w14:textId="1CB8DAF6" w:rsidR="009A45BF"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9447346" w14:textId="6B82B3C2"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8166CC1" wp14:editId="3C4F2B8E">
            <wp:extent cx="4316819" cy="3811647"/>
            <wp:effectExtent l="0" t="0" r="7620" b="0"/>
            <wp:docPr id="16318500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9725" cy="3814213"/>
                    </a:xfrm>
                    <a:prstGeom prst="rect">
                      <a:avLst/>
                    </a:prstGeom>
                    <a:noFill/>
                    <a:ln>
                      <a:noFill/>
                    </a:ln>
                  </pic:spPr>
                </pic:pic>
              </a:graphicData>
            </a:graphic>
          </wp:inline>
        </w:drawing>
      </w:r>
    </w:p>
    <w:p w14:paraId="1036F92A" w14:textId="3E96C9D7"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9A45BF" w:rsidRPr="0038510C">
        <w:rPr>
          <w:rFonts w:ascii="Arial" w:hAnsi="Arial" w:cs="Arial"/>
          <w:b/>
          <w:bCs/>
          <w:sz w:val="20"/>
          <w:szCs w:val="20"/>
        </w:rPr>
        <w:t xml:space="preserve"> S</w:t>
      </w:r>
      <w:r w:rsidR="00815551" w:rsidRPr="0038510C">
        <w:rPr>
          <w:rFonts w:ascii="Arial" w:hAnsi="Arial" w:cs="Arial"/>
          <w:b/>
          <w:bCs/>
          <w:sz w:val="20"/>
          <w:szCs w:val="20"/>
        </w:rPr>
        <w:t>2</w:t>
      </w:r>
      <w:r w:rsidR="009E714D" w:rsidRPr="0038510C">
        <w:rPr>
          <w:rFonts w:ascii="Arial" w:hAnsi="Arial" w:cs="Arial"/>
          <w:b/>
          <w:bCs/>
          <w:sz w:val="20"/>
          <w:szCs w:val="20"/>
        </w:rPr>
        <w:t>2</w:t>
      </w:r>
      <w:r w:rsidR="009A45BF" w:rsidRPr="0038510C">
        <w:rPr>
          <w:rFonts w:ascii="Arial" w:hAnsi="Arial" w:cs="Arial"/>
          <w:sz w:val="20"/>
          <w:szCs w:val="20"/>
        </w:rPr>
        <w:t>. Se 3d spectra of XPS spectrum for h-NiSe</w:t>
      </w:r>
      <w:r w:rsidR="009A45BF" w:rsidRPr="0038510C">
        <w:rPr>
          <w:rFonts w:ascii="Arial" w:hAnsi="Arial" w:cs="Arial"/>
          <w:sz w:val="20"/>
          <w:szCs w:val="20"/>
          <w:vertAlign w:val="subscript"/>
        </w:rPr>
        <w:t xml:space="preserve">2 </w:t>
      </w:r>
      <w:r w:rsidR="009A45BF" w:rsidRPr="0038510C">
        <w:rPr>
          <w:rFonts w:ascii="Arial" w:hAnsi="Arial" w:cs="Arial"/>
          <w:sz w:val="20"/>
          <w:szCs w:val="20"/>
        </w:rPr>
        <w:t>and Ni/C-a-NiSe</w:t>
      </w:r>
      <w:r w:rsidR="009A45BF" w:rsidRPr="0038510C">
        <w:rPr>
          <w:rFonts w:ascii="Arial" w:hAnsi="Arial" w:cs="Arial"/>
          <w:sz w:val="20"/>
          <w:szCs w:val="20"/>
          <w:vertAlign w:val="subscript"/>
        </w:rPr>
        <w:t>2</w:t>
      </w:r>
      <w:r w:rsidR="009A45BF" w:rsidRPr="0038510C">
        <w:rPr>
          <w:rFonts w:ascii="Arial" w:hAnsi="Arial" w:cs="Arial"/>
          <w:sz w:val="20"/>
          <w:szCs w:val="20"/>
        </w:rPr>
        <w:t xml:space="preserve"> after long-term seawater electrolysis.</w:t>
      </w:r>
    </w:p>
    <w:p w14:paraId="041F4495" w14:textId="1A96DFCD"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6176B78" w14:textId="345E77F1"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2C0479D0" wp14:editId="4970D13C">
            <wp:extent cx="5274310" cy="2599690"/>
            <wp:effectExtent l="0" t="0" r="2540" b="0"/>
            <wp:docPr id="2065420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2599690"/>
                    </a:xfrm>
                    <a:prstGeom prst="rect">
                      <a:avLst/>
                    </a:prstGeom>
                    <a:noFill/>
                    <a:ln>
                      <a:noFill/>
                    </a:ln>
                  </pic:spPr>
                </pic:pic>
              </a:graphicData>
            </a:graphic>
          </wp:inline>
        </w:drawing>
      </w:r>
    </w:p>
    <w:p w14:paraId="272C39E2" w14:textId="1AED1FBA"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9A45BF" w:rsidRPr="0038510C">
        <w:rPr>
          <w:rFonts w:ascii="Arial" w:hAnsi="Arial" w:cs="Arial"/>
          <w:b/>
          <w:bCs/>
          <w:sz w:val="20"/>
          <w:szCs w:val="20"/>
        </w:rPr>
        <w:t xml:space="preserve"> S</w:t>
      </w:r>
      <w:r w:rsidR="00815551" w:rsidRPr="0038510C">
        <w:rPr>
          <w:rFonts w:ascii="Arial" w:hAnsi="Arial" w:cs="Arial"/>
          <w:b/>
          <w:bCs/>
          <w:sz w:val="20"/>
          <w:szCs w:val="20"/>
        </w:rPr>
        <w:t>2</w:t>
      </w:r>
      <w:r w:rsidR="009E714D" w:rsidRPr="0038510C">
        <w:rPr>
          <w:rFonts w:ascii="Arial" w:hAnsi="Arial" w:cs="Arial"/>
          <w:b/>
          <w:bCs/>
          <w:sz w:val="20"/>
          <w:szCs w:val="20"/>
        </w:rPr>
        <w:t>3</w:t>
      </w:r>
      <w:r w:rsidR="009A45BF" w:rsidRPr="0038510C">
        <w:rPr>
          <w:rFonts w:ascii="Arial" w:hAnsi="Arial" w:cs="Arial"/>
          <w:sz w:val="20"/>
          <w:szCs w:val="20"/>
        </w:rPr>
        <w:t xml:space="preserve">. </w:t>
      </w:r>
      <w:r w:rsidR="00B448D7" w:rsidRPr="0038510C">
        <w:rPr>
          <w:rFonts w:ascii="Arial" w:hAnsi="Arial" w:cs="Arial"/>
          <w:sz w:val="20"/>
          <w:szCs w:val="20"/>
        </w:rPr>
        <w:t>(a) HRTEM image, (b) STEM images of h-NiSe</w:t>
      </w:r>
      <w:r w:rsidR="00B448D7" w:rsidRPr="0038510C">
        <w:rPr>
          <w:rFonts w:ascii="Arial" w:hAnsi="Arial" w:cs="Arial"/>
          <w:sz w:val="20"/>
          <w:szCs w:val="20"/>
          <w:vertAlign w:val="subscript"/>
        </w:rPr>
        <w:t>2</w:t>
      </w:r>
      <w:r w:rsidR="00B448D7" w:rsidRPr="0038510C">
        <w:rPr>
          <w:rFonts w:ascii="Arial" w:hAnsi="Arial" w:cs="Arial"/>
          <w:sz w:val="20"/>
          <w:szCs w:val="20"/>
        </w:rPr>
        <w:t xml:space="preserve"> and (c-e) EDS mapping of Ni, Se and O element</w:t>
      </w:r>
      <w:r w:rsidR="009A45BF" w:rsidRPr="0038510C">
        <w:rPr>
          <w:rFonts w:ascii="Arial" w:hAnsi="Arial" w:cs="Arial"/>
          <w:sz w:val="20"/>
          <w:szCs w:val="20"/>
        </w:rPr>
        <w:t>.</w:t>
      </w:r>
    </w:p>
    <w:p w14:paraId="131EAD5A" w14:textId="5654BD82"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8B073FC" w14:textId="73A1789E"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5903CF3D" wp14:editId="24436B1C">
            <wp:extent cx="5274310" cy="2586990"/>
            <wp:effectExtent l="0" t="0" r="2540" b="3810"/>
            <wp:docPr id="20515081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2586990"/>
                    </a:xfrm>
                    <a:prstGeom prst="rect">
                      <a:avLst/>
                    </a:prstGeom>
                    <a:noFill/>
                    <a:ln>
                      <a:noFill/>
                    </a:ln>
                  </pic:spPr>
                </pic:pic>
              </a:graphicData>
            </a:graphic>
          </wp:inline>
        </w:drawing>
      </w:r>
    </w:p>
    <w:p w14:paraId="149D41DB" w14:textId="65AE6D93"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B448D7" w:rsidRPr="0038510C">
        <w:rPr>
          <w:rFonts w:ascii="Arial" w:hAnsi="Arial" w:cs="Arial"/>
          <w:b/>
          <w:bCs/>
          <w:sz w:val="20"/>
          <w:szCs w:val="20"/>
        </w:rPr>
        <w:t xml:space="preserve"> S</w:t>
      </w:r>
      <w:r w:rsidR="00815551" w:rsidRPr="0038510C">
        <w:rPr>
          <w:rFonts w:ascii="Arial" w:hAnsi="Arial" w:cs="Arial"/>
          <w:b/>
          <w:bCs/>
          <w:sz w:val="20"/>
          <w:szCs w:val="20"/>
        </w:rPr>
        <w:t>2</w:t>
      </w:r>
      <w:r w:rsidR="009E714D" w:rsidRPr="0038510C">
        <w:rPr>
          <w:rFonts w:ascii="Arial" w:hAnsi="Arial" w:cs="Arial"/>
          <w:b/>
          <w:bCs/>
          <w:sz w:val="20"/>
          <w:szCs w:val="20"/>
        </w:rPr>
        <w:t>4</w:t>
      </w:r>
      <w:r w:rsidR="00B448D7" w:rsidRPr="0038510C">
        <w:rPr>
          <w:rFonts w:ascii="Arial" w:hAnsi="Arial" w:cs="Arial"/>
          <w:sz w:val="20"/>
          <w:szCs w:val="20"/>
        </w:rPr>
        <w:t>. (a) STEM images of h-NiSe</w:t>
      </w:r>
      <w:r w:rsidR="00B448D7" w:rsidRPr="0038510C">
        <w:rPr>
          <w:rFonts w:ascii="Arial" w:hAnsi="Arial" w:cs="Arial"/>
          <w:sz w:val="20"/>
          <w:szCs w:val="20"/>
          <w:vertAlign w:val="subscript"/>
        </w:rPr>
        <w:t>2</w:t>
      </w:r>
      <w:r w:rsidR="00B448D7" w:rsidRPr="0038510C">
        <w:rPr>
          <w:rFonts w:ascii="Arial" w:hAnsi="Arial" w:cs="Arial"/>
          <w:sz w:val="20"/>
          <w:szCs w:val="20"/>
        </w:rPr>
        <w:t xml:space="preserve"> (the inset is corresponding SAED pattern)</w:t>
      </w:r>
      <w:r w:rsidR="00FB5693" w:rsidRPr="0038510C">
        <w:rPr>
          <w:rFonts w:ascii="Arial" w:hAnsi="Arial" w:cs="Arial"/>
          <w:sz w:val="20"/>
          <w:szCs w:val="20"/>
        </w:rPr>
        <w:t xml:space="preserve"> </w:t>
      </w:r>
      <w:r w:rsidR="00B448D7" w:rsidRPr="0038510C">
        <w:rPr>
          <w:rFonts w:ascii="Arial" w:hAnsi="Arial" w:cs="Arial"/>
          <w:sz w:val="20"/>
          <w:szCs w:val="20"/>
        </w:rPr>
        <w:t>and (b-e) EDS mapping of Ni, Se and O element</w:t>
      </w:r>
      <w:r w:rsidR="009A45BF" w:rsidRPr="0038510C">
        <w:rPr>
          <w:rFonts w:ascii="Arial" w:hAnsi="Arial" w:cs="Arial"/>
          <w:sz w:val="20"/>
          <w:szCs w:val="20"/>
        </w:rPr>
        <w:t>.</w:t>
      </w:r>
    </w:p>
    <w:p w14:paraId="2126B9B1" w14:textId="18A4D3DF"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097338C" w14:textId="39C222C2"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63DD572D" wp14:editId="0DF526BA">
            <wp:extent cx="4791919" cy="2363470"/>
            <wp:effectExtent l="0" t="0" r="8890" b="0"/>
            <wp:docPr id="5451388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9146"/>
                    <a:stretch>
                      <a:fillRect/>
                    </a:stretch>
                  </pic:blipFill>
                  <pic:spPr bwMode="auto">
                    <a:xfrm>
                      <a:off x="0" y="0"/>
                      <a:ext cx="4791919" cy="2363470"/>
                    </a:xfrm>
                    <a:prstGeom prst="rect">
                      <a:avLst/>
                    </a:prstGeom>
                    <a:noFill/>
                    <a:ln>
                      <a:noFill/>
                    </a:ln>
                    <a:extLst>
                      <a:ext uri="{53640926-AAD7-44D8-BBD7-CCE9431645EC}">
                        <a14:shadowObscured xmlns:a14="http://schemas.microsoft.com/office/drawing/2010/main"/>
                      </a:ext>
                    </a:extLst>
                  </pic:spPr>
                </pic:pic>
              </a:graphicData>
            </a:graphic>
          </wp:inline>
        </w:drawing>
      </w:r>
    </w:p>
    <w:p w14:paraId="2B8EF7A2" w14:textId="5356E29F"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C65D9" w:rsidRPr="0038510C">
        <w:rPr>
          <w:rFonts w:ascii="Arial" w:hAnsi="Arial" w:cs="Arial"/>
          <w:b/>
          <w:bCs/>
          <w:sz w:val="20"/>
          <w:szCs w:val="20"/>
        </w:rPr>
        <w:t xml:space="preserve"> S</w:t>
      </w:r>
      <w:r w:rsidR="00815551" w:rsidRPr="0038510C">
        <w:rPr>
          <w:rFonts w:ascii="Arial" w:hAnsi="Arial" w:cs="Arial"/>
          <w:b/>
          <w:bCs/>
          <w:sz w:val="20"/>
          <w:szCs w:val="20"/>
        </w:rPr>
        <w:t>2</w:t>
      </w:r>
      <w:r w:rsidR="009E714D" w:rsidRPr="0038510C">
        <w:rPr>
          <w:rFonts w:ascii="Arial" w:hAnsi="Arial" w:cs="Arial"/>
          <w:b/>
          <w:bCs/>
          <w:sz w:val="20"/>
          <w:szCs w:val="20"/>
        </w:rPr>
        <w:t>5</w:t>
      </w:r>
      <w:r w:rsidR="007C65D9" w:rsidRPr="0038510C">
        <w:rPr>
          <w:rFonts w:ascii="Arial" w:hAnsi="Arial" w:cs="Arial"/>
          <w:sz w:val="20"/>
          <w:szCs w:val="20"/>
        </w:rPr>
        <w:t>. (a) HRTEM images of Ni/C-a-NiSe</w:t>
      </w:r>
      <w:r w:rsidR="007C65D9" w:rsidRPr="0038510C">
        <w:rPr>
          <w:rFonts w:ascii="Arial" w:hAnsi="Arial" w:cs="Arial"/>
          <w:sz w:val="20"/>
          <w:szCs w:val="20"/>
          <w:vertAlign w:val="subscript"/>
        </w:rPr>
        <w:t>2</w:t>
      </w:r>
      <w:r w:rsidR="007C65D9" w:rsidRPr="0038510C">
        <w:rPr>
          <w:rFonts w:ascii="Arial" w:hAnsi="Arial" w:cs="Arial"/>
          <w:sz w:val="20"/>
          <w:szCs w:val="20"/>
        </w:rPr>
        <w:t xml:space="preserve"> and (b) FFT image of lattice fringes on the Ni (111) crystal plane (inset is the integrated pixel intensities).</w:t>
      </w:r>
    </w:p>
    <w:p w14:paraId="4CA43A21" w14:textId="1D94B555" w:rsidR="003A2CDD"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013619D0" w14:textId="07D6B083" w:rsidR="003A2CDD" w:rsidRPr="0038510C" w:rsidRDefault="003A2CDD" w:rsidP="0095558A">
      <w:pPr>
        <w:spacing w:before="240" w:after="240" w:line="240" w:lineRule="atLeast"/>
        <w:jc w:val="center"/>
        <w:rPr>
          <w:rFonts w:ascii="Arial" w:hAnsi="Arial" w:cs="Arial"/>
          <w:b/>
          <w:bCs/>
          <w:sz w:val="20"/>
          <w:szCs w:val="20"/>
        </w:rPr>
      </w:pPr>
      <w:r w:rsidRPr="0038510C">
        <w:rPr>
          <w:rFonts w:ascii="Arial" w:hAnsi="Arial" w:cs="Arial"/>
          <w:noProof/>
          <w:sz w:val="20"/>
          <w:szCs w:val="20"/>
        </w:rPr>
        <w:drawing>
          <wp:inline distT="0" distB="0" distL="0" distR="0" wp14:anchorId="077A1BA6" wp14:editId="72835195">
            <wp:extent cx="5274310" cy="5055235"/>
            <wp:effectExtent l="0" t="0" r="2540" b="0"/>
            <wp:docPr id="668551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5055235"/>
                    </a:xfrm>
                    <a:prstGeom prst="rect">
                      <a:avLst/>
                    </a:prstGeom>
                    <a:noFill/>
                    <a:ln>
                      <a:noFill/>
                    </a:ln>
                  </pic:spPr>
                </pic:pic>
              </a:graphicData>
            </a:graphic>
          </wp:inline>
        </w:drawing>
      </w:r>
    </w:p>
    <w:p w14:paraId="12845C92" w14:textId="57E1DBB4"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3A2CDD" w:rsidRPr="0038510C">
        <w:rPr>
          <w:rFonts w:ascii="Arial" w:hAnsi="Arial" w:cs="Arial"/>
          <w:b/>
          <w:bCs/>
          <w:sz w:val="20"/>
          <w:szCs w:val="20"/>
        </w:rPr>
        <w:t xml:space="preserve"> S</w:t>
      </w:r>
      <w:r w:rsidR="009E714D" w:rsidRPr="0038510C">
        <w:rPr>
          <w:rFonts w:ascii="Arial" w:hAnsi="Arial" w:cs="Arial"/>
          <w:b/>
          <w:bCs/>
          <w:sz w:val="20"/>
          <w:szCs w:val="20"/>
        </w:rPr>
        <w:t>26</w:t>
      </w:r>
      <w:r w:rsidR="003A2CDD" w:rsidRPr="0038510C">
        <w:rPr>
          <w:rFonts w:ascii="Arial" w:hAnsi="Arial" w:cs="Arial"/>
          <w:sz w:val="20"/>
          <w:szCs w:val="20"/>
        </w:rPr>
        <w:t>. Two-dimensional TOF-SIMS interface mapping of h-NiSe</w:t>
      </w:r>
      <w:r w:rsidR="003A2CDD" w:rsidRPr="0038510C">
        <w:rPr>
          <w:rFonts w:ascii="Arial" w:hAnsi="Arial" w:cs="Arial"/>
          <w:sz w:val="20"/>
          <w:szCs w:val="20"/>
          <w:vertAlign w:val="subscript"/>
        </w:rPr>
        <w:t>2</w:t>
      </w:r>
      <w:r w:rsidR="003A2CDD" w:rsidRPr="0038510C">
        <w:rPr>
          <w:rFonts w:ascii="Arial" w:hAnsi="Arial" w:cs="Arial"/>
          <w:sz w:val="20"/>
          <w:szCs w:val="20"/>
        </w:rPr>
        <w:t xml:space="preserve"> and Ni/C-a-NiSe</w:t>
      </w:r>
      <w:r w:rsidR="003A2CDD" w:rsidRPr="0038510C">
        <w:rPr>
          <w:rFonts w:ascii="Arial" w:hAnsi="Arial" w:cs="Arial"/>
          <w:sz w:val="20"/>
          <w:szCs w:val="20"/>
          <w:vertAlign w:val="subscript"/>
        </w:rPr>
        <w:t>2</w:t>
      </w:r>
      <w:r w:rsidR="003A2CDD" w:rsidRPr="0038510C">
        <w:rPr>
          <w:rFonts w:ascii="Arial" w:hAnsi="Arial" w:cs="Arial"/>
          <w:sz w:val="20"/>
          <w:szCs w:val="20"/>
        </w:rPr>
        <w:t xml:space="preserve"> (brightness represents ion sputtering intensity).</w:t>
      </w:r>
    </w:p>
    <w:p w14:paraId="0357BC5D" w14:textId="0810EA05" w:rsidR="009E714D"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AE00D2D" w14:textId="77777777" w:rsidR="009E714D" w:rsidRPr="0038510C" w:rsidRDefault="009E714D"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730E501C" wp14:editId="07243052">
            <wp:extent cx="5274310" cy="2051685"/>
            <wp:effectExtent l="0" t="0" r="2540" b="5715"/>
            <wp:docPr id="16981673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2051685"/>
                    </a:xfrm>
                    <a:prstGeom prst="rect">
                      <a:avLst/>
                    </a:prstGeom>
                    <a:noFill/>
                    <a:ln>
                      <a:noFill/>
                    </a:ln>
                  </pic:spPr>
                </pic:pic>
              </a:graphicData>
            </a:graphic>
          </wp:inline>
        </w:drawing>
      </w:r>
    </w:p>
    <w:p w14:paraId="7636DCDB" w14:textId="08F0ED7B"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9E714D" w:rsidRPr="0038510C">
        <w:rPr>
          <w:rFonts w:ascii="Arial" w:hAnsi="Arial" w:cs="Arial"/>
          <w:b/>
          <w:bCs/>
          <w:sz w:val="20"/>
          <w:szCs w:val="20"/>
        </w:rPr>
        <w:t xml:space="preserve"> S27</w:t>
      </w:r>
      <w:r w:rsidR="009E714D" w:rsidRPr="0038510C">
        <w:rPr>
          <w:rFonts w:ascii="Arial" w:hAnsi="Arial" w:cs="Arial"/>
          <w:sz w:val="20"/>
          <w:szCs w:val="20"/>
        </w:rPr>
        <w:t>. EIS plots after long-term HER in seawater for (a) h-NiSe</w:t>
      </w:r>
      <w:r w:rsidR="009E714D" w:rsidRPr="0038510C">
        <w:rPr>
          <w:rFonts w:ascii="Arial" w:hAnsi="Arial" w:cs="Arial"/>
          <w:sz w:val="20"/>
          <w:szCs w:val="20"/>
          <w:vertAlign w:val="subscript"/>
        </w:rPr>
        <w:t>2</w:t>
      </w:r>
      <w:r w:rsidR="009E714D" w:rsidRPr="0038510C">
        <w:rPr>
          <w:rFonts w:ascii="Arial" w:hAnsi="Arial" w:cs="Arial"/>
          <w:sz w:val="20"/>
          <w:szCs w:val="20"/>
        </w:rPr>
        <w:t xml:space="preserve"> and (b) Ni/C-a-NiSe</w:t>
      </w:r>
      <w:r w:rsidR="009E714D" w:rsidRPr="0038510C">
        <w:rPr>
          <w:rFonts w:ascii="Arial" w:hAnsi="Arial" w:cs="Arial"/>
          <w:sz w:val="20"/>
          <w:szCs w:val="20"/>
          <w:vertAlign w:val="subscript"/>
        </w:rPr>
        <w:t>2</w:t>
      </w:r>
      <w:r w:rsidR="009E714D" w:rsidRPr="0038510C">
        <w:rPr>
          <w:rFonts w:ascii="Arial" w:hAnsi="Arial" w:cs="Arial"/>
          <w:sz w:val="20"/>
          <w:szCs w:val="20"/>
        </w:rPr>
        <w:t>.</w:t>
      </w:r>
    </w:p>
    <w:p w14:paraId="77837373" w14:textId="49977C54" w:rsidR="0051156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5C8E9A32" w14:textId="76EA1F9C"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45288B72" wp14:editId="53CEB6FF">
            <wp:extent cx="4508205" cy="3420504"/>
            <wp:effectExtent l="0" t="0" r="6985" b="8890"/>
            <wp:docPr id="2943211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09767" cy="3421689"/>
                    </a:xfrm>
                    <a:prstGeom prst="rect">
                      <a:avLst/>
                    </a:prstGeom>
                    <a:noFill/>
                    <a:ln>
                      <a:noFill/>
                    </a:ln>
                  </pic:spPr>
                </pic:pic>
              </a:graphicData>
            </a:graphic>
          </wp:inline>
        </w:drawing>
      </w:r>
    </w:p>
    <w:p w14:paraId="31F4193A" w14:textId="39A1093A"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C2297" w:rsidRPr="0038510C">
        <w:rPr>
          <w:rFonts w:ascii="Arial" w:hAnsi="Arial" w:cs="Arial"/>
          <w:b/>
          <w:bCs/>
          <w:sz w:val="20"/>
          <w:szCs w:val="20"/>
        </w:rPr>
        <w:t xml:space="preserve"> </w:t>
      </w:r>
      <w:r w:rsidR="00AA3927" w:rsidRPr="0038510C">
        <w:rPr>
          <w:rFonts w:ascii="Arial" w:hAnsi="Arial" w:cs="Arial"/>
          <w:b/>
          <w:bCs/>
          <w:sz w:val="20"/>
          <w:szCs w:val="20"/>
        </w:rPr>
        <w:t>S</w:t>
      </w:r>
      <w:r w:rsidR="007C2297" w:rsidRPr="0038510C">
        <w:rPr>
          <w:rFonts w:ascii="Arial" w:hAnsi="Arial" w:cs="Arial"/>
          <w:b/>
          <w:bCs/>
          <w:sz w:val="20"/>
          <w:szCs w:val="20"/>
        </w:rPr>
        <w:t>2</w:t>
      </w:r>
      <w:r w:rsidR="009E714D" w:rsidRPr="0038510C">
        <w:rPr>
          <w:rFonts w:ascii="Arial" w:hAnsi="Arial" w:cs="Arial"/>
          <w:b/>
          <w:bCs/>
          <w:sz w:val="20"/>
          <w:szCs w:val="20"/>
        </w:rPr>
        <w:t>8</w:t>
      </w:r>
      <w:r w:rsidR="007C2297" w:rsidRPr="0038510C">
        <w:rPr>
          <w:rFonts w:ascii="Arial" w:hAnsi="Arial" w:cs="Arial"/>
          <w:sz w:val="20"/>
          <w:szCs w:val="20"/>
        </w:rPr>
        <w:t>. In situ Raman spectrum of C-a-NiSe</w:t>
      </w:r>
      <w:r w:rsidR="007C2297" w:rsidRPr="0038510C">
        <w:rPr>
          <w:rFonts w:ascii="Arial" w:hAnsi="Arial" w:cs="Arial"/>
          <w:sz w:val="20"/>
          <w:szCs w:val="20"/>
          <w:vertAlign w:val="subscript"/>
        </w:rPr>
        <w:t>2</w:t>
      </w:r>
      <w:r w:rsidR="007C2297" w:rsidRPr="0038510C">
        <w:rPr>
          <w:rFonts w:ascii="Arial" w:hAnsi="Arial" w:cs="Arial"/>
          <w:sz w:val="20"/>
          <w:szCs w:val="20"/>
        </w:rPr>
        <w:t xml:space="preserve"> within the potential range of 0 to -0.5 V.</w:t>
      </w:r>
    </w:p>
    <w:p w14:paraId="5BD947B6" w14:textId="7F8E0410" w:rsidR="00815551"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5A62FDD" w14:textId="0989BFC4" w:rsidR="009C3176" w:rsidRPr="0038510C" w:rsidRDefault="00602187"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1A7CCC02" wp14:editId="5EBCE89F">
            <wp:extent cx="5274310" cy="2057400"/>
            <wp:effectExtent l="0" t="0" r="2540" b="0"/>
            <wp:docPr id="7449245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2057400"/>
                    </a:xfrm>
                    <a:prstGeom prst="rect">
                      <a:avLst/>
                    </a:prstGeom>
                    <a:noFill/>
                    <a:ln>
                      <a:noFill/>
                    </a:ln>
                  </pic:spPr>
                </pic:pic>
              </a:graphicData>
            </a:graphic>
          </wp:inline>
        </w:drawing>
      </w:r>
    </w:p>
    <w:p w14:paraId="4FFF54EB" w14:textId="45BA3D48"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C2297" w:rsidRPr="0038510C">
        <w:rPr>
          <w:rFonts w:ascii="Arial" w:hAnsi="Arial" w:cs="Arial"/>
          <w:b/>
          <w:bCs/>
          <w:sz w:val="20"/>
          <w:szCs w:val="20"/>
        </w:rPr>
        <w:t xml:space="preserve"> </w:t>
      </w:r>
      <w:r w:rsidR="0079401A">
        <w:rPr>
          <w:rFonts w:ascii="Arial" w:hAnsi="Arial" w:cs="Arial" w:hint="eastAsia"/>
          <w:b/>
          <w:bCs/>
          <w:sz w:val="20"/>
          <w:szCs w:val="20"/>
        </w:rPr>
        <w:t>S</w:t>
      </w:r>
      <w:r w:rsidR="007C2297" w:rsidRPr="0038510C">
        <w:rPr>
          <w:rFonts w:ascii="Arial" w:hAnsi="Arial" w:cs="Arial"/>
          <w:b/>
          <w:bCs/>
          <w:sz w:val="20"/>
          <w:szCs w:val="20"/>
        </w:rPr>
        <w:t>2</w:t>
      </w:r>
      <w:r w:rsidR="00A86F43" w:rsidRPr="0038510C">
        <w:rPr>
          <w:rFonts w:ascii="Arial" w:hAnsi="Arial" w:cs="Arial"/>
          <w:b/>
          <w:bCs/>
          <w:sz w:val="20"/>
          <w:szCs w:val="20"/>
        </w:rPr>
        <w:t>9</w:t>
      </w:r>
      <w:r w:rsidR="007C2297" w:rsidRPr="0038510C">
        <w:rPr>
          <w:rFonts w:ascii="Arial" w:hAnsi="Arial" w:cs="Arial"/>
          <w:sz w:val="20"/>
          <w:szCs w:val="20"/>
        </w:rPr>
        <w:t xml:space="preserve">. </w:t>
      </w:r>
      <w:r w:rsidR="00A86F43" w:rsidRPr="0038510C">
        <w:rPr>
          <w:rFonts w:ascii="Arial" w:hAnsi="Arial" w:cs="Arial"/>
          <w:sz w:val="20"/>
          <w:szCs w:val="20"/>
        </w:rPr>
        <w:t xml:space="preserve">(a) </w:t>
      </w:r>
      <w:r w:rsidR="007C2297" w:rsidRPr="0038510C">
        <w:rPr>
          <w:rFonts w:ascii="Arial" w:hAnsi="Arial" w:cs="Arial"/>
          <w:sz w:val="20"/>
          <w:szCs w:val="20"/>
        </w:rPr>
        <w:t>LSV Curves of h-NiSe</w:t>
      </w:r>
      <w:r w:rsidR="007C2297" w:rsidRPr="0038510C">
        <w:rPr>
          <w:rFonts w:ascii="Arial" w:hAnsi="Arial" w:cs="Arial"/>
          <w:sz w:val="20"/>
          <w:szCs w:val="20"/>
          <w:vertAlign w:val="subscript"/>
        </w:rPr>
        <w:t>2</w:t>
      </w:r>
      <w:r w:rsidR="007C2297" w:rsidRPr="0038510C">
        <w:rPr>
          <w:rFonts w:ascii="Arial" w:hAnsi="Arial" w:cs="Arial"/>
          <w:sz w:val="20"/>
          <w:szCs w:val="20"/>
        </w:rPr>
        <w:t>, C-a-NiSe</w:t>
      </w:r>
      <w:r w:rsidR="007C2297" w:rsidRPr="0038510C">
        <w:rPr>
          <w:rFonts w:ascii="Arial" w:hAnsi="Arial" w:cs="Arial"/>
          <w:sz w:val="20"/>
          <w:szCs w:val="20"/>
          <w:vertAlign w:val="subscript"/>
        </w:rPr>
        <w:t>2</w:t>
      </w:r>
      <w:r w:rsidR="00A86F43" w:rsidRPr="0038510C">
        <w:rPr>
          <w:rFonts w:ascii="Arial" w:hAnsi="Arial" w:cs="Arial"/>
          <w:sz w:val="20"/>
          <w:szCs w:val="20"/>
        </w:rPr>
        <w:t>,</w:t>
      </w:r>
      <w:r w:rsidR="007C2297" w:rsidRPr="0038510C">
        <w:rPr>
          <w:rFonts w:ascii="Arial" w:hAnsi="Arial" w:cs="Arial"/>
          <w:sz w:val="20"/>
          <w:szCs w:val="20"/>
        </w:rPr>
        <w:t xml:space="preserve"> Ni/C-a-NiSe</w:t>
      </w:r>
      <w:r w:rsidR="007C2297" w:rsidRPr="0038510C">
        <w:rPr>
          <w:rFonts w:ascii="Arial" w:hAnsi="Arial" w:cs="Arial"/>
          <w:sz w:val="20"/>
          <w:szCs w:val="20"/>
          <w:vertAlign w:val="subscript"/>
        </w:rPr>
        <w:t>2</w:t>
      </w:r>
      <w:r w:rsidR="007C2297" w:rsidRPr="0038510C">
        <w:rPr>
          <w:rFonts w:ascii="Arial" w:hAnsi="Arial" w:cs="Arial"/>
          <w:sz w:val="20"/>
          <w:szCs w:val="20"/>
        </w:rPr>
        <w:t xml:space="preserve"> after KSCN poisoning</w:t>
      </w:r>
      <w:r w:rsidR="00A86F43" w:rsidRPr="0038510C">
        <w:rPr>
          <w:rFonts w:ascii="Arial" w:hAnsi="Arial" w:cs="Arial"/>
          <w:sz w:val="20"/>
          <w:szCs w:val="20"/>
        </w:rPr>
        <w:t xml:space="preserve"> and (b) the overpotential at 100 mA cm</w:t>
      </w:r>
      <w:r w:rsidR="00A86F43" w:rsidRPr="0038510C">
        <w:rPr>
          <w:rFonts w:ascii="Arial" w:hAnsi="Arial" w:cs="Arial"/>
          <w:sz w:val="20"/>
          <w:szCs w:val="20"/>
          <w:vertAlign w:val="superscript"/>
        </w:rPr>
        <w:t>-2</w:t>
      </w:r>
      <w:r w:rsidR="007C2297" w:rsidRPr="0038510C">
        <w:rPr>
          <w:rFonts w:ascii="Arial" w:hAnsi="Arial" w:cs="Arial"/>
          <w:sz w:val="20"/>
          <w:szCs w:val="20"/>
        </w:rPr>
        <w:t>.</w:t>
      </w:r>
    </w:p>
    <w:p w14:paraId="323374BD" w14:textId="72CF1B15" w:rsidR="00F5746D"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11699BCF" w14:textId="77777777" w:rsidR="00F5746D" w:rsidRPr="0038510C" w:rsidRDefault="00F5746D" w:rsidP="0095558A">
      <w:pPr>
        <w:keepNext/>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E61F8A7" wp14:editId="4F8CE77F">
            <wp:extent cx="5274310" cy="2060575"/>
            <wp:effectExtent l="0" t="0" r="2540" b="0"/>
            <wp:docPr id="5883057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2060575"/>
                    </a:xfrm>
                    <a:prstGeom prst="rect">
                      <a:avLst/>
                    </a:prstGeom>
                    <a:noFill/>
                    <a:ln>
                      <a:noFill/>
                    </a:ln>
                  </pic:spPr>
                </pic:pic>
              </a:graphicData>
            </a:graphic>
          </wp:inline>
        </w:drawing>
      </w:r>
    </w:p>
    <w:p w14:paraId="333FF86F" w14:textId="09A12BD5"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F5746D" w:rsidRPr="0038510C">
        <w:rPr>
          <w:rFonts w:ascii="Arial" w:hAnsi="Arial" w:cs="Arial"/>
          <w:b/>
          <w:bCs/>
          <w:sz w:val="20"/>
          <w:szCs w:val="20"/>
        </w:rPr>
        <w:t xml:space="preserve"> S30</w:t>
      </w:r>
      <w:r w:rsidR="00F5746D" w:rsidRPr="0038510C">
        <w:rPr>
          <w:rFonts w:ascii="Arial" w:hAnsi="Arial" w:cs="Arial"/>
          <w:sz w:val="20"/>
          <w:szCs w:val="20"/>
        </w:rPr>
        <w:t>. CV curves within the potential range of -0.05 V to 0.5 V of (a) C-a-NiSe</w:t>
      </w:r>
      <w:r w:rsidR="00F5746D" w:rsidRPr="0038510C">
        <w:rPr>
          <w:rFonts w:ascii="Arial" w:hAnsi="Arial" w:cs="Arial"/>
          <w:sz w:val="20"/>
          <w:szCs w:val="20"/>
          <w:vertAlign w:val="subscript"/>
        </w:rPr>
        <w:t>2</w:t>
      </w:r>
      <w:r w:rsidR="00F5746D" w:rsidRPr="0038510C">
        <w:rPr>
          <w:rFonts w:ascii="Arial" w:hAnsi="Arial" w:cs="Arial"/>
          <w:sz w:val="20"/>
          <w:szCs w:val="20"/>
        </w:rPr>
        <w:t xml:space="preserve"> and (b) Ni/C-a-NiSe</w:t>
      </w:r>
      <w:r w:rsidR="00F5746D" w:rsidRPr="0038510C">
        <w:rPr>
          <w:rFonts w:ascii="Arial" w:hAnsi="Arial" w:cs="Arial"/>
          <w:sz w:val="20"/>
          <w:szCs w:val="20"/>
          <w:vertAlign w:val="subscript"/>
        </w:rPr>
        <w:t>2</w:t>
      </w:r>
      <w:r w:rsidR="00F5746D" w:rsidRPr="0038510C">
        <w:rPr>
          <w:rFonts w:ascii="Arial" w:hAnsi="Arial" w:cs="Arial"/>
          <w:sz w:val="20"/>
          <w:szCs w:val="20"/>
        </w:rPr>
        <w:t>.</w:t>
      </w:r>
    </w:p>
    <w:p w14:paraId="0319A37A" w14:textId="3A85AA35" w:rsidR="00602187"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B29F875" w14:textId="5C780A81"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6128AC0A" wp14:editId="128A9963">
            <wp:extent cx="5274310" cy="4355465"/>
            <wp:effectExtent l="0" t="0" r="2540" b="6985"/>
            <wp:docPr id="2656433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4355465"/>
                    </a:xfrm>
                    <a:prstGeom prst="rect">
                      <a:avLst/>
                    </a:prstGeom>
                    <a:noFill/>
                    <a:ln>
                      <a:noFill/>
                    </a:ln>
                  </pic:spPr>
                </pic:pic>
              </a:graphicData>
            </a:graphic>
          </wp:inline>
        </w:drawing>
      </w:r>
    </w:p>
    <w:p w14:paraId="0437CFA8" w14:textId="3D3F7831"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C2297"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31</w:t>
      </w:r>
      <w:r w:rsidR="007C2297" w:rsidRPr="0038510C">
        <w:rPr>
          <w:rFonts w:ascii="Arial" w:hAnsi="Arial" w:cs="Arial"/>
          <w:sz w:val="20"/>
          <w:szCs w:val="20"/>
        </w:rPr>
        <w:t xml:space="preserve">. </w:t>
      </w:r>
      <w:r w:rsidR="00607EA9" w:rsidRPr="0038510C">
        <w:rPr>
          <w:rFonts w:ascii="Arial" w:hAnsi="Arial" w:cs="Arial"/>
          <w:sz w:val="20"/>
          <w:szCs w:val="20"/>
        </w:rPr>
        <w:t>Front view</w:t>
      </w:r>
      <w:r w:rsidR="007C2297" w:rsidRPr="0038510C">
        <w:rPr>
          <w:rFonts w:ascii="Arial" w:hAnsi="Arial" w:cs="Arial"/>
          <w:sz w:val="20"/>
          <w:szCs w:val="20"/>
        </w:rPr>
        <w:t xml:space="preserve"> of the cubic crystalline nickel selenide structural model (c-NiSe</w:t>
      </w:r>
      <w:r w:rsidR="007C2297" w:rsidRPr="0038510C">
        <w:rPr>
          <w:rFonts w:ascii="Arial" w:hAnsi="Arial" w:cs="Arial"/>
          <w:sz w:val="20"/>
          <w:szCs w:val="20"/>
          <w:vertAlign w:val="subscript"/>
        </w:rPr>
        <w:t>2</w:t>
      </w:r>
      <w:r w:rsidR="007C2297" w:rsidRPr="0038510C">
        <w:rPr>
          <w:rFonts w:ascii="Arial" w:hAnsi="Arial" w:cs="Arial"/>
          <w:sz w:val="20"/>
          <w:szCs w:val="20"/>
        </w:rPr>
        <w:t>).</w:t>
      </w:r>
    </w:p>
    <w:p w14:paraId="0018CD24" w14:textId="2A2385DF"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7168CC71" w14:textId="07A6B446" w:rsidR="009C3176" w:rsidRPr="0038510C" w:rsidRDefault="00676334"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077517C4" wp14:editId="456871AE">
            <wp:extent cx="5274310" cy="4447540"/>
            <wp:effectExtent l="0" t="0" r="2540" b="0"/>
            <wp:docPr id="17696159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4447540"/>
                    </a:xfrm>
                    <a:prstGeom prst="rect">
                      <a:avLst/>
                    </a:prstGeom>
                    <a:noFill/>
                    <a:ln>
                      <a:noFill/>
                    </a:ln>
                  </pic:spPr>
                </pic:pic>
              </a:graphicData>
            </a:graphic>
          </wp:inline>
        </w:drawing>
      </w:r>
    </w:p>
    <w:p w14:paraId="565C3E9A" w14:textId="46F2D195"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C2297"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32</w:t>
      </w:r>
      <w:r w:rsidR="007C2297" w:rsidRPr="0038510C">
        <w:rPr>
          <w:rFonts w:ascii="Arial" w:hAnsi="Arial" w:cs="Arial"/>
          <w:sz w:val="20"/>
          <w:szCs w:val="20"/>
        </w:rPr>
        <w:t xml:space="preserve">. </w:t>
      </w:r>
      <w:r w:rsidR="00607EA9" w:rsidRPr="0038510C">
        <w:rPr>
          <w:rFonts w:ascii="Arial" w:hAnsi="Arial" w:cs="Arial"/>
          <w:sz w:val="20"/>
          <w:szCs w:val="20"/>
        </w:rPr>
        <w:t>Front view</w:t>
      </w:r>
      <w:r w:rsidR="007C2297" w:rsidRPr="0038510C">
        <w:rPr>
          <w:rFonts w:ascii="Arial" w:hAnsi="Arial" w:cs="Arial"/>
          <w:sz w:val="20"/>
          <w:szCs w:val="20"/>
        </w:rPr>
        <w:t xml:space="preserve"> of the </w:t>
      </w:r>
      <w:r w:rsidR="00D61038" w:rsidRPr="0038510C">
        <w:rPr>
          <w:rFonts w:ascii="Arial" w:hAnsi="Arial" w:cs="Arial"/>
          <w:sz w:val="20"/>
          <w:szCs w:val="20"/>
        </w:rPr>
        <w:t>amorphous</w:t>
      </w:r>
      <w:r w:rsidR="007C2297" w:rsidRPr="0038510C">
        <w:rPr>
          <w:rFonts w:ascii="Arial" w:hAnsi="Arial" w:cs="Arial"/>
          <w:sz w:val="20"/>
          <w:szCs w:val="20"/>
        </w:rPr>
        <w:t xml:space="preserve"> nickel selenide structural model (a-NiSe</w:t>
      </w:r>
      <w:r w:rsidR="007C2297" w:rsidRPr="0038510C">
        <w:rPr>
          <w:rFonts w:ascii="Arial" w:hAnsi="Arial" w:cs="Arial"/>
          <w:sz w:val="20"/>
          <w:szCs w:val="20"/>
          <w:vertAlign w:val="subscript"/>
        </w:rPr>
        <w:t>2</w:t>
      </w:r>
      <w:r w:rsidR="007C2297" w:rsidRPr="0038510C">
        <w:rPr>
          <w:rFonts w:ascii="Arial" w:hAnsi="Arial" w:cs="Arial"/>
          <w:sz w:val="20"/>
          <w:szCs w:val="20"/>
        </w:rPr>
        <w:t>).</w:t>
      </w:r>
    </w:p>
    <w:p w14:paraId="5E71542F" w14:textId="05BB04B3"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2D7A3987" w14:textId="05C1BAB9" w:rsidR="009C3176" w:rsidRPr="0038510C" w:rsidRDefault="009C3176"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7D1F66B" wp14:editId="7FF2B3C9">
            <wp:extent cx="5274310" cy="4440555"/>
            <wp:effectExtent l="0" t="0" r="2540" b="0"/>
            <wp:docPr id="10419515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4440555"/>
                    </a:xfrm>
                    <a:prstGeom prst="rect">
                      <a:avLst/>
                    </a:prstGeom>
                    <a:noFill/>
                    <a:ln>
                      <a:noFill/>
                    </a:ln>
                  </pic:spPr>
                </pic:pic>
              </a:graphicData>
            </a:graphic>
          </wp:inline>
        </w:drawing>
      </w:r>
    </w:p>
    <w:p w14:paraId="2DCD75CB" w14:textId="17D6CB0D"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D61038"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33</w:t>
      </w:r>
      <w:r w:rsidR="00D61038" w:rsidRPr="0038510C">
        <w:rPr>
          <w:rFonts w:ascii="Arial" w:hAnsi="Arial" w:cs="Arial"/>
          <w:sz w:val="20"/>
          <w:szCs w:val="20"/>
        </w:rPr>
        <w:t xml:space="preserve">. </w:t>
      </w:r>
      <w:r w:rsidR="00607EA9" w:rsidRPr="0038510C">
        <w:rPr>
          <w:rFonts w:ascii="Arial" w:hAnsi="Arial" w:cs="Arial"/>
          <w:sz w:val="20"/>
          <w:szCs w:val="20"/>
        </w:rPr>
        <w:t>Front view</w:t>
      </w:r>
      <w:r w:rsidR="00D61038" w:rsidRPr="0038510C">
        <w:rPr>
          <w:rFonts w:ascii="Arial" w:hAnsi="Arial" w:cs="Arial"/>
          <w:sz w:val="20"/>
          <w:szCs w:val="20"/>
        </w:rPr>
        <w:t xml:space="preserve"> of the metallic Ni decorated amorphous nickel selenide structural model (Ni/a-NiSe</w:t>
      </w:r>
      <w:r w:rsidR="00D61038" w:rsidRPr="0038510C">
        <w:rPr>
          <w:rFonts w:ascii="Arial" w:hAnsi="Arial" w:cs="Arial"/>
          <w:sz w:val="20"/>
          <w:szCs w:val="20"/>
          <w:vertAlign w:val="subscript"/>
        </w:rPr>
        <w:t>2</w:t>
      </w:r>
      <w:r w:rsidR="00D61038" w:rsidRPr="0038510C">
        <w:rPr>
          <w:rFonts w:ascii="Arial" w:hAnsi="Arial" w:cs="Arial"/>
          <w:sz w:val="20"/>
          <w:szCs w:val="20"/>
        </w:rPr>
        <w:t>).</w:t>
      </w:r>
    </w:p>
    <w:p w14:paraId="657489A9" w14:textId="20F0E257" w:rsidR="007E1814"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E95E372" w14:textId="448940EE" w:rsidR="00D61038" w:rsidRPr="0038510C" w:rsidRDefault="007E1814"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1582F5BE" wp14:editId="140B63DA">
            <wp:extent cx="5274310" cy="2275840"/>
            <wp:effectExtent l="0" t="0" r="2540" b="0"/>
            <wp:docPr id="1308983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2275840"/>
                    </a:xfrm>
                    <a:prstGeom prst="rect">
                      <a:avLst/>
                    </a:prstGeom>
                    <a:noFill/>
                    <a:ln>
                      <a:noFill/>
                    </a:ln>
                  </pic:spPr>
                </pic:pic>
              </a:graphicData>
            </a:graphic>
          </wp:inline>
        </w:drawing>
      </w:r>
    </w:p>
    <w:p w14:paraId="742509B2" w14:textId="6C5F1C8A"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E1814" w:rsidRPr="0038510C">
        <w:rPr>
          <w:rFonts w:ascii="Arial" w:hAnsi="Arial" w:cs="Arial"/>
          <w:b/>
          <w:bCs/>
          <w:sz w:val="20"/>
          <w:szCs w:val="20"/>
        </w:rPr>
        <w:t xml:space="preserve"> </w:t>
      </w:r>
      <w:r w:rsidR="00305077">
        <w:rPr>
          <w:rFonts w:ascii="Arial" w:hAnsi="Arial" w:cs="Arial" w:hint="eastAsia"/>
          <w:b/>
          <w:bCs/>
          <w:sz w:val="20"/>
          <w:szCs w:val="20"/>
        </w:rPr>
        <w:t>S</w:t>
      </w:r>
      <w:r w:rsidR="007E1814" w:rsidRPr="0038510C">
        <w:rPr>
          <w:rFonts w:ascii="Arial" w:hAnsi="Arial" w:cs="Arial"/>
          <w:b/>
          <w:bCs/>
          <w:sz w:val="20"/>
          <w:szCs w:val="20"/>
        </w:rPr>
        <w:t>34</w:t>
      </w:r>
      <w:r w:rsidR="007E1814" w:rsidRPr="0038510C">
        <w:rPr>
          <w:rFonts w:ascii="Arial" w:hAnsi="Arial" w:cs="Arial"/>
          <w:sz w:val="20"/>
          <w:szCs w:val="20"/>
        </w:rPr>
        <w:t xml:space="preserve">. </w:t>
      </w:r>
      <w:r w:rsidR="00852347" w:rsidRPr="0038510C">
        <w:rPr>
          <w:rFonts w:ascii="Arial" w:hAnsi="Arial" w:cs="Arial"/>
          <w:sz w:val="20"/>
          <w:szCs w:val="20"/>
        </w:rPr>
        <w:t>The free energy of *H migration from the metallic Ni site to the NiSe</w:t>
      </w:r>
      <w:r w:rsidR="00852347" w:rsidRPr="0038510C">
        <w:rPr>
          <w:rFonts w:ascii="Arial" w:hAnsi="Arial" w:cs="Arial"/>
          <w:sz w:val="20"/>
          <w:szCs w:val="20"/>
          <w:vertAlign w:val="subscript"/>
        </w:rPr>
        <w:t>2</w:t>
      </w:r>
      <w:r w:rsidR="00852347" w:rsidRPr="0038510C">
        <w:rPr>
          <w:rFonts w:ascii="Arial" w:hAnsi="Arial" w:cs="Arial"/>
          <w:sz w:val="20"/>
          <w:szCs w:val="20"/>
        </w:rPr>
        <w:t xml:space="preserve"> metallic site in Ni/a-NiSe</w:t>
      </w:r>
      <w:r w:rsidR="00852347" w:rsidRPr="0038510C">
        <w:rPr>
          <w:rFonts w:ascii="Arial" w:hAnsi="Arial" w:cs="Arial"/>
          <w:sz w:val="20"/>
          <w:szCs w:val="20"/>
          <w:vertAlign w:val="subscript"/>
        </w:rPr>
        <w:t>2</w:t>
      </w:r>
      <w:r w:rsidR="00852347" w:rsidRPr="0038510C">
        <w:rPr>
          <w:rFonts w:ascii="Arial" w:hAnsi="Arial" w:cs="Arial"/>
          <w:sz w:val="20"/>
          <w:szCs w:val="20"/>
        </w:rPr>
        <w:t>.</w:t>
      </w:r>
    </w:p>
    <w:p w14:paraId="1C8377FA" w14:textId="6EDFC555"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07EF6350" w14:textId="3DC7BAE5" w:rsidR="009C3176" w:rsidRPr="0038510C" w:rsidRDefault="00595127"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4665FEFB" wp14:editId="0AD34A6C">
            <wp:extent cx="4039346" cy="3257349"/>
            <wp:effectExtent l="0" t="0" r="0" b="635"/>
            <wp:docPr id="17510451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51257" cy="3266954"/>
                    </a:xfrm>
                    <a:prstGeom prst="rect">
                      <a:avLst/>
                    </a:prstGeom>
                    <a:noFill/>
                    <a:ln>
                      <a:noFill/>
                    </a:ln>
                  </pic:spPr>
                </pic:pic>
              </a:graphicData>
            </a:graphic>
          </wp:inline>
        </w:drawing>
      </w:r>
    </w:p>
    <w:p w14:paraId="583C404A" w14:textId="26388160"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B559A4"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w:t>
      </w:r>
      <w:r w:rsidR="007E1814" w:rsidRPr="0038510C">
        <w:rPr>
          <w:rFonts w:ascii="Arial" w:hAnsi="Arial" w:cs="Arial"/>
          <w:b/>
          <w:bCs/>
          <w:sz w:val="20"/>
          <w:szCs w:val="20"/>
        </w:rPr>
        <w:t>5</w:t>
      </w:r>
      <w:r w:rsidR="00B559A4" w:rsidRPr="0038510C">
        <w:rPr>
          <w:rFonts w:ascii="Arial" w:hAnsi="Arial" w:cs="Arial"/>
          <w:sz w:val="20"/>
          <w:szCs w:val="20"/>
        </w:rPr>
        <w:t>. XRD pattern of NiFe</w:t>
      </w:r>
      <w:r w:rsidR="007B2415" w:rsidRPr="0038510C">
        <w:rPr>
          <w:rFonts w:ascii="Arial" w:hAnsi="Arial" w:cs="Arial"/>
          <w:sz w:val="20"/>
          <w:szCs w:val="20"/>
        </w:rPr>
        <w:t>-</w:t>
      </w:r>
      <w:r w:rsidR="00B559A4" w:rsidRPr="0038510C">
        <w:rPr>
          <w:rFonts w:ascii="Arial" w:hAnsi="Arial" w:cs="Arial"/>
          <w:sz w:val="20"/>
          <w:szCs w:val="20"/>
        </w:rPr>
        <w:t>LDH and C-NiFe</w:t>
      </w:r>
      <w:r w:rsidR="007B2415" w:rsidRPr="0038510C">
        <w:rPr>
          <w:rFonts w:ascii="Arial" w:hAnsi="Arial" w:cs="Arial"/>
          <w:sz w:val="20"/>
          <w:szCs w:val="20"/>
        </w:rPr>
        <w:t>-</w:t>
      </w:r>
      <w:r w:rsidR="00B559A4" w:rsidRPr="0038510C">
        <w:rPr>
          <w:rFonts w:ascii="Arial" w:hAnsi="Arial" w:cs="Arial"/>
          <w:sz w:val="20"/>
          <w:szCs w:val="20"/>
        </w:rPr>
        <w:t>LDH.</w:t>
      </w:r>
    </w:p>
    <w:p w14:paraId="00360900" w14:textId="2325FE0A"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68743960" w14:textId="603E0B46" w:rsidR="009C3176" w:rsidRPr="0038510C" w:rsidRDefault="009F261C"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3002AE7D" wp14:editId="46851CD0">
            <wp:extent cx="5274310" cy="2189480"/>
            <wp:effectExtent l="0" t="0" r="2540" b="1270"/>
            <wp:docPr id="4824845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2189480"/>
                    </a:xfrm>
                    <a:prstGeom prst="rect">
                      <a:avLst/>
                    </a:prstGeom>
                    <a:noFill/>
                    <a:ln>
                      <a:noFill/>
                    </a:ln>
                  </pic:spPr>
                </pic:pic>
              </a:graphicData>
            </a:graphic>
          </wp:inline>
        </w:drawing>
      </w:r>
    </w:p>
    <w:p w14:paraId="0E38CEFD" w14:textId="60C7F692"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767D65"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w:t>
      </w:r>
      <w:r w:rsidR="007E1814" w:rsidRPr="0038510C">
        <w:rPr>
          <w:rFonts w:ascii="Arial" w:hAnsi="Arial" w:cs="Arial"/>
          <w:b/>
          <w:bCs/>
          <w:sz w:val="20"/>
          <w:szCs w:val="20"/>
        </w:rPr>
        <w:t>6</w:t>
      </w:r>
      <w:r w:rsidR="00767D65" w:rsidRPr="0038510C">
        <w:rPr>
          <w:rFonts w:ascii="Arial" w:hAnsi="Arial" w:cs="Arial"/>
          <w:sz w:val="20"/>
          <w:szCs w:val="20"/>
        </w:rPr>
        <w:t>. SEM images of (a) NiFe</w:t>
      </w:r>
      <w:r w:rsidR="007B2415" w:rsidRPr="0038510C">
        <w:rPr>
          <w:rFonts w:ascii="Arial" w:hAnsi="Arial" w:cs="Arial"/>
          <w:sz w:val="20"/>
          <w:szCs w:val="20"/>
        </w:rPr>
        <w:t>-</w:t>
      </w:r>
      <w:r w:rsidR="00767D65" w:rsidRPr="0038510C">
        <w:rPr>
          <w:rFonts w:ascii="Arial" w:hAnsi="Arial" w:cs="Arial"/>
          <w:sz w:val="20"/>
          <w:szCs w:val="20"/>
        </w:rPr>
        <w:t>LDH and (b) C-NiFe</w:t>
      </w:r>
      <w:r w:rsidR="007B2415" w:rsidRPr="0038510C">
        <w:rPr>
          <w:rFonts w:ascii="Arial" w:hAnsi="Arial" w:cs="Arial"/>
          <w:sz w:val="20"/>
          <w:szCs w:val="20"/>
        </w:rPr>
        <w:t>-</w:t>
      </w:r>
      <w:r w:rsidR="00767D65" w:rsidRPr="0038510C">
        <w:rPr>
          <w:rFonts w:ascii="Arial" w:hAnsi="Arial" w:cs="Arial"/>
          <w:sz w:val="20"/>
          <w:szCs w:val="20"/>
        </w:rPr>
        <w:t>LDH.</w:t>
      </w:r>
    </w:p>
    <w:p w14:paraId="365EC838" w14:textId="4FECC54D"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5572112" w14:textId="7267E6F3" w:rsidR="009C3176" w:rsidRPr="0038510C" w:rsidRDefault="006440F4"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0AC748B0" wp14:editId="19E5DB19">
            <wp:extent cx="3858260" cy="3113178"/>
            <wp:effectExtent l="0" t="0" r="8890" b="0"/>
            <wp:docPr id="3356449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64890" cy="3118528"/>
                    </a:xfrm>
                    <a:prstGeom prst="rect">
                      <a:avLst/>
                    </a:prstGeom>
                    <a:noFill/>
                    <a:ln>
                      <a:noFill/>
                    </a:ln>
                  </pic:spPr>
                </pic:pic>
              </a:graphicData>
            </a:graphic>
          </wp:inline>
        </w:drawing>
      </w:r>
    </w:p>
    <w:p w14:paraId="65368BCE" w14:textId="4975D9D6"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130E88"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w:t>
      </w:r>
      <w:r w:rsidR="007E1814" w:rsidRPr="0038510C">
        <w:rPr>
          <w:rFonts w:ascii="Arial" w:hAnsi="Arial" w:cs="Arial"/>
          <w:b/>
          <w:bCs/>
          <w:sz w:val="20"/>
          <w:szCs w:val="20"/>
        </w:rPr>
        <w:t>7</w:t>
      </w:r>
      <w:r w:rsidR="00130E88" w:rsidRPr="0038510C">
        <w:rPr>
          <w:rFonts w:ascii="Arial" w:hAnsi="Arial" w:cs="Arial"/>
          <w:sz w:val="20"/>
          <w:szCs w:val="20"/>
        </w:rPr>
        <w:t>. IR spectrum of NiFe</w:t>
      </w:r>
      <w:r w:rsidR="007B2415" w:rsidRPr="0038510C">
        <w:rPr>
          <w:rFonts w:ascii="Arial" w:hAnsi="Arial" w:cs="Arial"/>
          <w:sz w:val="20"/>
          <w:szCs w:val="20"/>
        </w:rPr>
        <w:t>-</w:t>
      </w:r>
      <w:r w:rsidR="00130E88" w:rsidRPr="0038510C">
        <w:rPr>
          <w:rFonts w:ascii="Arial" w:hAnsi="Arial" w:cs="Arial"/>
          <w:sz w:val="20"/>
          <w:szCs w:val="20"/>
        </w:rPr>
        <w:t>LDH and C-NiFe</w:t>
      </w:r>
      <w:r w:rsidR="007B2415" w:rsidRPr="0038510C">
        <w:rPr>
          <w:rFonts w:ascii="Arial" w:hAnsi="Arial" w:cs="Arial"/>
          <w:sz w:val="20"/>
          <w:szCs w:val="20"/>
        </w:rPr>
        <w:t>-</w:t>
      </w:r>
      <w:r w:rsidR="00130E88" w:rsidRPr="0038510C">
        <w:rPr>
          <w:rFonts w:ascii="Arial" w:hAnsi="Arial" w:cs="Arial"/>
          <w:sz w:val="20"/>
          <w:szCs w:val="20"/>
        </w:rPr>
        <w:t>LDH.</w:t>
      </w:r>
    </w:p>
    <w:p w14:paraId="1945B5EE" w14:textId="11BE4179" w:rsidR="009C3176"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3BFFE94B" w14:textId="02B3A154" w:rsidR="00DB7F30" w:rsidRPr="0038510C" w:rsidRDefault="006440F4" w:rsidP="0095558A">
      <w:pPr>
        <w:spacing w:before="240" w:after="240" w:line="240" w:lineRule="atLeast"/>
        <w:jc w:val="center"/>
        <w:rPr>
          <w:rFonts w:ascii="Arial" w:hAnsi="Arial" w:cs="Arial"/>
          <w:sz w:val="20"/>
          <w:szCs w:val="20"/>
        </w:rPr>
      </w:pPr>
      <w:r w:rsidRPr="0038510C">
        <w:rPr>
          <w:rFonts w:ascii="Arial" w:hAnsi="Arial" w:cs="Arial"/>
          <w:noProof/>
          <w:sz w:val="20"/>
          <w:szCs w:val="20"/>
        </w:rPr>
        <w:drawing>
          <wp:inline distT="0" distB="0" distL="0" distR="0" wp14:anchorId="465E2BCE" wp14:editId="2212FC3D">
            <wp:extent cx="5274310" cy="2643505"/>
            <wp:effectExtent l="0" t="0" r="2540" b="4445"/>
            <wp:docPr id="176829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2643505"/>
                    </a:xfrm>
                    <a:prstGeom prst="rect">
                      <a:avLst/>
                    </a:prstGeom>
                    <a:noFill/>
                    <a:ln>
                      <a:noFill/>
                    </a:ln>
                  </pic:spPr>
                </pic:pic>
              </a:graphicData>
            </a:graphic>
          </wp:inline>
        </w:drawing>
      </w:r>
    </w:p>
    <w:p w14:paraId="7C823D6B" w14:textId="724B2FCE"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130E88" w:rsidRPr="0038510C">
        <w:rPr>
          <w:rFonts w:ascii="Arial" w:hAnsi="Arial" w:cs="Arial"/>
          <w:b/>
          <w:bCs/>
          <w:sz w:val="20"/>
          <w:szCs w:val="20"/>
        </w:rPr>
        <w:t xml:space="preserve"> </w:t>
      </w:r>
      <w:r w:rsidR="00305077">
        <w:rPr>
          <w:rFonts w:ascii="Arial" w:hAnsi="Arial" w:cs="Arial" w:hint="eastAsia"/>
          <w:b/>
          <w:bCs/>
          <w:sz w:val="20"/>
          <w:szCs w:val="20"/>
        </w:rPr>
        <w:t>S</w:t>
      </w:r>
      <w:r w:rsidR="00A86F43" w:rsidRPr="0038510C">
        <w:rPr>
          <w:rFonts w:ascii="Arial" w:hAnsi="Arial" w:cs="Arial"/>
          <w:b/>
          <w:bCs/>
          <w:sz w:val="20"/>
          <w:szCs w:val="20"/>
        </w:rPr>
        <w:t>3</w:t>
      </w:r>
      <w:r w:rsidR="007E1814" w:rsidRPr="0038510C">
        <w:rPr>
          <w:rFonts w:ascii="Arial" w:hAnsi="Arial" w:cs="Arial"/>
          <w:b/>
          <w:bCs/>
          <w:sz w:val="20"/>
          <w:szCs w:val="20"/>
        </w:rPr>
        <w:t>8</w:t>
      </w:r>
      <w:r w:rsidR="00130E88" w:rsidRPr="0038510C">
        <w:rPr>
          <w:rFonts w:ascii="Arial" w:hAnsi="Arial" w:cs="Arial"/>
          <w:sz w:val="20"/>
          <w:szCs w:val="20"/>
        </w:rPr>
        <w:t xml:space="preserve">. (a) HRTEM image and </w:t>
      </w:r>
      <w:r w:rsidR="00EA5F38" w:rsidRPr="0038510C">
        <w:rPr>
          <w:rFonts w:ascii="Arial" w:hAnsi="Arial" w:cs="Arial"/>
          <w:sz w:val="20"/>
          <w:szCs w:val="20"/>
        </w:rPr>
        <w:t xml:space="preserve">(b) </w:t>
      </w:r>
      <w:r w:rsidR="00130E88" w:rsidRPr="0038510C">
        <w:rPr>
          <w:rFonts w:ascii="Arial" w:hAnsi="Arial" w:cs="Arial"/>
          <w:sz w:val="20"/>
          <w:szCs w:val="20"/>
        </w:rPr>
        <w:t>SAED pattern of C-NiFe</w:t>
      </w:r>
      <w:r w:rsidR="007B2415" w:rsidRPr="0038510C">
        <w:rPr>
          <w:rFonts w:ascii="Arial" w:hAnsi="Arial" w:cs="Arial"/>
          <w:sz w:val="20"/>
          <w:szCs w:val="20"/>
        </w:rPr>
        <w:t>-</w:t>
      </w:r>
      <w:r w:rsidR="00130E88" w:rsidRPr="0038510C">
        <w:rPr>
          <w:rFonts w:ascii="Arial" w:hAnsi="Arial" w:cs="Arial"/>
          <w:sz w:val="20"/>
          <w:szCs w:val="20"/>
        </w:rPr>
        <w:t>LDH.</w:t>
      </w:r>
    </w:p>
    <w:p w14:paraId="6F9CD7D8" w14:textId="6FF6923F" w:rsidR="00581610"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429F4A87" w14:textId="0013A7E9" w:rsidR="00AD4F5A" w:rsidRPr="0038510C" w:rsidRDefault="009E63D2" w:rsidP="00BC4BB6">
      <w:pPr>
        <w:keepNext/>
        <w:spacing w:before="240" w:after="240" w:line="240" w:lineRule="atLeast"/>
        <w:rPr>
          <w:rFonts w:ascii="Arial" w:hAnsi="Arial" w:cs="Arial"/>
          <w:sz w:val="20"/>
          <w:szCs w:val="20"/>
        </w:rPr>
      </w:pPr>
      <w:r w:rsidRPr="0038510C">
        <w:rPr>
          <w:rFonts w:ascii="Arial" w:hAnsi="Arial" w:cs="Arial"/>
          <w:noProof/>
          <w:sz w:val="20"/>
          <w:szCs w:val="20"/>
        </w:rPr>
        <w:drawing>
          <wp:inline distT="0" distB="0" distL="0" distR="0" wp14:anchorId="2518215B" wp14:editId="4DA993EA">
            <wp:extent cx="5274310" cy="2005965"/>
            <wp:effectExtent l="0" t="0" r="2540" b="0"/>
            <wp:docPr id="1149894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2005965"/>
                    </a:xfrm>
                    <a:prstGeom prst="rect">
                      <a:avLst/>
                    </a:prstGeom>
                    <a:noFill/>
                    <a:ln>
                      <a:noFill/>
                    </a:ln>
                  </pic:spPr>
                </pic:pic>
              </a:graphicData>
            </a:graphic>
          </wp:inline>
        </w:drawing>
      </w:r>
    </w:p>
    <w:p w14:paraId="4BBB3815" w14:textId="60B625C5" w:rsidR="00437729" w:rsidRDefault="00437729" w:rsidP="00437729">
      <w:pPr>
        <w:spacing w:before="240" w:after="240" w:line="240" w:lineRule="atLeast"/>
        <w:jc w:val="center"/>
        <w:rPr>
          <w:rFonts w:ascii="Arial" w:hAnsi="Arial" w:cs="Arial"/>
          <w:sz w:val="20"/>
          <w:szCs w:val="20"/>
        </w:rPr>
      </w:pPr>
      <w:r>
        <w:rPr>
          <w:rFonts w:ascii="Arial" w:hAnsi="Arial" w:cs="Arial"/>
          <w:b/>
          <w:bCs/>
          <w:sz w:val="20"/>
          <w:szCs w:val="20"/>
        </w:rPr>
        <w:t>Fig.</w:t>
      </w:r>
      <w:r w:rsidR="00581610" w:rsidRPr="0038510C">
        <w:rPr>
          <w:rFonts w:ascii="Arial" w:hAnsi="Arial" w:cs="Arial"/>
          <w:b/>
          <w:bCs/>
          <w:sz w:val="20"/>
          <w:szCs w:val="20"/>
        </w:rPr>
        <w:t xml:space="preserve"> S</w:t>
      </w:r>
      <w:r w:rsidR="00A86F43" w:rsidRPr="0038510C">
        <w:rPr>
          <w:rFonts w:ascii="Arial" w:hAnsi="Arial" w:cs="Arial"/>
          <w:b/>
          <w:bCs/>
          <w:sz w:val="20"/>
          <w:szCs w:val="20"/>
        </w:rPr>
        <w:t>3</w:t>
      </w:r>
      <w:r w:rsidR="007E1814" w:rsidRPr="0038510C">
        <w:rPr>
          <w:rFonts w:ascii="Arial" w:hAnsi="Arial" w:cs="Arial"/>
          <w:b/>
          <w:bCs/>
          <w:sz w:val="20"/>
          <w:szCs w:val="20"/>
        </w:rPr>
        <w:t>9</w:t>
      </w:r>
      <w:r w:rsidR="00A86F43" w:rsidRPr="0038510C">
        <w:rPr>
          <w:rFonts w:ascii="Arial" w:hAnsi="Arial" w:cs="Arial"/>
          <w:sz w:val="20"/>
          <w:szCs w:val="20"/>
        </w:rPr>
        <w:t>. (a) Gas production measurement for Ni/C-a-NiSe</w:t>
      </w:r>
      <w:r w:rsidR="00A86F43" w:rsidRPr="0038510C">
        <w:rPr>
          <w:rFonts w:ascii="Arial" w:hAnsi="Arial" w:cs="Arial"/>
          <w:sz w:val="20"/>
          <w:szCs w:val="20"/>
          <w:vertAlign w:val="subscript"/>
        </w:rPr>
        <w:t>2</w:t>
      </w:r>
      <w:r w:rsidR="00A86F43" w:rsidRPr="0038510C">
        <w:rPr>
          <w:rFonts w:ascii="Arial" w:hAnsi="Arial" w:cs="Arial"/>
          <w:sz w:val="20"/>
          <w:szCs w:val="20"/>
        </w:rPr>
        <w:t>// C-NiFe-LDH electrolyzer at 100 mA cm</w:t>
      </w:r>
      <w:r w:rsidR="00A86F43" w:rsidRPr="0038510C">
        <w:rPr>
          <w:rFonts w:ascii="Arial" w:hAnsi="Arial" w:cs="Arial"/>
          <w:sz w:val="20"/>
          <w:szCs w:val="20"/>
          <w:vertAlign w:val="superscript"/>
        </w:rPr>
        <w:t>-2</w:t>
      </w:r>
      <w:r w:rsidR="00A86F43" w:rsidRPr="0038510C">
        <w:rPr>
          <w:rFonts w:ascii="Arial" w:hAnsi="Arial" w:cs="Arial"/>
          <w:sz w:val="20"/>
          <w:szCs w:val="20"/>
        </w:rPr>
        <w:t xml:space="preserve"> and (b) the Faraday efficiency at various current density under 60 °C.</w:t>
      </w:r>
    </w:p>
    <w:p w14:paraId="23C53CB1" w14:textId="48EEA06F" w:rsidR="00AD4F5A" w:rsidRPr="0038510C" w:rsidRDefault="00437729" w:rsidP="00437729">
      <w:pPr>
        <w:spacing w:line="240" w:lineRule="auto"/>
        <w:rPr>
          <w:rFonts w:ascii="Arial" w:hAnsi="Arial" w:cs="Arial"/>
          <w:sz w:val="20"/>
          <w:szCs w:val="20"/>
        </w:rPr>
      </w:pPr>
      <w:r>
        <w:rPr>
          <w:rFonts w:ascii="Arial" w:hAnsi="Arial" w:cs="Arial"/>
          <w:sz w:val="20"/>
          <w:szCs w:val="20"/>
        </w:rPr>
        <w:br w:type="page"/>
      </w:r>
    </w:p>
    <w:p w14:paraId="6293407E" w14:textId="248A0AFB" w:rsidR="00AD4F5A" w:rsidRPr="0038510C" w:rsidRDefault="00AD4F5A" w:rsidP="00437729">
      <w:pPr>
        <w:spacing w:before="240" w:after="240" w:line="240" w:lineRule="atLeast"/>
        <w:jc w:val="center"/>
        <w:rPr>
          <w:rFonts w:ascii="Arial" w:hAnsi="Arial" w:cs="Arial"/>
          <w:sz w:val="20"/>
          <w:szCs w:val="20"/>
        </w:rPr>
      </w:pPr>
      <w:r w:rsidRPr="0038510C">
        <w:rPr>
          <w:rFonts w:ascii="Arial" w:hAnsi="Arial" w:cs="Arial"/>
          <w:b/>
          <w:bCs/>
          <w:sz w:val="20"/>
          <w:szCs w:val="20"/>
        </w:rPr>
        <w:t>Table S</w:t>
      </w:r>
      <w:r w:rsidR="00EE5D2D" w:rsidRPr="0038510C">
        <w:rPr>
          <w:rFonts w:ascii="Arial" w:hAnsi="Arial" w:cs="Arial"/>
          <w:b/>
          <w:bCs/>
          <w:sz w:val="20"/>
          <w:szCs w:val="20"/>
        </w:rPr>
        <w:t>4</w:t>
      </w:r>
      <w:r w:rsidRPr="0038510C">
        <w:rPr>
          <w:rFonts w:ascii="Arial" w:hAnsi="Arial" w:cs="Arial"/>
          <w:sz w:val="20"/>
          <w:szCs w:val="20"/>
        </w:rPr>
        <w:t xml:space="preserve">. </w:t>
      </w:r>
      <w:r w:rsidR="00BB2484" w:rsidRPr="0038510C">
        <w:rPr>
          <w:rFonts w:ascii="Arial" w:hAnsi="Arial" w:cs="Arial"/>
          <w:sz w:val="20"/>
          <w:szCs w:val="20"/>
        </w:rPr>
        <w:t>Production</w:t>
      </w:r>
      <w:r w:rsidR="0038510C" w:rsidRPr="0038510C">
        <w:rPr>
          <w:rFonts w:ascii="Arial" w:hAnsi="Arial" w:cs="Arial"/>
          <w:sz w:val="20"/>
          <w:szCs w:val="20"/>
        </w:rPr>
        <w:t xml:space="preserve"> efficiency and economic analysis of direct seawater electr</w:t>
      </w:r>
      <w:r w:rsidR="00BB2484" w:rsidRPr="0038510C">
        <w:rPr>
          <w:rFonts w:ascii="Arial" w:hAnsi="Arial" w:cs="Arial"/>
          <w:sz w:val="20"/>
          <w:szCs w:val="20"/>
        </w:rPr>
        <w:t>olysis in AEM.</w:t>
      </w:r>
    </w:p>
    <w:tbl>
      <w:tblPr>
        <w:tblStyle w:val="14"/>
        <w:tblW w:w="9214" w:type="dxa"/>
        <w:tblLook w:val="04A0" w:firstRow="1" w:lastRow="0" w:firstColumn="1" w:lastColumn="0" w:noHBand="0" w:noVBand="1"/>
      </w:tblPr>
      <w:tblGrid>
        <w:gridCol w:w="659"/>
        <w:gridCol w:w="924"/>
        <w:gridCol w:w="1872"/>
        <w:gridCol w:w="1470"/>
        <w:gridCol w:w="1660"/>
        <w:gridCol w:w="1459"/>
        <w:gridCol w:w="1170"/>
      </w:tblGrid>
      <w:tr w:rsidR="00B857E4" w14:paraId="664D2DAC" w14:textId="77777777" w:rsidTr="00B857E4">
        <w:trPr>
          <w:cnfStyle w:val="100000000000" w:firstRow="1" w:lastRow="0" w:firstColumn="0" w:lastColumn="0" w:oddVBand="0" w:evenVBand="0" w:oddHBand="0" w:evenHBand="0" w:firstRowFirstColumn="0" w:firstRowLastColumn="0" w:lastRowFirstColumn="0" w:lastRowLastColumn="0"/>
        </w:trPr>
        <w:tc>
          <w:tcPr>
            <w:tcW w:w="660" w:type="dxa"/>
            <w:vAlign w:val="center"/>
          </w:tcPr>
          <w:p w14:paraId="4820CFB4" w14:textId="300ADFBB" w:rsidR="00B857E4" w:rsidRDefault="00B857E4" w:rsidP="00B857E4">
            <w:pPr>
              <w:spacing w:before="60" w:after="60" w:line="240" w:lineRule="atLeast"/>
              <w:rPr>
                <w:rFonts w:ascii="Arial" w:hAnsi="Arial" w:cs="Arial"/>
                <w:sz w:val="20"/>
                <w:szCs w:val="20"/>
              </w:rPr>
            </w:pPr>
            <w:r w:rsidRPr="0038510C">
              <w:rPr>
                <w:rFonts w:ascii="Arial" w:hAnsi="Arial" w:cs="Arial"/>
                <w:b/>
                <w:iCs/>
                <w:sz w:val="20"/>
                <w:szCs w:val="20"/>
              </w:rPr>
              <w:t>j /A cm</w:t>
            </w:r>
            <w:r w:rsidRPr="0038510C">
              <w:rPr>
                <w:rFonts w:ascii="Arial" w:hAnsi="Arial" w:cs="Arial"/>
                <w:b/>
                <w:iCs/>
                <w:sz w:val="20"/>
                <w:szCs w:val="20"/>
                <w:vertAlign w:val="superscript"/>
              </w:rPr>
              <w:t>-2</w:t>
            </w:r>
          </w:p>
        </w:tc>
        <w:tc>
          <w:tcPr>
            <w:tcW w:w="900" w:type="dxa"/>
            <w:vAlign w:val="center"/>
          </w:tcPr>
          <w:p w14:paraId="2DCCF73F" w14:textId="2C35E6E6" w:rsidR="00B857E4" w:rsidRDefault="00B857E4" w:rsidP="00B857E4">
            <w:pPr>
              <w:spacing w:before="60" w:after="60" w:line="240" w:lineRule="atLeast"/>
              <w:rPr>
                <w:rFonts w:ascii="Arial" w:hAnsi="Arial" w:cs="Arial"/>
                <w:sz w:val="20"/>
                <w:szCs w:val="20"/>
              </w:rPr>
            </w:pPr>
            <w:r w:rsidRPr="0038510C">
              <w:rPr>
                <w:rFonts w:ascii="Arial" w:hAnsi="Arial" w:cs="Arial"/>
                <w:b/>
                <w:iCs/>
                <w:sz w:val="20"/>
                <w:szCs w:val="20"/>
              </w:rPr>
              <w:t>Voltage /V</w:t>
            </w:r>
          </w:p>
        </w:tc>
        <w:tc>
          <w:tcPr>
            <w:tcW w:w="1879" w:type="dxa"/>
            <w:vAlign w:val="center"/>
          </w:tcPr>
          <w:p w14:paraId="2B35F0F9" w14:textId="2AE7C77E" w:rsidR="00B857E4" w:rsidRDefault="00B857E4" w:rsidP="00B857E4">
            <w:pPr>
              <w:spacing w:before="60" w:after="60" w:line="240" w:lineRule="atLeast"/>
              <w:rPr>
                <w:rFonts w:ascii="Arial" w:hAnsi="Arial" w:cs="Arial"/>
                <w:sz w:val="20"/>
                <w:szCs w:val="20"/>
              </w:rPr>
            </w:pPr>
            <w:r w:rsidRPr="0038510C">
              <w:rPr>
                <w:rFonts w:ascii="Arial" w:hAnsi="Arial" w:cs="Arial"/>
                <w:b/>
                <w:iCs/>
                <w:sz w:val="20"/>
                <w:szCs w:val="20"/>
              </w:rPr>
              <w:t>theoretical H</w:t>
            </w:r>
            <w:r w:rsidRPr="0038510C">
              <w:rPr>
                <w:rFonts w:ascii="Arial" w:hAnsi="Arial" w:cs="Arial"/>
                <w:b/>
                <w:iCs/>
                <w:sz w:val="20"/>
                <w:szCs w:val="20"/>
                <w:vertAlign w:val="subscript"/>
              </w:rPr>
              <w:t>2</w:t>
            </w:r>
            <w:r w:rsidRPr="0038510C">
              <w:rPr>
                <w:rFonts w:ascii="Arial" w:hAnsi="Arial" w:cs="Arial"/>
                <w:b/>
                <w:iCs/>
                <w:sz w:val="20"/>
                <w:szCs w:val="20"/>
              </w:rPr>
              <w:t xml:space="preserve"> production rate (mol H</w:t>
            </w:r>
            <w:r w:rsidRPr="0038510C">
              <w:rPr>
                <w:rFonts w:ascii="Arial" w:hAnsi="Arial" w:cs="Arial"/>
                <w:b/>
                <w:iCs/>
                <w:sz w:val="20"/>
                <w:szCs w:val="20"/>
                <w:vertAlign w:val="subscript"/>
              </w:rPr>
              <w:t>2</w:t>
            </w:r>
            <w:r w:rsidRPr="0038510C">
              <w:rPr>
                <w:rFonts w:ascii="Arial" w:hAnsi="Arial" w:cs="Arial"/>
                <w:b/>
                <w:iCs/>
                <w:sz w:val="20"/>
                <w:szCs w:val="20"/>
              </w:rPr>
              <w:t xml:space="preserve"> cm</w:t>
            </w:r>
            <w:r w:rsidRPr="0038510C">
              <w:rPr>
                <w:rFonts w:ascii="Arial" w:hAnsi="Arial" w:cs="Arial"/>
                <w:b/>
                <w:iCs/>
                <w:sz w:val="20"/>
                <w:szCs w:val="20"/>
                <w:vertAlign w:val="superscript"/>
              </w:rPr>
              <w:t>-2</w:t>
            </w:r>
            <w:r w:rsidRPr="0038510C">
              <w:rPr>
                <w:rFonts w:ascii="Arial" w:hAnsi="Arial" w:cs="Arial"/>
                <w:b/>
                <w:iCs/>
                <w:sz w:val="20"/>
                <w:szCs w:val="20"/>
              </w:rPr>
              <w:t xml:space="preserve"> s</w:t>
            </w:r>
            <w:r w:rsidRPr="0038510C">
              <w:rPr>
                <w:rFonts w:ascii="Arial" w:hAnsi="Arial" w:cs="Arial"/>
                <w:b/>
                <w:iCs/>
                <w:sz w:val="20"/>
                <w:szCs w:val="20"/>
                <w:vertAlign w:val="superscript"/>
              </w:rPr>
              <w:t>-1</w:t>
            </w:r>
            <w:r w:rsidRPr="0038510C">
              <w:rPr>
                <w:rFonts w:ascii="Arial" w:hAnsi="Arial" w:cs="Arial"/>
                <w:b/>
                <w:iCs/>
                <w:sz w:val="20"/>
                <w:szCs w:val="20"/>
              </w:rPr>
              <w:t>)</w:t>
            </w:r>
          </w:p>
        </w:tc>
        <w:tc>
          <w:tcPr>
            <w:tcW w:w="1474" w:type="dxa"/>
            <w:vAlign w:val="center"/>
          </w:tcPr>
          <w:p w14:paraId="4F6A4611" w14:textId="18DD009F" w:rsidR="00B857E4" w:rsidRDefault="00B857E4" w:rsidP="00B857E4">
            <w:pPr>
              <w:spacing w:before="60" w:after="60" w:line="240" w:lineRule="atLeast"/>
              <w:rPr>
                <w:rFonts w:ascii="Arial" w:hAnsi="Arial" w:cs="Arial"/>
                <w:sz w:val="20"/>
                <w:szCs w:val="20"/>
              </w:rPr>
            </w:pPr>
            <w:r w:rsidRPr="0038510C">
              <w:rPr>
                <w:rFonts w:ascii="Arial" w:hAnsi="Arial" w:cs="Arial"/>
                <w:b/>
                <w:iCs/>
                <w:sz w:val="20"/>
                <w:szCs w:val="20"/>
              </w:rPr>
              <w:t>Faradaic Efficiency (%)</w:t>
            </w:r>
          </w:p>
        </w:tc>
        <w:tc>
          <w:tcPr>
            <w:tcW w:w="1664" w:type="dxa"/>
            <w:vAlign w:val="center"/>
          </w:tcPr>
          <w:p w14:paraId="3B0ECA33" w14:textId="716D910D" w:rsidR="00B857E4" w:rsidRDefault="00B857E4" w:rsidP="00B857E4">
            <w:pPr>
              <w:spacing w:before="60" w:after="60" w:line="240" w:lineRule="atLeast"/>
              <w:rPr>
                <w:rFonts w:ascii="Arial" w:hAnsi="Arial" w:cs="Arial"/>
                <w:sz w:val="20"/>
                <w:szCs w:val="20"/>
              </w:rPr>
            </w:pPr>
            <w:r w:rsidRPr="0038510C">
              <w:rPr>
                <w:rFonts w:ascii="Arial" w:hAnsi="Arial" w:cs="Arial"/>
                <w:b/>
                <w:iCs/>
                <w:sz w:val="20"/>
                <w:szCs w:val="20"/>
              </w:rPr>
              <w:t>Electrolyzer Power (W cm</w:t>
            </w:r>
            <w:r w:rsidRPr="0038510C">
              <w:rPr>
                <w:rFonts w:ascii="Arial" w:hAnsi="Arial" w:cs="Arial"/>
                <w:b/>
                <w:iCs/>
                <w:sz w:val="20"/>
                <w:szCs w:val="20"/>
                <w:vertAlign w:val="superscript"/>
              </w:rPr>
              <w:t>-2</w:t>
            </w:r>
            <w:r w:rsidRPr="0038510C">
              <w:rPr>
                <w:rFonts w:ascii="Arial" w:hAnsi="Arial" w:cs="Arial"/>
                <w:b/>
                <w:iCs/>
                <w:sz w:val="20"/>
                <w:szCs w:val="20"/>
              </w:rPr>
              <w:t>)</w:t>
            </w:r>
          </w:p>
        </w:tc>
        <w:tc>
          <w:tcPr>
            <w:tcW w:w="1462" w:type="dxa"/>
            <w:vAlign w:val="center"/>
          </w:tcPr>
          <w:p w14:paraId="416FE011" w14:textId="53A9ABEB" w:rsidR="00B857E4" w:rsidRPr="00B857E4" w:rsidRDefault="00B857E4" w:rsidP="00B857E4">
            <w:pPr>
              <w:spacing w:before="60" w:after="60" w:line="240" w:lineRule="atLeast"/>
              <w:rPr>
                <w:rFonts w:ascii="Arial" w:hAnsi="Arial" w:cs="Arial"/>
                <w:b/>
                <w:iCs/>
                <w:sz w:val="20"/>
                <w:szCs w:val="20"/>
              </w:rPr>
            </w:pPr>
            <w:r w:rsidRPr="0038510C">
              <w:rPr>
                <w:rFonts w:ascii="Arial" w:hAnsi="Arial" w:cs="Arial"/>
                <w:b/>
                <w:iCs/>
                <w:sz w:val="20"/>
                <w:szCs w:val="20"/>
              </w:rPr>
              <w:t>Efficiency of AEM</w:t>
            </w:r>
            <w:r>
              <w:rPr>
                <w:rFonts w:ascii="Arial" w:hAnsi="Arial" w:cs="Arial" w:hint="eastAsia"/>
                <w:b/>
                <w:iCs/>
                <w:sz w:val="20"/>
                <w:szCs w:val="20"/>
              </w:rPr>
              <w:t xml:space="preserve"> </w:t>
            </w:r>
            <w:r w:rsidRPr="0038510C">
              <w:rPr>
                <w:rFonts w:ascii="Arial" w:hAnsi="Arial" w:cs="Arial"/>
                <w:b/>
                <w:iCs/>
                <w:sz w:val="20"/>
                <w:szCs w:val="20"/>
              </w:rPr>
              <w:t>(%)</w:t>
            </w:r>
          </w:p>
        </w:tc>
        <w:tc>
          <w:tcPr>
            <w:tcW w:w="1175" w:type="dxa"/>
            <w:vAlign w:val="center"/>
          </w:tcPr>
          <w:p w14:paraId="7BF3C856" w14:textId="27BAEB74" w:rsidR="00B857E4" w:rsidRPr="00B857E4" w:rsidRDefault="00B857E4" w:rsidP="00B857E4">
            <w:pPr>
              <w:spacing w:before="60" w:after="60" w:line="240" w:lineRule="atLeast"/>
              <w:rPr>
                <w:rFonts w:ascii="Arial" w:hAnsi="Arial" w:cs="Arial"/>
                <w:b/>
                <w:iCs/>
                <w:sz w:val="20"/>
                <w:szCs w:val="20"/>
              </w:rPr>
            </w:pPr>
            <w:r w:rsidRPr="0038510C">
              <w:rPr>
                <w:rFonts w:ascii="Arial" w:hAnsi="Arial" w:cs="Arial"/>
                <w:b/>
                <w:iCs/>
                <w:sz w:val="20"/>
                <w:szCs w:val="20"/>
              </w:rPr>
              <w:t>H</w:t>
            </w:r>
            <w:r w:rsidRPr="0038510C">
              <w:rPr>
                <w:rFonts w:ascii="Arial" w:hAnsi="Arial" w:cs="Arial"/>
                <w:b/>
                <w:iCs/>
                <w:sz w:val="20"/>
                <w:szCs w:val="20"/>
                <w:vertAlign w:val="subscript"/>
              </w:rPr>
              <w:t>2</w:t>
            </w:r>
            <w:r w:rsidRPr="0038510C">
              <w:rPr>
                <w:rFonts w:ascii="Arial" w:hAnsi="Arial" w:cs="Arial"/>
                <w:b/>
                <w:iCs/>
                <w:sz w:val="20"/>
                <w:szCs w:val="20"/>
              </w:rPr>
              <w:t xml:space="preserve"> Price</w:t>
            </w:r>
            <w:r>
              <w:rPr>
                <w:rFonts w:ascii="Arial" w:hAnsi="Arial" w:cs="Arial" w:hint="eastAsia"/>
                <w:b/>
                <w:iCs/>
                <w:sz w:val="20"/>
                <w:szCs w:val="20"/>
              </w:rPr>
              <w:t xml:space="preserve"> </w:t>
            </w:r>
            <w:r w:rsidRPr="0038510C">
              <w:rPr>
                <w:rFonts w:ascii="Arial" w:hAnsi="Arial" w:cs="Arial"/>
                <w:b/>
                <w:iCs/>
                <w:sz w:val="20"/>
                <w:szCs w:val="20"/>
              </w:rPr>
              <w:t>($/kg)</w:t>
            </w:r>
          </w:p>
        </w:tc>
      </w:tr>
      <w:tr w:rsidR="00B857E4" w14:paraId="75D8B3CB" w14:textId="77777777" w:rsidTr="00B857E4">
        <w:tc>
          <w:tcPr>
            <w:tcW w:w="660" w:type="dxa"/>
            <w:vAlign w:val="center"/>
          </w:tcPr>
          <w:p w14:paraId="4CEECCB3" w14:textId="4729816C" w:rsidR="00B857E4" w:rsidRDefault="00B857E4" w:rsidP="00B857E4">
            <w:pPr>
              <w:spacing w:before="60" w:after="60" w:line="240" w:lineRule="atLeast"/>
              <w:rPr>
                <w:rFonts w:ascii="Arial" w:hAnsi="Arial" w:cs="Arial"/>
                <w:sz w:val="20"/>
                <w:szCs w:val="20"/>
              </w:rPr>
            </w:pPr>
            <w:r w:rsidRPr="0038510C">
              <w:rPr>
                <w:rFonts w:ascii="Arial" w:hAnsi="Arial" w:cs="Arial"/>
                <w:iCs/>
                <w:sz w:val="20"/>
                <w:szCs w:val="20"/>
              </w:rPr>
              <w:t>0.1</w:t>
            </w:r>
          </w:p>
        </w:tc>
        <w:tc>
          <w:tcPr>
            <w:tcW w:w="900" w:type="dxa"/>
            <w:vAlign w:val="center"/>
          </w:tcPr>
          <w:p w14:paraId="002FCFD7" w14:textId="1E56F8CF" w:rsidR="00B857E4" w:rsidRDefault="00B857E4" w:rsidP="00B857E4">
            <w:pPr>
              <w:spacing w:before="60" w:after="60" w:line="240" w:lineRule="atLeast"/>
              <w:rPr>
                <w:rFonts w:ascii="Arial" w:hAnsi="Arial" w:cs="Arial"/>
                <w:sz w:val="20"/>
                <w:szCs w:val="20"/>
              </w:rPr>
            </w:pPr>
            <w:r w:rsidRPr="0038510C">
              <w:rPr>
                <w:rFonts w:ascii="Arial" w:hAnsi="Arial" w:cs="Arial"/>
                <w:iCs/>
                <w:sz w:val="20"/>
                <w:szCs w:val="20"/>
              </w:rPr>
              <w:t>1.56</w:t>
            </w:r>
          </w:p>
        </w:tc>
        <w:tc>
          <w:tcPr>
            <w:tcW w:w="1879" w:type="dxa"/>
            <w:vAlign w:val="center"/>
          </w:tcPr>
          <w:p w14:paraId="4545124B" w14:textId="0993D83F" w:rsidR="00B857E4" w:rsidRDefault="00B857E4" w:rsidP="00B857E4">
            <w:pPr>
              <w:spacing w:before="60" w:after="60" w:line="240" w:lineRule="atLeast"/>
              <w:rPr>
                <w:rFonts w:ascii="Arial" w:hAnsi="Arial" w:cs="Arial"/>
                <w:sz w:val="20"/>
                <w:szCs w:val="20"/>
              </w:rPr>
            </w:pPr>
            <w:r w:rsidRPr="0038510C">
              <w:rPr>
                <w:rFonts w:ascii="Arial" w:hAnsi="Arial" w:cs="Arial"/>
                <w:bCs/>
                <w:iCs/>
                <w:sz w:val="20"/>
                <w:szCs w:val="20"/>
              </w:rPr>
              <w:t>5.18 × 10</w:t>
            </w:r>
            <w:r w:rsidRPr="0038510C">
              <w:rPr>
                <w:rFonts w:ascii="Arial" w:hAnsi="Arial" w:cs="Arial"/>
                <w:bCs/>
                <w:iCs/>
                <w:sz w:val="20"/>
                <w:szCs w:val="20"/>
                <w:vertAlign w:val="superscript"/>
              </w:rPr>
              <w:t>-7</w:t>
            </w:r>
          </w:p>
        </w:tc>
        <w:tc>
          <w:tcPr>
            <w:tcW w:w="1474" w:type="dxa"/>
            <w:vAlign w:val="center"/>
          </w:tcPr>
          <w:p w14:paraId="05DBA104" w14:textId="07DBA176" w:rsidR="00B857E4" w:rsidRDefault="00B857E4" w:rsidP="00B857E4">
            <w:pPr>
              <w:spacing w:before="60" w:after="60" w:line="240" w:lineRule="atLeast"/>
              <w:rPr>
                <w:rFonts w:ascii="Arial" w:hAnsi="Arial" w:cs="Arial"/>
                <w:sz w:val="20"/>
                <w:szCs w:val="20"/>
              </w:rPr>
            </w:pPr>
            <w:r w:rsidRPr="0038510C">
              <w:rPr>
                <w:rFonts w:ascii="Arial" w:hAnsi="Arial" w:cs="Arial"/>
                <w:bCs/>
                <w:iCs/>
                <w:sz w:val="20"/>
                <w:szCs w:val="20"/>
              </w:rPr>
              <w:t>97.8</w:t>
            </w:r>
          </w:p>
        </w:tc>
        <w:tc>
          <w:tcPr>
            <w:tcW w:w="1664" w:type="dxa"/>
            <w:vAlign w:val="center"/>
          </w:tcPr>
          <w:p w14:paraId="55BCC92E" w14:textId="0FCDE4AB" w:rsidR="00B857E4" w:rsidRDefault="00B857E4" w:rsidP="00B857E4">
            <w:pPr>
              <w:spacing w:before="60" w:after="60" w:line="240" w:lineRule="atLeast"/>
              <w:rPr>
                <w:rFonts w:ascii="Arial" w:hAnsi="Arial" w:cs="Arial"/>
                <w:sz w:val="20"/>
                <w:szCs w:val="20"/>
              </w:rPr>
            </w:pPr>
            <w:r w:rsidRPr="0038510C">
              <w:rPr>
                <w:rFonts w:ascii="Arial" w:hAnsi="Arial" w:cs="Arial"/>
                <w:bCs/>
                <w:iCs/>
                <w:sz w:val="20"/>
                <w:szCs w:val="20"/>
              </w:rPr>
              <w:t>0.156</w:t>
            </w:r>
          </w:p>
        </w:tc>
        <w:tc>
          <w:tcPr>
            <w:tcW w:w="1462" w:type="dxa"/>
            <w:vAlign w:val="center"/>
          </w:tcPr>
          <w:p w14:paraId="467EC26D" w14:textId="68CA1B75" w:rsidR="00B857E4" w:rsidRDefault="00B857E4" w:rsidP="00B857E4">
            <w:pPr>
              <w:spacing w:before="60" w:after="60" w:line="240" w:lineRule="atLeast"/>
              <w:rPr>
                <w:rFonts w:ascii="Arial" w:hAnsi="Arial" w:cs="Arial"/>
                <w:sz w:val="20"/>
                <w:szCs w:val="20"/>
              </w:rPr>
            </w:pPr>
            <w:r w:rsidRPr="0038510C">
              <w:rPr>
                <w:rFonts w:ascii="Arial" w:hAnsi="Arial" w:cs="Arial"/>
                <w:bCs/>
                <w:iCs/>
                <w:sz w:val="20"/>
                <w:szCs w:val="20"/>
              </w:rPr>
              <w:t>78.6</w:t>
            </w:r>
          </w:p>
        </w:tc>
        <w:tc>
          <w:tcPr>
            <w:tcW w:w="1175" w:type="dxa"/>
            <w:vAlign w:val="center"/>
          </w:tcPr>
          <w:p w14:paraId="07F5ABD7" w14:textId="2C8C3F35" w:rsidR="00B857E4" w:rsidRDefault="00B857E4" w:rsidP="00B857E4">
            <w:pPr>
              <w:spacing w:before="60" w:after="60" w:line="240" w:lineRule="atLeast"/>
              <w:rPr>
                <w:rFonts w:ascii="Arial" w:hAnsi="Arial" w:cs="Arial"/>
                <w:sz w:val="20"/>
                <w:szCs w:val="20"/>
              </w:rPr>
            </w:pPr>
            <w:r w:rsidRPr="0038510C">
              <w:rPr>
                <w:rFonts w:ascii="Arial" w:hAnsi="Arial" w:cs="Arial"/>
                <w:bCs/>
                <w:iCs/>
                <w:sz w:val="20"/>
                <w:szCs w:val="20"/>
              </w:rPr>
              <w:t>0.855</w:t>
            </w:r>
          </w:p>
        </w:tc>
      </w:tr>
      <w:tr w:rsidR="00B857E4" w14:paraId="540ED572" w14:textId="77777777" w:rsidTr="00B857E4">
        <w:tc>
          <w:tcPr>
            <w:tcW w:w="660" w:type="dxa"/>
            <w:vAlign w:val="center"/>
          </w:tcPr>
          <w:p w14:paraId="0FA000C4" w14:textId="581F4D41" w:rsidR="00B857E4" w:rsidRPr="0038510C" w:rsidRDefault="00B857E4" w:rsidP="00B857E4">
            <w:pPr>
              <w:spacing w:before="60" w:after="60" w:line="240" w:lineRule="atLeast"/>
              <w:rPr>
                <w:rFonts w:ascii="Arial" w:hAnsi="Arial" w:cs="Arial"/>
                <w:iCs/>
                <w:sz w:val="20"/>
                <w:szCs w:val="20"/>
              </w:rPr>
            </w:pPr>
            <w:r w:rsidRPr="0038510C">
              <w:rPr>
                <w:rFonts w:ascii="Arial" w:hAnsi="Arial" w:cs="Arial"/>
                <w:iCs/>
                <w:sz w:val="20"/>
                <w:szCs w:val="20"/>
              </w:rPr>
              <w:t>0.5</w:t>
            </w:r>
          </w:p>
        </w:tc>
        <w:tc>
          <w:tcPr>
            <w:tcW w:w="900" w:type="dxa"/>
            <w:vAlign w:val="center"/>
          </w:tcPr>
          <w:p w14:paraId="084A29D6" w14:textId="43E3A475" w:rsidR="00B857E4" w:rsidRPr="0038510C" w:rsidRDefault="00B857E4" w:rsidP="00B857E4">
            <w:pPr>
              <w:spacing w:before="60" w:after="60" w:line="240" w:lineRule="atLeast"/>
              <w:rPr>
                <w:rFonts w:ascii="Arial" w:hAnsi="Arial" w:cs="Arial"/>
                <w:iCs/>
                <w:sz w:val="20"/>
                <w:szCs w:val="20"/>
              </w:rPr>
            </w:pPr>
            <w:r w:rsidRPr="0038510C">
              <w:rPr>
                <w:rFonts w:ascii="Arial" w:hAnsi="Arial" w:cs="Arial"/>
                <w:iCs/>
                <w:sz w:val="20"/>
                <w:szCs w:val="20"/>
              </w:rPr>
              <w:t>1.63</w:t>
            </w:r>
          </w:p>
        </w:tc>
        <w:tc>
          <w:tcPr>
            <w:tcW w:w="1879" w:type="dxa"/>
            <w:vAlign w:val="center"/>
          </w:tcPr>
          <w:p w14:paraId="2033A6EC" w14:textId="0F290149"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2.59 × 10</w:t>
            </w:r>
            <w:r w:rsidRPr="0038510C">
              <w:rPr>
                <w:rFonts w:ascii="Arial" w:hAnsi="Arial" w:cs="Arial"/>
                <w:bCs/>
                <w:iCs/>
                <w:sz w:val="20"/>
                <w:szCs w:val="20"/>
                <w:vertAlign w:val="superscript"/>
              </w:rPr>
              <w:t>-6</w:t>
            </w:r>
          </w:p>
        </w:tc>
        <w:tc>
          <w:tcPr>
            <w:tcW w:w="1474" w:type="dxa"/>
            <w:vAlign w:val="center"/>
          </w:tcPr>
          <w:p w14:paraId="78977DB4" w14:textId="33230CC3"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95.2</w:t>
            </w:r>
          </w:p>
        </w:tc>
        <w:tc>
          <w:tcPr>
            <w:tcW w:w="1664" w:type="dxa"/>
            <w:vAlign w:val="center"/>
          </w:tcPr>
          <w:p w14:paraId="66BE57A7" w14:textId="62AD5401"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0.815</w:t>
            </w:r>
          </w:p>
        </w:tc>
        <w:tc>
          <w:tcPr>
            <w:tcW w:w="1462" w:type="dxa"/>
            <w:vAlign w:val="center"/>
          </w:tcPr>
          <w:p w14:paraId="2F3585D9" w14:textId="2E7C88ED"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72.9</w:t>
            </w:r>
          </w:p>
        </w:tc>
        <w:tc>
          <w:tcPr>
            <w:tcW w:w="1175" w:type="dxa"/>
            <w:vAlign w:val="center"/>
          </w:tcPr>
          <w:p w14:paraId="335CAA0D" w14:textId="7A9DA869"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0.918</w:t>
            </w:r>
          </w:p>
        </w:tc>
      </w:tr>
      <w:tr w:rsidR="00B857E4" w14:paraId="7B10D274" w14:textId="77777777" w:rsidTr="00B857E4">
        <w:tc>
          <w:tcPr>
            <w:tcW w:w="660" w:type="dxa"/>
            <w:vAlign w:val="center"/>
          </w:tcPr>
          <w:p w14:paraId="5A57A27B" w14:textId="4F66969D" w:rsidR="00B857E4" w:rsidRPr="0038510C" w:rsidRDefault="00B857E4" w:rsidP="00B857E4">
            <w:pPr>
              <w:spacing w:before="60" w:after="60" w:line="240" w:lineRule="atLeast"/>
              <w:rPr>
                <w:rFonts w:ascii="Arial" w:hAnsi="Arial" w:cs="Arial"/>
                <w:iCs/>
                <w:sz w:val="20"/>
                <w:szCs w:val="20"/>
              </w:rPr>
            </w:pPr>
            <w:r w:rsidRPr="0038510C">
              <w:rPr>
                <w:rFonts w:ascii="Arial" w:hAnsi="Arial" w:cs="Arial"/>
                <w:iCs/>
                <w:sz w:val="20"/>
                <w:szCs w:val="20"/>
              </w:rPr>
              <w:t>1.0</w:t>
            </w:r>
          </w:p>
        </w:tc>
        <w:tc>
          <w:tcPr>
            <w:tcW w:w="900" w:type="dxa"/>
            <w:vAlign w:val="center"/>
          </w:tcPr>
          <w:p w14:paraId="6F0122BF" w14:textId="2DACE339" w:rsidR="00B857E4" w:rsidRPr="0038510C" w:rsidRDefault="00B857E4" w:rsidP="00B857E4">
            <w:pPr>
              <w:spacing w:before="60" w:after="60" w:line="240" w:lineRule="atLeast"/>
              <w:rPr>
                <w:rFonts w:ascii="Arial" w:hAnsi="Arial" w:cs="Arial"/>
                <w:iCs/>
                <w:sz w:val="20"/>
                <w:szCs w:val="20"/>
              </w:rPr>
            </w:pPr>
            <w:r w:rsidRPr="0038510C">
              <w:rPr>
                <w:rFonts w:ascii="Arial" w:hAnsi="Arial" w:cs="Arial"/>
                <w:iCs/>
                <w:sz w:val="20"/>
                <w:szCs w:val="20"/>
              </w:rPr>
              <w:t>1.71</w:t>
            </w:r>
          </w:p>
        </w:tc>
        <w:tc>
          <w:tcPr>
            <w:tcW w:w="1879" w:type="dxa"/>
            <w:vAlign w:val="center"/>
          </w:tcPr>
          <w:p w14:paraId="199EDFF7" w14:textId="5C95C18B"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5.18 × 10</w:t>
            </w:r>
            <w:r w:rsidRPr="0038510C">
              <w:rPr>
                <w:rFonts w:ascii="Arial" w:hAnsi="Arial" w:cs="Arial"/>
                <w:bCs/>
                <w:iCs/>
                <w:sz w:val="20"/>
                <w:szCs w:val="20"/>
                <w:vertAlign w:val="superscript"/>
              </w:rPr>
              <w:t>-6</w:t>
            </w:r>
          </w:p>
        </w:tc>
        <w:tc>
          <w:tcPr>
            <w:tcW w:w="1474" w:type="dxa"/>
            <w:vAlign w:val="center"/>
          </w:tcPr>
          <w:p w14:paraId="7F02D3D4" w14:textId="782EE867"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94.6</w:t>
            </w:r>
          </w:p>
        </w:tc>
        <w:tc>
          <w:tcPr>
            <w:tcW w:w="1664" w:type="dxa"/>
            <w:vAlign w:val="center"/>
          </w:tcPr>
          <w:p w14:paraId="2A8568B3" w14:textId="3A96C1BC"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1.71</w:t>
            </w:r>
          </w:p>
        </w:tc>
        <w:tc>
          <w:tcPr>
            <w:tcW w:w="1462" w:type="dxa"/>
            <w:vAlign w:val="center"/>
          </w:tcPr>
          <w:p w14:paraId="5B0E5818" w14:textId="44932F20"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69.4</w:t>
            </w:r>
          </w:p>
        </w:tc>
        <w:tc>
          <w:tcPr>
            <w:tcW w:w="1175" w:type="dxa"/>
            <w:vAlign w:val="center"/>
          </w:tcPr>
          <w:p w14:paraId="50566BFB" w14:textId="5D83B2B1" w:rsidR="00B857E4" w:rsidRPr="0038510C" w:rsidRDefault="00B857E4" w:rsidP="00B857E4">
            <w:pPr>
              <w:spacing w:before="60" w:after="60" w:line="240" w:lineRule="atLeast"/>
              <w:rPr>
                <w:rFonts w:ascii="Arial" w:hAnsi="Arial" w:cs="Arial"/>
                <w:bCs/>
                <w:iCs/>
                <w:sz w:val="20"/>
                <w:szCs w:val="20"/>
              </w:rPr>
            </w:pPr>
            <w:r w:rsidRPr="0038510C">
              <w:rPr>
                <w:rFonts w:ascii="Arial" w:hAnsi="Arial" w:cs="Arial"/>
                <w:bCs/>
                <w:iCs/>
                <w:sz w:val="20"/>
                <w:szCs w:val="20"/>
              </w:rPr>
              <w:t>0.969</w:t>
            </w:r>
          </w:p>
        </w:tc>
      </w:tr>
    </w:tbl>
    <w:p w14:paraId="23E951BA" w14:textId="77777777" w:rsidR="00437729" w:rsidRDefault="00437729" w:rsidP="0038510C">
      <w:pPr>
        <w:spacing w:before="240" w:after="240" w:line="240" w:lineRule="atLeast"/>
        <w:rPr>
          <w:rFonts w:ascii="Arial" w:hAnsi="Arial" w:cs="Arial"/>
          <w:b/>
          <w:bCs/>
          <w:sz w:val="20"/>
          <w:szCs w:val="20"/>
        </w:rPr>
      </w:pPr>
    </w:p>
    <w:p w14:paraId="624ACAA1" w14:textId="77777777" w:rsidR="00437729" w:rsidRDefault="00437729">
      <w:pPr>
        <w:spacing w:line="240" w:lineRule="auto"/>
        <w:rPr>
          <w:rFonts w:ascii="Arial" w:hAnsi="Arial" w:cs="Arial"/>
          <w:b/>
          <w:bCs/>
          <w:sz w:val="20"/>
          <w:szCs w:val="20"/>
        </w:rPr>
      </w:pPr>
      <w:r>
        <w:rPr>
          <w:rFonts w:ascii="Arial" w:hAnsi="Arial" w:cs="Arial"/>
          <w:b/>
          <w:bCs/>
          <w:sz w:val="20"/>
          <w:szCs w:val="20"/>
        </w:rPr>
        <w:br w:type="page"/>
      </w:r>
    </w:p>
    <w:p w14:paraId="270466E2" w14:textId="48F10B49" w:rsidR="001675D3" w:rsidRDefault="001675D3" w:rsidP="00437729">
      <w:pPr>
        <w:spacing w:before="240" w:after="240" w:line="240" w:lineRule="atLeast"/>
        <w:jc w:val="center"/>
        <w:rPr>
          <w:rFonts w:ascii="Arial" w:hAnsi="Arial" w:cs="Arial"/>
          <w:sz w:val="20"/>
          <w:szCs w:val="20"/>
        </w:rPr>
      </w:pPr>
      <w:r w:rsidRPr="0038510C">
        <w:rPr>
          <w:rFonts w:ascii="Arial" w:hAnsi="Arial" w:cs="Arial"/>
          <w:b/>
          <w:bCs/>
          <w:sz w:val="20"/>
          <w:szCs w:val="20"/>
        </w:rPr>
        <w:t>Table S</w:t>
      </w:r>
      <w:r w:rsidR="00EE5D2D" w:rsidRPr="0038510C">
        <w:rPr>
          <w:rFonts w:ascii="Arial" w:hAnsi="Arial" w:cs="Arial"/>
          <w:b/>
          <w:bCs/>
          <w:sz w:val="20"/>
          <w:szCs w:val="20"/>
        </w:rPr>
        <w:t>5</w:t>
      </w:r>
      <w:r w:rsidRPr="0038510C">
        <w:rPr>
          <w:rFonts w:ascii="Arial" w:hAnsi="Arial" w:cs="Arial"/>
          <w:sz w:val="20"/>
          <w:szCs w:val="20"/>
        </w:rPr>
        <w:t>.</w:t>
      </w:r>
      <w:r w:rsidR="004F405E" w:rsidRPr="0038510C">
        <w:rPr>
          <w:rFonts w:ascii="Arial" w:hAnsi="Arial" w:cs="Arial"/>
          <w:sz w:val="20"/>
          <w:szCs w:val="20"/>
        </w:rPr>
        <w:t xml:space="preserve"> </w:t>
      </w:r>
      <w:r w:rsidR="00B24D99" w:rsidRPr="0038510C">
        <w:rPr>
          <w:rFonts w:ascii="Arial" w:hAnsi="Arial" w:cs="Arial"/>
          <w:sz w:val="20"/>
          <w:szCs w:val="20"/>
        </w:rPr>
        <w:t xml:space="preserve">Comparison of </w:t>
      </w:r>
      <w:r w:rsidR="0038510C" w:rsidRPr="0038510C">
        <w:rPr>
          <w:rFonts w:ascii="Arial" w:hAnsi="Arial" w:cs="Arial"/>
          <w:sz w:val="20"/>
          <w:szCs w:val="20"/>
        </w:rPr>
        <w:t>hydrogen evolution performance in seawater electrolyzers.</w:t>
      </w:r>
    </w:p>
    <w:tbl>
      <w:tblPr>
        <w:tblStyle w:val="14"/>
        <w:tblW w:w="9072" w:type="dxa"/>
        <w:tblLayout w:type="fixed"/>
        <w:tblLook w:val="04A0" w:firstRow="1" w:lastRow="0" w:firstColumn="1" w:lastColumn="0" w:noHBand="0" w:noVBand="1"/>
      </w:tblPr>
      <w:tblGrid>
        <w:gridCol w:w="2977"/>
        <w:gridCol w:w="1996"/>
        <w:gridCol w:w="2211"/>
        <w:gridCol w:w="1148"/>
        <w:gridCol w:w="740"/>
      </w:tblGrid>
      <w:tr w:rsidR="0038510C" w14:paraId="21954062" w14:textId="77777777" w:rsidTr="005A0C93">
        <w:trPr>
          <w:cnfStyle w:val="100000000000" w:firstRow="1" w:lastRow="0" w:firstColumn="0" w:lastColumn="0" w:oddVBand="0" w:evenVBand="0" w:oddHBand="0" w:evenHBand="0" w:firstRowFirstColumn="0" w:firstRowLastColumn="0" w:lastRowFirstColumn="0" w:lastRowLastColumn="0"/>
        </w:trPr>
        <w:tc>
          <w:tcPr>
            <w:tcW w:w="2977" w:type="dxa"/>
          </w:tcPr>
          <w:p w14:paraId="74E3529A" w14:textId="166BC311" w:rsidR="0038510C" w:rsidRDefault="0038510C" w:rsidP="0038510C">
            <w:pPr>
              <w:spacing w:before="60" w:after="60" w:line="240" w:lineRule="atLeast"/>
              <w:rPr>
                <w:rFonts w:ascii="Arial" w:hAnsi="Arial" w:cs="Arial"/>
                <w:sz w:val="20"/>
                <w:szCs w:val="20"/>
              </w:rPr>
            </w:pPr>
            <w:r w:rsidRPr="0038510C">
              <w:rPr>
                <w:rFonts w:ascii="Arial" w:eastAsia="等线" w:hAnsi="Arial" w:cs="Arial"/>
                <w:b/>
                <w:bCs/>
                <w:color w:val="000000" w:themeColor="text1"/>
                <w:kern w:val="0"/>
                <w:sz w:val="20"/>
                <w:szCs w:val="20"/>
              </w:rPr>
              <w:t>Electrolyzer</w:t>
            </w:r>
          </w:p>
        </w:tc>
        <w:tc>
          <w:tcPr>
            <w:tcW w:w="1996" w:type="dxa"/>
          </w:tcPr>
          <w:p w14:paraId="4FE4CCFD" w14:textId="3F2718B6" w:rsidR="0038510C" w:rsidRDefault="0038510C" w:rsidP="0038510C">
            <w:pPr>
              <w:spacing w:before="60" w:after="60" w:line="240" w:lineRule="atLeast"/>
              <w:rPr>
                <w:rFonts w:ascii="Arial" w:hAnsi="Arial" w:cs="Arial"/>
                <w:sz w:val="20"/>
                <w:szCs w:val="20"/>
              </w:rPr>
            </w:pPr>
            <w:r w:rsidRPr="0038510C">
              <w:rPr>
                <w:rFonts w:ascii="Arial" w:eastAsia="等线" w:hAnsi="Arial" w:cs="Arial"/>
                <w:b/>
                <w:bCs/>
                <w:color w:val="000000" w:themeColor="text1"/>
                <w:kern w:val="0"/>
                <w:sz w:val="20"/>
                <w:szCs w:val="20"/>
              </w:rPr>
              <w:t>Electrolyte</w:t>
            </w:r>
          </w:p>
        </w:tc>
        <w:tc>
          <w:tcPr>
            <w:tcW w:w="2211" w:type="dxa"/>
          </w:tcPr>
          <w:p w14:paraId="1798E73F" w14:textId="59EBE2C8" w:rsidR="0038510C" w:rsidRDefault="0038510C" w:rsidP="0038510C">
            <w:pPr>
              <w:spacing w:before="60" w:after="60" w:line="240" w:lineRule="atLeast"/>
              <w:rPr>
                <w:rFonts w:ascii="Arial" w:hAnsi="Arial" w:cs="Arial"/>
                <w:sz w:val="20"/>
                <w:szCs w:val="20"/>
              </w:rPr>
            </w:pPr>
            <w:r w:rsidRPr="0038510C">
              <w:rPr>
                <w:rFonts w:ascii="Arial" w:eastAsia="等线" w:hAnsi="Arial" w:cs="Arial"/>
                <w:b/>
                <w:bCs/>
                <w:color w:val="000000" w:themeColor="text1"/>
                <w:kern w:val="0"/>
                <w:sz w:val="20"/>
                <w:szCs w:val="20"/>
              </w:rPr>
              <w:t>Cell voltage at 1 A cm</w:t>
            </w:r>
            <w:r w:rsidRPr="0038510C">
              <w:rPr>
                <w:rFonts w:ascii="Arial" w:eastAsia="等线" w:hAnsi="Arial" w:cs="Arial"/>
                <w:b/>
                <w:bCs/>
                <w:color w:val="000000" w:themeColor="text1"/>
                <w:kern w:val="0"/>
                <w:sz w:val="20"/>
                <w:szCs w:val="20"/>
                <w:vertAlign w:val="superscript"/>
              </w:rPr>
              <w:t>-2</w:t>
            </w:r>
            <w:r w:rsidRPr="0038510C">
              <w:rPr>
                <w:rFonts w:ascii="Arial" w:eastAsia="等线" w:hAnsi="Arial" w:cs="Arial"/>
                <w:b/>
                <w:bCs/>
                <w:color w:val="000000" w:themeColor="text1"/>
                <w:kern w:val="0"/>
                <w:sz w:val="20"/>
                <w:szCs w:val="20"/>
              </w:rPr>
              <w:t>/V</w:t>
            </w:r>
          </w:p>
        </w:tc>
        <w:tc>
          <w:tcPr>
            <w:tcW w:w="1148" w:type="dxa"/>
          </w:tcPr>
          <w:p w14:paraId="5FEC0D7D" w14:textId="496800F3" w:rsidR="0038510C" w:rsidRDefault="0038510C" w:rsidP="0038510C">
            <w:pPr>
              <w:spacing w:before="60" w:after="60" w:line="240" w:lineRule="atLeast"/>
              <w:rPr>
                <w:rFonts w:ascii="Arial" w:hAnsi="Arial" w:cs="Arial"/>
                <w:sz w:val="20"/>
                <w:szCs w:val="20"/>
              </w:rPr>
            </w:pPr>
            <w:r w:rsidRPr="0038510C">
              <w:rPr>
                <w:rFonts w:ascii="Arial" w:eastAsia="等线" w:hAnsi="Arial" w:cs="Arial"/>
                <w:b/>
                <w:bCs/>
                <w:color w:val="000000" w:themeColor="text1"/>
                <w:kern w:val="0"/>
                <w:sz w:val="20"/>
                <w:szCs w:val="20"/>
              </w:rPr>
              <w:t>Stability/h</w:t>
            </w:r>
          </w:p>
        </w:tc>
        <w:tc>
          <w:tcPr>
            <w:tcW w:w="740" w:type="dxa"/>
          </w:tcPr>
          <w:p w14:paraId="7DCE57B0" w14:textId="35F95281" w:rsidR="0038510C" w:rsidRDefault="0038510C" w:rsidP="0038510C">
            <w:pPr>
              <w:spacing w:before="60" w:after="60" w:line="240" w:lineRule="atLeast"/>
              <w:rPr>
                <w:rFonts w:ascii="Arial" w:hAnsi="Arial" w:cs="Arial"/>
                <w:sz w:val="20"/>
                <w:szCs w:val="20"/>
              </w:rPr>
            </w:pPr>
            <w:r w:rsidRPr="0038510C">
              <w:rPr>
                <w:rFonts w:ascii="Arial" w:eastAsia="等线" w:hAnsi="Arial" w:cs="Arial"/>
                <w:b/>
                <w:bCs/>
                <w:color w:val="000000" w:themeColor="text1"/>
                <w:kern w:val="0"/>
                <w:sz w:val="20"/>
                <w:szCs w:val="20"/>
              </w:rPr>
              <w:t>Refs.</w:t>
            </w:r>
          </w:p>
        </w:tc>
      </w:tr>
      <w:tr w:rsidR="0038510C" w14:paraId="4779A94B" w14:textId="77777777" w:rsidTr="005A0C93">
        <w:tc>
          <w:tcPr>
            <w:tcW w:w="2977" w:type="dxa"/>
          </w:tcPr>
          <w:p w14:paraId="54FD5B59" w14:textId="38DEEBBE" w:rsidR="0038510C" w:rsidRDefault="0038510C" w:rsidP="0038510C">
            <w:pPr>
              <w:spacing w:before="60" w:after="60" w:line="240" w:lineRule="atLeast"/>
              <w:rPr>
                <w:rFonts w:ascii="Arial" w:hAnsi="Arial" w:cs="Arial"/>
                <w:sz w:val="20"/>
                <w:szCs w:val="20"/>
              </w:rPr>
            </w:pPr>
            <w:r w:rsidRPr="0038510C">
              <w:rPr>
                <w:rFonts w:ascii="Arial" w:eastAsia="等线" w:hAnsi="Arial" w:cs="Arial"/>
                <w:color w:val="000000" w:themeColor="text1"/>
                <w:kern w:val="0"/>
                <w:sz w:val="20"/>
                <w:szCs w:val="20"/>
              </w:rPr>
              <w:t>S-FeNiOOH||P-Fe</w:t>
            </w:r>
            <w:r w:rsidRPr="0038510C">
              <w:rPr>
                <w:rFonts w:ascii="Arial" w:eastAsia="等线" w:hAnsi="Arial" w:cs="Arial"/>
                <w:color w:val="000000" w:themeColor="text1"/>
                <w:kern w:val="0"/>
                <w:sz w:val="20"/>
                <w:szCs w:val="20"/>
                <w:vertAlign w:val="subscript"/>
              </w:rPr>
              <w:t>3</w:t>
            </w:r>
            <w:r w:rsidRPr="0038510C">
              <w:rPr>
                <w:rFonts w:ascii="Arial" w:eastAsia="等线" w:hAnsi="Arial" w:cs="Arial"/>
                <w:color w:val="000000" w:themeColor="text1"/>
                <w:kern w:val="0"/>
                <w:sz w:val="20"/>
                <w:szCs w:val="20"/>
              </w:rPr>
              <w:t>O</w:t>
            </w:r>
            <w:r w:rsidRPr="0038510C">
              <w:rPr>
                <w:rFonts w:ascii="Arial" w:eastAsia="等线" w:hAnsi="Arial" w:cs="Arial"/>
                <w:color w:val="000000" w:themeColor="text1"/>
                <w:kern w:val="0"/>
                <w:sz w:val="20"/>
                <w:szCs w:val="20"/>
                <w:vertAlign w:val="subscript"/>
              </w:rPr>
              <w:t>4-x</w:t>
            </w:r>
          </w:p>
        </w:tc>
        <w:tc>
          <w:tcPr>
            <w:tcW w:w="1996" w:type="dxa"/>
          </w:tcPr>
          <w:p w14:paraId="16A63C7A" w14:textId="5B06996F" w:rsidR="0038510C" w:rsidRDefault="0038510C" w:rsidP="0038510C">
            <w:pPr>
              <w:spacing w:before="60" w:after="60" w:line="240" w:lineRule="atLeast"/>
              <w:rPr>
                <w:rFonts w:ascii="Arial" w:hAnsi="Arial" w:cs="Arial"/>
                <w:sz w:val="20"/>
                <w:szCs w:val="20"/>
              </w:rPr>
            </w:pPr>
            <w:r w:rsidRPr="0038510C">
              <w:rPr>
                <w:rFonts w:ascii="Arial" w:eastAsia="等线" w:hAnsi="Arial" w:cs="Arial"/>
                <w:color w:val="000000" w:themeColor="text1"/>
                <w:kern w:val="0"/>
                <w:sz w:val="20"/>
                <w:szCs w:val="20"/>
              </w:rPr>
              <w:t>1 M KOH+seawater</w:t>
            </w:r>
          </w:p>
        </w:tc>
        <w:tc>
          <w:tcPr>
            <w:tcW w:w="2211" w:type="dxa"/>
          </w:tcPr>
          <w:p w14:paraId="026AD151" w14:textId="2739271E" w:rsidR="0038510C" w:rsidRDefault="0038510C" w:rsidP="0038510C">
            <w:pPr>
              <w:spacing w:before="60" w:after="60" w:line="240" w:lineRule="atLeast"/>
              <w:rPr>
                <w:rFonts w:ascii="Arial" w:hAnsi="Arial" w:cs="Arial"/>
                <w:sz w:val="20"/>
                <w:szCs w:val="20"/>
              </w:rPr>
            </w:pPr>
            <w:r w:rsidRPr="0038510C">
              <w:rPr>
                <w:rFonts w:ascii="Arial" w:eastAsia="等线" w:hAnsi="Arial" w:cs="Arial"/>
                <w:color w:val="000000" w:themeColor="text1"/>
                <w:kern w:val="0"/>
                <w:sz w:val="20"/>
                <w:szCs w:val="20"/>
              </w:rPr>
              <w:t>1.97@60</w:t>
            </w:r>
            <w:r w:rsidRPr="0038510C">
              <w:rPr>
                <w:rFonts w:ascii="Cambria Math" w:eastAsia="等线" w:hAnsi="Cambria Math" w:cs="Cambria Math"/>
                <w:color w:val="000000" w:themeColor="text1"/>
                <w:kern w:val="0"/>
                <w:sz w:val="20"/>
                <w:szCs w:val="20"/>
              </w:rPr>
              <w:t>℃</w:t>
            </w:r>
          </w:p>
        </w:tc>
        <w:tc>
          <w:tcPr>
            <w:tcW w:w="1148" w:type="dxa"/>
          </w:tcPr>
          <w:p w14:paraId="56ECBE5B" w14:textId="569E8409" w:rsidR="0038510C" w:rsidRDefault="0038510C" w:rsidP="0038510C">
            <w:pPr>
              <w:spacing w:before="60" w:after="60" w:line="240" w:lineRule="atLeast"/>
              <w:rPr>
                <w:rFonts w:ascii="Arial" w:hAnsi="Arial" w:cs="Arial"/>
                <w:sz w:val="20"/>
                <w:szCs w:val="20"/>
              </w:rPr>
            </w:pPr>
            <w:r w:rsidRPr="0038510C">
              <w:rPr>
                <w:rFonts w:ascii="Arial" w:eastAsia="等线" w:hAnsi="Arial" w:cs="Arial"/>
                <w:color w:val="000000" w:themeColor="text1"/>
                <w:kern w:val="0"/>
                <w:sz w:val="20"/>
                <w:szCs w:val="20"/>
              </w:rPr>
              <w:t>1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@1000</w:t>
            </w:r>
          </w:p>
        </w:tc>
        <w:tc>
          <w:tcPr>
            <w:tcW w:w="740" w:type="dxa"/>
          </w:tcPr>
          <w:p w14:paraId="534F9029" w14:textId="40604CB7" w:rsidR="0038510C" w:rsidRDefault="0038510C" w:rsidP="0038510C">
            <w:pPr>
              <w:spacing w:before="60" w:after="60" w:line="240" w:lineRule="atLeast"/>
              <w:rPr>
                <w:rFonts w:ascii="Arial" w:hAnsi="Arial" w:cs="Arial"/>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&lt;EndNote&gt;&lt;Cite&gt;&lt;Author&gt;Yu&lt;/Author&gt;&lt;Year&gt;2025&lt;/Year&gt;&lt;RecNum&gt;17&lt;/RecNum&gt;&lt;DisplayText&gt;&lt;style face="superscript"&gt;20&lt;/style&gt;&lt;/DisplayText&gt;&lt;record&gt;&lt;rec-number&gt;17&lt;/rec-number&gt;&lt;foreign-keys&gt;&lt;key app="EN" db-id="000t0rpwdxvetfepzdaxps0stv2vvwafet50" timestamp="1769508516"&gt;17&lt;/key&gt;&lt;/foreign-keys&gt;&lt;ref-type name="Journal Article"&gt;17&lt;/ref-type&gt;&lt;contributors&gt;&lt;authors&gt;&lt;author&gt;Yu, Qingping&lt;/author&gt;&lt;author&gt;Fu, Yixin&lt;/author&gt;&lt;author&gt;Liu, Zixin&lt;/author&gt;&lt;author&gt;Liu, Xiaobin&lt;/author&gt;&lt;author&gt;Guo, Lili&lt;/author&gt;&lt;author&gt;Wang, Tianshi&lt;/author&gt;&lt;author&gt;Chi, Jingqi&lt;/author&gt;&lt;author&gt;Wu, Zexing&lt;/author&gt;&lt;author&gt;Wang, Lei&lt;/author&gt;&lt;/authors&gt;&lt;/contributors&gt;&lt;titles&gt;&lt;title&gt;Regulating Local Atomic Environment of Fe</w:instrText>
            </w:r>
            <w:r w:rsidR="00D1742A">
              <w:rPr>
                <w:rFonts w:ascii="Cambria Math" w:eastAsia="等线" w:hAnsi="Cambria Math" w:cs="Cambria Math"/>
                <w:color w:val="000000" w:themeColor="text1"/>
                <w:kern w:val="0"/>
                <w:sz w:val="20"/>
                <w:szCs w:val="20"/>
              </w:rPr>
              <w:instrText>₃</w:instrText>
            </w:r>
            <w:r w:rsidR="00D1742A">
              <w:rPr>
                <w:rFonts w:ascii="Arial" w:eastAsia="等线" w:hAnsi="Arial" w:cs="Arial"/>
                <w:color w:val="000000" w:themeColor="text1"/>
                <w:kern w:val="0"/>
                <w:sz w:val="20"/>
                <w:szCs w:val="20"/>
              </w:rPr>
              <w:instrText>O</w:instrText>
            </w:r>
            <w:r w:rsidR="00D1742A">
              <w:rPr>
                <w:rFonts w:ascii="Cambria Math" w:eastAsia="等线" w:hAnsi="Cambria Math" w:cs="Cambria Math"/>
                <w:color w:val="000000" w:themeColor="text1"/>
                <w:kern w:val="0"/>
                <w:sz w:val="20"/>
                <w:szCs w:val="20"/>
              </w:rPr>
              <w:instrText>₄</w:instrText>
            </w:r>
            <w:r w:rsidR="00D1742A">
              <w:rPr>
                <w:rFonts w:ascii="Arial" w:eastAsia="等线" w:hAnsi="Arial" w:cs="Arial"/>
                <w:color w:val="000000" w:themeColor="text1"/>
                <w:kern w:val="0"/>
                <w:sz w:val="20"/>
                <w:szCs w:val="20"/>
              </w:rPr>
              <w:instrText xml:space="preserve"> to Promote Anion-Exchange-Membrane-Based Alkaline Seawater Electrolysis&lt;/title&gt;&lt;secondary-title&gt;Applied Catalysis B: Environment and Energy&lt;/secondary-title&gt;&lt;/titles&gt;&lt;periodical&gt;&lt;full-title&gt;Applied Catalysis B: Environment and Energy&lt;/full-title&gt;&lt;/periodical&gt;&lt;pages&gt;124598&lt;/pages&gt;&lt;volume&gt;361&lt;/volume&gt;&lt;keywords&gt;&lt;keyword&gt;FeO&lt;/keyword&gt;&lt;keyword&gt;Industrial hydrogen evolution&lt;/keyword&gt;&lt;keyword&gt;Local atomic environment&lt;/keyword&gt;&lt;keyword&gt;Seawater electrolysis&lt;/keyword&gt;&lt;keyword&gt;Anion exchange membrane electrolyzer&lt;/keyword&gt;&lt;/keywords&gt;&lt;dates&gt;&lt;year&gt;2025&lt;/year&gt;&lt;pub-dates&gt;&lt;date&gt;2025/02/01/&lt;/date&gt;&lt;/pub-dates&gt;&lt;/dates&gt;&lt;isbn&gt;0926-3373&lt;/isbn&gt;&lt;urls&gt;&lt;related-urls&gt;&lt;url&gt;https://www.sciencedirect.com/science/article/pii/S0926337324009123&lt;/url&gt;&lt;/related-urls&gt;&lt;/urls&gt;&lt;electronic-resource-num&gt;10.1016/j.apcatb.2024.124598&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20</w:t>
            </w:r>
            <w:r w:rsidRPr="0038510C">
              <w:rPr>
                <w:rFonts w:ascii="Arial" w:eastAsia="等线" w:hAnsi="Arial" w:cs="Arial"/>
                <w:color w:val="000000" w:themeColor="text1"/>
                <w:kern w:val="0"/>
                <w:sz w:val="20"/>
                <w:szCs w:val="20"/>
              </w:rPr>
              <w:fldChar w:fldCharType="end"/>
            </w:r>
          </w:p>
        </w:tc>
      </w:tr>
      <w:tr w:rsidR="0038510C" w14:paraId="5B4553BE" w14:textId="77777777" w:rsidTr="005A0C93">
        <w:tc>
          <w:tcPr>
            <w:tcW w:w="2977" w:type="dxa"/>
          </w:tcPr>
          <w:p w14:paraId="4AB91E61" w14:textId="0DAA9284"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Ni</w:t>
            </w:r>
            <w:r w:rsidRPr="0038510C">
              <w:rPr>
                <w:rFonts w:ascii="Arial" w:eastAsia="等线" w:hAnsi="Arial" w:cs="Arial"/>
                <w:color w:val="000000" w:themeColor="text1"/>
                <w:kern w:val="0"/>
                <w:sz w:val="20"/>
                <w:szCs w:val="20"/>
                <w:vertAlign w:val="subscript"/>
              </w:rPr>
              <w:t>x</w:t>
            </w:r>
            <w:r w:rsidRPr="0038510C">
              <w:rPr>
                <w:rFonts w:ascii="Arial" w:eastAsia="等线" w:hAnsi="Arial" w:cs="Arial"/>
                <w:color w:val="000000" w:themeColor="text1"/>
                <w:kern w:val="0"/>
                <w:sz w:val="20"/>
                <w:szCs w:val="20"/>
              </w:rPr>
              <w:t>-Fe</w:t>
            </w:r>
            <w:r w:rsidRPr="0038510C">
              <w:rPr>
                <w:rFonts w:ascii="Arial" w:eastAsia="等线" w:hAnsi="Arial" w:cs="Arial"/>
                <w:color w:val="000000" w:themeColor="text1"/>
                <w:kern w:val="0"/>
                <w:sz w:val="20"/>
                <w:szCs w:val="20"/>
                <w:vertAlign w:val="subscript"/>
              </w:rPr>
              <w:t>3</w:t>
            </w:r>
            <w:r w:rsidRPr="0038510C">
              <w:rPr>
                <w:rFonts w:ascii="Arial" w:eastAsia="等线" w:hAnsi="Arial" w:cs="Arial"/>
                <w:color w:val="000000" w:themeColor="text1"/>
                <w:kern w:val="0"/>
                <w:sz w:val="20"/>
                <w:szCs w:val="20"/>
              </w:rPr>
              <w:t>N@NCPs</w:t>
            </w:r>
          </w:p>
        </w:tc>
        <w:tc>
          <w:tcPr>
            <w:tcW w:w="1996" w:type="dxa"/>
          </w:tcPr>
          <w:p w14:paraId="3ACF59F0" w14:textId="63C39A68"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+ 0.5 M NaCl</w:t>
            </w:r>
          </w:p>
        </w:tc>
        <w:tc>
          <w:tcPr>
            <w:tcW w:w="2211" w:type="dxa"/>
          </w:tcPr>
          <w:p w14:paraId="3FBA18D7" w14:textId="62077A6B"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1.72 at 0.5A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@25</w:t>
            </w:r>
            <w:r w:rsidRPr="0038510C">
              <w:rPr>
                <w:rFonts w:ascii="Cambria Math" w:eastAsia="等线" w:hAnsi="Cambria Math" w:cs="Cambria Math"/>
                <w:color w:val="000000" w:themeColor="text1"/>
                <w:kern w:val="0"/>
                <w:sz w:val="20"/>
                <w:szCs w:val="20"/>
              </w:rPr>
              <w:t>℃</w:t>
            </w:r>
          </w:p>
        </w:tc>
        <w:tc>
          <w:tcPr>
            <w:tcW w:w="1148" w:type="dxa"/>
          </w:tcPr>
          <w:p w14:paraId="6157C2F9" w14:textId="53F057A0"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@1200</w:t>
            </w:r>
          </w:p>
        </w:tc>
        <w:tc>
          <w:tcPr>
            <w:tcW w:w="740" w:type="dxa"/>
          </w:tcPr>
          <w:p w14:paraId="7EDFC69C" w14:textId="4C10FD95"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&lt;EndNote&gt;&lt;Cite&gt;&lt;Author&gt;Wang&lt;/Author&gt;&lt;Year&gt;2024&lt;/Year&gt;&lt;RecNum&gt;26&lt;/RecNum&gt;&lt;DisplayText&gt;&lt;style face="superscript"&gt;21&lt;/style&gt;&lt;/DisplayText&gt;&lt;record&gt;&lt;rec-number&gt;26&lt;/rec-number&gt;&lt;foreign-keys&gt;&lt;key app="EN" db-id="zvzwf9svl9r0tleatpvvswznprzvza9wv9er" timestamp="1763378773"&gt;26&lt;/key&gt;&lt;/foreign-keys&gt;&lt;ref-type name="Journal Article"&gt;17&lt;/ref-type&gt;&lt;contributors&gt;&lt;authors&gt;&lt;author&gt;Wang, Gang&lt;/author&gt;&lt;author&gt;Tang, Wenshuai&lt;/author&gt;&lt;author&gt;Chen, Ya&lt;/author&gt;&lt;author&gt;Ji, Peiyi&lt;/author&gt;&lt;author&gt;Lu, Mingxia&lt;/author&gt;&lt;author&gt;Wei, Hongliang&lt;/author&gt;&lt;author&gt;Cui, Lifeng&lt;/author&gt;&lt;author&gt;Chen, Xiaodong&lt;/author&gt;&lt;author&gt;Wang, Guoxiu&lt;/author&gt;&lt;/authors&gt;&lt;/contributors&gt;&lt;titles&gt;&lt;title&gt;The Ni Heteroatom-Induced Electronic Structure Tailoring of Ultrastable Fe3N@NCPs Nanosheets Electrocatalyst for Boosting Alkaline Seawater Electrolysis&lt;/title&gt;&lt;secondary-title&gt;Advanced Functional Materials&lt;/secondary-title&gt;&lt;/titles&gt;&lt;periodical&gt;&lt;full-title&gt;Advanced Functional Materials&lt;/full-title&gt;&lt;abbr-1&gt;Adv. Funct. Mater.&lt;/abbr-1&gt;&lt;/periodical&gt;&lt;pages&gt;2404470&lt;/pages&gt;&lt;volume&gt;34&lt;/volume&gt;&lt;number&gt;39&lt;/number&gt;&lt;keywords&gt;&lt;keyword&gt;bifunctional HER&amp;amp;OER electrocatalysts&lt;/keyword&gt;&lt;keyword&gt;Cl− ions prohibition&lt;/keyword&gt;&lt;keyword&gt;electronic configuration tailoring&lt;/keyword&gt;&lt;keyword&gt;Nix-Fe3N@NCPs&lt;/keyword&gt;&lt;keyword&gt;seawater electrolysis&lt;/keyword&gt;&lt;/keywords&gt;&lt;dates&gt;&lt;year&gt;2024&lt;/year&gt;&lt;pub-dates&gt;&lt;date&gt;2024/09/01&lt;/date&gt;&lt;/pub-dates&gt;&lt;/dates&gt;&lt;publisher&gt;John Wiley &amp;amp; Sons, Ltd&lt;/publisher&gt;&lt;isbn&gt;1616-301X&lt;/isbn&gt;&lt;urls&gt;&lt;related-urls&gt;&lt;url&gt;https://doi.org/10.1002/adfm.202404470&lt;/url&gt;&lt;/related-urls&gt;&lt;/urls&gt;&lt;electronic-resource-num&gt;https://doi.org/10.1002/adfm.202404470&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21</w:t>
            </w:r>
            <w:r w:rsidRPr="0038510C">
              <w:rPr>
                <w:rFonts w:ascii="Arial" w:eastAsia="等线" w:hAnsi="Arial" w:cs="Arial"/>
                <w:color w:val="000000" w:themeColor="text1"/>
                <w:kern w:val="0"/>
                <w:sz w:val="20"/>
                <w:szCs w:val="20"/>
              </w:rPr>
              <w:fldChar w:fldCharType="end"/>
            </w:r>
          </w:p>
        </w:tc>
      </w:tr>
      <w:tr w:rsidR="0038510C" w14:paraId="7F6D792B" w14:textId="77777777" w:rsidTr="005A0C93">
        <w:tc>
          <w:tcPr>
            <w:tcW w:w="2977" w:type="dxa"/>
          </w:tcPr>
          <w:p w14:paraId="6A468FA1" w14:textId="25CE567E"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NiCoP</w:t>
            </w:r>
            <w:r w:rsidRPr="0038510C">
              <w:rPr>
                <w:rFonts w:ascii="Arial" w:eastAsia="等线" w:hAnsi="Arial" w:cs="Arial"/>
                <w:color w:val="000000" w:themeColor="text1"/>
                <w:kern w:val="0"/>
                <w:sz w:val="20"/>
                <w:szCs w:val="20"/>
                <w:vertAlign w:val="subscript"/>
              </w:rPr>
              <w:t>v</w:t>
            </w:r>
            <w:r w:rsidRPr="0038510C">
              <w:rPr>
                <w:rFonts w:ascii="Arial" w:eastAsia="等线" w:hAnsi="Arial" w:cs="Arial"/>
                <w:color w:val="000000" w:themeColor="text1"/>
                <w:kern w:val="0"/>
                <w:sz w:val="20"/>
                <w:szCs w:val="20"/>
              </w:rPr>
              <w:t>@NF</w:t>
            </w:r>
          </w:p>
        </w:tc>
        <w:tc>
          <w:tcPr>
            <w:tcW w:w="1996" w:type="dxa"/>
          </w:tcPr>
          <w:p w14:paraId="3000F618" w14:textId="77D8DA97"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6 M KOH+seawater</w:t>
            </w:r>
          </w:p>
        </w:tc>
        <w:tc>
          <w:tcPr>
            <w:tcW w:w="2211" w:type="dxa"/>
          </w:tcPr>
          <w:p w14:paraId="2FEDD20F" w14:textId="5546C33F"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1.79@60</w:t>
            </w:r>
            <w:r w:rsidRPr="0038510C">
              <w:rPr>
                <w:rFonts w:ascii="Cambria Math" w:eastAsia="等线" w:hAnsi="Cambria Math" w:cs="Cambria Math"/>
                <w:color w:val="000000" w:themeColor="text1"/>
                <w:kern w:val="0"/>
                <w:sz w:val="20"/>
                <w:szCs w:val="20"/>
              </w:rPr>
              <w:t>℃</w:t>
            </w:r>
          </w:p>
        </w:tc>
        <w:tc>
          <w:tcPr>
            <w:tcW w:w="1148" w:type="dxa"/>
          </w:tcPr>
          <w:p w14:paraId="51A04D09" w14:textId="16BD336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@120</w:t>
            </w:r>
          </w:p>
        </w:tc>
        <w:tc>
          <w:tcPr>
            <w:tcW w:w="740" w:type="dxa"/>
          </w:tcPr>
          <w:p w14:paraId="0DB825F8" w14:textId="3FDD40DB"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&lt;EndNote&gt;&lt;Cite&gt;&lt;Author&gt;Guo&lt;/Author&gt;&lt;Year&gt;2024&lt;/Year&gt;&lt;RecNum&gt;27&lt;/RecNum&gt;&lt;DisplayText&gt;&lt;style face="superscript"&gt;22&lt;/style&gt;&lt;/DisplayText&gt;&lt;record&gt;&lt;rec-number&gt;27&lt;/rec-number&gt;&lt;foreign-keys&gt;&lt;key app="EN" db-id="zvzwf9svl9r0tleatpvvswznprzvza9wv9er" timestamp="1763378780"&gt;27&lt;/key&gt;&lt;/foreign-keys&gt;&lt;ref-type name="Journal Article"&gt;17&lt;/ref-type&gt;&lt;contributors&gt;&lt;authors&gt;&lt;author&gt;Guo, Lili&lt;/author&gt;&lt;author&gt;Chi, Jingqi&lt;/author&gt;&lt;author&gt;Cui, Tong&lt;/author&gt;&lt;author&gt;Zhu, Jiawei&lt;/author&gt;&lt;author&gt;Xia, Yanan&lt;/author&gt;&lt;author&gt;Guo, Hailing&lt;/author&gt;&lt;author&gt;Lai, Jianping&lt;/author&gt;&lt;author&gt;Wang, Lei&lt;/author&gt;&lt;/authors&gt;&lt;/contributors&gt;&lt;titles&gt;&lt;title&gt;Phosphorus Defect Mediated Electron Redistribution to Boost Anion Exchange Membrane-Based Alkaline Seawater Electrolysis&lt;/title&gt;&lt;secondary-title&gt;Advanced Energy Materials&lt;/secondary-title&gt;&lt;/titles&gt;&lt;periodical&gt;&lt;full-title&gt;Advanced Energy Materials&lt;/full-title&gt;&lt;abbr-1&gt;Adv. Energy Mater.&lt;/abbr-1&gt;&lt;/periodical&gt;&lt;pages&gt;2400975&lt;/pages&gt;&lt;volume&gt;14&lt;/volume&gt;&lt;number&gt;31&lt;/number&gt;&lt;keywords&gt;&lt;keyword&gt;AEM electrolyzer&lt;/keyword&gt;&lt;keyword&gt;electron redistribution&lt;/keyword&gt;&lt;keyword&gt;NiCoPv&lt;/keyword&gt;&lt;keyword&gt;P defects&lt;/keyword&gt;&lt;keyword&gt;seawater splitting&lt;/keyword&gt;&lt;/keywords&gt;&lt;dates&gt;&lt;year&gt;2024&lt;/year&gt;&lt;pub-dates&gt;&lt;date&gt;2024/08/01&lt;/date&gt;&lt;/pub-dates&gt;&lt;/dates&gt;&lt;publisher&gt;John Wiley &amp;amp; Sons, Ltd&lt;/publisher&gt;&lt;isbn&gt;1614-6832&lt;/isbn&gt;&lt;urls&gt;&lt;related-urls&gt;&lt;url&gt;https://doi.org/10.1002/aenm.202400975&lt;/url&gt;&lt;/related-urls&gt;&lt;/urls&gt;&lt;electronic-resource-num&gt;https://doi.org/10.1002/aenm.202400975&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22</w:t>
            </w:r>
            <w:r w:rsidRPr="0038510C">
              <w:rPr>
                <w:rFonts w:ascii="Arial" w:eastAsia="等线" w:hAnsi="Arial" w:cs="Arial"/>
                <w:color w:val="000000" w:themeColor="text1"/>
                <w:kern w:val="0"/>
                <w:sz w:val="20"/>
                <w:szCs w:val="20"/>
              </w:rPr>
              <w:fldChar w:fldCharType="end"/>
            </w:r>
          </w:p>
        </w:tc>
      </w:tr>
      <w:tr w:rsidR="0038510C" w14:paraId="0303F277" w14:textId="77777777" w:rsidTr="005A0C93">
        <w:tc>
          <w:tcPr>
            <w:tcW w:w="2977" w:type="dxa"/>
          </w:tcPr>
          <w:p w14:paraId="220F6880" w14:textId="497960DF"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RuO</w:t>
            </w:r>
            <w:r w:rsidRPr="0038510C">
              <w:rPr>
                <w:rFonts w:ascii="Arial" w:eastAsia="等线" w:hAnsi="Arial" w:cs="Arial"/>
                <w:color w:val="000000" w:themeColor="text1"/>
                <w:kern w:val="0"/>
                <w:sz w:val="20"/>
                <w:szCs w:val="20"/>
                <w:vertAlign w:val="subscript"/>
              </w:rPr>
              <w:t>2</w:t>
            </w:r>
            <w:r w:rsidRPr="0038510C">
              <w:rPr>
                <w:rFonts w:ascii="Arial" w:eastAsia="等线" w:hAnsi="Arial" w:cs="Arial"/>
                <w:color w:val="000000" w:themeColor="text1"/>
                <w:kern w:val="0"/>
                <w:sz w:val="20"/>
                <w:szCs w:val="20"/>
              </w:rPr>
              <w:t>//Mo</w:t>
            </w:r>
            <w:r w:rsidRPr="0038510C">
              <w:rPr>
                <w:rFonts w:ascii="Arial" w:eastAsia="等线" w:hAnsi="Arial" w:cs="Arial"/>
                <w:color w:val="000000" w:themeColor="text1"/>
                <w:kern w:val="0"/>
                <w:sz w:val="20"/>
                <w:szCs w:val="20"/>
                <w:vertAlign w:val="subscript"/>
              </w:rPr>
              <w:t>3</w:t>
            </w:r>
            <w:r w:rsidRPr="0038510C">
              <w:rPr>
                <w:rFonts w:ascii="Arial" w:eastAsia="等线" w:hAnsi="Arial" w:cs="Arial"/>
                <w:color w:val="000000" w:themeColor="text1"/>
                <w:kern w:val="0"/>
                <w:sz w:val="20"/>
                <w:szCs w:val="20"/>
              </w:rPr>
              <w:t>Se</w:t>
            </w:r>
            <w:r w:rsidRPr="0038510C">
              <w:rPr>
                <w:rFonts w:ascii="Arial" w:eastAsia="等线" w:hAnsi="Arial" w:cs="Arial"/>
                <w:color w:val="000000" w:themeColor="text1"/>
                <w:kern w:val="0"/>
                <w:sz w:val="20"/>
                <w:szCs w:val="20"/>
                <w:vertAlign w:val="subscript"/>
              </w:rPr>
              <w:t>4</w:t>
            </w:r>
            <w:r w:rsidRPr="0038510C">
              <w:rPr>
                <w:rFonts w:ascii="Arial" w:eastAsia="等线" w:hAnsi="Arial" w:cs="Arial"/>
                <w:color w:val="000000" w:themeColor="text1"/>
                <w:kern w:val="0"/>
                <w:sz w:val="20"/>
                <w:szCs w:val="20"/>
              </w:rPr>
              <w:t>-NiSe</w:t>
            </w:r>
          </w:p>
        </w:tc>
        <w:tc>
          <w:tcPr>
            <w:tcW w:w="1996" w:type="dxa"/>
          </w:tcPr>
          <w:p w14:paraId="4428BDE8" w14:textId="50863A35"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seawater</w:t>
            </w:r>
          </w:p>
        </w:tc>
        <w:tc>
          <w:tcPr>
            <w:tcW w:w="2211" w:type="dxa"/>
          </w:tcPr>
          <w:p w14:paraId="6A0A4B17" w14:textId="4873E303"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1.71 at 0.01A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@25</w:t>
            </w:r>
            <w:r w:rsidRPr="0038510C">
              <w:rPr>
                <w:rFonts w:ascii="Cambria Math" w:eastAsia="等线" w:hAnsi="Cambria Math" w:cs="Cambria Math"/>
                <w:color w:val="000000" w:themeColor="text1"/>
                <w:kern w:val="0"/>
                <w:sz w:val="20"/>
                <w:szCs w:val="20"/>
              </w:rPr>
              <w:t>℃</w:t>
            </w:r>
          </w:p>
        </w:tc>
        <w:tc>
          <w:tcPr>
            <w:tcW w:w="1148" w:type="dxa"/>
          </w:tcPr>
          <w:p w14:paraId="27EF9B15" w14:textId="20D8C92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@50</w:t>
            </w:r>
          </w:p>
        </w:tc>
        <w:tc>
          <w:tcPr>
            <w:tcW w:w="740" w:type="dxa"/>
          </w:tcPr>
          <w:p w14:paraId="2E1D336C" w14:textId="65CF8D1A"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&lt;EndNote&gt;&lt;Cite&gt;&lt;Author&gt;Poudel&lt;/Author&gt;&lt;Year&gt;2024&lt;/Year&gt;&lt;RecNum&gt;10&lt;/RecNum&gt;&lt;DisplayText&gt;&lt;style face="superscript"&gt;13&lt;/style&gt;&lt;/DisplayText&gt;&lt;record&gt;&lt;rec-number&gt;10&lt;/rec-number&gt;&lt;foreign-keys&gt;&lt;key app="EN" db-id="000t0rpwdxvetfepzdaxps0stv2vvwafet50" timestamp="1769508516"&gt;10&lt;/key&gt;&lt;/foreign-keys&gt;&lt;ref-type name="Journal Article"&gt;17&lt;/ref-type&gt;&lt;contributors&gt;&lt;authors&gt;&lt;author&gt;Poudel, Milan Babu&lt;/author&gt;&lt;author&gt;Logeshwaran, Natarajan&lt;/author&gt;&lt;author&gt;Prabhakaran, Sampath&lt;/author&gt;&lt;author&gt;Kim, Ae Rhan&lt;/author&gt;&lt;author&gt;Kim, Do Hwan&lt;/author&gt;&lt;author&gt;Yoo, Dong Jin&lt;/author&gt;&lt;/authors&gt;&lt;/contributors&gt;&lt;titles&gt;&lt;title&gt;&lt;style face="normal" font="default" size="100%"&gt;Low-Cost Hydrogen Production from Alkaline/Seawater over a Single-Step Synthesis of Mo&lt;/style&gt;&lt;style face="subscript" font="default" size="100%"&gt;3&lt;/style&gt;&lt;style face="normal" font="default" size="100%"&gt;Se&lt;/style&gt;&lt;style face="subscript" font="default" size="100%"&gt;4&lt;/style&gt;&lt;style face="normal" font="default" size="100%"&gt;-NiSe Core–Shell Nanowire Arrays&lt;/style&gt;&lt;/title&gt;&lt;secondary-title&gt;Advanced Materials&lt;/secondary-title&gt;&lt;/titles&gt;&lt;periodical&gt;&lt;full-title&gt;Advanced Materials&lt;/full-title&gt;&lt;/periodical&gt;&lt;pages&gt;2305813&lt;/pages&gt;&lt;volume&gt;36&lt;/volume&gt;&lt;number&gt;5&lt;/number&gt;&lt;keywords&gt;&lt;keyword&gt;density functional theory calculations&lt;/keyword&gt;&lt;keyword&gt;hydrogen evolution reaction&lt;/keyword&gt;&lt;keyword&gt;Mo3Se4-NiSe core–shell&lt;/keyword&gt;&lt;keyword&gt;natural seawater electrolysis&lt;/keyword&gt;&lt;keyword&gt;one-pot synthesis&lt;/keyword&gt;&lt;/keywords&gt;&lt;dates&gt;&lt;year&gt;2024&lt;/year&gt;&lt;pub-dates&gt;&lt;date&gt;2024/02/01&lt;/date&gt;&lt;/pub-dates&gt;&lt;/dates&gt;&lt;publisher&gt;John Wiley &amp;amp; Sons, Ltd&lt;/publisher&gt;&lt;isbn&gt;0935-9648&lt;/isbn&gt;&lt;urls&gt;&lt;related-urls&gt;&lt;url&gt;https://doi.org/10.1002/adma.202305813&lt;/url&gt;&lt;/related-urls&gt;&lt;/urls&gt;&lt;electronic-resource-num&gt;10.1002/adma.202305813&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13</w:t>
            </w:r>
            <w:r w:rsidRPr="0038510C">
              <w:rPr>
                <w:rFonts w:ascii="Arial" w:eastAsia="等线" w:hAnsi="Arial" w:cs="Arial"/>
                <w:color w:val="000000" w:themeColor="text1"/>
                <w:kern w:val="0"/>
                <w:sz w:val="20"/>
                <w:szCs w:val="20"/>
              </w:rPr>
              <w:fldChar w:fldCharType="end"/>
            </w:r>
          </w:p>
        </w:tc>
      </w:tr>
      <w:tr w:rsidR="0038510C" w14:paraId="15EF30F3" w14:textId="77777777" w:rsidTr="005A0C93">
        <w:tc>
          <w:tcPr>
            <w:tcW w:w="2977" w:type="dxa"/>
          </w:tcPr>
          <w:p w14:paraId="46E0E7E2" w14:textId="1435A25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Ni</w:t>
            </w:r>
            <w:r w:rsidRPr="0038510C">
              <w:rPr>
                <w:rFonts w:ascii="Arial" w:eastAsia="等线" w:hAnsi="Arial" w:cs="Arial"/>
                <w:color w:val="000000" w:themeColor="text1"/>
                <w:kern w:val="0"/>
                <w:sz w:val="20"/>
                <w:szCs w:val="20"/>
                <w:vertAlign w:val="subscript"/>
              </w:rPr>
              <w:t>3</w:t>
            </w:r>
            <w:r w:rsidRPr="0038510C">
              <w:rPr>
                <w:rFonts w:ascii="Arial" w:eastAsia="等线" w:hAnsi="Arial" w:cs="Arial"/>
                <w:color w:val="000000" w:themeColor="text1"/>
                <w:kern w:val="0"/>
                <w:sz w:val="20"/>
                <w:szCs w:val="20"/>
              </w:rPr>
              <w:t>FeN@PO</w:t>
            </w:r>
            <w:r w:rsidRPr="0038510C">
              <w:rPr>
                <w:rFonts w:ascii="Arial" w:eastAsia="等线" w:hAnsi="Arial" w:cs="Arial"/>
                <w:color w:val="000000" w:themeColor="text1"/>
                <w:kern w:val="0"/>
                <w:sz w:val="20"/>
                <w:szCs w:val="20"/>
                <w:vertAlign w:val="subscript"/>
              </w:rPr>
              <w:t>4</w:t>
            </w:r>
            <w:r w:rsidRPr="0038510C">
              <w:rPr>
                <w:rFonts w:ascii="Arial" w:eastAsia="等线" w:hAnsi="Arial" w:cs="Arial"/>
                <w:color w:val="000000" w:themeColor="text1"/>
                <w:kern w:val="0"/>
                <w:sz w:val="20"/>
                <w:szCs w:val="20"/>
                <w:vertAlign w:val="superscript"/>
              </w:rPr>
              <w:t>3−</w:t>
            </w:r>
            <w:r w:rsidRPr="0038510C">
              <w:rPr>
                <w:rFonts w:ascii="Arial" w:eastAsia="等线" w:hAnsi="Arial" w:cs="Arial"/>
                <w:color w:val="000000" w:themeColor="text1"/>
                <w:kern w:val="0"/>
                <w:sz w:val="20"/>
                <w:szCs w:val="20"/>
              </w:rPr>
              <w:t xml:space="preserve">/NF//PtNi@NiMoN/NF </w:t>
            </w:r>
          </w:p>
        </w:tc>
        <w:tc>
          <w:tcPr>
            <w:tcW w:w="1996" w:type="dxa"/>
          </w:tcPr>
          <w:p w14:paraId="3D2CAAF5" w14:textId="68A27338"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6 m KOH+seawater</w:t>
            </w:r>
          </w:p>
        </w:tc>
        <w:tc>
          <w:tcPr>
            <w:tcW w:w="2211" w:type="dxa"/>
          </w:tcPr>
          <w:p w14:paraId="75A75B62" w14:textId="3B2B1658"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2.09@25</w:t>
            </w:r>
            <w:r w:rsidRPr="0038510C">
              <w:rPr>
                <w:rFonts w:ascii="Cambria Math" w:eastAsia="等线" w:hAnsi="Cambria Math" w:cs="Cambria Math"/>
                <w:color w:val="000000" w:themeColor="text1"/>
                <w:kern w:val="0"/>
                <w:sz w:val="20"/>
                <w:szCs w:val="20"/>
              </w:rPr>
              <w:t>℃</w:t>
            </w:r>
          </w:p>
        </w:tc>
        <w:tc>
          <w:tcPr>
            <w:tcW w:w="1148" w:type="dxa"/>
          </w:tcPr>
          <w:p w14:paraId="3069AB66" w14:textId="7F04F020"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@140</w:t>
            </w:r>
          </w:p>
        </w:tc>
        <w:tc>
          <w:tcPr>
            <w:tcW w:w="740" w:type="dxa"/>
          </w:tcPr>
          <w:p w14:paraId="60E13800" w14:textId="14BCDF0E"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&lt;EndNote&gt;&lt;Cite&gt;&lt;Author&gt;Hu&lt;/Author&gt;&lt;Year&gt;2025&lt;/Year&gt;&lt;RecNum&gt;20&lt;/RecNum&gt;&lt;DisplayText&gt;&lt;style face="superscript"&gt;23&lt;/style&gt;&lt;/DisplayText&gt;&lt;record&gt;&lt;rec-number&gt;20&lt;/rec-number&gt;&lt;foreign-keys&gt;&lt;key app="EN" db-id="000t0rpwdxvetfepzdaxps0stv2vvwafet50" timestamp="1769508516"&gt;20&lt;/key&gt;&lt;/foreign-keys&gt;&lt;ref-type name="Journal Article"&gt;17&lt;/ref-type&gt;&lt;contributors&gt;&lt;authors&gt;&lt;author&gt;Hu, Huashuai&lt;/author&gt;&lt;author&gt;Wang, Xunlu&lt;/author&gt;&lt;author&gt;Zhang, Zhaorui&lt;/author&gt;&lt;author&gt;Liu, Jiahao&lt;/author&gt;&lt;author&gt;Yan, Xiaohui&lt;/author&gt;&lt;author&gt;Wang, Xiaoli&lt;/author&gt;&lt;author&gt;Wang, Jiacheng&lt;/author&gt;&lt;author&gt;Attfield, J. Paul&lt;/author&gt;&lt;author&gt;Yang, Minghui&lt;/author&gt;&lt;/authors&gt;&lt;/contributors&gt;&lt;titles&gt;&lt;title&gt;Engineered Nickel–Iron Nitride Electrocatalyst for Industrial-Scale Seawater Hydrogen Production&lt;/title&gt;&lt;secondary-title&gt;Advanced Materials&lt;/secondary-title&gt;&lt;/titles&gt;&lt;periodical&gt;&lt;full-title&gt;Advanced Materials&lt;/full-title&gt;&lt;/periodical&gt;&lt;pages&gt;2415421&lt;/pages&gt;&lt;volume&gt;37&lt;/volume&gt;&lt;number&gt;4&lt;/number&gt;&lt;keywords&gt;&lt;keyword&gt;durability&lt;/keyword&gt;&lt;keyword&gt;electrocatalysis&lt;/keyword&gt;&lt;keyword&gt;oxygen evolution reaction&lt;/keyword&gt;&lt;keyword&gt;seawater splitting&lt;/keyword&gt;&lt;keyword&gt;transition metal nitride&lt;/keyword&gt;&lt;/keywords&gt;&lt;dates&gt;&lt;year&gt;2025&lt;/year&gt;&lt;pub-dates&gt;&lt;date&gt;2025/01/01&lt;/date&gt;&lt;/pub-dates&gt;&lt;/dates&gt;&lt;publisher&gt;John Wiley &amp;amp; Sons, Ltd&lt;/publisher&gt;&lt;isbn&gt;0935-9648&lt;/isbn&gt;&lt;urls&gt;&lt;related-urls&gt;&lt;url&gt;https://doi.org/10.1002/adma.202415421&lt;/url&gt;&lt;/related-urls&gt;&lt;/urls&gt;&lt;electronic-resource-num&gt;10.1002/adma.202415421&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23</w:t>
            </w:r>
            <w:r w:rsidRPr="0038510C">
              <w:rPr>
                <w:rFonts w:ascii="Arial" w:eastAsia="等线" w:hAnsi="Arial" w:cs="Arial"/>
                <w:color w:val="000000" w:themeColor="text1"/>
                <w:kern w:val="0"/>
                <w:sz w:val="20"/>
                <w:szCs w:val="20"/>
              </w:rPr>
              <w:fldChar w:fldCharType="end"/>
            </w:r>
          </w:p>
        </w:tc>
      </w:tr>
      <w:tr w:rsidR="0038510C" w14:paraId="59A1AD12" w14:textId="77777777" w:rsidTr="005A0C93">
        <w:tc>
          <w:tcPr>
            <w:tcW w:w="2977" w:type="dxa"/>
          </w:tcPr>
          <w:p w14:paraId="706C9651" w14:textId="2A7973D7" w:rsidR="0038510C" w:rsidRPr="0095558A" w:rsidRDefault="0038510C" w:rsidP="0038510C">
            <w:pPr>
              <w:spacing w:before="60" w:after="60" w:line="240" w:lineRule="atLeast"/>
              <w:rPr>
                <w:rFonts w:ascii="Arial" w:eastAsia="等线" w:hAnsi="Arial" w:cs="Arial"/>
                <w:color w:val="000000" w:themeColor="text1"/>
                <w:kern w:val="0"/>
                <w:sz w:val="20"/>
                <w:szCs w:val="20"/>
                <w:lang w:val="de-DE"/>
              </w:rPr>
            </w:pPr>
            <w:r w:rsidRPr="0038510C">
              <w:rPr>
                <w:rFonts w:ascii="Arial" w:eastAsia="等线" w:hAnsi="Arial" w:cs="Arial"/>
                <w:color w:val="000000" w:themeColor="text1"/>
                <w:kern w:val="0"/>
                <w:sz w:val="20"/>
                <w:szCs w:val="20"/>
                <w:lang w:val="de-DE"/>
              </w:rPr>
              <w:t>Ru LC Ni(OH)</w:t>
            </w:r>
            <w:r w:rsidRPr="0038510C">
              <w:rPr>
                <w:rFonts w:ascii="Arial" w:eastAsia="等线" w:hAnsi="Arial" w:cs="Arial"/>
                <w:color w:val="000000" w:themeColor="text1"/>
                <w:kern w:val="0"/>
                <w:sz w:val="20"/>
                <w:szCs w:val="20"/>
                <w:vertAlign w:val="subscript"/>
                <w:lang w:val="de-DE"/>
              </w:rPr>
              <w:t>2</w:t>
            </w:r>
            <w:r w:rsidRPr="0038510C">
              <w:rPr>
                <w:rFonts w:ascii="Arial" w:eastAsia="等线" w:hAnsi="Arial" w:cs="Arial"/>
                <w:color w:val="000000" w:themeColor="text1"/>
                <w:kern w:val="0"/>
                <w:sz w:val="20"/>
                <w:szCs w:val="20"/>
                <w:lang w:val="de-DE"/>
              </w:rPr>
              <w:t>//FeNi LDH</w:t>
            </w:r>
          </w:p>
        </w:tc>
        <w:tc>
          <w:tcPr>
            <w:tcW w:w="1996" w:type="dxa"/>
          </w:tcPr>
          <w:p w14:paraId="10CF96C4" w14:textId="105DD2F4"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KOH+seawater</w:t>
            </w:r>
          </w:p>
        </w:tc>
        <w:tc>
          <w:tcPr>
            <w:tcW w:w="2211" w:type="dxa"/>
          </w:tcPr>
          <w:p w14:paraId="06D7A211" w14:textId="7A7297EE"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1.77@25</w:t>
            </w:r>
            <w:r w:rsidRPr="0038510C">
              <w:rPr>
                <w:rFonts w:ascii="Cambria Math" w:eastAsia="等线" w:hAnsi="Cambria Math" w:cs="Cambria Math"/>
                <w:color w:val="000000" w:themeColor="text1"/>
                <w:kern w:val="0"/>
                <w:sz w:val="20"/>
                <w:szCs w:val="20"/>
              </w:rPr>
              <w:t>℃</w:t>
            </w:r>
          </w:p>
        </w:tc>
        <w:tc>
          <w:tcPr>
            <w:tcW w:w="1148" w:type="dxa"/>
          </w:tcPr>
          <w:p w14:paraId="197116E2" w14:textId="193B75A2"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@500</w:t>
            </w:r>
          </w:p>
        </w:tc>
        <w:tc>
          <w:tcPr>
            <w:tcW w:w="740" w:type="dxa"/>
          </w:tcPr>
          <w:p w14:paraId="22879221" w14:textId="79DCFA1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&lt;EndNote&gt;&lt;Cite&gt;&lt;Author&gt;Wang&lt;/Author&gt;&lt;Year&gt;2024&lt;/Year&gt;&lt;RecNum&gt;32&lt;/RecNum&gt;&lt;DisplayText&gt;&lt;style face="superscript"&gt;24&lt;/style&gt;&lt;/DisplayText&gt;&lt;record&gt;&lt;rec-number&gt;32&lt;/rec-number&gt;&lt;foreign-keys&gt;&lt;key app="EN" db-id="zvzwf9svl9r0tleatpvvswznprzvza9wv9er" timestamp="1763378825"&gt;32&lt;/key&gt;&lt;/foreign-keys&gt;&lt;ref-type name="Journal Article"&gt;17&lt;/ref-type&gt;&lt;contributors&gt;&lt;authors&gt;&lt;author&gt;Wang, Luqi&lt;/author&gt;&lt;author&gt;Ma, Mingyue&lt;/author&gt;&lt;author&gt;Zhang, Chenchen&lt;/author&gt;&lt;author&gt;Chang, Hao-Hsiang&lt;/author&gt;&lt;author&gt;Zhang, Ying&lt;/author&gt;&lt;author&gt;Li, Linlin&lt;/author&gt;&lt;author&gt;Chen, Han-Yi&lt;/author&gt;&lt;author&gt;Peng, Shengjie&lt;/author&gt;&lt;/authors&gt;&lt;/contributors&gt;&lt;titles&gt;&lt;title&gt;Manipulating the Microenvironment of Single Atoms by Switching Support Crystallinity for Industrial Hydrogen Evolution&lt;/title&gt;&lt;secondary-title&gt;Angewandte Chemie International Edition&lt;/secondary-title&gt;&lt;/titles&gt;&lt;periodical&gt;&lt;full-title&gt;Angewandte Chemie International Edition&lt;/full-title&gt;&lt;abbr-1&gt;Angew. Chem. Int. Ed.&lt;/abbr-1&gt;&lt;/periodical&gt;&lt;pages&gt;e202317220&lt;/pages&gt;&lt;volume&gt;63&lt;/volume&gt;&lt;number&gt;7&lt;/number&gt;&lt;keywords&gt;&lt;keyword&gt;Anion Exchange Membrane Electrolyzer&lt;/keyword&gt;&lt;keyword&gt;Hydrogen Evolution Reaction&lt;/keyword&gt;&lt;keyword&gt;Local Microenvironment&lt;/keyword&gt;&lt;keyword&gt;Single-Atom Catalysts&lt;/keyword&gt;&lt;keyword&gt;Transition Metal Hydroxides&lt;/keyword&gt;&lt;/keywords&gt;&lt;dates&gt;&lt;year&gt;2024&lt;/year&gt;&lt;pub-dates&gt;&lt;date&gt;2024/02/12&lt;/date&gt;&lt;/pub-dates&gt;&lt;/dates&gt;&lt;publisher&gt;John Wiley &amp;amp; Sons, Ltd&lt;/publisher&gt;&lt;isbn&gt;1433-7851&lt;/isbn&gt;&lt;urls&gt;&lt;related-urls&gt;&lt;url&gt;https://doi.org/10.1002/anie.202317220&lt;/url&gt;&lt;/related-urls&gt;&lt;/urls&gt;&lt;electronic-resource-num&gt;https://doi.org/10.1002/anie.202317220&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24</w:t>
            </w:r>
            <w:r w:rsidRPr="0038510C">
              <w:rPr>
                <w:rFonts w:ascii="Arial" w:eastAsia="等线" w:hAnsi="Arial" w:cs="Arial"/>
                <w:color w:val="000000" w:themeColor="text1"/>
                <w:kern w:val="0"/>
                <w:sz w:val="20"/>
                <w:szCs w:val="20"/>
              </w:rPr>
              <w:fldChar w:fldCharType="end"/>
            </w:r>
          </w:p>
        </w:tc>
      </w:tr>
      <w:tr w:rsidR="0038510C" w14:paraId="456217B6" w14:textId="77777777" w:rsidTr="005A0C93">
        <w:tc>
          <w:tcPr>
            <w:tcW w:w="2977" w:type="dxa"/>
          </w:tcPr>
          <w:p w14:paraId="762DF114" w14:textId="5F346D65" w:rsidR="0038510C" w:rsidRPr="0095558A"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Ru@NMoC and Pt/C</w:t>
            </w:r>
          </w:p>
        </w:tc>
        <w:tc>
          <w:tcPr>
            <w:tcW w:w="1996" w:type="dxa"/>
          </w:tcPr>
          <w:p w14:paraId="5B868653" w14:textId="79559215"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KOH+seawater</w:t>
            </w:r>
          </w:p>
        </w:tc>
        <w:tc>
          <w:tcPr>
            <w:tcW w:w="2211" w:type="dxa"/>
          </w:tcPr>
          <w:p w14:paraId="52DBF3F2" w14:textId="62D21A06"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1.86@25</w:t>
            </w:r>
            <w:r w:rsidRPr="0038510C">
              <w:rPr>
                <w:rFonts w:ascii="Cambria Math" w:eastAsia="等线" w:hAnsi="Cambria Math" w:cs="Cambria Math"/>
                <w:color w:val="000000" w:themeColor="text1"/>
                <w:kern w:val="0"/>
                <w:sz w:val="20"/>
                <w:szCs w:val="20"/>
              </w:rPr>
              <w:t>℃</w:t>
            </w:r>
          </w:p>
        </w:tc>
        <w:tc>
          <w:tcPr>
            <w:tcW w:w="1148" w:type="dxa"/>
          </w:tcPr>
          <w:p w14:paraId="5B2A63ED" w14:textId="313D55B0"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@500</w:t>
            </w:r>
          </w:p>
        </w:tc>
        <w:tc>
          <w:tcPr>
            <w:tcW w:w="740" w:type="dxa"/>
          </w:tcPr>
          <w:p w14:paraId="04487336" w14:textId="500F5CF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&lt;EndNote&gt;&lt;Cite&gt;&lt;Author&gt;Zhao&lt;/Author&gt;&lt;Year&gt;2025&lt;/Year&gt;&lt;RecNum&gt;33&lt;/RecNum&gt;&lt;DisplayText&gt;&lt;style face="superscript"&gt;25&lt;/style&gt;&lt;/DisplayText&gt;&lt;record&gt;&lt;rec-number&gt;33&lt;/rec-number&gt;&lt;foreign-keys&gt;&lt;key app="EN" db-id="zvzwf9svl9r0tleatpvvswznprzvza9wv9er" timestamp="1763378832"&gt;33&lt;/key&gt;&lt;/foreign-keys&gt;&lt;ref-type name="Journal Article"&gt;17&lt;/ref-type&gt;&lt;contributors&gt;&lt;authors&gt;&lt;author&gt;Zhao, Jintao&lt;/author&gt;&lt;author&gt;Wang, Jie&lt;/author&gt;&lt;author&gt;Yao, Jixin&lt;/author&gt;&lt;author&gt;Li, Liang&lt;/author&gt;&lt;author&gt;Chen, Dongmeng&lt;/author&gt;&lt;author&gt;Li, Guang&lt;/author&gt;&lt;author&gt;Zhang, Genqiang&lt;/author&gt;&lt;/authors&gt;&lt;/contributors&gt;&lt;titles&gt;&lt;title&gt;Delicate Control Over Electron Distribution and Water Dissociation Kinetics in Strongly Coupled Ru@NMoC Hybrid Catalyst Realizes Efficient Seawater Electrolysis&lt;/title&gt;&lt;secondary-title&gt;Angewandte Chemie International Edition&lt;/secondary-title&gt;&lt;/titles&gt;&lt;periodical&gt;&lt;full-title&gt;Angewandte Chemie International Edition&lt;/full-title&gt;&lt;abbr-1&gt;Angew. Chem. Int. Ed.&lt;/abbr-1&gt;&lt;/periodical&gt;&lt;pages&gt;e202505031&lt;/pages&gt;&lt;volume&gt;64&lt;/volume&gt;&lt;number&gt;30&lt;/number&gt;&lt;keywords&gt;&lt;keyword&gt;Accelerated water dissociation kinetics&lt;/keyword&gt;&lt;keyword&gt;AEMWE&lt;/keyword&gt;&lt;keyword&gt;Hydrogen evolution reaction&lt;/keyword&gt;&lt;keyword&gt;Ru clusters&lt;/keyword&gt;&lt;keyword&gt;Zn–H2O batteries&lt;/keyword&gt;&lt;/keywords&gt;&lt;dates&gt;&lt;year&gt;2025&lt;/year&gt;&lt;pub-dates&gt;&lt;date&gt;2025/07/21&lt;/date&gt;&lt;/pub-dates&gt;&lt;/dates&gt;&lt;publisher&gt;John Wiley &amp;amp; Sons, Ltd&lt;/publisher&gt;&lt;isbn&gt;1433-7851&lt;/isbn&gt;&lt;urls&gt;&lt;related-urls&gt;&lt;url&gt;https://doi.org/10.1002/anie.202505031&lt;/url&gt;&lt;/related-urls&gt;&lt;/urls&gt;&lt;electronic-resource-num&gt;https://doi.org/10.1002/anie.202505031&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25</w:t>
            </w:r>
            <w:r w:rsidRPr="0038510C">
              <w:rPr>
                <w:rFonts w:ascii="Arial" w:eastAsia="等线" w:hAnsi="Arial" w:cs="Arial"/>
                <w:color w:val="000000" w:themeColor="text1"/>
                <w:kern w:val="0"/>
                <w:sz w:val="20"/>
                <w:szCs w:val="20"/>
              </w:rPr>
              <w:fldChar w:fldCharType="end"/>
            </w:r>
          </w:p>
        </w:tc>
      </w:tr>
      <w:tr w:rsidR="0038510C" w14:paraId="686EC428" w14:textId="77777777" w:rsidTr="005A0C93">
        <w:tc>
          <w:tcPr>
            <w:tcW w:w="2977" w:type="dxa"/>
          </w:tcPr>
          <w:p w14:paraId="4744FBD5" w14:textId="7C6833A1"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lang w:val="de-DE"/>
              </w:rPr>
              <w:t>Ru–BOx–OH-300</w:t>
            </w:r>
          </w:p>
        </w:tc>
        <w:tc>
          <w:tcPr>
            <w:tcW w:w="1996" w:type="dxa"/>
          </w:tcPr>
          <w:p w14:paraId="3C7E078D" w14:textId="4491A66B"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seawater</w:t>
            </w:r>
          </w:p>
        </w:tc>
        <w:tc>
          <w:tcPr>
            <w:tcW w:w="2211" w:type="dxa"/>
          </w:tcPr>
          <w:p w14:paraId="49F478A6" w14:textId="22AA2553"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1.95@25</w:t>
            </w:r>
            <w:r w:rsidRPr="0038510C">
              <w:rPr>
                <w:rFonts w:ascii="Cambria Math" w:eastAsia="等线" w:hAnsi="Cambria Math" w:cs="Cambria Math"/>
                <w:color w:val="000000" w:themeColor="text1"/>
                <w:kern w:val="0"/>
                <w:sz w:val="20"/>
                <w:szCs w:val="20"/>
              </w:rPr>
              <w:t>℃</w:t>
            </w:r>
          </w:p>
        </w:tc>
        <w:tc>
          <w:tcPr>
            <w:tcW w:w="1148" w:type="dxa"/>
          </w:tcPr>
          <w:p w14:paraId="42C55CA2" w14:textId="74669B72"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@400</w:t>
            </w:r>
          </w:p>
        </w:tc>
        <w:tc>
          <w:tcPr>
            <w:tcW w:w="740" w:type="dxa"/>
          </w:tcPr>
          <w:p w14:paraId="287F9502" w14:textId="7B0D34F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&lt;EndNote&gt;&lt;Cite&gt;&lt;Author&gt;Shen&lt;/Author&gt;&lt;Year&gt;2024&lt;/Year&gt;&lt;RecNum&gt;23&lt;/RecNum&gt;&lt;DisplayText&gt;&lt;style face="superscript"&gt;26&lt;/style&gt;&lt;/DisplayText&gt;&lt;record&gt;&lt;rec-number&gt;23&lt;/rec-number&gt;&lt;foreign-keys&gt;&lt;key app="EN" db-id="000t0rpwdxvetfepzdaxps0stv2vvwafet50" timestamp="1769508516"&gt;23&lt;/key&gt;&lt;/foreign-keys&gt;&lt;ref-type name="Journal Article"&gt;17&lt;/ref-type&gt;&lt;contributors&gt;&lt;authors&gt;&lt;author&gt;Shen, Le Wei&lt;/author&gt;&lt;author&gt;Wang, Yong&lt;/author&gt;&lt;author&gt;Shen, Ling&lt;/author&gt;&lt;author&gt;Chen, Jiang Bo&lt;/author&gt;&lt;author&gt;Liu, Yu&lt;/author&gt;&lt;author&gt;Hu, Ming Xia&lt;/author&gt;&lt;author&gt;Zhao, Wen Ying&lt;/author&gt;&lt;author&gt;Xiong, Kang Yi&lt;/author&gt;&lt;author&gt;Wu, Si Ming&lt;/author&gt;&lt;author&gt;Lu, Yi&lt;/author&gt;&lt;author&gt;Ying, Jie&lt;/author&gt;&lt;author&gt;Titirici, Maria Magdalena&lt;/author&gt;&lt;author&gt;Janiak, Christoph&lt;/author&gt;&lt;author&gt;Tian, Ge&lt;/author&gt;&lt;author&gt;Yang, Xiao Yu&lt;/author&gt;&lt;/authors&gt;&lt;/contributors&gt;&lt;titles&gt;&lt;title&gt;Ruthenium Nanoparticles Decorated with Surface Hydroxyl and Borate Species Boost Overall Seawater Splitting via Increased Hydrophilicity&lt;/title&gt;&lt;secondary-title&gt;Energy &amp;amp; Environmental Science&lt;/secondary-title&gt;&lt;/titles&gt;&lt;periodical&gt;&lt;full-title&gt;Energy &amp;amp; Environmental Science&lt;/full-title&gt;&lt;/periodical&gt;&lt;pages&gt;3888-3897&lt;/pages&gt;&lt;volume&gt;17&lt;/volume&gt;&lt;number&gt;11&lt;/number&gt;&lt;dates&gt;&lt;year&gt;2024&lt;/year&gt;&lt;/dates&gt;&lt;publisher&gt;The Royal Society of Chemistry&lt;/publisher&gt;&lt;isbn&gt;1754-5692&lt;/isbn&gt;&lt;work-type&gt;10.1039/D4EE00950A&lt;/work-type&gt;&lt;urls&gt;&lt;related-urls&gt;&lt;url&gt;http://dx.doi.org/10.1039/D4EE00950A&lt;/url&gt;&lt;/related-urls&gt;&lt;/urls&gt;&lt;electronic-resource-num&gt;10.1039/D4EE00950A&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26</w:t>
            </w:r>
            <w:r w:rsidRPr="0038510C">
              <w:rPr>
                <w:rFonts w:ascii="Arial" w:eastAsia="等线" w:hAnsi="Arial" w:cs="Arial"/>
                <w:color w:val="000000" w:themeColor="text1"/>
                <w:kern w:val="0"/>
                <w:sz w:val="20"/>
                <w:szCs w:val="20"/>
              </w:rPr>
              <w:fldChar w:fldCharType="end"/>
            </w:r>
          </w:p>
        </w:tc>
      </w:tr>
      <w:tr w:rsidR="0038510C" w14:paraId="20BB6792" w14:textId="77777777" w:rsidTr="005A0C93">
        <w:tc>
          <w:tcPr>
            <w:tcW w:w="2977" w:type="dxa"/>
          </w:tcPr>
          <w:p w14:paraId="2066E024" w14:textId="5080FEC4" w:rsidR="0038510C" w:rsidRPr="0038510C" w:rsidRDefault="0038510C" w:rsidP="0038510C">
            <w:pPr>
              <w:spacing w:before="60" w:after="60" w:line="240" w:lineRule="atLeast"/>
              <w:rPr>
                <w:rFonts w:ascii="Arial" w:eastAsia="等线" w:hAnsi="Arial" w:cs="Arial"/>
                <w:color w:val="000000" w:themeColor="text1"/>
                <w:kern w:val="0"/>
                <w:sz w:val="20"/>
                <w:szCs w:val="20"/>
                <w:lang w:val="de-DE"/>
              </w:rPr>
            </w:pPr>
            <w:r w:rsidRPr="0038510C">
              <w:rPr>
                <w:rFonts w:ascii="Arial" w:eastAsia="等线" w:hAnsi="Arial" w:cs="Arial"/>
                <w:color w:val="000000" w:themeColor="text1"/>
                <w:kern w:val="0"/>
                <w:sz w:val="20"/>
                <w:szCs w:val="20"/>
                <w:lang w:val="fr-FR"/>
              </w:rPr>
              <w:t>Os-Ni</w:t>
            </w:r>
            <w:r w:rsidRPr="0038510C">
              <w:rPr>
                <w:rFonts w:ascii="Arial" w:eastAsia="等线" w:hAnsi="Arial" w:cs="Arial"/>
                <w:color w:val="000000" w:themeColor="text1"/>
                <w:kern w:val="0"/>
                <w:sz w:val="20"/>
                <w:szCs w:val="20"/>
                <w:vertAlign w:val="subscript"/>
                <w:lang w:val="fr-FR"/>
              </w:rPr>
              <w:t>4</w:t>
            </w:r>
            <w:r w:rsidRPr="0038510C">
              <w:rPr>
                <w:rFonts w:ascii="Arial" w:eastAsia="等线" w:hAnsi="Arial" w:cs="Arial"/>
                <w:color w:val="000000" w:themeColor="text1"/>
                <w:kern w:val="0"/>
                <w:sz w:val="20"/>
                <w:szCs w:val="20"/>
                <w:lang w:val="fr-FR"/>
              </w:rPr>
              <w:t>Mo/MoO</w:t>
            </w:r>
            <w:r w:rsidRPr="0038510C">
              <w:rPr>
                <w:rFonts w:ascii="Arial" w:eastAsia="等线" w:hAnsi="Arial" w:cs="Arial"/>
                <w:color w:val="000000" w:themeColor="text1"/>
                <w:kern w:val="0"/>
                <w:sz w:val="20"/>
                <w:szCs w:val="20"/>
                <w:vertAlign w:val="subscript"/>
                <w:lang w:val="fr-FR"/>
              </w:rPr>
              <w:t>2</w:t>
            </w:r>
          </w:p>
        </w:tc>
        <w:tc>
          <w:tcPr>
            <w:tcW w:w="1996" w:type="dxa"/>
          </w:tcPr>
          <w:p w14:paraId="25B17D20" w14:textId="7FBA7DEA"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seawater</w:t>
            </w:r>
          </w:p>
        </w:tc>
        <w:tc>
          <w:tcPr>
            <w:tcW w:w="2211" w:type="dxa"/>
          </w:tcPr>
          <w:p w14:paraId="251A095F" w14:textId="307D7C9C"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&gt;2.00V@25</w:t>
            </w:r>
            <w:r w:rsidRPr="0038510C">
              <w:rPr>
                <w:rFonts w:ascii="Cambria Math" w:eastAsia="等线" w:hAnsi="Cambria Math" w:cs="Cambria Math"/>
                <w:color w:val="000000" w:themeColor="text1"/>
                <w:kern w:val="0"/>
                <w:sz w:val="20"/>
                <w:szCs w:val="20"/>
              </w:rPr>
              <w:t>℃</w:t>
            </w:r>
          </w:p>
        </w:tc>
        <w:tc>
          <w:tcPr>
            <w:tcW w:w="1148" w:type="dxa"/>
          </w:tcPr>
          <w:p w14:paraId="72E645B2" w14:textId="5922373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0.2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@200</w:t>
            </w:r>
          </w:p>
        </w:tc>
        <w:tc>
          <w:tcPr>
            <w:tcW w:w="740" w:type="dxa"/>
          </w:tcPr>
          <w:p w14:paraId="070CA2BF" w14:textId="4EA9335F"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&lt;EndNote&gt;&lt;Cite&gt;&lt;Author&gt;Liu&lt;/Author&gt;&lt;Year&gt;2024&lt;/Year&gt;&lt;RecNum&gt;35&lt;/RecNum&gt;&lt;DisplayText&gt;&lt;style face="superscript"&gt;27&lt;/style&gt;&lt;/DisplayText&gt;&lt;record&gt;&lt;rec-number&gt;35&lt;/rec-number&gt;&lt;foreign-keys&gt;&lt;key app="EN" db-id="zvzwf9svl9r0tleatpvvswznprzvza9wv9er" timestamp="1763378846"&gt;35&lt;/key&gt;&lt;/foreign-keys&gt;&lt;ref-type name="Journal Article"&gt;17&lt;/ref-type&gt;&lt;contributors&gt;&lt;authors&gt;&lt;author&gt;Liu, Dong&lt;/author&gt;&lt;author&gt;Wei, Xiaotian&lt;/author&gt;&lt;author&gt;Lu, Jianxi&lt;/author&gt;&lt;author&gt;Wang, Xin&lt;/author&gt;&lt;author&gt;Liu, Kai&lt;/author&gt;&lt;author&gt;Cai, Yaohai&lt;/author&gt;&lt;author&gt;Qi, Yingwei&lt;/author&gt;&lt;author&gt;Wang, Lei&lt;/author&gt;&lt;author&gt;Ai, Haoqiang&lt;/author&gt;&lt;author&gt;Wang, Zhenbo&lt;/author&gt;&lt;/authors&gt;&lt;/contributors&gt;&lt;titles&gt;&lt;title&gt;Efficient and Ultrastable Seawater Electrolysis at Industrial Current Density with Strong Metal-Support Interaction and Dual Cl−-Repelling Layers&lt;/title&gt;&lt;secondary-title&gt;Advanced Materials&lt;/secondary-title&gt;&lt;/titles&gt;&lt;periodical&gt;&lt;full-title&gt;Advanced Materials&lt;/full-title&gt;&lt;abbr-1&gt;Adv. Mater.&lt;/abbr-1&gt;&lt;/periodical&gt;&lt;pages&gt;2408982&lt;/pages&gt;&lt;volume&gt;36&lt;/volume&gt;&lt;number&gt;49&lt;/number&gt;&lt;keywords&gt;&lt;keyword&gt;direct seawater electrolysis&lt;/keyword&gt;&lt;keyword&gt;dual Cl− repelling layers&lt;/keyword&gt;&lt;keyword&gt;electrocatalyst&lt;/keyword&gt;&lt;keyword&gt;hydrogen evolution reaction&lt;/keyword&gt;&lt;keyword&gt;metal-support interaction&lt;/keyword&gt;&lt;keyword&gt;oxygen evolution reaction&lt;/keyword&gt;&lt;/keywords&gt;&lt;dates&gt;&lt;year&gt;2024&lt;/year&gt;&lt;pub-dates&gt;&lt;date&gt;2024/12/01&lt;/date&gt;&lt;/pub-dates&gt;&lt;/dates&gt;&lt;publisher&gt;John Wiley &amp;amp; Sons, Ltd&lt;/publisher&gt;&lt;isbn&gt;0935-9648&lt;/isbn&gt;&lt;urls&gt;&lt;related-urls&gt;&lt;url&gt;https://doi.org/10.1002/adma.202408982&lt;/url&gt;&lt;/related-urls&gt;&lt;/urls&gt;&lt;electronic-resource-num&gt;https://doi.org/10.1002/adma.202408982&lt;/electronic-resource-num&gt;&lt;access-date&gt;2025/11/17&lt;/access-date&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27</w:t>
            </w:r>
            <w:r w:rsidRPr="0038510C">
              <w:rPr>
                <w:rFonts w:ascii="Arial" w:eastAsia="等线" w:hAnsi="Arial" w:cs="Arial"/>
                <w:color w:val="000000" w:themeColor="text1"/>
                <w:kern w:val="0"/>
                <w:sz w:val="20"/>
                <w:szCs w:val="20"/>
              </w:rPr>
              <w:fldChar w:fldCharType="end"/>
            </w:r>
          </w:p>
        </w:tc>
      </w:tr>
      <w:tr w:rsidR="0038510C" w14:paraId="34EA13B1" w14:textId="77777777" w:rsidTr="005A0C93">
        <w:tc>
          <w:tcPr>
            <w:tcW w:w="2977" w:type="dxa"/>
          </w:tcPr>
          <w:p w14:paraId="02E3E539" w14:textId="1302420C" w:rsidR="0038510C" w:rsidRPr="0038510C" w:rsidRDefault="0038510C" w:rsidP="0038510C">
            <w:pPr>
              <w:spacing w:before="60" w:after="60" w:line="240" w:lineRule="atLeast"/>
              <w:rPr>
                <w:rFonts w:ascii="Arial" w:eastAsia="等线" w:hAnsi="Arial" w:cs="Arial"/>
                <w:color w:val="000000" w:themeColor="text1"/>
                <w:kern w:val="0"/>
                <w:sz w:val="20"/>
                <w:szCs w:val="20"/>
                <w:lang w:val="fr-FR"/>
              </w:rPr>
            </w:pPr>
            <w:r w:rsidRPr="0038510C">
              <w:rPr>
                <w:rFonts w:ascii="Arial" w:eastAsia="等线" w:hAnsi="Arial" w:cs="Arial"/>
                <w:color w:val="000000" w:themeColor="text1"/>
                <w:kern w:val="0"/>
                <w:sz w:val="20"/>
                <w:szCs w:val="20"/>
              </w:rPr>
              <w:t>Pt/WO</w:t>
            </w:r>
            <w:r w:rsidRPr="0038510C">
              <w:rPr>
                <w:rFonts w:ascii="Arial" w:eastAsia="等线" w:hAnsi="Arial" w:cs="Arial"/>
                <w:color w:val="000000" w:themeColor="text1"/>
                <w:kern w:val="0"/>
                <w:sz w:val="20"/>
                <w:szCs w:val="20"/>
                <w:vertAlign w:val="subscript"/>
              </w:rPr>
              <w:t>2</w:t>
            </w:r>
            <w:r w:rsidRPr="0038510C">
              <w:rPr>
                <w:rFonts w:ascii="Arial" w:eastAsia="等线" w:hAnsi="Arial" w:cs="Arial"/>
                <w:color w:val="000000" w:themeColor="text1"/>
                <w:kern w:val="0"/>
                <w:sz w:val="20"/>
                <w:szCs w:val="20"/>
              </w:rPr>
              <w:t xml:space="preserve"> // NiFe LDH</w:t>
            </w:r>
          </w:p>
        </w:tc>
        <w:tc>
          <w:tcPr>
            <w:tcW w:w="1996" w:type="dxa"/>
          </w:tcPr>
          <w:p w14:paraId="7BDD80B6" w14:textId="58AC8A8B"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seawater</w:t>
            </w:r>
          </w:p>
        </w:tc>
        <w:tc>
          <w:tcPr>
            <w:tcW w:w="2211" w:type="dxa"/>
          </w:tcPr>
          <w:p w14:paraId="7B9FD17C" w14:textId="6E4BDB92"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2.47 V at 0.5A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@60</w:t>
            </w:r>
            <w:r w:rsidRPr="0038510C">
              <w:rPr>
                <w:rFonts w:ascii="Cambria Math" w:eastAsia="等线" w:hAnsi="Cambria Math" w:cs="Cambria Math"/>
                <w:color w:val="000000" w:themeColor="text1"/>
                <w:kern w:val="0"/>
                <w:sz w:val="20"/>
                <w:szCs w:val="20"/>
              </w:rPr>
              <w:t>℃</w:t>
            </w:r>
          </w:p>
        </w:tc>
        <w:tc>
          <w:tcPr>
            <w:tcW w:w="1148" w:type="dxa"/>
          </w:tcPr>
          <w:p w14:paraId="3D346D45" w14:textId="6F337183"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@100</w:t>
            </w:r>
          </w:p>
        </w:tc>
        <w:tc>
          <w:tcPr>
            <w:tcW w:w="740" w:type="dxa"/>
          </w:tcPr>
          <w:p w14:paraId="1F50C736" w14:textId="0799D205"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&lt;EndNote&gt;&lt;Cite&gt;&lt;Author&gt;Bao&lt;/Author&gt;&lt;Year&gt;2024&lt;/Year&gt;&lt;RecNum&gt;36&lt;/RecNum&gt;&lt;DisplayText&gt;&lt;style face="superscript"&gt;28&lt;/style&gt;&lt;/DisplayText&gt;&lt;record&gt;&lt;rec-number&gt;36&lt;/rec-number&gt;&lt;foreign-keys&gt;&lt;key app="EN" db-id="zvzwf9svl9r0tleatpvvswznprzvza9wv9er" timestamp="1763378853"&gt;36&lt;/key&gt;&lt;/foreign-keys&gt;&lt;ref-type name="Journal Article"&gt;17&lt;/ref-type&gt;&lt;contributors&gt;&lt;authors&gt;&lt;author&gt;Bao, Deyu&lt;/author&gt;&lt;author&gt;Huang, Linsen&lt;/author&gt;&lt;author&gt;Gao, Yingjie&lt;/author&gt;&lt;author&gt;Davey, Kenneth&lt;/author&gt;&lt;author&gt;Zheng, Yao&lt;/author&gt;&lt;author&gt;Qiao, Shi-Zhang&lt;/author&gt;&lt;/authors&gt;&lt;/contributors&gt;&lt;titles&gt;&lt;title&gt;Dynamic Creation of a Local Acid-like Environment for Hydrogen Evolution Reaction in Natural Seawater&lt;/title&gt;&lt;secondary-title&gt;Journal of the American Chemical Society&lt;/secondary-title&gt;&lt;/titles&gt;&lt;pages&gt;34711-34719&lt;/pages&gt;&lt;volume&gt;146&lt;/volume&gt;&lt;number&gt;50&lt;/number&gt;&lt;dates&gt;&lt;year&gt;2024&lt;/year&gt;&lt;pub-dates&gt;&lt;date&gt;2024/12/18&lt;/date&gt;&lt;/pub-dates&gt;&lt;/dates&gt;&lt;publisher&gt;American Chemical Society&lt;/publisher&gt;&lt;isbn&gt;0002-7863&lt;/isbn&gt;&lt;urls&gt;&lt;related-urls&gt;&lt;url&gt;https://doi.org/10.1021/jacs.4c13036&lt;/url&gt;&lt;/related-urls&gt;&lt;/urls&gt;&lt;electronic-resource-num&gt;10.1021/jacs.4c13036&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28</w:t>
            </w:r>
            <w:r w:rsidRPr="0038510C">
              <w:rPr>
                <w:rFonts w:ascii="Arial" w:eastAsia="等线" w:hAnsi="Arial" w:cs="Arial"/>
                <w:color w:val="000000" w:themeColor="text1"/>
                <w:kern w:val="0"/>
                <w:sz w:val="20"/>
                <w:szCs w:val="20"/>
              </w:rPr>
              <w:fldChar w:fldCharType="end"/>
            </w:r>
          </w:p>
        </w:tc>
      </w:tr>
      <w:tr w:rsidR="0038510C" w14:paraId="030FC4B8" w14:textId="77777777" w:rsidTr="005A0C93">
        <w:tc>
          <w:tcPr>
            <w:tcW w:w="2977" w:type="dxa"/>
          </w:tcPr>
          <w:p w14:paraId="79294D5E" w14:textId="0EFA65B8"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NiCoS NAs/NFF</w:t>
            </w:r>
          </w:p>
        </w:tc>
        <w:tc>
          <w:tcPr>
            <w:tcW w:w="1996" w:type="dxa"/>
          </w:tcPr>
          <w:p w14:paraId="408A108D" w14:textId="371CF107"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seawater</w:t>
            </w:r>
          </w:p>
        </w:tc>
        <w:tc>
          <w:tcPr>
            <w:tcW w:w="2211" w:type="dxa"/>
          </w:tcPr>
          <w:p w14:paraId="0BA9BF60" w14:textId="6C577853"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2.00@30</w:t>
            </w:r>
            <w:r w:rsidRPr="0038510C">
              <w:rPr>
                <w:rFonts w:ascii="Cambria Math" w:eastAsia="等线" w:hAnsi="Cambria Math" w:cs="Cambria Math"/>
                <w:color w:val="000000" w:themeColor="text1"/>
                <w:kern w:val="0"/>
                <w:sz w:val="20"/>
                <w:szCs w:val="20"/>
              </w:rPr>
              <w:t>℃</w:t>
            </w:r>
          </w:p>
        </w:tc>
        <w:tc>
          <w:tcPr>
            <w:tcW w:w="1148" w:type="dxa"/>
          </w:tcPr>
          <w:p w14:paraId="0A1F8AAA" w14:textId="72AFFFBC"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0.6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@500</w:t>
            </w:r>
          </w:p>
        </w:tc>
        <w:tc>
          <w:tcPr>
            <w:tcW w:w="740" w:type="dxa"/>
          </w:tcPr>
          <w:p w14:paraId="7717457D" w14:textId="5869CDD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&lt;EndNote&gt;&lt;Cite&gt;&lt;Author&gt;Na&lt;/Author&gt;&lt;Year&gt;2025&lt;/Year&gt;&lt;RecNum&gt;37&lt;/RecNum&gt;&lt;DisplayText&gt;&lt;style face="superscript"&gt;29&lt;/style&gt;&lt;/DisplayText&gt;&lt;record&gt;&lt;rec-number&gt;37&lt;/rec-number&gt;&lt;foreign-keys&gt;&lt;key app="EN" db-id="zvzwf9svl9r0tleatpvvswznprzvza9wv9er" timestamp="1763378859"&gt;37&lt;/key&gt;&lt;/foreign-keys&gt;&lt;ref-type name="Journal Article"&gt;17&lt;/ref-type&gt;&lt;contributors&gt;&lt;authors&gt;&lt;author&gt;Na, Jingchen&lt;/author&gt;&lt;author&gt;Yu, Hongmei&lt;/author&gt;&lt;author&gt;Chi, Jun&lt;/author&gt;&lt;author&gt;Jia, Senyuan&lt;/author&gt;&lt;author&gt;Shao, Zhigang&lt;/author&gt;&lt;/authors&gt;&lt;/contributors&gt;&lt;titles&gt;&lt;title&gt;Operando Electrochemical Reduction Reconstruction Boosted Long-Term Overall Seawater Splitting&lt;/title&gt;&lt;secondary-title&gt;ACS Energy Letters&lt;/secondary-title&gt;&lt;/titles&gt;&lt;periodical&gt;&lt;full-title&gt;ACS Energy Letters&lt;/full-title&gt;&lt;abbr-1&gt;ACS Energy Lett.&lt;/abbr-1&gt;&lt;/periodical&gt;&lt;pages&gt;788-797&lt;/pages&gt;&lt;volume&gt;10&lt;/volume&gt;&lt;number&gt;2&lt;/number&gt;&lt;dates&gt;&lt;year&gt;2025&lt;/year&gt;&lt;pub-dates&gt;&lt;date&gt;2025/02/14&lt;/date&gt;&lt;/pub-dates&gt;&lt;/dates&gt;&lt;publisher&gt;American Chemical Society&lt;/publisher&gt;&lt;urls&gt;&lt;related-urls&gt;&lt;url&gt;https://doi.org/10.1021/acsenergylett.4c03209&lt;/url&gt;&lt;/related-urls&gt;&lt;/urls&gt;&lt;electronic-resource-num&gt;10.1021/acsenergylett.4c03209&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29</w:t>
            </w:r>
            <w:r w:rsidRPr="0038510C">
              <w:rPr>
                <w:rFonts w:ascii="Arial" w:eastAsia="等线" w:hAnsi="Arial" w:cs="Arial"/>
                <w:color w:val="000000" w:themeColor="text1"/>
                <w:kern w:val="0"/>
                <w:sz w:val="20"/>
                <w:szCs w:val="20"/>
              </w:rPr>
              <w:fldChar w:fldCharType="end"/>
            </w:r>
          </w:p>
        </w:tc>
      </w:tr>
      <w:tr w:rsidR="0038510C" w14:paraId="27261A51" w14:textId="77777777" w:rsidTr="005A0C93">
        <w:tc>
          <w:tcPr>
            <w:tcW w:w="2977" w:type="dxa"/>
          </w:tcPr>
          <w:p w14:paraId="5AA5D708" w14:textId="7BCC4B12"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RuMoNi</w:t>
            </w:r>
          </w:p>
        </w:tc>
        <w:tc>
          <w:tcPr>
            <w:tcW w:w="1996" w:type="dxa"/>
          </w:tcPr>
          <w:p w14:paraId="27373EE6" w14:textId="6768F3D6"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6 M KOH + seawater</w:t>
            </w:r>
          </w:p>
        </w:tc>
        <w:tc>
          <w:tcPr>
            <w:tcW w:w="2211" w:type="dxa"/>
          </w:tcPr>
          <w:p w14:paraId="0D74D41A" w14:textId="405F5426"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1.72@80</w:t>
            </w:r>
            <w:r w:rsidRPr="0038510C">
              <w:rPr>
                <w:rFonts w:ascii="Cambria Math" w:eastAsia="等线" w:hAnsi="Cambria Math" w:cs="Cambria Math"/>
                <w:color w:val="000000" w:themeColor="text1"/>
                <w:kern w:val="0"/>
                <w:sz w:val="20"/>
                <w:szCs w:val="20"/>
              </w:rPr>
              <w:t>℃</w:t>
            </w:r>
          </w:p>
        </w:tc>
        <w:tc>
          <w:tcPr>
            <w:tcW w:w="1148" w:type="dxa"/>
          </w:tcPr>
          <w:p w14:paraId="55F9950D" w14:textId="242C15D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0.5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@240</w:t>
            </w:r>
          </w:p>
        </w:tc>
        <w:tc>
          <w:tcPr>
            <w:tcW w:w="740" w:type="dxa"/>
          </w:tcPr>
          <w:p w14:paraId="62D808FC" w14:textId="767A517E"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&lt;EndNote&gt;&lt;Cite&gt;&lt;Author&gt;Kang&lt;/Author&gt;&lt;Year&gt;2023&lt;/Year&gt;&lt;RecNum&gt;27&lt;/RecNum&gt;&lt;DisplayText&gt;&lt;style face="superscript"&gt;30&lt;/style&gt;&lt;/DisplayText&gt;&lt;record&gt;&lt;rec-number&gt;27&lt;/rec-number&gt;&lt;foreign-keys&gt;&lt;key app="EN" db-id="000t0rpwdxvetfepzdaxps0stv2vvwafet50" timestamp="1769508516"&gt;27&lt;/key&gt;&lt;/foreign-keys&gt;&lt;ref-type name="Journal Article"&gt;17&lt;/ref-type&gt;&lt;contributors&gt;&lt;authors&gt;&lt;author&gt;Kang, Xin&lt;/author&gt;&lt;author&gt;Yang, Fengning&lt;/author&gt;&lt;author&gt;Zhang, Zhiyuan&lt;/author&gt;&lt;author&gt;Liu, Heming&lt;/author&gt;&lt;author&gt;Ge, Shiyu&lt;/author&gt;&lt;author&gt;Hu, Shuqi&lt;/author&gt;&lt;author&gt;Li, Shaohai&lt;/author&gt;&lt;author&gt;Luo, Yuting&lt;/author&gt;&lt;author&gt;Yu, Qiangmin&lt;/author&gt;&lt;author&gt;Liu, Zhibo&lt;/author&gt;&lt;author&gt;Wang, Qiang&lt;/author&gt;&lt;author&gt;Ren, Wencai&lt;/author&gt;&lt;author&gt;Sun, Chenghua&lt;/author&gt;&lt;author&gt;Cheng, HuiMing&lt;/author&gt;&lt;author&gt;Liu, Bilu&lt;/author&gt;&lt;/authors&gt;&lt;/contributors&gt;&lt;titles&gt;&lt;title&gt;A Corrosion-Resistant RuMoNi Catalyst for Efficient and Long-Lasting Seawater Oxidation and Anion-Exchange-Membrane Electrolyzer&lt;/title&gt;&lt;secondary-title&gt;Nature Communications&lt;/secondary-title&gt;&lt;/titles&gt;&lt;periodical&gt;&lt;full-title&gt;Nature Communications&lt;/full-title&gt;&lt;/periodical&gt;&lt;pages&gt;3607&lt;/pages&gt;&lt;volume&gt;14&lt;/volume&gt;&lt;number&gt;1&lt;/number&gt;&lt;dates&gt;&lt;year&gt;2023&lt;/year&gt;&lt;pub-dates&gt;&lt;date&gt;2023/06/17&lt;/date&gt;&lt;/pub-dates&gt;&lt;/dates&gt;&lt;isbn&gt;2041-1723&lt;/isbn&gt;&lt;urls&gt;&lt;related-urls&gt;&lt;url&gt;https://doi.org/10.1038/s41467-023-39386-5&lt;/url&gt;&lt;/related-urls&gt;&lt;/urls&gt;&lt;electronic-resource-num&gt;10.1038/s41467-023-39386-5&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30</w:t>
            </w:r>
            <w:r w:rsidRPr="0038510C">
              <w:rPr>
                <w:rFonts w:ascii="Arial" w:eastAsia="等线" w:hAnsi="Arial" w:cs="Arial"/>
                <w:color w:val="000000" w:themeColor="text1"/>
                <w:kern w:val="0"/>
                <w:sz w:val="20"/>
                <w:szCs w:val="20"/>
              </w:rPr>
              <w:fldChar w:fldCharType="end"/>
            </w:r>
          </w:p>
        </w:tc>
      </w:tr>
      <w:tr w:rsidR="0038510C" w14:paraId="00846BC4" w14:textId="77777777" w:rsidTr="005A0C93">
        <w:tc>
          <w:tcPr>
            <w:tcW w:w="2977" w:type="dxa"/>
          </w:tcPr>
          <w:p w14:paraId="7832EFC3" w14:textId="7326FAF8"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Mo</w:t>
            </w:r>
            <w:r w:rsidRPr="0038510C">
              <w:rPr>
                <w:rFonts w:ascii="Arial" w:eastAsia="等线" w:hAnsi="Arial" w:cs="Arial"/>
                <w:color w:val="000000" w:themeColor="text1"/>
                <w:kern w:val="0"/>
                <w:sz w:val="20"/>
                <w:szCs w:val="20"/>
                <w:vertAlign w:val="subscript"/>
              </w:rPr>
              <w:t>2</w:t>
            </w:r>
            <w:r w:rsidRPr="0038510C">
              <w:rPr>
                <w:rFonts w:ascii="Arial" w:eastAsia="等线" w:hAnsi="Arial" w:cs="Arial"/>
                <w:color w:val="000000" w:themeColor="text1"/>
                <w:kern w:val="0"/>
                <w:sz w:val="20"/>
                <w:szCs w:val="20"/>
              </w:rPr>
              <w:t>N //IrO</w:t>
            </w:r>
            <w:r w:rsidRPr="0038510C">
              <w:rPr>
                <w:rFonts w:ascii="Arial" w:eastAsia="等线" w:hAnsi="Arial" w:cs="Arial"/>
                <w:color w:val="000000" w:themeColor="text1"/>
                <w:kern w:val="0"/>
                <w:sz w:val="20"/>
                <w:szCs w:val="20"/>
                <w:vertAlign w:val="subscript"/>
              </w:rPr>
              <w:t>2</w:t>
            </w:r>
          </w:p>
        </w:tc>
        <w:tc>
          <w:tcPr>
            <w:tcW w:w="1996" w:type="dxa"/>
          </w:tcPr>
          <w:p w14:paraId="5524F650" w14:textId="3976E1D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seawater</w:t>
            </w:r>
          </w:p>
        </w:tc>
        <w:tc>
          <w:tcPr>
            <w:tcW w:w="2211" w:type="dxa"/>
          </w:tcPr>
          <w:p w14:paraId="060A3940" w14:textId="20C31A7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1.87@ 60 °C</w:t>
            </w:r>
          </w:p>
        </w:tc>
        <w:tc>
          <w:tcPr>
            <w:tcW w:w="1148" w:type="dxa"/>
          </w:tcPr>
          <w:p w14:paraId="51430C17" w14:textId="77DB693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@900</w:t>
            </w:r>
          </w:p>
        </w:tc>
        <w:tc>
          <w:tcPr>
            <w:tcW w:w="740" w:type="dxa"/>
          </w:tcPr>
          <w:p w14:paraId="14339EE8" w14:textId="5504A40B"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&lt;EndNote&gt;&lt;Cite&gt;&lt;Author&gt;Zhang&lt;/Author&gt;&lt;Year&gt;2024&lt;/Year&gt;&lt;RecNum&gt;28&lt;/RecNum&gt;&lt;DisplayText&gt;&lt;style face="superscript"&gt;31&lt;/style&gt;&lt;/DisplayText&gt;&lt;record&gt;&lt;rec-number&gt;28&lt;/rec-number&gt;&lt;foreign-keys&gt;&lt;key app="EN" db-id="000t0rpwdxvetfepzdaxps0stv2vvwafet50" timestamp="1769508516"&gt;28&lt;/key&gt;&lt;/foreign-keys&gt;&lt;ref-type name="Journal Article"&gt;17&lt;/ref-type&gt;&lt;contributors&gt;&lt;authors&gt;&lt;author&gt;Zhang, Xiao Long&lt;/author&gt;&lt;author&gt;Yu, Peng Cheng&lt;/author&gt;&lt;author&gt;Sun, Shu Ping&lt;/author&gt;&lt;author&gt;Shi, Lei&lt;/author&gt;&lt;author&gt;Yang, Peng Peng&lt;/author&gt;&lt;author&gt;Wu, Zhi Zheng&lt;/author&gt;&lt;author&gt;Chi, Li Ping&lt;/author&gt;&lt;author&gt;Zheng, Ya Rong&lt;/author&gt;&lt;author&gt;Gao, Min Rui&lt;/author&gt;&lt;/authors&gt;&lt;/contributors&gt;&lt;titles&gt;&lt;title&gt;In Situ Ammonium Formation Mediates Efficient Hydrogen Production from Natural Seawater Splitting&lt;/title&gt;&lt;secondary-title&gt;Nature Communications&lt;/secondary-title&gt;&lt;/titles&gt;&lt;periodical&gt;&lt;full-title&gt;Nature Communications&lt;/full-title&gt;&lt;/periodical&gt;&lt;pages&gt;9462&lt;/pages&gt;&lt;volume&gt;15&lt;/volume&gt;&lt;number&gt;1&lt;/number&gt;&lt;dates&gt;&lt;year&gt;2024&lt;/year&gt;&lt;pub-dates&gt;&lt;date&gt;2024/11/01&lt;/date&gt;&lt;/pub-dates&gt;&lt;/dates&gt;&lt;isbn&gt;2041-1723&lt;/isbn&gt;&lt;urls&gt;&lt;related-urls&gt;&lt;url&gt;https://doi.org/10.1038/s41467-024-53724-1&lt;/url&gt;&lt;/related-urls&gt;&lt;/urls&gt;&lt;electronic-resource-num&gt;10.1038/s41467-024-53724-1&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31</w:t>
            </w:r>
            <w:r w:rsidRPr="0038510C">
              <w:rPr>
                <w:rFonts w:ascii="Arial" w:eastAsia="等线" w:hAnsi="Arial" w:cs="Arial"/>
                <w:color w:val="000000" w:themeColor="text1"/>
                <w:kern w:val="0"/>
                <w:sz w:val="20"/>
                <w:szCs w:val="20"/>
              </w:rPr>
              <w:fldChar w:fldCharType="end"/>
            </w:r>
          </w:p>
        </w:tc>
      </w:tr>
      <w:tr w:rsidR="0038510C" w14:paraId="6AC95CE2" w14:textId="77777777" w:rsidTr="005A0C93">
        <w:tc>
          <w:tcPr>
            <w:tcW w:w="2977" w:type="dxa"/>
          </w:tcPr>
          <w:p w14:paraId="151CA7F0" w14:textId="49FD3673"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S-RuO</w:t>
            </w:r>
            <w:r w:rsidRPr="0038510C">
              <w:rPr>
                <w:rFonts w:ascii="Arial" w:eastAsia="等线" w:hAnsi="Arial" w:cs="Arial"/>
                <w:color w:val="000000" w:themeColor="text1"/>
                <w:kern w:val="0"/>
                <w:sz w:val="20"/>
                <w:szCs w:val="20"/>
                <w:vertAlign w:val="subscript"/>
              </w:rPr>
              <w:t xml:space="preserve">2 </w:t>
            </w:r>
          </w:p>
        </w:tc>
        <w:tc>
          <w:tcPr>
            <w:tcW w:w="1996" w:type="dxa"/>
          </w:tcPr>
          <w:p w14:paraId="07634D6D" w14:textId="121EA66F"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M KOH + seawater</w:t>
            </w:r>
          </w:p>
        </w:tc>
        <w:tc>
          <w:tcPr>
            <w:tcW w:w="2211" w:type="dxa"/>
          </w:tcPr>
          <w:p w14:paraId="079DFAA9" w14:textId="3CE39CD5"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2.01@60</w:t>
            </w:r>
            <w:r w:rsidRPr="0038510C">
              <w:rPr>
                <w:rFonts w:ascii="Cambria Math" w:eastAsia="等线" w:hAnsi="Cambria Math" w:cs="Cambria Math"/>
                <w:color w:val="000000" w:themeColor="text1"/>
                <w:kern w:val="0"/>
                <w:sz w:val="20"/>
                <w:szCs w:val="20"/>
              </w:rPr>
              <w:t>℃</w:t>
            </w:r>
          </w:p>
        </w:tc>
        <w:tc>
          <w:tcPr>
            <w:tcW w:w="1148" w:type="dxa"/>
          </w:tcPr>
          <w:p w14:paraId="52A5D160" w14:textId="03046D2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0.4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@100</w:t>
            </w:r>
          </w:p>
        </w:tc>
        <w:tc>
          <w:tcPr>
            <w:tcW w:w="740" w:type="dxa"/>
          </w:tcPr>
          <w:p w14:paraId="3E5E419E" w14:textId="0034D5A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fldChar w:fldCharType="begin"/>
            </w:r>
            <w:r w:rsidR="00D1742A">
              <w:rPr>
                <w:rFonts w:ascii="Arial" w:eastAsia="等线" w:hAnsi="Arial" w:cs="Arial"/>
                <w:color w:val="000000" w:themeColor="text1"/>
                <w:kern w:val="0"/>
                <w:sz w:val="20"/>
                <w:szCs w:val="20"/>
              </w:rPr>
              <w:instrText xml:space="preserve"> ADDIN EN.CITE &lt;EndNote&gt;&lt;Cite&gt;&lt;Author&gt;Liu&lt;/Author&gt;&lt;Year&gt;2025&lt;/Year&gt;&lt;RecNum&gt;29&lt;/RecNum&gt;&lt;DisplayText&gt;&lt;style face="superscript"&gt;32&lt;/style&gt;&lt;/DisplayText&gt;&lt;record&gt;&lt;rec-number&gt;29&lt;/rec-number&gt;&lt;foreign-keys&gt;&lt;key app="EN" db-id="000t0rpwdxvetfepzdaxps0stv2vvwafet50" timestamp="1769508516"&gt;29&lt;/key&gt;&lt;/foreign-keys&gt;&lt;ref-type name="Journal Article"&gt;17&lt;/ref-type&gt;&lt;contributors&gt;&lt;authors&gt;&lt;author&gt;Liu, Yu&lt;/author&gt;&lt;author&gt;Wu, Lu&lt;/author&gt;&lt;author&gt;Wang, Yong&lt;/author&gt;&lt;author&gt;Shen, Le Wei&lt;/author&gt;&lt;author&gt;Tian, Ge&lt;/author&gt;&lt;author&gt;Cui, Lianmeng&lt;/author&gt;&lt;author&gt;Qin, Ling&lt;/author&gt;&lt;author&gt;Zhou, Liang&lt;/author&gt;&lt;author&gt;Zhang, Yuexing&lt;/author&gt;&lt;author&gt;Rosei, Federico&lt;/author&gt;&lt;author&gt;Yang, Xiao Yu&lt;/author&gt;&lt;/authors&gt;&lt;/contributors&gt;&lt;titles&gt;&lt;title&gt;&lt;style face="normal" font="default" size="100%"&gt;Surface S-Doped Nanostructured RuO&lt;/style&gt;&lt;style face="subscript" font="default" size="100%"&gt;2&lt;/style&gt;&lt;style face="normal" font="default" size="100%"&gt; and Its Anion Passivating Effect for Efficient Overall Seawater Splitting&lt;/style&gt;&lt;/title&gt;&lt;secondary-title&gt;ACS Nano&lt;/secondary-title&gt;&lt;/titles&gt;&lt;periodical&gt;&lt;full-title&gt;ACS Nano&lt;/full-title&gt;&lt;/periodical&gt;&lt;pages&gt;2715-2725&lt;/pages&gt;&lt;volume&gt;19&lt;/volume&gt;&lt;number&gt;2&lt;/number&gt;&lt;dates&gt;&lt;year&gt;2025&lt;/year&gt;&lt;pub-dates&gt;&lt;date&gt;2025/01/21&lt;/date&gt;&lt;/pub-dates&gt;&lt;/dates&gt;&lt;publisher&gt;American Chemical Society&lt;/publisher&gt;&lt;isbn&gt;1936-0851&lt;/isbn&gt;&lt;urls&gt;&lt;related-urls&gt;&lt;url&gt;https://doi.org/10.1021/acsnano.4c14851&lt;/url&gt;&lt;/related-urls&gt;&lt;/urls&gt;&lt;electronic-resource-num&gt;10.1021/acsnano.4c14851&lt;/electronic-resource-num&gt;&lt;/record&gt;&lt;/Cite&gt;&lt;/EndNote&gt;</w:instrText>
            </w:r>
            <w:r w:rsidRPr="0038510C">
              <w:rPr>
                <w:rFonts w:ascii="Arial" w:eastAsia="等线" w:hAnsi="Arial" w:cs="Arial"/>
                <w:color w:val="000000" w:themeColor="text1"/>
                <w:kern w:val="0"/>
                <w:sz w:val="20"/>
                <w:szCs w:val="20"/>
              </w:rPr>
              <w:fldChar w:fldCharType="separate"/>
            </w:r>
            <w:r w:rsidR="00D1742A" w:rsidRPr="00D1742A">
              <w:rPr>
                <w:rFonts w:ascii="Arial" w:eastAsia="等线" w:hAnsi="Arial" w:cs="Arial"/>
                <w:noProof/>
                <w:color w:val="000000" w:themeColor="text1"/>
                <w:kern w:val="0"/>
                <w:sz w:val="20"/>
                <w:szCs w:val="20"/>
                <w:vertAlign w:val="superscript"/>
              </w:rPr>
              <w:t>32</w:t>
            </w:r>
            <w:r w:rsidRPr="0038510C">
              <w:rPr>
                <w:rFonts w:ascii="Arial" w:eastAsia="等线" w:hAnsi="Arial" w:cs="Arial"/>
                <w:color w:val="000000" w:themeColor="text1"/>
                <w:kern w:val="0"/>
                <w:sz w:val="20"/>
                <w:szCs w:val="20"/>
              </w:rPr>
              <w:fldChar w:fldCharType="end"/>
            </w:r>
          </w:p>
        </w:tc>
      </w:tr>
      <w:tr w:rsidR="0038510C" w14:paraId="278ECD1C" w14:textId="77777777" w:rsidTr="005A0C93">
        <w:tc>
          <w:tcPr>
            <w:tcW w:w="2977" w:type="dxa"/>
          </w:tcPr>
          <w:p w14:paraId="0B679308" w14:textId="2C5F7DD2" w:rsidR="0038510C" w:rsidRPr="0095558A" w:rsidRDefault="0038510C" w:rsidP="0038510C">
            <w:pPr>
              <w:spacing w:before="60" w:after="60" w:line="240" w:lineRule="atLeast"/>
              <w:rPr>
                <w:rFonts w:ascii="Arial" w:eastAsia="等线" w:hAnsi="Arial" w:cs="Arial"/>
                <w:color w:val="000000" w:themeColor="text1"/>
                <w:kern w:val="0"/>
                <w:sz w:val="20"/>
                <w:szCs w:val="20"/>
                <w:lang w:val="fr-FR"/>
              </w:rPr>
            </w:pPr>
            <w:r w:rsidRPr="0038510C">
              <w:rPr>
                <w:rFonts w:ascii="Arial" w:eastAsia="等线" w:hAnsi="Arial" w:cs="Arial"/>
                <w:color w:val="000000" w:themeColor="text1"/>
                <w:kern w:val="0"/>
                <w:sz w:val="20"/>
                <w:szCs w:val="20"/>
                <w:lang w:val="fr-FR"/>
              </w:rPr>
              <w:t>Ni/C-a-NiSe</w:t>
            </w:r>
            <w:r w:rsidRPr="0038510C">
              <w:rPr>
                <w:rFonts w:ascii="Arial" w:eastAsia="等线" w:hAnsi="Arial" w:cs="Arial"/>
                <w:color w:val="000000" w:themeColor="text1"/>
                <w:kern w:val="0"/>
                <w:sz w:val="20"/>
                <w:szCs w:val="20"/>
                <w:vertAlign w:val="subscript"/>
                <w:lang w:val="fr-FR"/>
              </w:rPr>
              <w:t>2</w:t>
            </w:r>
            <w:r w:rsidRPr="0038510C">
              <w:rPr>
                <w:rFonts w:ascii="Arial" w:eastAsia="等线" w:hAnsi="Arial" w:cs="Arial"/>
                <w:color w:val="000000" w:themeColor="text1"/>
                <w:kern w:val="0"/>
                <w:sz w:val="20"/>
                <w:szCs w:val="20"/>
                <w:lang w:val="fr-FR"/>
              </w:rPr>
              <w:t>// C-NiFe-LDH</w:t>
            </w:r>
          </w:p>
        </w:tc>
        <w:tc>
          <w:tcPr>
            <w:tcW w:w="1996" w:type="dxa"/>
          </w:tcPr>
          <w:p w14:paraId="1F805853" w14:textId="666AA22D"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seawater</w:t>
            </w:r>
          </w:p>
        </w:tc>
        <w:tc>
          <w:tcPr>
            <w:tcW w:w="2211" w:type="dxa"/>
          </w:tcPr>
          <w:p w14:paraId="19C92765" w14:textId="23DC7DBA"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1.81@25</w:t>
            </w:r>
            <w:r w:rsidRPr="0038510C">
              <w:rPr>
                <w:rFonts w:ascii="Cambria Math" w:eastAsia="等线" w:hAnsi="Cambria Math" w:cs="Cambria Math"/>
                <w:color w:val="000000" w:themeColor="text1"/>
                <w:kern w:val="0"/>
                <w:sz w:val="20"/>
                <w:szCs w:val="20"/>
              </w:rPr>
              <w:t>℃</w:t>
            </w:r>
            <w:r w:rsidRPr="0038510C">
              <w:rPr>
                <w:rFonts w:ascii="Arial" w:eastAsia="等线" w:hAnsi="Arial" w:cs="Arial"/>
                <w:color w:val="000000" w:themeColor="text1"/>
                <w:kern w:val="0"/>
                <w:sz w:val="20"/>
                <w:szCs w:val="20"/>
              </w:rPr>
              <w:t>;1.71@60</w:t>
            </w:r>
            <w:r w:rsidRPr="0038510C">
              <w:rPr>
                <w:rFonts w:ascii="Cambria Math" w:eastAsia="等线" w:hAnsi="Cambria Math" w:cs="Cambria Math"/>
                <w:color w:val="000000" w:themeColor="text1"/>
                <w:kern w:val="0"/>
                <w:sz w:val="20"/>
                <w:szCs w:val="20"/>
              </w:rPr>
              <w:t>℃</w:t>
            </w:r>
          </w:p>
        </w:tc>
        <w:tc>
          <w:tcPr>
            <w:tcW w:w="1148" w:type="dxa"/>
          </w:tcPr>
          <w:p w14:paraId="54F90CDB" w14:textId="5CD01931"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1 A cm</w:t>
            </w:r>
            <w:r w:rsidRPr="0038510C">
              <w:rPr>
                <w:rFonts w:ascii="Arial" w:eastAsia="等线" w:hAnsi="Arial" w:cs="Arial"/>
                <w:color w:val="000000" w:themeColor="text1"/>
                <w:kern w:val="0"/>
                <w:sz w:val="20"/>
                <w:szCs w:val="20"/>
                <w:vertAlign w:val="superscript"/>
              </w:rPr>
              <w:t>-2</w:t>
            </w:r>
            <w:r w:rsidRPr="0038510C">
              <w:rPr>
                <w:rFonts w:ascii="Arial" w:eastAsia="等线" w:hAnsi="Arial" w:cs="Arial"/>
                <w:color w:val="000000" w:themeColor="text1"/>
                <w:kern w:val="0"/>
                <w:sz w:val="20"/>
                <w:szCs w:val="20"/>
              </w:rPr>
              <w:t>@2000</w:t>
            </w:r>
          </w:p>
        </w:tc>
        <w:tc>
          <w:tcPr>
            <w:tcW w:w="740" w:type="dxa"/>
          </w:tcPr>
          <w:p w14:paraId="716F0C1E" w14:textId="366357B9" w:rsidR="0038510C" w:rsidRPr="0038510C" w:rsidRDefault="0038510C" w:rsidP="0038510C">
            <w:pPr>
              <w:spacing w:before="60" w:after="60" w:line="240" w:lineRule="atLeast"/>
              <w:rPr>
                <w:rFonts w:ascii="Arial" w:eastAsia="等线" w:hAnsi="Arial" w:cs="Arial"/>
                <w:color w:val="000000" w:themeColor="text1"/>
                <w:kern w:val="0"/>
                <w:sz w:val="20"/>
                <w:szCs w:val="20"/>
              </w:rPr>
            </w:pPr>
            <w:r w:rsidRPr="0038510C">
              <w:rPr>
                <w:rFonts w:ascii="Arial" w:eastAsia="等线" w:hAnsi="Arial" w:cs="Arial"/>
                <w:color w:val="000000" w:themeColor="text1"/>
                <w:kern w:val="0"/>
                <w:sz w:val="20"/>
                <w:szCs w:val="20"/>
              </w:rPr>
              <w:t>This work</w:t>
            </w:r>
          </w:p>
        </w:tc>
      </w:tr>
    </w:tbl>
    <w:p w14:paraId="528B42E8" w14:textId="77777777" w:rsidR="00D1742A" w:rsidRDefault="00D1742A" w:rsidP="0038510C">
      <w:pPr>
        <w:pStyle w:val="13"/>
        <w:spacing w:line="240" w:lineRule="atLeast"/>
        <w:rPr>
          <w:rFonts w:cs="Arial"/>
          <w:sz w:val="20"/>
          <w:szCs w:val="20"/>
        </w:rPr>
      </w:pPr>
    </w:p>
    <w:p w14:paraId="6980F354" w14:textId="77777777" w:rsidR="00D1742A" w:rsidRDefault="00D1742A">
      <w:pPr>
        <w:spacing w:line="240" w:lineRule="auto"/>
        <w:rPr>
          <w:rFonts w:ascii="Arial" w:eastAsia="Arial" w:hAnsi="Arial" w:cs="Arial"/>
          <w:b/>
          <w:sz w:val="20"/>
          <w:szCs w:val="20"/>
          <w14:ligatures w14:val="standardContextual"/>
        </w:rPr>
      </w:pPr>
      <w:r>
        <w:rPr>
          <w:rFonts w:cs="Arial"/>
          <w:sz w:val="20"/>
          <w:szCs w:val="20"/>
        </w:rPr>
        <w:br w:type="page"/>
      </w:r>
    </w:p>
    <w:p w14:paraId="1C2DB6F1" w14:textId="43929593" w:rsidR="001C2899" w:rsidRPr="0038510C" w:rsidRDefault="003068A1" w:rsidP="0038510C">
      <w:pPr>
        <w:pStyle w:val="13"/>
        <w:spacing w:line="240" w:lineRule="atLeast"/>
        <w:rPr>
          <w:rFonts w:cs="Arial"/>
          <w:sz w:val="20"/>
          <w:szCs w:val="20"/>
        </w:rPr>
      </w:pPr>
      <w:r w:rsidRPr="0038510C">
        <w:rPr>
          <w:rFonts w:cs="Arial"/>
          <w:sz w:val="20"/>
          <w:szCs w:val="20"/>
        </w:rPr>
        <w:t>Reference</w:t>
      </w:r>
      <w:r w:rsidR="0038510C" w:rsidRPr="0038510C">
        <w:rPr>
          <w:rFonts w:cs="Arial"/>
          <w:sz w:val="20"/>
          <w:szCs w:val="20"/>
        </w:rPr>
        <w:t>s</w:t>
      </w:r>
    </w:p>
    <w:p w14:paraId="61DE142E" w14:textId="58E9C945" w:rsidR="00387C42" w:rsidRPr="00387C42" w:rsidRDefault="001C2899"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fldChar w:fldCharType="begin"/>
      </w:r>
      <w:r w:rsidRPr="00387C42">
        <w:rPr>
          <w:rFonts w:ascii="Arial" w:hAnsi="Arial" w:cs="Arial"/>
          <w:sz w:val="21"/>
          <w:szCs w:val="21"/>
        </w:rPr>
        <w:instrText xml:space="preserve"> ADDIN EN.REFLIST </w:instrText>
      </w:r>
      <w:r w:rsidRPr="00387C42">
        <w:rPr>
          <w:rFonts w:ascii="Arial" w:hAnsi="Arial" w:cs="Arial"/>
          <w:sz w:val="21"/>
          <w:szCs w:val="21"/>
        </w:rPr>
        <w:fldChar w:fldCharType="separate"/>
      </w:r>
      <w:r w:rsidR="00387C42" w:rsidRPr="00387C42">
        <w:rPr>
          <w:rFonts w:ascii="Arial" w:hAnsi="Arial" w:cs="Arial"/>
          <w:sz w:val="21"/>
          <w:szCs w:val="21"/>
        </w:rPr>
        <w:t>1</w:t>
      </w:r>
      <w:r w:rsidR="00387C42" w:rsidRPr="00387C42">
        <w:rPr>
          <w:rFonts w:ascii="Arial" w:hAnsi="Arial" w:cs="Arial"/>
          <w:sz w:val="21"/>
          <w:szCs w:val="21"/>
        </w:rPr>
        <w:tab/>
        <w:t>Jiang, F.</w:t>
      </w:r>
      <w:r w:rsidR="00387C42" w:rsidRPr="00387C42">
        <w:rPr>
          <w:rFonts w:ascii="Arial" w:hAnsi="Arial" w:cs="Arial"/>
          <w:i/>
          <w:sz w:val="21"/>
          <w:szCs w:val="21"/>
        </w:rPr>
        <w:t xml:space="preserve"> et al.</w:t>
      </w:r>
      <w:r w:rsidR="00387C42" w:rsidRPr="00387C42">
        <w:rPr>
          <w:rFonts w:ascii="Arial" w:hAnsi="Arial" w:cs="Arial"/>
          <w:sz w:val="21"/>
          <w:szCs w:val="21"/>
        </w:rPr>
        <w:t xml:space="preserve"> Triggering Asymmetric Hybridization via Ni–Se–Co Electron Bridges on Rich Amorphous Heterostructured Nickel Selenide for Durable Alkaline Water Splitting. </w:t>
      </w:r>
      <w:r w:rsidR="003A1415" w:rsidRPr="003A1415">
        <w:rPr>
          <w:rFonts w:ascii="Arial" w:hAnsi="Arial" w:cs="Arial"/>
          <w:i/>
          <w:sz w:val="21"/>
          <w:szCs w:val="21"/>
        </w:rPr>
        <w:t>Appl. Catal. B Environ.</w:t>
      </w:r>
      <w:r w:rsidR="00387C42" w:rsidRPr="00387C42">
        <w:rPr>
          <w:rFonts w:ascii="Arial" w:hAnsi="Arial" w:cs="Arial"/>
          <w:sz w:val="21"/>
          <w:szCs w:val="21"/>
        </w:rPr>
        <w:t xml:space="preserve"> </w:t>
      </w:r>
      <w:r w:rsidR="00387C42" w:rsidRPr="00387C42">
        <w:rPr>
          <w:rFonts w:ascii="Arial" w:hAnsi="Arial" w:cs="Arial"/>
          <w:b/>
          <w:sz w:val="21"/>
          <w:szCs w:val="21"/>
        </w:rPr>
        <w:t>372</w:t>
      </w:r>
      <w:r w:rsidR="00387C42" w:rsidRPr="00387C42">
        <w:rPr>
          <w:rFonts w:ascii="Arial" w:hAnsi="Arial" w:cs="Arial"/>
          <w:sz w:val="21"/>
          <w:szCs w:val="21"/>
        </w:rPr>
        <w:t>, 125326 (2025).</w:t>
      </w:r>
    </w:p>
    <w:p w14:paraId="5BBF7B88" w14:textId="2519F8EC"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w:t>
      </w:r>
      <w:r w:rsidRPr="00387C42">
        <w:rPr>
          <w:rFonts w:ascii="Arial" w:hAnsi="Arial" w:cs="Arial"/>
          <w:sz w:val="21"/>
          <w:szCs w:val="21"/>
        </w:rPr>
        <w:tab/>
        <w:t>Zhang, Y. H.</w:t>
      </w:r>
      <w:r w:rsidRPr="00387C42">
        <w:rPr>
          <w:rFonts w:ascii="Arial" w:hAnsi="Arial" w:cs="Arial"/>
          <w:i/>
          <w:sz w:val="21"/>
          <w:szCs w:val="21"/>
        </w:rPr>
        <w:t xml:space="preserve"> et al.</w:t>
      </w:r>
      <w:r w:rsidRPr="00387C42">
        <w:rPr>
          <w:rFonts w:ascii="Arial" w:hAnsi="Arial" w:cs="Arial"/>
          <w:sz w:val="21"/>
          <w:szCs w:val="21"/>
        </w:rPr>
        <w:t xml:space="preserve"> Hydrothermal Synthesis of NiSe</w:t>
      </w:r>
      <w:r w:rsidRPr="00387C42">
        <w:rPr>
          <w:rFonts w:ascii="Arial" w:hAnsi="Arial" w:cs="Arial"/>
          <w:sz w:val="21"/>
          <w:szCs w:val="21"/>
          <w:vertAlign w:val="subscript"/>
        </w:rPr>
        <w:t>2</w:t>
      </w:r>
      <w:r w:rsidRPr="00387C42">
        <w:rPr>
          <w:rFonts w:ascii="Arial" w:hAnsi="Arial" w:cs="Arial"/>
          <w:sz w:val="21"/>
          <w:szCs w:val="21"/>
        </w:rPr>
        <w:t xml:space="preserve"> Octahedral Structure and Sodium Ion Storage Performance. </w:t>
      </w:r>
      <w:r w:rsidR="003A1415" w:rsidRPr="003A1415">
        <w:rPr>
          <w:rFonts w:ascii="Arial" w:hAnsi="Arial" w:cs="Arial"/>
          <w:i/>
          <w:sz w:val="21"/>
          <w:szCs w:val="21"/>
        </w:rPr>
        <w:t>J. Electroanal. Chem.</w:t>
      </w:r>
      <w:r w:rsidRPr="00387C42">
        <w:rPr>
          <w:rFonts w:ascii="Arial" w:hAnsi="Arial" w:cs="Arial"/>
          <w:sz w:val="21"/>
          <w:szCs w:val="21"/>
        </w:rPr>
        <w:t xml:space="preserve"> </w:t>
      </w:r>
      <w:r w:rsidRPr="00387C42">
        <w:rPr>
          <w:rFonts w:ascii="Arial" w:hAnsi="Arial" w:cs="Arial"/>
          <w:b/>
          <w:sz w:val="21"/>
          <w:szCs w:val="21"/>
        </w:rPr>
        <w:t>943</w:t>
      </w:r>
      <w:r w:rsidRPr="00387C42">
        <w:rPr>
          <w:rFonts w:ascii="Arial" w:hAnsi="Arial" w:cs="Arial"/>
          <w:sz w:val="21"/>
          <w:szCs w:val="21"/>
        </w:rPr>
        <w:t>, 117596 (2023).</w:t>
      </w:r>
    </w:p>
    <w:p w14:paraId="7F8FCF10" w14:textId="49DA26B9"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3</w:t>
      </w:r>
      <w:r w:rsidRPr="00387C42">
        <w:rPr>
          <w:rFonts w:ascii="Arial" w:hAnsi="Arial" w:cs="Arial"/>
          <w:sz w:val="21"/>
          <w:szCs w:val="21"/>
        </w:rPr>
        <w:tab/>
        <w:t>Song, J.</w:t>
      </w:r>
      <w:r w:rsidRPr="00387C42">
        <w:rPr>
          <w:rFonts w:ascii="Arial" w:hAnsi="Arial" w:cs="Arial"/>
          <w:i/>
          <w:sz w:val="21"/>
          <w:szCs w:val="21"/>
        </w:rPr>
        <w:t xml:space="preserve"> et al.</w:t>
      </w:r>
      <w:r w:rsidRPr="00387C42">
        <w:rPr>
          <w:rFonts w:ascii="Arial" w:hAnsi="Arial" w:cs="Arial"/>
          <w:sz w:val="21"/>
          <w:szCs w:val="21"/>
        </w:rPr>
        <w:t xml:space="preserve"> Citrate Ions-Modified NiFe Layered Double Hydroxide for Durable Alkaline Seawater Oxidation. </w:t>
      </w:r>
      <w:r w:rsidR="003A1415" w:rsidRPr="003A1415">
        <w:rPr>
          <w:rFonts w:ascii="Arial" w:hAnsi="Arial" w:cs="Arial"/>
          <w:i/>
          <w:sz w:val="21"/>
          <w:szCs w:val="21"/>
        </w:rPr>
        <w:t>J. Colloid Interface Sci.</w:t>
      </w:r>
      <w:r w:rsidRPr="00387C42">
        <w:rPr>
          <w:rFonts w:ascii="Arial" w:hAnsi="Arial" w:cs="Arial"/>
          <w:sz w:val="21"/>
          <w:szCs w:val="21"/>
        </w:rPr>
        <w:t xml:space="preserve"> </w:t>
      </w:r>
      <w:r w:rsidRPr="00387C42">
        <w:rPr>
          <w:rFonts w:ascii="Arial" w:hAnsi="Arial" w:cs="Arial"/>
          <w:b/>
          <w:sz w:val="21"/>
          <w:szCs w:val="21"/>
        </w:rPr>
        <w:t>679</w:t>
      </w:r>
      <w:r w:rsidRPr="00387C42">
        <w:rPr>
          <w:rFonts w:ascii="Arial" w:hAnsi="Arial" w:cs="Arial"/>
          <w:sz w:val="21"/>
          <w:szCs w:val="21"/>
        </w:rPr>
        <w:t>, 1-8 (2025).</w:t>
      </w:r>
    </w:p>
    <w:p w14:paraId="7CBFA932" w14:textId="249047DC"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4</w:t>
      </w:r>
      <w:r w:rsidRPr="00387C42">
        <w:rPr>
          <w:rFonts w:ascii="Arial" w:hAnsi="Arial" w:cs="Arial"/>
          <w:sz w:val="21"/>
          <w:szCs w:val="21"/>
        </w:rPr>
        <w:tab/>
        <w:t xml:space="preserve">Kresse, G. &amp; Joubert, D. From </w:t>
      </w:r>
      <w:r w:rsidR="003A1415">
        <w:rPr>
          <w:rFonts w:ascii="Arial" w:hAnsi="Arial" w:cs="Arial" w:hint="eastAsia"/>
          <w:sz w:val="21"/>
          <w:szCs w:val="21"/>
        </w:rPr>
        <w:t>U</w:t>
      </w:r>
      <w:r w:rsidRPr="00387C42">
        <w:rPr>
          <w:rFonts w:ascii="Arial" w:hAnsi="Arial" w:cs="Arial"/>
          <w:sz w:val="21"/>
          <w:szCs w:val="21"/>
        </w:rPr>
        <w:t xml:space="preserve">ltrasoft </w:t>
      </w:r>
      <w:r w:rsidR="003A1415">
        <w:rPr>
          <w:rFonts w:ascii="Arial" w:hAnsi="Arial" w:cs="Arial" w:hint="eastAsia"/>
          <w:sz w:val="21"/>
          <w:szCs w:val="21"/>
        </w:rPr>
        <w:t>P</w:t>
      </w:r>
      <w:r w:rsidRPr="00387C42">
        <w:rPr>
          <w:rFonts w:ascii="Arial" w:hAnsi="Arial" w:cs="Arial"/>
          <w:sz w:val="21"/>
          <w:szCs w:val="21"/>
        </w:rPr>
        <w:t xml:space="preserve">seudopotentials to </w:t>
      </w:r>
      <w:r w:rsidR="003A1415">
        <w:rPr>
          <w:rFonts w:ascii="Arial" w:hAnsi="Arial" w:cs="Arial" w:hint="eastAsia"/>
          <w:sz w:val="21"/>
          <w:szCs w:val="21"/>
        </w:rPr>
        <w:t>t</w:t>
      </w:r>
      <w:r w:rsidRPr="00387C42">
        <w:rPr>
          <w:rFonts w:ascii="Arial" w:hAnsi="Arial" w:cs="Arial"/>
          <w:sz w:val="21"/>
          <w:szCs w:val="21"/>
        </w:rPr>
        <w:t xml:space="preserve">he </w:t>
      </w:r>
      <w:r w:rsidR="003A1415">
        <w:rPr>
          <w:rFonts w:ascii="Arial" w:hAnsi="Arial" w:cs="Arial" w:hint="eastAsia"/>
          <w:sz w:val="21"/>
          <w:szCs w:val="21"/>
        </w:rPr>
        <w:t>P</w:t>
      </w:r>
      <w:r w:rsidRPr="00387C42">
        <w:rPr>
          <w:rFonts w:ascii="Arial" w:hAnsi="Arial" w:cs="Arial"/>
          <w:sz w:val="21"/>
          <w:szCs w:val="21"/>
        </w:rPr>
        <w:t xml:space="preserve">rojector </w:t>
      </w:r>
      <w:r w:rsidR="003A1415">
        <w:rPr>
          <w:rFonts w:ascii="Arial" w:hAnsi="Arial" w:cs="Arial" w:hint="eastAsia"/>
          <w:sz w:val="21"/>
          <w:szCs w:val="21"/>
        </w:rPr>
        <w:t>A</w:t>
      </w:r>
      <w:r w:rsidRPr="00387C42">
        <w:rPr>
          <w:rFonts w:ascii="Arial" w:hAnsi="Arial" w:cs="Arial"/>
          <w:sz w:val="21"/>
          <w:szCs w:val="21"/>
        </w:rPr>
        <w:t>ugmented-</w:t>
      </w:r>
      <w:r w:rsidR="003A1415">
        <w:rPr>
          <w:rFonts w:ascii="Arial" w:hAnsi="Arial" w:cs="Arial" w:hint="eastAsia"/>
          <w:sz w:val="21"/>
          <w:szCs w:val="21"/>
        </w:rPr>
        <w:t>W</w:t>
      </w:r>
      <w:r w:rsidRPr="00387C42">
        <w:rPr>
          <w:rFonts w:ascii="Arial" w:hAnsi="Arial" w:cs="Arial"/>
          <w:sz w:val="21"/>
          <w:szCs w:val="21"/>
        </w:rPr>
        <w:t xml:space="preserve">ave </w:t>
      </w:r>
      <w:r w:rsidR="003A1415">
        <w:rPr>
          <w:rFonts w:ascii="Arial" w:hAnsi="Arial" w:cs="Arial" w:hint="eastAsia"/>
          <w:sz w:val="21"/>
          <w:szCs w:val="21"/>
        </w:rPr>
        <w:t>M</w:t>
      </w:r>
      <w:r w:rsidRPr="00387C42">
        <w:rPr>
          <w:rFonts w:ascii="Arial" w:hAnsi="Arial" w:cs="Arial"/>
          <w:sz w:val="21"/>
          <w:szCs w:val="21"/>
        </w:rPr>
        <w:t xml:space="preserve">ethod. </w:t>
      </w:r>
      <w:r w:rsidRPr="00387C42">
        <w:rPr>
          <w:rFonts w:ascii="Arial" w:hAnsi="Arial" w:cs="Arial"/>
          <w:i/>
          <w:sz w:val="21"/>
          <w:szCs w:val="21"/>
        </w:rPr>
        <w:t>Physical Review B</w:t>
      </w:r>
      <w:r w:rsidRPr="00387C42">
        <w:rPr>
          <w:rFonts w:ascii="Arial" w:hAnsi="Arial" w:cs="Arial"/>
          <w:sz w:val="21"/>
          <w:szCs w:val="21"/>
        </w:rPr>
        <w:t xml:space="preserve"> </w:t>
      </w:r>
      <w:r w:rsidRPr="00387C42">
        <w:rPr>
          <w:rFonts w:ascii="Arial" w:hAnsi="Arial" w:cs="Arial"/>
          <w:b/>
          <w:sz w:val="21"/>
          <w:szCs w:val="21"/>
        </w:rPr>
        <w:t>59</w:t>
      </w:r>
      <w:r w:rsidRPr="00387C42">
        <w:rPr>
          <w:rFonts w:ascii="Arial" w:hAnsi="Arial" w:cs="Arial"/>
          <w:sz w:val="21"/>
          <w:szCs w:val="21"/>
        </w:rPr>
        <w:t>, 1758-1775 (1999).</w:t>
      </w:r>
    </w:p>
    <w:p w14:paraId="2FDD2AA7"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5</w:t>
      </w:r>
      <w:r w:rsidRPr="00387C42">
        <w:rPr>
          <w:rFonts w:ascii="Arial" w:hAnsi="Arial" w:cs="Arial"/>
          <w:sz w:val="21"/>
          <w:szCs w:val="21"/>
        </w:rPr>
        <w:tab/>
        <w:t xml:space="preserve">Perdew, J. P., Burke, K. &amp; Ernzerhof, M. Generalized Gradient Approximation Made Simple. </w:t>
      </w:r>
      <w:r w:rsidRPr="00387C42">
        <w:rPr>
          <w:rFonts w:ascii="Arial" w:hAnsi="Arial" w:cs="Arial"/>
          <w:i/>
          <w:sz w:val="21"/>
          <w:szCs w:val="21"/>
        </w:rPr>
        <w:t>Phys. Rev. Lett.</w:t>
      </w:r>
      <w:r w:rsidRPr="00387C42">
        <w:rPr>
          <w:rFonts w:ascii="Arial" w:hAnsi="Arial" w:cs="Arial"/>
          <w:sz w:val="21"/>
          <w:szCs w:val="21"/>
        </w:rPr>
        <w:t xml:space="preserve"> </w:t>
      </w:r>
      <w:r w:rsidRPr="00387C42">
        <w:rPr>
          <w:rFonts w:ascii="Arial" w:hAnsi="Arial" w:cs="Arial"/>
          <w:b/>
          <w:sz w:val="21"/>
          <w:szCs w:val="21"/>
        </w:rPr>
        <w:t>77</w:t>
      </w:r>
      <w:r w:rsidRPr="00387C42">
        <w:rPr>
          <w:rFonts w:ascii="Arial" w:hAnsi="Arial" w:cs="Arial"/>
          <w:sz w:val="21"/>
          <w:szCs w:val="21"/>
        </w:rPr>
        <w:t>, 3865-3868 (1996).</w:t>
      </w:r>
    </w:p>
    <w:p w14:paraId="47F98A16" w14:textId="15349775"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6</w:t>
      </w:r>
      <w:r w:rsidRPr="00387C42">
        <w:rPr>
          <w:rFonts w:ascii="Arial" w:hAnsi="Arial" w:cs="Arial"/>
          <w:sz w:val="21"/>
          <w:szCs w:val="21"/>
        </w:rPr>
        <w:tab/>
        <w:t xml:space="preserve">Grimme, S., Antony, J., Ehrlich, S. &amp; Krieg, H. A Consistent and Accurate Ab Initio Parametrization of Density Functional Dispersion Correction (DFT-D) for the 94 Elements H–Pu. </w:t>
      </w:r>
      <w:r w:rsidR="003A1415" w:rsidRPr="003A1415">
        <w:rPr>
          <w:rFonts w:ascii="Arial" w:hAnsi="Arial" w:cs="Arial"/>
          <w:i/>
          <w:sz w:val="21"/>
          <w:szCs w:val="21"/>
        </w:rPr>
        <w:t>J. Chem. Phys.</w:t>
      </w:r>
      <w:r w:rsidRPr="00387C42">
        <w:rPr>
          <w:rFonts w:ascii="Arial" w:hAnsi="Arial" w:cs="Arial"/>
          <w:sz w:val="21"/>
          <w:szCs w:val="21"/>
        </w:rPr>
        <w:t xml:space="preserve"> </w:t>
      </w:r>
      <w:r w:rsidRPr="00387C42">
        <w:rPr>
          <w:rFonts w:ascii="Arial" w:hAnsi="Arial" w:cs="Arial"/>
          <w:b/>
          <w:sz w:val="21"/>
          <w:szCs w:val="21"/>
        </w:rPr>
        <w:t>132</w:t>
      </w:r>
      <w:r w:rsidRPr="00387C42">
        <w:rPr>
          <w:rFonts w:ascii="Arial" w:hAnsi="Arial" w:cs="Arial"/>
          <w:sz w:val="21"/>
          <w:szCs w:val="21"/>
        </w:rPr>
        <w:t>, 154104 (2010).</w:t>
      </w:r>
    </w:p>
    <w:p w14:paraId="5C5FCED9" w14:textId="5B799103"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7</w:t>
      </w:r>
      <w:r w:rsidRPr="00387C42">
        <w:rPr>
          <w:rFonts w:ascii="Arial" w:hAnsi="Arial" w:cs="Arial"/>
          <w:sz w:val="21"/>
          <w:szCs w:val="21"/>
        </w:rPr>
        <w:tab/>
        <w:t xml:space="preserve">Henkelman, G., Uberuaga, B. P. &amp; Jónsson, H. A </w:t>
      </w:r>
      <w:r w:rsidR="003A1415">
        <w:rPr>
          <w:rFonts w:ascii="Arial" w:hAnsi="Arial" w:cs="Arial" w:hint="eastAsia"/>
          <w:sz w:val="21"/>
          <w:szCs w:val="21"/>
        </w:rPr>
        <w:t>C</w:t>
      </w:r>
      <w:r w:rsidRPr="00387C42">
        <w:rPr>
          <w:rFonts w:ascii="Arial" w:hAnsi="Arial" w:cs="Arial"/>
          <w:sz w:val="21"/>
          <w:szCs w:val="21"/>
        </w:rPr>
        <w:t xml:space="preserve">limbing </w:t>
      </w:r>
      <w:r w:rsidR="003A1415">
        <w:rPr>
          <w:rFonts w:ascii="Arial" w:hAnsi="Arial" w:cs="Arial" w:hint="eastAsia"/>
          <w:sz w:val="21"/>
          <w:szCs w:val="21"/>
        </w:rPr>
        <w:t>I</w:t>
      </w:r>
      <w:r w:rsidRPr="00387C42">
        <w:rPr>
          <w:rFonts w:ascii="Arial" w:hAnsi="Arial" w:cs="Arial"/>
          <w:sz w:val="21"/>
          <w:szCs w:val="21"/>
        </w:rPr>
        <w:t xml:space="preserve">mage </w:t>
      </w:r>
      <w:r w:rsidR="003A1415">
        <w:rPr>
          <w:rFonts w:ascii="Arial" w:hAnsi="Arial" w:cs="Arial" w:hint="eastAsia"/>
          <w:sz w:val="21"/>
          <w:szCs w:val="21"/>
        </w:rPr>
        <w:t>N</w:t>
      </w:r>
      <w:r w:rsidRPr="00387C42">
        <w:rPr>
          <w:rFonts w:ascii="Arial" w:hAnsi="Arial" w:cs="Arial"/>
          <w:sz w:val="21"/>
          <w:szCs w:val="21"/>
        </w:rPr>
        <w:t xml:space="preserve">udged </w:t>
      </w:r>
      <w:r w:rsidR="003A1415">
        <w:rPr>
          <w:rFonts w:ascii="Arial" w:hAnsi="Arial" w:cs="Arial" w:hint="eastAsia"/>
          <w:sz w:val="21"/>
          <w:szCs w:val="21"/>
        </w:rPr>
        <w:t>E</w:t>
      </w:r>
      <w:r w:rsidRPr="00387C42">
        <w:rPr>
          <w:rFonts w:ascii="Arial" w:hAnsi="Arial" w:cs="Arial"/>
          <w:sz w:val="21"/>
          <w:szCs w:val="21"/>
        </w:rPr>
        <w:t xml:space="preserve">lastic </w:t>
      </w:r>
      <w:r w:rsidR="003A1415">
        <w:rPr>
          <w:rFonts w:ascii="Arial" w:hAnsi="Arial" w:cs="Arial" w:hint="eastAsia"/>
          <w:sz w:val="21"/>
          <w:szCs w:val="21"/>
        </w:rPr>
        <w:t>B</w:t>
      </w:r>
      <w:r w:rsidRPr="00387C42">
        <w:rPr>
          <w:rFonts w:ascii="Arial" w:hAnsi="Arial" w:cs="Arial"/>
          <w:sz w:val="21"/>
          <w:szCs w:val="21"/>
        </w:rPr>
        <w:t xml:space="preserve">and </w:t>
      </w:r>
      <w:r w:rsidR="003A1415">
        <w:rPr>
          <w:rFonts w:ascii="Arial" w:hAnsi="Arial" w:cs="Arial" w:hint="eastAsia"/>
          <w:sz w:val="21"/>
          <w:szCs w:val="21"/>
        </w:rPr>
        <w:t>M</w:t>
      </w:r>
      <w:r w:rsidRPr="00387C42">
        <w:rPr>
          <w:rFonts w:ascii="Arial" w:hAnsi="Arial" w:cs="Arial"/>
          <w:sz w:val="21"/>
          <w:szCs w:val="21"/>
        </w:rPr>
        <w:t xml:space="preserve">ethod for </w:t>
      </w:r>
      <w:r w:rsidR="003A1415">
        <w:rPr>
          <w:rFonts w:ascii="Arial" w:hAnsi="Arial" w:cs="Arial" w:hint="eastAsia"/>
          <w:sz w:val="21"/>
          <w:szCs w:val="21"/>
        </w:rPr>
        <w:t>F</w:t>
      </w:r>
      <w:r w:rsidRPr="00387C42">
        <w:rPr>
          <w:rFonts w:ascii="Arial" w:hAnsi="Arial" w:cs="Arial"/>
          <w:sz w:val="21"/>
          <w:szCs w:val="21"/>
        </w:rPr>
        <w:t xml:space="preserve">inding </w:t>
      </w:r>
      <w:r w:rsidR="003A1415">
        <w:rPr>
          <w:rFonts w:ascii="Arial" w:hAnsi="Arial" w:cs="Arial" w:hint="eastAsia"/>
          <w:sz w:val="21"/>
          <w:szCs w:val="21"/>
        </w:rPr>
        <w:t>S</w:t>
      </w:r>
      <w:r w:rsidRPr="00387C42">
        <w:rPr>
          <w:rFonts w:ascii="Arial" w:hAnsi="Arial" w:cs="Arial"/>
          <w:sz w:val="21"/>
          <w:szCs w:val="21"/>
        </w:rPr>
        <w:t xml:space="preserve">addle </w:t>
      </w:r>
      <w:r w:rsidR="003A1415">
        <w:rPr>
          <w:rFonts w:ascii="Arial" w:hAnsi="Arial" w:cs="Arial" w:hint="eastAsia"/>
          <w:sz w:val="21"/>
          <w:szCs w:val="21"/>
        </w:rPr>
        <w:t>P</w:t>
      </w:r>
      <w:r w:rsidRPr="00387C42">
        <w:rPr>
          <w:rFonts w:ascii="Arial" w:hAnsi="Arial" w:cs="Arial"/>
          <w:sz w:val="21"/>
          <w:szCs w:val="21"/>
        </w:rPr>
        <w:t xml:space="preserve">oints and </w:t>
      </w:r>
      <w:r w:rsidR="003A1415">
        <w:rPr>
          <w:rFonts w:ascii="Arial" w:hAnsi="Arial" w:cs="Arial" w:hint="eastAsia"/>
          <w:sz w:val="21"/>
          <w:szCs w:val="21"/>
        </w:rPr>
        <w:t>M</w:t>
      </w:r>
      <w:r w:rsidRPr="00387C42">
        <w:rPr>
          <w:rFonts w:ascii="Arial" w:hAnsi="Arial" w:cs="Arial"/>
          <w:sz w:val="21"/>
          <w:szCs w:val="21"/>
        </w:rPr>
        <w:t xml:space="preserve">inimum </w:t>
      </w:r>
      <w:r w:rsidR="003A1415">
        <w:rPr>
          <w:rFonts w:ascii="Arial" w:hAnsi="Arial" w:cs="Arial" w:hint="eastAsia"/>
          <w:sz w:val="21"/>
          <w:szCs w:val="21"/>
        </w:rPr>
        <w:t>E</w:t>
      </w:r>
      <w:r w:rsidRPr="00387C42">
        <w:rPr>
          <w:rFonts w:ascii="Arial" w:hAnsi="Arial" w:cs="Arial"/>
          <w:sz w:val="21"/>
          <w:szCs w:val="21"/>
        </w:rPr>
        <w:t xml:space="preserve">nergy </w:t>
      </w:r>
      <w:r w:rsidR="003A1415">
        <w:rPr>
          <w:rFonts w:ascii="Arial" w:hAnsi="Arial" w:cs="Arial" w:hint="eastAsia"/>
          <w:sz w:val="21"/>
          <w:szCs w:val="21"/>
        </w:rPr>
        <w:t>P</w:t>
      </w:r>
      <w:r w:rsidRPr="00387C42">
        <w:rPr>
          <w:rFonts w:ascii="Arial" w:hAnsi="Arial" w:cs="Arial"/>
          <w:sz w:val="21"/>
          <w:szCs w:val="21"/>
        </w:rPr>
        <w:t xml:space="preserve">aths. </w:t>
      </w:r>
      <w:r w:rsidR="003A1415" w:rsidRPr="003A1415">
        <w:rPr>
          <w:rFonts w:ascii="Arial" w:hAnsi="Arial" w:cs="Arial"/>
          <w:i/>
          <w:sz w:val="21"/>
          <w:szCs w:val="21"/>
        </w:rPr>
        <w:t>J. Chem. Phys.</w:t>
      </w:r>
      <w:r w:rsidRPr="00387C42">
        <w:rPr>
          <w:rFonts w:ascii="Arial" w:hAnsi="Arial" w:cs="Arial"/>
          <w:sz w:val="21"/>
          <w:szCs w:val="21"/>
        </w:rPr>
        <w:t xml:space="preserve"> </w:t>
      </w:r>
      <w:r w:rsidRPr="00387C42">
        <w:rPr>
          <w:rFonts w:ascii="Arial" w:hAnsi="Arial" w:cs="Arial"/>
          <w:b/>
          <w:sz w:val="21"/>
          <w:szCs w:val="21"/>
        </w:rPr>
        <w:t>113</w:t>
      </w:r>
      <w:r w:rsidRPr="00387C42">
        <w:rPr>
          <w:rFonts w:ascii="Arial" w:hAnsi="Arial" w:cs="Arial"/>
          <w:sz w:val="21"/>
          <w:szCs w:val="21"/>
        </w:rPr>
        <w:t>, 9901-9904 (2000).</w:t>
      </w:r>
    </w:p>
    <w:p w14:paraId="2EEF4D9A" w14:textId="7BE47F08"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8</w:t>
      </w:r>
      <w:r w:rsidRPr="00387C42">
        <w:rPr>
          <w:rFonts w:ascii="Arial" w:hAnsi="Arial" w:cs="Arial"/>
          <w:sz w:val="21"/>
          <w:szCs w:val="21"/>
        </w:rPr>
        <w:tab/>
        <w:t>Khatun, S. &amp; Roy, P. Mott–Schottky Heterojunction of Se/NiSe</w:t>
      </w:r>
      <w:r w:rsidRPr="00387C42">
        <w:rPr>
          <w:rFonts w:ascii="Cambria Math" w:hAnsi="Cambria Math" w:cs="Cambria Math"/>
          <w:sz w:val="21"/>
          <w:szCs w:val="21"/>
        </w:rPr>
        <w:t>₂</w:t>
      </w:r>
      <w:r w:rsidRPr="00387C42">
        <w:rPr>
          <w:rFonts w:ascii="Arial" w:hAnsi="Arial" w:cs="Arial"/>
          <w:sz w:val="21"/>
          <w:szCs w:val="21"/>
        </w:rPr>
        <w:t xml:space="preserve"> as Bifunctional Electrocatalyst for Energy-Efficient Hydrogen Production via Urea-Assisted Seawater Electrolysis. </w:t>
      </w:r>
      <w:r w:rsidR="003A1415" w:rsidRPr="003A1415">
        <w:rPr>
          <w:rFonts w:ascii="Arial" w:hAnsi="Arial" w:cs="Arial"/>
          <w:i/>
          <w:sz w:val="21"/>
          <w:szCs w:val="21"/>
        </w:rPr>
        <w:t>J. Colloid Interface Sci.</w:t>
      </w:r>
      <w:r w:rsidRPr="00387C42">
        <w:rPr>
          <w:rFonts w:ascii="Arial" w:hAnsi="Arial" w:cs="Arial"/>
          <w:sz w:val="21"/>
          <w:szCs w:val="21"/>
        </w:rPr>
        <w:t xml:space="preserve"> </w:t>
      </w:r>
      <w:r w:rsidRPr="00387C42">
        <w:rPr>
          <w:rFonts w:ascii="Arial" w:hAnsi="Arial" w:cs="Arial"/>
          <w:b/>
          <w:sz w:val="21"/>
          <w:szCs w:val="21"/>
        </w:rPr>
        <w:t>630</w:t>
      </w:r>
      <w:r w:rsidRPr="00387C42">
        <w:rPr>
          <w:rFonts w:ascii="Arial" w:hAnsi="Arial" w:cs="Arial"/>
          <w:sz w:val="21"/>
          <w:szCs w:val="21"/>
        </w:rPr>
        <w:t>, 844-854 (2023).</w:t>
      </w:r>
    </w:p>
    <w:p w14:paraId="131E5FF6" w14:textId="2E27EDF5"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9</w:t>
      </w:r>
      <w:r w:rsidRPr="00387C42">
        <w:rPr>
          <w:rFonts w:ascii="Arial" w:hAnsi="Arial" w:cs="Arial"/>
          <w:sz w:val="21"/>
          <w:szCs w:val="21"/>
        </w:rPr>
        <w:tab/>
        <w:t>Maleki, M.</w:t>
      </w:r>
      <w:r w:rsidRPr="00387C42">
        <w:rPr>
          <w:rFonts w:ascii="Arial" w:hAnsi="Arial" w:cs="Arial"/>
          <w:i/>
          <w:sz w:val="21"/>
          <w:szCs w:val="21"/>
        </w:rPr>
        <w:t xml:space="preserve"> et al.</w:t>
      </w:r>
      <w:r w:rsidRPr="00387C42">
        <w:rPr>
          <w:rFonts w:ascii="Arial" w:hAnsi="Arial" w:cs="Arial"/>
          <w:sz w:val="21"/>
          <w:szCs w:val="21"/>
        </w:rPr>
        <w:t xml:space="preserve"> Binder-Free P-Doped Ni–Se Nanostructure Electrode toward Highly Active and Stable Hydrogen Production in Wide pH Range and Seawater. </w:t>
      </w:r>
      <w:r w:rsidR="003A1415" w:rsidRPr="003A1415">
        <w:rPr>
          <w:rFonts w:ascii="Arial" w:hAnsi="Arial" w:cs="Arial"/>
          <w:i/>
          <w:sz w:val="21"/>
          <w:szCs w:val="21"/>
        </w:rPr>
        <w:t>J. Electroanal. Chem.</w:t>
      </w:r>
      <w:r w:rsidRPr="00387C42">
        <w:rPr>
          <w:rFonts w:ascii="Arial" w:hAnsi="Arial" w:cs="Arial"/>
          <w:sz w:val="21"/>
          <w:szCs w:val="21"/>
        </w:rPr>
        <w:t xml:space="preserve"> </w:t>
      </w:r>
      <w:r w:rsidRPr="00387C42">
        <w:rPr>
          <w:rFonts w:ascii="Arial" w:hAnsi="Arial" w:cs="Arial"/>
          <w:b/>
          <w:sz w:val="21"/>
          <w:szCs w:val="21"/>
        </w:rPr>
        <w:t>916</w:t>
      </w:r>
      <w:r w:rsidRPr="00387C42">
        <w:rPr>
          <w:rFonts w:ascii="Arial" w:hAnsi="Arial" w:cs="Arial"/>
          <w:sz w:val="21"/>
          <w:szCs w:val="21"/>
        </w:rPr>
        <w:t>, 116379 (2022).</w:t>
      </w:r>
    </w:p>
    <w:p w14:paraId="10FBBFD6" w14:textId="5086D6EA"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10</w:t>
      </w:r>
      <w:r w:rsidRPr="00387C42">
        <w:rPr>
          <w:rFonts w:ascii="Arial" w:hAnsi="Arial" w:cs="Arial"/>
          <w:sz w:val="21"/>
          <w:szCs w:val="21"/>
        </w:rPr>
        <w:tab/>
        <w:t>Dang, Y.</w:t>
      </w:r>
      <w:r w:rsidRPr="00387C42">
        <w:rPr>
          <w:rFonts w:ascii="Arial" w:hAnsi="Arial" w:cs="Arial"/>
          <w:i/>
          <w:sz w:val="21"/>
          <w:szCs w:val="21"/>
        </w:rPr>
        <w:t xml:space="preserve"> et al.</w:t>
      </w:r>
      <w:r w:rsidRPr="00387C42">
        <w:rPr>
          <w:rFonts w:ascii="Arial" w:hAnsi="Arial" w:cs="Arial"/>
          <w:sz w:val="21"/>
          <w:szCs w:val="21"/>
        </w:rPr>
        <w:t xml:space="preserve"> Enhanced Alkaline/Seawater Hydrogen Evolution Reaction Performance of NiSe</w:t>
      </w:r>
      <w:r w:rsidRPr="00387C42">
        <w:rPr>
          <w:rFonts w:ascii="Cambria Math" w:hAnsi="Cambria Math" w:cs="Cambria Math"/>
          <w:sz w:val="21"/>
          <w:szCs w:val="21"/>
        </w:rPr>
        <w:t>₂</w:t>
      </w:r>
      <w:r w:rsidRPr="00387C42">
        <w:rPr>
          <w:rFonts w:ascii="Arial" w:hAnsi="Arial" w:cs="Arial"/>
          <w:sz w:val="21"/>
          <w:szCs w:val="21"/>
        </w:rPr>
        <w:t xml:space="preserve"> by Ruthenium and Tungsten Bimetal Doping. </w:t>
      </w:r>
      <w:r w:rsidR="003A1415" w:rsidRPr="003A1415">
        <w:rPr>
          <w:rFonts w:ascii="Arial" w:hAnsi="Arial" w:cs="Arial"/>
          <w:i/>
          <w:sz w:val="21"/>
          <w:szCs w:val="21"/>
        </w:rPr>
        <w:t>Int. J. Hydrogen Energy</w:t>
      </w:r>
      <w:r w:rsidRPr="00387C42">
        <w:rPr>
          <w:rFonts w:ascii="Arial" w:hAnsi="Arial" w:cs="Arial"/>
          <w:sz w:val="21"/>
          <w:szCs w:val="21"/>
        </w:rPr>
        <w:t xml:space="preserve"> </w:t>
      </w:r>
      <w:r w:rsidRPr="00387C42">
        <w:rPr>
          <w:rFonts w:ascii="Arial" w:hAnsi="Arial" w:cs="Arial"/>
          <w:b/>
          <w:sz w:val="21"/>
          <w:szCs w:val="21"/>
        </w:rPr>
        <w:t>48</w:t>
      </w:r>
      <w:r w:rsidRPr="00387C42">
        <w:rPr>
          <w:rFonts w:ascii="Arial" w:hAnsi="Arial" w:cs="Arial"/>
          <w:sz w:val="21"/>
          <w:szCs w:val="21"/>
        </w:rPr>
        <w:t>, 17035-17044 (2023).</w:t>
      </w:r>
    </w:p>
    <w:p w14:paraId="12B45399" w14:textId="236D9281"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11</w:t>
      </w:r>
      <w:r w:rsidRPr="00387C42">
        <w:rPr>
          <w:rFonts w:ascii="Arial" w:hAnsi="Arial" w:cs="Arial"/>
          <w:sz w:val="21"/>
          <w:szCs w:val="21"/>
        </w:rPr>
        <w:tab/>
        <w:t>Sun, J., Meng, X., Zhang, Z. &amp; Li, Z. Interface-</w:t>
      </w:r>
      <w:r w:rsidR="003A1415">
        <w:rPr>
          <w:rFonts w:ascii="Arial" w:hAnsi="Arial" w:cs="Arial" w:hint="eastAsia"/>
          <w:sz w:val="21"/>
          <w:szCs w:val="21"/>
        </w:rPr>
        <w:t>I</w:t>
      </w:r>
      <w:r w:rsidRPr="00387C42">
        <w:rPr>
          <w:rFonts w:ascii="Arial" w:hAnsi="Arial" w:cs="Arial"/>
          <w:sz w:val="21"/>
          <w:szCs w:val="21"/>
        </w:rPr>
        <w:t xml:space="preserve">nduced </w:t>
      </w:r>
      <w:r w:rsidR="003A1415">
        <w:rPr>
          <w:rFonts w:ascii="Arial" w:hAnsi="Arial" w:cs="Arial" w:hint="eastAsia"/>
          <w:sz w:val="21"/>
          <w:szCs w:val="21"/>
        </w:rPr>
        <w:t>P</w:t>
      </w:r>
      <w:r w:rsidRPr="00387C42">
        <w:rPr>
          <w:rFonts w:ascii="Arial" w:hAnsi="Arial" w:cs="Arial"/>
          <w:sz w:val="21"/>
          <w:szCs w:val="21"/>
        </w:rPr>
        <w:t xml:space="preserve">hase </w:t>
      </w:r>
      <w:r w:rsidR="003A1415">
        <w:rPr>
          <w:rFonts w:ascii="Arial" w:hAnsi="Arial" w:cs="Arial" w:hint="eastAsia"/>
          <w:sz w:val="21"/>
          <w:szCs w:val="21"/>
        </w:rPr>
        <w:t>E</w:t>
      </w:r>
      <w:r w:rsidRPr="00387C42">
        <w:rPr>
          <w:rFonts w:ascii="Arial" w:hAnsi="Arial" w:cs="Arial"/>
          <w:sz w:val="21"/>
          <w:szCs w:val="21"/>
        </w:rPr>
        <w:t xml:space="preserve">ngineering to </w:t>
      </w:r>
      <w:r w:rsidR="003A1415">
        <w:rPr>
          <w:rFonts w:ascii="Arial" w:hAnsi="Arial" w:cs="Arial" w:hint="eastAsia"/>
          <w:sz w:val="21"/>
          <w:szCs w:val="21"/>
        </w:rPr>
        <w:t>B</w:t>
      </w:r>
      <w:r w:rsidRPr="00387C42">
        <w:rPr>
          <w:rFonts w:ascii="Arial" w:hAnsi="Arial" w:cs="Arial"/>
          <w:sz w:val="21"/>
          <w:szCs w:val="21"/>
        </w:rPr>
        <w:t xml:space="preserve">oost </w:t>
      </w:r>
      <w:r w:rsidR="003A1415">
        <w:rPr>
          <w:rFonts w:ascii="Arial" w:hAnsi="Arial" w:cs="Arial" w:hint="eastAsia"/>
          <w:sz w:val="21"/>
          <w:szCs w:val="21"/>
        </w:rPr>
        <w:t>I</w:t>
      </w:r>
      <w:r w:rsidRPr="00387C42">
        <w:rPr>
          <w:rFonts w:ascii="Arial" w:hAnsi="Arial" w:cs="Arial"/>
          <w:sz w:val="21"/>
          <w:szCs w:val="21"/>
        </w:rPr>
        <w:t xml:space="preserve">ntrinsic </w:t>
      </w:r>
      <w:r w:rsidR="003A1415">
        <w:rPr>
          <w:rFonts w:ascii="Arial" w:hAnsi="Arial" w:cs="Arial" w:hint="eastAsia"/>
          <w:sz w:val="21"/>
          <w:szCs w:val="21"/>
        </w:rPr>
        <w:t>C</w:t>
      </w:r>
      <w:r w:rsidRPr="00387C42">
        <w:rPr>
          <w:rFonts w:ascii="Arial" w:hAnsi="Arial" w:cs="Arial"/>
          <w:sz w:val="21"/>
          <w:szCs w:val="21"/>
        </w:rPr>
        <w:t xml:space="preserve">atalytic </w:t>
      </w:r>
      <w:r w:rsidR="003A1415">
        <w:rPr>
          <w:rFonts w:ascii="Arial" w:hAnsi="Arial" w:cs="Arial" w:hint="eastAsia"/>
          <w:sz w:val="21"/>
          <w:szCs w:val="21"/>
        </w:rPr>
        <w:t>A</w:t>
      </w:r>
      <w:r w:rsidRPr="00387C42">
        <w:rPr>
          <w:rFonts w:ascii="Arial" w:hAnsi="Arial" w:cs="Arial"/>
          <w:sz w:val="21"/>
          <w:szCs w:val="21"/>
        </w:rPr>
        <w:t xml:space="preserve">ctivity of </w:t>
      </w:r>
      <w:r w:rsidR="003A1415">
        <w:rPr>
          <w:rFonts w:ascii="Arial" w:hAnsi="Arial" w:cs="Arial" w:hint="eastAsia"/>
          <w:sz w:val="21"/>
          <w:szCs w:val="21"/>
        </w:rPr>
        <w:t>N</w:t>
      </w:r>
      <w:r w:rsidRPr="00387C42">
        <w:rPr>
          <w:rFonts w:ascii="Arial" w:hAnsi="Arial" w:cs="Arial"/>
          <w:sz w:val="21"/>
          <w:szCs w:val="21"/>
        </w:rPr>
        <w:t xml:space="preserve">ickel </w:t>
      </w:r>
      <w:r w:rsidR="003A1415">
        <w:rPr>
          <w:rFonts w:ascii="Arial" w:hAnsi="Arial" w:cs="Arial" w:hint="eastAsia"/>
          <w:sz w:val="21"/>
          <w:szCs w:val="21"/>
        </w:rPr>
        <w:t>S</w:t>
      </w:r>
      <w:r w:rsidRPr="00387C42">
        <w:rPr>
          <w:rFonts w:ascii="Arial" w:hAnsi="Arial" w:cs="Arial"/>
          <w:sz w:val="21"/>
          <w:szCs w:val="21"/>
        </w:rPr>
        <w:t xml:space="preserve">elenide for </w:t>
      </w:r>
      <w:r w:rsidR="003A1415">
        <w:rPr>
          <w:rFonts w:ascii="Arial" w:hAnsi="Arial" w:cs="Arial" w:hint="eastAsia"/>
          <w:sz w:val="21"/>
          <w:szCs w:val="21"/>
        </w:rPr>
        <w:t>I</w:t>
      </w:r>
      <w:r w:rsidRPr="00387C42">
        <w:rPr>
          <w:rFonts w:ascii="Arial" w:hAnsi="Arial" w:cs="Arial"/>
          <w:sz w:val="21"/>
          <w:szCs w:val="21"/>
        </w:rPr>
        <w:t xml:space="preserve">mproved </w:t>
      </w:r>
      <w:r w:rsidR="003A1415">
        <w:rPr>
          <w:rFonts w:ascii="Arial" w:hAnsi="Arial" w:cs="Arial" w:hint="eastAsia"/>
          <w:sz w:val="21"/>
          <w:szCs w:val="21"/>
        </w:rPr>
        <w:t>W</w:t>
      </w:r>
      <w:r w:rsidRPr="00387C42">
        <w:rPr>
          <w:rFonts w:ascii="Arial" w:hAnsi="Arial" w:cs="Arial"/>
          <w:sz w:val="21"/>
          <w:szCs w:val="21"/>
        </w:rPr>
        <w:t>ater/</w:t>
      </w:r>
      <w:r w:rsidR="003A1415">
        <w:rPr>
          <w:rFonts w:ascii="Arial" w:hAnsi="Arial" w:cs="Arial" w:hint="eastAsia"/>
          <w:sz w:val="21"/>
          <w:szCs w:val="21"/>
        </w:rPr>
        <w:t>S</w:t>
      </w:r>
      <w:r w:rsidRPr="00387C42">
        <w:rPr>
          <w:rFonts w:ascii="Arial" w:hAnsi="Arial" w:cs="Arial"/>
          <w:sz w:val="21"/>
          <w:szCs w:val="21"/>
        </w:rPr>
        <w:t xml:space="preserve">eawater </w:t>
      </w:r>
      <w:r w:rsidR="003A1415">
        <w:rPr>
          <w:rFonts w:ascii="Arial" w:hAnsi="Arial" w:cs="Arial" w:hint="eastAsia"/>
          <w:sz w:val="21"/>
          <w:szCs w:val="21"/>
        </w:rPr>
        <w:t>H</w:t>
      </w:r>
      <w:r w:rsidRPr="00387C42">
        <w:rPr>
          <w:rFonts w:ascii="Arial" w:hAnsi="Arial" w:cs="Arial"/>
          <w:sz w:val="21"/>
          <w:szCs w:val="21"/>
        </w:rPr>
        <w:t xml:space="preserve">ydrogen </w:t>
      </w:r>
      <w:r w:rsidR="003A1415">
        <w:rPr>
          <w:rFonts w:ascii="Arial" w:hAnsi="Arial" w:cs="Arial" w:hint="eastAsia"/>
          <w:sz w:val="21"/>
          <w:szCs w:val="21"/>
        </w:rPr>
        <w:t>E</w:t>
      </w:r>
      <w:r w:rsidRPr="00387C42">
        <w:rPr>
          <w:rFonts w:ascii="Arial" w:hAnsi="Arial" w:cs="Arial"/>
          <w:sz w:val="21"/>
          <w:szCs w:val="21"/>
        </w:rPr>
        <w:t xml:space="preserve">volution. </w:t>
      </w:r>
      <w:r w:rsidRPr="00387C42">
        <w:rPr>
          <w:rFonts w:ascii="Arial" w:hAnsi="Arial" w:cs="Arial"/>
          <w:i/>
          <w:sz w:val="21"/>
          <w:szCs w:val="21"/>
        </w:rPr>
        <w:t>J. Alloys Compd.</w:t>
      </w:r>
      <w:r w:rsidRPr="00387C42">
        <w:rPr>
          <w:rFonts w:ascii="Arial" w:hAnsi="Arial" w:cs="Arial"/>
          <w:sz w:val="21"/>
          <w:szCs w:val="21"/>
        </w:rPr>
        <w:t xml:space="preserve"> </w:t>
      </w:r>
      <w:r w:rsidRPr="00387C42">
        <w:rPr>
          <w:rFonts w:ascii="Arial" w:hAnsi="Arial" w:cs="Arial"/>
          <w:b/>
          <w:sz w:val="21"/>
          <w:szCs w:val="21"/>
        </w:rPr>
        <w:t>967</w:t>
      </w:r>
      <w:r w:rsidRPr="00387C42">
        <w:rPr>
          <w:rFonts w:ascii="Arial" w:hAnsi="Arial" w:cs="Arial"/>
          <w:sz w:val="21"/>
          <w:szCs w:val="21"/>
        </w:rPr>
        <w:t>, 171815 (2023).</w:t>
      </w:r>
    </w:p>
    <w:p w14:paraId="2CA5DC5C"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12</w:t>
      </w:r>
      <w:r w:rsidRPr="00387C42">
        <w:rPr>
          <w:rFonts w:ascii="Arial" w:hAnsi="Arial" w:cs="Arial"/>
          <w:sz w:val="21"/>
          <w:szCs w:val="21"/>
        </w:rPr>
        <w:tab/>
        <w:t>Zhang, P.</w:t>
      </w:r>
      <w:r w:rsidRPr="00387C42">
        <w:rPr>
          <w:rFonts w:ascii="Arial" w:hAnsi="Arial" w:cs="Arial"/>
          <w:i/>
          <w:sz w:val="21"/>
          <w:szCs w:val="21"/>
        </w:rPr>
        <w:t xml:space="preserve"> et al.</w:t>
      </w:r>
      <w:r w:rsidRPr="00387C42">
        <w:rPr>
          <w:rFonts w:ascii="Arial" w:hAnsi="Arial" w:cs="Arial"/>
          <w:sz w:val="21"/>
          <w:szCs w:val="21"/>
        </w:rPr>
        <w:t xml:space="preserve"> CrO</w:t>
      </w:r>
      <w:r w:rsidRPr="003A1415">
        <w:rPr>
          <w:rFonts w:ascii="Arial" w:hAnsi="Arial" w:cs="Arial"/>
          <w:sz w:val="21"/>
          <w:szCs w:val="21"/>
          <w:vertAlign w:val="subscript"/>
        </w:rPr>
        <w:t>x</w:t>
      </w:r>
      <w:r w:rsidRPr="00387C42">
        <w:rPr>
          <w:rFonts w:ascii="Arial" w:hAnsi="Arial" w:cs="Arial"/>
          <w:sz w:val="21"/>
          <w:szCs w:val="21"/>
        </w:rPr>
        <w:t xml:space="preserve"> Modified Nickel Phosphides Electrocatalyst for Stable Hydrogen Evolution Reaction in Neutral Media. </w:t>
      </w:r>
      <w:r w:rsidRPr="00387C42">
        <w:rPr>
          <w:rFonts w:ascii="Arial" w:hAnsi="Arial" w:cs="Arial"/>
          <w:i/>
          <w:sz w:val="21"/>
          <w:szCs w:val="21"/>
        </w:rPr>
        <w:t>Adv. Funct. Mater.</w:t>
      </w:r>
      <w:r w:rsidRPr="00387C42">
        <w:rPr>
          <w:rFonts w:ascii="Arial" w:hAnsi="Arial" w:cs="Arial"/>
          <w:sz w:val="21"/>
          <w:szCs w:val="21"/>
        </w:rPr>
        <w:t xml:space="preserve"> </w:t>
      </w:r>
      <w:r w:rsidRPr="00387C42">
        <w:rPr>
          <w:rFonts w:ascii="Arial" w:hAnsi="Arial" w:cs="Arial"/>
          <w:b/>
          <w:sz w:val="21"/>
          <w:szCs w:val="21"/>
        </w:rPr>
        <w:t>34</w:t>
      </w:r>
      <w:r w:rsidRPr="00387C42">
        <w:rPr>
          <w:rFonts w:ascii="Arial" w:hAnsi="Arial" w:cs="Arial"/>
          <w:sz w:val="21"/>
          <w:szCs w:val="21"/>
        </w:rPr>
        <w:t>, 2409365 (2024).</w:t>
      </w:r>
    </w:p>
    <w:p w14:paraId="0AE9EE0E" w14:textId="1C19370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13</w:t>
      </w:r>
      <w:r w:rsidRPr="00387C42">
        <w:rPr>
          <w:rFonts w:ascii="Arial" w:hAnsi="Arial" w:cs="Arial"/>
          <w:sz w:val="21"/>
          <w:szCs w:val="21"/>
        </w:rPr>
        <w:tab/>
        <w:t>Poudel, M. B.</w:t>
      </w:r>
      <w:r w:rsidRPr="00387C42">
        <w:rPr>
          <w:rFonts w:ascii="Arial" w:hAnsi="Arial" w:cs="Arial"/>
          <w:i/>
          <w:sz w:val="21"/>
          <w:szCs w:val="21"/>
        </w:rPr>
        <w:t xml:space="preserve"> et al.</w:t>
      </w:r>
      <w:r w:rsidRPr="00387C42">
        <w:rPr>
          <w:rFonts w:ascii="Arial" w:hAnsi="Arial" w:cs="Arial"/>
          <w:sz w:val="21"/>
          <w:szCs w:val="21"/>
        </w:rPr>
        <w:t xml:space="preserve"> Low-Cost Hydrogen Production from Alkaline/Seawater over a Single-Step Synthesis of Mo</w:t>
      </w:r>
      <w:r w:rsidRPr="00387C42">
        <w:rPr>
          <w:rFonts w:ascii="Arial" w:hAnsi="Arial" w:cs="Arial"/>
          <w:sz w:val="21"/>
          <w:szCs w:val="21"/>
          <w:vertAlign w:val="subscript"/>
        </w:rPr>
        <w:t>3</w:t>
      </w:r>
      <w:r w:rsidRPr="00387C42">
        <w:rPr>
          <w:rFonts w:ascii="Arial" w:hAnsi="Arial" w:cs="Arial"/>
          <w:sz w:val="21"/>
          <w:szCs w:val="21"/>
        </w:rPr>
        <w:t>Se</w:t>
      </w:r>
      <w:r w:rsidRPr="00387C42">
        <w:rPr>
          <w:rFonts w:ascii="Arial" w:hAnsi="Arial" w:cs="Arial"/>
          <w:sz w:val="21"/>
          <w:szCs w:val="21"/>
          <w:vertAlign w:val="subscript"/>
        </w:rPr>
        <w:t>4</w:t>
      </w:r>
      <w:r w:rsidRPr="00387C42">
        <w:rPr>
          <w:rFonts w:ascii="Arial" w:hAnsi="Arial" w:cs="Arial"/>
          <w:sz w:val="21"/>
          <w:szCs w:val="21"/>
        </w:rPr>
        <w:t xml:space="preserve">-NiSe Core–Shell Nanowire Arrays. </w:t>
      </w:r>
      <w:r w:rsidRPr="00387C42">
        <w:rPr>
          <w:rFonts w:ascii="Arial" w:hAnsi="Arial" w:cs="Arial"/>
          <w:i/>
          <w:sz w:val="21"/>
          <w:szCs w:val="21"/>
        </w:rPr>
        <w:t>Adv</w:t>
      </w:r>
      <w:r w:rsidR="003A1415">
        <w:rPr>
          <w:rFonts w:ascii="Arial" w:hAnsi="Arial" w:cs="Arial" w:hint="eastAsia"/>
          <w:i/>
          <w:sz w:val="21"/>
          <w:szCs w:val="21"/>
        </w:rPr>
        <w:t>.</w:t>
      </w:r>
      <w:r w:rsidRPr="00387C42">
        <w:rPr>
          <w:rFonts w:ascii="Arial" w:hAnsi="Arial" w:cs="Arial"/>
          <w:i/>
          <w:sz w:val="21"/>
          <w:szCs w:val="21"/>
        </w:rPr>
        <w:t xml:space="preserve"> Mater</w:t>
      </w:r>
      <w:r w:rsidR="003A1415">
        <w:rPr>
          <w:rFonts w:ascii="Arial" w:hAnsi="Arial" w:cs="Arial" w:hint="eastAsia"/>
          <w:i/>
          <w:sz w:val="21"/>
          <w:szCs w:val="21"/>
        </w:rPr>
        <w:t>.</w:t>
      </w:r>
      <w:r w:rsidRPr="00387C42">
        <w:rPr>
          <w:rFonts w:ascii="Arial" w:hAnsi="Arial" w:cs="Arial"/>
          <w:sz w:val="21"/>
          <w:szCs w:val="21"/>
        </w:rPr>
        <w:t xml:space="preserve"> </w:t>
      </w:r>
      <w:r w:rsidRPr="00387C42">
        <w:rPr>
          <w:rFonts w:ascii="Arial" w:hAnsi="Arial" w:cs="Arial"/>
          <w:b/>
          <w:sz w:val="21"/>
          <w:szCs w:val="21"/>
        </w:rPr>
        <w:t>36</w:t>
      </w:r>
      <w:r w:rsidRPr="00387C42">
        <w:rPr>
          <w:rFonts w:ascii="Arial" w:hAnsi="Arial" w:cs="Arial"/>
          <w:sz w:val="21"/>
          <w:szCs w:val="21"/>
        </w:rPr>
        <w:t>, 2305813 (2024).</w:t>
      </w:r>
    </w:p>
    <w:p w14:paraId="1B83249F"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14</w:t>
      </w:r>
      <w:r w:rsidRPr="00387C42">
        <w:rPr>
          <w:rFonts w:ascii="Arial" w:hAnsi="Arial" w:cs="Arial"/>
          <w:sz w:val="21"/>
          <w:szCs w:val="21"/>
        </w:rPr>
        <w:tab/>
        <w:t>Zhou, H.</w:t>
      </w:r>
      <w:r w:rsidRPr="00387C42">
        <w:rPr>
          <w:rFonts w:ascii="Arial" w:hAnsi="Arial" w:cs="Arial"/>
          <w:i/>
          <w:sz w:val="21"/>
          <w:szCs w:val="21"/>
        </w:rPr>
        <w:t xml:space="preserve"> et al.</w:t>
      </w:r>
      <w:r w:rsidRPr="00387C42">
        <w:rPr>
          <w:rFonts w:ascii="Arial" w:hAnsi="Arial" w:cs="Arial"/>
          <w:sz w:val="21"/>
          <w:szCs w:val="21"/>
        </w:rPr>
        <w:t xml:space="preserve"> Interface Engineering Induced Homogeneous Isomeric Bimetallic of CoSe/NiSe</w:t>
      </w:r>
      <w:r w:rsidRPr="00387C42">
        <w:rPr>
          <w:rFonts w:ascii="Cambria Math" w:hAnsi="Cambria Math" w:cs="Cambria Math"/>
          <w:sz w:val="21"/>
          <w:szCs w:val="21"/>
        </w:rPr>
        <w:t>₂</w:t>
      </w:r>
      <w:r w:rsidRPr="00387C42">
        <w:rPr>
          <w:rFonts w:ascii="Arial" w:hAnsi="Arial" w:cs="Arial"/>
          <w:sz w:val="21"/>
          <w:szCs w:val="21"/>
        </w:rPr>
        <w:t xml:space="preserve"> Electrocatalysts for High Performance Water/Seawater Splitting. </w:t>
      </w:r>
      <w:r w:rsidRPr="00387C42">
        <w:rPr>
          <w:rFonts w:ascii="Arial" w:hAnsi="Arial" w:cs="Arial"/>
          <w:i/>
          <w:sz w:val="21"/>
          <w:szCs w:val="21"/>
        </w:rPr>
        <w:t>Adv. Sustainable Syst.</w:t>
      </w:r>
      <w:r w:rsidRPr="00387C42">
        <w:rPr>
          <w:rFonts w:ascii="Arial" w:hAnsi="Arial" w:cs="Arial"/>
          <w:sz w:val="21"/>
          <w:szCs w:val="21"/>
        </w:rPr>
        <w:t xml:space="preserve"> </w:t>
      </w:r>
      <w:r w:rsidRPr="00387C42">
        <w:rPr>
          <w:rFonts w:ascii="Arial" w:hAnsi="Arial" w:cs="Arial"/>
          <w:b/>
          <w:sz w:val="21"/>
          <w:szCs w:val="21"/>
        </w:rPr>
        <w:t>9</w:t>
      </w:r>
      <w:r w:rsidRPr="00387C42">
        <w:rPr>
          <w:rFonts w:ascii="Arial" w:hAnsi="Arial" w:cs="Arial"/>
          <w:sz w:val="21"/>
          <w:szCs w:val="21"/>
        </w:rPr>
        <w:t>, 2400849 (2025).</w:t>
      </w:r>
    </w:p>
    <w:p w14:paraId="4A516D0F"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15</w:t>
      </w:r>
      <w:r w:rsidRPr="00387C42">
        <w:rPr>
          <w:rFonts w:ascii="Arial" w:hAnsi="Arial" w:cs="Arial"/>
          <w:sz w:val="21"/>
          <w:szCs w:val="21"/>
        </w:rPr>
        <w:tab/>
        <w:t>Xu, Y.</w:t>
      </w:r>
      <w:r w:rsidRPr="00387C42">
        <w:rPr>
          <w:rFonts w:ascii="Arial" w:hAnsi="Arial" w:cs="Arial"/>
          <w:i/>
          <w:sz w:val="21"/>
          <w:szCs w:val="21"/>
        </w:rPr>
        <w:t xml:space="preserve"> et al.</w:t>
      </w:r>
      <w:r w:rsidRPr="00387C42">
        <w:rPr>
          <w:rFonts w:ascii="Arial" w:hAnsi="Arial" w:cs="Arial"/>
          <w:sz w:val="21"/>
          <w:szCs w:val="21"/>
        </w:rPr>
        <w:t xml:space="preserve"> Anderson-Type Polyoxometalate-Assisted Synthesis of Defect-Rich Doped 1T/2H-MoSe</w:t>
      </w:r>
      <w:r w:rsidRPr="003A1415">
        <w:rPr>
          <w:rFonts w:ascii="Arial" w:hAnsi="Arial" w:cs="Arial"/>
          <w:sz w:val="21"/>
          <w:szCs w:val="21"/>
          <w:vertAlign w:val="subscript"/>
        </w:rPr>
        <w:t>2</w:t>
      </w:r>
      <w:r w:rsidRPr="00387C42">
        <w:rPr>
          <w:rFonts w:ascii="Arial" w:hAnsi="Arial" w:cs="Arial"/>
          <w:sz w:val="21"/>
          <w:szCs w:val="21"/>
        </w:rPr>
        <w:t xml:space="preserve"> Nanosheets for Efficient Seawater Splitting and Mg/Seawater Batteries. </w:t>
      </w:r>
      <w:r w:rsidRPr="00387C42">
        <w:rPr>
          <w:rFonts w:ascii="Arial" w:hAnsi="Arial" w:cs="Arial"/>
          <w:i/>
          <w:sz w:val="21"/>
          <w:szCs w:val="21"/>
        </w:rPr>
        <w:t>ACS Appl. Mater. Interfaces</w:t>
      </w:r>
      <w:r w:rsidRPr="00387C42">
        <w:rPr>
          <w:rFonts w:ascii="Arial" w:hAnsi="Arial" w:cs="Arial"/>
          <w:sz w:val="21"/>
          <w:szCs w:val="21"/>
        </w:rPr>
        <w:t xml:space="preserve"> </w:t>
      </w:r>
      <w:r w:rsidRPr="00387C42">
        <w:rPr>
          <w:rFonts w:ascii="Arial" w:hAnsi="Arial" w:cs="Arial"/>
          <w:b/>
          <w:sz w:val="21"/>
          <w:szCs w:val="21"/>
        </w:rPr>
        <w:t>14</w:t>
      </w:r>
      <w:r w:rsidRPr="00387C42">
        <w:rPr>
          <w:rFonts w:ascii="Arial" w:hAnsi="Arial" w:cs="Arial"/>
          <w:sz w:val="21"/>
          <w:szCs w:val="21"/>
        </w:rPr>
        <w:t>, 10246-10256 (2022).</w:t>
      </w:r>
    </w:p>
    <w:p w14:paraId="2EDA4359"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16</w:t>
      </w:r>
      <w:r w:rsidRPr="00387C42">
        <w:rPr>
          <w:rFonts w:ascii="Arial" w:hAnsi="Arial" w:cs="Arial"/>
          <w:sz w:val="21"/>
          <w:szCs w:val="21"/>
        </w:rPr>
        <w:tab/>
        <w:t>Afshan, G.</w:t>
      </w:r>
      <w:r w:rsidRPr="00387C42">
        <w:rPr>
          <w:rFonts w:ascii="Arial" w:hAnsi="Arial" w:cs="Arial"/>
          <w:i/>
          <w:sz w:val="21"/>
          <w:szCs w:val="21"/>
        </w:rPr>
        <w:t xml:space="preserve"> et al.</w:t>
      </w:r>
      <w:r w:rsidRPr="00387C42">
        <w:rPr>
          <w:rFonts w:ascii="Arial" w:hAnsi="Arial" w:cs="Arial"/>
          <w:sz w:val="21"/>
          <w:szCs w:val="21"/>
        </w:rPr>
        <w:t xml:space="preserve"> Green H</w:t>
      </w:r>
      <w:r w:rsidRPr="003A1415">
        <w:rPr>
          <w:rFonts w:ascii="Arial" w:hAnsi="Arial" w:cs="Arial"/>
          <w:sz w:val="21"/>
          <w:szCs w:val="21"/>
          <w:vertAlign w:val="subscript"/>
        </w:rPr>
        <w:t>2</w:t>
      </w:r>
      <w:r w:rsidRPr="00387C42">
        <w:rPr>
          <w:rFonts w:ascii="Arial" w:hAnsi="Arial" w:cs="Arial"/>
          <w:sz w:val="21"/>
          <w:szCs w:val="21"/>
        </w:rPr>
        <w:t xml:space="preserve"> Generation from Seawater Deploying a Bifunctional Hetero-Interfaced CoS</w:t>
      </w:r>
      <w:r w:rsidRPr="003A1415">
        <w:rPr>
          <w:rFonts w:ascii="Arial" w:hAnsi="Arial" w:cs="Arial"/>
          <w:sz w:val="21"/>
          <w:szCs w:val="21"/>
          <w:vertAlign w:val="subscript"/>
        </w:rPr>
        <w:t>2</w:t>
      </w:r>
      <w:r w:rsidRPr="00387C42">
        <w:rPr>
          <w:rFonts w:ascii="Arial" w:hAnsi="Arial" w:cs="Arial"/>
          <w:sz w:val="21"/>
          <w:szCs w:val="21"/>
        </w:rPr>
        <w:t xml:space="preserve">-CoFe-Layered Double Hydroxide in an Electrolyzer. </w:t>
      </w:r>
      <w:r w:rsidRPr="00387C42">
        <w:rPr>
          <w:rFonts w:ascii="Arial" w:hAnsi="Arial" w:cs="Arial"/>
          <w:i/>
          <w:sz w:val="21"/>
          <w:szCs w:val="21"/>
        </w:rPr>
        <w:t>Small</w:t>
      </w:r>
      <w:r w:rsidRPr="00387C42">
        <w:rPr>
          <w:rFonts w:ascii="Arial" w:hAnsi="Arial" w:cs="Arial"/>
          <w:sz w:val="21"/>
          <w:szCs w:val="21"/>
        </w:rPr>
        <w:t xml:space="preserve"> </w:t>
      </w:r>
      <w:r w:rsidRPr="00387C42">
        <w:rPr>
          <w:rFonts w:ascii="Arial" w:hAnsi="Arial" w:cs="Arial"/>
          <w:b/>
          <w:sz w:val="21"/>
          <w:szCs w:val="21"/>
        </w:rPr>
        <w:t>21</w:t>
      </w:r>
      <w:r w:rsidRPr="00387C42">
        <w:rPr>
          <w:rFonts w:ascii="Arial" w:hAnsi="Arial" w:cs="Arial"/>
          <w:sz w:val="21"/>
          <w:szCs w:val="21"/>
        </w:rPr>
        <w:t>, 2406431 (2025).</w:t>
      </w:r>
    </w:p>
    <w:p w14:paraId="2AF92F29"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17</w:t>
      </w:r>
      <w:r w:rsidRPr="00387C42">
        <w:rPr>
          <w:rFonts w:ascii="Arial" w:hAnsi="Arial" w:cs="Arial"/>
          <w:sz w:val="21"/>
          <w:szCs w:val="21"/>
        </w:rPr>
        <w:tab/>
        <w:t>Hemmati, K.</w:t>
      </w:r>
      <w:r w:rsidRPr="00387C42">
        <w:rPr>
          <w:rFonts w:ascii="Arial" w:hAnsi="Arial" w:cs="Arial"/>
          <w:i/>
          <w:sz w:val="21"/>
          <w:szCs w:val="21"/>
        </w:rPr>
        <w:t xml:space="preserve"> et al.</w:t>
      </w:r>
      <w:r w:rsidRPr="00387C42">
        <w:rPr>
          <w:rFonts w:ascii="Arial" w:hAnsi="Arial" w:cs="Arial"/>
          <w:sz w:val="21"/>
          <w:szCs w:val="21"/>
        </w:rPr>
        <w:t xml:space="preserve"> Nanorod Array-Based Hierarchical NiO Microspheres as a Bifunctional Electrocatalyst for a Selective and Corrosion-Resistance Seawater Photo/Electrolysis System. </w:t>
      </w:r>
      <w:r w:rsidRPr="00387C42">
        <w:rPr>
          <w:rFonts w:ascii="Arial" w:hAnsi="Arial" w:cs="Arial"/>
          <w:i/>
          <w:sz w:val="21"/>
          <w:szCs w:val="21"/>
        </w:rPr>
        <w:t>ACS Catal.</w:t>
      </w:r>
      <w:r w:rsidRPr="00387C42">
        <w:rPr>
          <w:rFonts w:ascii="Arial" w:hAnsi="Arial" w:cs="Arial"/>
          <w:sz w:val="21"/>
          <w:szCs w:val="21"/>
        </w:rPr>
        <w:t xml:space="preserve"> </w:t>
      </w:r>
      <w:r w:rsidRPr="00387C42">
        <w:rPr>
          <w:rFonts w:ascii="Arial" w:hAnsi="Arial" w:cs="Arial"/>
          <w:b/>
          <w:sz w:val="21"/>
          <w:szCs w:val="21"/>
        </w:rPr>
        <w:t>13</w:t>
      </w:r>
      <w:r w:rsidRPr="00387C42">
        <w:rPr>
          <w:rFonts w:ascii="Arial" w:hAnsi="Arial" w:cs="Arial"/>
          <w:sz w:val="21"/>
          <w:szCs w:val="21"/>
        </w:rPr>
        <w:t>, 5516-5528 (2023).</w:t>
      </w:r>
    </w:p>
    <w:p w14:paraId="05C0B1A4" w14:textId="01151310"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18</w:t>
      </w:r>
      <w:r w:rsidRPr="00387C42">
        <w:rPr>
          <w:rFonts w:ascii="Arial" w:hAnsi="Arial" w:cs="Arial"/>
          <w:sz w:val="21"/>
          <w:szCs w:val="21"/>
        </w:rPr>
        <w:tab/>
        <w:t>Ge, Z. Q.</w:t>
      </w:r>
      <w:r w:rsidRPr="00387C42">
        <w:rPr>
          <w:rFonts w:ascii="Arial" w:hAnsi="Arial" w:cs="Arial"/>
          <w:i/>
          <w:sz w:val="21"/>
          <w:szCs w:val="21"/>
        </w:rPr>
        <w:t xml:space="preserve"> et al.</w:t>
      </w:r>
      <w:r w:rsidRPr="00387C42">
        <w:rPr>
          <w:rFonts w:ascii="Arial" w:hAnsi="Arial" w:cs="Arial"/>
          <w:sz w:val="21"/>
          <w:szCs w:val="21"/>
        </w:rPr>
        <w:t xml:space="preserve"> p–d Orbitals Coupling Heterosites of Ni</w:t>
      </w:r>
      <w:r w:rsidRPr="00387C42">
        <w:rPr>
          <w:rFonts w:ascii="Arial" w:hAnsi="Arial" w:cs="Arial"/>
          <w:sz w:val="21"/>
          <w:szCs w:val="21"/>
          <w:vertAlign w:val="subscript"/>
        </w:rPr>
        <w:t>2</w:t>
      </w:r>
      <w:r w:rsidRPr="00387C42">
        <w:rPr>
          <w:rFonts w:ascii="Arial" w:hAnsi="Arial" w:cs="Arial"/>
          <w:sz w:val="21"/>
          <w:szCs w:val="21"/>
        </w:rPr>
        <w:t xml:space="preserve">P/NiFe-LDH Interface Enable O─H Cleavage for Water Splitting. </w:t>
      </w:r>
      <w:r w:rsidRPr="00387C42">
        <w:rPr>
          <w:rFonts w:ascii="Arial" w:hAnsi="Arial" w:cs="Arial"/>
          <w:i/>
          <w:sz w:val="21"/>
          <w:szCs w:val="21"/>
        </w:rPr>
        <w:t>Adv</w:t>
      </w:r>
      <w:r w:rsidR="003A1415">
        <w:rPr>
          <w:rFonts w:ascii="Arial" w:hAnsi="Arial" w:cs="Arial" w:hint="eastAsia"/>
          <w:i/>
          <w:sz w:val="21"/>
          <w:szCs w:val="21"/>
        </w:rPr>
        <w:t>.</w:t>
      </w:r>
      <w:r w:rsidRPr="00387C42">
        <w:rPr>
          <w:rFonts w:ascii="Arial" w:hAnsi="Arial" w:cs="Arial"/>
          <w:i/>
          <w:sz w:val="21"/>
          <w:szCs w:val="21"/>
        </w:rPr>
        <w:t xml:space="preserve"> Funct</w:t>
      </w:r>
      <w:r w:rsidR="003A1415">
        <w:rPr>
          <w:rFonts w:ascii="Arial" w:hAnsi="Arial" w:cs="Arial" w:hint="eastAsia"/>
          <w:i/>
          <w:sz w:val="21"/>
          <w:szCs w:val="21"/>
        </w:rPr>
        <w:t>.</w:t>
      </w:r>
      <w:r w:rsidRPr="00387C42">
        <w:rPr>
          <w:rFonts w:ascii="Arial" w:hAnsi="Arial" w:cs="Arial"/>
          <w:i/>
          <w:sz w:val="21"/>
          <w:szCs w:val="21"/>
        </w:rPr>
        <w:t xml:space="preserve"> Mater</w:t>
      </w:r>
      <w:r w:rsidR="003A1415">
        <w:rPr>
          <w:rFonts w:ascii="Arial" w:hAnsi="Arial" w:cs="Arial" w:hint="eastAsia"/>
          <w:i/>
          <w:sz w:val="21"/>
          <w:szCs w:val="21"/>
        </w:rPr>
        <w:t>.</w:t>
      </w:r>
      <w:r w:rsidRPr="00387C42">
        <w:rPr>
          <w:rFonts w:ascii="Arial" w:hAnsi="Arial" w:cs="Arial"/>
          <w:sz w:val="21"/>
          <w:szCs w:val="21"/>
        </w:rPr>
        <w:t xml:space="preserve"> </w:t>
      </w:r>
      <w:r w:rsidRPr="00387C42">
        <w:rPr>
          <w:rFonts w:ascii="Arial" w:hAnsi="Arial" w:cs="Arial"/>
          <w:b/>
          <w:sz w:val="21"/>
          <w:szCs w:val="21"/>
        </w:rPr>
        <w:t>34</w:t>
      </w:r>
      <w:r w:rsidRPr="00387C42">
        <w:rPr>
          <w:rFonts w:ascii="Arial" w:hAnsi="Arial" w:cs="Arial"/>
          <w:sz w:val="21"/>
          <w:szCs w:val="21"/>
        </w:rPr>
        <w:t>, 2411024 (2024).</w:t>
      </w:r>
    </w:p>
    <w:p w14:paraId="302CE1DB" w14:textId="14966A0D"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19</w:t>
      </w:r>
      <w:r w:rsidRPr="00387C42">
        <w:rPr>
          <w:rFonts w:ascii="Arial" w:hAnsi="Arial" w:cs="Arial"/>
          <w:sz w:val="21"/>
          <w:szCs w:val="21"/>
        </w:rPr>
        <w:tab/>
        <w:t>Diao, L.</w:t>
      </w:r>
      <w:r w:rsidRPr="00387C42">
        <w:rPr>
          <w:rFonts w:ascii="Arial" w:hAnsi="Arial" w:cs="Arial"/>
          <w:i/>
          <w:sz w:val="21"/>
          <w:szCs w:val="21"/>
        </w:rPr>
        <w:t xml:space="preserve"> et al.</w:t>
      </w:r>
      <w:r w:rsidRPr="00387C42">
        <w:rPr>
          <w:rFonts w:ascii="Arial" w:hAnsi="Arial" w:cs="Arial"/>
          <w:sz w:val="21"/>
          <w:szCs w:val="21"/>
        </w:rPr>
        <w:t xml:space="preserve"> Interface-Engineered 3D Porous MoS</w:t>
      </w:r>
      <w:r w:rsidRPr="00387C42">
        <w:rPr>
          <w:rFonts w:ascii="Cambria Math" w:hAnsi="Cambria Math" w:cs="Cambria Math"/>
          <w:sz w:val="21"/>
          <w:szCs w:val="21"/>
        </w:rPr>
        <w:t>₂</w:t>
      </w:r>
      <w:r w:rsidRPr="00387C42">
        <w:rPr>
          <w:rFonts w:ascii="Arial" w:hAnsi="Arial" w:cs="Arial"/>
          <w:sz w:val="21"/>
          <w:szCs w:val="21"/>
        </w:rPr>
        <w:t>–ReS</w:t>
      </w:r>
      <w:r w:rsidRPr="00387C42">
        <w:rPr>
          <w:rFonts w:ascii="Cambria Math" w:hAnsi="Cambria Math" w:cs="Cambria Math"/>
          <w:sz w:val="21"/>
          <w:szCs w:val="21"/>
        </w:rPr>
        <w:t>₂</w:t>
      </w:r>
      <w:r w:rsidRPr="00387C42">
        <w:rPr>
          <w:rFonts w:ascii="Arial" w:hAnsi="Arial" w:cs="Arial"/>
          <w:sz w:val="21"/>
          <w:szCs w:val="21"/>
        </w:rPr>
        <w:t xml:space="preserve"> In-Plane Heterojunction as Efficient Hydrogen Evolution Reaction Electrocatalysts. </w:t>
      </w:r>
      <w:r w:rsidR="003A1415" w:rsidRPr="003A1415">
        <w:rPr>
          <w:rFonts w:ascii="Arial" w:hAnsi="Arial" w:cs="Arial"/>
          <w:i/>
          <w:sz w:val="21"/>
          <w:szCs w:val="21"/>
        </w:rPr>
        <w:t>J. Colloid Interface Sci.</w:t>
      </w:r>
      <w:r w:rsidRPr="00387C42">
        <w:rPr>
          <w:rFonts w:ascii="Arial" w:hAnsi="Arial" w:cs="Arial"/>
          <w:sz w:val="21"/>
          <w:szCs w:val="21"/>
        </w:rPr>
        <w:t xml:space="preserve"> </w:t>
      </w:r>
      <w:r w:rsidRPr="00387C42">
        <w:rPr>
          <w:rFonts w:ascii="Arial" w:hAnsi="Arial" w:cs="Arial"/>
          <w:b/>
          <w:sz w:val="21"/>
          <w:szCs w:val="21"/>
        </w:rPr>
        <w:t>661</w:t>
      </w:r>
      <w:r w:rsidRPr="00387C42">
        <w:rPr>
          <w:rFonts w:ascii="Arial" w:hAnsi="Arial" w:cs="Arial"/>
          <w:sz w:val="21"/>
          <w:szCs w:val="21"/>
        </w:rPr>
        <w:t>, 957-965 (2024).</w:t>
      </w:r>
    </w:p>
    <w:p w14:paraId="5B2AADD2" w14:textId="702ACEDC"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20</w:t>
      </w:r>
      <w:r w:rsidRPr="00387C42">
        <w:rPr>
          <w:rFonts w:ascii="Arial" w:hAnsi="Arial" w:cs="Arial"/>
          <w:sz w:val="21"/>
          <w:szCs w:val="21"/>
        </w:rPr>
        <w:tab/>
        <w:t>Yu, Q.</w:t>
      </w:r>
      <w:r w:rsidRPr="00387C42">
        <w:rPr>
          <w:rFonts w:ascii="Arial" w:hAnsi="Arial" w:cs="Arial"/>
          <w:i/>
          <w:sz w:val="21"/>
          <w:szCs w:val="21"/>
        </w:rPr>
        <w:t xml:space="preserve"> et al.</w:t>
      </w:r>
      <w:r w:rsidRPr="00387C42">
        <w:rPr>
          <w:rFonts w:ascii="Arial" w:hAnsi="Arial" w:cs="Arial"/>
          <w:sz w:val="21"/>
          <w:szCs w:val="21"/>
        </w:rPr>
        <w:t xml:space="preserve"> Regulating Local Atomic Environment of Fe</w:t>
      </w:r>
      <w:r w:rsidRPr="00387C42">
        <w:rPr>
          <w:rFonts w:ascii="Cambria Math" w:hAnsi="Cambria Math" w:cs="Cambria Math"/>
          <w:sz w:val="21"/>
          <w:szCs w:val="21"/>
        </w:rPr>
        <w:t>₃</w:t>
      </w:r>
      <w:r w:rsidRPr="00387C42">
        <w:rPr>
          <w:rFonts w:ascii="Arial" w:hAnsi="Arial" w:cs="Arial"/>
          <w:sz w:val="21"/>
          <w:szCs w:val="21"/>
        </w:rPr>
        <w:t>O</w:t>
      </w:r>
      <w:r w:rsidRPr="00387C42">
        <w:rPr>
          <w:rFonts w:ascii="Cambria Math" w:hAnsi="Cambria Math" w:cs="Cambria Math"/>
          <w:sz w:val="21"/>
          <w:szCs w:val="21"/>
        </w:rPr>
        <w:t>₄</w:t>
      </w:r>
      <w:r w:rsidRPr="00387C42">
        <w:rPr>
          <w:rFonts w:ascii="Arial" w:hAnsi="Arial" w:cs="Arial"/>
          <w:sz w:val="21"/>
          <w:szCs w:val="21"/>
        </w:rPr>
        <w:t xml:space="preserve"> to Promote Anion-Exchange-Membrane-Based Alkaline Seawater Electrolysis. </w:t>
      </w:r>
      <w:r w:rsidR="003A1415" w:rsidRPr="003A1415">
        <w:rPr>
          <w:rFonts w:ascii="Arial" w:hAnsi="Arial" w:cs="Arial"/>
          <w:i/>
          <w:sz w:val="21"/>
          <w:szCs w:val="21"/>
        </w:rPr>
        <w:t>Appl. Catal. B Environ.</w:t>
      </w:r>
      <w:r w:rsidRPr="00387C42">
        <w:rPr>
          <w:rFonts w:ascii="Arial" w:hAnsi="Arial" w:cs="Arial"/>
          <w:sz w:val="21"/>
          <w:szCs w:val="21"/>
        </w:rPr>
        <w:t xml:space="preserve"> </w:t>
      </w:r>
      <w:r w:rsidRPr="00387C42">
        <w:rPr>
          <w:rFonts w:ascii="Arial" w:hAnsi="Arial" w:cs="Arial"/>
          <w:b/>
          <w:sz w:val="21"/>
          <w:szCs w:val="21"/>
        </w:rPr>
        <w:t>361</w:t>
      </w:r>
      <w:r w:rsidRPr="00387C42">
        <w:rPr>
          <w:rFonts w:ascii="Arial" w:hAnsi="Arial" w:cs="Arial"/>
          <w:sz w:val="21"/>
          <w:szCs w:val="21"/>
        </w:rPr>
        <w:t>, 124598 (2025).</w:t>
      </w:r>
    </w:p>
    <w:p w14:paraId="2972101C"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21</w:t>
      </w:r>
      <w:r w:rsidRPr="00387C42">
        <w:rPr>
          <w:rFonts w:ascii="Arial" w:hAnsi="Arial" w:cs="Arial"/>
          <w:sz w:val="21"/>
          <w:szCs w:val="21"/>
        </w:rPr>
        <w:tab/>
        <w:t>Wang, G.</w:t>
      </w:r>
      <w:r w:rsidRPr="00387C42">
        <w:rPr>
          <w:rFonts w:ascii="Arial" w:hAnsi="Arial" w:cs="Arial"/>
          <w:i/>
          <w:sz w:val="21"/>
          <w:szCs w:val="21"/>
        </w:rPr>
        <w:t xml:space="preserve"> et al.</w:t>
      </w:r>
      <w:r w:rsidRPr="00387C42">
        <w:rPr>
          <w:rFonts w:ascii="Arial" w:hAnsi="Arial" w:cs="Arial"/>
          <w:sz w:val="21"/>
          <w:szCs w:val="21"/>
        </w:rPr>
        <w:t xml:space="preserve"> The Ni Heteroatom-Induced Electronic Structure Tailoring of Ultrastable Fe</w:t>
      </w:r>
      <w:r w:rsidRPr="003A1415">
        <w:rPr>
          <w:rFonts w:ascii="Arial" w:hAnsi="Arial" w:cs="Arial"/>
          <w:sz w:val="21"/>
          <w:szCs w:val="21"/>
          <w:vertAlign w:val="subscript"/>
        </w:rPr>
        <w:t>3</w:t>
      </w:r>
      <w:r w:rsidRPr="00387C42">
        <w:rPr>
          <w:rFonts w:ascii="Arial" w:hAnsi="Arial" w:cs="Arial"/>
          <w:sz w:val="21"/>
          <w:szCs w:val="21"/>
        </w:rPr>
        <w:t xml:space="preserve">N@NCPs Nanosheets Electrocatalyst for Boosting Alkaline Seawater Electrolysis. </w:t>
      </w:r>
      <w:r w:rsidRPr="00387C42">
        <w:rPr>
          <w:rFonts w:ascii="Arial" w:hAnsi="Arial" w:cs="Arial"/>
          <w:i/>
          <w:sz w:val="21"/>
          <w:szCs w:val="21"/>
        </w:rPr>
        <w:t>Adv. Funct. Mater.</w:t>
      </w:r>
      <w:r w:rsidRPr="00387C42">
        <w:rPr>
          <w:rFonts w:ascii="Arial" w:hAnsi="Arial" w:cs="Arial"/>
          <w:sz w:val="21"/>
          <w:szCs w:val="21"/>
        </w:rPr>
        <w:t xml:space="preserve"> </w:t>
      </w:r>
      <w:r w:rsidRPr="00387C42">
        <w:rPr>
          <w:rFonts w:ascii="Arial" w:hAnsi="Arial" w:cs="Arial"/>
          <w:b/>
          <w:sz w:val="21"/>
          <w:szCs w:val="21"/>
        </w:rPr>
        <w:t>34</w:t>
      </w:r>
      <w:r w:rsidRPr="00387C42">
        <w:rPr>
          <w:rFonts w:ascii="Arial" w:hAnsi="Arial" w:cs="Arial"/>
          <w:sz w:val="21"/>
          <w:szCs w:val="21"/>
        </w:rPr>
        <w:t>, 2404470 (2024).</w:t>
      </w:r>
    </w:p>
    <w:p w14:paraId="28A46DEB"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22</w:t>
      </w:r>
      <w:r w:rsidRPr="00387C42">
        <w:rPr>
          <w:rFonts w:ascii="Arial" w:hAnsi="Arial" w:cs="Arial"/>
          <w:sz w:val="21"/>
          <w:szCs w:val="21"/>
        </w:rPr>
        <w:tab/>
        <w:t>Guo, L.</w:t>
      </w:r>
      <w:r w:rsidRPr="00387C42">
        <w:rPr>
          <w:rFonts w:ascii="Arial" w:hAnsi="Arial" w:cs="Arial"/>
          <w:i/>
          <w:sz w:val="21"/>
          <w:szCs w:val="21"/>
        </w:rPr>
        <w:t xml:space="preserve"> et al.</w:t>
      </w:r>
      <w:r w:rsidRPr="00387C42">
        <w:rPr>
          <w:rFonts w:ascii="Arial" w:hAnsi="Arial" w:cs="Arial"/>
          <w:sz w:val="21"/>
          <w:szCs w:val="21"/>
        </w:rPr>
        <w:t xml:space="preserve"> Phosphorus Defect Mediated Electron Redistribution to Boost Anion Exchange Membrane-Based Alkaline Seawater Electrolysis. </w:t>
      </w:r>
      <w:r w:rsidRPr="00387C42">
        <w:rPr>
          <w:rFonts w:ascii="Arial" w:hAnsi="Arial" w:cs="Arial"/>
          <w:i/>
          <w:sz w:val="21"/>
          <w:szCs w:val="21"/>
        </w:rPr>
        <w:t>Adv. Energy Mater.</w:t>
      </w:r>
      <w:r w:rsidRPr="00387C42">
        <w:rPr>
          <w:rFonts w:ascii="Arial" w:hAnsi="Arial" w:cs="Arial"/>
          <w:sz w:val="21"/>
          <w:szCs w:val="21"/>
        </w:rPr>
        <w:t xml:space="preserve"> </w:t>
      </w:r>
      <w:r w:rsidRPr="00387C42">
        <w:rPr>
          <w:rFonts w:ascii="Arial" w:hAnsi="Arial" w:cs="Arial"/>
          <w:b/>
          <w:sz w:val="21"/>
          <w:szCs w:val="21"/>
        </w:rPr>
        <w:t>14</w:t>
      </w:r>
      <w:r w:rsidRPr="00387C42">
        <w:rPr>
          <w:rFonts w:ascii="Arial" w:hAnsi="Arial" w:cs="Arial"/>
          <w:sz w:val="21"/>
          <w:szCs w:val="21"/>
        </w:rPr>
        <w:t>, 2400975 (2024).</w:t>
      </w:r>
    </w:p>
    <w:p w14:paraId="731FA443" w14:textId="10E218B1"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23</w:t>
      </w:r>
      <w:r w:rsidRPr="00387C42">
        <w:rPr>
          <w:rFonts w:ascii="Arial" w:hAnsi="Arial" w:cs="Arial"/>
          <w:sz w:val="21"/>
          <w:szCs w:val="21"/>
        </w:rPr>
        <w:tab/>
        <w:t>Hu, H.</w:t>
      </w:r>
      <w:r w:rsidRPr="00387C42">
        <w:rPr>
          <w:rFonts w:ascii="Arial" w:hAnsi="Arial" w:cs="Arial"/>
          <w:i/>
          <w:sz w:val="21"/>
          <w:szCs w:val="21"/>
        </w:rPr>
        <w:t xml:space="preserve"> et al.</w:t>
      </w:r>
      <w:r w:rsidRPr="00387C42">
        <w:rPr>
          <w:rFonts w:ascii="Arial" w:hAnsi="Arial" w:cs="Arial"/>
          <w:sz w:val="21"/>
          <w:szCs w:val="21"/>
        </w:rPr>
        <w:t xml:space="preserve"> Engineered Nickel–Iron Nitride Electrocatalyst for Industrial-Scale Seawater Hydrogen Production. </w:t>
      </w:r>
      <w:r w:rsidRPr="00387C42">
        <w:rPr>
          <w:rFonts w:ascii="Arial" w:hAnsi="Arial" w:cs="Arial"/>
          <w:i/>
          <w:sz w:val="21"/>
          <w:szCs w:val="21"/>
        </w:rPr>
        <w:t>Adv</w:t>
      </w:r>
      <w:r w:rsidR="003A1415">
        <w:rPr>
          <w:rFonts w:ascii="Arial" w:hAnsi="Arial" w:cs="Arial" w:hint="eastAsia"/>
          <w:i/>
          <w:sz w:val="21"/>
          <w:szCs w:val="21"/>
        </w:rPr>
        <w:t>.</w:t>
      </w:r>
      <w:r w:rsidRPr="00387C42">
        <w:rPr>
          <w:rFonts w:ascii="Arial" w:hAnsi="Arial" w:cs="Arial"/>
          <w:i/>
          <w:sz w:val="21"/>
          <w:szCs w:val="21"/>
        </w:rPr>
        <w:t xml:space="preserve"> Mater</w:t>
      </w:r>
      <w:r w:rsidR="003A1415">
        <w:rPr>
          <w:rFonts w:ascii="Arial" w:hAnsi="Arial" w:cs="Arial" w:hint="eastAsia"/>
          <w:i/>
          <w:sz w:val="21"/>
          <w:szCs w:val="21"/>
        </w:rPr>
        <w:t>.</w:t>
      </w:r>
      <w:r w:rsidRPr="00387C42">
        <w:rPr>
          <w:rFonts w:ascii="Arial" w:hAnsi="Arial" w:cs="Arial"/>
          <w:sz w:val="21"/>
          <w:szCs w:val="21"/>
        </w:rPr>
        <w:t xml:space="preserve"> </w:t>
      </w:r>
      <w:r w:rsidRPr="00387C42">
        <w:rPr>
          <w:rFonts w:ascii="Arial" w:hAnsi="Arial" w:cs="Arial"/>
          <w:b/>
          <w:sz w:val="21"/>
          <w:szCs w:val="21"/>
        </w:rPr>
        <w:t>37</w:t>
      </w:r>
      <w:r w:rsidRPr="00387C42">
        <w:rPr>
          <w:rFonts w:ascii="Arial" w:hAnsi="Arial" w:cs="Arial"/>
          <w:sz w:val="21"/>
          <w:szCs w:val="21"/>
        </w:rPr>
        <w:t>, 2415421 (2025).</w:t>
      </w:r>
    </w:p>
    <w:p w14:paraId="232002F6"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24</w:t>
      </w:r>
      <w:r w:rsidRPr="00387C42">
        <w:rPr>
          <w:rFonts w:ascii="Arial" w:hAnsi="Arial" w:cs="Arial"/>
          <w:sz w:val="21"/>
          <w:szCs w:val="21"/>
        </w:rPr>
        <w:tab/>
        <w:t>Wang, L.</w:t>
      </w:r>
      <w:r w:rsidRPr="00387C42">
        <w:rPr>
          <w:rFonts w:ascii="Arial" w:hAnsi="Arial" w:cs="Arial"/>
          <w:i/>
          <w:sz w:val="21"/>
          <w:szCs w:val="21"/>
        </w:rPr>
        <w:t xml:space="preserve"> et al.</w:t>
      </w:r>
      <w:r w:rsidRPr="00387C42">
        <w:rPr>
          <w:rFonts w:ascii="Arial" w:hAnsi="Arial" w:cs="Arial"/>
          <w:sz w:val="21"/>
          <w:szCs w:val="21"/>
        </w:rPr>
        <w:t xml:space="preserve"> Manipulating the Microenvironment of Single Atoms by Switching Support Crystallinity for Industrial Hydrogen Evolution. </w:t>
      </w:r>
      <w:r w:rsidRPr="00387C42">
        <w:rPr>
          <w:rFonts w:ascii="Arial" w:hAnsi="Arial" w:cs="Arial"/>
          <w:i/>
          <w:sz w:val="21"/>
          <w:szCs w:val="21"/>
        </w:rPr>
        <w:t>Angew. Chem. Int. Ed.</w:t>
      </w:r>
      <w:r w:rsidRPr="00387C42">
        <w:rPr>
          <w:rFonts w:ascii="Arial" w:hAnsi="Arial" w:cs="Arial"/>
          <w:sz w:val="21"/>
          <w:szCs w:val="21"/>
        </w:rPr>
        <w:t xml:space="preserve"> </w:t>
      </w:r>
      <w:r w:rsidRPr="00387C42">
        <w:rPr>
          <w:rFonts w:ascii="Arial" w:hAnsi="Arial" w:cs="Arial"/>
          <w:b/>
          <w:sz w:val="21"/>
          <w:szCs w:val="21"/>
        </w:rPr>
        <w:t>63</w:t>
      </w:r>
      <w:r w:rsidRPr="00387C42">
        <w:rPr>
          <w:rFonts w:ascii="Arial" w:hAnsi="Arial" w:cs="Arial"/>
          <w:sz w:val="21"/>
          <w:szCs w:val="21"/>
        </w:rPr>
        <w:t>, e202317220 (2024).</w:t>
      </w:r>
    </w:p>
    <w:p w14:paraId="1A72DAFC" w14:textId="77777777" w:rsidR="00387C42" w:rsidRPr="003A1415" w:rsidRDefault="00387C42" w:rsidP="00387C42">
      <w:pPr>
        <w:pStyle w:val="EndNoteBibliography"/>
        <w:spacing w:line="360" w:lineRule="auto"/>
        <w:ind w:left="720" w:hanging="720"/>
        <w:rPr>
          <w:rFonts w:ascii="Arial" w:hAnsi="Arial" w:cs="Arial"/>
          <w:sz w:val="21"/>
          <w:szCs w:val="21"/>
          <w:lang w:val="de-DE"/>
        </w:rPr>
      </w:pPr>
      <w:r w:rsidRPr="00387C42">
        <w:rPr>
          <w:rFonts w:ascii="Arial" w:hAnsi="Arial" w:cs="Arial"/>
          <w:sz w:val="21"/>
          <w:szCs w:val="21"/>
        </w:rPr>
        <w:t>25</w:t>
      </w:r>
      <w:r w:rsidRPr="00387C42">
        <w:rPr>
          <w:rFonts w:ascii="Arial" w:hAnsi="Arial" w:cs="Arial"/>
          <w:sz w:val="21"/>
          <w:szCs w:val="21"/>
        </w:rPr>
        <w:tab/>
        <w:t>Zhao, J.</w:t>
      </w:r>
      <w:r w:rsidRPr="00387C42">
        <w:rPr>
          <w:rFonts w:ascii="Arial" w:hAnsi="Arial" w:cs="Arial"/>
          <w:i/>
          <w:sz w:val="21"/>
          <w:szCs w:val="21"/>
        </w:rPr>
        <w:t xml:space="preserve"> et al.</w:t>
      </w:r>
      <w:r w:rsidRPr="00387C42">
        <w:rPr>
          <w:rFonts w:ascii="Arial" w:hAnsi="Arial" w:cs="Arial"/>
          <w:sz w:val="21"/>
          <w:szCs w:val="21"/>
        </w:rPr>
        <w:t xml:space="preserve"> Delicate Control Over Electron Distribution and Water Dissociation Kinetics in Strongly Coupled Ru@NMoC Hybrid Catalyst Realizes Efficient Seawater Electrolysis. </w:t>
      </w:r>
      <w:r w:rsidRPr="003A1415">
        <w:rPr>
          <w:rFonts w:ascii="Arial" w:hAnsi="Arial" w:cs="Arial"/>
          <w:i/>
          <w:sz w:val="21"/>
          <w:szCs w:val="21"/>
          <w:lang w:val="de-DE"/>
        </w:rPr>
        <w:t>Angew. Chem. Int. Ed.</w:t>
      </w:r>
      <w:r w:rsidRPr="003A1415">
        <w:rPr>
          <w:rFonts w:ascii="Arial" w:hAnsi="Arial" w:cs="Arial"/>
          <w:sz w:val="21"/>
          <w:szCs w:val="21"/>
          <w:lang w:val="de-DE"/>
        </w:rPr>
        <w:t xml:space="preserve"> </w:t>
      </w:r>
      <w:r w:rsidRPr="003A1415">
        <w:rPr>
          <w:rFonts w:ascii="Arial" w:hAnsi="Arial" w:cs="Arial"/>
          <w:b/>
          <w:sz w:val="21"/>
          <w:szCs w:val="21"/>
          <w:lang w:val="de-DE"/>
        </w:rPr>
        <w:t>64</w:t>
      </w:r>
      <w:r w:rsidRPr="003A1415">
        <w:rPr>
          <w:rFonts w:ascii="Arial" w:hAnsi="Arial" w:cs="Arial"/>
          <w:sz w:val="21"/>
          <w:szCs w:val="21"/>
          <w:lang w:val="de-DE"/>
        </w:rPr>
        <w:t>, e202505031 (2025).</w:t>
      </w:r>
    </w:p>
    <w:p w14:paraId="338A4A8B" w14:textId="1724111B" w:rsidR="00387C42" w:rsidRPr="00387C42" w:rsidRDefault="00387C42" w:rsidP="00387C42">
      <w:pPr>
        <w:pStyle w:val="EndNoteBibliography"/>
        <w:spacing w:line="360" w:lineRule="auto"/>
        <w:ind w:left="720" w:hanging="720"/>
        <w:rPr>
          <w:rFonts w:ascii="Arial" w:hAnsi="Arial" w:cs="Arial"/>
          <w:sz w:val="21"/>
          <w:szCs w:val="21"/>
        </w:rPr>
      </w:pPr>
      <w:r w:rsidRPr="003A1415">
        <w:rPr>
          <w:rFonts w:ascii="Arial" w:hAnsi="Arial" w:cs="Arial"/>
          <w:sz w:val="21"/>
          <w:szCs w:val="21"/>
          <w:lang w:val="de-DE"/>
        </w:rPr>
        <w:t>26</w:t>
      </w:r>
      <w:r w:rsidRPr="003A1415">
        <w:rPr>
          <w:rFonts w:ascii="Arial" w:hAnsi="Arial" w:cs="Arial"/>
          <w:sz w:val="21"/>
          <w:szCs w:val="21"/>
          <w:lang w:val="de-DE"/>
        </w:rPr>
        <w:tab/>
        <w:t>Shen, L. W.</w:t>
      </w:r>
      <w:r w:rsidRPr="003A1415">
        <w:rPr>
          <w:rFonts w:ascii="Arial" w:hAnsi="Arial" w:cs="Arial"/>
          <w:i/>
          <w:sz w:val="21"/>
          <w:szCs w:val="21"/>
          <w:lang w:val="de-DE"/>
        </w:rPr>
        <w:t xml:space="preserve"> et al.</w:t>
      </w:r>
      <w:r w:rsidRPr="003A1415">
        <w:rPr>
          <w:rFonts w:ascii="Arial" w:hAnsi="Arial" w:cs="Arial"/>
          <w:sz w:val="21"/>
          <w:szCs w:val="21"/>
          <w:lang w:val="de-DE"/>
        </w:rPr>
        <w:t xml:space="preserve"> </w:t>
      </w:r>
      <w:r w:rsidRPr="00387C42">
        <w:rPr>
          <w:rFonts w:ascii="Arial" w:hAnsi="Arial" w:cs="Arial"/>
          <w:sz w:val="21"/>
          <w:szCs w:val="21"/>
        </w:rPr>
        <w:t xml:space="preserve">Ruthenium Nanoparticles Decorated with Surface Hydroxyl and Borate Species Boost Overall Seawater Splitting via Increased Hydrophilicity. </w:t>
      </w:r>
      <w:r w:rsidR="003A1415" w:rsidRPr="003A1415">
        <w:rPr>
          <w:rFonts w:ascii="Arial" w:hAnsi="Arial" w:cs="Arial"/>
          <w:i/>
          <w:sz w:val="21"/>
          <w:szCs w:val="21"/>
        </w:rPr>
        <w:t>Energy Environ. Sci.</w:t>
      </w:r>
      <w:r w:rsidRPr="00387C42">
        <w:rPr>
          <w:rFonts w:ascii="Arial" w:hAnsi="Arial" w:cs="Arial"/>
          <w:sz w:val="21"/>
          <w:szCs w:val="21"/>
        </w:rPr>
        <w:t xml:space="preserve"> </w:t>
      </w:r>
      <w:r w:rsidRPr="00387C42">
        <w:rPr>
          <w:rFonts w:ascii="Arial" w:hAnsi="Arial" w:cs="Arial"/>
          <w:b/>
          <w:sz w:val="21"/>
          <w:szCs w:val="21"/>
        </w:rPr>
        <w:t>17</w:t>
      </w:r>
      <w:r w:rsidRPr="00387C42">
        <w:rPr>
          <w:rFonts w:ascii="Arial" w:hAnsi="Arial" w:cs="Arial"/>
          <w:sz w:val="21"/>
          <w:szCs w:val="21"/>
        </w:rPr>
        <w:t>, 3888-3897 (2024).</w:t>
      </w:r>
    </w:p>
    <w:p w14:paraId="28FDF923"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27</w:t>
      </w:r>
      <w:r w:rsidRPr="00387C42">
        <w:rPr>
          <w:rFonts w:ascii="Arial" w:hAnsi="Arial" w:cs="Arial"/>
          <w:sz w:val="21"/>
          <w:szCs w:val="21"/>
        </w:rPr>
        <w:tab/>
        <w:t>Liu, D.</w:t>
      </w:r>
      <w:r w:rsidRPr="00387C42">
        <w:rPr>
          <w:rFonts w:ascii="Arial" w:hAnsi="Arial" w:cs="Arial"/>
          <w:i/>
          <w:sz w:val="21"/>
          <w:szCs w:val="21"/>
        </w:rPr>
        <w:t xml:space="preserve"> et al.</w:t>
      </w:r>
      <w:r w:rsidRPr="00387C42">
        <w:rPr>
          <w:rFonts w:ascii="Arial" w:hAnsi="Arial" w:cs="Arial"/>
          <w:sz w:val="21"/>
          <w:szCs w:val="21"/>
        </w:rPr>
        <w:t xml:space="preserve"> Efficient and Ultrastable Seawater Electrolysis at Industrial Current Density with Strong Metal-Support Interaction and Dual Cl−-Repelling Layers. </w:t>
      </w:r>
      <w:r w:rsidRPr="00387C42">
        <w:rPr>
          <w:rFonts w:ascii="Arial" w:hAnsi="Arial" w:cs="Arial"/>
          <w:i/>
          <w:sz w:val="21"/>
          <w:szCs w:val="21"/>
        </w:rPr>
        <w:t>Adv. Mater.</w:t>
      </w:r>
      <w:r w:rsidRPr="00387C42">
        <w:rPr>
          <w:rFonts w:ascii="Arial" w:hAnsi="Arial" w:cs="Arial"/>
          <w:sz w:val="21"/>
          <w:szCs w:val="21"/>
        </w:rPr>
        <w:t xml:space="preserve"> </w:t>
      </w:r>
      <w:r w:rsidRPr="00387C42">
        <w:rPr>
          <w:rFonts w:ascii="Arial" w:hAnsi="Arial" w:cs="Arial"/>
          <w:b/>
          <w:sz w:val="21"/>
          <w:szCs w:val="21"/>
        </w:rPr>
        <w:t>36</w:t>
      </w:r>
      <w:r w:rsidRPr="00387C42">
        <w:rPr>
          <w:rFonts w:ascii="Arial" w:hAnsi="Arial" w:cs="Arial"/>
          <w:sz w:val="21"/>
          <w:szCs w:val="21"/>
        </w:rPr>
        <w:t>, 2408982 (2024).</w:t>
      </w:r>
    </w:p>
    <w:p w14:paraId="03CBA7FD" w14:textId="6BA24AA4"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28</w:t>
      </w:r>
      <w:r w:rsidRPr="00387C42">
        <w:rPr>
          <w:rFonts w:ascii="Arial" w:hAnsi="Arial" w:cs="Arial"/>
          <w:sz w:val="21"/>
          <w:szCs w:val="21"/>
        </w:rPr>
        <w:tab/>
        <w:t>Bao, D.</w:t>
      </w:r>
      <w:r w:rsidRPr="00387C42">
        <w:rPr>
          <w:rFonts w:ascii="Arial" w:hAnsi="Arial" w:cs="Arial"/>
          <w:i/>
          <w:sz w:val="21"/>
          <w:szCs w:val="21"/>
        </w:rPr>
        <w:t xml:space="preserve"> et al.</w:t>
      </w:r>
      <w:r w:rsidRPr="00387C42">
        <w:rPr>
          <w:rFonts w:ascii="Arial" w:hAnsi="Arial" w:cs="Arial"/>
          <w:sz w:val="21"/>
          <w:szCs w:val="21"/>
        </w:rPr>
        <w:t xml:space="preserve"> Dynamic Creation of a Local Acid-like Environment for Hydrogen Evolution Reaction in Natural Seawater. </w:t>
      </w:r>
      <w:r w:rsidR="003A1415" w:rsidRPr="003A1415">
        <w:rPr>
          <w:rFonts w:ascii="Arial" w:hAnsi="Arial" w:cs="Arial"/>
          <w:i/>
          <w:sz w:val="21"/>
          <w:szCs w:val="21"/>
        </w:rPr>
        <w:t>J.Am.Chem.Soc.</w:t>
      </w:r>
      <w:r w:rsidRPr="00387C42">
        <w:rPr>
          <w:rFonts w:ascii="Arial" w:hAnsi="Arial" w:cs="Arial"/>
          <w:sz w:val="21"/>
          <w:szCs w:val="21"/>
        </w:rPr>
        <w:t xml:space="preserve"> </w:t>
      </w:r>
      <w:r w:rsidRPr="00387C42">
        <w:rPr>
          <w:rFonts w:ascii="Arial" w:hAnsi="Arial" w:cs="Arial"/>
          <w:b/>
          <w:sz w:val="21"/>
          <w:szCs w:val="21"/>
        </w:rPr>
        <w:t>146</w:t>
      </w:r>
      <w:r w:rsidRPr="00387C42">
        <w:rPr>
          <w:rFonts w:ascii="Arial" w:hAnsi="Arial" w:cs="Arial"/>
          <w:sz w:val="21"/>
          <w:szCs w:val="21"/>
        </w:rPr>
        <w:t>, 34711-34719 (2024).</w:t>
      </w:r>
    </w:p>
    <w:p w14:paraId="310E8FB0"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29</w:t>
      </w:r>
      <w:r w:rsidRPr="00387C42">
        <w:rPr>
          <w:rFonts w:ascii="Arial" w:hAnsi="Arial" w:cs="Arial"/>
          <w:sz w:val="21"/>
          <w:szCs w:val="21"/>
        </w:rPr>
        <w:tab/>
        <w:t xml:space="preserve">Na, J., Yu, H., Chi, J., Jia, S. &amp; Shao, Z. Operando Electrochemical Reduction Reconstruction Boosted Long-Term Overall Seawater Splitting. </w:t>
      </w:r>
      <w:r w:rsidRPr="00387C42">
        <w:rPr>
          <w:rFonts w:ascii="Arial" w:hAnsi="Arial" w:cs="Arial"/>
          <w:i/>
          <w:sz w:val="21"/>
          <w:szCs w:val="21"/>
        </w:rPr>
        <w:t>ACS Energy Lett.</w:t>
      </w:r>
      <w:r w:rsidRPr="00387C42">
        <w:rPr>
          <w:rFonts w:ascii="Arial" w:hAnsi="Arial" w:cs="Arial"/>
          <w:sz w:val="21"/>
          <w:szCs w:val="21"/>
        </w:rPr>
        <w:t xml:space="preserve"> </w:t>
      </w:r>
      <w:r w:rsidRPr="00387C42">
        <w:rPr>
          <w:rFonts w:ascii="Arial" w:hAnsi="Arial" w:cs="Arial"/>
          <w:b/>
          <w:sz w:val="21"/>
          <w:szCs w:val="21"/>
        </w:rPr>
        <w:t>10</w:t>
      </w:r>
      <w:r w:rsidRPr="00387C42">
        <w:rPr>
          <w:rFonts w:ascii="Arial" w:hAnsi="Arial" w:cs="Arial"/>
          <w:sz w:val="21"/>
          <w:szCs w:val="21"/>
        </w:rPr>
        <w:t>, 788-797 (2025).</w:t>
      </w:r>
    </w:p>
    <w:p w14:paraId="3E88AF7C" w14:textId="6D79C941"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30</w:t>
      </w:r>
      <w:r w:rsidRPr="00387C42">
        <w:rPr>
          <w:rFonts w:ascii="Arial" w:hAnsi="Arial" w:cs="Arial"/>
          <w:sz w:val="21"/>
          <w:szCs w:val="21"/>
        </w:rPr>
        <w:tab/>
        <w:t>Kang, X.</w:t>
      </w:r>
      <w:r w:rsidRPr="00387C42">
        <w:rPr>
          <w:rFonts w:ascii="Arial" w:hAnsi="Arial" w:cs="Arial"/>
          <w:i/>
          <w:sz w:val="21"/>
          <w:szCs w:val="21"/>
        </w:rPr>
        <w:t xml:space="preserve"> et al.</w:t>
      </w:r>
      <w:r w:rsidRPr="00387C42">
        <w:rPr>
          <w:rFonts w:ascii="Arial" w:hAnsi="Arial" w:cs="Arial"/>
          <w:sz w:val="21"/>
          <w:szCs w:val="21"/>
        </w:rPr>
        <w:t xml:space="preserve"> A Corrosion-Resistant RuMoNi Catalyst for Efficient and Long-Lasting Seawater Oxidation and Anion-Exchange-Membrane Electrolyzer. </w:t>
      </w:r>
      <w:r w:rsidRPr="00387C42">
        <w:rPr>
          <w:rFonts w:ascii="Arial" w:hAnsi="Arial" w:cs="Arial"/>
          <w:i/>
          <w:sz w:val="21"/>
          <w:szCs w:val="21"/>
        </w:rPr>
        <w:t>Nature Comm</w:t>
      </w:r>
      <w:r w:rsidR="003A1415">
        <w:rPr>
          <w:rFonts w:ascii="Arial" w:hAnsi="Arial" w:cs="Arial" w:hint="eastAsia"/>
          <w:i/>
          <w:sz w:val="21"/>
          <w:szCs w:val="21"/>
        </w:rPr>
        <w:t>un.</w:t>
      </w:r>
      <w:r w:rsidRPr="00387C42">
        <w:rPr>
          <w:rFonts w:ascii="Arial" w:hAnsi="Arial" w:cs="Arial"/>
          <w:sz w:val="21"/>
          <w:szCs w:val="21"/>
        </w:rPr>
        <w:t xml:space="preserve"> </w:t>
      </w:r>
      <w:r w:rsidRPr="00387C42">
        <w:rPr>
          <w:rFonts w:ascii="Arial" w:hAnsi="Arial" w:cs="Arial"/>
          <w:b/>
          <w:sz w:val="21"/>
          <w:szCs w:val="21"/>
        </w:rPr>
        <w:t>14</w:t>
      </w:r>
      <w:r w:rsidRPr="00387C42">
        <w:rPr>
          <w:rFonts w:ascii="Arial" w:hAnsi="Arial" w:cs="Arial"/>
          <w:sz w:val="21"/>
          <w:szCs w:val="21"/>
        </w:rPr>
        <w:t>, 3607 (2023).</w:t>
      </w:r>
    </w:p>
    <w:p w14:paraId="0A12F9E3" w14:textId="231410A1"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31</w:t>
      </w:r>
      <w:r w:rsidRPr="00387C42">
        <w:rPr>
          <w:rFonts w:ascii="Arial" w:hAnsi="Arial" w:cs="Arial"/>
          <w:sz w:val="21"/>
          <w:szCs w:val="21"/>
        </w:rPr>
        <w:tab/>
        <w:t>Zhang, X. L.</w:t>
      </w:r>
      <w:r w:rsidRPr="00387C42">
        <w:rPr>
          <w:rFonts w:ascii="Arial" w:hAnsi="Arial" w:cs="Arial"/>
          <w:i/>
          <w:sz w:val="21"/>
          <w:szCs w:val="21"/>
        </w:rPr>
        <w:t xml:space="preserve"> et al.</w:t>
      </w:r>
      <w:r w:rsidRPr="00387C42">
        <w:rPr>
          <w:rFonts w:ascii="Arial" w:hAnsi="Arial" w:cs="Arial"/>
          <w:sz w:val="21"/>
          <w:szCs w:val="21"/>
        </w:rPr>
        <w:t xml:space="preserve"> In Situ Ammonium Formation Mediates Efficient Hydrogen Production from Natural Seawater Splitting. </w:t>
      </w:r>
      <w:r w:rsidRPr="00387C42">
        <w:rPr>
          <w:rFonts w:ascii="Arial" w:hAnsi="Arial" w:cs="Arial"/>
          <w:i/>
          <w:sz w:val="21"/>
          <w:szCs w:val="21"/>
        </w:rPr>
        <w:t>Nature Commun</w:t>
      </w:r>
      <w:r w:rsidR="003A1415">
        <w:rPr>
          <w:rFonts w:ascii="Arial" w:hAnsi="Arial" w:cs="Arial" w:hint="eastAsia"/>
          <w:i/>
          <w:sz w:val="21"/>
          <w:szCs w:val="21"/>
        </w:rPr>
        <w:t>.</w:t>
      </w:r>
      <w:r w:rsidRPr="00387C42">
        <w:rPr>
          <w:rFonts w:ascii="Arial" w:hAnsi="Arial" w:cs="Arial"/>
          <w:sz w:val="21"/>
          <w:szCs w:val="21"/>
        </w:rPr>
        <w:t xml:space="preserve"> </w:t>
      </w:r>
      <w:r w:rsidRPr="00387C42">
        <w:rPr>
          <w:rFonts w:ascii="Arial" w:hAnsi="Arial" w:cs="Arial"/>
          <w:b/>
          <w:sz w:val="21"/>
          <w:szCs w:val="21"/>
        </w:rPr>
        <w:t>15</w:t>
      </w:r>
      <w:r w:rsidRPr="00387C42">
        <w:rPr>
          <w:rFonts w:ascii="Arial" w:hAnsi="Arial" w:cs="Arial"/>
          <w:sz w:val="21"/>
          <w:szCs w:val="21"/>
        </w:rPr>
        <w:t>, 9462 (2024).</w:t>
      </w:r>
    </w:p>
    <w:p w14:paraId="1BF333F6" w14:textId="77777777" w:rsidR="00387C42" w:rsidRPr="00387C42" w:rsidRDefault="00387C42" w:rsidP="00387C42">
      <w:pPr>
        <w:pStyle w:val="EndNoteBibliography"/>
        <w:spacing w:line="360" w:lineRule="auto"/>
        <w:ind w:left="720" w:hanging="720"/>
        <w:rPr>
          <w:rFonts w:ascii="Arial" w:hAnsi="Arial" w:cs="Arial"/>
          <w:sz w:val="21"/>
          <w:szCs w:val="21"/>
        </w:rPr>
      </w:pPr>
      <w:r w:rsidRPr="00387C42">
        <w:rPr>
          <w:rFonts w:ascii="Arial" w:hAnsi="Arial" w:cs="Arial"/>
          <w:sz w:val="21"/>
          <w:szCs w:val="21"/>
        </w:rPr>
        <w:t>32</w:t>
      </w:r>
      <w:r w:rsidRPr="00387C42">
        <w:rPr>
          <w:rFonts w:ascii="Arial" w:hAnsi="Arial" w:cs="Arial"/>
          <w:sz w:val="21"/>
          <w:szCs w:val="21"/>
        </w:rPr>
        <w:tab/>
        <w:t>Liu, Y.</w:t>
      </w:r>
      <w:r w:rsidRPr="00387C42">
        <w:rPr>
          <w:rFonts w:ascii="Arial" w:hAnsi="Arial" w:cs="Arial"/>
          <w:i/>
          <w:sz w:val="21"/>
          <w:szCs w:val="21"/>
        </w:rPr>
        <w:t xml:space="preserve"> et al.</w:t>
      </w:r>
      <w:r w:rsidRPr="00387C42">
        <w:rPr>
          <w:rFonts w:ascii="Arial" w:hAnsi="Arial" w:cs="Arial"/>
          <w:sz w:val="21"/>
          <w:szCs w:val="21"/>
        </w:rPr>
        <w:t xml:space="preserve"> Surface S-Doped Nanostructured RuO</w:t>
      </w:r>
      <w:r w:rsidRPr="00387C42">
        <w:rPr>
          <w:rFonts w:ascii="Arial" w:hAnsi="Arial" w:cs="Arial"/>
          <w:sz w:val="21"/>
          <w:szCs w:val="21"/>
          <w:vertAlign w:val="subscript"/>
        </w:rPr>
        <w:t>2</w:t>
      </w:r>
      <w:r w:rsidRPr="00387C42">
        <w:rPr>
          <w:rFonts w:ascii="Arial" w:hAnsi="Arial" w:cs="Arial"/>
          <w:sz w:val="21"/>
          <w:szCs w:val="21"/>
        </w:rPr>
        <w:t xml:space="preserve"> and Its Anion Passivating Effect for Efficient Overall Seawater Splitting. </w:t>
      </w:r>
      <w:r w:rsidRPr="00387C42">
        <w:rPr>
          <w:rFonts w:ascii="Arial" w:hAnsi="Arial" w:cs="Arial"/>
          <w:i/>
          <w:sz w:val="21"/>
          <w:szCs w:val="21"/>
        </w:rPr>
        <w:t>ACS Nano</w:t>
      </w:r>
      <w:r w:rsidRPr="00387C42">
        <w:rPr>
          <w:rFonts w:ascii="Arial" w:hAnsi="Arial" w:cs="Arial"/>
          <w:sz w:val="21"/>
          <w:szCs w:val="21"/>
        </w:rPr>
        <w:t xml:space="preserve"> </w:t>
      </w:r>
      <w:r w:rsidRPr="00387C42">
        <w:rPr>
          <w:rFonts w:ascii="Arial" w:hAnsi="Arial" w:cs="Arial"/>
          <w:b/>
          <w:sz w:val="21"/>
          <w:szCs w:val="21"/>
        </w:rPr>
        <w:t>19</w:t>
      </w:r>
      <w:r w:rsidRPr="00387C42">
        <w:rPr>
          <w:rFonts w:ascii="Arial" w:hAnsi="Arial" w:cs="Arial"/>
          <w:sz w:val="21"/>
          <w:szCs w:val="21"/>
        </w:rPr>
        <w:t>, 2715-2725 (2025).</w:t>
      </w:r>
    </w:p>
    <w:p w14:paraId="6466539F" w14:textId="7D65142E" w:rsidR="001675D3" w:rsidRPr="0038239D" w:rsidRDefault="001C2899" w:rsidP="00387C42">
      <w:pPr>
        <w:pStyle w:val="af6"/>
        <w:spacing w:line="360" w:lineRule="auto"/>
        <w:rPr>
          <w:rFonts w:eastAsiaTheme="minorEastAsia" w:cs="Arial"/>
          <w:szCs w:val="18"/>
        </w:rPr>
      </w:pPr>
      <w:r w:rsidRPr="00387C42">
        <w:rPr>
          <w:rFonts w:cs="Arial"/>
          <w:sz w:val="21"/>
          <w:szCs w:val="21"/>
        </w:rPr>
        <w:fldChar w:fldCharType="end"/>
      </w:r>
    </w:p>
    <w:sectPr w:rsidR="001675D3" w:rsidRPr="0038239D" w:rsidSect="0038510C">
      <w:footerReference w:type="default" r:id="rId64"/>
      <w:pgSz w:w="11906" w:h="16838" w:code="9"/>
      <w:pgMar w:top="1440" w:right="1440" w:bottom="1440" w:left="1440" w:header="851" w:footer="992" w:gutter="0"/>
      <w:cols w:space="42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79DB68" w14:textId="77777777" w:rsidR="004A29FB" w:rsidRDefault="004A29FB">
      <w:pPr>
        <w:spacing w:line="240" w:lineRule="auto"/>
      </w:pPr>
      <w:r>
        <w:separator/>
      </w:r>
    </w:p>
  </w:endnote>
  <w:endnote w:type="continuationSeparator" w:id="0">
    <w:p w14:paraId="148EAB1F" w14:textId="77777777" w:rsidR="004A29FB" w:rsidRDefault="004A29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7064154"/>
      <w:docPartObj>
        <w:docPartGallery w:val="Page Numbers (Bottom of Page)"/>
        <w:docPartUnique/>
      </w:docPartObj>
    </w:sdtPr>
    <w:sdtEndPr>
      <w:rPr>
        <w:sz w:val="21"/>
        <w:szCs w:val="21"/>
      </w:rPr>
    </w:sdtEndPr>
    <w:sdtContent>
      <w:p w14:paraId="4E855586" w14:textId="2BA30F86" w:rsidR="0038510C" w:rsidRPr="0038510C" w:rsidRDefault="0038510C" w:rsidP="0038510C">
        <w:pPr>
          <w:pStyle w:val="a3"/>
          <w:widowControl w:val="0"/>
          <w:snapToGrid/>
          <w:jc w:val="center"/>
          <w:rPr>
            <w:sz w:val="21"/>
            <w:szCs w:val="21"/>
          </w:rPr>
        </w:pPr>
        <w:r w:rsidRPr="0038510C">
          <w:rPr>
            <w:sz w:val="21"/>
            <w:szCs w:val="21"/>
          </w:rPr>
          <w:fldChar w:fldCharType="begin"/>
        </w:r>
        <w:r w:rsidRPr="0038510C">
          <w:rPr>
            <w:sz w:val="21"/>
            <w:szCs w:val="21"/>
          </w:rPr>
          <w:instrText>PAGE   \* MERGEFORMAT</w:instrText>
        </w:r>
        <w:r w:rsidRPr="0038510C">
          <w:rPr>
            <w:sz w:val="21"/>
            <w:szCs w:val="21"/>
          </w:rPr>
          <w:fldChar w:fldCharType="separate"/>
        </w:r>
        <w:r w:rsidRPr="0038510C">
          <w:rPr>
            <w:sz w:val="21"/>
            <w:szCs w:val="21"/>
            <w:lang w:val="zh-CN"/>
          </w:rPr>
          <w:t>2</w:t>
        </w:r>
        <w:r w:rsidRPr="0038510C">
          <w:rPr>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B5D021" w14:textId="77777777" w:rsidR="004A29FB" w:rsidRDefault="004A29FB">
      <w:r>
        <w:separator/>
      </w:r>
    </w:p>
  </w:footnote>
  <w:footnote w:type="continuationSeparator" w:id="0">
    <w:p w14:paraId="2A57C2B7" w14:textId="77777777" w:rsidR="004A29FB" w:rsidRDefault="004A29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zwf9svl9r0tleatpvvswznprzvza9wv9er&quot;&gt;第四个工作SI&lt;record-ids&gt;&lt;item&gt;16&lt;/item&gt;&lt;item&gt;17&lt;/item&gt;&lt;item&gt;19&lt;/item&gt;&lt;item&gt;20&lt;/item&gt;&lt;item&gt;21&lt;/item&gt;&lt;item&gt;22&lt;/item&gt;&lt;item&gt;26&lt;/item&gt;&lt;item&gt;27&lt;/item&gt;&lt;item&gt;32&lt;/item&gt;&lt;item&gt;33&lt;/item&gt;&lt;item&gt;35&lt;/item&gt;&lt;item&gt;36&lt;/item&gt;&lt;item&gt;37&lt;/item&gt;&lt;item&gt;41&lt;/item&gt;&lt;item&gt;42&lt;/item&gt;&lt;item&gt;44&lt;/item&gt;&lt;/record-ids&gt;&lt;/item&gt;&lt;/Libraries&gt;"/>
  </w:docVars>
  <w:rsids>
    <w:rsidRoot w:val="00813F87"/>
    <w:rsid w:val="00000F24"/>
    <w:rsid w:val="0001006B"/>
    <w:rsid w:val="00011D6A"/>
    <w:rsid w:val="00020E0C"/>
    <w:rsid w:val="00026BE2"/>
    <w:rsid w:val="00027920"/>
    <w:rsid w:val="00030C2F"/>
    <w:rsid w:val="0004785E"/>
    <w:rsid w:val="000622FA"/>
    <w:rsid w:val="0007374E"/>
    <w:rsid w:val="00084412"/>
    <w:rsid w:val="00086AAF"/>
    <w:rsid w:val="00087EA0"/>
    <w:rsid w:val="00097386"/>
    <w:rsid w:val="000C64A8"/>
    <w:rsid w:val="000D441C"/>
    <w:rsid w:val="000D4531"/>
    <w:rsid w:val="000D6FE9"/>
    <w:rsid w:val="00106C4C"/>
    <w:rsid w:val="0011215D"/>
    <w:rsid w:val="00120AF8"/>
    <w:rsid w:val="00130E88"/>
    <w:rsid w:val="00132819"/>
    <w:rsid w:val="00136100"/>
    <w:rsid w:val="00153D43"/>
    <w:rsid w:val="00157846"/>
    <w:rsid w:val="0016591F"/>
    <w:rsid w:val="001675D3"/>
    <w:rsid w:val="001679DE"/>
    <w:rsid w:val="00175576"/>
    <w:rsid w:val="00186B60"/>
    <w:rsid w:val="0018707A"/>
    <w:rsid w:val="00192E1D"/>
    <w:rsid w:val="001B3D74"/>
    <w:rsid w:val="001C2730"/>
    <w:rsid w:val="001C2899"/>
    <w:rsid w:val="001D596A"/>
    <w:rsid w:val="001F31FA"/>
    <w:rsid w:val="00244914"/>
    <w:rsid w:val="00250601"/>
    <w:rsid w:val="00256940"/>
    <w:rsid w:val="0026638A"/>
    <w:rsid w:val="00293DFE"/>
    <w:rsid w:val="002958DA"/>
    <w:rsid w:val="002A4D21"/>
    <w:rsid w:val="002A701A"/>
    <w:rsid w:val="002D183F"/>
    <w:rsid w:val="002D4B07"/>
    <w:rsid w:val="002D4D63"/>
    <w:rsid w:val="002E7453"/>
    <w:rsid w:val="002E754E"/>
    <w:rsid w:val="00300EA1"/>
    <w:rsid w:val="00304B5D"/>
    <w:rsid w:val="00305077"/>
    <w:rsid w:val="003068A1"/>
    <w:rsid w:val="00310D04"/>
    <w:rsid w:val="00315F46"/>
    <w:rsid w:val="003206D0"/>
    <w:rsid w:val="0032667A"/>
    <w:rsid w:val="003273CB"/>
    <w:rsid w:val="00337118"/>
    <w:rsid w:val="003447D8"/>
    <w:rsid w:val="0035069D"/>
    <w:rsid w:val="003539F7"/>
    <w:rsid w:val="0037461B"/>
    <w:rsid w:val="00381D96"/>
    <w:rsid w:val="0038239D"/>
    <w:rsid w:val="0038510C"/>
    <w:rsid w:val="00387C42"/>
    <w:rsid w:val="003A1415"/>
    <w:rsid w:val="003A2CDD"/>
    <w:rsid w:val="003A389E"/>
    <w:rsid w:val="003C403C"/>
    <w:rsid w:val="003D2A96"/>
    <w:rsid w:val="003F1C20"/>
    <w:rsid w:val="003F7B51"/>
    <w:rsid w:val="00401178"/>
    <w:rsid w:val="004042A8"/>
    <w:rsid w:val="00424E74"/>
    <w:rsid w:val="00437729"/>
    <w:rsid w:val="00451ABC"/>
    <w:rsid w:val="00454DF7"/>
    <w:rsid w:val="0046476C"/>
    <w:rsid w:val="00467ECB"/>
    <w:rsid w:val="004801F7"/>
    <w:rsid w:val="00480765"/>
    <w:rsid w:val="00481697"/>
    <w:rsid w:val="00491A67"/>
    <w:rsid w:val="00495C73"/>
    <w:rsid w:val="004973C3"/>
    <w:rsid w:val="004A29FB"/>
    <w:rsid w:val="004B42CB"/>
    <w:rsid w:val="004C275B"/>
    <w:rsid w:val="004C3AB0"/>
    <w:rsid w:val="004C4C73"/>
    <w:rsid w:val="004D2D1B"/>
    <w:rsid w:val="004E3067"/>
    <w:rsid w:val="004E4AE4"/>
    <w:rsid w:val="004F405E"/>
    <w:rsid w:val="004F475C"/>
    <w:rsid w:val="00500AE1"/>
    <w:rsid w:val="005062CE"/>
    <w:rsid w:val="00511566"/>
    <w:rsid w:val="0051321B"/>
    <w:rsid w:val="0053038C"/>
    <w:rsid w:val="00545735"/>
    <w:rsid w:val="0055444B"/>
    <w:rsid w:val="00574BBB"/>
    <w:rsid w:val="00576934"/>
    <w:rsid w:val="00577AB1"/>
    <w:rsid w:val="00581610"/>
    <w:rsid w:val="00586A2A"/>
    <w:rsid w:val="005923A3"/>
    <w:rsid w:val="00595127"/>
    <w:rsid w:val="005A0C93"/>
    <w:rsid w:val="005A3538"/>
    <w:rsid w:val="005D46B3"/>
    <w:rsid w:val="005E2468"/>
    <w:rsid w:val="005E644F"/>
    <w:rsid w:val="005F3C62"/>
    <w:rsid w:val="00602187"/>
    <w:rsid w:val="00607EA9"/>
    <w:rsid w:val="00630797"/>
    <w:rsid w:val="006440F4"/>
    <w:rsid w:val="00646A5F"/>
    <w:rsid w:val="00646DEF"/>
    <w:rsid w:val="00653759"/>
    <w:rsid w:val="00654F8D"/>
    <w:rsid w:val="0066571C"/>
    <w:rsid w:val="00676334"/>
    <w:rsid w:val="00676588"/>
    <w:rsid w:val="0067704D"/>
    <w:rsid w:val="00680F16"/>
    <w:rsid w:val="00682358"/>
    <w:rsid w:val="00682389"/>
    <w:rsid w:val="00690490"/>
    <w:rsid w:val="0069149E"/>
    <w:rsid w:val="006A39F7"/>
    <w:rsid w:val="006C5CFD"/>
    <w:rsid w:val="006E105D"/>
    <w:rsid w:val="006E2FAB"/>
    <w:rsid w:val="006E36F6"/>
    <w:rsid w:val="006E5608"/>
    <w:rsid w:val="006F1858"/>
    <w:rsid w:val="007029D9"/>
    <w:rsid w:val="00740394"/>
    <w:rsid w:val="0074178B"/>
    <w:rsid w:val="007556CE"/>
    <w:rsid w:val="00760B36"/>
    <w:rsid w:val="00767D65"/>
    <w:rsid w:val="00776312"/>
    <w:rsid w:val="00793C24"/>
    <w:rsid w:val="0079401A"/>
    <w:rsid w:val="00794D91"/>
    <w:rsid w:val="007A0CCE"/>
    <w:rsid w:val="007A34D9"/>
    <w:rsid w:val="007A791F"/>
    <w:rsid w:val="007B02CE"/>
    <w:rsid w:val="007B2415"/>
    <w:rsid w:val="007C2297"/>
    <w:rsid w:val="007C65D9"/>
    <w:rsid w:val="007D3160"/>
    <w:rsid w:val="007D5CF0"/>
    <w:rsid w:val="007D7D34"/>
    <w:rsid w:val="007E1814"/>
    <w:rsid w:val="00801D64"/>
    <w:rsid w:val="008067E3"/>
    <w:rsid w:val="00813F87"/>
    <w:rsid w:val="00815551"/>
    <w:rsid w:val="00850989"/>
    <w:rsid w:val="00852347"/>
    <w:rsid w:val="00855DB9"/>
    <w:rsid w:val="008643B3"/>
    <w:rsid w:val="00883498"/>
    <w:rsid w:val="00887120"/>
    <w:rsid w:val="00887BF8"/>
    <w:rsid w:val="00891212"/>
    <w:rsid w:val="008B0B04"/>
    <w:rsid w:val="008B4D7E"/>
    <w:rsid w:val="008C1330"/>
    <w:rsid w:val="008D48C8"/>
    <w:rsid w:val="008E453B"/>
    <w:rsid w:val="008F0663"/>
    <w:rsid w:val="008F75DB"/>
    <w:rsid w:val="00904ECB"/>
    <w:rsid w:val="0090792B"/>
    <w:rsid w:val="00914548"/>
    <w:rsid w:val="009159D1"/>
    <w:rsid w:val="009305B3"/>
    <w:rsid w:val="00940D32"/>
    <w:rsid w:val="009455C3"/>
    <w:rsid w:val="00952236"/>
    <w:rsid w:val="009526C1"/>
    <w:rsid w:val="00953D2F"/>
    <w:rsid w:val="0095558A"/>
    <w:rsid w:val="00970FFF"/>
    <w:rsid w:val="0097638D"/>
    <w:rsid w:val="00993081"/>
    <w:rsid w:val="009A45BF"/>
    <w:rsid w:val="009B614C"/>
    <w:rsid w:val="009C253F"/>
    <w:rsid w:val="009C3176"/>
    <w:rsid w:val="009C6E4D"/>
    <w:rsid w:val="009D1245"/>
    <w:rsid w:val="009D2875"/>
    <w:rsid w:val="009E3B63"/>
    <w:rsid w:val="009E63D2"/>
    <w:rsid w:val="009E714D"/>
    <w:rsid w:val="009F18C3"/>
    <w:rsid w:val="009F261C"/>
    <w:rsid w:val="009F2BA6"/>
    <w:rsid w:val="009F4124"/>
    <w:rsid w:val="00A009E2"/>
    <w:rsid w:val="00A03362"/>
    <w:rsid w:val="00A053BF"/>
    <w:rsid w:val="00A12A74"/>
    <w:rsid w:val="00A258E4"/>
    <w:rsid w:val="00A30FCB"/>
    <w:rsid w:val="00A3740F"/>
    <w:rsid w:val="00A40EC7"/>
    <w:rsid w:val="00A44F57"/>
    <w:rsid w:val="00A45E43"/>
    <w:rsid w:val="00A47119"/>
    <w:rsid w:val="00A67D12"/>
    <w:rsid w:val="00A86F43"/>
    <w:rsid w:val="00A90501"/>
    <w:rsid w:val="00AA3927"/>
    <w:rsid w:val="00AA64A9"/>
    <w:rsid w:val="00AA6F68"/>
    <w:rsid w:val="00AB18CC"/>
    <w:rsid w:val="00AB2084"/>
    <w:rsid w:val="00AC10F1"/>
    <w:rsid w:val="00AC2300"/>
    <w:rsid w:val="00AD4F5A"/>
    <w:rsid w:val="00AD5DF4"/>
    <w:rsid w:val="00AE2A3C"/>
    <w:rsid w:val="00AE4585"/>
    <w:rsid w:val="00B01A9D"/>
    <w:rsid w:val="00B04F14"/>
    <w:rsid w:val="00B079AC"/>
    <w:rsid w:val="00B12F0C"/>
    <w:rsid w:val="00B24D99"/>
    <w:rsid w:val="00B34CE6"/>
    <w:rsid w:val="00B448D7"/>
    <w:rsid w:val="00B54B3C"/>
    <w:rsid w:val="00B559A4"/>
    <w:rsid w:val="00B62E12"/>
    <w:rsid w:val="00B64291"/>
    <w:rsid w:val="00B83BC8"/>
    <w:rsid w:val="00B845E5"/>
    <w:rsid w:val="00B857E4"/>
    <w:rsid w:val="00B873FD"/>
    <w:rsid w:val="00BA4DD5"/>
    <w:rsid w:val="00BB2484"/>
    <w:rsid w:val="00BC4BB6"/>
    <w:rsid w:val="00BC5C8F"/>
    <w:rsid w:val="00BD1159"/>
    <w:rsid w:val="00BD484E"/>
    <w:rsid w:val="00BF4F6A"/>
    <w:rsid w:val="00C153FF"/>
    <w:rsid w:val="00C64A79"/>
    <w:rsid w:val="00C76251"/>
    <w:rsid w:val="00C84D20"/>
    <w:rsid w:val="00C92AFC"/>
    <w:rsid w:val="00CA1E68"/>
    <w:rsid w:val="00CB0576"/>
    <w:rsid w:val="00CB2FBE"/>
    <w:rsid w:val="00CC3602"/>
    <w:rsid w:val="00CF0C97"/>
    <w:rsid w:val="00CF1C51"/>
    <w:rsid w:val="00CF614D"/>
    <w:rsid w:val="00D0060D"/>
    <w:rsid w:val="00D1742A"/>
    <w:rsid w:val="00D34D48"/>
    <w:rsid w:val="00D5444B"/>
    <w:rsid w:val="00D61038"/>
    <w:rsid w:val="00D70099"/>
    <w:rsid w:val="00D763CD"/>
    <w:rsid w:val="00D771F6"/>
    <w:rsid w:val="00D77C23"/>
    <w:rsid w:val="00D81464"/>
    <w:rsid w:val="00D921EB"/>
    <w:rsid w:val="00D925A9"/>
    <w:rsid w:val="00DB5EBB"/>
    <w:rsid w:val="00DB7F30"/>
    <w:rsid w:val="00DD5354"/>
    <w:rsid w:val="00E026F4"/>
    <w:rsid w:val="00E054EC"/>
    <w:rsid w:val="00E2123B"/>
    <w:rsid w:val="00E23EB0"/>
    <w:rsid w:val="00E27098"/>
    <w:rsid w:val="00E32107"/>
    <w:rsid w:val="00E40D16"/>
    <w:rsid w:val="00E41055"/>
    <w:rsid w:val="00E42D9B"/>
    <w:rsid w:val="00E47AA5"/>
    <w:rsid w:val="00E736F4"/>
    <w:rsid w:val="00E74297"/>
    <w:rsid w:val="00E761FB"/>
    <w:rsid w:val="00E84581"/>
    <w:rsid w:val="00E94081"/>
    <w:rsid w:val="00EA5F38"/>
    <w:rsid w:val="00EB2364"/>
    <w:rsid w:val="00EB2E97"/>
    <w:rsid w:val="00EB4570"/>
    <w:rsid w:val="00EB516B"/>
    <w:rsid w:val="00ED18CF"/>
    <w:rsid w:val="00EE352A"/>
    <w:rsid w:val="00EE4060"/>
    <w:rsid w:val="00EE5D2D"/>
    <w:rsid w:val="00F059ED"/>
    <w:rsid w:val="00F06230"/>
    <w:rsid w:val="00F102E4"/>
    <w:rsid w:val="00F1219E"/>
    <w:rsid w:val="00F24C6F"/>
    <w:rsid w:val="00F26DB5"/>
    <w:rsid w:val="00F270F9"/>
    <w:rsid w:val="00F329BE"/>
    <w:rsid w:val="00F42E58"/>
    <w:rsid w:val="00F5746D"/>
    <w:rsid w:val="00F84500"/>
    <w:rsid w:val="00F97E1B"/>
    <w:rsid w:val="00F97E4B"/>
    <w:rsid w:val="00FA15FF"/>
    <w:rsid w:val="00FA3A46"/>
    <w:rsid w:val="00FA6A5B"/>
    <w:rsid w:val="00FB5693"/>
    <w:rsid w:val="00FC4AAF"/>
    <w:rsid w:val="00FD223E"/>
    <w:rsid w:val="00FF5DA2"/>
    <w:rsid w:val="4F8117B3"/>
    <w:rsid w:val="5EC379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C5E788"/>
  <w15:docId w15:val="{ED513AC7-A3B6-4488-B79D-2AA5E10F0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360" w:lineRule="auto"/>
    </w:pPr>
    <w:rPr>
      <w:rFonts w:cs="宋体"/>
      <w:kern w:val="2"/>
      <w:sz w:val="24"/>
      <w:szCs w:val="22"/>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asciiTheme="minorHAnsi" w:eastAsiaTheme="minorEastAsia" w:hAnsiTheme="minorHAnsi" w:cstheme="majorBidi"/>
      <w:color w:val="0F4761" w:themeColor="accent1" w:themeShade="BF"/>
      <w:szCs w:val="24"/>
    </w:rPr>
  </w:style>
  <w:style w:type="paragraph" w:styleId="6">
    <w:name w:val="heading 6"/>
    <w:basedOn w:val="a"/>
    <w:next w:val="a"/>
    <w:link w:val="60"/>
    <w:uiPriority w:val="9"/>
    <w:semiHidden/>
    <w:unhideWhenUsed/>
    <w:qFormat/>
    <w:pPr>
      <w:keepNext/>
      <w:keepLines/>
      <w:spacing w:before="40"/>
      <w:outlineLvl w:val="5"/>
    </w:pPr>
    <w:rPr>
      <w:rFonts w:asciiTheme="minorHAnsi" w:eastAsiaTheme="minorEastAsia" w:hAnsiTheme="minorHAnsi"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0"/>
    <w:uiPriority w:val="9"/>
    <w:semiHidden/>
    <w:unhideWhenUsed/>
    <w:qFormat/>
    <w:pPr>
      <w:keepNext/>
      <w:keepLines/>
      <w:outlineLvl w:val="7"/>
    </w:pPr>
    <w:rPr>
      <w:rFonts w:asciiTheme="minorHAnsi" w:eastAsiaTheme="minorEastAsia" w:hAnsiTheme="minorHAnsi" w:cstheme="majorBidi"/>
      <w:color w:val="595959" w:themeColor="text1" w:themeTint="A6"/>
    </w:rPr>
  </w:style>
  <w:style w:type="paragraph" w:styleId="9">
    <w:name w:val="heading 9"/>
    <w:basedOn w:val="a"/>
    <w:next w:val="a"/>
    <w:link w:val="90"/>
    <w:uiPriority w:val="9"/>
    <w:semiHidden/>
    <w:unhideWhenUsed/>
    <w:qFormat/>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uto"/>
    </w:pPr>
    <w:rPr>
      <w:sz w:val="18"/>
      <w:szCs w:val="18"/>
    </w:rPr>
  </w:style>
  <w:style w:type="paragraph" w:styleId="a5">
    <w:name w:val="header"/>
    <w:basedOn w:val="a"/>
    <w:link w:val="a6"/>
    <w:uiPriority w:val="99"/>
    <w:unhideWhenUsed/>
    <w:qFormat/>
    <w:pPr>
      <w:tabs>
        <w:tab w:val="center" w:pos="4153"/>
        <w:tab w:val="right" w:pos="8306"/>
      </w:tabs>
      <w:snapToGrid w:val="0"/>
      <w:spacing w:line="240" w:lineRule="auto"/>
      <w:jc w:val="center"/>
    </w:pPr>
    <w:rPr>
      <w:sz w:val="18"/>
      <w:szCs w:val="18"/>
    </w:rPr>
  </w:style>
  <w:style w:type="paragraph" w:styleId="a7">
    <w:name w:val="Subtitle"/>
    <w:basedOn w:val="a"/>
    <w:next w:val="a"/>
    <w:link w:val="a8"/>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a9">
    <w:name w:val="Title"/>
    <w:basedOn w:val="a"/>
    <w:next w:val="a"/>
    <w:link w:val="aa"/>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table" w:styleId="ab">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Pr>
      <w:rFonts w:asciiTheme="minorHAnsi" w:eastAsiaTheme="minorEastAsia" w:hAnsiTheme="minorHAnsi" w:cstheme="majorBidi"/>
      <w:color w:val="0F4761" w:themeColor="accent1" w:themeShade="BF"/>
      <w:sz w:val="28"/>
      <w:szCs w:val="28"/>
    </w:rPr>
  </w:style>
  <w:style w:type="character" w:customStyle="1" w:styleId="50">
    <w:name w:val="标题 5 字符"/>
    <w:basedOn w:val="a0"/>
    <w:link w:val="5"/>
    <w:uiPriority w:val="9"/>
    <w:semiHidden/>
    <w:rPr>
      <w:rFonts w:asciiTheme="minorHAnsi" w:eastAsiaTheme="minorEastAsia" w:hAnsiTheme="minorHAnsi" w:cstheme="majorBidi"/>
      <w:color w:val="0F4761" w:themeColor="accent1" w:themeShade="BF"/>
      <w:szCs w:val="24"/>
    </w:rPr>
  </w:style>
  <w:style w:type="character" w:customStyle="1" w:styleId="60">
    <w:name w:val="标题 6 字符"/>
    <w:basedOn w:val="a0"/>
    <w:link w:val="6"/>
    <w:uiPriority w:val="9"/>
    <w:semiHidden/>
    <w:rPr>
      <w:rFonts w:asciiTheme="minorHAnsi" w:eastAsiaTheme="minorEastAsia" w:hAnsiTheme="minorHAnsi" w:cstheme="majorBidi"/>
      <w:b/>
      <w:bCs/>
      <w:color w:val="0F4761" w:themeColor="accent1" w:themeShade="BF"/>
    </w:rPr>
  </w:style>
  <w:style w:type="character" w:customStyle="1" w:styleId="70">
    <w:name w:val="标题 7 字符"/>
    <w:basedOn w:val="a0"/>
    <w:link w:val="7"/>
    <w:uiPriority w:val="9"/>
    <w:semiHidden/>
    <w:rPr>
      <w:rFonts w:asciiTheme="minorHAnsi" w:eastAsiaTheme="minorEastAsia" w:hAnsiTheme="minorHAnsi" w:cstheme="majorBidi"/>
      <w:b/>
      <w:bCs/>
      <w:color w:val="595959" w:themeColor="text1" w:themeTint="A6"/>
    </w:rPr>
  </w:style>
  <w:style w:type="character" w:customStyle="1" w:styleId="80">
    <w:name w:val="标题 8 字符"/>
    <w:basedOn w:val="a0"/>
    <w:link w:val="8"/>
    <w:uiPriority w:val="9"/>
    <w:semiHidden/>
    <w:rPr>
      <w:rFonts w:asciiTheme="minorHAnsi" w:eastAsiaTheme="minorEastAsia" w:hAnsiTheme="minorHAnsi" w:cstheme="majorBidi"/>
      <w:color w:val="595959" w:themeColor="text1" w:themeTint="A6"/>
    </w:rPr>
  </w:style>
  <w:style w:type="character" w:customStyle="1" w:styleId="90">
    <w:name w:val="标题 9 字符"/>
    <w:basedOn w:val="a0"/>
    <w:link w:val="9"/>
    <w:uiPriority w:val="9"/>
    <w:semiHidden/>
    <w:rPr>
      <w:rFonts w:asciiTheme="minorHAnsi" w:eastAsiaTheme="majorEastAsia" w:hAnsiTheme="minorHAnsi" w:cstheme="majorBidi"/>
      <w:color w:val="595959" w:themeColor="text1" w:themeTint="A6"/>
    </w:rPr>
  </w:style>
  <w:style w:type="character" w:customStyle="1" w:styleId="aa">
    <w:name w:val="标题 字符"/>
    <w:basedOn w:val="a0"/>
    <w:link w:val="a9"/>
    <w:uiPriority w:val="10"/>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rPr>
      <w:rFonts w:asciiTheme="majorHAnsi" w:eastAsiaTheme="majorEastAsia" w:hAnsiTheme="majorHAnsi" w:cstheme="majorBidi"/>
      <w:color w:val="595959" w:themeColor="text1" w:themeTint="A6"/>
      <w:spacing w:val="15"/>
      <w:sz w:val="28"/>
      <w:szCs w:val="28"/>
    </w:rPr>
  </w:style>
  <w:style w:type="paragraph" w:styleId="ac">
    <w:name w:val="Quote"/>
    <w:basedOn w:val="a"/>
    <w:next w:val="a"/>
    <w:link w:val="ad"/>
    <w:uiPriority w:val="29"/>
    <w:qFormat/>
    <w:pPr>
      <w:spacing w:before="160" w:after="160"/>
      <w:jc w:val="center"/>
    </w:pPr>
    <w:rPr>
      <w:rFonts w:cstheme="minorBidi"/>
      <w:i/>
      <w:iCs/>
      <w:color w:val="404040" w:themeColor="text1" w:themeTint="BF"/>
    </w:rPr>
  </w:style>
  <w:style w:type="character" w:customStyle="1" w:styleId="ad">
    <w:name w:val="引用 字符"/>
    <w:basedOn w:val="a0"/>
    <w:link w:val="ac"/>
    <w:uiPriority w:val="29"/>
    <w:rPr>
      <w:i/>
      <w:iCs/>
      <w:color w:val="404040" w:themeColor="text1" w:themeTint="BF"/>
    </w:rPr>
  </w:style>
  <w:style w:type="paragraph" w:styleId="ae">
    <w:name w:val="List Paragraph"/>
    <w:basedOn w:val="a"/>
    <w:uiPriority w:val="34"/>
    <w:qFormat/>
    <w:pPr>
      <w:ind w:left="720"/>
      <w:contextualSpacing/>
    </w:pPr>
    <w:rPr>
      <w:rFonts w:cstheme="minorBidi"/>
    </w:rPr>
  </w:style>
  <w:style w:type="character" w:customStyle="1" w:styleId="11">
    <w:name w:val="明显强调1"/>
    <w:basedOn w:val="a0"/>
    <w:uiPriority w:val="21"/>
    <w:qFormat/>
    <w:rPr>
      <w:i/>
      <w:iCs/>
      <w:color w:val="0F4761" w:themeColor="accent1" w:themeShade="BF"/>
    </w:rPr>
  </w:style>
  <w:style w:type="paragraph" w:styleId="af">
    <w:name w:val="Intense Quote"/>
    <w:basedOn w:val="a"/>
    <w:next w:val="a"/>
    <w:link w:val="af0"/>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rFonts w:cstheme="minorBidi"/>
      <w:i/>
      <w:iCs/>
      <w:color w:val="0F4761" w:themeColor="accent1" w:themeShade="BF"/>
    </w:rPr>
  </w:style>
  <w:style w:type="character" w:customStyle="1" w:styleId="af0">
    <w:name w:val="明显引用 字符"/>
    <w:basedOn w:val="a0"/>
    <w:link w:val="af"/>
    <w:uiPriority w:val="30"/>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paragraph" w:customStyle="1" w:styleId="13">
    <w:name w:val="标1"/>
    <w:qFormat/>
    <w:rsid w:val="0038510C"/>
    <w:pPr>
      <w:spacing w:before="240" w:after="240"/>
      <w:outlineLvl w:val="0"/>
    </w:pPr>
    <w:rPr>
      <w:rFonts w:ascii="Arial" w:eastAsia="Arial" w:hAnsi="Arial"/>
      <w:b/>
      <w:kern w:val="2"/>
      <w:sz w:val="22"/>
      <w:szCs w:val="22"/>
      <w14:ligatures w14:val="standardContextual"/>
    </w:rPr>
  </w:style>
  <w:style w:type="character" w:customStyle="1" w:styleId="a6">
    <w:name w:val="页眉 字符"/>
    <w:basedOn w:val="a0"/>
    <w:link w:val="a5"/>
    <w:uiPriority w:val="99"/>
    <w:qFormat/>
    <w:rPr>
      <w:rFonts w:cs="宋体"/>
      <w:sz w:val="18"/>
      <w:szCs w:val="18"/>
    </w:rPr>
  </w:style>
  <w:style w:type="character" w:customStyle="1" w:styleId="a4">
    <w:name w:val="页脚 字符"/>
    <w:basedOn w:val="a0"/>
    <w:link w:val="a3"/>
    <w:uiPriority w:val="99"/>
    <w:qFormat/>
    <w:rPr>
      <w:rFonts w:cs="宋体"/>
      <w:sz w:val="18"/>
      <w:szCs w:val="18"/>
    </w:rPr>
  </w:style>
  <w:style w:type="paragraph" w:customStyle="1" w:styleId="af1">
    <w:name w:val="公式"/>
    <w:qFormat/>
    <w:rsid w:val="003447D8"/>
    <w:pPr>
      <w:tabs>
        <w:tab w:val="center" w:pos="4513"/>
        <w:tab w:val="right" w:pos="9027"/>
      </w:tabs>
      <w:spacing w:beforeLines="20" w:before="20" w:afterLines="20" w:after="20" w:line="360" w:lineRule="auto"/>
      <w:jc w:val="both"/>
      <w:textAlignment w:val="center"/>
    </w:pPr>
    <w:rPr>
      <w:rFonts w:eastAsia="Times New Roman" w:cs="Times New Roman"/>
      <w:kern w:val="2"/>
      <w:sz w:val="24"/>
      <w:szCs w:val="24"/>
    </w:rPr>
  </w:style>
  <w:style w:type="paragraph" w:customStyle="1" w:styleId="BGKeywords">
    <w:name w:val="BG_Keywords"/>
    <w:basedOn w:val="a"/>
    <w:rsid w:val="001F31FA"/>
    <w:pPr>
      <w:spacing w:before="100" w:beforeAutospacing="1" w:after="1152" w:line="480" w:lineRule="auto"/>
      <w:jc w:val="both"/>
    </w:pPr>
    <w:rPr>
      <w:rFonts w:ascii="Times" w:hAnsi="Times" w:cs="Times New Roman"/>
      <w:kern w:val="0"/>
      <w:szCs w:val="24"/>
    </w:rPr>
  </w:style>
  <w:style w:type="character" w:styleId="af2">
    <w:name w:val="Hyperlink"/>
    <w:basedOn w:val="a0"/>
    <w:uiPriority w:val="99"/>
    <w:unhideWhenUsed/>
    <w:rsid w:val="000D4531"/>
    <w:rPr>
      <w:color w:val="0563C1"/>
      <w:u w:val="single"/>
    </w:rPr>
  </w:style>
  <w:style w:type="table" w:styleId="-5">
    <w:name w:val="Light Shading Accent 5"/>
    <w:basedOn w:val="a1"/>
    <w:autoRedefine/>
    <w:uiPriority w:val="60"/>
    <w:qFormat/>
    <w:rsid w:val="00AD4F5A"/>
    <w:rPr>
      <w:rFonts w:cs="Times New Roman"/>
      <w:color w:val="77206D" w:themeColor="accent5" w:themeShade="BF"/>
    </w:rPr>
    <w:tblPr>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paragraph" w:styleId="af3">
    <w:name w:val="Normal (Web)"/>
    <w:basedOn w:val="a"/>
    <w:uiPriority w:val="99"/>
    <w:semiHidden/>
    <w:unhideWhenUsed/>
    <w:rsid w:val="00815551"/>
    <w:rPr>
      <w:rFonts w:cs="Times New Roman"/>
      <w:szCs w:val="24"/>
    </w:rPr>
  </w:style>
  <w:style w:type="paragraph" w:customStyle="1" w:styleId="EndNoteBibliographyTitle">
    <w:name w:val="EndNote Bibliography Title"/>
    <w:basedOn w:val="a"/>
    <w:link w:val="EndNoteBibliographyTitle0"/>
    <w:rsid w:val="001C2899"/>
    <w:pPr>
      <w:jc w:val="center"/>
    </w:pPr>
    <w:rPr>
      <w:rFonts w:cs="Times New Roman"/>
      <w:noProof/>
    </w:rPr>
  </w:style>
  <w:style w:type="character" w:customStyle="1" w:styleId="EndNoteBibliographyTitle0">
    <w:name w:val="EndNote Bibliography Title 字符"/>
    <w:basedOn w:val="a0"/>
    <w:link w:val="EndNoteBibliographyTitle"/>
    <w:rsid w:val="001C2899"/>
    <w:rPr>
      <w:rFonts w:cs="Times New Roman"/>
      <w:noProof/>
      <w:kern w:val="2"/>
      <w:sz w:val="24"/>
      <w:szCs w:val="22"/>
    </w:rPr>
  </w:style>
  <w:style w:type="paragraph" w:customStyle="1" w:styleId="EndNoteBibliography">
    <w:name w:val="EndNote Bibliography"/>
    <w:basedOn w:val="a"/>
    <w:link w:val="EndNoteBibliography0"/>
    <w:rsid w:val="001C2899"/>
    <w:pPr>
      <w:spacing w:line="240" w:lineRule="auto"/>
    </w:pPr>
    <w:rPr>
      <w:rFonts w:cs="Times New Roman"/>
      <w:noProof/>
    </w:rPr>
  </w:style>
  <w:style w:type="character" w:customStyle="1" w:styleId="EndNoteBibliography0">
    <w:name w:val="EndNote Bibliography 字符"/>
    <w:basedOn w:val="a0"/>
    <w:link w:val="EndNoteBibliography"/>
    <w:rsid w:val="001C2899"/>
    <w:rPr>
      <w:rFonts w:cs="Times New Roman"/>
      <w:noProof/>
      <w:kern w:val="2"/>
      <w:sz w:val="24"/>
      <w:szCs w:val="22"/>
    </w:rPr>
  </w:style>
  <w:style w:type="paragraph" w:customStyle="1" w:styleId="Authors">
    <w:name w:val="Authors"/>
    <w:basedOn w:val="a"/>
    <w:qFormat/>
    <w:rsid w:val="004F475C"/>
    <w:pPr>
      <w:spacing w:before="120" w:after="120" w:line="320" w:lineRule="exact"/>
    </w:pPr>
    <w:rPr>
      <w:rFonts w:ascii="Arial" w:eastAsia="MS Mincho" w:hAnsi="Arial" w:cs="Times New Roman"/>
      <w:kern w:val="0"/>
      <w:sz w:val="22"/>
      <w:szCs w:val="24"/>
      <w:lang w:val="en-GB" w:eastAsia="ja-JP"/>
    </w:rPr>
  </w:style>
  <w:style w:type="paragraph" w:customStyle="1" w:styleId="Adress">
    <w:name w:val="Adress"/>
    <w:basedOn w:val="a"/>
    <w:qFormat/>
    <w:rsid w:val="004F475C"/>
    <w:pPr>
      <w:spacing w:line="180" w:lineRule="exact"/>
      <w:ind w:left="425" w:hanging="425"/>
    </w:pPr>
    <w:rPr>
      <w:rFonts w:ascii="Arial" w:eastAsia="MS Mincho" w:hAnsi="Arial" w:cs="Times New Roman"/>
      <w:kern w:val="0"/>
      <w:sz w:val="14"/>
      <w:szCs w:val="20"/>
      <w:lang w:val="de-DE" w:eastAsia="ja-JP"/>
    </w:rPr>
  </w:style>
  <w:style w:type="paragraph" w:customStyle="1" w:styleId="BATitle">
    <w:name w:val="BA_Title"/>
    <w:basedOn w:val="a"/>
    <w:next w:val="BBAuthorName"/>
    <w:rsid w:val="00C153FF"/>
    <w:pPr>
      <w:spacing w:before="720" w:after="360" w:line="480" w:lineRule="auto"/>
      <w:jc w:val="center"/>
    </w:pPr>
    <w:rPr>
      <w:rFonts w:eastAsiaTheme="minorEastAsia" w:cs="Times New Roman"/>
      <w:kern w:val="0"/>
      <w:sz w:val="44"/>
      <w:szCs w:val="20"/>
      <w:lang w:eastAsia="en-US"/>
    </w:rPr>
  </w:style>
  <w:style w:type="paragraph" w:customStyle="1" w:styleId="BBAuthorName">
    <w:name w:val="BB_Author_Name"/>
    <w:basedOn w:val="a"/>
    <w:next w:val="a"/>
    <w:rsid w:val="00C153FF"/>
    <w:pPr>
      <w:spacing w:after="240" w:line="480" w:lineRule="auto"/>
      <w:jc w:val="center"/>
    </w:pPr>
    <w:rPr>
      <w:rFonts w:ascii="Times" w:eastAsiaTheme="minorEastAsia" w:hAnsi="Times" w:cs="Times New Roman"/>
      <w:i/>
      <w:kern w:val="0"/>
      <w:szCs w:val="20"/>
      <w:lang w:eastAsia="en-US"/>
    </w:rPr>
  </w:style>
  <w:style w:type="paragraph" w:customStyle="1" w:styleId="Addresses">
    <w:name w:val="Addresses"/>
    <w:basedOn w:val="a"/>
    <w:qFormat/>
    <w:rsid w:val="00C153FF"/>
    <w:pPr>
      <w:spacing w:line="240" w:lineRule="auto"/>
    </w:pPr>
    <w:rPr>
      <w:rFonts w:eastAsia="MS Mincho" w:cs="Times New Roman"/>
      <w:kern w:val="0"/>
      <w:szCs w:val="24"/>
      <w:lang w:eastAsia="ja-JP"/>
    </w:rPr>
  </w:style>
  <w:style w:type="character" w:styleId="af4">
    <w:name w:val="Unresolved Mention"/>
    <w:basedOn w:val="a0"/>
    <w:uiPriority w:val="99"/>
    <w:semiHidden/>
    <w:unhideWhenUsed/>
    <w:rsid w:val="00CB2FBE"/>
    <w:rPr>
      <w:color w:val="605E5C"/>
      <w:shd w:val="clear" w:color="auto" w:fill="E1DFDD"/>
    </w:rPr>
  </w:style>
  <w:style w:type="table" w:customStyle="1" w:styleId="14">
    <w:name w:val="样式1"/>
    <w:basedOn w:val="a1"/>
    <w:uiPriority w:val="99"/>
    <w:rsid w:val="0038510C"/>
    <w:tblPr>
      <w:tblBorders>
        <w:top w:val="single" w:sz="12" w:space="0" w:color="auto"/>
        <w:bottom w:val="single" w:sz="12" w:space="0" w:color="auto"/>
      </w:tblBorders>
    </w:tblPr>
    <w:tblStylePr w:type="firstRow">
      <w:tblPr/>
      <w:tcPr>
        <w:tcBorders>
          <w:top w:val="single" w:sz="12" w:space="0" w:color="auto"/>
          <w:left w:val="nil"/>
          <w:bottom w:val="single" w:sz="6" w:space="0" w:color="auto"/>
          <w:right w:val="nil"/>
          <w:insideH w:val="nil"/>
          <w:insideV w:val="nil"/>
          <w:tl2br w:val="nil"/>
          <w:tr2bl w:val="nil"/>
        </w:tcBorders>
      </w:tcPr>
    </w:tblStylePr>
  </w:style>
  <w:style w:type="paragraph" w:customStyle="1" w:styleId="21">
    <w:name w:val="标2"/>
    <w:qFormat/>
    <w:rsid w:val="00B857E4"/>
    <w:pPr>
      <w:spacing w:before="240" w:after="240" w:line="240" w:lineRule="atLeast"/>
      <w:outlineLvl w:val="1"/>
    </w:pPr>
    <w:rPr>
      <w:rFonts w:ascii="Arial" w:eastAsia="Arial" w:hAnsi="Arial" w:cs="Arial"/>
      <w:b/>
      <w:bCs/>
    </w:rPr>
  </w:style>
  <w:style w:type="paragraph" w:styleId="af5">
    <w:name w:val="No Spacing"/>
    <w:uiPriority w:val="99"/>
    <w:rsid w:val="005A0C93"/>
    <w:rPr>
      <w:rFonts w:cs="宋体"/>
      <w:kern w:val="2"/>
      <w:sz w:val="24"/>
      <w:szCs w:val="22"/>
    </w:rPr>
  </w:style>
  <w:style w:type="paragraph" w:customStyle="1" w:styleId="af6">
    <w:name w:val="参考"/>
    <w:qFormat/>
    <w:rsid w:val="005A0C93"/>
    <w:pPr>
      <w:spacing w:before="240" w:after="240"/>
    </w:pPr>
    <w:rPr>
      <w:rFonts w:ascii="Arial" w:eastAsia="Arial" w:hAnsi="Arial" w:cs="宋体"/>
      <w:kern w:val="2"/>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809566">
      <w:bodyDiv w:val="1"/>
      <w:marLeft w:val="0"/>
      <w:marRight w:val="0"/>
      <w:marTop w:val="0"/>
      <w:marBottom w:val="0"/>
      <w:divBdr>
        <w:top w:val="none" w:sz="0" w:space="0" w:color="auto"/>
        <w:left w:val="none" w:sz="0" w:space="0" w:color="auto"/>
        <w:bottom w:val="none" w:sz="0" w:space="0" w:color="auto"/>
        <w:right w:val="none" w:sz="0" w:space="0" w:color="auto"/>
      </w:divBdr>
    </w:div>
    <w:div w:id="633412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wmf"/><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4.png"/><Relationship Id="rId11" Type="http://schemas.openxmlformats.org/officeDocument/2006/relationships/image" Target="media/image3.wmf"/><Relationship Id="rId24" Type="http://schemas.openxmlformats.org/officeDocument/2006/relationships/oleObject" Target="embeddings/oleObject9.bin"/><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tiff"/><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6.png"/><Relationship Id="rId19" Type="http://schemas.openxmlformats.org/officeDocument/2006/relationships/image" Target="media/image7.w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footer" Target="footer1.xml"/><Relationship Id="rId8" Type="http://schemas.openxmlformats.org/officeDocument/2006/relationships/oleObject" Target="embeddings/oleObject1.bin"/><Relationship Id="rId51"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wmf"/><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20" Type="http://schemas.openxmlformats.org/officeDocument/2006/relationships/oleObject" Target="embeddings/oleObject7.bin"/><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oleObject" Target="embeddings/oleObject2.bin"/><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wmf"/><Relationship Id="rId13" Type="http://schemas.openxmlformats.org/officeDocument/2006/relationships/image" Target="media/image4.wmf"/><Relationship Id="rId18" Type="http://schemas.openxmlformats.org/officeDocument/2006/relationships/oleObject" Target="embeddings/oleObject6.bin"/><Relationship Id="rId39"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D522B3-3E49-4119-B033-10EB87112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50</Pages>
  <Words>10718</Words>
  <Characters>61634</Characters>
  <Application>Microsoft Office Word</Application>
  <DocSecurity>0</DocSecurity>
  <Lines>2282</Lines>
  <Paragraphs>1418</Paragraphs>
  <ScaleCrop>false</ScaleCrop>
  <Company/>
  <LinksUpToDate>false</LinksUpToDate>
  <CharactersWithSpaces>70934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帆 姜</dc:creator>
  <cp:lastModifiedBy>帆 姜</cp:lastModifiedBy>
  <cp:revision>50</cp:revision>
  <dcterms:created xsi:type="dcterms:W3CDTF">2025-12-04T08:07:00Z</dcterms:created>
  <dcterms:modified xsi:type="dcterms:W3CDTF">2026-02-28T13:11:00Z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eyJoZGlkIjoiYTk0YjQzMDc3Y2Q0MTQ5YTFhMmIxZjZiM2NkNWRkZDYifQ==</vt:lpwstr>
  </property>
  <property fmtid="{D5CDD505-2E9C-101B-9397-08002B2CF9AE}" pid="3" name="KSOProductBuildVer">
    <vt:lpwstr>2052-12.1.0.23125</vt:lpwstr>
  </property>
  <property fmtid="{D5CDD505-2E9C-101B-9397-08002B2CF9AE}" pid="4" name="ICV">
    <vt:lpwstr>496FE9AC80164350A2177F0878285BCB_12</vt:lpwstr>
  </property>
</Properties>
</file>