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17" w:type="pct"/>
        <w:tblInd w:w="142" w:type="dxa"/>
        <w:tblLayout w:type="fixed"/>
        <w:tblLook w:val="01E0" w:firstRow="1" w:lastRow="1" w:firstColumn="1" w:lastColumn="1" w:noHBand="0" w:noVBand="0"/>
      </w:tblPr>
      <w:tblGrid>
        <w:gridCol w:w="5822"/>
        <w:gridCol w:w="4799"/>
      </w:tblGrid>
      <w:tr w:rsidR="00871A69" w:rsidRPr="00ED7CD8" w14:paraId="41ACC6D4" w14:textId="77777777" w:rsidTr="000605AA">
        <w:trPr>
          <w:trHeight w:val="312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FFFFFF" w:themeFill="background1"/>
            <w:noWrap/>
          </w:tcPr>
          <w:p w14:paraId="27E97150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bookmarkStart w:id="0" w:name="_Hlk197007506"/>
            <w:r w:rsidRPr="00AA53EC">
              <w:rPr>
                <w:rFonts w:ascii="Times New Roman" w:hAnsi="Times New Roman" w:cs="Times New Roman"/>
                <w:b/>
                <w:bCs/>
              </w:rPr>
              <w:t xml:space="preserve">Table 1: </w:t>
            </w:r>
            <w:r w:rsidRPr="00AA53EC">
              <w:rPr>
                <w:rFonts w:ascii="Times New Roman" w:hAnsi="Times New Roman" w:cs="Times New Roman"/>
              </w:rPr>
              <w:t>Clinico-radiological characteristics of head and neck glomus tumors</w:t>
            </w:r>
          </w:p>
        </w:tc>
      </w:tr>
      <w:tr w:rsidR="00871A69" w:rsidRPr="00ED7CD8" w14:paraId="5C559870" w14:textId="77777777" w:rsidTr="000605AA">
        <w:trPr>
          <w:trHeight w:val="312"/>
        </w:trPr>
        <w:tc>
          <w:tcPr>
            <w:tcW w:w="2741" w:type="pct"/>
            <w:tcBorders>
              <w:left w:val="nil"/>
            </w:tcBorders>
            <w:noWrap/>
            <w:hideMark/>
          </w:tcPr>
          <w:p w14:paraId="1C5498C5" w14:textId="77777777" w:rsidR="00871A69" w:rsidRPr="00ED7CD8" w:rsidRDefault="00871A69" w:rsidP="000605AA">
            <w:pPr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</w:p>
        </w:tc>
        <w:tc>
          <w:tcPr>
            <w:tcW w:w="2259" w:type="pct"/>
            <w:tcBorders>
              <w:right w:val="nil"/>
            </w:tcBorders>
            <w:vAlign w:val="center"/>
            <w:hideMark/>
          </w:tcPr>
          <w:p w14:paraId="74758AAA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No. of patients (%)</w:t>
            </w:r>
          </w:p>
        </w:tc>
      </w:tr>
      <w:tr w:rsidR="00871A69" w:rsidRPr="00ED7CD8" w14:paraId="7E70BDDF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C5E41E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Demographics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4CD2E28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871A69" w:rsidRPr="00ED7CD8" w14:paraId="232F25C6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46311244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Age (Mean, SD)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63969716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51.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6 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(1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6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71A69" w:rsidRPr="00ED7CD8" w14:paraId="44441BB9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</w:tcPr>
          <w:p w14:paraId="62C8DD4B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Female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</w:tcPr>
          <w:p w14:paraId="4EDE6135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(65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.2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7DB63931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3E87083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Diagnosis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30FF13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871A69" w:rsidRPr="00ED7CD8" w14:paraId="68C2DAED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52BCFCF8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Glomus caroticum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37418CC9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11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47.8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64C0A452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1655A31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Glomus vagale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6E5F9AC0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79EFC821" w14:textId="77777777" w:rsidTr="000605AA">
        <w:trPr>
          <w:trHeight w:val="34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4D6CBF45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Glomus jugulare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FF29FF8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(30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.4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6B0E9954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7EDD8E6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Glomus tympanicum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14ADCFEE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75EA66BC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1D0A60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Tumor side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23DD37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871A69" w:rsidRPr="00ED7CD8" w14:paraId="690ACF97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3C743FB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Right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2BE4931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60.9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45834053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5ECAB82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Left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2208C53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39.1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4F7611B2" w14:textId="77777777" w:rsidTr="000605AA">
        <w:trPr>
          <w:trHeight w:val="323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7478C77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Size</w:t>
            </w:r>
            <w:r w:rsidRPr="00ED7CD8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E482AD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 w:rsidR="00871A69" w:rsidRPr="00ED7CD8" w14:paraId="2E4CB100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7F91B466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Medium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13C2ABF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21/23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91.3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2523A2B7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4F2F074B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Large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A37AE39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397EC670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6326106F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Occlusion test</w:t>
            </w:r>
            <w:r w:rsidRPr="00ED7CD8">
              <w:rPr>
                <w:rFonts w:asciiTheme="majorBidi" w:hAnsiTheme="majorBidi" w:cstheme="majorBidi"/>
                <w:sz w:val="20"/>
                <w:szCs w:val="20"/>
              </w:rPr>
              <w:t>**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5156E1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      </w:t>
            </w:r>
          </w:p>
        </w:tc>
      </w:tr>
      <w:tr w:rsidR="00871A69" w:rsidRPr="00ED7CD8" w14:paraId="7C70B0C0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vAlign w:val="center"/>
          </w:tcPr>
          <w:p w14:paraId="4F8F8237" w14:textId="77777777" w:rsidR="00871A69" w:rsidRPr="009B47A1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9B47A1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Successful</w:t>
            </w:r>
          </w:p>
        </w:tc>
        <w:tc>
          <w:tcPr>
            <w:tcW w:w="2259" w:type="pct"/>
            <w:tcBorders>
              <w:right w:val="nil"/>
            </w:tcBorders>
            <w:vAlign w:val="center"/>
          </w:tcPr>
          <w:p w14:paraId="4F83556A" w14:textId="77777777" w:rsidR="00871A69" w:rsidRPr="009B47A1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23</w:t>
            </w:r>
            <w:r w:rsidRPr="009B47A1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23</w:t>
            </w:r>
            <w:r w:rsidRPr="009B47A1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(100%)</w:t>
            </w:r>
            <w:r w:rsidRPr="009B47A1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71E0DAB9" w14:textId="77777777" w:rsidTr="000605AA">
        <w:trPr>
          <w:trHeight w:val="341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0A39AF83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Nuclear Medicine Occlusion Test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0EEE82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      </w:t>
            </w:r>
          </w:p>
        </w:tc>
      </w:tr>
      <w:tr w:rsidR="00871A69" w:rsidRPr="00ED7CD8" w14:paraId="0A89D52F" w14:textId="77777777" w:rsidTr="000605AA">
        <w:trPr>
          <w:trHeight w:val="396"/>
        </w:trPr>
        <w:tc>
          <w:tcPr>
            <w:tcW w:w="2741" w:type="pct"/>
            <w:tcBorders>
              <w:left w:val="nil"/>
            </w:tcBorders>
            <w:vAlign w:val="center"/>
          </w:tcPr>
          <w:p w14:paraId="5A33E1D1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S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uccessful</w:t>
            </w:r>
          </w:p>
        </w:tc>
        <w:tc>
          <w:tcPr>
            <w:tcW w:w="2259" w:type="pct"/>
            <w:tcBorders>
              <w:right w:val="nil"/>
            </w:tcBorders>
            <w:vAlign w:val="center"/>
          </w:tcPr>
          <w:p w14:paraId="136AFD73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10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52.6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7E2B648E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64C42C96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Tumor feeders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EF5F64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2275F001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61BD84A2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ECA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3E962E2B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23/23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(100%)</w:t>
            </w:r>
          </w:p>
        </w:tc>
      </w:tr>
      <w:tr w:rsidR="00871A69" w:rsidRPr="00ED7CD8" w14:paraId="6F6C73A8" w14:textId="77777777" w:rsidTr="000605AA">
        <w:trPr>
          <w:trHeight w:val="384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21851BAD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Non-ECA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0A837000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39.1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2EF9E886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2E9DF50F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Embolization outcome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CF1231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47EE830B" w14:textId="77777777" w:rsidTr="000605AA">
        <w:trPr>
          <w:trHeight w:val="322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445A26E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Adequate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embolization</w:t>
            </w:r>
            <w:r w:rsidRPr="006E5F5D">
              <w:rPr>
                <w:rFonts w:asciiTheme="majorBidi" w:hAnsiTheme="majorBidi" w:cstheme="majorBidi"/>
                <w:sz w:val="18"/>
                <w:szCs w:val="18"/>
              </w:rPr>
              <w:t>***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19478E3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(100%)</w:t>
            </w:r>
          </w:p>
        </w:tc>
      </w:tr>
      <w:tr w:rsidR="00871A69" w:rsidRPr="00ED7CD8" w14:paraId="6539BD98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24260A06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Surgical resection outcome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****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5B5787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4C89901F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732B4B1B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Complete 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EED314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22/23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95.7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619C3194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546AC8BB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Residual 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1FA3951D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4.3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480C9107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shd w:val="clear" w:color="auto" w:fill="D1D1D1" w:themeFill="background2" w:themeFillShade="E6"/>
            <w:vAlign w:val="center"/>
          </w:tcPr>
          <w:p w14:paraId="4026F5E0" w14:textId="77777777" w:rsidR="00871A69" w:rsidRPr="00022741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022741">
              <w:rPr>
                <w:rFonts w:ascii="Times New Roman" w:hAnsi="Times New Roman" w:cs="Times New Roman"/>
                <w:b/>
                <w:bCs/>
              </w:rPr>
              <w:t xml:space="preserve">ECA status </w:t>
            </w:r>
            <w:r w:rsidRPr="00022741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1D1D1" w:themeFill="background2" w:themeFillShade="E6"/>
            <w:noWrap/>
            <w:vAlign w:val="center"/>
          </w:tcPr>
          <w:p w14:paraId="31B35690" w14:textId="77777777" w:rsidR="00871A69" w:rsidRPr="00C7340D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</w:tr>
      <w:tr w:rsidR="00871A69" w:rsidRPr="00ED7CD8" w14:paraId="3326A6F6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</w:tcPr>
          <w:p w14:paraId="252494A8" w14:textId="77777777" w:rsidR="00871A69" w:rsidRPr="00022741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C7340D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  </w:t>
            </w:r>
            <w:r w:rsidRPr="00022741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Sacrificed 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</w:tcPr>
          <w:p w14:paraId="0767C614" w14:textId="77777777" w:rsidR="00871A69" w:rsidRPr="00C7340D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C7340D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3/23 (13%)</w:t>
            </w:r>
          </w:p>
        </w:tc>
      </w:tr>
      <w:tr w:rsidR="00871A69" w:rsidRPr="00ED7CD8" w14:paraId="79DAD023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6CDFFFF5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Clinical outcome at discharge (mRS)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6B5CFA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5FA9275C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5A6FCF71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0E75FE4A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2.2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099A9BA6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7757E363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01BB4D8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9/23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39.1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4DC0ECF6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0B51F418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620DFD72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5AC32025" w14:textId="77777777" w:rsidTr="000605AA">
        <w:trPr>
          <w:trHeight w:val="300"/>
        </w:trPr>
        <w:tc>
          <w:tcPr>
            <w:tcW w:w="2741" w:type="pct"/>
            <w:tcBorders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7D4F778C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Times from embolization to operation</w:t>
            </w:r>
          </w:p>
        </w:tc>
        <w:tc>
          <w:tcPr>
            <w:tcW w:w="2259" w:type="pct"/>
            <w:tcBorders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AA426C" w14:textId="77777777" w:rsidR="00871A69" w:rsidRPr="00ED7CD8" w:rsidRDefault="00871A69" w:rsidP="000605AA">
            <w:pP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871A69" w:rsidRPr="00ED7CD8" w14:paraId="50FC1B89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0AB50F79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1 day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5F1F5B3D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0C164404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</w:tcPr>
          <w:p w14:paraId="72B93194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2 days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</w:tcPr>
          <w:p w14:paraId="45B000AA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30.4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69063B69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</w:tcPr>
          <w:p w14:paraId="4D3C0127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3 days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</w:tcPr>
          <w:p w14:paraId="12051BBF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10/23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3.5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578E620F" w14:textId="77777777" w:rsidTr="000605AA">
        <w:trPr>
          <w:trHeight w:val="5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2F2220D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4 days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4B53591C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0F64DB80" w14:textId="77777777" w:rsidTr="000605AA">
        <w:trPr>
          <w:trHeight w:val="288"/>
        </w:trPr>
        <w:tc>
          <w:tcPr>
            <w:tcW w:w="2741" w:type="pct"/>
            <w:tcBorders>
              <w:left w:val="nil"/>
            </w:tcBorders>
            <w:vAlign w:val="center"/>
            <w:hideMark/>
          </w:tcPr>
          <w:p w14:paraId="0C54BFF4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 </w:t>
            </w: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>5 days</w:t>
            </w:r>
          </w:p>
        </w:tc>
        <w:tc>
          <w:tcPr>
            <w:tcW w:w="2259" w:type="pct"/>
            <w:tcBorders>
              <w:right w:val="nil"/>
            </w:tcBorders>
            <w:noWrap/>
            <w:vAlign w:val="center"/>
            <w:hideMark/>
          </w:tcPr>
          <w:p w14:paraId="2A54B9B3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/23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4.3</w:t>
            </w:r>
            <w:r w:rsidRPr="00ED7CD8"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  <w:t>%)</w:t>
            </w:r>
          </w:p>
        </w:tc>
      </w:tr>
      <w:tr w:rsidR="00871A69" w:rsidRPr="00ED7CD8" w14:paraId="240BA179" w14:textId="77777777" w:rsidTr="000605AA">
        <w:trPr>
          <w:trHeight w:val="288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B457E51" w14:textId="77777777" w:rsidR="00871A69" w:rsidRPr="00ED7CD8" w:rsidRDefault="00871A69" w:rsidP="000605AA">
            <w:pPr>
              <w:rPr>
                <w:rFonts w:asciiTheme="majorBidi" w:hAnsiTheme="majorBidi" w:cstheme="majorBidi"/>
                <w:color w:val="000000"/>
                <w:kern w:val="0"/>
                <w:sz w:val="20"/>
                <w:szCs w:val="20"/>
              </w:rPr>
            </w:pP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*Size categorized as medium: 2-5 cm, large: &gt; 5 cm.</w:t>
            </w: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br/>
              <w:t>**</w:t>
            </w:r>
            <w:r w:rsidRPr="00D76CBA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Balloon occlusion test was used in 19 patients, and Matas test was used in four patients.</w:t>
            </w: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br/>
              <w:t>*** Adequate embolization includes total or subtotal &gt; 90% of the tumor embolized with confirmation of the avascularity of the tumor from the operative resection procedure</w:t>
            </w: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br/>
              <w:t>****</w:t>
            </w:r>
            <w:r w:rsidRPr="00E5645A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Complete resection (Gross Total Resection) refers to removing all visible tumor, as confirmed by postoperative imaging; Residual resection (Subtotal Resection) indicates that part of the tumor remained following surgery.</w:t>
            </w: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br/>
              <w:t>ECA: External carotid artery</w:t>
            </w:r>
          </w:p>
        </w:tc>
      </w:tr>
      <w:bookmarkEnd w:id="0"/>
    </w:tbl>
    <w:p w14:paraId="4026336D" w14:textId="77777777" w:rsidR="007D1DA1" w:rsidRPr="00871A69" w:rsidRDefault="007D1DA1" w:rsidP="00871A69"/>
    <w:sectPr w:rsidR="007D1DA1" w:rsidRPr="00871A69" w:rsidSect="00AA70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FC"/>
    <w:rsid w:val="001278F5"/>
    <w:rsid w:val="003C3F21"/>
    <w:rsid w:val="004B133A"/>
    <w:rsid w:val="004E408B"/>
    <w:rsid w:val="00576E30"/>
    <w:rsid w:val="007D1DA1"/>
    <w:rsid w:val="00871A69"/>
    <w:rsid w:val="008F66FC"/>
    <w:rsid w:val="00AA7091"/>
    <w:rsid w:val="00B648CA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8BAAD-D6F9-414C-B81A-DB4F2236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91"/>
    <w:pPr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6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6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6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6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6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6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6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6FC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6FC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091"/>
    <w:rPr>
      <w:rFonts w:eastAsiaTheme="minorEastAsia" w:cs="Arial"/>
      <w:sz w:val="24"/>
      <w:szCs w:val="24"/>
      <w14:ligatures w14:val="none"/>
    </w:rPr>
  </w:style>
  <w:style w:type="table" w:styleId="PlainTable2">
    <w:name w:val="Plain Table 2"/>
    <w:basedOn w:val="TableNormal"/>
    <w:uiPriority w:val="42"/>
    <w:rsid w:val="00AA7091"/>
    <w:pPr>
      <w:spacing w:after="0" w:line="240" w:lineRule="auto"/>
    </w:pPr>
    <w:rPr>
      <w:rFonts w:eastAsiaTheme="minorEastAsia" w:cs="Times New Roman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71A69"/>
    <w:pPr>
      <w:spacing w:after="0" w:line="240" w:lineRule="auto"/>
    </w:pPr>
    <w:rPr>
      <w:rFonts w:eastAsiaTheme="minorEastAsia" w:cs="Times New Roman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1395</Characters>
  <Application>Microsoft Office Word</Application>
  <DocSecurity>0</DocSecurity>
  <Lines>99</Lines>
  <Paragraphs>86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shukur</dc:creator>
  <cp:keywords/>
  <dc:description/>
  <cp:lastModifiedBy>mustafa shukur</cp:lastModifiedBy>
  <cp:revision>4</cp:revision>
  <dcterms:created xsi:type="dcterms:W3CDTF">2024-12-17T03:36:00Z</dcterms:created>
  <dcterms:modified xsi:type="dcterms:W3CDTF">2025-06-15T14:59:00Z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26944281-035e-4e4c-9771-a1145dbde21b</vt:lpwstr>
  </property>
</Properties>
</file>