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608" w:tblpY="195"/>
        <w:tblW w:w="5133" w:type="pct"/>
        <w:tblLayout w:type="fixed"/>
        <w:tblLook w:val="04A0" w:firstRow="1" w:lastRow="0" w:firstColumn="1" w:lastColumn="0" w:noHBand="0" w:noVBand="1"/>
      </w:tblPr>
      <w:tblGrid>
        <w:gridCol w:w="3896"/>
        <w:gridCol w:w="2255"/>
        <w:gridCol w:w="2563"/>
        <w:gridCol w:w="2373"/>
      </w:tblGrid>
      <w:tr w:rsidR="00AC48D3" w:rsidRPr="009B0967" w14:paraId="34F19E84" w14:textId="77777777" w:rsidTr="000605AA">
        <w:trPr>
          <w:trHeight w:val="451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B85715" w14:textId="77777777" w:rsidR="00AC48D3" w:rsidRPr="00A80188" w:rsidRDefault="00AC48D3" w:rsidP="000605AA">
            <w:pPr>
              <w:spacing w:after="0" w:line="240" w:lineRule="auto"/>
              <w:ind w:left="33" w:right="-104"/>
              <w:rPr>
                <w:rFonts w:asciiTheme="majorBidi" w:eastAsiaTheme="minorHAnsi" w:hAnsiTheme="majorBidi" w:cstheme="majorBidi"/>
                <w:b/>
                <w:bCs/>
                <w:kern w:val="0"/>
                <w:sz w:val="22"/>
                <w:szCs w:val="22"/>
                <w14:ligatures w14:val="standardContextual"/>
              </w:rPr>
            </w:pPr>
            <w:bookmarkStart w:id="0" w:name="_Hlk197015941"/>
            <w:r w:rsidRPr="00A801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Table 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A801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A80188">
              <w:rPr>
                <w:rFonts w:ascii="Times New Roman" w:hAnsi="Times New Roman" w:cs="Times New Roman"/>
                <w:sz w:val="22"/>
                <w:szCs w:val="22"/>
              </w:rPr>
              <w:t>The embolizing material of head and neck glomus tumor stratified by targeted embolized arterial feeder</w:t>
            </w:r>
          </w:p>
        </w:tc>
      </w:tr>
      <w:tr w:rsidR="00AC48D3" w:rsidRPr="009B0967" w14:paraId="099A330D" w14:textId="77777777" w:rsidTr="000605AA">
        <w:trPr>
          <w:trHeight w:val="136"/>
        </w:trPr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45AF848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Theme="minorHAnsi" w:hAnsiTheme="majorBidi" w:cstheme="majorBidi"/>
                <w:b/>
                <w:bCs/>
                <w:kern w:val="0"/>
                <w:sz w:val="20"/>
                <w:szCs w:val="20"/>
                <w14:ligatures w14:val="standardContextual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kern w:val="0"/>
                <w:sz w:val="20"/>
                <w:szCs w:val="20"/>
                <w14:ligatures w14:val="standardContextual"/>
              </w:rPr>
              <w:t>ECA-derived</w:t>
            </w:r>
            <w:r w:rsidRPr="009B0967">
              <w:rPr>
                <w:rFonts w:asciiTheme="majorBidi" w:eastAsiaTheme="minorHAnsi" w:hAnsiTheme="majorBidi" w:cstheme="majorBidi"/>
                <w:b/>
                <w:bCs/>
                <w:kern w:val="0"/>
                <w:sz w:val="20"/>
                <w:szCs w:val="20"/>
                <w14:ligatures w14:val="standardContextual"/>
              </w:rPr>
              <w:t xml:space="preserve"> feeders</w:t>
            </w:r>
          </w:p>
        </w:tc>
        <w:tc>
          <w:tcPr>
            <w:tcW w:w="101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0F3C331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Theme="minorHAnsi" w:hAnsiTheme="majorBidi" w:cstheme="majorBidi"/>
                <w:b/>
                <w:bCs/>
                <w:kern w:val="0"/>
                <w:sz w:val="20"/>
                <w:szCs w:val="20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b/>
                <w:bCs/>
                <w:kern w:val="0"/>
                <w:sz w:val="20"/>
                <w:szCs w:val="20"/>
                <w14:ligatures w14:val="standardContextual"/>
              </w:rPr>
              <w:t>Coils %</w:t>
            </w:r>
          </w:p>
        </w:tc>
        <w:tc>
          <w:tcPr>
            <w:tcW w:w="11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</w:tcPr>
          <w:p w14:paraId="4293EAE5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Theme="minorHAnsi" w:hAnsiTheme="majorBidi" w:cstheme="majorBidi"/>
                <w:b/>
                <w:bCs/>
                <w:kern w:val="0"/>
                <w:sz w:val="20"/>
                <w:szCs w:val="20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b/>
                <w:bCs/>
                <w:kern w:val="0"/>
                <w:sz w:val="20"/>
                <w:szCs w:val="20"/>
                <w14:ligatures w14:val="standardContextual"/>
              </w:rPr>
              <w:t>PVA%</w:t>
            </w:r>
          </w:p>
        </w:tc>
        <w:tc>
          <w:tcPr>
            <w:tcW w:w="1070" w:type="pct"/>
            <w:tcBorders>
              <w:left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FA72098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Theme="minorHAnsi" w:hAnsiTheme="majorBidi" w:cstheme="majorBidi"/>
                <w:b/>
                <w:bCs/>
                <w:kern w:val="0"/>
                <w:sz w:val="20"/>
                <w:szCs w:val="20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b/>
                <w:bCs/>
                <w:kern w:val="0"/>
                <w:sz w:val="20"/>
                <w:szCs w:val="20"/>
                <w14:ligatures w14:val="standardContextual"/>
              </w:rPr>
              <w:t>Coils + PVA%</w:t>
            </w:r>
          </w:p>
        </w:tc>
      </w:tr>
      <w:tr w:rsidR="00AC48D3" w:rsidRPr="009B0967" w14:paraId="09FD2852" w14:textId="77777777" w:rsidTr="000605AA">
        <w:trPr>
          <w:trHeight w:val="332"/>
        </w:trPr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5264D" w14:textId="77777777" w:rsidR="00AC48D3" w:rsidRPr="009B0967" w:rsidRDefault="00AC48D3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20"/>
                <w:szCs w:val="20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20"/>
                <w:szCs w:val="20"/>
                <w14:ligatures w14:val="standardContextual"/>
              </w:rPr>
              <w:t>Superior thyroid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5B1A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55.6%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A31F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E2AF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44.4%</w:t>
            </w:r>
          </w:p>
        </w:tc>
      </w:tr>
      <w:tr w:rsidR="00AC48D3" w:rsidRPr="009B0967" w14:paraId="16FB1281" w14:textId="77777777" w:rsidTr="000605AA">
        <w:trPr>
          <w:trHeight w:val="418"/>
        </w:trPr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095F9" w14:textId="77777777" w:rsidR="00AC48D3" w:rsidRPr="009B0967" w:rsidRDefault="00AC48D3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20"/>
                <w:szCs w:val="20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20"/>
                <w:szCs w:val="20"/>
                <w14:ligatures w14:val="standardContextual"/>
              </w:rPr>
              <w:t>Lingual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5689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A0E2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D325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</w:tr>
      <w:tr w:rsidR="00AC48D3" w:rsidRPr="009B0967" w14:paraId="1AE2E50C" w14:textId="77777777" w:rsidTr="000605AA">
        <w:trPr>
          <w:trHeight w:val="481"/>
        </w:trPr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18D18" w14:textId="77777777" w:rsidR="00AC48D3" w:rsidRPr="009B0967" w:rsidRDefault="00AC48D3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20"/>
                <w:szCs w:val="20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20"/>
                <w:szCs w:val="20"/>
                <w14:ligatures w14:val="standardContextual"/>
              </w:rPr>
              <w:t>Facial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AE55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B9D5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211A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</w:tr>
      <w:tr w:rsidR="00AC48D3" w:rsidRPr="009B0967" w14:paraId="2616E510" w14:textId="77777777" w:rsidTr="000605AA">
        <w:trPr>
          <w:trHeight w:val="390"/>
        </w:trPr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9C7EB" w14:textId="77777777" w:rsidR="00AC48D3" w:rsidRPr="009B0967" w:rsidRDefault="00AC48D3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20"/>
                <w:szCs w:val="20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20"/>
                <w:szCs w:val="20"/>
                <w14:ligatures w14:val="standardContextual"/>
              </w:rPr>
              <w:t>Ascending pharyngeal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2B96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4.5%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C93A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31.8%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5E3B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63.6%</w:t>
            </w:r>
          </w:p>
        </w:tc>
      </w:tr>
      <w:tr w:rsidR="00AC48D3" w:rsidRPr="009B0967" w14:paraId="0E4D96F7" w14:textId="77777777" w:rsidTr="000605AA">
        <w:trPr>
          <w:trHeight w:val="440"/>
        </w:trPr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E5261" w14:textId="77777777" w:rsidR="00AC48D3" w:rsidRPr="009B0967" w:rsidRDefault="00AC48D3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20"/>
                <w:szCs w:val="20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20"/>
                <w:szCs w:val="20"/>
                <w14:ligatures w14:val="standardContextual"/>
              </w:rPr>
              <w:t>Occipital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3C96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15.4%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2F2A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23.1%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54F2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61.5%</w:t>
            </w:r>
          </w:p>
        </w:tc>
      </w:tr>
      <w:tr w:rsidR="00AC48D3" w:rsidRPr="009B0967" w14:paraId="56ACCE27" w14:textId="77777777" w:rsidTr="000605AA">
        <w:trPr>
          <w:trHeight w:val="385"/>
        </w:trPr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54D68" w14:textId="77777777" w:rsidR="00AC48D3" w:rsidRPr="009B0967" w:rsidRDefault="00AC48D3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20"/>
                <w:szCs w:val="20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20"/>
                <w:szCs w:val="20"/>
                <w14:ligatures w14:val="standardContextual"/>
              </w:rPr>
              <w:t>Posterior auricular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7A27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0F2C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DF20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20%</w:t>
            </w:r>
          </w:p>
        </w:tc>
      </w:tr>
      <w:tr w:rsidR="00AC48D3" w:rsidRPr="009B0967" w14:paraId="6CFC73D9" w14:textId="77777777" w:rsidTr="000605AA">
        <w:trPr>
          <w:trHeight w:val="397"/>
        </w:trPr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D8E00" w14:textId="77777777" w:rsidR="00AC48D3" w:rsidRPr="009B0967" w:rsidRDefault="00AC48D3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20"/>
                <w:szCs w:val="20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20"/>
                <w:szCs w:val="20"/>
                <w14:ligatures w14:val="standardContextual"/>
              </w:rPr>
              <w:t>Internal maxillary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7C0E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E7B3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25%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83DC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</w:tr>
      <w:tr w:rsidR="00AC48D3" w:rsidRPr="009B0967" w14:paraId="393F33D5" w14:textId="77777777" w:rsidTr="000605AA">
        <w:trPr>
          <w:trHeight w:val="397"/>
        </w:trPr>
        <w:tc>
          <w:tcPr>
            <w:tcW w:w="175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3F5F" w14:textId="77777777" w:rsidR="00AC48D3" w:rsidRPr="009B0967" w:rsidRDefault="00AC48D3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20"/>
                <w:szCs w:val="20"/>
                <w14:ligatures w14:val="standardContextual"/>
              </w:rPr>
            </w:pPr>
            <w:r>
              <w:rPr>
                <w:rFonts w:asciiTheme="majorBidi" w:eastAsiaTheme="minorHAnsi" w:hAnsiTheme="majorBidi" w:cstheme="majorBidi"/>
                <w:kern w:val="0"/>
                <w:sz w:val="20"/>
                <w:szCs w:val="20"/>
                <w14:ligatures w14:val="standardContextual"/>
              </w:rPr>
              <w:t xml:space="preserve">   </w:t>
            </w:r>
            <w:r w:rsidRPr="009B0967">
              <w:rPr>
                <w:rFonts w:asciiTheme="majorBidi" w:eastAsiaTheme="minorHAnsi" w:hAnsiTheme="majorBidi" w:cstheme="majorBidi"/>
                <w:kern w:val="0"/>
                <w:sz w:val="20"/>
                <w:szCs w:val="20"/>
                <w14:ligatures w14:val="standardContextual"/>
              </w:rPr>
              <w:t>Middle meningeal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FCF2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0BD2A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A171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</w:tr>
      <w:tr w:rsidR="00AC48D3" w:rsidRPr="009B0967" w14:paraId="10F61CA2" w14:textId="77777777" w:rsidTr="000605AA">
        <w:trPr>
          <w:trHeight w:val="397"/>
        </w:trPr>
        <w:tc>
          <w:tcPr>
            <w:tcW w:w="1757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4CAB" w14:textId="77777777" w:rsidR="00AC48D3" w:rsidRPr="009B0967" w:rsidRDefault="00AC48D3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20"/>
                <w:szCs w:val="20"/>
                <w14:ligatures w14:val="standardContextual"/>
              </w:rPr>
            </w:pPr>
            <w:r>
              <w:rPr>
                <w:rFonts w:asciiTheme="majorBidi" w:eastAsiaTheme="minorHAnsi" w:hAnsiTheme="majorBidi" w:cstheme="majorBidi"/>
                <w:kern w:val="0"/>
                <w:sz w:val="20"/>
                <w:szCs w:val="20"/>
                <w14:ligatures w14:val="standardContextual"/>
              </w:rPr>
              <w:t xml:space="preserve">   </w:t>
            </w:r>
            <w:r w:rsidRPr="009B0967">
              <w:rPr>
                <w:rFonts w:asciiTheme="majorBidi" w:eastAsiaTheme="minorHAnsi" w:hAnsiTheme="majorBidi" w:cstheme="majorBidi"/>
                <w:kern w:val="0"/>
                <w:sz w:val="20"/>
                <w:szCs w:val="20"/>
                <w14:ligatures w14:val="standardContextual"/>
              </w:rPr>
              <w:t>Masseteric</w:t>
            </w:r>
          </w:p>
        </w:tc>
        <w:tc>
          <w:tcPr>
            <w:tcW w:w="1017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113D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83831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59EA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</w:tr>
      <w:tr w:rsidR="00AC48D3" w:rsidRPr="009B0967" w14:paraId="7AF796DE" w14:textId="77777777" w:rsidTr="000605AA">
        <w:trPr>
          <w:trHeight w:val="397"/>
        </w:trPr>
        <w:tc>
          <w:tcPr>
            <w:tcW w:w="1757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3649" w14:textId="77777777" w:rsidR="00AC48D3" w:rsidRPr="009B0967" w:rsidRDefault="00AC48D3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20"/>
                <w:szCs w:val="20"/>
                <w14:ligatures w14:val="standardContextual"/>
              </w:rPr>
            </w:pPr>
            <w:r>
              <w:rPr>
                <w:rFonts w:asciiTheme="majorBidi" w:eastAsiaTheme="minorHAnsi" w:hAnsiTheme="majorBidi" w:cstheme="majorBidi"/>
                <w:kern w:val="0"/>
                <w:sz w:val="20"/>
                <w:szCs w:val="20"/>
                <w14:ligatures w14:val="standardContextual"/>
              </w:rPr>
              <w:t xml:space="preserve">   </w:t>
            </w:r>
            <w:r w:rsidRPr="009B0967">
              <w:rPr>
                <w:rFonts w:asciiTheme="majorBidi" w:eastAsiaTheme="minorHAnsi" w:hAnsiTheme="majorBidi" w:cstheme="majorBidi"/>
                <w:kern w:val="0"/>
                <w:sz w:val="20"/>
                <w:szCs w:val="20"/>
                <w14:ligatures w14:val="standardContextual"/>
              </w:rPr>
              <w:t>Posterior deep temporal</w:t>
            </w:r>
          </w:p>
        </w:tc>
        <w:tc>
          <w:tcPr>
            <w:tcW w:w="1017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7AA4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DC38A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566F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</w:tr>
      <w:tr w:rsidR="00AC48D3" w:rsidRPr="009B0967" w14:paraId="231D5D29" w14:textId="77777777" w:rsidTr="000605AA">
        <w:trPr>
          <w:trHeight w:val="397"/>
        </w:trPr>
        <w:tc>
          <w:tcPr>
            <w:tcW w:w="175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3CBD9" w14:textId="77777777" w:rsidR="00AC48D3" w:rsidRPr="009B0967" w:rsidRDefault="00AC48D3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20"/>
                <w:szCs w:val="20"/>
                <w14:ligatures w14:val="standardContextual"/>
              </w:rPr>
            </w:pPr>
            <w:r>
              <w:rPr>
                <w:rFonts w:asciiTheme="majorBidi" w:eastAsiaTheme="minorHAnsi" w:hAnsiTheme="majorBidi" w:cstheme="majorBidi"/>
                <w:kern w:val="0"/>
                <w:sz w:val="20"/>
                <w:szCs w:val="20"/>
                <w14:ligatures w14:val="standardContextual"/>
              </w:rPr>
              <w:t xml:space="preserve">   </w:t>
            </w:r>
            <w:r w:rsidRPr="009B0967">
              <w:rPr>
                <w:rFonts w:asciiTheme="majorBidi" w:eastAsiaTheme="minorHAnsi" w:hAnsiTheme="majorBidi" w:cstheme="majorBidi"/>
                <w:kern w:val="0"/>
                <w:sz w:val="20"/>
                <w:szCs w:val="20"/>
                <w14:ligatures w14:val="standardContextual"/>
              </w:rPr>
              <w:t>Direct Internal maxillary</w:t>
            </w:r>
          </w:p>
        </w:tc>
        <w:tc>
          <w:tcPr>
            <w:tcW w:w="101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E76D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FECA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7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5C15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</w:tr>
      <w:tr w:rsidR="00AC48D3" w:rsidRPr="009B0967" w14:paraId="79C8A7F7" w14:textId="77777777" w:rsidTr="000605AA">
        <w:trPr>
          <w:trHeight w:val="390"/>
        </w:trPr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BA4F8" w14:textId="77777777" w:rsidR="00AC48D3" w:rsidRPr="009B0967" w:rsidRDefault="00AC48D3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20"/>
                <w:szCs w:val="20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20"/>
                <w:szCs w:val="20"/>
                <w14:ligatures w14:val="standardContextual"/>
              </w:rPr>
              <w:t>Direct branch of ECA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84F9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3E37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A431" w14:textId="77777777" w:rsidR="00AC48D3" w:rsidRPr="009B0967" w:rsidRDefault="00AC48D3" w:rsidP="000605AA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9B096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</w:tr>
      <w:tr w:rsidR="00AC48D3" w:rsidRPr="009B0967" w14:paraId="42D20216" w14:textId="77777777" w:rsidTr="000605AA">
        <w:trPr>
          <w:trHeight w:val="26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E0A977" w14:textId="77777777" w:rsidR="00AC48D3" w:rsidRPr="00A80188" w:rsidRDefault="00AC48D3" w:rsidP="000605AA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</w:pPr>
            <w:r w:rsidRPr="00A80188">
              <w:rPr>
                <w:rFonts w:asciiTheme="majorBidi" w:hAnsiTheme="majorBidi" w:cstheme="majorBidi"/>
                <w:i/>
                <w:iCs/>
                <w:kern w:val="0"/>
                <w:sz w:val="18"/>
                <w:szCs w:val="18"/>
              </w:rPr>
              <w:t>ECA: External carotid artery.</w:t>
            </w:r>
            <w:r w:rsidRPr="00E33739">
              <w:rPr>
                <w:rFonts w:asciiTheme="majorBidi" w:hAnsiTheme="majorBidi" w:cstheme="majorBidi"/>
                <w:i/>
                <w:i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kern w:val="0"/>
                <w:sz w:val="18"/>
                <w:szCs w:val="18"/>
              </w:rPr>
              <w:t>P</w:t>
            </w:r>
            <w:r w:rsidRPr="00E33739">
              <w:rPr>
                <w:rFonts w:asciiTheme="majorBidi" w:hAnsiTheme="majorBidi" w:cstheme="majorBidi"/>
                <w:i/>
                <w:iCs/>
                <w:kern w:val="0"/>
                <w:sz w:val="18"/>
                <w:szCs w:val="18"/>
              </w:rPr>
              <w:t>VA: Polyvinyl Alcohol</w:t>
            </w:r>
            <w:r w:rsidRPr="00000D2C">
              <w:rPr>
                <w:rFonts w:asciiTheme="majorBidi" w:hAnsiTheme="majorBidi" w:cstheme="majorBidi"/>
              </w:rPr>
              <w:t xml:space="preserve"> </w:t>
            </w:r>
          </w:p>
        </w:tc>
      </w:tr>
      <w:bookmarkEnd w:id="0"/>
    </w:tbl>
    <w:p w14:paraId="1057BBD4" w14:textId="77777777" w:rsidR="007D1DA1" w:rsidRPr="00AC48D3" w:rsidRDefault="007D1DA1" w:rsidP="00AC48D3"/>
    <w:sectPr w:rsidR="007D1DA1" w:rsidRPr="00AC48D3" w:rsidSect="004608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F0"/>
    <w:rsid w:val="0001736E"/>
    <w:rsid w:val="001278F5"/>
    <w:rsid w:val="0020544D"/>
    <w:rsid w:val="003C3F21"/>
    <w:rsid w:val="00460891"/>
    <w:rsid w:val="004B133A"/>
    <w:rsid w:val="004E408B"/>
    <w:rsid w:val="00576E30"/>
    <w:rsid w:val="007D1DA1"/>
    <w:rsid w:val="00993BAF"/>
    <w:rsid w:val="00AC48D3"/>
    <w:rsid w:val="00B36952"/>
    <w:rsid w:val="00BB1CCA"/>
    <w:rsid w:val="00CD34F0"/>
    <w:rsid w:val="00D5178E"/>
    <w:rsid w:val="00F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5D6B3"/>
  <w15:chartTrackingRefBased/>
  <w15:docId w15:val="{44CAACAD-5A1A-4A63-8F5B-8FA3E8C1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891"/>
    <w:pPr>
      <w:spacing w:line="278" w:lineRule="auto"/>
    </w:pPr>
    <w:rPr>
      <w:rFonts w:eastAsiaTheme="minorEastAsia" w:cs="Arial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4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4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4F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4F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4F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4F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4F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4F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4F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4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4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3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4F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3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4F0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3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4F0"/>
    <w:pPr>
      <w:spacing w:line="259" w:lineRule="auto"/>
      <w:ind w:left="720"/>
      <w:contextualSpacing/>
    </w:pPr>
    <w:rPr>
      <w:rFonts w:eastAsiaTheme="minorHAnsi" w:cstheme="minorBidi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34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4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4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450</Characters>
  <Application>Microsoft Office Word</Application>
  <DocSecurity>0</DocSecurity>
  <Lines>56</Lines>
  <Paragraphs>56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shukur</dc:creator>
  <cp:keywords/>
  <dc:description/>
  <cp:lastModifiedBy>mustafa shukur</cp:lastModifiedBy>
  <cp:revision>6</cp:revision>
  <dcterms:created xsi:type="dcterms:W3CDTF">2024-12-17T03:46:00Z</dcterms:created>
  <dcterms:modified xsi:type="dcterms:W3CDTF">2025-06-15T15:05:00Z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cb348ecc-89c1-42f9-9a70-70b2b2642c58</vt:lpwstr>
  </property>
</Properties>
</file>