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84" w:rsidRPr="006124D1" w:rsidRDefault="003D5484" w:rsidP="003D5484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</w:t>
      </w:r>
      <w:bookmarkStart w:id="0" w:name="_GoBack"/>
      <w:bookmarkEnd w:id="0"/>
      <w:r w:rsidRPr="006124D1">
        <w:rPr>
          <w:rFonts w:asciiTheme="majorBidi" w:hAnsiTheme="majorBidi" w:cstheme="majorBidi"/>
          <w:b/>
          <w:bCs/>
          <w:sz w:val="28"/>
          <w:szCs w:val="28"/>
        </w:rPr>
        <w:t xml:space="preserve">      </w:t>
      </w:r>
    </w:p>
    <w:p w:rsidR="003D5484" w:rsidRPr="000A2B47" w:rsidRDefault="003D5484" w:rsidP="003D5484">
      <w:p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0A2B4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Table1. </w:t>
      </w:r>
      <w:r w:rsidRPr="000A2B4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Clinical </w:t>
      </w:r>
      <w:r w:rsidRPr="000A2B47">
        <w:rPr>
          <w:rFonts w:asciiTheme="majorBidi" w:hAnsiTheme="majorBidi" w:cstheme="majorBidi"/>
          <w:b/>
          <w:bCs/>
          <w:color w:val="000000"/>
          <w:sz w:val="28"/>
          <w:szCs w:val="28"/>
        </w:rPr>
        <w:t>and catheterization data of the 42 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7"/>
        <w:gridCol w:w="5395"/>
      </w:tblGrid>
      <w:tr w:rsidR="003D5484" w:rsidRPr="000A2B47" w:rsidTr="00F05EC5">
        <w:trPr>
          <w:trHeight w:val="589"/>
        </w:trPr>
        <w:tc>
          <w:tcPr>
            <w:tcW w:w="3657" w:type="dxa"/>
            <w:shd w:val="clear" w:color="auto" w:fill="FFFFFF" w:themeFill="background1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Variables</w:t>
            </w:r>
          </w:p>
        </w:tc>
        <w:tc>
          <w:tcPr>
            <w:tcW w:w="5395" w:type="dxa"/>
            <w:shd w:val="clear" w:color="auto" w:fill="FFFFFF" w:themeFill="background1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Findings</w:t>
            </w:r>
          </w:p>
        </w:tc>
      </w:tr>
      <w:tr w:rsidR="003D5484" w:rsidRPr="000A2B47" w:rsidTr="00F05EC5">
        <w:trPr>
          <w:trHeight w:val="815"/>
        </w:trPr>
        <w:tc>
          <w:tcPr>
            <w:tcW w:w="3657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Age (months)</w:t>
            </w:r>
          </w:p>
        </w:tc>
        <w:tc>
          <w:tcPr>
            <w:tcW w:w="5395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Median: 8 (IQR 6 to 12)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Range: (1.5 – 20)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Mean± SD: 8.7 ± 4.4</w:t>
            </w:r>
          </w:p>
        </w:tc>
      </w:tr>
      <w:tr w:rsidR="003D5484" w:rsidRPr="000A2B47" w:rsidTr="00F05EC5">
        <w:trPr>
          <w:trHeight w:val="267"/>
        </w:trPr>
        <w:tc>
          <w:tcPr>
            <w:tcW w:w="3657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Sex (M/F)</w:t>
            </w:r>
          </w:p>
        </w:tc>
        <w:tc>
          <w:tcPr>
            <w:tcW w:w="5395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(18/24) (42.9% / 57.1%)</w:t>
            </w:r>
          </w:p>
        </w:tc>
      </w:tr>
      <w:tr w:rsidR="003D5484" w:rsidRPr="000A2B47" w:rsidTr="00F05EC5">
        <w:trPr>
          <w:trHeight w:val="801"/>
        </w:trPr>
        <w:tc>
          <w:tcPr>
            <w:tcW w:w="3657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Weight (kg) 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5395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Median: 7 (IQR 5.5 to 8).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Range: (1.9-9.8)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Mean± SD: 6.49 ±2.22</w:t>
            </w:r>
          </w:p>
        </w:tc>
      </w:tr>
      <w:tr w:rsidR="003D5484" w:rsidRPr="000A2B47" w:rsidTr="00F05EC5">
        <w:trPr>
          <w:trHeight w:val="1136"/>
        </w:trPr>
        <w:tc>
          <w:tcPr>
            <w:tcW w:w="3657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PDA shapes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 xml:space="preserve">Conical </w:t>
            </w:r>
            <w:r w:rsidRPr="000A2B4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Tubular (C)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Complex or </w:t>
            </w:r>
            <w:proofErr w:type="spellStart"/>
            <w:r w:rsidRPr="000A2B4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saccular</w:t>
            </w:r>
            <w:proofErr w:type="spellEnd"/>
            <w:r w:rsidRPr="000A2B4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(D</w:t>
            </w:r>
            <w:r w:rsidRPr="000A2B47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5395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  <w:shd w:val="clear" w:color="auto" w:fill="FFFFFF" w:themeFill="background1"/>
              </w:rPr>
              <w:t>36 cases (85.7</w:t>
            </w:r>
            <w:r w:rsidRPr="000A2B47">
              <w:rPr>
                <w:rFonts w:asciiTheme="majorBidi" w:hAnsiTheme="majorBidi" w:cstheme="majorBidi"/>
                <w:sz w:val="28"/>
                <w:szCs w:val="28"/>
              </w:rPr>
              <w:t>%)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5 cases</w:t>
            </w:r>
            <w:r w:rsidRPr="000A2B47">
              <w:rPr>
                <w:rFonts w:asciiTheme="majorBidi" w:hAnsiTheme="majorBidi" w:cstheme="majorBidi"/>
                <w:sz w:val="28"/>
                <w:szCs w:val="28"/>
              </w:rPr>
              <w:tab/>
            </w:r>
            <w:r w:rsidRPr="000A2B47">
              <w:rPr>
                <w:rFonts w:asciiTheme="majorBidi" w:hAnsiTheme="majorBidi" w:cstheme="majorBidi"/>
                <w:sz w:val="28"/>
                <w:szCs w:val="28"/>
                <w:shd w:val="clear" w:color="auto" w:fill="FFFFFF" w:themeFill="background1"/>
              </w:rPr>
              <w:t xml:space="preserve">(11.9 </w:t>
            </w:r>
            <w:r w:rsidRPr="000A2B47">
              <w:rPr>
                <w:rFonts w:asciiTheme="majorBidi" w:hAnsiTheme="majorBidi" w:cstheme="majorBidi"/>
                <w:sz w:val="28"/>
                <w:szCs w:val="28"/>
              </w:rPr>
              <w:t>%)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1 case</w:t>
            </w:r>
            <w:r w:rsidRPr="000A2B47">
              <w:rPr>
                <w:rFonts w:asciiTheme="majorBidi" w:hAnsiTheme="majorBidi" w:cstheme="majorBidi"/>
                <w:sz w:val="28"/>
                <w:szCs w:val="28"/>
              </w:rPr>
              <w:tab/>
            </w:r>
            <w:r w:rsidRPr="000A2B47">
              <w:rPr>
                <w:rFonts w:asciiTheme="majorBidi" w:hAnsiTheme="majorBidi" w:cstheme="majorBidi"/>
                <w:sz w:val="28"/>
                <w:szCs w:val="28"/>
                <w:shd w:val="clear" w:color="auto" w:fill="FFFFFF" w:themeFill="background1"/>
              </w:rPr>
              <w:t>(2.38</w:t>
            </w:r>
            <w:r w:rsidRPr="000A2B47">
              <w:rPr>
                <w:rFonts w:asciiTheme="majorBidi" w:hAnsiTheme="majorBidi" w:cstheme="majorBidi"/>
                <w:sz w:val="28"/>
                <w:szCs w:val="28"/>
              </w:rPr>
              <w:t>%)</w:t>
            </w:r>
          </w:p>
        </w:tc>
      </w:tr>
      <w:tr w:rsidR="003D5484" w:rsidRPr="000A2B47" w:rsidTr="00F05EC5">
        <w:trPr>
          <w:trHeight w:val="815"/>
        </w:trPr>
        <w:tc>
          <w:tcPr>
            <w:tcW w:w="3657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Pulmonary end of PDA (minimum diameter) (mm)  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</w:p>
        </w:tc>
        <w:tc>
          <w:tcPr>
            <w:tcW w:w="5395" w:type="dxa"/>
            <w:shd w:val="clear" w:color="auto" w:fill="FFFFFF" w:themeFill="background1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Median: 3</w:t>
            </w:r>
            <w:r w:rsidRPr="000A2B47">
              <w:rPr>
                <w:rFonts w:asciiTheme="majorBidi" w:hAnsiTheme="majorBidi" w:cstheme="majorBidi"/>
                <w:sz w:val="28"/>
                <w:szCs w:val="28"/>
                <w:shd w:val="clear" w:color="auto" w:fill="FFFFFF" w:themeFill="background1"/>
              </w:rPr>
              <w:t>.6 (IQR 3.3 – 4.1</w:t>
            </w:r>
            <w:r w:rsidRPr="000A2B47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Range: (3 – 5.5)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 xml:space="preserve">Mean± SD: </w:t>
            </w:r>
            <w:r w:rsidRPr="000A2B47">
              <w:rPr>
                <w:rFonts w:asciiTheme="majorBidi" w:hAnsiTheme="majorBidi" w:cstheme="majorBidi"/>
                <w:sz w:val="28"/>
                <w:szCs w:val="28"/>
                <w:shd w:val="clear" w:color="auto" w:fill="FFFFFF" w:themeFill="background1"/>
              </w:rPr>
              <w:t>3.76 ± 0.82</w:t>
            </w:r>
          </w:p>
        </w:tc>
      </w:tr>
      <w:tr w:rsidR="003D5484" w:rsidRPr="000A2B47" w:rsidTr="00F05EC5">
        <w:trPr>
          <w:trHeight w:val="574"/>
        </w:trPr>
        <w:tc>
          <w:tcPr>
            <w:tcW w:w="3657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PDA size </w:t>
            </w:r>
          </w:p>
        </w:tc>
        <w:tc>
          <w:tcPr>
            <w:tcW w:w="5395" w:type="dxa"/>
            <w:shd w:val="clear" w:color="auto" w:fill="FFFFFF" w:themeFill="background1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Moderate size: 29 cases (69%)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Large size: 13 cases (31%)</w:t>
            </w:r>
          </w:p>
        </w:tc>
      </w:tr>
      <w:tr w:rsidR="003D5484" w:rsidRPr="000A2B47" w:rsidTr="00F05EC5">
        <w:trPr>
          <w:trHeight w:val="663"/>
        </w:trPr>
        <w:tc>
          <w:tcPr>
            <w:tcW w:w="3657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Diameter of aortic end of PDA (mm)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395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Median: 9 (IQR 8 to 10).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Range: (4.20 – 16.50)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Mean± SD: 9.25 ± 2.39</w:t>
            </w:r>
          </w:p>
        </w:tc>
      </w:tr>
      <w:tr w:rsidR="003D5484" w:rsidRPr="000A2B47" w:rsidTr="00F05EC5">
        <w:trPr>
          <w:trHeight w:val="814"/>
        </w:trPr>
        <w:tc>
          <w:tcPr>
            <w:tcW w:w="3657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Mean Pulmonary artery pressure (mmHg)</w:t>
            </w:r>
          </w:p>
        </w:tc>
        <w:tc>
          <w:tcPr>
            <w:tcW w:w="5395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27 (IQR 23 to 31)</w:t>
            </w:r>
          </w:p>
        </w:tc>
      </w:tr>
      <w:tr w:rsidR="003D5484" w:rsidRPr="000A2B47" w:rsidTr="00F05EC5">
        <w:trPr>
          <w:trHeight w:val="826"/>
        </w:trPr>
        <w:tc>
          <w:tcPr>
            <w:tcW w:w="3657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 xml:space="preserve">Anesthesia time </w:t>
            </w:r>
            <w:r w:rsidRPr="000A2B4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(min)</w:t>
            </w:r>
          </w:p>
        </w:tc>
        <w:tc>
          <w:tcPr>
            <w:tcW w:w="5395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 xml:space="preserve">Median 64.5 (IQR </w:t>
            </w:r>
            <w:r w:rsidRPr="000A2B47">
              <w:rPr>
                <w:rFonts w:asciiTheme="majorBidi" w:hAnsiTheme="majorBidi" w:cstheme="majorBidi"/>
                <w:sz w:val="28"/>
                <w:szCs w:val="28"/>
                <w:shd w:val="clear" w:color="auto" w:fill="FFFFFF" w:themeFill="background1"/>
              </w:rPr>
              <w:t>55</w:t>
            </w:r>
            <w:r w:rsidRPr="000A2B47">
              <w:rPr>
                <w:rFonts w:asciiTheme="majorBidi" w:hAnsiTheme="majorBidi" w:cstheme="majorBidi"/>
                <w:sz w:val="28"/>
                <w:szCs w:val="28"/>
              </w:rPr>
              <w:t xml:space="preserve"> – 75)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 xml:space="preserve">Range (35 – 120) 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Mean± SD : 66.69 ± 18.07</w:t>
            </w:r>
          </w:p>
        </w:tc>
      </w:tr>
      <w:tr w:rsidR="003D5484" w:rsidRPr="000A2B47" w:rsidTr="00F05EC5">
        <w:trPr>
          <w:trHeight w:val="801"/>
        </w:trPr>
        <w:tc>
          <w:tcPr>
            <w:tcW w:w="3657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Procedure time (Intervention time) (min)</w:t>
            </w:r>
          </w:p>
        </w:tc>
        <w:tc>
          <w:tcPr>
            <w:tcW w:w="5395" w:type="dxa"/>
            <w:shd w:val="clear" w:color="auto" w:fill="auto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 xml:space="preserve">Median: 40.5 (IQR 35– </w:t>
            </w:r>
            <w:r w:rsidRPr="000A2B47">
              <w:rPr>
                <w:rFonts w:asciiTheme="majorBidi" w:hAnsiTheme="majorBidi" w:cstheme="majorBidi"/>
                <w:sz w:val="28"/>
                <w:szCs w:val="28"/>
                <w:shd w:val="clear" w:color="auto" w:fill="FFFFFF" w:themeFill="background1"/>
              </w:rPr>
              <w:t>48</w:t>
            </w:r>
            <w:r w:rsidRPr="000A2B47">
              <w:rPr>
                <w:rFonts w:asciiTheme="majorBidi" w:hAnsiTheme="majorBidi" w:cstheme="majorBidi"/>
                <w:sz w:val="28"/>
                <w:szCs w:val="28"/>
              </w:rPr>
              <w:t xml:space="preserve">) 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Range: (20-108)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Mean± SD: 42.90 ± 15.58</w:t>
            </w:r>
          </w:p>
        </w:tc>
      </w:tr>
      <w:tr w:rsidR="003D5484" w:rsidRPr="000A2B47" w:rsidTr="00F05EC5">
        <w:trPr>
          <w:trHeight w:val="404"/>
        </w:trPr>
        <w:tc>
          <w:tcPr>
            <w:tcW w:w="3657" w:type="dxa"/>
            <w:shd w:val="clear" w:color="auto" w:fill="FFFFFF" w:themeFill="background1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Fluoroscopy time (min)</w:t>
            </w:r>
          </w:p>
        </w:tc>
        <w:tc>
          <w:tcPr>
            <w:tcW w:w="5395" w:type="dxa"/>
            <w:shd w:val="clear" w:color="auto" w:fill="FFFFFF" w:themeFill="background1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 xml:space="preserve">Median: 8.4 (IQR </w:t>
            </w:r>
            <w:r w:rsidRPr="000A2B47">
              <w:rPr>
                <w:rFonts w:asciiTheme="majorBidi" w:hAnsiTheme="majorBidi" w:cstheme="majorBidi"/>
                <w:sz w:val="28"/>
                <w:szCs w:val="28"/>
                <w:shd w:val="clear" w:color="auto" w:fill="FFFFFF" w:themeFill="background1"/>
              </w:rPr>
              <w:t>7 – 10.6</w:t>
            </w:r>
            <w:r w:rsidRPr="000A2B47">
              <w:rPr>
                <w:rFonts w:asciiTheme="majorBidi" w:hAnsiTheme="majorBidi" w:cstheme="majorBidi"/>
                <w:sz w:val="28"/>
                <w:szCs w:val="28"/>
              </w:rPr>
              <w:t>).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Range: (4.9-30)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Mean± SD: 9.43 ± 4.71</w:t>
            </w:r>
          </w:p>
        </w:tc>
      </w:tr>
      <w:tr w:rsidR="003D5484" w:rsidRPr="000A2B47" w:rsidTr="00F05EC5">
        <w:trPr>
          <w:trHeight w:val="404"/>
        </w:trPr>
        <w:tc>
          <w:tcPr>
            <w:tcW w:w="3657" w:type="dxa"/>
            <w:shd w:val="clear" w:color="auto" w:fill="FFFFFF" w:themeFill="background1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 xml:space="preserve">Complications (8 cases) </w:t>
            </w:r>
            <w:r w:rsidRPr="000A2B4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(19 %)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5395" w:type="dxa"/>
            <w:shd w:val="clear" w:color="auto" w:fill="FFFFFF" w:themeFill="background1"/>
          </w:tcPr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Major:</w:t>
            </w:r>
            <w:r w:rsidRPr="000A2B47">
              <w:rPr>
                <w:rFonts w:asciiTheme="majorBidi" w:hAnsiTheme="majorBidi" w:cstheme="majorBidi"/>
                <w:sz w:val="28"/>
                <w:szCs w:val="28"/>
              </w:rPr>
              <w:t xml:space="preserve"> Post-PDA ligation syndrome (1)</w:t>
            </w:r>
            <w:r w:rsidRPr="000A2B47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 xml:space="preserve">        </w:t>
            </w:r>
            <w:r w:rsidRPr="000A2B47">
              <w:rPr>
                <w:rFonts w:asciiTheme="majorBidi" w:hAnsiTheme="majorBidi" w:cstheme="majorBidi"/>
                <w:sz w:val="28"/>
                <w:szCs w:val="28"/>
              </w:rPr>
              <w:t>(2.38%)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Minor:</w:t>
            </w:r>
            <w:r w:rsidRPr="000A2B47">
              <w:rPr>
                <w:rFonts w:asciiTheme="majorBidi" w:hAnsiTheme="majorBidi" w:cstheme="majorBidi"/>
                <w:sz w:val="28"/>
                <w:szCs w:val="28"/>
              </w:rPr>
              <w:t xml:space="preserve"> (7) (16.67%)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2 vascular complications (arterial spasm and hematoma).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Residual shunt (1)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>Mild LPA obstruction (2)</w:t>
            </w:r>
          </w:p>
          <w:p w:rsidR="003D5484" w:rsidRPr="000A2B47" w:rsidRDefault="003D5484" w:rsidP="00F05EC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2B47">
              <w:rPr>
                <w:rFonts w:asciiTheme="majorBidi" w:hAnsiTheme="majorBidi" w:cstheme="majorBidi"/>
                <w:sz w:val="28"/>
                <w:szCs w:val="28"/>
              </w:rPr>
              <w:t xml:space="preserve">Mild </w:t>
            </w:r>
            <w:r w:rsidRPr="000A2B4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aortic</w:t>
            </w:r>
            <w:r w:rsidRPr="000A2B47">
              <w:rPr>
                <w:rFonts w:asciiTheme="majorBidi" w:hAnsiTheme="majorBidi" w:cstheme="majorBidi"/>
                <w:sz w:val="28"/>
                <w:szCs w:val="28"/>
              </w:rPr>
              <w:t xml:space="preserve"> obstruction (2). V max 2.6, 2.7 m/s</w:t>
            </w:r>
          </w:p>
        </w:tc>
      </w:tr>
    </w:tbl>
    <w:p w:rsidR="003D5484" w:rsidRPr="000A2B47" w:rsidRDefault="003D5484" w:rsidP="003D54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B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Legend: IQR= Interquartile </w:t>
      </w:r>
      <w:proofErr w:type="gramStart"/>
      <w:r w:rsidRPr="000A2B47">
        <w:rPr>
          <w:rFonts w:ascii="Times New Roman" w:hAnsi="Times New Roman" w:cs="Times New Roman"/>
          <w:color w:val="000000" w:themeColor="text1"/>
          <w:sz w:val="28"/>
          <w:szCs w:val="28"/>
        </w:rPr>
        <w:t>range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M=Male; F=female; PDA=patent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ductus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arteriosus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Vmax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=Maximum velocity; SD=standard deviation</w:t>
      </w:r>
    </w:p>
    <w:p w:rsidR="003D5484" w:rsidRPr="006124D1" w:rsidRDefault="003D5484" w:rsidP="003D5484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3D5484" w:rsidRPr="003D5484" w:rsidRDefault="003D5484" w:rsidP="003D5484"/>
    <w:p w:rsidR="003D5484" w:rsidRDefault="003D5484" w:rsidP="003D5484"/>
    <w:p w:rsidR="002E5C7F" w:rsidRPr="003D5484" w:rsidRDefault="002E5C7F" w:rsidP="003D5484"/>
    <w:sectPr w:rsidR="002E5C7F" w:rsidRPr="003D54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484"/>
    <w:rsid w:val="002E5C7F"/>
    <w:rsid w:val="003D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4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D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4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D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</dc:creator>
  <cp:lastModifiedBy>ra</cp:lastModifiedBy>
  <cp:revision>1</cp:revision>
  <cp:lastPrinted>2025-09-11T10:22:00Z</cp:lastPrinted>
  <dcterms:created xsi:type="dcterms:W3CDTF">2025-09-11T10:14:00Z</dcterms:created>
  <dcterms:modified xsi:type="dcterms:W3CDTF">2025-09-11T10:23:00Z</dcterms:modified>
</cp:coreProperties>
</file>