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E7869" w14:textId="6DDE31CF" w:rsidR="00832519" w:rsidRPr="004A5D07" w:rsidRDefault="00832519" w:rsidP="00650A3A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A5D07">
        <w:rPr>
          <w:rFonts w:ascii="Times New Roman" w:hAnsi="Times New Roman" w:cs="Times New Roman" w:hint="eastAsia"/>
          <w:b/>
          <w:bCs/>
          <w:sz w:val="44"/>
          <w:szCs w:val="44"/>
        </w:rPr>
        <w:t>Supporting Information</w:t>
      </w:r>
    </w:p>
    <w:p w14:paraId="5369487E" w14:textId="77777777" w:rsidR="00545B44" w:rsidRPr="004A5D07" w:rsidRDefault="00545B44" w:rsidP="00545B44">
      <w:pPr>
        <w:adjustRightInd w:val="0"/>
        <w:snapToGrid w:val="0"/>
        <w:spacing w:after="160" w:line="480" w:lineRule="auto"/>
        <w:jc w:val="center"/>
        <w:rPr>
          <w:rFonts w:ascii="Times New Roman" w:eastAsia="等线" w:hAnsi="Times New Roman" w:cs="Times New Roman"/>
          <w:b/>
          <w:bCs/>
          <w:sz w:val="32"/>
          <w:szCs w:val="32"/>
          <w:highlight w:val="yellow"/>
          <w14:ligatures w14:val="standardContextual"/>
        </w:rPr>
      </w:pPr>
    </w:p>
    <w:p w14:paraId="6F786C73" w14:textId="69184113" w:rsidR="00C552C6" w:rsidRPr="006976D7" w:rsidRDefault="00C552C6" w:rsidP="00C552C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OLE_LINK42"/>
      <w:r w:rsidRPr="006976D7">
        <w:rPr>
          <w:rFonts w:ascii="Times New Roman" w:hAnsi="Times New Roman" w:cs="Times New Roman"/>
          <w:b/>
          <w:bCs/>
          <w:sz w:val="24"/>
        </w:rPr>
        <w:t>Bimetallic Co-Fe Selenide with Improved Electrochemical Performance for Asymmetric Supercapacitors</w:t>
      </w:r>
      <w:bookmarkEnd w:id="0"/>
    </w:p>
    <w:p w14:paraId="73397320" w14:textId="54C5F101" w:rsidR="00545B44" w:rsidRPr="004A5D07" w:rsidRDefault="00C552C6" w:rsidP="00E54295">
      <w:pPr>
        <w:adjustRightInd w:val="0"/>
        <w:snapToGrid w:val="0"/>
        <w:spacing w:afterLines="50" w:after="156" w:line="480" w:lineRule="auto"/>
        <w:jc w:val="left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C57DAF">
        <w:rPr>
          <w:rFonts w:ascii="Times New Roman" w:eastAsia="等线" w:hAnsi="Times New Roman" w:cs="Times New Roman" w:hint="eastAsia"/>
          <w:iCs/>
          <w:sz w:val="24"/>
        </w:rPr>
        <w:t>Bin Xu</w:t>
      </w:r>
      <w:r w:rsidR="00B02114">
        <w:rPr>
          <w:rFonts w:ascii="Times New Roman" w:eastAsia="等线" w:hAnsi="Times New Roman" w:cs="Times New Roman" w:hint="eastAsia"/>
          <w:iCs/>
          <w:sz w:val="24"/>
          <w:vertAlign w:val="superscript"/>
        </w:rPr>
        <w:t>1</w:t>
      </w:r>
      <w:r w:rsidRPr="00C57DAF">
        <w:rPr>
          <w:rFonts w:ascii="Times New Roman" w:eastAsia="等线" w:hAnsi="Times New Roman" w:cs="Times New Roman" w:hint="eastAsia"/>
          <w:iCs/>
          <w:sz w:val="24"/>
        </w:rPr>
        <w:t>, Kang Yuan</w:t>
      </w:r>
      <w:r w:rsidR="00B02114">
        <w:rPr>
          <w:rFonts w:ascii="Times New Roman" w:eastAsia="等线" w:hAnsi="Times New Roman" w:cs="Times New Roman" w:hint="eastAsia"/>
          <w:iCs/>
          <w:sz w:val="24"/>
          <w:vertAlign w:val="superscript"/>
        </w:rPr>
        <w:t>1</w:t>
      </w:r>
      <w:r w:rsidRPr="00C57DAF">
        <w:rPr>
          <w:rFonts w:ascii="Times New Roman" w:eastAsia="等线" w:hAnsi="Times New Roman" w:cs="Times New Roman" w:hint="eastAsia"/>
          <w:iCs/>
          <w:sz w:val="24"/>
        </w:rPr>
        <w:t>, Huan Zheng</w:t>
      </w:r>
      <w:r w:rsidR="00B02114">
        <w:rPr>
          <w:rFonts w:ascii="Times New Roman" w:eastAsia="等线" w:hAnsi="Times New Roman" w:cs="Times New Roman" w:hint="eastAsia"/>
          <w:iCs/>
          <w:sz w:val="24"/>
          <w:vertAlign w:val="superscript"/>
        </w:rPr>
        <w:t>1</w:t>
      </w:r>
      <w:r w:rsidRPr="00C57DAF">
        <w:rPr>
          <w:rFonts w:ascii="Times New Roman" w:eastAsia="等线" w:hAnsi="Times New Roman" w:cs="Times New Roman" w:hint="eastAsia"/>
          <w:iCs/>
          <w:sz w:val="24"/>
        </w:rPr>
        <w:t>, Shiyuan Cheng</w:t>
      </w:r>
      <w:r w:rsidR="00B02114">
        <w:rPr>
          <w:rFonts w:ascii="Times New Roman" w:eastAsia="等线" w:hAnsi="Times New Roman" w:cs="Times New Roman" w:hint="eastAsia"/>
          <w:iCs/>
          <w:sz w:val="24"/>
          <w:vertAlign w:val="superscript"/>
        </w:rPr>
        <w:t>2</w:t>
      </w:r>
      <w:r w:rsidRPr="00C57DAF">
        <w:rPr>
          <w:rFonts w:ascii="Times New Roman" w:eastAsia="等线" w:hAnsi="Times New Roman" w:cs="Times New Roman" w:hint="eastAsia"/>
          <w:iCs/>
          <w:sz w:val="24"/>
        </w:rPr>
        <w:t>, Meng Guo</w:t>
      </w:r>
      <w:r w:rsidR="00B02114">
        <w:rPr>
          <w:rFonts w:ascii="Times New Roman" w:eastAsia="等线" w:hAnsi="Times New Roman" w:cs="Times New Roman" w:hint="eastAsia"/>
          <w:iCs/>
          <w:sz w:val="24"/>
          <w:vertAlign w:val="superscript"/>
        </w:rPr>
        <w:t>1</w:t>
      </w:r>
      <w:r w:rsidRPr="00C57DAF">
        <w:rPr>
          <w:rFonts w:ascii="Times New Roman" w:hAnsi="Times New Roman" w:cs="Times New Roman"/>
          <w:iCs/>
          <w:sz w:val="24"/>
          <w:vertAlign w:val="superscript"/>
        </w:rPr>
        <w:t>*</w:t>
      </w:r>
      <w:r w:rsidRPr="00C57DAF">
        <w:rPr>
          <w:rFonts w:ascii="Times New Roman" w:eastAsia="等线" w:hAnsi="Times New Roman" w:cs="Times New Roman" w:hint="eastAsia"/>
          <w:iCs/>
          <w:sz w:val="24"/>
        </w:rPr>
        <w:t>, Xuyang Li</w:t>
      </w:r>
      <w:r w:rsidR="00B02114">
        <w:rPr>
          <w:rFonts w:ascii="Times New Roman" w:eastAsia="等线" w:hAnsi="Times New Roman" w:cs="Times New Roman" w:hint="eastAsia"/>
          <w:iCs/>
          <w:sz w:val="24"/>
          <w:vertAlign w:val="superscript"/>
        </w:rPr>
        <w:t>2</w:t>
      </w:r>
      <w:r w:rsidRPr="00C57DAF">
        <w:rPr>
          <w:rFonts w:ascii="Times New Roman" w:hAnsi="Times New Roman" w:cs="Times New Roman"/>
          <w:iCs/>
          <w:sz w:val="24"/>
          <w:vertAlign w:val="superscript"/>
        </w:rPr>
        <w:t>*</w:t>
      </w:r>
    </w:p>
    <w:p w14:paraId="3A5F68DC" w14:textId="51E87E68" w:rsidR="00701150" w:rsidRPr="004443C0" w:rsidRDefault="00B02114" w:rsidP="00C552C6">
      <w:pPr>
        <w:spacing w:line="480" w:lineRule="auto"/>
        <w:rPr>
          <w:rFonts w:ascii="Times New Roman" w:hAnsi="Times New Roman" w:cs="Times New Roman"/>
          <w:sz w:val="24"/>
        </w:rPr>
      </w:pPr>
      <w:bookmarkStart w:id="1" w:name="OLE_LINK87"/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701150" w:rsidRPr="004443C0">
        <w:rPr>
          <w:rFonts w:ascii="Times New Roman" w:hAnsi="Times New Roman" w:cs="Times New Roman"/>
          <w:sz w:val="24"/>
          <w:vertAlign w:val="superscript"/>
        </w:rPr>
        <w:t xml:space="preserve"> </w:t>
      </w:r>
      <w:bookmarkEnd w:id="1"/>
      <w:r w:rsidR="00701150" w:rsidRPr="004443C0">
        <w:rPr>
          <w:rFonts w:ascii="Times New Roman" w:hAnsi="Times New Roman" w:cs="Times New Roman"/>
          <w:sz w:val="24"/>
        </w:rPr>
        <w:t xml:space="preserve">School of Biological and Chemical Engineering, Nanyang Institute of Technology, Nanyang, 473000, China </w:t>
      </w:r>
    </w:p>
    <w:p w14:paraId="79468574" w14:textId="0C6B5B2F" w:rsidR="00701150" w:rsidRPr="00E93A09" w:rsidRDefault="00B02114" w:rsidP="00C552C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 w:rsidR="00701150" w:rsidRPr="004443C0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701150" w:rsidRPr="00865C89">
        <w:rPr>
          <w:rFonts w:ascii="Times New Roman" w:hAnsi="Times New Roman" w:cs="Times New Roman"/>
          <w:sz w:val="24"/>
        </w:rPr>
        <w:t xml:space="preserve">School of Chemistry and Pharmaceutical Engineering, Nanyang Normal University, Nanyang, 473061, China </w:t>
      </w:r>
    </w:p>
    <w:p w14:paraId="217AA290" w14:textId="77777777" w:rsidR="00701150" w:rsidRDefault="00701150" w:rsidP="00701150">
      <w:pPr>
        <w:spacing w:line="360" w:lineRule="auto"/>
        <w:rPr>
          <w:rFonts w:ascii="Times New Roman" w:hAnsi="Times New Roman" w:cs="Times New Roman"/>
          <w:sz w:val="24"/>
        </w:rPr>
      </w:pPr>
      <w:r w:rsidRPr="00E46E26">
        <w:rPr>
          <w:rFonts w:ascii="Times New Roman" w:hAnsi="Times New Roman" w:cs="Times New Roman"/>
          <w:sz w:val="24"/>
        </w:rPr>
        <w:t>*Correspond</w:t>
      </w:r>
      <w:r w:rsidRPr="00E46E26">
        <w:rPr>
          <w:rFonts w:ascii="Times New Roman" w:hAnsi="Times New Roman" w:cs="Times New Roman" w:hint="eastAsia"/>
          <w:sz w:val="24"/>
        </w:rPr>
        <w:t>ence: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66145">
        <w:rPr>
          <w:rFonts w:ascii="Times New Roman" w:hAnsi="Times New Roman" w:cs="Times New Roman" w:hint="eastAsia"/>
          <w:sz w:val="24"/>
        </w:rPr>
        <w:t>mengme2007@126.com (M. Guo)</w:t>
      </w:r>
      <w:r>
        <w:rPr>
          <w:rFonts w:ascii="Times New Roman" w:hAnsi="Times New Roman" w:cs="Times New Roman" w:hint="eastAsia"/>
          <w:sz w:val="24"/>
        </w:rPr>
        <w:t>;</w:t>
      </w:r>
      <w:r w:rsidRPr="007F0DFE">
        <w:rPr>
          <w:rFonts w:ascii="Times New Roman" w:eastAsia="宋体" w:hAnsi="Times New Roman" w:cs="Times New Roman"/>
          <w:kern w:val="0"/>
          <w:sz w:val="24"/>
          <w:szCs w:val="24"/>
        </w:rPr>
        <w:t xml:space="preserve"> eryang1024@163.com (X. Li)</w:t>
      </w:r>
    </w:p>
    <w:p w14:paraId="356C7F24" w14:textId="4CCAAFA3" w:rsidR="00545B44" w:rsidRPr="00701150" w:rsidRDefault="00545B44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</w:p>
    <w:p w14:paraId="0A2EFBCA" w14:textId="77777777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b/>
          <w:bCs/>
          <w:kern w:val="0"/>
          <w:sz w:val="22"/>
          <w:szCs w:val="24"/>
          <w14:ligatures w14:val="standardContextual"/>
        </w:rPr>
        <w:t>Material Characterization</w:t>
      </w:r>
    </w:p>
    <w:p w14:paraId="477E19EC" w14:textId="77777777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A Hitachi JSM-7900F field emission scanning electron microscope (FE-SEM, Tokyo, Japan) and a Tecnai G2 F20/F30 transmission electron microscope (TEM, FEI Company, Hillsboro, OR, USA) were employed to investigate the morphological characteristics of the synthesized materials. Energy-dispersive X-ray spectroscopy (EDS, Hitachi, Tokyo, Japan) was used for analyzing the elemental composition and distribution. Powder X-ray diffraction (XRD) patterns were obtained via a Rigaku Miniflex600 diffractometer (Rigaku, Akishima, Japan) at a scanning rate of 5°·min⁻¹, and Raman spectra were measured using a LabRAM HR800 Raman spectrometer (Horiba Jobin Yvon, Longjumeau, France). The specific surface area (SSA) and pore size distribution were evaluated with an SSA-4300 analyzer (Builder, Beijing, China). Furthermore, X-ray photoelectron spectroscopy (XPS, Thermo ESCALAB 250XI, Waltham, MA, USA) equipped with an Al Kα monochromatic source was adopted to characterize the chemical states of the composite.</w:t>
      </w:r>
    </w:p>
    <w:p w14:paraId="5F7E6111" w14:textId="77777777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22"/>
          <w:szCs w:val="24"/>
          <w14:ligatures w14:val="standardContextual"/>
        </w:rPr>
      </w:pPr>
      <w:bookmarkStart w:id="2" w:name="OLE_LINK100"/>
      <w:r w:rsidRPr="00D34C91">
        <w:rPr>
          <w:rFonts w:ascii="Times New Roman" w:eastAsia="宋体" w:hAnsi="Times New Roman" w:cs="Times New Roman"/>
          <w:b/>
          <w:bCs/>
          <w:kern w:val="0"/>
          <w:sz w:val="22"/>
          <w:szCs w:val="24"/>
          <w14:ligatures w14:val="standardContextual"/>
        </w:rPr>
        <w:t>Fabrication of the ASC device</w:t>
      </w:r>
      <w:bookmarkEnd w:id="2"/>
    </w:p>
    <w:p w14:paraId="378867FD" w14:textId="45476E93" w:rsidR="00180A4A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lastRenderedPageBreak/>
        <w:t xml:space="preserve">An ASC device was assembled using the CFS-1 composite as a positive electrode, and rGO as a negative electrode with a 3 M KOH solution as the electrolyte. </w:t>
      </w:r>
      <w:r w:rsidR="00180A4A" w:rsidRPr="00180A4A"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 xml:space="preserve">To maintain charge neutrality between the two electrodes, the mass ratio of </w:t>
      </w:r>
      <w:r w:rsidR="00812BDB"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CFS-1</w:t>
      </w:r>
      <w:r w:rsidR="00180A4A" w:rsidRPr="00180A4A"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 xml:space="preserve"> to rGO was determined via theoretical calculation according to Equation (1):</w:t>
      </w:r>
    </w:p>
    <w:p w14:paraId="2D31A79B" w14:textId="22628303" w:rsidR="00180A4A" w:rsidRPr="009B57CA" w:rsidRDefault="00000000" w:rsidP="00180A4A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+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-</m:t>
                  </m:r>
                </m:sub>
              </m:sSub>
            </m:den>
          </m:f>
          <m:r>
            <w:rPr>
              <w:rFonts w:ascii="Cambria Math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-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 xml:space="preserve"> </m:t>
              </m:r>
              <m:r>
                <w:rPr>
                  <w:rFonts w:ascii="Cambria Math" w:hAnsi="Cambria Math" w:cs="Times New Roman"/>
                  <w:i/>
                  <w:sz w:val="22"/>
                </w:rPr>
                <w:sym w:font="Symbol" w:char="F0B4"/>
              </m:r>
              <m:r>
                <w:rPr>
                  <w:rFonts w:ascii="Cambria Math" w:hAnsi="Cambria Math" w:cs="Times New Roman"/>
                  <w:sz w:val="22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2"/>
                    </w:rPr>
                    <w:sym w:font="Symbol" w:char="F044"/>
                  </m:r>
                  <m:r>
                    <w:rPr>
                      <w:rFonts w:ascii="Cambria Math" w:hAnsi="Cambria Math" w:cs="Times New Roman"/>
                      <w:sz w:val="2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-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+</m:t>
                  </m:r>
                </m:sub>
              </m:sSub>
              <m:r>
                <w:rPr>
                  <w:rFonts w:ascii="Cambria Math" w:hAnsi="Cambria Math" w:cs="Times New Roman"/>
                  <w:sz w:val="22"/>
                </w:rPr>
                <m:t xml:space="preserve"> </m:t>
              </m:r>
              <m:r>
                <w:rPr>
                  <w:rFonts w:ascii="Cambria Math" w:hAnsi="Cambria Math" w:cs="Times New Roman"/>
                  <w:i/>
                  <w:sz w:val="22"/>
                </w:rPr>
                <w:sym w:font="Symbol" w:char="F0B4"/>
              </m:r>
              <m:r>
                <w:rPr>
                  <w:rFonts w:ascii="Cambria Math" w:hAnsi="Cambria Math" w:cs="Times New Roman"/>
                  <w:sz w:val="22"/>
                </w:rPr>
                <m:t xml:space="preserve"> </m:t>
              </m:r>
              <m:r>
                <w:rPr>
                  <w:rFonts w:ascii="Cambria Math" w:hAnsi="Cambria Math" w:cs="Times New Roman"/>
                  <w:i/>
                  <w:sz w:val="22"/>
                </w:rPr>
                <w:sym w:font="Symbol" w:char="F044"/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+</m:t>
                  </m:r>
                </m:sub>
              </m:sSub>
            </m:den>
          </m:f>
          <m:r>
            <w:rPr>
              <w:rFonts w:ascii="Cambria Math" w:hAnsi="Cambria Math" w:cs="Times New Roman"/>
              <w:sz w:val="22"/>
            </w:rPr>
            <m:t xml:space="preserve">                                                (1)</m:t>
          </m:r>
        </m:oMath>
      </m:oMathPara>
    </w:p>
    <w:p w14:paraId="530CEBC2" w14:textId="60BD1888" w:rsidR="00AD1D90" w:rsidRPr="00D34C91" w:rsidRDefault="00AD1D90" w:rsidP="00AD1D90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AD1D90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where C is the specific capacitance of the electrode, m is the mass of the active material, and ΔV is the potential window of the respective electrode. Using this relation, the mass loading of</w:t>
      </w:r>
    </w:p>
    <w:p w14:paraId="0E5EA9B0" w14:textId="03EA2DB3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 xml:space="preserve">the positive and negative electrodes were set at </w:t>
      </w:r>
      <w:r w:rsidR="00AD1D90"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>4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 xml:space="preserve"> mg and</w:t>
      </w:r>
      <w:r w:rsidR="00AD1D90"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 xml:space="preserve"> 7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 xml:space="preserve"> mg, respectively. The specific capacitance (</w:t>
      </w:r>
      <w:r w:rsidRPr="00D34C91">
        <w:rPr>
          <w:rFonts w:ascii="Times New Roman" w:eastAsia="宋体" w:hAnsi="Times New Roman" w:cs="Times New Roman"/>
          <w:i/>
          <w:iCs/>
          <w:kern w:val="0"/>
          <w:sz w:val="22"/>
          <w:szCs w:val="24"/>
          <w14:ligatures w14:val="standardContextual"/>
        </w:rPr>
        <w:t>C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) of the electrodes was determined from the charge-discharge curves using the following equation:</w:t>
      </w:r>
    </w:p>
    <w:p w14:paraId="60A0769D" w14:textId="40577BED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kern w:val="0"/>
          <w:sz w:val="22"/>
          <w:szCs w:val="24"/>
          <w:lang w:val="de-DE"/>
          <w14:ligatures w14:val="standardContextual"/>
        </w:rPr>
        <w:t xml:space="preserve">        </w:t>
      </w:r>
      <w:r w:rsidR="000949D0">
        <w:rPr>
          <w:rFonts w:ascii="Times New Roman" w:eastAsia="宋体" w:hAnsi="Times New Roman" w:cs="Times New Roman" w:hint="eastAsia"/>
          <w:kern w:val="0"/>
          <w:sz w:val="22"/>
          <w:szCs w:val="24"/>
          <w:lang w:val="de-DE"/>
          <w14:ligatures w14:val="standardContextual"/>
        </w:rPr>
        <w:t xml:space="preserve">      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:lang w:val="de-DE"/>
          <w14:ligatures w14:val="standardContextual"/>
        </w:rPr>
        <w:t xml:space="preserve">   </w:t>
      </w:r>
      <m:oMath>
        <m:r>
          <w:rPr>
            <w:rFonts w:ascii="Cambria Math" w:eastAsia="宋体" w:hAnsi="Cambria Math" w:cs="Times New Roman"/>
            <w:kern w:val="0"/>
            <w:sz w:val="22"/>
            <w:szCs w:val="24"/>
            <w:lang w:val="de-DE"/>
            <w14:ligatures w14:val="standardContextual"/>
          </w:rPr>
          <m:t>C=</m:t>
        </m:r>
        <m:f>
          <m:fPr>
            <m:ctrlPr>
              <w:rPr>
                <w:rFonts w:ascii="Cambria Math" w:eastAsia="宋体" w:hAnsi="Cambria Math" w:cs="Times New Roman"/>
                <w:bCs/>
                <w:i/>
                <w:kern w:val="0"/>
                <w:sz w:val="22"/>
                <w:szCs w:val="24"/>
                <w:lang w:val="de-DE"/>
                <w14:ligatures w14:val="standardContextual"/>
              </w:rPr>
            </m:ctrlPr>
          </m:fPr>
          <m:num>
            <m:r>
              <w:rPr>
                <w:rFonts w:ascii="Cambria Math" w:eastAsia="宋体" w:hAnsi="Cambria Math" w:cs="Times New Roman"/>
                <w:kern w:val="0"/>
                <w:sz w:val="22"/>
                <w:szCs w:val="24"/>
                <w:lang w:val="de-DE"/>
                <w14:ligatures w14:val="standardContextual"/>
              </w:rPr>
              <m:t>I</m:t>
            </m:r>
            <w:bookmarkStart w:id="3" w:name="OLE_LINK11"/>
            <m:r>
              <m:rPr>
                <m:sty m:val="p"/>
              </m:rPr>
              <w:rPr>
                <w:rFonts w:ascii="Cambria Math" w:eastAsia="宋体" w:hAnsi="Cambria Math" w:cs="Times New Roman"/>
                <w:kern w:val="0"/>
                <w:sz w:val="22"/>
                <w:szCs w:val="24"/>
                <w14:ligatures w14:val="standardContextual"/>
              </w:rPr>
              <w:sym w:font="Symbol" w:char="F044"/>
            </m:r>
            <m:r>
              <w:rPr>
                <w:rFonts w:ascii="Cambria Math" w:eastAsia="宋体" w:hAnsi="Cambria Math" w:cs="Times New Roman"/>
                <w:kern w:val="0"/>
                <w:sz w:val="22"/>
                <w:szCs w:val="24"/>
                <w14:ligatures w14:val="standardContextual"/>
              </w:rPr>
              <m:t>t</m:t>
            </m:r>
            <w:bookmarkEnd w:id="3"/>
          </m:num>
          <m:den>
            <m:r>
              <w:rPr>
                <w:rFonts w:ascii="Cambria Math" w:eastAsia="宋体" w:hAnsi="Cambria Math" w:cs="Times New Roman"/>
                <w:kern w:val="0"/>
                <w:sz w:val="22"/>
                <w:szCs w:val="24"/>
                <w:lang w:val="de-DE"/>
                <w14:ligatures w14:val="standardContextual"/>
              </w:rPr>
              <m:t>m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kern w:val="0"/>
                <w:sz w:val="22"/>
                <w:szCs w:val="24"/>
                <w14:ligatures w14:val="standardContextual"/>
              </w:rPr>
              <w:sym w:font="Symbol" w:char="F044"/>
            </m:r>
            <m:r>
              <w:rPr>
                <w:rFonts w:ascii="Cambria Math" w:eastAsia="宋体" w:hAnsi="Cambria Math" w:cs="Times New Roman"/>
                <w:kern w:val="0"/>
                <w:sz w:val="22"/>
                <w:szCs w:val="24"/>
                <w14:ligatures w14:val="standardContextual"/>
              </w:rPr>
              <m:t>V</m:t>
            </m:r>
          </m:den>
        </m:f>
        <m:r>
          <w:rPr>
            <w:rFonts w:ascii="Cambria Math" w:eastAsia="宋体" w:hAnsi="Cambria Math" w:cs="Times New Roman"/>
            <w:kern w:val="0"/>
            <w:sz w:val="22"/>
            <w:szCs w:val="24"/>
            <w:lang w:val="de-DE"/>
            <w14:ligatures w14:val="standardContextual"/>
          </w:rPr>
          <m:t xml:space="preserve">                                                                (2)</m:t>
        </m:r>
      </m:oMath>
      <w:r w:rsidRPr="00D34C91">
        <w:rPr>
          <w:rFonts w:ascii="Times New Roman" w:eastAsia="宋体" w:hAnsi="Times New Roman" w:cs="Times New Roman"/>
          <w:bCs/>
          <w:kern w:val="0"/>
          <w:sz w:val="22"/>
          <w:szCs w:val="24"/>
          <w:lang w:val="de-DE"/>
          <w14:ligatures w14:val="standardContextual"/>
        </w:rPr>
        <w:t xml:space="preserve">                           </w:t>
      </w:r>
    </w:p>
    <w:p w14:paraId="06F34F4A" w14:textId="77777777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bookmarkStart w:id="4" w:name="OLE_LINK52"/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where is the discharge current (A), is the mass loading of the active material (g), is the discharge time, and is the applied potential window.</w:t>
      </w:r>
    </w:p>
    <w:p w14:paraId="3F356CBA" w14:textId="77777777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The energy density (E, in Wh kg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:vertAlign w:val="superscript"/>
          <w14:ligatures w14:val="standardContextual"/>
        </w:rPr>
        <w:t>-1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) and power density (P, in W kg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:vertAlign w:val="superscript"/>
          <w14:ligatures w14:val="standardContextual"/>
        </w:rPr>
        <w:t>-1</w:t>
      </w: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) of the ASC device were calculated using equations (2) and (3):</w:t>
      </w:r>
    </w:p>
    <w:bookmarkEnd w:id="4"/>
    <w:p w14:paraId="7F98E0CD" w14:textId="1ED5A582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m:oMathPara>
        <m:oMath>
          <m:r>
            <w:rPr>
              <w:rFonts w:ascii="Cambria Math" w:eastAsia="宋体" w:hAnsi="Cambria Math" w:cs="Times New Roman"/>
              <w:kern w:val="0"/>
              <w:sz w:val="22"/>
              <w:szCs w:val="24"/>
              <w14:ligatures w14:val="standardContextual"/>
            </w:rPr>
            <m:t>E=</m:t>
          </m:r>
          <m:f>
            <m:fPr>
              <m:ctrlPr>
                <w:rPr>
                  <w:rFonts w:ascii="Cambria Math" w:eastAsia="宋体" w:hAnsi="Cambria Math" w:cs="Times New Roman"/>
                  <w:i/>
                  <w:kern w:val="0"/>
                  <w:sz w:val="22"/>
                  <w:szCs w:val="24"/>
                  <w14:ligatures w14:val="standardContextual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kern w:val="0"/>
                      <w:sz w:val="22"/>
                      <w:szCs w:val="24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kern w:val="0"/>
                      <w:sz w:val="22"/>
                      <w:szCs w:val="24"/>
                      <w14:ligatures w14:val="standardContextual"/>
                    </w:rPr>
                    <m:t>C</m:t>
                  </m:r>
                </m:e>
                <m:sub>
                  <m:r>
                    <w:rPr>
                      <w:rFonts w:ascii="Cambria Math" w:eastAsia="宋体" w:hAnsi="Cambria Math" w:cs="Times New Roman"/>
                      <w:kern w:val="0"/>
                      <w:sz w:val="22"/>
                      <w:szCs w:val="24"/>
                      <w14:ligatures w14:val="standardContextual"/>
                    </w:rPr>
                    <m:t>cell</m:t>
                  </m:r>
                </m:sub>
              </m:sSub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w:sym w:font="Symbol" w:char="F044"/>
              </m:r>
              <m:sSup>
                <m:sSupPr>
                  <m:ctrlPr>
                    <w:rPr>
                      <w:rFonts w:ascii="Cambria Math" w:eastAsia="宋体" w:hAnsi="Cambria Math" w:cs="Times New Roman"/>
                      <w:i/>
                      <w:kern w:val="0"/>
                      <w:sz w:val="22"/>
                      <w:szCs w:val="24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eastAsia="宋体" w:hAnsi="Cambria Math" w:cs="Times New Roman"/>
                      <w:kern w:val="0"/>
                      <w:sz w:val="22"/>
                      <w:szCs w:val="24"/>
                      <w14:ligatures w14:val="standardContextual"/>
                    </w:rPr>
                    <m:t>V</m:t>
                  </m:r>
                </m:e>
                <m:sup>
                  <m:r>
                    <w:rPr>
                      <w:rFonts w:ascii="Cambria Math" w:eastAsia="宋体" w:hAnsi="Cambria Math" w:cs="Times New Roman"/>
                      <w:kern w:val="0"/>
                      <w:sz w:val="22"/>
                      <w:szCs w:val="24"/>
                      <w14:ligatures w14:val="standardContextual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>2</m:t>
              </m:r>
              <m:r>
                <m:rPr>
                  <m:sty m:val="p"/>
                </m:rP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w:sym w:font="Wingdings 2" w:char="F0CD"/>
              </m:r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>3.6</m:t>
              </m:r>
            </m:den>
          </m:f>
          <m:r>
            <w:rPr>
              <w:rFonts w:ascii="Cambria Math" w:eastAsia="宋体" w:hAnsi="Cambria Math" w:cs="Times New Roman"/>
              <w:kern w:val="0"/>
              <w:sz w:val="22"/>
              <w:szCs w:val="24"/>
              <w14:ligatures w14:val="standardContextual"/>
            </w:rPr>
            <m:t xml:space="preserve">                                                     </m:t>
          </m:r>
          <m:d>
            <m:dPr>
              <m:ctrlPr>
                <w:rPr>
                  <w:rFonts w:ascii="Cambria Math" w:eastAsia="宋体" w:hAnsi="Cambria Math" w:cs="Times New Roman"/>
                  <w:i/>
                  <w:kern w:val="0"/>
                  <w:sz w:val="22"/>
                  <w:szCs w:val="24"/>
                  <w14:ligatures w14:val="standardContextual"/>
                </w:rPr>
              </m:ctrlPr>
            </m:dPr>
            <m:e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>3</m:t>
              </m:r>
            </m:e>
          </m:d>
        </m:oMath>
      </m:oMathPara>
    </w:p>
    <w:p w14:paraId="26F51262" w14:textId="48B1E8C3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m:oMathPara>
        <m:oMath>
          <m:r>
            <w:rPr>
              <w:rFonts w:ascii="Cambria Math" w:eastAsia="宋体" w:hAnsi="Cambria Math" w:cs="Times New Roman"/>
              <w:kern w:val="0"/>
              <w:sz w:val="22"/>
              <w:szCs w:val="24"/>
              <w14:ligatures w14:val="standardContextual"/>
            </w:rPr>
            <m:t>P=</m:t>
          </m:r>
          <m:f>
            <m:fPr>
              <m:ctrlPr>
                <w:rPr>
                  <w:rFonts w:ascii="Cambria Math" w:eastAsia="宋体" w:hAnsi="Cambria Math" w:cs="Times New Roman"/>
                  <w:i/>
                  <w:kern w:val="0"/>
                  <w:sz w:val="22"/>
                  <w:szCs w:val="24"/>
                  <w14:ligatures w14:val="standardContextual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>E</m:t>
              </m:r>
              <m:r>
                <m:rPr>
                  <m:sty m:val="p"/>
                </m:rP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w:sym w:font="Wingdings 2" w:char="F0CD"/>
              </m:r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>3600</m:t>
              </m:r>
            </m:num>
            <m:den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kern w:val="0"/>
                      <w:sz w:val="22"/>
                      <w:szCs w:val="24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kern w:val="0"/>
                      <w:sz w:val="22"/>
                      <w:szCs w:val="24"/>
                      <w14:ligatures w14:val="standardContextual"/>
                    </w:rPr>
                    <m:t>t</m:t>
                  </m:r>
                </m:e>
                <m:sub>
                  <m:r>
                    <w:rPr>
                      <w:rFonts w:ascii="Cambria Math" w:eastAsia="宋体" w:hAnsi="Cambria Math" w:cs="Times New Roman"/>
                      <w:kern w:val="0"/>
                      <w:sz w:val="22"/>
                      <w:szCs w:val="24"/>
                      <w14:ligatures w14:val="standardContextual"/>
                    </w:rPr>
                    <m:t>discharge</m:t>
                  </m:r>
                </m:sub>
              </m:sSub>
            </m:den>
          </m:f>
          <m:r>
            <w:rPr>
              <w:rFonts w:ascii="Cambria Math" w:eastAsia="宋体" w:hAnsi="Cambria Math" w:cs="Times New Roman"/>
              <w:kern w:val="0"/>
              <w:sz w:val="22"/>
              <w:szCs w:val="24"/>
              <w14:ligatures w14:val="standardContextual"/>
            </w:rPr>
            <m:t xml:space="preserve">                                                    </m:t>
          </m:r>
          <m:d>
            <m:dPr>
              <m:ctrlPr>
                <w:rPr>
                  <w:rFonts w:ascii="Cambria Math" w:eastAsia="宋体" w:hAnsi="Cambria Math" w:cs="Times New Roman"/>
                  <w:i/>
                  <w:kern w:val="0"/>
                  <w:sz w:val="22"/>
                  <w:szCs w:val="24"/>
                  <w14:ligatures w14:val="standardContextual"/>
                </w:rPr>
              </m:ctrlPr>
            </m:dPr>
            <m:e>
              <m:r>
                <w:rPr>
                  <w:rFonts w:ascii="Cambria Math" w:eastAsia="宋体" w:hAnsi="Cambria Math" w:cs="Times New Roman"/>
                  <w:kern w:val="0"/>
                  <w:sz w:val="22"/>
                  <w:szCs w:val="24"/>
                  <w14:ligatures w14:val="standardContextual"/>
                </w:rPr>
                <m:t>4</m:t>
              </m:r>
            </m:e>
          </m:d>
        </m:oMath>
      </m:oMathPara>
    </w:p>
    <w:p w14:paraId="22CF0176" w14:textId="77777777" w:rsidR="00D34C91" w:rsidRPr="00D34C91" w:rsidRDefault="00D34C91" w:rsidP="00D34C91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D34C91"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  <w:t>where is the applied voltage range, is the specific capacitance of the ASC device, and is the discharge time during the galvanostatic charge-discharge (GCD) test.</w:t>
      </w:r>
    </w:p>
    <w:p w14:paraId="7EE4A37B" w14:textId="1774F510" w:rsidR="00D34C91" w:rsidRDefault="00495FD8" w:rsidP="00495FD8">
      <w:pPr>
        <w:widowControl/>
        <w:spacing w:line="360" w:lineRule="auto"/>
        <w:jc w:val="center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13118823" wp14:editId="7D20D1AD">
            <wp:extent cx="4211679" cy="3436648"/>
            <wp:effectExtent l="0" t="0" r="0" b="0"/>
            <wp:docPr id="43734767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4767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8634" r="12015" b="-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14" cy="343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6D02C" w14:textId="19DE8276" w:rsidR="00495FD8" w:rsidRPr="00D34C91" w:rsidRDefault="00495FD8" w:rsidP="00495FD8">
      <w:pPr>
        <w:widowControl/>
        <w:spacing w:line="360" w:lineRule="auto"/>
        <w:jc w:val="center"/>
        <w:rPr>
          <w:rFonts w:ascii="Times New Roman" w:eastAsia="宋体" w:hAnsi="Times New Roman" w:cs="Times New Roman"/>
          <w:kern w:val="0"/>
          <w:sz w:val="22"/>
          <w:szCs w:val="24"/>
          <w14:ligatures w14:val="standardContextual"/>
        </w:rPr>
      </w:pPr>
      <w:r w:rsidRPr="006937C9"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>Figure S1. XRD enlarged</w:t>
      </w:r>
      <w:r w:rsidRPr="00495FD8"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 xml:space="preserve"> patterns</w:t>
      </w:r>
      <w:r>
        <w:rPr>
          <w:rFonts w:ascii="Times New Roman" w:eastAsia="宋体" w:hAnsi="Times New Roman" w:cs="Times New Roman" w:hint="eastAsia"/>
          <w:kern w:val="0"/>
          <w:sz w:val="22"/>
          <w:szCs w:val="24"/>
          <w14:ligatures w14:val="standardContextual"/>
        </w:rPr>
        <w:t xml:space="preserve"> of CFS-1</w:t>
      </w:r>
    </w:p>
    <w:p w14:paraId="1E565AF4" w14:textId="2CA2DD74" w:rsidR="00545B44" w:rsidRPr="004A5D07" w:rsidRDefault="00C86144" w:rsidP="00545B44">
      <w:pPr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C86144">
        <w:rPr>
          <w:rFonts w:ascii="Times New Roman" w:eastAsia="等线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F168114" wp14:editId="75223F49">
            <wp:extent cx="5132268" cy="3927365"/>
            <wp:effectExtent l="0" t="0" r="0" b="0"/>
            <wp:docPr id="3" name="图片 2" descr="图表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8F573925-FDC4-189A-E29C-6ACF1D73F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&#10;&#10;AI 生成的内容可能不正确。">
                      <a:extLst>
                        <a:ext uri="{FF2B5EF4-FFF2-40B4-BE49-F238E27FC236}">
                          <a16:creationId xmlns:a16="http://schemas.microsoft.com/office/drawing/2014/main" id="{8F573925-FDC4-189A-E29C-6ACF1D73F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32" cy="39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F211" w14:textId="2A7DC1D7" w:rsidR="00545B44" w:rsidRPr="004A5D07" w:rsidRDefault="00545B44" w:rsidP="00545B44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4A5D07"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  <w:t>Figure S</w:t>
      </w:r>
      <w:r w:rsidR="00495FD8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2</w:t>
      </w:r>
      <w:r w:rsidRPr="004A5D07"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  <w:t>.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 xml:space="preserve"> </w:t>
      </w:r>
      <w:r w:rsidR="00C86144" w:rsidRPr="00C86144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 xml:space="preserve">BJH pore size distribution of </w:t>
      </w:r>
      <w:r w:rsidR="00C86144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CFS-1, CFS-2 and CFS-3</w:t>
      </w:r>
      <w:r w:rsidR="00C86144" w:rsidRPr="00C86144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 xml:space="preserve"> composite</w:t>
      </w:r>
      <w:r w:rsidR="00C86144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s</w:t>
      </w:r>
      <w:r w:rsidRPr="004A5D0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.</w:t>
      </w:r>
    </w:p>
    <w:p w14:paraId="6209CA27" w14:textId="77777777" w:rsidR="005E0D1A" w:rsidRPr="004A5D07" w:rsidRDefault="005E0D1A" w:rsidP="00545B44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</w:p>
    <w:p w14:paraId="267EE411" w14:textId="194D1849" w:rsidR="005E0D1A" w:rsidRPr="004A5D07" w:rsidRDefault="00896A5B" w:rsidP="00005E95">
      <w:pPr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896A5B">
        <w:rPr>
          <w:rFonts w:ascii="Times New Roman" w:eastAsia="等线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3DA96D3B" wp14:editId="561B6C9A">
            <wp:extent cx="4069872" cy="3351038"/>
            <wp:effectExtent l="0" t="0" r="6985" b="1905"/>
            <wp:docPr id="208168482" name="图片 2" descr="图表, 直方图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A568F258-E87B-F14B-DD6D-316BDC0FEDB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, 直方图&#10;&#10;AI 生成的内容可能不正确。">
                      <a:extLst>
                        <a:ext uri="{FF2B5EF4-FFF2-40B4-BE49-F238E27FC236}">
                          <a16:creationId xmlns:a16="http://schemas.microsoft.com/office/drawing/2014/main" id="{A568F258-E87B-F14B-DD6D-316BDC0FEDB1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7290" r="11996" b="5037"/>
                    <a:stretch>
                      <a:fillRect/>
                    </a:stretch>
                  </pic:blipFill>
                  <pic:spPr>
                    <a:xfrm>
                      <a:off x="0" y="0"/>
                      <a:ext cx="4071504" cy="33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C658" w14:textId="3D716DC0" w:rsidR="00825432" w:rsidRPr="004A5D07" w:rsidRDefault="00825432" w:rsidP="00005E95">
      <w:pPr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4A5D07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Figure S</w:t>
      </w:r>
      <w:r w:rsidR="007D2984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3</w:t>
      </w:r>
      <w:r w:rsidRPr="004A5D07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.</w:t>
      </w:r>
      <w:r w:rsidRPr="004A5D0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 xml:space="preserve"> </w:t>
      </w:r>
      <w:r w:rsidR="00750B27" w:rsidRPr="00750B2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 xml:space="preserve">CV curves of </w:t>
      </w:r>
      <w:r w:rsidR="00750B2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CFS</w:t>
      </w:r>
      <w:r w:rsidR="00750B27" w:rsidRPr="00750B2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-</w:t>
      </w:r>
      <w:r w:rsidR="00750B2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1</w:t>
      </w:r>
      <w:r w:rsidR="00750B27" w:rsidRPr="00750B2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 xml:space="preserve"> composite at various sweep rates.</w:t>
      </w:r>
    </w:p>
    <w:p w14:paraId="7FCF3050" w14:textId="0092466A" w:rsidR="00545B44" w:rsidRPr="004A5D07" w:rsidRDefault="00DF1EA7" w:rsidP="00545B44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DF1EA7">
        <w:rPr>
          <w:rFonts w:ascii="Times New Roman" w:eastAsia="等线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6A4045D" wp14:editId="34E87D4B">
            <wp:extent cx="5274310" cy="4106545"/>
            <wp:effectExtent l="0" t="0" r="2540" b="8255"/>
            <wp:docPr id="395421191" name="图片 2" descr="图表, 图示, 直方图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7F4C2337-9E77-8A9D-CB7D-87DAD128D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, 图示, 直方图&#10;&#10;AI 生成的内容可能不正确。">
                      <a:extLst>
                        <a:ext uri="{FF2B5EF4-FFF2-40B4-BE49-F238E27FC236}">
                          <a16:creationId xmlns:a16="http://schemas.microsoft.com/office/drawing/2014/main" id="{7F4C2337-9E77-8A9D-CB7D-87DAD128D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6326" w14:textId="74B4726A" w:rsidR="00545B44" w:rsidRPr="004A5D07" w:rsidRDefault="00545B44" w:rsidP="00545B44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4A5D07"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  <w:t>Figure S</w:t>
      </w:r>
      <w:r w:rsidR="007D2984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4</w:t>
      </w:r>
      <w:r w:rsidRPr="004A5D07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.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 xml:space="preserve"> (a, b) CV curves at various sweep rates, (c,d) GCD curves at various current densities of </w:t>
      </w:r>
      <w:r w:rsidR="00DF1EA7" w:rsidRPr="006976D7">
        <w:rPr>
          <w:rFonts w:ascii="Times New Roman" w:hAnsi="Times New Roman" w:cs="Times New Roman"/>
          <w:sz w:val="24"/>
        </w:rPr>
        <w:t>CoSe</w:t>
      </w:r>
      <w:r w:rsidR="00DF1EA7" w:rsidRPr="001C50CB">
        <w:rPr>
          <w:rFonts w:ascii="Times New Roman" w:hAnsi="Times New Roman" w:cs="Times New Roman"/>
          <w:sz w:val="24"/>
          <w:vertAlign w:val="subscript"/>
        </w:rPr>
        <w:t>2</w:t>
      </w:r>
      <w:bookmarkStart w:id="5" w:name="OLE_LINK34"/>
      <w:r w:rsidR="00DF1EA7">
        <w:rPr>
          <w:rFonts w:ascii="Times New Roman" w:hAnsi="Times New Roman" w:cs="Times New Roman" w:hint="eastAsia"/>
          <w:sz w:val="24"/>
        </w:rPr>
        <w:t xml:space="preserve"> and </w:t>
      </w:r>
      <w:r w:rsidR="00DF1EA7" w:rsidRPr="006976D7">
        <w:rPr>
          <w:rFonts w:ascii="Times New Roman" w:hAnsi="Times New Roman" w:cs="Times New Roman"/>
          <w:sz w:val="24"/>
        </w:rPr>
        <w:t>FeSe</w:t>
      </w:r>
      <w:bookmarkEnd w:id="5"/>
      <w:r w:rsidR="00DF1EA7" w:rsidRPr="001C50CB">
        <w:rPr>
          <w:rFonts w:ascii="Times New Roman" w:hAnsi="Times New Roman" w:cs="Times New Roman"/>
          <w:sz w:val="24"/>
          <w:vertAlign w:val="subscript"/>
        </w:rPr>
        <w:t>2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 xml:space="preserve"> composites.</w:t>
      </w:r>
    </w:p>
    <w:p w14:paraId="47518CD5" w14:textId="7E8A6995" w:rsidR="00545B44" w:rsidRPr="004A5D07" w:rsidRDefault="00E165F8" w:rsidP="00545B44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sz w:val="24"/>
          <w:szCs w:val="24"/>
          <w14:ligatures w14:val="standardContextual"/>
        </w:rPr>
      </w:pPr>
      <w:r w:rsidRPr="00E165F8">
        <w:rPr>
          <w:rFonts w:ascii="Times New Roman" w:eastAsia="等线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F0174D6" wp14:editId="6285750E">
            <wp:extent cx="4624004" cy="3712675"/>
            <wp:effectExtent l="0" t="0" r="5715" b="2540"/>
            <wp:docPr id="942492004" name="图片 2" descr="图表, 直方图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777CADEC-C4EA-F6FA-6B43-56AA9BCEB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, 直方图&#10;&#10;AI 生成的内容可能不正确。">
                      <a:extLst>
                        <a:ext uri="{FF2B5EF4-FFF2-40B4-BE49-F238E27FC236}">
                          <a16:creationId xmlns:a16="http://schemas.microsoft.com/office/drawing/2014/main" id="{777CADEC-C4EA-F6FA-6B43-56AA9BCEB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8051" r="10022" b="4151"/>
                    <a:stretch>
                      <a:fillRect/>
                    </a:stretch>
                  </pic:blipFill>
                  <pic:spPr>
                    <a:xfrm>
                      <a:off x="0" y="0"/>
                      <a:ext cx="4626455" cy="37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7353" w14:textId="2366322F" w:rsidR="00CE75BC" w:rsidRDefault="00545B44" w:rsidP="00900A1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5D07"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  <w:t>Figure S</w:t>
      </w:r>
      <w:r w:rsidR="007D2984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5</w:t>
      </w:r>
      <w:r w:rsidRPr="004A5D07">
        <w:rPr>
          <w:rFonts w:ascii="Times New Roman" w:eastAsia="等线" w:hAnsi="Times New Roman" w:cs="Times New Roman" w:hint="eastAsia"/>
          <w:b/>
          <w:bCs/>
          <w:sz w:val="24"/>
          <w:szCs w:val="24"/>
          <w14:ligatures w14:val="standardContextual"/>
        </w:rPr>
        <w:t>.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 xml:space="preserve"> CV curves (</w:t>
      </w:r>
      <w:r w:rsidR="00E165F8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3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>0 mV s</w:t>
      </w:r>
      <w:r w:rsidRPr="004A5D07">
        <w:rPr>
          <w:rFonts w:ascii="Times New Roman" w:eastAsia="等线" w:hAnsi="Times New Roman" w:cs="Times New Roman"/>
          <w:sz w:val="24"/>
          <w:szCs w:val="24"/>
          <w:vertAlign w:val="superscript"/>
          <w14:ligatures w14:val="standardContextual"/>
        </w:rPr>
        <w:t>-1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 xml:space="preserve">) of </w:t>
      </w:r>
      <w:r w:rsidR="00E165F8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CFS-1</w:t>
      </w:r>
      <w:r w:rsidRPr="004A5D07">
        <w:rPr>
          <w:rFonts w:ascii="Times New Roman" w:eastAsia="等线" w:hAnsi="Times New Roman" w:cs="Times New Roman"/>
          <w:sz w:val="24"/>
          <w:szCs w:val="24"/>
          <w14:ligatures w14:val="standardContextual"/>
        </w:rPr>
        <w:t>//rGO ASC device at different potential windows</w:t>
      </w:r>
      <w:r w:rsidRPr="004A5D07">
        <w:rPr>
          <w:rFonts w:ascii="Times New Roman" w:eastAsia="等线" w:hAnsi="Times New Roman" w:cs="Times New Roman" w:hint="eastAsia"/>
          <w:sz w:val="24"/>
          <w:szCs w:val="24"/>
          <w14:ligatures w14:val="standardContextual"/>
        </w:rPr>
        <w:t>.</w:t>
      </w:r>
      <w:r w:rsidR="00900A12" w:rsidRPr="004A5D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BB582B" w14:textId="77777777" w:rsidR="00790CBD" w:rsidRDefault="00790CBD" w:rsidP="00790CBD">
      <w:pPr>
        <w:spacing w:line="360" w:lineRule="auto"/>
        <w:rPr>
          <w:rFonts w:ascii="Times New Roman" w:hAnsi="Times New Roman" w:cs="Times New Roman"/>
          <w:sz w:val="24"/>
        </w:rPr>
      </w:pPr>
    </w:p>
    <w:p w14:paraId="6D26538D" w14:textId="77777777" w:rsidR="00790CBD" w:rsidRPr="004F08AC" w:rsidRDefault="00790CBD" w:rsidP="00790CBD">
      <w:pPr>
        <w:spacing w:line="360" w:lineRule="auto"/>
        <w:rPr>
          <w:rFonts w:ascii="Times New Roman" w:hAnsi="Times New Roman" w:cs="Times New Roman"/>
          <w:sz w:val="24"/>
        </w:rPr>
      </w:pPr>
    </w:p>
    <w:p w14:paraId="0C6BEF2F" w14:textId="416C985F" w:rsidR="00790CBD" w:rsidRPr="00790CBD" w:rsidRDefault="00790CBD" w:rsidP="00790CB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08AC">
        <w:rPr>
          <w:rFonts w:ascii="Times New Roman" w:hAnsi="Times New Roman" w:cs="Times New Roman"/>
          <w:b/>
          <w:bCs/>
          <w:sz w:val="28"/>
          <w:szCs w:val="28"/>
        </w:rPr>
        <w:t>Abstract Graphics (For Table of Contents Only)</w:t>
      </w:r>
      <w:r w:rsidRPr="004F08A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1857675" wp14:editId="1486D315">
            <wp:extent cx="5274310" cy="2606894"/>
            <wp:effectExtent l="0" t="0" r="0" b="3175"/>
            <wp:docPr id="6445544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0CBD" w:rsidRPr="00790CBD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C70D5" w14:textId="77777777" w:rsidR="009D4FFF" w:rsidRDefault="009D4FFF" w:rsidP="00A434BF">
      <w:pPr>
        <w:rPr>
          <w:rFonts w:hint="eastAsia"/>
        </w:rPr>
      </w:pPr>
      <w:r>
        <w:separator/>
      </w:r>
    </w:p>
  </w:endnote>
  <w:endnote w:type="continuationSeparator" w:id="0">
    <w:p w14:paraId="49FA2BFB" w14:textId="77777777" w:rsidR="009D4FFF" w:rsidRDefault="009D4FFF" w:rsidP="00A434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21423" w14:textId="5CC46BEB" w:rsidR="005A7712" w:rsidRDefault="005A7712">
    <w:pPr>
      <w:pStyle w:val="af0"/>
      <w:jc w:val="center"/>
      <w:rPr>
        <w:rFonts w:hint="eastAsia"/>
      </w:rPr>
    </w:pPr>
    <w:r>
      <w:rPr>
        <w:rFonts w:hint="eastAsia"/>
      </w:rPr>
      <w:t>S</w:t>
    </w:r>
    <w:sdt>
      <w:sdtPr>
        <w:id w:val="-9687337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076BEA7D" w14:textId="77777777" w:rsidR="005A7712" w:rsidRDefault="005A7712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23BA9" w14:textId="77777777" w:rsidR="009D4FFF" w:rsidRDefault="009D4FFF" w:rsidP="00A434BF">
      <w:pPr>
        <w:rPr>
          <w:rFonts w:hint="eastAsia"/>
        </w:rPr>
      </w:pPr>
      <w:r>
        <w:separator/>
      </w:r>
    </w:p>
  </w:footnote>
  <w:footnote w:type="continuationSeparator" w:id="0">
    <w:p w14:paraId="398B34F2" w14:textId="77777777" w:rsidR="009D4FFF" w:rsidRDefault="009D4FFF" w:rsidP="00A434B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D53D1"/>
    <w:multiLevelType w:val="hybridMultilevel"/>
    <w:tmpl w:val="D9AA0076"/>
    <w:lvl w:ilvl="0" w:tplc="CCB4B5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AC820EE"/>
    <w:multiLevelType w:val="hybridMultilevel"/>
    <w:tmpl w:val="A3C2FAE6"/>
    <w:lvl w:ilvl="0" w:tplc="74C29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3D56CE3"/>
    <w:multiLevelType w:val="hybridMultilevel"/>
    <w:tmpl w:val="076C0B40"/>
    <w:lvl w:ilvl="0" w:tplc="3A3A48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72727398">
    <w:abstractNumId w:val="1"/>
  </w:num>
  <w:num w:numId="2" w16cid:durableId="1518345777">
    <w:abstractNumId w:val="0"/>
  </w:num>
  <w:num w:numId="3" w16cid:durableId="794637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766"/>
    <w:rsid w:val="00005E95"/>
    <w:rsid w:val="00010410"/>
    <w:rsid w:val="00027F14"/>
    <w:rsid w:val="000502AA"/>
    <w:rsid w:val="000525BB"/>
    <w:rsid w:val="000536CD"/>
    <w:rsid w:val="00065276"/>
    <w:rsid w:val="00075E25"/>
    <w:rsid w:val="00077519"/>
    <w:rsid w:val="00080748"/>
    <w:rsid w:val="0009067C"/>
    <w:rsid w:val="000949D0"/>
    <w:rsid w:val="000A00AC"/>
    <w:rsid w:val="000B0440"/>
    <w:rsid w:val="000C5F1E"/>
    <w:rsid w:val="000C65D1"/>
    <w:rsid w:val="000C7B56"/>
    <w:rsid w:val="000D2457"/>
    <w:rsid w:val="000D3C20"/>
    <w:rsid w:val="000D69EA"/>
    <w:rsid w:val="000E1475"/>
    <w:rsid w:val="000E60DB"/>
    <w:rsid w:val="000F02FF"/>
    <w:rsid w:val="000F1B71"/>
    <w:rsid w:val="00115A57"/>
    <w:rsid w:val="00121F01"/>
    <w:rsid w:val="001464E3"/>
    <w:rsid w:val="00152D0F"/>
    <w:rsid w:val="00155FFB"/>
    <w:rsid w:val="0016151D"/>
    <w:rsid w:val="0016707D"/>
    <w:rsid w:val="00180A4A"/>
    <w:rsid w:val="001938CA"/>
    <w:rsid w:val="00196A89"/>
    <w:rsid w:val="00197663"/>
    <w:rsid w:val="001A1054"/>
    <w:rsid w:val="001A393A"/>
    <w:rsid w:val="001D08AA"/>
    <w:rsid w:val="001D29AF"/>
    <w:rsid w:val="00202390"/>
    <w:rsid w:val="00203F57"/>
    <w:rsid w:val="00213597"/>
    <w:rsid w:val="00213836"/>
    <w:rsid w:val="0021529B"/>
    <w:rsid w:val="00221C20"/>
    <w:rsid w:val="002244D2"/>
    <w:rsid w:val="00226D96"/>
    <w:rsid w:val="00230F46"/>
    <w:rsid w:val="002437E3"/>
    <w:rsid w:val="002517AD"/>
    <w:rsid w:val="00263F74"/>
    <w:rsid w:val="00267946"/>
    <w:rsid w:val="00275A8E"/>
    <w:rsid w:val="002A245F"/>
    <w:rsid w:val="002B054F"/>
    <w:rsid w:val="002B0837"/>
    <w:rsid w:val="002B2296"/>
    <w:rsid w:val="002B7FAB"/>
    <w:rsid w:val="002C0118"/>
    <w:rsid w:val="002C1E5B"/>
    <w:rsid w:val="002C3A89"/>
    <w:rsid w:val="002C63B8"/>
    <w:rsid w:val="002D1376"/>
    <w:rsid w:val="002D1E88"/>
    <w:rsid w:val="002F6375"/>
    <w:rsid w:val="00304123"/>
    <w:rsid w:val="00307828"/>
    <w:rsid w:val="003125DF"/>
    <w:rsid w:val="00314901"/>
    <w:rsid w:val="0031718D"/>
    <w:rsid w:val="003649FA"/>
    <w:rsid w:val="00365F4C"/>
    <w:rsid w:val="00366E7D"/>
    <w:rsid w:val="00387933"/>
    <w:rsid w:val="003A44DA"/>
    <w:rsid w:val="003A6E94"/>
    <w:rsid w:val="003E7AFD"/>
    <w:rsid w:val="003F64C7"/>
    <w:rsid w:val="004024D4"/>
    <w:rsid w:val="0041344C"/>
    <w:rsid w:val="00415430"/>
    <w:rsid w:val="00415E63"/>
    <w:rsid w:val="004178E8"/>
    <w:rsid w:val="00423475"/>
    <w:rsid w:val="00427CEF"/>
    <w:rsid w:val="00435450"/>
    <w:rsid w:val="00437881"/>
    <w:rsid w:val="00440218"/>
    <w:rsid w:val="004539DB"/>
    <w:rsid w:val="004563F7"/>
    <w:rsid w:val="0047285C"/>
    <w:rsid w:val="00486954"/>
    <w:rsid w:val="00495FD8"/>
    <w:rsid w:val="004A3431"/>
    <w:rsid w:val="004A5D07"/>
    <w:rsid w:val="004A7131"/>
    <w:rsid w:val="004B06D1"/>
    <w:rsid w:val="004B6DC2"/>
    <w:rsid w:val="004E7262"/>
    <w:rsid w:val="004F1F35"/>
    <w:rsid w:val="004F433E"/>
    <w:rsid w:val="00500EB1"/>
    <w:rsid w:val="00502F87"/>
    <w:rsid w:val="00505A6C"/>
    <w:rsid w:val="00506103"/>
    <w:rsid w:val="005154E7"/>
    <w:rsid w:val="005216CC"/>
    <w:rsid w:val="00526897"/>
    <w:rsid w:val="00535C64"/>
    <w:rsid w:val="00536FBC"/>
    <w:rsid w:val="00545B44"/>
    <w:rsid w:val="00546953"/>
    <w:rsid w:val="00550E65"/>
    <w:rsid w:val="00555586"/>
    <w:rsid w:val="00567257"/>
    <w:rsid w:val="005719A5"/>
    <w:rsid w:val="005842DB"/>
    <w:rsid w:val="0059128B"/>
    <w:rsid w:val="005A149A"/>
    <w:rsid w:val="005A2D8D"/>
    <w:rsid w:val="005A5389"/>
    <w:rsid w:val="005A7712"/>
    <w:rsid w:val="005C4F46"/>
    <w:rsid w:val="005C6890"/>
    <w:rsid w:val="005D23CB"/>
    <w:rsid w:val="005D5779"/>
    <w:rsid w:val="005E0D1A"/>
    <w:rsid w:val="005E5280"/>
    <w:rsid w:val="005F4771"/>
    <w:rsid w:val="00600617"/>
    <w:rsid w:val="00626CA6"/>
    <w:rsid w:val="0064357C"/>
    <w:rsid w:val="00650888"/>
    <w:rsid w:val="00650A3A"/>
    <w:rsid w:val="00662242"/>
    <w:rsid w:val="00671FD3"/>
    <w:rsid w:val="00673329"/>
    <w:rsid w:val="00676733"/>
    <w:rsid w:val="0068742E"/>
    <w:rsid w:val="006937C9"/>
    <w:rsid w:val="006A4669"/>
    <w:rsid w:val="006A7D5B"/>
    <w:rsid w:val="006B0D9D"/>
    <w:rsid w:val="006B2D0B"/>
    <w:rsid w:val="006B74B0"/>
    <w:rsid w:val="006C281F"/>
    <w:rsid w:val="006E3135"/>
    <w:rsid w:val="00700BE8"/>
    <w:rsid w:val="00701150"/>
    <w:rsid w:val="00702106"/>
    <w:rsid w:val="00730343"/>
    <w:rsid w:val="00737F17"/>
    <w:rsid w:val="00743C35"/>
    <w:rsid w:val="00750B27"/>
    <w:rsid w:val="00751A86"/>
    <w:rsid w:val="007733FA"/>
    <w:rsid w:val="00780C66"/>
    <w:rsid w:val="00782F49"/>
    <w:rsid w:val="00786BB6"/>
    <w:rsid w:val="00790CBD"/>
    <w:rsid w:val="007A79FC"/>
    <w:rsid w:val="007B21E0"/>
    <w:rsid w:val="007B37BB"/>
    <w:rsid w:val="007D2984"/>
    <w:rsid w:val="007D3336"/>
    <w:rsid w:val="007F0DFE"/>
    <w:rsid w:val="007F2124"/>
    <w:rsid w:val="0080198B"/>
    <w:rsid w:val="00812BDB"/>
    <w:rsid w:val="00825432"/>
    <w:rsid w:val="00830DDB"/>
    <w:rsid w:val="00831DA1"/>
    <w:rsid w:val="00832519"/>
    <w:rsid w:val="00841080"/>
    <w:rsid w:val="008505B4"/>
    <w:rsid w:val="00852AC8"/>
    <w:rsid w:val="00865676"/>
    <w:rsid w:val="008726E4"/>
    <w:rsid w:val="00873222"/>
    <w:rsid w:val="0087634A"/>
    <w:rsid w:val="0088576F"/>
    <w:rsid w:val="0089418E"/>
    <w:rsid w:val="00896A5B"/>
    <w:rsid w:val="008B35B6"/>
    <w:rsid w:val="008C0238"/>
    <w:rsid w:val="008C16E4"/>
    <w:rsid w:val="008F4481"/>
    <w:rsid w:val="00900A12"/>
    <w:rsid w:val="009011FC"/>
    <w:rsid w:val="00902846"/>
    <w:rsid w:val="009028BC"/>
    <w:rsid w:val="009072FF"/>
    <w:rsid w:val="009216B6"/>
    <w:rsid w:val="00931B64"/>
    <w:rsid w:val="0093324D"/>
    <w:rsid w:val="00937501"/>
    <w:rsid w:val="00947205"/>
    <w:rsid w:val="00954FF5"/>
    <w:rsid w:val="009569FC"/>
    <w:rsid w:val="00957F28"/>
    <w:rsid w:val="00990F32"/>
    <w:rsid w:val="0099236E"/>
    <w:rsid w:val="009A77DA"/>
    <w:rsid w:val="009B57CA"/>
    <w:rsid w:val="009C0641"/>
    <w:rsid w:val="009C5AA8"/>
    <w:rsid w:val="009D498B"/>
    <w:rsid w:val="009D4FFF"/>
    <w:rsid w:val="009E2E59"/>
    <w:rsid w:val="009F4566"/>
    <w:rsid w:val="00A0168E"/>
    <w:rsid w:val="00A145E5"/>
    <w:rsid w:val="00A211F7"/>
    <w:rsid w:val="00A267EB"/>
    <w:rsid w:val="00A34A96"/>
    <w:rsid w:val="00A350D2"/>
    <w:rsid w:val="00A361FF"/>
    <w:rsid w:val="00A434BF"/>
    <w:rsid w:val="00A47773"/>
    <w:rsid w:val="00A51295"/>
    <w:rsid w:val="00A5442E"/>
    <w:rsid w:val="00A66959"/>
    <w:rsid w:val="00A73C33"/>
    <w:rsid w:val="00A8585F"/>
    <w:rsid w:val="00A96CF5"/>
    <w:rsid w:val="00AA59EA"/>
    <w:rsid w:val="00AC2472"/>
    <w:rsid w:val="00AC6B98"/>
    <w:rsid w:val="00AD1D90"/>
    <w:rsid w:val="00AE61F9"/>
    <w:rsid w:val="00AF3595"/>
    <w:rsid w:val="00AF40C2"/>
    <w:rsid w:val="00B02114"/>
    <w:rsid w:val="00B22341"/>
    <w:rsid w:val="00B24204"/>
    <w:rsid w:val="00B36FA4"/>
    <w:rsid w:val="00B40D16"/>
    <w:rsid w:val="00B41583"/>
    <w:rsid w:val="00B45CA8"/>
    <w:rsid w:val="00B554CE"/>
    <w:rsid w:val="00B57117"/>
    <w:rsid w:val="00B663A7"/>
    <w:rsid w:val="00B72F58"/>
    <w:rsid w:val="00B735D6"/>
    <w:rsid w:val="00B738BB"/>
    <w:rsid w:val="00B7520B"/>
    <w:rsid w:val="00B85117"/>
    <w:rsid w:val="00B95DA8"/>
    <w:rsid w:val="00B95E5A"/>
    <w:rsid w:val="00B97AD9"/>
    <w:rsid w:val="00BA1CA0"/>
    <w:rsid w:val="00BA29B9"/>
    <w:rsid w:val="00BB206C"/>
    <w:rsid w:val="00BB2A05"/>
    <w:rsid w:val="00BB2A89"/>
    <w:rsid w:val="00BB2FB9"/>
    <w:rsid w:val="00BB5C89"/>
    <w:rsid w:val="00BC2B29"/>
    <w:rsid w:val="00BC3F11"/>
    <w:rsid w:val="00BE04A6"/>
    <w:rsid w:val="00BF5B4F"/>
    <w:rsid w:val="00C0128E"/>
    <w:rsid w:val="00C018F9"/>
    <w:rsid w:val="00C034CF"/>
    <w:rsid w:val="00C20E54"/>
    <w:rsid w:val="00C439A8"/>
    <w:rsid w:val="00C53336"/>
    <w:rsid w:val="00C552C6"/>
    <w:rsid w:val="00C569C4"/>
    <w:rsid w:val="00C60E9B"/>
    <w:rsid w:val="00C804D2"/>
    <w:rsid w:val="00C811B7"/>
    <w:rsid w:val="00C813FE"/>
    <w:rsid w:val="00C850D3"/>
    <w:rsid w:val="00C86144"/>
    <w:rsid w:val="00CA57D9"/>
    <w:rsid w:val="00CA7582"/>
    <w:rsid w:val="00CB6CCE"/>
    <w:rsid w:val="00CC5742"/>
    <w:rsid w:val="00CC7ACC"/>
    <w:rsid w:val="00CD5BBD"/>
    <w:rsid w:val="00CD7A06"/>
    <w:rsid w:val="00CE2A06"/>
    <w:rsid w:val="00CE75BC"/>
    <w:rsid w:val="00CF2AAD"/>
    <w:rsid w:val="00CF6D1D"/>
    <w:rsid w:val="00D03F58"/>
    <w:rsid w:val="00D17403"/>
    <w:rsid w:val="00D236CD"/>
    <w:rsid w:val="00D25F0F"/>
    <w:rsid w:val="00D34C91"/>
    <w:rsid w:val="00D419CE"/>
    <w:rsid w:val="00D96B87"/>
    <w:rsid w:val="00DB25D0"/>
    <w:rsid w:val="00DB632E"/>
    <w:rsid w:val="00DB682F"/>
    <w:rsid w:val="00DD0CDE"/>
    <w:rsid w:val="00DD3FB9"/>
    <w:rsid w:val="00DE01A8"/>
    <w:rsid w:val="00DF1EA7"/>
    <w:rsid w:val="00E06345"/>
    <w:rsid w:val="00E165F8"/>
    <w:rsid w:val="00E2243E"/>
    <w:rsid w:val="00E24762"/>
    <w:rsid w:val="00E24A0E"/>
    <w:rsid w:val="00E26FD3"/>
    <w:rsid w:val="00E3028C"/>
    <w:rsid w:val="00E43301"/>
    <w:rsid w:val="00E44025"/>
    <w:rsid w:val="00E50034"/>
    <w:rsid w:val="00E53608"/>
    <w:rsid w:val="00E54295"/>
    <w:rsid w:val="00E56B6C"/>
    <w:rsid w:val="00E7241E"/>
    <w:rsid w:val="00E86A92"/>
    <w:rsid w:val="00EA0C76"/>
    <w:rsid w:val="00EB5AF6"/>
    <w:rsid w:val="00EC396C"/>
    <w:rsid w:val="00EE6B13"/>
    <w:rsid w:val="00F0227C"/>
    <w:rsid w:val="00F02F06"/>
    <w:rsid w:val="00F04346"/>
    <w:rsid w:val="00F055F2"/>
    <w:rsid w:val="00F12B7C"/>
    <w:rsid w:val="00F23BEC"/>
    <w:rsid w:val="00F26554"/>
    <w:rsid w:val="00F549A1"/>
    <w:rsid w:val="00F56A99"/>
    <w:rsid w:val="00F732FE"/>
    <w:rsid w:val="00F820F0"/>
    <w:rsid w:val="00F90766"/>
    <w:rsid w:val="00FA6A38"/>
    <w:rsid w:val="00FD0E0D"/>
    <w:rsid w:val="00FD3DFB"/>
    <w:rsid w:val="00FD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CB5ED7"/>
  <w15:chartTrackingRefBased/>
  <w15:docId w15:val="{CA9314E7-0515-45CD-979F-8EE3C931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51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076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0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7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076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76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076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076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076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076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9076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90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90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9076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9076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9076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9076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9076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9076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907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90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076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907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07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907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076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076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0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9076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9076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434B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434B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43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434BF"/>
    <w:rPr>
      <w:sz w:val="18"/>
      <w:szCs w:val="18"/>
    </w:rPr>
  </w:style>
  <w:style w:type="character" w:customStyle="1" w:styleId="fontstyle01">
    <w:name w:val="fontstyle01"/>
    <w:basedOn w:val="a0"/>
    <w:rsid w:val="005D23CB"/>
    <w:rPr>
      <w:rFonts w:ascii="CharisSIL" w:hAnsi="CharisSIL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47285C"/>
    <w:pPr>
      <w:spacing w:before="160" w:after="80" w:line="240" w:lineRule="exact"/>
    </w:pPr>
    <w:rPr>
      <w:b/>
      <w:kern w:val="0"/>
      <w:sz w:val="18"/>
      <w:lang w:val="en-GB" w:eastAsia="en-US"/>
    </w:rPr>
  </w:style>
  <w:style w:type="character" w:customStyle="1" w:styleId="RSCB07BHeadingSub-Section-standaloneChar">
    <w:name w:val="RSC B07 B Heading (Sub-Section - stand alone) Char"/>
    <w:basedOn w:val="a0"/>
    <w:link w:val="RSCB07BHeadingSub-Section-standalone"/>
    <w:rsid w:val="0047285C"/>
    <w:rPr>
      <w:b/>
      <w:kern w:val="0"/>
      <w:sz w:val="18"/>
      <w:lang w:val="en-GB" w:eastAsia="en-US"/>
    </w:rPr>
  </w:style>
  <w:style w:type="table" w:styleId="af2">
    <w:name w:val="Table Grid"/>
    <w:basedOn w:val="a1"/>
    <w:uiPriority w:val="39"/>
    <w:rsid w:val="002D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SCH02PaperAuthorsandBylineChar">
    <w:name w:val="RSC H02 Paper Authors and Byline Char"/>
    <w:basedOn w:val="a0"/>
    <w:link w:val="RSCH02PaperAuthorsandByline"/>
    <w:locked/>
    <w:rsid w:val="004A3431"/>
    <w:rPr>
      <w:rFonts w:ascii="Times New Roman" w:hAnsi="Times New Roman" w:cs="Times New Roman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4A3431"/>
    <w:pPr>
      <w:widowControl/>
      <w:spacing w:after="120" w:line="240" w:lineRule="exact"/>
      <w:jc w:val="left"/>
    </w:pPr>
    <w:rPr>
      <w:rFonts w:ascii="Times New Roman" w:hAnsi="Times New Roman" w:cs="Times New Roman"/>
    </w:rPr>
  </w:style>
  <w:style w:type="paragraph" w:customStyle="1" w:styleId="BCAuthorAddress">
    <w:name w:val="BC_Author_Address"/>
    <w:basedOn w:val="a"/>
    <w:next w:val="a"/>
    <w:rsid w:val="000D69EA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af3">
    <w:name w:val="Hyperlink"/>
    <w:basedOn w:val="a0"/>
    <w:uiPriority w:val="99"/>
    <w:unhideWhenUsed/>
    <w:rsid w:val="00550E65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550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531</Words>
  <Characters>3033</Characters>
  <Application>Microsoft Office Word</Application>
  <DocSecurity>0</DocSecurity>
  <Lines>67</Lines>
  <Paragraphs>32</Paragraphs>
  <ScaleCrop>false</ScaleCrop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eryang1024@163.com</dc:creator>
  <cp:keywords/>
  <dc:description/>
  <cp:lastModifiedBy>Meng Guo</cp:lastModifiedBy>
  <cp:revision>221</cp:revision>
  <dcterms:created xsi:type="dcterms:W3CDTF">2025-03-15T09:32:00Z</dcterms:created>
  <dcterms:modified xsi:type="dcterms:W3CDTF">2026-02-28T17:58:00Z</dcterms:modified>
</cp:coreProperties>
</file>