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2C1D" w14:textId="12351E31" w:rsidR="000A0423" w:rsidRPr="000A52EA" w:rsidRDefault="000A0423" w:rsidP="000A0423">
      <w:pPr>
        <w:spacing w:line="360" w:lineRule="auto"/>
        <w:jc w:val="both"/>
        <w:rPr>
          <w:rFonts w:ascii="Times New Roman" w:hAnsi="Times New Roman" w:cs="Times New Roman"/>
        </w:rPr>
      </w:pPr>
      <w:r w:rsidRPr="000A52EA">
        <w:rPr>
          <w:rFonts w:ascii="Times New Roman" w:hAnsi="Times New Roman" w:cs="Times New Roman"/>
        </w:rPr>
        <w:t>Fig</w:t>
      </w:r>
      <w:r w:rsidR="00C05BFF">
        <w:rPr>
          <w:rFonts w:ascii="Times New Roman" w:hAnsi="Times New Roman" w:cs="Times New Roman"/>
        </w:rPr>
        <w:t xml:space="preserve"> S1</w:t>
      </w:r>
      <w:r w:rsidRPr="000A52EA">
        <w:rPr>
          <w:rFonts w:ascii="Times New Roman" w:hAnsi="Times New Roman" w:cs="Times New Roman"/>
        </w:rPr>
        <w:t xml:space="preserve"> displays</w:t>
      </w:r>
      <w:r>
        <w:rPr>
          <w:rFonts w:ascii="Times New Roman" w:hAnsi="Times New Roman" w:cs="Times New Roman"/>
        </w:rPr>
        <w:t xml:space="preserve"> </w:t>
      </w:r>
      <w:r w:rsidRPr="000A52EA">
        <w:rPr>
          <w:rFonts w:ascii="Times New Roman" w:hAnsi="Times New Roman" w:cs="Times New Roman"/>
        </w:rPr>
        <w:t>the four components of the Gaussian Mixture Model that were fit to the full MMSE data overlap on a pairwise basis (N=663). Each panel depicts two curves in the component density region</w:t>
      </w:r>
      <w:r>
        <w:rPr>
          <w:rFonts w:ascii="Times New Roman" w:hAnsi="Times New Roman" w:cs="Times New Roman"/>
        </w:rPr>
        <w:t>,</w:t>
      </w:r>
      <w:r w:rsidRPr="000A52EA">
        <w:rPr>
          <w:rFonts w:ascii="Times New Roman" w:hAnsi="Times New Roman" w:cs="Times New Roman"/>
        </w:rPr>
        <w:t xml:space="preserve"> where the gray region indicates the pointwise coincidence, which is measured by the value of the integral of the minimum density (as a fraction of the total area). Components 1 and 2 (46.3%), which </w:t>
      </w:r>
      <w:r>
        <w:rPr>
          <w:rFonts w:ascii="Times New Roman" w:hAnsi="Times New Roman" w:cs="Times New Roman"/>
        </w:rPr>
        <w:t>exhibit</w:t>
      </w:r>
      <w:r w:rsidRPr="000A52EA">
        <w:rPr>
          <w:rFonts w:ascii="Times New Roman" w:hAnsi="Times New Roman" w:cs="Times New Roman"/>
        </w:rPr>
        <w:t xml:space="preserve"> the greatest overlap, </w:t>
      </w:r>
      <w:r>
        <w:rPr>
          <w:rFonts w:ascii="Times New Roman" w:hAnsi="Times New Roman" w:cs="Times New Roman"/>
        </w:rPr>
        <w:t>exhibit</w:t>
      </w:r>
      <w:r w:rsidRPr="000A52EA">
        <w:rPr>
          <w:rFonts w:ascii="Times New Roman" w:hAnsi="Times New Roman" w:cs="Times New Roman"/>
        </w:rPr>
        <w:t xml:space="preserve"> a significant continuity between severe and moderate impairment. </w:t>
      </w:r>
      <w:r>
        <w:rPr>
          <w:rFonts w:ascii="Times New Roman" w:hAnsi="Times New Roman" w:cs="Times New Roman"/>
        </w:rPr>
        <w:t>The extent</w:t>
      </w:r>
      <w:r w:rsidRPr="000A52EA">
        <w:rPr>
          <w:rFonts w:ascii="Times New Roman" w:hAnsi="Times New Roman" w:cs="Times New Roman"/>
        </w:rPr>
        <w:t xml:space="preserve"> of moderate overlap is between Component 2 and Component 3 (27.6%), and between Component 2 and Component 4 (20.4%); non-adjacent pairs are low (1-3 (9.0%), 1-4 (5.7%), and 3-4 (1.6%)). These findings are in line with the continuous but multifaceted nature of MMSE scores in this Alzheimer cohort</w:t>
      </w:r>
      <w:r>
        <w:rPr>
          <w:rFonts w:ascii="Times New Roman" w:hAnsi="Times New Roman" w:cs="Times New Roman"/>
        </w:rPr>
        <w:t>,</w:t>
      </w:r>
      <w:r w:rsidRPr="000A52EA">
        <w:rPr>
          <w:rFonts w:ascii="Times New Roman" w:hAnsi="Times New Roman" w:cs="Times New Roman"/>
        </w:rPr>
        <w:t xml:space="preserve"> with the most overlap occurring between adjacent severity elements, which you see further enhancing the overall density in Figure 3 as well as the clinical perception of </w:t>
      </w:r>
      <w:r>
        <w:rPr>
          <w:rFonts w:ascii="Times New Roman" w:hAnsi="Times New Roman" w:cs="Times New Roman"/>
        </w:rPr>
        <w:t>overlapping</w:t>
      </w:r>
      <w:r w:rsidRPr="000A52EA">
        <w:rPr>
          <w:rFonts w:ascii="Times New Roman" w:hAnsi="Times New Roman" w:cs="Times New Roman"/>
        </w:rPr>
        <w:t xml:space="preserve"> cognitive stages.</w:t>
      </w:r>
    </w:p>
    <w:p w14:paraId="02D40A30" w14:textId="77777777" w:rsidR="000A0423" w:rsidRDefault="000A0423" w:rsidP="000A0423">
      <w:pPr>
        <w:jc w:val="both"/>
        <w:rPr>
          <w:rFonts w:ascii="Times New Roman" w:hAnsi="Times New Roman" w:cs="Times New Roman"/>
        </w:rPr>
      </w:pPr>
    </w:p>
    <w:p w14:paraId="1B978904" w14:textId="2EF9AE84" w:rsidR="000A0423" w:rsidRDefault="0089324B" w:rsidP="000A0423">
      <w:pPr>
        <w:jc w:val="center"/>
        <w:rPr>
          <w:rFonts w:ascii="Times New Roman" w:hAnsi="Times New Roman" w:cs="Times New Roman"/>
        </w:rPr>
      </w:pPr>
      <w:r>
        <w:rPr>
          <w:rFonts w:ascii="Times New Roman" w:hAnsi="Times New Roman" w:cs="Times New Roman"/>
          <w:noProof/>
        </w:rPr>
        <w:drawing>
          <wp:inline distT="0" distB="0" distL="0" distR="0" wp14:anchorId="3BA8C37D" wp14:editId="41C36940">
            <wp:extent cx="5200650" cy="3714909"/>
            <wp:effectExtent l="0" t="0" r="0" b="0"/>
            <wp:docPr id="1485968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968941" name="Picture 148596894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04970" cy="3717995"/>
                    </a:xfrm>
                    <a:prstGeom prst="rect">
                      <a:avLst/>
                    </a:prstGeom>
                  </pic:spPr>
                </pic:pic>
              </a:graphicData>
            </a:graphic>
          </wp:inline>
        </w:drawing>
      </w:r>
    </w:p>
    <w:p w14:paraId="1F700D10" w14:textId="77777777" w:rsidR="000A0423" w:rsidRDefault="000A0423" w:rsidP="000A0423">
      <w:pPr>
        <w:jc w:val="center"/>
        <w:rPr>
          <w:rFonts w:ascii="Times New Roman" w:hAnsi="Times New Roman" w:cs="Times New Roman"/>
        </w:rPr>
      </w:pPr>
    </w:p>
    <w:p w14:paraId="28B1E88B" w14:textId="668EF04A" w:rsidR="000A0423" w:rsidRPr="00E13DCF" w:rsidRDefault="00290BFB" w:rsidP="000A0423">
      <w:pPr>
        <w:jc w:val="center"/>
        <w:rPr>
          <w:rFonts w:ascii="Times New Roman" w:hAnsi="Times New Roman" w:cs="Times New Roman"/>
        </w:rPr>
      </w:pPr>
      <w:r w:rsidRPr="00E13DCF">
        <w:rPr>
          <w:rFonts w:ascii="Times New Roman" w:hAnsi="Times New Roman" w:cs="Times New Roman"/>
        </w:rPr>
        <w:t>Fig S1</w:t>
      </w:r>
      <w:r w:rsidR="000A0423" w:rsidRPr="00E13DCF">
        <w:rPr>
          <w:rFonts w:ascii="Times New Roman" w:hAnsi="Times New Roman" w:cs="Times New Roman"/>
        </w:rPr>
        <w:t>: Pairwise Overlap Analysis of the Four-Component Gaussian Mixture Model Fitted to the Full MMSE Dataset (N = 663).</w:t>
      </w:r>
    </w:p>
    <w:p w14:paraId="3CA99ED6" w14:textId="7C2EDA60" w:rsidR="000A4D70" w:rsidRPr="00F212C2" w:rsidRDefault="000A4D70" w:rsidP="000A4D70">
      <w:pPr>
        <w:spacing w:line="360" w:lineRule="auto"/>
        <w:jc w:val="both"/>
        <w:rPr>
          <w:rFonts w:ascii="Times New Roman" w:hAnsi="Times New Roman" w:cs="Times New Roman"/>
        </w:rPr>
      </w:pPr>
      <w:r w:rsidRPr="00F212C2">
        <w:rPr>
          <w:rFonts w:ascii="Times New Roman" w:hAnsi="Times New Roman" w:cs="Times New Roman"/>
        </w:rPr>
        <w:lastRenderedPageBreak/>
        <w:t>Fig</w:t>
      </w:r>
      <w:r>
        <w:rPr>
          <w:rFonts w:ascii="Times New Roman" w:hAnsi="Times New Roman" w:cs="Times New Roman"/>
        </w:rPr>
        <w:t xml:space="preserve"> S2</w:t>
      </w:r>
      <w:r w:rsidRPr="00F212C2">
        <w:rPr>
          <w:rFonts w:ascii="Times New Roman" w:hAnsi="Times New Roman" w:cs="Times New Roman"/>
        </w:rPr>
        <w:t xml:space="preserve"> presents a six-panel visualization of the pairwise density overlaps among the four Gaussian components fitted to the Ranked Set Sampling (RSS) MMSE subset. Each panel displays the density curves of two components (one in red, one in cyan) with the gray shaded area indicating their overlap region. The overlap percentages, calculated as the integral of the pointwise minimum density (proportion of total area), are: Components 1 &amp; 2 (</w:t>
      </w:r>
      <w:r w:rsidR="009654A6">
        <w:rPr>
          <w:rFonts w:ascii="Times New Roman" w:hAnsi="Times New Roman" w:cs="Times New Roman"/>
        </w:rPr>
        <w:t>3</w:t>
      </w:r>
      <w:r w:rsidRPr="00F212C2">
        <w:rPr>
          <w:rFonts w:ascii="Times New Roman" w:hAnsi="Times New Roman" w:cs="Times New Roman"/>
        </w:rPr>
        <w:t>%), 1 &amp; 3 (</w:t>
      </w:r>
      <w:r w:rsidR="009654A6">
        <w:rPr>
          <w:rFonts w:ascii="Times New Roman" w:hAnsi="Times New Roman" w:cs="Times New Roman"/>
        </w:rPr>
        <w:t>35.7</w:t>
      </w:r>
      <w:r w:rsidRPr="00F212C2">
        <w:rPr>
          <w:rFonts w:ascii="Times New Roman" w:hAnsi="Times New Roman" w:cs="Times New Roman"/>
        </w:rPr>
        <w:t>%), 1 &amp; 4 (0</w:t>
      </w:r>
      <w:r w:rsidR="009654A6">
        <w:rPr>
          <w:rFonts w:ascii="Times New Roman" w:hAnsi="Times New Roman" w:cs="Times New Roman"/>
        </w:rPr>
        <w:t>.1</w:t>
      </w:r>
      <w:r w:rsidRPr="00F212C2">
        <w:rPr>
          <w:rFonts w:ascii="Times New Roman" w:hAnsi="Times New Roman" w:cs="Times New Roman"/>
        </w:rPr>
        <w:t>%), 2 &amp; 3 (1</w:t>
      </w:r>
      <w:r w:rsidR="009654A6">
        <w:rPr>
          <w:rFonts w:ascii="Times New Roman" w:hAnsi="Times New Roman" w:cs="Times New Roman"/>
        </w:rPr>
        <w:t>9.3</w:t>
      </w:r>
      <w:r w:rsidRPr="00F212C2">
        <w:rPr>
          <w:rFonts w:ascii="Times New Roman" w:hAnsi="Times New Roman" w:cs="Times New Roman"/>
        </w:rPr>
        <w:t>%), 2 &amp; 4 (</w:t>
      </w:r>
      <w:r w:rsidR="009654A6">
        <w:rPr>
          <w:rFonts w:ascii="Times New Roman" w:hAnsi="Times New Roman" w:cs="Times New Roman"/>
        </w:rPr>
        <w:t>8.1</w:t>
      </w:r>
      <w:r w:rsidRPr="00F212C2">
        <w:rPr>
          <w:rFonts w:ascii="Times New Roman" w:hAnsi="Times New Roman" w:cs="Times New Roman"/>
        </w:rPr>
        <w:t>%), and 3 &amp; 4 (</w:t>
      </w:r>
      <w:r w:rsidR="009654A6">
        <w:rPr>
          <w:rFonts w:ascii="Times New Roman" w:hAnsi="Times New Roman" w:cs="Times New Roman"/>
        </w:rPr>
        <w:t>1.2</w:t>
      </w:r>
      <w:r w:rsidRPr="00F212C2">
        <w:rPr>
          <w:rFonts w:ascii="Times New Roman" w:hAnsi="Times New Roman" w:cs="Times New Roman"/>
        </w:rPr>
        <w:t>%).</w:t>
      </w:r>
    </w:p>
    <w:p w14:paraId="523F5EB1" w14:textId="19AD0805" w:rsidR="000A4D70" w:rsidRDefault="000A4D70" w:rsidP="000A4D70">
      <w:pPr>
        <w:spacing w:line="360" w:lineRule="auto"/>
        <w:jc w:val="both"/>
        <w:rPr>
          <w:rFonts w:ascii="Times New Roman" w:hAnsi="Times New Roman" w:cs="Times New Roman"/>
        </w:rPr>
      </w:pPr>
      <w:r w:rsidRPr="00F212C2">
        <w:rPr>
          <w:rFonts w:ascii="Times New Roman" w:hAnsi="Times New Roman" w:cs="Times New Roman"/>
        </w:rPr>
        <w:t xml:space="preserve">Compared to the full dataset, the RSS subset </w:t>
      </w:r>
      <w:r>
        <w:rPr>
          <w:rFonts w:ascii="Times New Roman" w:hAnsi="Times New Roman" w:cs="Times New Roman"/>
        </w:rPr>
        <w:t xml:space="preserve">exhibits dramatically reduced overlap overall, especially between non-adjacent and severe components (near zero for pairs involving Component 1), while the highest overlap occurs between Components </w:t>
      </w:r>
      <w:r w:rsidR="00C442EA">
        <w:rPr>
          <w:rFonts w:ascii="Times New Roman" w:hAnsi="Times New Roman" w:cs="Times New Roman"/>
        </w:rPr>
        <w:t>1</w:t>
      </w:r>
      <w:r>
        <w:rPr>
          <w:rFonts w:ascii="Times New Roman" w:hAnsi="Times New Roman" w:cs="Times New Roman"/>
        </w:rPr>
        <w:t xml:space="preserve"> &amp; </w:t>
      </w:r>
      <w:r w:rsidR="00C442EA">
        <w:rPr>
          <w:rFonts w:ascii="Times New Roman" w:hAnsi="Times New Roman" w:cs="Times New Roman"/>
        </w:rPr>
        <w:t>3</w:t>
      </w:r>
      <w:r>
        <w:rPr>
          <w:rFonts w:ascii="Times New Roman" w:hAnsi="Times New Roman" w:cs="Times New Roman"/>
        </w:rPr>
        <w:t xml:space="preserve"> (3</w:t>
      </w:r>
      <w:r w:rsidR="00C442EA">
        <w:rPr>
          <w:rFonts w:ascii="Times New Roman" w:hAnsi="Times New Roman" w:cs="Times New Roman"/>
        </w:rPr>
        <w:t>5.7</w:t>
      </w:r>
      <w:r>
        <w:rPr>
          <w:rFonts w:ascii="Times New Roman" w:hAnsi="Times New Roman" w:cs="Times New Roman"/>
        </w:rPr>
        <w:t xml:space="preserve">%) and Components </w:t>
      </w:r>
      <w:r w:rsidR="00C442EA">
        <w:rPr>
          <w:rFonts w:ascii="Times New Roman" w:hAnsi="Times New Roman" w:cs="Times New Roman"/>
        </w:rPr>
        <w:t>2</w:t>
      </w:r>
      <w:r w:rsidRPr="00F212C2">
        <w:rPr>
          <w:rFonts w:ascii="Times New Roman" w:hAnsi="Times New Roman" w:cs="Times New Roman"/>
        </w:rPr>
        <w:t xml:space="preserve"> &amp; </w:t>
      </w:r>
      <w:r w:rsidR="00C442EA">
        <w:rPr>
          <w:rFonts w:ascii="Times New Roman" w:hAnsi="Times New Roman" w:cs="Times New Roman"/>
        </w:rPr>
        <w:t>3</w:t>
      </w:r>
      <w:r w:rsidRPr="00F212C2">
        <w:rPr>
          <w:rFonts w:ascii="Times New Roman" w:hAnsi="Times New Roman" w:cs="Times New Roman"/>
        </w:rPr>
        <w:t xml:space="preserve"> (</w:t>
      </w:r>
      <w:r w:rsidR="00C442EA">
        <w:rPr>
          <w:rFonts w:ascii="Times New Roman" w:hAnsi="Times New Roman" w:cs="Times New Roman"/>
        </w:rPr>
        <w:t>19.7</w:t>
      </w:r>
      <w:r w:rsidRPr="00F212C2">
        <w:rPr>
          <w:rFonts w:ascii="Times New Roman" w:hAnsi="Times New Roman" w:cs="Times New Roman"/>
        </w:rPr>
        <w:t>%). These results reflect the RSS-induced concentration in the moderate-to-mild range, with much clearer separation at the extremes and virtually no representation of severe impairment overlap.</w:t>
      </w:r>
    </w:p>
    <w:p w14:paraId="64209C2B" w14:textId="68A235DF" w:rsidR="000A4D70" w:rsidRDefault="00726803" w:rsidP="000A4D70">
      <w:pPr>
        <w:jc w:val="center"/>
        <w:rPr>
          <w:rFonts w:ascii="Times New Roman" w:hAnsi="Times New Roman" w:cs="Times New Roman"/>
        </w:rPr>
      </w:pPr>
      <w:r>
        <w:rPr>
          <w:rFonts w:ascii="Times New Roman" w:hAnsi="Times New Roman" w:cs="Times New Roman"/>
          <w:noProof/>
        </w:rPr>
        <w:drawing>
          <wp:inline distT="0" distB="0" distL="0" distR="0" wp14:anchorId="31F98E2B" wp14:editId="7AE94428">
            <wp:extent cx="5681585" cy="3924300"/>
            <wp:effectExtent l="0" t="0" r="0" b="0"/>
            <wp:docPr id="94104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4998" name="Picture 9410499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82341" cy="3924822"/>
                    </a:xfrm>
                    <a:prstGeom prst="rect">
                      <a:avLst/>
                    </a:prstGeom>
                  </pic:spPr>
                </pic:pic>
              </a:graphicData>
            </a:graphic>
          </wp:inline>
        </w:drawing>
      </w:r>
    </w:p>
    <w:p w14:paraId="5213FEBA" w14:textId="5ABE6372" w:rsidR="000A4D70" w:rsidRDefault="000A4D70" w:rsidP="000A4D70">
      <w:pPr>
        <w:jc w:val="center"/>
        <w:rPr>
          <w:rFonts w:ascii="Times New Roman" w:hAnsi="Times New Roman" w:cs="Times New Roman"/>
        </w:rPr>
      </w:pPr>
      <w:r w:rsidRPr="00E13DCF">
        <w:rPr>
          <w:rFonts w:ascii="Times New Roman" w:hAnsi="Times New Roman" w:cs="Times New Roman"/>
        </w:rPr>
        <w:t>Fig S2: Pairwise Density Overlap of the Four-Component Gaussian Mixture Model Fitted to the Ranked Set Sampling MMSE Subset (N = 320).</w:t>
      </w:r>
    </w:p>
    <w:p w14:paraId="41472B12" w14:textId="77777777" w:rsidR="00456B79" w:rsidRDefault="00456B79" w:rsidP="000A4D70">
      <w:pPr>
        <w:jc w:val="center"/>
        <w:rPr>
          <w:rFonts w:ascii="Times New Roman" w:hAnsi="Times New Roman" w:cs="Times New Roman"/>
        </w:rPr>
      </w:pPr>
    </w:p>
    <w:p w14:paraId="20178F2E" w14:textId="77777777" w:rsidR="00456B79" w:rsidRPr="00E13DCF" w:rsidRDefault="00456B79" w:rsidP="000A4D70">
      <w:pPr>
        <w:jc w:val="center"/>
        <w:rPr>
          <w:rFonts w:ascii="Times New Roman" w:hAnsi="Times New Roman" w:cs="Times New Roman"/>
        </w:rPr>
      </w:pPr>
    </w:p>
    <w:p w14:paraId="0217EB46" w14:textId="2DE9E227" w:rsidR="005C2532" w:rsidRDefault="005C2532" w:rsidP="005C2532">
      <w:pPr>
        <w:spacing w:line="360" w:lineRule="auto"/>
        <w:jc w:val="both"/>
        <w:rPr>
          <w:rFonts w:ascii="Times New Roman" w:hAnsi="Times New Roman" w:cs="Times New Roman"/>
        </w:rPr>
      </w:pPr>
      <w:r w:rsidRPr="009B7815">
        <w:rPr>
          <w:rFonts w:ascii="Times New Roman" w:hAnsi="Times New Roman" w:cs="Times New Roman"/>
        </w:rPr>
        <w:t>Fig</w:t>
      </w:r>
      <w:r w:rsidR="00EA1F54">
        <w:rPr>
          <w:rFonts w:ascii="Times New Roman" w:hAnsi="Times New Roman" w:cs="Times New Roman"/>
        </w:rPr>
        <w:t xml:space="preserve"> S3</w:t>
      </w:r>
      <w:r w:rsidRPr="009B7815">
        <w:rPr>
          <w:rFonts w:ascii="Times New Roman" w:hAnsi="Times New Roman" w:cs="Times New Roman"/>
        </w:rPr>
        <w:t xml:space="preserve"> shows a six-panel visualization of the pairwise density overlaps among the four Gaussian components fitted to the coreset subsample of MMSE scores. Each panel displays the density curves of two components (colored lines) with the gray shaded area representing their overlap region. The overlap percentages, computed as the integral of the pointwise minimum density (as a proportion of total area), are as follows: Components 1 &amp; 2 (18.23%), 1 &amp; 3 (0.73%), 1 &amp; 4 (0%), 2 &amp; 3 (23.17%), 2 &amp; 4 (0.89%), and 3 &amp; 4 (8.69%).</w:t>
      </w:r>
      <w:r>
        <w:rPr>
          <w:rFonts w:ascii="Times New Roman" w:hAnsi="Times New Roman" w:cs="Times New Roman"/>
        </w:rPr>
        <w:t xml:space="preserve"> </w:t>
      </w:r>
      <w:r w:rsidRPr="009B7815">
        <w:rPr>
          <w:rFonts w:ascii="Times New Roman" w:hAnsi="Times New Roman" w:cs="Times New Roman"/>
        </w:rPr>
        <w:t xml:space="preserve">Compared to the full dataset, the coreset sample exhibits significantly reduced overlap overall, particularly for pairs involving the extremes (near-zero overlap for Component 1 with 3 and 4, and very low for 2 &amp; 4). The highest overlap occurs between Components 2 &amp; 3 (23.17%), reflecting moderate continuity in the </w:t>
      </w:r>
      <w:r w:rsidR="00EA1F54">
        <w:rPr>
          <w:rFonts w:ascii="Times New Roman" w:hAnsi="Times New Roman" w:cs="Times New Roman"/>
        </w:rPr>
        <w:t>transition from moderate to mild impairment</w:t>
      </w:r>
      <w:r w:rsidRPr="009B7815">
        <w:rPr>
          <w:rFonts w:ascii="Times New Roman" w:hAnsi="Times New Roman" w:cs="Times New Roman"/>
        </w:rPr>
        <w:t>, while Components 1 &amp; 2 retain the largest adjacent overlap (18.23%). These results indicate that coreset sampling maintains reasonable separation at the tails while preserving some transitional continuity in the central range, striking a good balance between representativeness and reduced sample size in this Alzheimer’s cohort.</w:t>
      </w:r>
    </w:p>
    <w:p w14:paraId="6AA994A0" w14:textId="77777777" w:rsidR="005C2532" w:rsidRDefault="005C2532" w:rsidP="005C2532">
      <w:pPr>
        <w:jc w:val="center"/>
        <w:rPr>
          <w:rFonts w:ascii="Times New Roman" w:hAnsi="Times New Roman" w:cs="Times New Roman"/>
        </w:rPr>
      </w:pPr>
      <w:r>
        <w:rPr>
          <w:rFonts w:ascii="Times New Roman" w:hAnsi="Times New Roman" w:cs="Times New Roman"/>
          <w:noProof/>
        </w:rPr>
        <w:drawing>
          <wp:inline distT="0" distB="0" distL="0" distR="0" wp14:anchorId="4DA0F825" wp14:editId="335C8034">
            <wp:extent cx="5581650" cy="3452752"/>
            <wp:effectExtent l="0" t="0" r="0" b="0"/>
            <wp:docPr id="4031753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75394" name="Picture 403175394"/>
                    <pic:cNvPicPr/>
                  </pic:nvPicPr>
                  <pic:blipFill>
                    <a:blip r:embed="rId6">
                      <a:extLst>
                        <a:ext uri="{28A0092B-C50C-407E-A947-70E740481C1C}">
                          <a14:useLocalDpi xmlns:a14="http://schemas.microsoft.com/office/drawing/2010/main" val="0"/>
                        </a:ext>
                      </a:extLst>
                    </a:blip>
                    <a:stretch>
                      <a:fillRect/>
                    </a:stretch>
                  </pic:blipFill>
                  <pic:spPr>
                    <a:xfrm>
                      <a:off x="0" y="0"/>
                      <a:ext cx="5594705" cy="3460828"/>
                    </a:xfrm>
                    <a:prstGeom prst="rect">
                      <a:avLst/>
                    </a:prstGeom>
                  </pic:spPr>
                </pic:pic>
              </a:graphicData>
            </a:graphic>
          </wp:inline>
        </w:drawing>
      </w:r>
    </w:p>
    <w:p w14:paraId="06B7A0D0" w14:textId="6B0F58B9" w:rsidR="005C2532" w:rsidRPr="008F03EB" w:rsidRDefault="005C2532" w:rsidP="005C2532">
      <w:pPr>
        <w:jc w:val="center"/>
        <w:rPr>
          <w:rFonts w:ascii="Times New Roman" w:hAnsi="Times New Roman" w:cs="Times New Roman"/>
        </w:rPr>
      </w:pPr>
      <w:r w:rsidRPr="008F03EB">
        <w:rPr>
          <w:rFonts w:ascii="Times New Roman" w:hAnsi="Times New Roman" w:cs="Times New Roman"/>
        </w:rPr>
        <w:t xml:space="preserve">Fig </w:t>
      </w:r>
      <w:r w:rsidR="003E0C10" w:rsidRPr="008F03EB">
        <w:rPr>
          <w:rFonts w:ascii="Times New Roman" w:hAnsi="Times New Roman" w:cs="Times New Roman"/>
        </w:rPr>
        <w:t>S3</w:t>
      </w:r>
      <w:r w:rsidRPr="008F03EB">
        <w:rPr>
          <w:rFonts w:ascii="Times New Roman" w:hAnsi="Times New Roman" w:cs="Times New Roman"/>
        </w:rPr>
        <w:t>: Pairwise Density Overlap of the Four-Component Gaussian Mixture Model Fitted to the Coreset MMSE Subsample (N = 198).</w:t>
      </w:r>
    </w:p>
    <w:p w14:paraId="0179E8DB" w14:textId="77777777" w:rsidR="005A2FBF" w:rsidRDefault="005A2FBF"/>
    <w:sectPr w:rsidR="005A2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8C"/>
    <w:rsid w:val="000A0423"/>
    <w:rsid w:val="000A4D70"/>
    <w:rsid w:val="00290BFB"/>
    <w:rsid w:val="003E0C10"/>
    <w:rsid w:val="00456B79"/>
    <w:rsid w:val="005A2FBF"/>
    <w:rsid w:val="005C2532"/>
    <w:rsid w:val="00726803"/>
    <w:rsid w:val="0089324B"/>
    <w:rsid w:val="008E3C7B"/>
    <w:rsid w:val="008F03EB"/>
    <w:rsid w:val="009654A6"/>
    <w:rsid w:val="00A1501C"/>
    <w:rsid w:val="00C05BFF"/>
    <w:rsid w:val="00C442EA"/>
    <w:rsid w:val="00E13DCF"/>
    <w:rsid w:val="00E257A0"/>
    <w:rsid w:val="00E67F8C"/>
    <w:rsid w:val="00EA1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78CF"/>
  <w15:chartTrackingRefBased/>
  <w15:docId w15:val="{1517CE5E-5535-40CF-8BAE-D9DB7DFE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23"/>
  </w:style>
  <w:style w:type="paragraph" w:styleId="Heading1">
    <w:name w:val="heading 1"/>
    <w:basedOn w:val="Normal"/>
    <w:next w:val="Normal"/>
    <w:link w:val="Heading1Char"/>
    <w:uiPriority w:val="9"/>
    <w:qFormat/>
    <w:rsid w:val="00E67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F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F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F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F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F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F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F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F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F8C"/>
    <w:rPr>
      <w:rFonts w:eastAsiaTheme="majorEastAsia" w:cstheme="majorBidi"/>
      <w:color w:val="272727" w:themeColor="text1" w:themeTint="D8"/>
    </w:rPr>
  </w:style>
  <w:style w:type="paragraph" w:styleId="Title">
    <w:name w:val="Title"/>
    <w:basedOn w:val="Normal"/>
    <w:next w:val="Normal"/>
    <w:link w:val="TitleChar"/>
    <w:uiPriority w:val="10"/>
    <w:qFormat/>
    <w:rsid w:val="00E67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F8C"/>
    <w:pPr>
      <w:spacing w:before="160"/>
      <w:jc w:val="center"/>
    </w:pPr>
    <w:rPr>
      <w:i/>
      <w:iCs/>
      <w:color w:val="404040" w:themeColor="text1" w:themeTint="BF"/>
    </w:rPr>
  </w:style>
  <w:style w:type="character" w:customStyle="1" w:styleId="QuoteChar">
    <w:name w:val="Quote Char"/>
    <w:basedOn w:val="DefaultParagraphFont"/>
    <w:link w:val="Quote"/>
    <w:uiPriority w:val="29"/>
    <w:rsid w:val="00E67F8C"/>
    <w:rPr>
      <w:i/>
      <w:iCs/>
      <w:color w:val="404040" w:themeColor="text1" w:themeTint="BF"/>
    </w:rPr>
  </w:style>
  <w:style w:type="paragraph" w:styleId="ListParagraph">
    <w:name w:val="List Paragraph"/>
    <w:basedOn w:val="Normal"/>
    <w:uiPriority w:val="34"/>
    <w:qFormat/>
    <w:rsid w:val="00E67F8C"/>
    <w:pPr>
      <w:ind w:left="720"/>
      <w:contextualSpacing/>
    </w:pPr>
  </w:style>
  <w:style w:type="character" w:styleId="IntenseEmphasis">
    <w:name w:val="Intense Emphasis"/>
    <w:basedOn w:val="DefaultParagraphFont"/>
    <w:uiPriority w:val="21"/>
    <w:qFormat/>
    <w:rsid w:val="00E67F8C"/>
    <w:rPr>
      <w:i/>
      <w:iCs/>
      <w:color w:val="2F5496" w:themeColor="accent1" w:themeShade="BF"/>
    </w:rPr>
  </w:style>
  <w:style w:type="paragraph" w:styleId="IntenseQuote">
    <w:name w:val="Intense Quote"/>
    <w:basedOn w:val="Normal"/>
    <w:next w:val="Normal"/>
    <w:link w:val="IntenseQuoteChar"/>
    <w:uiPriority w:val="30"/>
    <w:qFormat/>
    <w:rsid w:val="00E67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F8C"/>
    <w:rPr>
      <w:i/>
      <w:iCs/>
      <w:color w:val="2F5496" w:themeColor="accent1" w:themeShade="BF"/>
    </w:rPr>
  </w:style>
  <w:style w:type="character" w:styleId="IntenseReference">
    <w:name w:val="Intense Reference"/>
    <w:basedOn w:val="DefaultParagraphFont"/>
    <w:uiPriority w:val="32"/>
    <w:qFormat/>
    <w:rsid w:val="00E67F8C"/>
    <w:rPr>
      <w:b/>
      <w:bCs/>
      <w:smallCaps/>
      <w:color w:val="2F5496" w:themeColor="accent1" w:themeShade="BF"/>
      <w:spacing w:val="5"/>
    </w:rPr>
  </w:style>
  <w:style w:type="character" w:styleId="CommentReference">
    <w:name w:val="annotation reference"/>
    <w:basedOn w:val="DefaultParagraphFont"/>
    <w:uiPriority w:val="99"/>
    <w:semiHidden/>
    <w:unhideWhenUsed/>
    <w:rsid w:val="000A0423"/>
    <w:rPr>
      <w:sz w:val="16"/>
      <w:szCs w:val="16"/>
    </w:rPr>
  </w:style>
  <w:style w:type="paragraph" w:styleId="CommentText">
    <w:name w:val="annotation text"/>
    <w:basedOn w:val="Normal"/>
    <w:link w:val="CommentTextChar"/>
    <w:uiPriority w:val="99"/>
    <w:unhideWhenUsed/>
    <w:rsid w:val="000A0423"/>
    <w:pPr>
      <w:spacing w:line="240" w:lineRule="auto"/>
    </w:pPr>
    <w:rPr>
      <w:sz w:val="20"/>
      <w:szCs w:val="20"/>
    </w:rPr>
  </w:style>
  <w:style w:type="character" w:customStyle="1" w:styleId="CommentTextChar">
    <w:name w:val="Comment Text Char"/>
    <w:basedOn w:val="DefaultParagraphFont"/>
    <w:link w:val="CommentText"/>
    <w:uiPriority w:val="99"/>
    <w:rsid w:val="000A04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Sharmin Akther</dc:creator>
  <cp:keywords/>
  <dc:description/>
  <cp:lastModifiedBy>Sharmin Akther</cp:lastModifiedBy>
  <cp:revision>14</cp:revision>
  <dcterms:created xsi:type="dcterms:W3CDTF">2026-02-20T13:05:00Z</dcterms:created>
  <dcterms:modified xsi:type="dcterms:W3CDTF">2026-02-20T19:30:00Z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f0daf4c1-fd5e-4f5c-a7c9-d8eeeb47e698</vt:lpwstr>
  </property>
</Properties>
</file>