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6225E" w14:textId="77777777" w:rsidR="005C22BE" w:rsidRPr="002B680A" w:rsidRDefault="005C22BE" w:rsidP="005C22BE">
      <w:pPr>
        <w:jc w:val="center"/>
        <w:rPr>
          <w:rFonts w:ascii="Arial" w:hAnsi="Arial" w:cs="Arial"/>
          <w:b/>
          <w:i/>
          <w:sz w:val="32"/>
          <w:szCs w:val="32"/>
        </w:rPr>
      </w:pPr>
      <w:r w:rsidRPr="002B680A">
        <w:rPr>
          <w:rFonts w:ascii="Arial" w:eastAsia="PMingLiU" w:hAnsi="Arial" w:cs="Arial"/>
          <w:b/>
          <w:snapToGrid w:val="0"/>
        </w:rPr>
        <w:t xml:space="preserve">High </w:t>
      </w:r>
      <w:r>
        <w:rPr>
          <w:rFonts w:ascii="Arial" w:eastAsia="PMingLiU" w:hAnsi="Arial" w:cs="Arial"/>
          <w:b/>
          <w:snapToGrid w:val="0"/>
        </w:rPr>
        <w:t>T</w:t>
      </w:r>
      <w:r w:rsidRPr="002B680A">
        <w:rPr>
          <w:rFonts w:ascii="Arial" w:eastAsia="PMingLiU" w:hAnsi="Arial" w:cs="Arial"/>
          <w:b/>
          <w:snapToGrid w:val="0"/>
        </w:rPr>
        <w:t xml:space="preserve">hroughput Printing </w:t>
      </w:r>
      <w:r>
        <w:rPr>
          <w:rFonts w:ascii="Arial" w:eastAsia="PMingLiU" w:hAnsi="Arial" w:cs="Arial"/>
          <w:b/>
          <w:snapToGrid w:val="0"/>
        </w:rPr>
        <w:t>o</w:t>
      </w:r>
      <w:r w:rsidRPr="002B680A">
        <w:rPr>
          <w:rFonts w:ascii="Arial" w:eastAsia="PMingLiU" w:hAnsi="Arial" w:cs="Arial"/>
          <w:b/>
          <w:snapToGrid w:val="0"/>
        </w:rPr>
        <w:t>f Two-Dimensional Materials into Wafer-</w:t>
      </w:r>
      <w:r>
        <w:rPr>
          <w:rFonts w:ascii="Arial" w:eastAsia="PMingLiU" w:hAnsi="Arial" w:cs="Arial"/>
          <w:b/>
          <w:snapToGrid w:val="0"/>
        </w:rPr>
        <w:t>s</w:t>
      </w:r>
      <w:r w:rsidRPr="002B680A">
        <w:rPr>
          <w:rFonts w:ascii="Arial" w:eastAsia="PMingLiU" w:hAnsi="Arial" w:cs="Arial"/>
          <w:b/>
          <w:snapToGrid w:val="0"/>
        </w:rPr>
        <w:t>cale Three-</w:t>
      </w:r>
      <w:r>
        <w:rPr>
          <w:rFonts w:ascii="Arial" w:eastAsia="PMingLiU" w:hAnsi="Arial" w:cs="Arial"/>
          <w:b/>
          <w:snapToGrid w:val="0"/>
        </w:rPr>
        <w:t>d</w:t>
      </w:r>
      <w:r w:rsidRPr="002B680A">
        <w:rPr>
          <w:rFonts w:ascii="Arial" w:eastAsia="PMingLiU" w:hAnsi="Arial" w:cs="Arial"/>
          <w:b/>
          <w:snapToGrid w:val="0"/>
        </w:rPr>
        <w:t>imensional Architectures</w:t>
      </w:r>
      <w:r w:rsidRPr="002B680A">
        <w:rPr>
          <w:rFonts w:ascii="Arial" w:hAnsi="Arial" w:cs="Arial"/>
          <w:b/>
          <w:i/>
          <w:sz w:val="32"/>
          <w:szCs w:val="32"/>
        </w:rPr>
        <w:t xml:space="preserve"> </w:t>
      </w:r>
    </w:p>
    <w:p w14:paraId="70A1500E" w14:textId="77777777" w:rsidR="005C22BE" w:rsidRDefault="005C22BE" w:rsidP="005C22BE">
      <w:pPr>
        <w:jc w:val="center"/>
        <w:rPr>
          <w:rFonts w:ascii="Arial" w:hAnsi="Arial" w:cs="Arial"/>
          <w:i/>
        </w:rPr>
      </w:pPr>
    </w:p>
    <w:p w14:paraId="7789161B" w14:textId="77777777" w:rsidR="005C22BE" w:rsidRPr="00CC24CA" w:rsidRDefault="005C22BE" w:rsidP="005C22BE">
      <w:pPr>
        <w:jc w:val="center"/>
        <w:rPr>
          <w:rFonts w:ascii="Arial" w:hAnsi="Arial" w:cs="Arial"/>
          <w:i/>
        </w:rPr>
      </w:pPr>
      <w:r w:rsidRPr="00CC24CA">
        <w:rPr>
          <w:rFonts w:ascii="Arial" w:hAnsi="Arial" w:cs="Arial"/>
          <w:i/>
        </w:rPr>
        <w:t>Xuan Wei</w:t>
      </w:r>
      <w:r w:rsidRPr="00CC24CA">
        <w:rPr>
          <w:rFonts w:ascii="Arial" w:hAnsi="Arial" w:cs="Arial"/>
          <w:i/>
          <w:vertAlign w:val="superscript"/>
        </w:rPr>
        <w:t>1</w:t>
      </w:r>
      <w:r w:rsidRPr="00CC24CA">
        <w:rPr>
          <w:rFonts w:ascii="Arial" w:hAnsi="Arial" w:cs="Arial"/>
          <w:i/>
        </w:rPr>
        <w:t xml:space="preserve">, </w:t>
      </w:r>
      <w:r>
        <w:rPr>
          <w:rFonts w:ascii="Arial" w:hAnsi="Arial" w:cs="Arial"/>
          <w:i/>
        </w:rPr>
        <w:t>Chia-Ching Lin</w:t>
      </w:r>
      <w:r w:rsidRPr="00B12914">
        <w:rPr>
          <w:rFonts w:ascii="Arial" w:hAnsi="Arial" w:cs="Arial"/>
          <w:i/>
          <w:vertAlign w:val="superscript"/>
        </w:rPr>
        <w:t>2</w:t>
      </w:r>
      <w:r>
        <w:rPr>
          <w:rFonts w:ascii="Arial" w:hAnsi="Arial" w:cs="Arial"/>
          <w:i/>
        </w:rPr>
        <w:t>, Christine C. Wu</w:t>
      </w:r>
      <w:r w:rsidRPr="005E14A3">
        <w:rPr>
          <w:rFonts w:ascii="Arial" w:hAnsi="Arial" w:cs="Arial"/>
          <w:i/>
          <w:vertAlign w:val="superscript"/>
        </w:rPr>
        <w:t>3</w:t>
      </w:r>
      <w:r>
        <w:rPr>
          <w:rFonts w:ascii="Arial" w:hAnsi="Arial" w:cs="Arial"/>
          <w:i/>
        </w:rPr>
        <w:t xml:space="preserve">, </w:t>
      </w:r>
      <w:r w:rsidRPr="00CC24CA">
        <w:rPr>
          <w:rFonts w:ascii="Arial" w:hAnsi="Arial" w:cs="Arial"/>
          <w:i/>
        </w:rPr>
        <w:t>Ang-Yu Lu</w:t>
      </w:r>
      <w:r>
        <w:rPr>
          <w:rFonts w:ascii="Arial" w:hAnsi="Arial" w:cs="Arial"/>
          <w:i/>
          <w:vertAlign w:val="superscript"/>
        </w:rPr>
        <w:t>4</w:t>
      </w:r>
      <w:r w:rsidRPr="00795893">
        <w:rPr>
          <w:rFonts w:ascii="Arial" w:hAnsi="Arial" w:cs="Arial"/>
          <w:i/>
        </w:rPr>
        <w:t>,</w:t>
      </w:r>
      <w:r>
        <w:rPr>
          <w:rFonts w:ascii="Arial" w:hAnsi="Arial" w:cs="Arial"/>
          <w:i/>
          <w:vertAlign w:val="superscript"/>
        </w:rPr>
        <w:t xml:space="preserve"> </w:t>
      </w:r>
      <w:r>
        <w:rPr>
          <w:rFonts w:ascii="Arial" w:hAnsi="Arial" w:cs="Arial"/>
          <w:i/>
        </w:rPr>
        <w:t>Nadeem Qaiser</w:t>
      </w:r>
      <w:r w:rsidRPr="000B00C7">
        <w:rPr>
          <w:rFonts w:ascii="Arial" w:hAnsi="Arial" w:cs="Arial"/>
          <w:i/>
          <w:vertAlign w:val="superscript"/>
        </w:rPr>
        <w:t>1</w:t>
      </w:r>
      <w:r w:rsidRPr="009D7F06">
        <w:rPr>
          <w:rFonts w:ascii="Arial" w:hAnsi="Arial" w:cs="Arial"/>
          <w:i/>
        </w:rPr>
        <w:t>,</w:t>
      </w:r>
      <w:r w:rsidRPr="00CC24CA">
        <w:rPr>
          <w:rFonts w:ascii="Arial" w:hAnsi="Arial" w:cs="Arial"/>
          <w:i/>
        </w:rPr>
        <w:t xml:space="preserve"> </w:t>
      </w:r>
      <w:r>
        <w:rPr>
          <w:rFonts w:ascii="Arial" w:hAnsi="Arial" w:cs="Arial"/>
          <w:i/>
        </w:rPr>
        <w:t>Yichen Cai</w:t>
      </w:r>
      <w:r w:rsidRPr="005E5C94">
        <w:rPr>
          <w:rFonts w:ascii="Arial" w:hAnsi="Arial" w:cs="Arial"/>
          <w:i/>
          <w:vertAlign w:val="superscript"/>
        </w:rPr>
        <w:t>1</w:t>
      </w:r>
      <w:r>
        <w:rPr>
          <w:rFonts w:ascii="Arial" w:hAnsi="Arial" w:cs="Arial"/>
          <w:i/>
        </w:rPr>
        <w:t xml:space="preserve">, </w:t>
      </w:r>
      <w:r w:rsidRPr="00CC24CA">
        <w:rPr>
          <w:rFonts w:ascii="Arial" w:hAnsi="Arial" w:cs="Arial"/>
          <w:i/>
        </w:rPr>
        <w:t>Jui-Han Fu</w:t>
      </w:r>
      <w:r w:rsidRPr="00236D50">
        <w:rPr>
          <w:rFonts w:ascii="Arial" w:hAnsi="Arial" w:cs="Arial"/>
          <w:i/>
          <w:vertAlign w:val="superscript"/>
        </w:rPr>
        <w:t>1</w:t>
      </w:r>
      <w:r w:rsidRPr="00236D50">
        <w:rPr>
          <w:rFonts w:ascii="Arial" w:hAnsi="Arial" w:cs="Arial"/>
          <w:i/>
        </w:rPr>
        <w:t>,</w:t>
      </w:r>
      <w:r>
        <w:rPr>
          <w:rFonts w:ascii="Arial" w:hAnsi="Arial" w:cs="Arial"/>
          <w:i/>
          <w:vertAlign w:val="superscript"/>
        </w:rPr>
        <w:t xml:space="preserve"> </w:t>
      </w:r>
      <w:r>
        <w:rPr>
          <w:rFonts w:ascii="Arial" w:hAnsi="Arial" w:cs="Arial"/>
          <w:i/>
        </w:rPr>
        <w:t>Yu-Hsiang Chiang</w:t>
      </w:r>
      <w:r w:rsidRPr="00657C39">
        <w:rPr>
          <w:rFonts w:ascii="Arial" w:hAnsi="Arial" w:cs="Arial"/>
          <w:i/>
          <w:vertAlign w:val="superscript"/>
        </w:rPr>
        <w:t>1</w:t>
      </w:r>
      <w:r>
        <w:rPr>
          <w:rFonts w:ascii="Arial" w:hAnsi="Arial" w:cs="Arial"/>
          <w:i/>
        </w:rPr>
        <w:t>, Lianhui Ding</w:t>
      </w:r>
      <w:r w:rsidRPr="007A43A5">
        <w:rPr>
          <w:rFonts w:ascii="Arial" w:hAnsi="Arial" w:cs="Arial"/>
          <w:i/>
          <w:vertAlign w:val="superscript"/>
        </w:rPr>
        <w:t>5</w:t>
      </w:r>
      <w:r>
        <w:rPr>
          <w:rFonts w:ascii="Arial" w:hAnsi="Arial" w:cs="Arial"/>
          <w:i/>
        </w:rPr>
        <w:t>, Ola. S. Ali</w:t>
      </w:r>
      <w:r w:rsidRPr="00A41DD5">
        <w:rPr>
          <w:rFonts w:ascii="Arial" w:hAnsi="Arial" w:cs="Arial"/>
          <w:i/>
          <w:vertAlign w:val="superscript"/>
        </w:rPr>
        <w:t>5</w:t>
      </w:r>
      <w:r>
        <w:rPr>
          <w:rFonts w:ascii="Arial" w:hAnsi="Arial" w:cs="Arial"/>
          <w:i/>
        </w:rPr>
        <w:t>, Wei Xu</w:t>
      </w:r>
      <w:r>
        <w:rPr>
          <w:rFonts w:ascii="Arial" w:hAnsi="Arial" w:cs="Arial"/>
          <w:i/>
          <w:vertAlign w:val="superscript"/>
        </w:rPr>
        <w:t>5</w:t>
      </w:r>
      <w:r w:rsidRPr="009659C6">
        <w:rPr>
          <w:rFonts w:ascii="Arial" w:hAnsi="Arial" w:cs="Arial"/>
          <w:i/>
        </w:rPr>
        <w:t>,</w:t>
      </w:r>
      <w:r>
        <w:rPr>
          <w:rFonts w:ascii="Arial" w:hAnsi="Arial" w:cs="Arial" w:hint="eastAsia"/>
          <w:i/>
        </w:rPr>
        <w:t xml:space="preserve"> </w:t>
      </w:r>
      <w:r>
        <w:rPr>
          <w:rFonts w:ascii="Arial" w:hAnsi="Arial" w:cs="Arial"/>
          <w:i/>
        </w:rPr>
        <w:t>Wenli Zhang</w:t>
      </w:r>
      <w:r>
        <w:rPr>
          <w:rFonts w:ascii="Arial" w:hAnsi="Arial" w:cs="Arial"/>
          <w:i/>
          <w:vertAlign w:val="superscript"/>
        </w:rPr>
        <w:t>6</w:t>
      </w:r>
      <w:r>
        <w:rPr>
          <w:rFonts w:ascii="Arial" w:hAnsi="Arial" w:cs="Arial"/>
          <w:i/>
        </w:rPr>
        <w:t xml:space="preserve">, </w:t>
      </w:r>
      <w:r w:rsidRPr="00CC24CA">
        <w:rPr>
          <w:rFonts w:ascii="Arial" w:hAnsi="Arial" w:cs="Arial" w:hint="eastAsia"/>
          <w:i/>
        </w:rPr>
        <w:t>J</w:t>
      </w:r>
      <w:r w:rsidRPr="00CC24CA">
        <w:rPr>
          <w:rFonts w:ascii="Arial" w:hAnsi="Arial" w:cs="Arial"/>
          <w:i/>
        </w:rPr>
        <w:t>ing Kong</w:t>
      </w:r>
      <w:r>
        <w:rPr>
          <w:rFonts w:ascii="Arial" w:hAnsi="Arial" w:cs="Arial"/>
          <w:i/>
          <w:vertAlign w:val="superscript"/>
        </w:rPr>
        <w:t>4</w:t>
      </w:r>
      <w:r w:rsidRPr="00CC24CA">
        <w:rPr>
          <w:rFonts w:ascii="Arial" w:hAnsi="Arial" w:cs="Arial"/>
          <w:i/>
        </w:rPr>
        <w:t xml:space="preserve">, </w:t>
      </w:r>
      <w:r>
        <w:rPr>
          <w:rFonts w:ascii="Arial" w:hAnsi="Arial" w:cs="Arial"/>
          <w:i/>
        </w:rPr>
        <w:t>Han-Yi Chen</w:t>
      </w:r>
      <w:r>
        <w:rPr>
          <w:rFonts w:ascii="Arial" w:hAnsi="Arial" w:cs="Arial"/>
          <w:i/>
          <w:vertAlign w:val="superscript"/>
        </w:rPr>
        <w:t>2</w:t>
      </w:r>
      <w:r>
        <w:rPr>
          <w:rFonts w:ascii="Arial" w:hAnsi="Arial" w:cs="Arial"/>
          <w:i/>
        </w:rPr>
        <w:t xml:space="preserve">, </w:t>
      </w:r>
      <w:r w:rsidRPr="00CC24CA">
        <w:rPr>
          <w:rFonts w:ascii="Arial" w:hAnsi="Arial" w:cs="Arial"/>
          <w:i/>
        </w:rPr>
        <w:t>and Vincent Tung</w:t>
      </w:r>
      <w:r w:rsidRPr="00CC24CA">
        <w:rPr>
          <w:rFonts w:ascii="Arial" w:hAnsi="Arial" w:cs="Arial"/>
          <w:i/>
          <w:vertAlign w:val="superscript"/>
        </w:rPr>
        <w:t>1</w:t>
      </w:r>
    </w:p>
    <w:p w14:paraId="6121EEBC" w14:textId="77777777" w:rsidR="005C22BE" w:rsidRPr="00CC24CA" w:rsidRDefault="005C22BE" w:rsidP="005C22BE">
      <w:pPr>
        <w:jc w:val="center"/>
        <w:rPr>
          <w:rFonts w:ascii="Arial" w:hAnsi="Arial" w:cs="Arial"/>
          <w:i/>
        </w:rPr>
      </w:pPr>
    </w:p>
    <w:p w14:paraId="6DD095E9" w14:textId="77777777" w:rsidR="005C22BE" w:rsidRDefault="005C22BE" w:rsidP="005C22BE">
      <w:pPr>
        <w:jc w:val="center"/>
        <w:rPr>
          <w:rFonts w:ascii="Arial" w:hAnsi="Arial" w:cs="Arial"/>
        </w:rPr>
      </w:pPr>
      <w:r w:rsidRPr="00CC24CA">
        <w:rPr>
          <w:rFonts w:ascii="Arial" w:hAnsi="Arial" w:cs="Arial"/>
          <w:vertAlign w:val="superscript"/>
        </w:rPr>
        <w:t>1</w:t>
      </w:r>
      <w:r w:rsidRPr="00CC24CA">
        <w:rPr>
          <w:rFonts w:ascii="Arial" w:hAnsi="Arial" w:cs="Arial"/>
        </w:rPr>
        <w:t>Physical Science and Engineering Division, King Abdullah University of Science and Technology, Thuwal, 23955-6900, Saudi Arabia</w:t>
      </w:r>
    </w:p>
    <w:p w14:paraId="7613EFE5" w14:textId="77777777" w:rsidR="005C22BE" w:rsidRDefault="005C22BE" w:rsidP="005C22BE">
      <w:pPr>
        <w:jc w:val="center"/>
        <w:rPr>
          <w:rFonts w:ascii="Arial" w:hAnsi="Arial" w:cs="Arial"/>
        </w:rPr>
      </w:pPr>
      <w:r>
        <w:rPr>
          <w:rFonts w:ascii="Arial" w:hAnsi="Arial" w:cs="Arial"/>
          <w:vertAlign w:val="superscript"/>
        </w:rPr>
        <w:t>2</w:t>
      </w:r>
      <w:r>
        <w:rPr>
          <w:rFonts w:ascii="Arial" w:hAnsi="Arial" w:cs="Arial" w:hint="eastAsia"/>
        </w:rPr>
        <w:t>D</w:t>
      </w:r>
      <w:r>
        <w:rPr>
          <w:rFonts w:ascii="Arial" w:hAnsi="Arial" w:cs="Arial"/>
        </w:rPr>
        <w:t xml:space="preserve">epartment of Materials Science and Engineering, National Tsing Hua University, Hsinchu, 300 Taiwan </w:t>
      </w:r>
    </w:p>
    <w:p w14:paraId="75E725E4" w14:textId="77777777" w:rsidR="005C22BE" w:rsidRPr="00A86392" w:rsidRDefault="005C22BE" w:rsidP="005C22BE">
      <w:pPr>
        <w:jc w:val="center"/>
        <w:rPr>
          <w:rFonts w:ascii="Arial" w:hAnsi="Arial" w:cs="Arial"/>
        </w:rPr>
      </w:pPr>
      <w:r w:rsidRPr="00B4453E">
        <w:rPr>
          <w:rFonts w:ascii="Arial" w:hAnsi="Arial" w:cs="Arial"/>
          <w:vertAlign w:val="superscript"/>
        </w:rPr>
        <w:t>3</w:t>
      </w:r>
      <w:r w:rsidRPr="00A86392">
        <w:rPr>
          <w:rFonts w:ascii="Arial" w:hAnsi="Arial" w:cs="Arial"/>
        </w:rPr>
        <w:t>Molecular Foundry, Lawrence Berkeley National Lab, Berkeley, California 94720, USA</w:t>
      </w:r>
    </w:p>
    <w:p w14:paraId="3FA585DA" w14:textId="77777777" w:rsidR="005C22BE" w:rsidRDefault="005C22BE" w:rsidP="005C22BE">
      <w:pPr>
        <w:jc w:val="center"/>
        <w:rPr>
          <w:rFonts w:ascii="Arial" w:hAnsi="Arial" w:cs="Arial"/>
        </w:rPr>
      </w:pPr>
      <w:r w:rsidRPr="00D4597F">
        <w:rPr>
          <w:rFonts w:ascii="Arial" w:hAnsi="Arial" w:cs="Arial"/>
          <w:vertAlign w:val="superscript"/>
        </w:rPr>
        <w:t>4</w:t>
      </w:r>
      <w:r w:rsidRPr="00CC24CA">
        <w:rPr>
          <w:rFonts w:ascii="Arial" w:hAnsi="Arial" w:cs="Arial"/>
        </w:rPr>
        <w:t>Department of Electrical Engineering, Massachusetts Institute of Technology, Cambridge, Massachusetts 02139, USA</w:t>
      </w:r>
    </w:p>
    <w:p w14:paraId="4C0CD6EF" w14:textId="77777777" w:rsidR="005C22BE" w:rsidRPr="00707FBB" w:rsidRDefault="005C22BE" w:rsidP="005C22BE">
      <w:pPr>
        <w:jc w:val="center"/>
        <w:rPr>
          <w:rFonts w:ascii="Arial" w:hAnsi="Arial" w:cs="Arial"/>
        </w:rPr>
      </w:pPr>
      <w:r>
        <w:rPr>
          <w:rFonts w:ascii="Arial" w:hAnsi="Arial" w:cs="Arial"/>
          <w:vertAlign w:val="superscript"/>
        </w:rPr>
        <w:t>5</w:t>
      </w:r>
      <w:r w:rsidRPr="00707FBB">
        <w:rPr>
          <w:rFonts w:ascii="Arial" w:hAnsi="Arial" w:cs="Arial"/>
        </w:rPr>
        <w:t xml:space="preserve">Saudi Aramco, Chemicals R&amp;D Lab at KAUST, Research and Development Center, Thuwal, </w:t>
      </w:r>
      <w:r>
        <w:rPr>
          <w:rFonts w:ascii="Arial" w:hAnsi="Arial" w:cs="Arial"/>
        </w:rPr>
        <w:t xml:space="preserve">23955-6900, </w:t>
      </w:r>
      <w:r w:rsidRPr="00707FBB">
        <w:rPr>
          <w:rFonts w:ascii="Arial" w:hAnsi="Arial" w:cs="Arial"/>
        </w:rPr>
        <w:t>Saudi Arabia</w:t>
      </w:r>
    </w:p>
    <w:p w14:paraId="239E6764" w14:textId="77777777" w:rsidR="005C22BE" w:rsidRDefault="005C22BE" w:rsidP="005C22BE">
      <w:pPr>
        <w:jc w:val="center"/>
        <w:rPr>
          <w:rFonts w:ascii="Arial" w:hAnsi="Arial" w:cs="Arial"/>
        </w:rPr>
      </w:pPr>
      <w:r>
        <w:rPr>
          <w:rFonts w:ascii="Arial" w:hAnsi="Arial" w:cs="Arial"/>
          <w:vertAlign w:val="superscript"/>
        </w:rPr>
        <w:t>6</w:t>
      </w:r>
      <w:r w:rsidRPr="00E91CF7">
        <w:rPr>
          <w:rFonts w:ascii="Arial" w:hAnsi="Arial" w:cs="Arial"/>
        </w:rPr>
        <w:t>Guangdong Provincial Key Laboratory of Plant Resources Biorefinery, School of</w:t>
      </w:r>
      <w:r w:rsidRPr="00E91CF7">
        <w:rPr>
          <w:rFonts w:ascii="Arial" w:hAnsi="Arial" w:cs="Arial"/>
        </w:rPr>
        <w:br/>
        <w:t>Chemical Engineering and Light Industry, Guangdong University of Technology</w:t>
      </w:r>
      <w:r w:rsidRPr="00E91CF7">
        <w:rPr>
          <w:rFonts w:ascii="Arial" w:hAnsi="Arial" w:cs="Arial"/>
        </w:rPr>
        <w:br/>
        <w:t>(GDUT), 100 Waihuan Xi Road, Panyu District, Guangzhou 510006, China</w:t>
      </w:r>
    </w:p>
    <w:p w14:paraId="0EF135A2" w14:textId="77777777" w:rsidR="005C22BE" w:rsidRPr="006E622D" w:rsidRDefault="005C22BE" w:rsidP="005C22BE">
      <w:pPr>
        <w:jc w:val="center"/>
        <w:rPr>
          <w:rFonts w:ascii="Arial" w:hAnsi="Arial" w:cs="Arial"/>
        </w:rPr>
      </w:pPr>
    </w:p>
    <w:p w14:paraId="56A33435" w14:textId="77777777" w:rsidR="005C22BE" w:rsidRPr="00575CA4" w:rsidRDefault="005C22BE" w:rsidP="005C22BE">
      <w:pPr>
        <w:jc w:val="center"/>
        <w:rPr>
          <w:rStyle w:val="Hyperlink"/>
          <w:rFonts w:ascii="Arial" w:hAnsi="Arial" w:cs="Arial"/>
        </w:rPr>
      </w:pPr>
      <w:r w:rsidRPr="00575CA4">
        <w:rPr>
          <w:rFonts w:ascii="Arial" w:hAnsi="Arial" w:cs="Arial"/>
        </w:rPr>
        <w:t xml:space="preserve">*To whom correspondence should be addressed: </w:t>
      </w:r>
      <w:r>
        <w:fldChar w:fldCharType="begin"/>
      </w:r>
      <w:r>
        <w:instrText xml:space="preserve"> HYPERLINK "mailto:vincent.tung@kaust.edu.sa" </w:instrText>
      </w:r>
      <w:r>
        <w:fldChar w:fldCharType="separate"/>
      </w:r>
      <w:r w:rsidRPr="00575CA4">
        <w:rPr>
          <w:rStyle w:val="Hyperlink"/>
          <w:rFonts w:ascii="Arial" w:hAnsi="Arial" w:cs="Arial"/>
        </w:rPr>
        <w:t>vincent.tung@kaust.edu.sa</w:t>
      </w:r>
      <w:r>
        <w:rPr>
          <w:rStyle w:val="Hyperlink"/>
          <w:rFonts w:ascii="Arial" w:hAnsi="Arial" w:cs="Arial"/>
        </w:rPr>
        <w:fldChar w:fldCharType="end"/>
      </w:r>
    </w:p>
    <w:p w14:paraId="6A34FA2F" w14:textId="77777777" w:rsidR="0006197E" w:rsidRPr="00307C2B" w:rsidRDefault="0006197E">
      <w:pPr>
        <w:rPr>
          <w:rFonts w:ascii="Arial" w:hAnsi="Arial" w:cs="Arial"/>
        </w:rPr>
      </w:pPr>
    </w:p>
    <w:p w14:paraId="70EF612E" w14:textId="77777777" w:rsidR="0006197E" w:rsidRPr="00307C2B" w:rsidRDefault="0006197E">
      <w:pPr>
        <w:rPr>
          <w:rFonts w:ascii="Arial" w:hAnsi="Arial" w:cs="Arial"/>
        </w:rPr>
      </w:pPr>
    </w:p>
    <w:p w14:paraId="267971BB" w14:textId="77777777" w:rsidR="0006197E" w:rsidRPr="00307C2B" w:rsidRDefault="0006197E">
      <w:pPr>
        <w:rPr>
          <w:rFonts w:ascii="Arial" w:hAnsi="Arial" w:cs="Arial"/>
        </w:rPr>
      </w:pPr>
    </w:p>
    <w:p w14:paraId="345D76B3" w14:textId="77777777" w:rsidR="0006197E" w:rsidRPr="00307C2B" w:rsidRDefault="0006197E">
      <w:pPr>
        <w:rPr>
          <w:rFonts w:ascii="Arial" w:hAnsi="Arial" w:cs="Arial"/>
        </w:rPr>
      </w:pPr>
    </w:p>
    <w:p w14:paraId="04880DD9" w14:textId="77777777" w:rsidR="0006197E" w:rsidRPr="00307C2B" w:rsidRDefault="0006197E">
      <w:pPr>
        <w:rPr>
          <w:rFonts w:ascii="Arial" w:hAnsi="Arial" w:cs="Arial"/>
        </w:rPr>
      </w:pPr>
    </w:p>
    <w:p w14:paraId="65E7CDDB" w14:textId="77777777" w:rsidR="0006197E" w:rsidRPr="00307C2B" w:rsidRDefault="0006197E">
      <w:pPr>
        <w:rPr>
          <w:rFonts w:ascii="Arial" w:hAnsi="Arial" w:cs="Arial"/>
        </w:rPr>
      </w:pPr>
    </w:p>
    <w:p w14:paraId="5CA19561" w14:textId="77777777" w:rsidR="0006197E" w:rsidRPr="00307C2B" w:rsidRDefault="0006197E">
      <w:pPr>
        <w:rPr>
          <w:rFonts w:ascii="Arial" w:hAnsi="Arial" w:cs="Arial"/>
        </w:rPr>
      </w:pPr>
    </w:p>
    <w:p w14:paraId="35320956" w14:textId="77777777" w:rsidR="0006197E" w:rsidRPr="00307C2B" w:rsidRDefault="0006197E">
      <w:pPr>
        <w:rPr>
          <w:rFonts w:ascii="Arial" w:hAnsi="Arial" w:cs="Arial"/>
        </w:rPr>
      </w:pPr>
    </w:p>
    <w:p w14:paraId="2F54C919" w14:textId="77777777" w:rsidR="0006197E" w:rsidRPr="00307C2B" w:rsidRDefault="0006197E">
      <w:pPr>
        <w:rPr>
          <w:rFonts w:ascii="Arial" w:hAnsi="Arial" w:cs="Arial"/>
        </w:rPr>
      </w:pPr>
    </w:p>
    <w:p w14:paraId="1E5408B4" w14:textId="77777777" w:rsidR="0006197E" w:rsidRPr="00307C2B" w:rsidRDefault="0006197E">
      <w:pPr>
        <w:rPr>
          <w:rFonts w:ascii="Arial" w:hAnsi="Arial" w:cs="Arial"/>
        </w:rPr>
      </w:pPr>
    </w:p>
    <w:p w14:paraId="310437AA" w14:textId="77777777" w:rsidR="0006197E" w:rsidRPr="00307C2B" w:rsidRDefault="0006197E">
      <w:pPr>
        <w:rPr>
          <w:rFonts w:ascii="Arial" w:hAnsi="Arial" w:cs="Arial"/>
        </w:rPr>
      </w:pPr>
    </w:p>
    <w:p w14:paraId="45B18A47" w14:textId="77777777" w:rsidR="0006197E" w:rsidRPr="00307C2B" w:rsidRDefault="0006197E">
      <w:pPr>
        <w:rPr>
          <w:rFonts w:ascii="Arial" w:hAnsi="Arial" w:cs="Arial"/>
        </w:rPr>
      </w:pPr>
    </w:p>
    <w:p w14:paraId="30B0D975" w14:textId="77777777" w:rsidR="0006197E" w:rsidRPr="00307C2B" w:rsidRDefault="0006197E">
      <w:pPr>
        <w:rPr>
          <w:rFonts w:ascii="Arial" w:hAnsi="Arial" w:cs="Arial"/>
        </w:rPr>
      </w:pPr>
    </w:p>
    <w:p w14:paraId="258BED03" w14:textId="77777777" w:rsidR="0006197E" w:rsidRPr="00307C2B" w:rsidRDefault="0006197E">
      <w:pPr>
        <w:rPr>
          <w:rFonts w:ascii="Arial" w:hAnsi="Arial" w:cs="Arial"/>
        </w:rPr>
      </w:pPr>
    </w:p>
    <w:p w14:paraId="7F54E47B" w14:textId="77777777" w:rsidR="0006197E" w:rsidRPr="00307C2B" w:rsidRDefault="0006197E">
      <w:pPr>
        <w:rPr>
          <w:rFonts w:ascii="Arial" w:hAnsi="Arial" w:cs="Arial"/>
        </w:rPr>
      </w:pPr>
    </w:p>
    <w:p w14:paraId="61B5128A" w14:textId="77777777" w:rsidR="0006197E" w:rsidRPr="00307C2B" w:rsidRDefault="0006197E">
      <w:pPr>
        <w:rPr>
          <w:rFonts w:ascii="Arial" w:hAnsi="Arial" w:cs="Arial"/>
        </w:rPr>
      </w:pPr>
    </w:p>
    <w:p w14:paraId="447A8825" w14:textId="77777777" w:rsidR="0006197E" w:rsidRPr="00307C2B" w:rsidRDefault="0006197E">
      <w:pPr>
        <w:rPr>
          <w:rFonts w:ascii="Arial" w:hAnsi="Arial" w:cs="Arial"/>
        </w:rPr>
      </w:pPr>
    </w:p>
    <w:p w14:paraId="5F750869" w14:textId="16586341" w:rsidR="0006197E" w:rsidRDefault="0006197E">
      <w:pPr>
        <w:rPr>
          <w:rFonts w:ascii="Arial" w:hAnsi="Arial" w:cs="Arial"/>
        </w:rPr>
      </w:pPr>
    </w:p>
    <w:p w14:paraId="57E47BCB" w14:textId="736E0A03" w:rsidR="00B37695" w:rsidRDefault="00B37695">
      <w:pPr>
        <w:rPr>
          <w:rFonts w:ascii="Arial" w:hAnsi="Arial" w:cs="Arial"/>
        </w:rPr>
      </w:pPr>
    </w:p>
    <w:p w14:paraId="5F830B2D" w14:textId="4150A161" w:rsidR="00B37695" w:rsidRDefault="00B37695">
      <w:pPr>
        <w:rPr>
          <w:rFonts w:ascii="Arial" w:hAnsi="Arial" w:cs="Arial"/>
        </w:rPr>
      </w:pPr>
    </w:p>
    <w:p w14:paraId="4D4BCC85" w14:textId="6FF1F2B0" w:rsidR="00B37695" w:rsidRDefault="00B37695">
      <w:pPr>
        <w:rPr>
          <w:rFonts w:ascii="Arial" w:hAnsi="Arial" w:cs="Arial"/>
        </w:rPr>
      </w:pPr>
    </w:p>
    <w:p w14:paraId="2FF84B1D" w14:textId="63667711" w:rsidR="00B37695" w:rsidRDefault="00B37695">
      <w:pPr>
        <w:rPr>
          <w:rFonts w:ascii="Arial" w:hAnsi="Arial" w:cs="Arial"/>
        </w:rPr>
      </w:pPr>
    </w:p>
    <w:p w14:paraId="6CF2B7B7" w14:textId="367EE0F1" w:rsidR="00B37695" w:rsidRDefault="00B37695">
      <w:pPr>
        <w:rPr>
          <w:rFonts w:ascii="Arial" w:hAnsi="Arial" w:cs="Arial"/>
        </w:rPr>
      </w:pPr>
    </w:p>
    <w:p w14:paraId="3C8841F6" w14:textId="64EF1555" w:rsidR="00B37695" w:rsidRDefault="00B37695">
      <w:pPr>
        <w:rPr>
          <w:rFonts w:ascii="Arial" w:hAnsi="Arial" w:cs="Arial"/>
        </w:rPr>
      </w:pPr>
    </w:p>
    <w:p w14:paraId="43124342" w14:textId="77777777" w:rsidR="006146B2" w:rsidRPr="00307C2B" w:rsidRDefault="006146B2">
      <w:pPr>
        <w:rPr>
          <w:rFonts w:ascii="Arial" w:hAnsi="Arial" w:cs="Arial"/>
        </w:rPr>
      </w:pPr>
    </w:p>
    <w:p w14:paraId="203C40B5" w14:textId="25D465D0" w:rsidR="00B37695" w:rsidRDefault="00B37695" w:rsidP="00B37695">
      <w:pPr>
        <w:spacing w:line="360" w:lineRule="auto"/>
        <w:jc w:val="both"/>
        <w:rPr>
          <w:rFonts w:ascii="Arial" w:hAnsi="Arial" w:cs="Arial"/>
          <w:b/>
          <w:bCs/>
        </w:rPr>
      </w:pPr>
      <w:r>
        <w:rPr>
          <w:rFonts w:ascii="Arial" w:hAnsi="Arial" w:cs="Arial"/>
          <w:b/>
          <w:bCs/>
        </w:rPr>
        <w:lastRenderedPageBreak/>
        <w:t xml:space="preserve">Preparation of </w:t>
      </w:r>
      <w:r w:rsidR="00874BF9">
        <w:rPr>
          <w:rFonts w:ascii="Arial" w:hAnsi="Arial" w:cs="Arial"/>
          <w:b/>
          <w:bCs/>
          <w:lang w:val="en-US"/>
        </w:rPr>
        <w:t xml:space="preserve">chemically </w:t>
      </w:r>
      <w:r>
        <w:rPr>
          <w:rFonts w:ascii="Arial" w:hAnsi="Arial" w:cs="Arial"/>
          <w:b/>
          <w:bCs/>
        </w:rPr>
        <w:t>exfoliated MoS</w:t>
      </w:r>
      <w:r w:rsidRPr="000F0460">
        <w:rPr>
          <w:rFonts w:ascii="Arial" w:hAnsi="Arial" w:cs="Arial"/>
          <w:b/>
          <w:bCs/>
          <w:vertAlign w:val="subscript"/>
        </w:rPr>
        <w:t>2</w:t>
      </w:r>
      <w:r w:rsidRPr="00B96206">
        <w:rPr>
          <w:rFonts w:ascii="Arial" w:hAnsi="Arial" w:cs="Arial"/>
          <w:b/>
          <w:bCs/>
        </w:rPr>
        <w:t>,</w:t>
      </w:r>
      <w:r>
        <w:rPr>
          <w:rFonts w:ascii="Arial" w:hAnsi="Arial" w:cs="Arial"/>
          <w:b/>
          <w:bCs/>
          <w:vertAlign w:val="subscript"/>
        </w:rPr>
        <w:t xml:space="preserve"> </w:t>
      </w:r>
      <w:r w:rsidRPr="00B05C9F">
        <w:rPr>
          <w:rFonts w:ascii="Arial" w:hAnsi="Arial" w:cs="Arial"/>
          <w:b/>
          <w:bCs/>
        </w:rPr>
        <w:t xml:space="preserve">and </w:t>
      </w:r>
      <w:r>
        <w:rPr>
          <w:rFonts w:ascii="Arial" w:hAnsi="Arial" w:cs="Arial"/>
          <w:b/>
          <w:bCs/>
        </w:rPr>
        <w:t xml:space="preserve">MXene </w:t>
      </w:r>
    </w:p>
    <w:p w14:paraId="428B1C5F" w14:textId="67FCB85B" w:rsidR="00B37695" w:rsidRPr="00E86C64" w:rsidRDefault="00B37695" w:rsidP="00B37695">
      <w:pPr>
        <w:tabs>
          <w:tab w:val="left" w:pos="360"/>
        </w:tabs>
        <w:spacing w:line="360" w:lineRule="auto"/>
        <w:jc w:val="both"/>
        <w:rPr>
          <w:rFonts w:ascii="Arial" w:eastAsia="PMingLiU" w:hAnsi="Arial" w:cs="Arial"/>
        </w:rPr>
      </w:pPr>
      <w:r w:rsidRPr="00E86C64">
        <w:rPr>
          <w:rFonts w:ascii="Arial" w:eastAsia="PMingLiU" w:hAnsi="Arial" w:cs="Arial"/>
        </w:rPr>
        <w:t>For chemically exfoliated MoS</w:t>
      </w:r>
      <w:r w:rsidRPr="00E86C64">
        <w:rPr>
          <w:rFonts w:ascii="Arial" w:eastAsia="PMingLiU" w:hAnsi="Arial" w:cs="Arial"/>
          <w:vertAlign w:val="subscript"/>
        </w:rPr>
        <w:t>2</w:t>
      </w:r>
      <w:r w:rsidRPr="00E86C64">
        <w:rPr>
          <w:rFonts w:ascii="Arial" w:eastAsia="PMingLiU" w:hAnsi="Arial" w:cs="Arial"/>
        </w:rPr>
        <w:t>, Li-intercalation was accomplished by immersing 2 g of MoS</w:t>
      </w:r>
      <w:r w:rsidRPr="00E86C64">
        <w:rPr>
          <w:rFonts w:ascii="Arial" w:eastAsia="PMingLiU" w:hAnsi="Arial" w:cs="Arial"/>
          <w:vertAlign w:val="subscript"/>
        </w:rPr>
        <w:t>2</w:t>
      </w:r>
      <w:r w:rsidRPr="00E86C64">
        <w:rPr>
          <w:rFonts w:ascii="Arial" w:eastAsia="PMingLiU" w:hAnsi="Arial" w:cs="Arial"/>
        </w:rPr>
        <w:t xml:space="preserve"> powder in 15 ml of 0.8 M n-butyl </w:t>
      </w:r>
      <w:r w:rsidR="005E5DA6">
        <w:rPr>
          <w:rFonts w:ascii="Arial" w:eastAsia="PMingLiU" w:hAnsi="Arial" w:cs="Arial"/>
          <w:lang w:val="en-US"/>
        </w:rPr>
        <w:t>Li</w:t>
      </w:r>
      <w:r w:rsidRPr="00E86C64">
        <w:rPr>
          <w:rFonts w:ascii="Arial" w:eastAsia="PMingLiU" w:hAnsi="Arial" w:cs="Arial"/>
        </w:rPr>
        <w:t xml:space="preserve"> in hexane. The mixture was stirred vigorously in an Ar-filled glovebox for 96 h. </w:t>
      </w:r>
      <w:r w:rsidRPr="00EF23DB">
        <w:rPr>
          <w:rFonts w:ascii="Arial" w:eastAsia="PMingLiU" w:hAnsi="Arial" w:cs="Arial"/>
        </w:rPr>
        <w:t>The compound was filtered over Whatman filter paper (#41, ashless) and rinsed with 300 mL hexane. Next, the intercalated compound was transferred into 150 mL deionized water (DI</w:t>
      </w:r>
      <w:r>
        <w:rPr>
          <w:rFonts w:ascii="Arial" w:eastAsia="PMingLiU" w:hAnsi="Arial" w:cs="Arial"/>
        </w:rPr>
        <w:t>-</w:t>
      </w:r>
      <w:r w:rsidRPr="00EF23DB">
        <w:rPr>
          <w:rFonts w:ascii="Arial" w:eastAsia="PMingLiU" w:hAnsi="Arial" w:cs="Arial"/>
        </w:rPr>
        <w:t>H</w:t>
      </w:r>
      <w:r w:rsidRPr="00EF23DB">
        <w:rPr>
          <w:rFonts w:ascii="Arial" w:eastAsia="PMingLiU" w:hAnsi="Arial" w:cs="Arial"/>
          <w:vertAlign w:val="subscript"/>
        </w:rPr>
        <w:t>2</w:t>
      </w:r>
      <w:r w:rsidRPr="00EF23DB">
        <w:rPr>
          <w:rFonts w:ascii="Arial" w:eastAsia="PMingLiU" w:hAnsi="Arial" w:cs="Arial"/>
        </w:rPr>
        <w:t>O)</w:t>
      </w:r>
      <w:r>
        <w:rPr>
          <w:rFonts w:ascii="Arial" w:eastAsia="PMingLiU" w:hAnsi="Arial" w:cs="Arial"/>
        </w:rPr>
        <w:t xml:space="preserve">. </w:t>
      </w:r>
      <w:r w:rsidRPr="00E86C64">
        <w:rPr>
          <w:rFonts w:ascii="Arial" w:eastAsia="PMingLiU" w:hAnsi="Arial" w:cs="Arial"/>
        </w:rPr>
        <w:t>Next, the intercalated compound was transferred to DI-H</w:t>
      </w:r>
      <w:r w:rsidRPr="00E86C64">
        <w:rPr>
          <w:rFonts w:ascii="Arial" w:eastAsia="PMingLiU" w:hAnsi="Arial" w:cs="Arial"/>
          <w:vertAlign w:val="subscript"/>
        </w:rPr>
        <w:t>2</w:t>
      </w:r>
      <w:r w:rsidRPr="00E86C64">
        <w:rPr>
          <w:rFonts w:ascii="Arial" w:eastAsia="PMingLiU" w:hAnsi="Arial" w:cs="Arial"/>
        </w:rPr>
        <w:t xml:space="preserve">O and sonicated to yield exfoliated monolayers. After ultrasonication, the compound was </w:t>
      </w:r>
      <w:r>
        <w:rPr>
          <w:rFonts w:ascii="Arial" w:eastAsia="PMingLiU" w:hAnsi="Arial" w:cs="Arial"/>
        </w:rPr>
        <w:t xml:space="preserve">repeatedly </w:t>
      </w:r>
      <w:r w:rsidRPr="00E86C64">
        <w:rPr>
          <w:rFonts w:ascii="Arial" w:eastAsia="PMingLiU" w:hAnsi="Arial" w:cs="Arial"/>
        </w:rPr>
        <w:t xml:space="preserve">washed over </w:t>
      </w:r>
      <w:r w:rsidRPr="00EF23DB">
        <w:rPr>
          <w:rFonts w:ascii="Arial" w:eastAsia="PMingLiU" w:hAnsi="Arial" w:cs="Arial"/>
        </w:rPr>
        <w:t>Millipore (pore size 200nm) filter paper</w:t>
      </w:r>
      <w:r>
        <w:rPr>
          <w:rFonts w:ascii="Arial" w:eastAsia="PMingLiU" w:hAnsi="Arial" w:cs="Arial"/>
        </w:rPr>
        <w:t>.</w:t>
      </w:r>
      <w:r w:rsidRPr="00E86C64">
        <w:rPr>
          <w:rFonts w:ascii="Arial" w:eastAsia="PMingLiU" w:hAnsi="Arial" w:cs="Arial"/>
        </w:rPr>
        <w:t xml:space="preserve"> The resulting </w:t>
      </w:r>
      <w:r>
        <w:rPr>
          <w:rFonts w:ascii="Arial" w:eastAsia="PMingLiU" w:hAnsi="Arial" w:cs="Arial"/>
        </w:rPr>
        <w:t xml:space="preserve">monolayer </w:t>
      </w:r>
      <w:r w:rsidRPr="00E86C64">
        <w:rPr>
          <w:rFonts w:ascii="Arial" w:eastAsia="PMingLiU" w:hAnsi="Arial" w:cs="Arial"/>
        </w:rPr>
        <w:t>MoS</w:t>
      </w:r>
      <w:r w:rsidRPr="00E86C64">
        <w:rPr>
          <w:rFonts w:ascii="Arial" w:eastAsia="PMingLiU" w:hAnsi="Arial" w:cs="Arial"/>
          <w:vertAlign w:val="subscript"/>
        </w:rPr>
        <w:t>2</w:t>
      </w:r>
      <w:r>
        <w:rPr>
          <w:rFonts w:ascii="Arial" w:eastAsia="PMingLiU" w:hAnsi="Arial" w:cs="Arial"/>
          <w:vertAlign w:val="subscript"/>
        </w:rPr>
        <w:t xml:space="preserve"> </w:t>
      </w:r>
      <w:r w:rsidRPr="00D446B4">
        <w:rPr>
          <w:rFonts w:ascii="Arial" w:eastAsia="PMingLiU" w:hAnsi="Arial" w:cs="Arial"/>
        </w:rPr>
        <w:t>sheets</w:t>
      </w:r>
      <w:r w:rsidRPr="00E86C64">
        <w:rPr>
          <w:rFonts w:ascii="Arial" w:eastAsia="PMingLiU" w:hAnsi="Arial" w:cs="Arial"/>
        </w:rPr>
        <w:t xml:space="preserve"> w</w:t>
      </w:r>
      <w:r>
        <w:rPr>
          <w:rFonts w:ascii="Arial" w:eastAsia="PMingLiU" w:hAnsi="Arial" w:cs="Arial"/>
        </w:rPr>
        <w:t>ere</w:t>
      </w:r>
      <w:r w:rsidRPr="00E86C64">
        <w:rPr>
          <w:rFonts w:ascii="Arial" w:eastAsia="PMingLiU" w:hAnsi="Arial" w:cs="Arial"/>
        </w:rPr>
        <w:t xml:space="preserve"> </w:t>
      </w:r>
      <w:r>
        <w:rPr>
          <w:rFonts w:ascii="Arial" w:eastAsia="PMingLiU" w:hAnsi="Arial" w:cs="Arial"/>
        </w:rPr>
        <w:t>resuspended</w:t>
      </w:r>
      <w:r w:rsidRPr="00E86C64">
        <w:rPr>
          <w:rFonts w:ascii="Arial" w:eastAsia="PMingLiU" w:hAnsi="Arial" w:cs="Arial"/>
        </w:rPr>
        <w:t xml:space="preserve"> to 250 µg/ml in a mixture of DI-H</w:t>
      </w:r>
      <w:r w:rsidRPr="00E86C64">
        <w:rPr>
          <w:rFonts w:ascii="Arial" w:eastAsia="PMingLiU" w:hAnsi="Arial" w:cs="Arial"/>
          <w:vertAlign w:val="subscript"/>
        </w:rPr>
        <w:t>2</w:t>
      </w:r>
      <w:r w:rsidRPr="00E86C64">
        <w:rPr>
          <w:rFonts w:ascii="Arial" w:eastAsia="PMingLiU" w:hAnsi="Arial" w:cs="Arial"/>
        </w:rPr>
        <w:t>O</w:t>
      </w:r>
      <w:r w:rsidR="00860D69">
        <w:rPr>
          <w:rFonts w:ascii="Arial" w:eastAsia="PMingLiU" w:hAnsi="Arial" w:cs="Arial"/>
          <w:lang w:val="en-US"/>
        </w:rPr>
        <w:t xml:space="preserve"> and</w:t>
      </w:r>
      <w:r w:rsidRPr="00E86C64">
        <w:rPr>
          <w:rFonts w:ascii="Arial" w:eastAsia="PMingLiU" w:hAnsi="Arial" w:cs="Arial"/>
        </w:rPr>
        <w:t xml:space="preserve"> IPA</w:t>
      </w:r>
      <w:r w:rsidR="00860D69">
        <w:rPr>
          <w:rFonts w:ascii="Arial" w:eastAsia="PMingLiU" w:hAnsi="Arial" w:cs="Arial"/>
          <w:lang w:val="en-US"/>
        </w:rPr>
        <w:t xml:space="preserve"> (</w:t>
      </w:r>
      <w:r w:rsidRPr="00E86C64">
        <w:rPr>
          <w:rFonts w:ascii="Arial" w:eastAsia="PMingLiU" w:hAnsi="Arial" w:cs="Arial"/>
        </w:rPr>
        <w:t xml:space="preserve">7:3, v/v). </w:t>
      </w:r>
    </w:p>
    <w:p w14:paraId="6DCC4053" w14:textId="0462866C" w:rsidR="00B37695" w:rsidRDefault="00B37695" w:rsidP="00B37695">
      <w:pPr>
        <w:spacing w:line="360" w:lineRule="auto"/>
        <w:jc w:val="both"/>
        <w:rPr>
          <w:rFonts w:ascii="Arial" w:hAnsi="Arial" w:cs="Arial"/>
          <w:bCs/>
          <w:iCs/>
        </w:rPr>
      </w:pPr>
      <w:r w:rsidRPr="00C15D64">
        <w:rPr>
          <w:rFonts w:ascii="Arial" w:hAnsi="Arial" w:cs="Arial"/>
          <w:bCs/>
          <w:iCs/>
        </w:rPr>
        <w:t>Ti</w:t>
      </w:r>
      <w:r w:rsidRPr="00C15D64">
        <w:rPr>
          <w:rFonts w:ascii="Arial" w:hAnsi="Arial" w:cs="Arial"/>
          <w:bCs/>
          <w:iCs/>
          <w:vertAlign w:val="subscript"/>
        </w:rPr>
        <w:t>3</w:t>
      </w:r>
      <w:r w:rsidRPr="00C15D64">
        <w:rPr>
          <w:rFonts w:ascii="Arial" w:hAnsi="Arial" w:cs="Arial"/>
          <w:bCs/>
          <w:iCs/>
        </w:rPr>
        <w:t>AlC</w:t>
      </w:r>
      <w:r w:rsidRPr="00C15D64">
        <w:rPr>
          <w:rFonts w:ascii="Arial" w:hAnsi="Arial" w:cs="Arial"/>
          <w:bCs/>
          <w:iCs/>
          <w:vertAlign w:val="subscript"/>
        </w:rPr>
        <w:t>2</w:t>
      </w:r>
      <w:r w:rsidRPr="00C15D64">
        <w:rPr>
          <w:rFonts w:ascii="Arial" w:hAnsi="Arial" w:cs="Arial"/>
          <w:bCs/>
          <w:iCs/>
        </w:rPr>
        <w:t xml:space="preserve"> powder (</w:t>
      </w:r>
      <w:r w:rsidRPr="00C15D64">
        <w:rPr>
          <w:rFonts w:ascii="Cambria Math" w:hAnsi="Cambria Math" w:cs="Cambria Math"/>
          <w:bCs/>
          <w:iCs/>
        </w:rPr>
        <w:t>∼</w:t>
      </w:r>
      <w:r w:rsidRPr="00C15D64">
        <w:rPr>
          <w:rFonts w:ascii="Arial" w:hAnsi="Arial" w:cs="Arial"/>
          <w:bCs/>
          <w:iCs/>
        </w:rPr>
        <w:t>50 μm) is chemically exfoliated by HCl + LiF etchant.</w:t>
      </w:r>
      <w:r>
        <w:rPr>
          <w:rFonts w:ascii="Arial" w:hAnsi="Arial" w:cs="Arial"/>
          <w:bCs/>
          <w:iCs/>
        </w:rPr>
        <w:fldChar w:fldCharType="begin" w:fldLock="1"/>
      </w:r>
      <w:r>
        <w:rPr>
          <w:rFonts w:ascii="Arial" w:hAnsi="Arial" w:cs="Arial"/>
          <w:bCs/>
          <w:iCs/>
        </w:rPr>
        <w:instrText>ADDIN CSL_CITATION {"citationItems":[{"id":"ITEM-1","itemData":{"abstract":"Skin-mountable microelectronics are garnering substantial interest for various promising applications including human-machine interfaces, biointegrated devices, and personalized medicine. However, it remains a critical challenge to develop e-skins to mimic the human somatosensory system in full working range. Here, we present a multifunctional e-skin system with a heterostructured configuration that couples vinyl-hybrid-silica nanoparticle (VSNP)-modified polyacrylamide (PAM) hydrogel with two-dimensional (2D) MXene through nano-bridging layers of polypyrrole nanowires (PpyNWs) at the interfaces, featuring high toughness and low hysteresis, in tandem with controlled crack generation and distribution. The multidimensional configurations endow the e-skin with an extraordinary working range (2800%), ultrafast responsiveness (90 ms) and resilience (240 ms), good linearity (800%), tunable sensing mechanisms, and excellent reproducibility. In parallel, this e-skin platform is capable of detecting, quantifying, and remotely monitoring stretching motions in multiple dimensions, tactile pressure, proximity sensing, and variations in temperature and light, establishing a promising platform for next-generation smart flexible electronics.","author":[{"dropping-particle":"","family":"Cai","given":"Yichen","non-dropping-particle":"","parse-names":false,"suffix":""},{"dropping-particle":"","family":"Shen","given":"Jie","non-dropping-particle":"","parse-names":false,"suffix":""},{"dropping-particle":"","family":"Yang","given":"Chi-Wen","non-dropping-particle":"","parse-names":false,"suffix":""},{"dropping-particle":"","family":"Wan","given":"Yi","non-dropping-particle":"","parse-names":false,"suffix":""},{"dropping-particle":"","family":"Tang","given":"Hao-Ling","non-dropping-particle":"","parse-names":false,"suffix":""},{"dropping-particle":"","family":"Aljarb","given":"Areej A","non-dropping-particle":"","parse-names":false,"suffix":""},{"dropping-particle":"","family":"Chen","given":"Cailing","non-dropping-particle":"","parse-names":false,"suffix":""},{"dropping-particle":"","family":"Fu","given":"Jui-Han","non-dropping-particle":"","parse-names":false,"suffix":""},{"dropping-particle":"","family":"Wei","given":"Xuan","non-dropping-particle":"","parse-names":false,"suffix":""},{"dropping-particle":"","family":"Huang","given":"Kuo-Wei","non-dropping-particle":"","parse-names":false,"suffix":""},{"dropping-particle":"","family":"Han","given":"Yu","non-dropping-particle":"","parse-names":false,"suffix":""},{"dropping-particle":"","family":"Jonas","given":"Steven J","non-dropping-particle":"","parse-names":false,"suffix":""},{"dropping-particle":"","family":"Dong","given":"Xiaochen","non-dropping-particle":"","parse-names":false,"suffix":""},{"dropping-particle":"","family":"Tung","given":"Vincent","non-dropping-particle":"","parse-names":false,"suffix":""}],"container-title":"Sci. Adv","id":"ITEM-1","issued":{"date-parts":[["2020"]]},"number-of-pages":"5367-5394","title":"Mixed-dimensional MXene-hydrogel heterostructures for electronic skin sensors with ultrabroad working range","type":"report","volume":"6"},"uris":["http://www.mendeley.com/documents/?uuid=9cad5314-2348-3d23-a33f-48412df62951"]}],"mendeley":{"formattedCitation":"&lt;sup&gt;32&lt;/sup&gt;","plainTextFormattedCitation":"32","previouslyFormattedCitation":"&lt;sup&gt;30&lt;/sup&gt;"},"properties":{"noteIndex":0},"schema":"https://github.com/citation-style-language/schema/raw/master/csl-citation.json"}</w:instrText>
      </w:r>
      <w:r>
        <w:rPr>
          <w:rFonts w:ascii="Arial" w:hAnsi="Arial" w:cs="Arial"/>
          <w:bCs/>
          <w:iCs/>
        </w:rPr>
        <w:fldChar w:fldCharType="separate"/>
      </w:r>
      <w:r w:rsidRPr="00C25946">
        <w:rPr>
          <w:rFonts w:ascii="Arial" w:hAnsi="Arial" w:cs="Arial"/>
          <w:bCs/>
          <w:iCs/>
          <w:noProof/>
          <w:vertAlign w:val="superscript"/>
        </w:rPr>
        <w:t>32</w:t>
      </w:r>
      <w:r>
        <w:rPr>
          <w:rFonts w:ascii="Arial" w:hAnsi="Arial" w:cs="Arial"/>
          <w:bCs/>
          <w:iCs/>
        </w:rPr>
        <w:fldChar w:fldCharType="end"/>
      </w:r>
      <w:r w:rsidRPr="00C15D64">
        <w:rPr>
          <w:rFonts w:ascii="Arial" w:hAnsi="Arial" w:cs="Arial"/>
          <w:bCs/>
          <w:iCs/>
        </w:rPr>
        <w:t xml:space="preserve"> 1 g of Ti</w:t>
      </w:r>
      <w:r w:rsidRPr="00C15D64">
        <w:rPr>
          <w:rFonts w:ascii="Arial" w:hAnsi="Arial" w:cs="Arial"/>
          <w:bCs/>
          <w:iCs/>
          <w:vertAlign w:val="subscript"/>
        </w:rPr>
        <w:t>3</w:t>
      </w:r>
      <w:r w:rsidRPr="00C15D64">
        <w:rPr>
          <w:rFonts w:ascii="Arial" w:hAnsi="Arial" w:cs="Arial"/>
          <w:bCs/>
          <w:iCs/>
        </w:rPr>
        <w:t>AlC</w:t>
      </w:r>
      <w:r w:rsidRPr="00C15D64">
        <w:rPr>
          <w:rFonts w:ascii="Arial" w:hAnsi="Arial" w:cs="Arial"/>
          <w:bCs/>
          <w:iCs/>
          <w:vertAlign w:val="subscript"/>
        </w:rPr>
        <w:t>2</w:t>
      </w:r>
      <w:r w:rsidRPr="00C15D64">
        <w:rPr>
          <w:rFonts w:ascii="Arial" w:hAnsi="Arial" w:cs="Arial"/>
          <w:bCs/>
          <w:iCs/>
        </w:rPr>
        <w:t xml:space="preserve"> powder (11 Technology Co., Ltd) was slowly added into a mixture of 0.666 g lithium fluoride (LiF, Sigma-Aldrich) in 10 mL of 9 M HCl </w:t>
      </w:r>
      <w:r w:rsidR="008A3D1C">
        <w:rPr>
          <w:rFonts w:ascii="Arial" w:hAnsi="Arial" w:cs="Arial"/>
          <w:bCs/>
          <w:iCs/>
          <w:lang w:val="en-US"/>
        </w:rPr>
        <w:t>(</w:t>
      </w:r>
      <w:r w:rsidRPr="00C15D64">
        <w:rPr>
          <w:rFonts w:ascii="Arial" w:hAnsi="Arial" w:cs="Arial"/>
          <w:bCs/>
          <w:iCs/>
        </w:rPr>
        <w:t xml:space="preserve">Sigma-Aldrich), followed by stirring at 35°C for 24 h. The acidic suspension was washed with ethanol and centrifuged several times until pH ≥6 is reached. The sediment was collected, followed by adding 50 mL of </w:t>
      </w:r>
      <w:r w:rsidR="0099638F">
        <w:rPr>
          <w:rFonts w:ascii="Arial" w:hAnsi="Arial" w:cs="Arial"/>
          <w:bCs/>
          <w:iCs/>
        </w:rPr>
        <w:t>DI-H</w:t>
      </w:r>
      <w:r w:rsidR="0099638F" w:rsidRPr="0024194B">
        <w:rPr>
          <w:rFonts w:ascii="Arial" w:hAnsi="Arial" w:cs="Arial"/>
          <w:bCs/>
          <w:iCs/>
          <w:vertAlign w:val="subscript"/>
        </w:rPr>
        <w:t>2</w:t>
      </w:r>
      <w:r w:rsidR="0099638F">
        <w:rPr>
          <w:rFonts w:ascii="Arial" w:hAnsi="Arial" w:cs="Arial"/>
          <w:bCs/>
          <w:iCs/>
        </w:rPr>
        <w:t>O</w:t>
      </w:r>
      <w:r w:rsidRPr="00C15D64">
        <w:rPr>
          <w:rFonts w:ascii="Arial" w:hAnsi="Arial" w:cs="Arial"/>
          <w:bCs/>
          <w:iCs/>
        </w:rPr>
        <w:t>. After sonication and subsequent centrifugation at 3,500 r.p.m., a stable colloidal suspension of delaminated Ti</w:t>
      </w:r>
      <w:r w:rsidRPr="00C15D64">
        <w:rPr>
          <w:rFonts w:ascii="Arial" w:hAnsi="Arial" w:cs="Arial"/>
          <w:bCs/>
          <w:iCs/>
          <w:vertAlign w:val="subscript"/>
        </w:rPr>
        <w:t>3</w:t>
      </w:r>
      <w:r w:rsidRPr="00C15D64">
        <w:rPr>
          <w:rFonts w:ascii="Arial" w:hAnsi="Arial" w:cs="Arial"/>
          <w:bCs/>
          <w:iCs/>
        </w:rPr>
        <w:t>C</w:t>
      </w:r>
      <w:r w:rsidRPr="00C15D64">
        <w:rPr>
          <w:rFonts w:ascii="Arial" w:hAnsi="Arial" w:cs="Arial"/>
          <w:bCs/>
          <w:iCs/>
          <w:vertAlign w:val="subscript"/>
        </w:rPr>
        <w:t>2</w:t>
      </w:r>
      <w:r w:rsidRPr="00C15D64">
        <w:rPr>
          <w:rFonts w:ascii="Arial" w:hAnsi="Arial" w:cs="Arial"/>
          <w:bCs/>
          <w:iCs/>
        </w:rPr>
        <w:t>T</w:t>
      </w:r>
      <w:r w:rsidRPr="00C15D64">
        <w:rPr>
          <w:rFonts w:ascii="Arial" w:hAnsi="Arial" w:cs="Arial"/>
          <w:bCs/>
          <w:iCs/>
          <w:vertAlign w:val="subscript"/>
        </w:rPr>
        <w:t>x</w:t>
      </w:r>
      <w:r w:rsidRPr="00C15D64">
        <w:rPr>
          <w:rFonts w:ascii="Arial" w:hAnsi="Arial" w:cs="Arial"/>
          <w:bCs/>
          <w:iCs/>
        </w:rPr>
        <w:t xml:space="preserve"> M</w:t>
      </w:r>
      <w:r>
        <w:rPr>
          <w:rFonts w:ascii="Arial" w:hAnsi="Arial" w:cs="Arial"/>
          <w:bCs/>
          <w:iCs/>
        </w:rPr>
        <w:t>X</w:t>
      </w:r>
      <w:r w:rsidRPr="00C15D64">
        <w:rPr>
          <w:rFonts w:ascii="Arial" w:hAnsi="Arial" w:cs="Arial"/>
          <w:bCs/>
          <w:iCs/>
        </w:rPr>
        <w:t>ene was obtained</w:t>
      </w:r>
      <w:r>
        <w:rPr>
          <w:rFonts w:ascii="Arial" w:hAnsi="Arial" w:cs="Arial"/>
          <w:bCs/>
          <w:iCs/>
        </w:rPr>
        <w:t xml:space="preserve"> and </w:t>
      </w:r>
      <w:r w:rsidRPr="00C15D64">
        <w:rPr>
          <w:rFonts w:ascii="Arial" w:hAnsi="Arial" w:cs="Arial"/>
          <w:bCs/>
          <w:iCs/>
        </w:rPr>
        <w:t>the concentration of the Ti</w:t>
      </w:r>
      <w:r w:rsidRPr="00C15D64">
        <w:rPr>
          <w:rFonts w:ascii="Arial" w:hAnsi="Arial" w:cs="Arial"/>
          <w:bCs/>
          <w:iCs/>
          <w:vertAlign w:val="subscript"/>
        </w:rPr>
        <w:t>3</w:t>
      </w:r>
      <w:r w:rsidRPr="00C15D64">
        <w:rPr>
          <w:rFonts w:ascii="Arial" w:hAnsi="Arial" w:cs="Arial"/>
          <w:bCs/>
          <w:iCs/>
        </w:rPr>
        <w:t>C</w:t>
      </w:r>
      <w:r w:rsidRPr="00C15D64">
        <w:rPr>
          <w:rFonts w:ascii="Arial" w:hAnsi="Arial" w:cs="Arial"/>
          <w:bCs/>
          <w:iCs/>
          <w:vertAlign w:val="subscript"/>
        </w:rPr>
        <w:t>2</w:t>
      </w:r>
      <w:r w:rsidRPr="00C15D64">
        <w:rPr>
          <w:rFonts w:ascii="Arial" w:hAnsi="Arial" w:cs="Arial"/>
          <w:bCs/>
          <w:iCs/>
        </w:rPr>
        <w:t>T</w:t>
      </w:r>
      <w:r w:rsidRPr="00C15D64">
        <w:rPr>
          <w:rFonts w:ascii="Arial" w:hAnsi="Arial" w:cs="Arial"/>
          <w:bCs/>
          <w:iCs/>
          <w:vertAlign w:val="subscript"/>
        </w:rPr>
        <w:t>x</w:t>
      </w:r>
      <w:r w:rsidRPr="00C15D64">
        <w:rPr>
          <w:rFonts w:ascii="Arial" w:hAnsi="Arial" w:cs="Arial"/>
          <w:bCs/>
          <w:iCs/>
        </w:rPr>
        <w:t xml:space="preserve"> M</w:t>
      </w:r>
      <w:r>
        <w:rPr>
          <w:rFonts w:ascii="Arial" w:hAnsi="Arial" w:cs="Arial"/>
          <w:bCs/>
          <w:iCs/>
        </w:rPr>
        <w:t>X</w:t>
      </w:r>
      <w:r w:rsidRPr="00C15D64">
        <w:rPr>
          <w:rFonts w:ascii="Arial" w:hAnsi="Arial" w:cs="Arial"/>
          <w:bCs/>
          <w:iCs/>
        </w:rPr>
        <w:t xml:space="preserve">ene suspension was regulated </w:t>
      </w:r>
      <w:r>
        <w:rPr>
          <w:rFonts w:ascii="Arial" w:hAnsi="Arial" w:cs="Arial"/>
          <w:bCs/>
          <w:iCs/>
        </w:rPr>
        <w:t xml:space="preserve">to </w:t>
      </w:r>
      <w:r w:rsidRPr="00C15D64">
        <w:rPr>
          <w:rFonts w:ascii="Arial" w:hAnsi="Arial" w:cs="Arial"/>
          <w:bCs/>
          <w:iCs/>
        </w:rPr>
        <w:t>0.5</w:t>
      </w:r>
      <w:r>
        <w:rPr>
          <w:rFonts w:ascii="Arial" w:hAnsi="Arial" w:cs="Arial"/>
          <w:bCs/>
          <w:iCs/>
        </w:rPr>
        <w:t xml:space="preserve"> </w:t>
      </w:r>
      <w:r w:rsidRPr="00C15D64">
        <w:rPr>
          <w:rFonts w:ascii="Arial" w:hAnsi="Arial" w:cs="Arial"/>
          <w:bCs/>
          <w:iCs/>
        </w:rPr>
        <w:t>mg/mL</w:t>
      </w:r>
      <w:r>
        <w:rPr>
          <w:rFonts w:ascii="Arial" w:hAnsi="Arial" w:cs="Arial"/>
          <w:bCs/>
          <w:iCs/>
        </w:rPr>
        <w:t xml:space="preserve"> in a mixture of DI-H</w:t>
      </w:r>
      <w:r w:rsidRPr="0024194B">
        <w:rPr>
          <w:rFonts w:ascii="Arial" w:hAnsi="Arial" w:cs="Arial"/>
          <w:bCs/>
          <w:iCs/>
          <w:vertAlign w:val="subscript"/>
        </w:rPr>
        <w:t>2</w:t>
      </w:r>
      <w:r>
        <w:rPr>
          <w:rFonts w:ascii="Arial" w:hAnsi="Arial" w:cs="Arial"/>
          <w:bCs/>
          <w:iCs/>
        </w:rPr>
        <w:t>O and ethanol (</w:t>
      </w:r>
      <w:r>
        <w:rPr>
          <w:rFonts w:ascii="Arial" w:eastAsia="PMingLiU" w:hAnsi="Arial" w:cs="Arial"/>
        </w:rPr>
        <w:t>1</w:t>
      </w:r>
      <w:r w:rsidRPr="00E86C64">
        <w:rPr>
          <w:rFonts w:ascii="Arial" w:eastAsia="PMingLiU" w:hAnsi="Arial" w:cs="Arial"/>
        </w:rPr>
        <w:t>:</w:t>
      </w:r>
      <w:r>
        <w:rPr>
          <w:rFonts w:ascii="Arial" w:eastAsia="PMingLiU" w:hAnsi="Arial" w:cs="Arial"/>
        </w:rPr>
        <w:t>1</w:t>
      </w:r>
      <w:r w:rsidRPr="00E86C64">
        <w:rPr>
          <w:rFonts w:ascii="Arial" w:eastAsia="PMingLiU" w:hAnsi="Arial" w:cs="Arial"/>
        </w:rPr>
        <w:t>, v/v</w:t>
      </w:r>
      <w:r>
        <w:rPr>
          <w:rFonts w:ascii="Arial" w:hAnsi="Arial" w:cs="Arial"/>
          <w:bCs/>
          <w:iCs/>
        </w:rPr>
        <w:t>)</w:t>
      </w:r>
      <w:r w:rsidRPr="00C15D64">
        <w:rPr>
          <w:rFonts w:ascii="Arial" w:hAnsi="Arial" w:cs="Arial"/>
          <w:bCs/>
          <w:iCs/>
        </w:rPr>
        <w:t>.</w:t>
      </w:r>
    </w:p>
    <w:p w14:paraId="4FCCABDC" w14:textId="7AF6D3E3" w:rsidR="00B37695" w:rsidRDefault="00B37695" w:rsidP="00B37695">
      <w:pPr>
        <w:spacing w:line="360" w:lineRule="auto"/>
        <w:jc w:val="both"/>
        <w:rPr>
          <w:rFonts w:ascii="Arial" w:hAnsi="Arial" w:cs="Arial"/>
        </w:rPr>
      </w:pPr>
      <w:r w:rsidRPr="00C66727">
        <w:rPr>
          <w:rFonts w:ascii="Arial" w:hAnsi="Arial" w:cs="Arial"/>
          <w:b/>
          <w:iCs/>
        </w:rPr>
        <w:t>General description of the dewetting-driven destabilization strategy.</w:t>
      </w:r>
      <w:r>
        <w:rPr>
          <w:rFonts w:ascii="Arial" w:hAnsi="Arial" w:cs="Arial"/>
          <w:b/>
          <w:i/>
        </w:rPr>
        <w:t xml:space="preserve"> </w:t>
      </w:r>
      <w:r w:rsidRPr="00CC24CA">
        <w:rPr>
          <w:rFonts w:ascii="Arial" w:hAnsi="Arial" w:cs="Arial"/>
        </w:rPr>
        <w:t xml:space="preserve">Experiments were performed using a customized </w:t>
      </w:r>
      <w:r>
        <w:rPr>
          <w:rFonts w:ascii="Arial" w:hAnsi="Arial" w:cs="Arial"/>
        </w:rPr>
        <w:t>electrohydrodynamic (</w:t>
      </w:r>
      <w:r w:rsidRPr="00CC24CA">
        <w:rPr>
          <w:rFonts w:ascii="Arial" w:hAnsi="Arial" w:cs="Arial"/>
        </w:rPr>
        <w:t>EHD</w:t>
      </w:r>
      <w:r>
        <w:rPr>
          <w:rFonts w:ascii="Arial" w:hAnsi="Arial" w:cs="Arial"/>
        </w:rPr>
        <w:t>) printing</w:t>
      </w:r>
      <w:r w:rsidRPr="00CC24CA">
        <w:rPr>
          <w:rFonts w:ascii="Arial" w:hAnsi="Arial" w:cs="Arial"/>
        </w:rPr>
        <w:t xml:space="preserve"> setup. All </w:t>
      </w:r>
      <w:r>
        <w:rPr>
          <w:rFonts w:ascii="Arial" w:hAnsi="Arial" w:cs="Arial"/>
        </w:rPr>
        <w:t>3D architected MoS</w:t>
      </w:r>
      <w:r w:rsidRPr="001B5FE6">
        <w:rPr>
          <w:rFonts w:ascii="Arial" w:hAnsi="Arial" w:cs="Arial"/>
          <w:vertAlign w:val="subscript"/>
        </w:rPr>
        <w:t>2</w:t>
      </w:r>
      <w:r>
        <w:rPr>
          <w:rFonts w:ascii="Arial" w:hAnsi="Arial" w:cs="Arial"/>
        </w:rPr>
        <w:t xml:space="preserve"> </w:t>
      </w:r>
      <w:r w:rsidRPr="00CC24CA">
        <w:rPr>
          <w:rFonts w:ascii="Arial" w:hAnsi="Arial" w:cs="Arial"/>
        </w:rPr>
        <w:t xml:space="preserve">electrodes were prepared via the </w:t>
      </w:r>
      <w:r>
        <w:rPr>
          <w:rFonts w:ascii="Arial" w:hAnsi="Arial" w:cs="Arial"/>
        </w:rPr>
        <w:t>dewetting-driven destabilization</w:t>
      </w:r>
      <w:r w:rsidRPr="00CC24CA">
        <w:rPr>
          <w:rFonts w:ascii="Arial" w:hAnsi="Arial" w:cs="Arial"/>
        </w:rPr>
        <w:t xml:space="preserve"> strategy at </w:t>
      </w:r>
      <w:r>
        <w:rPr>
          <w:rFonts w:ascii="Arial" w:hAnsi="Arial" w:cs="Arial"/>
        </w:rPr>
        <w:t>180 °C</w:t>
      </w:r>
      <w:r w:rsidRPr="00CC24CA">
        <w:rPr>
          <w:rFonts w:ascii="Arial" w:hAnsi="Arial" w:cs="Arial"/>
        </w:rPr>
        <w:t xml:space="preserve"> and no post-</w:t>
      </w:r>
      <w:r>
        <w:rPr>
          <w:rFonts w:ascii="Arial" w:hAnsi="Arial" w:cs="Arial"/>
        </w:rPr>
        <w:t>treatment was performed</w:t>
      </w:r>
      <w:r w:rsidRPr="00CC24CA">
        <w:rPr>
          <w:rFonts w:ascii="Arial" w:hAnsi="Arial" w:cs="Arial"/>
        </w:rPr>
        <w:t xml:space="preserve">. Prior to deposition, </w:t>
      </w:r>
      <w:r>
        <w:rPr>
          <w:rFonts w:ascii="Arial" w:hAnsi="Arial" w:cs="Arial"/>
        </w:rPr>
        <w:t>copper (Cu)</w:t>
      </w:r>
      <w:r w:rsidRPr="00CC24CA">
        <w:rPr>
          <w:rFonts w:ascii="Arial" w:hAnsi="Arial" w:cs="Arial"/>
        </w:rPr>
        <w:t xml:space="preserve"> substrates</w:t>
      </w:r>
      <w:r>
        <w:rPr>
          <w:rFonts w:ascii="Arial" w:hAnsi="Arial" w:cs="Arial"/>
        </w:rPr>
        <w:t xml:space="preserve"> </w:t>
      </w:r>
      <w:r w:rsidRPr="00CC24CA">
        <w:rPr>
          <w:rFonts w:ascii="Arial" w:hAnsi="Arial" w:cs="Arial"/>
        </w:rPr>
        <w:t xml:space="preserve">were cleaned through </w:t>
      </w:r>
      <w:r>
        <w:rPr>
          <w:rFonts w:ascii="Arial" w:hAnsi="Arial" w:cs="Arial"/>
        </w:rPr>
        <w:t>sonication in ethanol for</w:t>
      </w:r>
      <w:r w:rsidRPr="00CC24CA">
        <w:rPr>
          <w:rFonts w:ascii="Arial" w:hAnsi="Arial" w:cs="Arial"/>
        </w:rPr>
        <w:t xml:space="preserve"> 20 min. To prepare </w:t>
      </w:r>
      <w:r>
        <w:rPr>
          <w:rFonts w:ascii="Arial" w:hAnsi="Arial" w:cs="Arial"/>
        </w:rPr>
        <w:t xml:space="preserve">3D architected </w:t>
      </w:r>
      <w:r w:rsidRPr="00CC24CA">
        <w:rPr>
          <w:rFonts w:ascii="Arial" w:hAnsi="Arial" w:cs="Arial"/>
        </w:rPr>
        <w:t>MoS</w:t>
      </w:r>
      <w:r w:rsidRPr="00CC24CA">
        <w:rPr>
          <w:rFonts w:ascii="Arial" w:hAnsi="Arial" w:cs="Arial"/>
          <w:vertAlign w:val="subscript"/>
        </w:rPr>
        <w:t>2</w:t>
      </w:r>
      <w:r w:rsidRPr="00CC24CA">
        <w:rPr>
          <w:rFonts w:ascii="Arial" w:hAnsi="Arial" w:cs="Arial"/>
        </w:rPr>
        <w:t>, a mixture of DI-H</w:t>
      </w:r>
      <w:r w:rsidRPr="00CC24CA">
        <w:rPr>
          <w:rFonts w:ascii="Arial" w:hAnsi="Arial" w:cs="Arial"/>
          <w:vertAlign w:val="subscript"/>
        </w:rPr>
        <w:t>2</w:t>
      </w:r>
      <w:r w:rsidRPr="00CC24CA">
        <w:rPr>
          <w:rFonts w:ascii="Arial" w:hAnsi="Arial" w:cs="Arial"/>
        </w:rPr>
        <w:t>O and IPA</w:t>
      </w:r>
      <w:r>
        <w:rPr>
          <w:rFonts w:ascii="Arial" w:hAnsi="Arial" w:cs="Arial"/>
        </w:rPr>
        <w:t xml:space="preserve"> </w:t>
      </w:r>
      <w:r w:rsidR="009669AE">
        <w:rPr>
          <w:rFonts w:ascii="Arial" w:hAnsi="Arial" w:cs="Arial"/>
          <w:lang w:val="en-US"/>
        </w:rPr>
        <w:t>(</w:t>
      </w:r>
      <w:r w:rsidRPr="00CC24CA">
        <w:rPr>
          <w:rFonts w:ascii="Arial" w:hAnsi="Arial" w:cs="Arial"/>
        </w:rPr>
        <w:t xml:space="preserve">volume ratio of </w:t>
      </w:r>
      <w:r>
        <w:rPr>
          <w:rFonts w:ascii="Arial" w:hAnsi="Arial" w:cs="Arial"/>
        </w:rPr>
        <w:t>7</w:t>
      </w:r>
      <w:r w:rsidRPr="00CC24CA">
        <w:rPr>
          <w:rFonts w:ascii="Arial" w:hAnsi="Arial" w:cs="Arial"/>
        </w:rPr>
        <w:t>:</w:t>
      </w:r>
      <w:r>
        <w:rPr>
          <w:rFonts w:ascii="Arial" w:hAnsi="Arial" w:cs="Arial"/>
        </w:rPr>
        <w:t>3</w:t>
      </w:r>
      <w:r w:rsidRPr="00CC24CA">
        <w:rPr>
          <w:rFonts w:ascii="Arial" w:hAnsi="Arial" w:cs="Arial"/>
        </w:rPr>
        <w:t xml:space="preserve">, v/v) was used as the solvent to impart </w:t>
      </w:r>
      <w:r>
        <w:rPr>
          <w:rFonts w:ascii="Arial" w:hAnsi="Arial" w:cs="Arial"/>
        </w:rPr>
        <w:t>controlled</w:t>
      </w:r>
      <w:r w:rsidRPr="00CC24CA">
        <w:rPr>
          <w:rFonts w:ascii="Arial" w:hAnsi="Arial" w:cs="Arial"/>
        </w:rPr>
        <w:t xml:space="preserve"> evaporation. Next, aqueous solutions of ce-MoS</w:t>
      </w:r>
      <w:r w:rsidRPr="00CC24CA">
        <w:rPr>
          <w:rFonts w:ascii="Arial" w:hAnsi="Arial" w:cs="Arial"/>
          <w:vertAlign w:val="subscript"/>
        </w:rPr>
        <w:t>2</w:t>
      </w:r>
      <w:r w:rsidRPr="00CC24CA">
        <w:rPr>
          <w:rFonts w:ascii="Arial" w:hAnsi="Arial" w:cs="Arial"/>
        </w:rPr>
        <w:t xml:space="preserve"> (250 µg/mL) were fed to the spinneret (</w:t>
      </w:r>
      <w:r w:rsidRPr="006C5885">
        <w:rPr>
          <w:rFonts w:ascii="Arial" w:hAnsi="Arial" w:cs="Arial"/>
          <w:highlight w:val="yellow"/>
        </w:rPr>
        <w:t xml:space="preserve">gauge </w:t>
      </w:r>
      <w:r>
        <w:rPr>
          <w:rFonts w:ascii="Arial" w:hAnsi="Arial" w:cs="Arial"/>
          <w:highlight w:val="yellow"/>
        </w:rPr>
        <w:t>23</w:t>
      </w:r>
      <w:r w:rsidRPr="006C5885">
        <w:rPr>
          <w:rFonts w:ascii="Arial" w:hAnsi="Arial" w:cs="Arial"/>
          <w:highlight w:val="yellow"/>
        </w:rPr>
        <w:t xml:space="preserve"> TW needle</w:t>
      </w:r>
      <w:r w:rsidRPr="00CC24CA">
        <w:rPr>
          <w:rFonts w:ascii="Arial" w:hAnsi="Arial" w:cs="Arial"/>
        </w:rPr>
        <w:t xml:space="preserve">) by a programmable syringe pump. An external electric field of </w:t>
      </w:r>
      <w:r>
        <w:rPr>
          <w:rFonts w:ascii="Arial" w:hAnsi="Arial" w:cs="Arial"/>
          <w:highlight w:val="yellow"/>
        </w:rPr>
        <w:t>0</w:t>
      </w:r>
      <w:r w:rsidRPr="006C5885">
        <w:rPr>
          <w:rFonts w:ascii="Arial" w:hAnsi="Arial" w:cs="Arial"/>
          <w:highlight w:val="yellow"/>
        </w:rPr>
        <w:t>.</w:t>
      </w:r>
      <w:r>
        <w:rPr>
          <w:rFonts w:ascii="Arial" w:hAnsi="Arial" w:cs="Arial"/>
          <w:highlight w:val="yellow"/>
        </w:rPr>
        <w:t>7</w:t>
      </w:r>
      <w:r w:rsidRPr="006C5885">
        <w:rPr>
          <w:rFonts w:ascii="Arial" w:hAnsi="Arial" w:cs="Arial"/>
          <w:highlight w:val="yellow"/>
        </w:rPr>
        <w:t>5 kV/cm</w:t>
      </w:r>
      <w:r w:rsidRPr="00CC24CA">
        <w:rPr>
          <w:rFonts w:ascii="Arial" w:hAnsi="Arial" w:cs="Arial"/>
        </w:rPr>
        <w:t xml:space="preserve"> was generated with a high-power supply (ES 40P-20 W/DAM, Gamma high voltage research). Computerized multi-pass deposition was achieved through the integration of an x-y translational stage (LTS 300, Thorlabs) at a linear stage speed of 2.5 mm/sec. The flow rate was carefully maintained at </w:t>
      </w:r>
      <w:r>
        <w:rPr>
          <w:rFonts w:ascii="Arial" w:hAnsi="Arial" w:cs="Arial"/>
        </w:rPr>
        <w:t>7</w:t>
      </w:r>
      <w:r w:rsidRPr="00832814">
        <w:rPr>
          <w:rFonts w:ascii="Arial" w:hAnsi="Arial" w:cs="Arial"/>
          <w:highlight w:val="yellow"/>
        </w:rPr>
        <w:t xml:space="preserve"> µL/min</w:t>
      </w:r>
      <w:r w:rsidRPr="00CC24CA">
        <w:rPr>
          <w:rFonts w:ascii="Arial" w:hAnsi="Arial" w:cs="Arial"/>
        </w:rPr>
        <w:t xml:space="preserve"> to </w:t>
      </w:r>
      <w:r w:rsidRPr="00CC24CA">
        <w:rPr>
          <w:rFonts w:ascii="Arial" w:hAnsi="Arial" w:cs="Arial"/>
        </w:rPr>
        <w:lastRenderedPageBreak/>
        <w:t xml:space="preserve">achieve the high yield of </w:t>
      </w:r>
      <w:r>
        <w:rPr>
          <w:rFonts w:ascii="Arial" w:hAnsi="Arial" w:cs="Arial"/>
        </w:rPr>
        <w:t xml:space="preserve">3D architected </w:t>
      </w:r>
      <w:r w:rsidRPr="00CC24CA">
        <w:rPr>
          <w:rFonts w:ascii="Arial" w:hAnsi="Arial" w:cs="Arial"/>
        </w:rPr>
        <w:t>MoS</w:t>
      </w:r>
      <w:r w:rsidRPr="00CC24CA">
        <w:rPr>
          <w:rFonts w:ascii="Arial" w:hAnsi="Arial" w:cs="Arial"/>
          <w:vertAlign w:val="subscript"/>
        </w:rPr>
        <w:t>2</w:t>
      </w:r>
      <w:r w:rsidRPr="00CC24CA">
        <w:rPr>
          <w:rFonts w:ascii="Arial" w:hAnsi="Arial" w:cs="Arial"/>
        </w:rPr>
        <w:t xml:space="preserve">. With matching surface chemistry and boundary conditions, </w:t>
      </w:r>
      <w:r>
        <w:rPr>
          <w:rFonts w:ascii="Arial" w:hAnsi="Arial" w:cs="Arial"/>
        </w:rPr>
        <w:t>thickness of the ce-MoS</w:t>
      </w:r>
      <w:r w:rsidRPr="00F75EFD">
        <w:rPr>
          <w:rFonts w:ascii="Arial" w:hAnsi="Arial" w:cs="Arial"/>
          <w:vertAlign w:val="subscript"/>
        </w:rPr>
        <w:t>2</w:t>
      </w:r>
      <w:r>
        <w:rPr>
          <w:rFonts w:ascii="Arial" w:hAnsi="Arial" w:cs="Arial"/>
        </w:rPr>
        <w:t xml:space="preserve"> containing thin films</w:t>
      </w:r>
      <w:r w:rsidRPr="00CC24CA">
        <w:rPr>
          <w:rFonts w:ascii="Arial" w:hAnsi="Arial" w:cs="Arial"/>
        </w:rPr>
        <w:t xml:space="preserve"> remained </w:t>
      </w:r>
      <w:r>
        <w:rPr>
          <w:rFonts w:ascii="Arial" w:hAnsi="Arial" w:cs="Arial"/>
        </w:rPr>
        <w:t>below the critical thickness</w:t>
      </w:r>
      <w:r w:rsidRPr="00CC24CA">
        <w:rPr>
          <w:rFonts w:ascii="Arial" w:hAnsi="Arial" w:cs="Arial"/>
        </w:rPr>
        <w:t xml:space="preserve"> and then spontaneously dewet to drive the </w:t>
      </w:r>
      <w:r>
        <w:rPr>
          <w:rFonts w:ascii="Arial" w:hAnsi="Arial" w:cs="Arial"/>
        </w:rPr>
        <w:t>pattern formation that regulates</w:t>
      </w:r>
      <w:r w:rsidRPr="00CC24CA">
        <w:rPr>
          <w:rFonts w:ascii="Arial" w:hAnsi="Arial" w:cs="Arial"/>
        </w:rPr>
        <w:t xml:space="preserve"> </w:t>
      </w:r>
      <w:r>
        <w:rPr>
          <w:rFonts w:ascii="Arial" w:hAnsi="Arial" w:cs="Arial"/>
        </w:rPr>
        <w:t>the 2D</w:t>
      </w:r>
      <w:r w:rsidRPr="00CC24CA">
        <w:rPr>
          <w:rFonts w:ascii="Arial" w:hAnsi="Arial" w:cs="Arial"/>
        </w:rPr>
        <w:t xml:space="preserve"> ce-MoS</w:t>
      </w:r>
      <w:r w:rsidRPr="00CC24CA">
        <w:rPr>
          <w:rFonts w:ascii="Arial" w:hAnsi="Arial" w:cs="Arial"/>
          <w:vertAlign w:val="subscript"/>
        </w:rPr>
        <w:t>2</w:t>
      </w:r>
      <w:r w:rsidRPr="00CC24CA">
        <w:rPr>
          <w:rFonts w:ascii="Arial" w:hAnsi="Arial" w:cs="Arial"/>
        </w:rPr>
        <w:t xml:space="preserve"> sheets into </w:t>
      </w:r>
      <w:r>
        <w:rPr>
          <w:rFonts w:ascii="Arial" w:hAnsi="Arial" w:cs="Arial"/>
        </w:rPr>
        <w:t>hierarchically</w:t>
      </w:r>
      <w:r w:rsidRPr="00CC24CA">
        <w:rPr>
          <w:rFonts w:ascii="Arial" w:hAnsi="Arial" w:cs="Arial"/>
        </w:rPr>
        <w:t xml:space="preserve"> </w:t>
      </w:r>
      <w:r>
        <w:rPr>
          <w:rFonts w:ascii="Arial" w:hAnsi="Arial" w:cs="Arial"/>
        </w:rPr>
        <w:t>structured</w:t>
      </w:r>
      <w:r w:rsidRPr="00CC24CA">
        <w:rPr>
          <w:rFonts w:ascii="Arial" w:hAnsi="Arial" w:cs="Arial"/>
        </w:rPr>
        <w:t xml:space="preserve"> 3D </w:t>
      </w:r>
      <w:r>
        <w:rPr>
          <w:rFonts w:ascii="Arial" w:hAnsi="Arial" w:cs="Arial"/>
        </w:rPr>
        <w:t>architected MoS</w:t>
      </w:r>
      <w:r w:rsidRPr="00F75EFD">
        <w:rPr>
          <w:rFonts w:ascii="Arial" w:hAnsi="Arial" w:cs="Arial"/>
          <w:vertAlign w:val="subscript"/>
        </w:rPr>
        <w:t>2</w:t>
      </w:r>
      <w:r w:rsidRPr="00CC24CA">
        <w:rPr>
          <w:rFonts w:ascii="Arial" w:hAnsi="Arial" w:cs="Arial"/>
        </w:rPr>
        <w:t xml:space="preserve">. The aerial mass loading of deposited </w:t>
      </w:r>
      <w:r>
        <w:rPr>
          <w:rFonts w:ascii="Arial" w:hAnsi="Arial" w:cs="Arial"/>
        </w:rPr>
        <w:t>3D architected MoS</w:t>
      </w:r>
      <w:r w:rsidRPr="003F50DD">
        <w:rPr>
          <w:rFonts w:ascii="Arial" w:hAnsi="Arial" w:cs="Arial"/>
          <w:vertAlign w:val="subscript"/>
        </w:rPr>
        <w:t>2</w:t>
      </w:r>
      <w:r w:rsidRPr="00CC24CA">
        <w:rPr>
          <w:rFonts w:ascii="Arial" w:hAnsi="Arial" w:cs="Arial"/>
        </w:rPr>
        <w:t xml:space="preserve"> </w:t>
      </w:r>
      <w:r>
        <w:rPr>
          <w:rFonts w:ascii="Arial" w:hAnsi="Arial" w:cs="Arial"/>
        </w:rPr>
        <w:t>hinges on the deposition time</w:t>
      </w:r>
      <w:r w:rsidRPr="00CC24CA">
        <w:rPr>
          <w:rFonts w:ascii="Arial" w:hAnsi="Arial" w:cs="Arial"/>
        </w:rPr>
        <w:t xml:space="preserve">. A high-speed camera was implemented to observe and adjust of the flow rate in a timely fashion, thus suppressing the unwanted </w:t>
      </w:r>
      <w:r>
        <w:rPr>
          <w:rFonts w:ascii="Arial" w:hAnsi="Arial" w:cs="Arial"/>
        </w:rPr>
        <w:t>formation</w:t>
      </w:r>
      <w:r w:rsidRPr="00CC24CA">
        <w:rPr>
          <w:rFonts w:ascii="Arial" w:hAnsi="Arial" w:cs="Arial"/>
        </w:rPr>
        <w:t xml:space="preserve"> of ce-MoS</w:t>
      </w:r>
      <w:r w:rsidRPr="00CC24CA">
        <w:rPr>
          <w:rFonts w:ascii="Arial" w:hAnsi="Arial" w:cs="Arial"/>
          <w:vertAlign w:val="subscript"/>
        </w:rPr>
        <w:t>2</w:t>
      </w:r>
      <w:r w:rsidRPr="00CC24CA">
        <w:rPr>
          <w:rFonts w:ascii="Arial" w:hAnsi="Arial" w:cs="Arial"/>
        </w:rPr>
        <w:t xml:space="preserve">-containing droplets. Deposition yield is found to linearly scale with the flow rate, and duration of </w:t>
      </w:r>
      <w:r w:rsidR="00C950D5">
        <w:rPr>
          <w:rFonts w:ascii="Arial" w:hAnsi="Arial" w:cs="Arial"/>
          <w:lang w:val="en-US"/>
        </w:rPr>
        <w:t>printing</w:t>
      </w:r>
      <w:r w:rsidRPr="00CC24CA">
        <w:rPr>
          <w:rFonts w:ascii="Arial" w:hAnsi="Arial" w:cs="Arial"/>
        </w:rPr>
        <w:t xml:space="preserve">. </w:t>
      </w:r>
      <w:r>
        <w:rPr>
          <w:rFonts w:ascii="Arial" w:hAnsi="Arial" w:cs="Arial"/>
        </w:rPr>
        <w:t xml:space="preserve">A circular-shaped anode can be directly cut from the disc punching machine. </w:t>
      </w:r>
      <w:r w:rsidRPr="00CC24CA">
        <w:rPr>
          <w:rFonts w:ascii="Arial" w:hAnsi="Arial" w:cs="Arial"/>
        </w:rPr>
        <w:t xml:space="preserve">Note that no </w:t>
      </w:r>
      <w:r>
        <w:rPr>
          <w:rFonts w:ascii="Arial" w:hAnsi="Arial" w:cs="Arial"/>
        </w:rPr>
        <w:t>binders, additives</w:t>
      </w:r>
      <w:r w:rsidRPr="00CC24CA">
        <w:rPr>
          <w:rFonts w:ascii="Arial" w:hAnsi="Arial" w:cs="Arial"/>
        </w:rPr>
        <w:t xml:space="preserve"> or conductive paste was used to prepare the </w:t>
      </w:r>
      <w:r>
        <w:rPr>
          <w:rFonts w:ascii="Arial" w:hAnsi="Arial" w:cs="Arial"/>
        </w:rPr>
        <w:t>3D architected MoS</w:t>
      </w:r>
      <w:r w:rsidRPr="00135F9B">
        <w:rPr>
          <w:rFonts w:ascii="Arial" w:hAnsi="Arial" w:cs="Arial"/>
          <w:vertAlign w:val="subscript"/>
        </w:rPr>
        <w:t>2</w:t>
      </w:r>
      <w:r>
        <w:rPr>
          <w:rFonts w:ascii="Arial" w:hAnsi="Arial" w:cs="Arial"/>
        </w:rPr>
        <w:t xml:space="preserve"> anode </w:t>
      </w:r>
      <w:r w:rsidRPr="00CC24CA">
        <w:rPr>
          <w:rFonts w:ascii="Arial" w:hAnsi="Arial" w:cs="Arial"/>
        </w:rPr>
        <w:t xml:space="preserve">for </w:t>
      </w:r>
      <w:r>
        <w:rPr>
          <w:rFonts w:ascii="Arial" w:hAnsi="Arial" w:cs="Arial"/>
        </w:rPr>
        <w:t>Li-ion battery</w:t>
      </w:r>
      <w:r w:rsidRPr="00CC24CA">
        <w:rPr>
          <w:rFonts w:ascii="Arial" w:hAnsi="Arial" w:cs="Arial"/>
        </w:rPr>
        <w:t>. Further details of the methods are available in the Supplementary Information.</w:t>
      </w:r>
      <w:r>
        <w:rPr>
          <w:rFonts w:ascii="Arial" w:hAnsi="Arial" w:cs="Arial"/>
        </w:rPr>
        <w:t xml:space="preserve"> </w:t>
      </w:r>
    </w:p>
    <w:p w14:paraId="032FBEF5" w14:textId="737879EA" w:rsidR="00BD08B0" w:rsidRPr="00EF23DB" w:rsidRDefault="00BD08B0" w:rsidP="00BD08B0">
      <w:pPr>
        <w:autoSpaceDE w:val="0"/>
        <w:autoSpaceDN w:val="0"/>
        <w:adjustRightInd w:val="0"/>
        <w:spacing w:line="360" w:lineRule="auto"/>
        <w:jc w:val="both"/>
        <w:rPr>
          <w:rFonts w:ascii="Arial" w:hAnsi="Arial" w:cs="Arial"/>
        </w:rPr>
      </w:pPr>
      <w:r w:rsidRPr="00E233DF">
        <w:rPr>
          <w:rFonts w:ascii="Arial" w:hAnsi="Arial" w:cs="Arial"/>
          <w:b/>
          <w:bCs/>
        </w:rPr>
        <w:t>Electrochemical characterization</w:t>
      </w:r>
      <w:r w:rsidRPr="00E233DF">
        <w:rPr>
          <w:rFonts w:ascii="Arial" w:hAnsi="Arial" w:cs="Arial"/>
        </w:rPr>
        <w:t>. Working electrodes were directly printed on a Cu current collector</w:t>
      </w:r>
      <w:r>
        <w:rPr>
          <w:rFonts w:ascii="Arial" w:hAnsi="Arial" w:cs="Arial"/>
        </w:rPr>
        <w:t>.</w:t>
      </w:r>
      <w:r w:rsidRPr="00E233DF">
        <w:rPr>
          <w:rFonts w:ascii="Arial" w:hAnsi="Arial" w:cs="Arial" w:hint="eastAsia"/>
        </w:rPr>
        <w:t xml:space="preserve"> </w:t>
      </w:r>
      <w:r>
        <w:rPr>
          <w:rFonts w:ascii="Arial" w:hAnsi="Arial" w:cs="Arial"/>
        </w:rPr>
        <w:t>T</w:t>
      </w:r>
      <w:r w:rsidRPr="00E233DF">
        <w:rPr>
          <w:rFonts w:ascii="Arial" w:hAnsi="Arial" w:cs="Arial"/>
        </w:rPr>
        <w:t xml:space="preserve">he loading level of </w:t>
      </w:r>
      <w:r>
        <w:rPr>
          <w:rFonts w:ascii="Arial" w:hAnsi="Arial" w:cs="Arial"/>
        </w:rPr>
        <w:t xml:space="preserve">spatially </w:t>
      </w:r>
      <w:r w:rsidRPr="00E233DF">
        <w:rPr>
          <w:rFonts w:ascii="Arial" w:hAnsi="Arial" w:cs="Arial"/>
        </w:rPr>
        <w:t xml:space="preserve">homogeneously </w:t>
      </w:r>
      <w:r>
        <w:rPr>
          <w:rFonts w:ascii="Arial" w:hAnsi="Arial" w:cs="Arial"/>
        </w:rPr>
        <w:t xml:space="preserve">3D architected </w:t>
      </w:r>
      <w:r w:rsidRPr="00E233DF">
        <w:rPr>
          <w:rFonts w:ascii="Arial" w:hAnsi="Arial" w:cs="Arial"/>
        </w:rPr>
        <w:t>MoS</w:t>
      </w:r>
      <w:r w:rsidRPr="00E233DF">
        <w:rPr>
          <w:rFonts w:ascii="Arial" w:hAnsi="Arial" w:cs="Arial"/>
          <w:vertAlign w:val="subscript"/>
        </w:rPr>
        <w:t>2</w:t>
      </w:r>
      <w:r>
        <w:rPr>
          <w:rFonts w:ascii="Arial" w:hAnsi="Arial" w:cs="Arial"/>
        </w:rPr>
        <w:t xml:space="preserve"> </w:t>
      </w:r>
      <w:r w:rsidRPr="00E233DF">
        <w:rPr>
          <w:rFonts w:ascii="Arial" w:hAnsi="Arial" w:cs="Arial"/>
        </w:rPr>
        <w:t xml:space="preserve">was </w:t>
      </w:r>
      <w:r w:rsidRPr="00E233DF">
        <w:rPr>
          <w:rFonts w:ascii="Cambria Math" w:hAnsi="Cambria Math" w:cs="Cambria Math"/>
        </w:rPr>
        <w:t>∼</w:t>
      </w:r>
      <w:r w:rsidRPr="00082EBA">
        <w:rPr>
          <w:rFonts w:ascii="Arial" w:hAnsi="Arial" w:cs="Arial"/>
        </w:rPr>
        <w:t xml:space="preserve">1, </w:t>
      </w:r>
      <w:r>
        <w:rPr>
          <w:rFonts w:ascii="Arial" w:hAnsi="Arial" w:cs="Arial"/>
        </w:rPr>
        <w:t>2.2 and 3.5</w:t>
      </w:r>
      <w:r w:rsidRPr="00E233DF">
        <w:rPr>
          <w:rFonts w:ascii="Arial" w:hAnsi="Arial" w:cs="Arial"/>
        </w:rPr>
        <w:t xml:space="preserve"> mg</w:t>
      </w:r>
      <w:r w:rsidR="002723E8">
        <w:rPr>
          <w:rFonts w:ascii="Arial" w:hAnsi="Arial" w:cs="Arial"/>
          <w:lang w:val="en-US"/>
        </w:rPr>
        <w:t>/</w:t>
      </w:r>
      <w:r w:rsidRPr="00E233DF">
        <w:rPr>
          <w:rFonts w:ascii="Arial" w:hAnsi="Arial" w:cs="Arial"/>
        </w:rPr>
        <w:t>cm</w:t>
      </w:r>
      <w:r w:rsidRPr="00E233DF">
        <w:rPr>
          <w:rFonts w:ascii="Arial" w:hAnsi="Arial" w:cs="Arial"/>
          <w:vertAlign w:val="superscript"/>
        </w:rPr>
        <w:t>2</w:t>
      </w:r>
      <w:r w:rsidRPr="00E233DF">
        <w:rPr>
          <w:rFonts w:ascii="Arial" w:hAnsi="Arial" w:cs="Arial"/>
        </w:rPr>
        <w:t>,</w:t>
      </w:r>
      <w:r>
        <w:rPr>
          <w:rFonts w:ascii="Arial" w:hAnsi="Arial" w:cs="Arial"/>
        </w:rPr>
        <w:t xml:space="preserve"> respectively,</w:t>
      </w:r>
      <w:r w:rsidRPr="00E233DF">
        <w:rPr>
          <w:rFonts w:ascii="Arial" w:hAnsi="Arial" w:cs="Arial"/>
        </w:rPr>
        <w:t xml:space="preserve"> and the cases of MoS</w:t>
      </w:r>
      <w:r w:rsidRPr="00E233DF">
        <w:rPr>
          <w:rFonts w:ascii="Arial" w:hAnsi="Arial" w:cs="Arial"/>
          <w:vertAlign w:val="subscript"/>
        </w:rPr>
        <w:t>2</w:t>
      </w:r>
      <w:r>
        <w:rPr>
          <w:rFonts w:ascii="Arial" w:hAnsi="Arial" w:cs="Arial"/>
          <w:vertAlign w:val="subscript"/>
        </w:rPr>
        <w:t xml:space="preserve"> </w:t>
      </w:r>
      <w:r>
        <w:rPr>
          <w:rFonts w:ascii="Arial" w:hAnsi="Arial" w:cs="Arial"/>
        </w:rPr>
        <w:t>crumples</w:t>
      </w:r>
      <w:r w:rsidRPr="00E233DF">
        <w:rPr>
          <w:rFonts w:ascii="Arial" w:hAnsi="Arial" w:cs="Arial"/>
        </w:rPr>
        <w:t>, MoS</w:t>
      </w:r>
      <w:r w:rsidRPr="00E233DF">
        <w:rPr>
          <w:rFonts w:ascii="Arial" w:hAnsi="Arial" w:cs="Arial"/>
          <w:vertAlign w:val="subscript"/>
        </w:rPr>
        <w:t>2</w:t>
      </w:r>
      <w:r w:rsidRPr="00E233DF">
        <w:rPr>
          <w:rFonts w:ascii="Arial" w:hAnsi="Arial" w:cs="Arial"/>
        </w:rPr>
        <w:t xml:space="preserve"> </w:t>
      </w:r>
      <w:r>
        <w:rPr>
          <w:rFonts w:ascii="Arial" w:hAnsi="Arial" w:cs="Arial"/>
        </w:rPr>
        <w:t xml:space="preserve">wrinkles </w:t>
      </w:r>
      <w:r w:rsidRPr="00E233DF">
        <w:rPr>
          <w:rFonts w:ascii="Arial" w:hAnsi="Arial" w:cs="Arial"/>
        </w:rPr>
        <w:t>and MoS</w:t>
      </w:r>
      <w:r w:rsidRPr="00E233DF">
        <w:rPr>
          <w:rFonts w:ascii="Arial" w:hAnsi="Arial" w:cs="Arial"/>
          <w:vertAlign w:val="subscript"/>
        </w:rPr>
        <w:t>2</w:t>
      </w:r>
      <w:r w:rsidRPr="00E233DF">
        <w:rPr>
          <w:rFonts w:ascii="Arial" w:hAnsi="Arial" w:cs="Arial"/>
        </w:rPr>
        <w:t xml:space="preserve"> bulk were </w:t>
      </w:r>
      <w:r w:rsidRPr="00E233DF">
        <w:rPr>
          <w:rFonts w:ascii="Cambria Math" w:hAnsi="Cambria Math" w:cs="Cambria Math"/>
        </w:rPr>
        <w:t>∼</w:t>
      </w:r>
      <w:r>
        <w:rPr>
          <w:rFonts w:ascii="Arial" w:hAnsi="Arial" w:cs="Arial"/>
        </w:rPr>
        <w:t>1</w:t>
      </w:r>
      <w:r w:rsidRPr="00E233DF">
        <w:rPr>
          <w:rFonts w:ascii="Arial" w:hAnsi="Arial" w:cs="Arial"/>
        </w:rPr>
        <w:t xml:space="preserve"> cm</w:t>
      </w:r>
      <w:r w:rsidRPr="00E233DF">
        <w:rPr>
          <w:rFonts w:ascii="Arial" w:hAnsi="Arial" w:cs="Arial"/>
          <w:vertAlign w:val="superscript"/>
        </w:rPr>
        <w:t>−2</w:t>
      </w:r>
      <w:r w:rsidRPr="00E233DF">
        <w:rPr>
          <w:rFonts w:ascii="Arial" w:hAnsi="Arial" w:cs="Arial"/>
        </w:rPr>
        <w:t xml:space="preserve">, respectively. </w:t>
      </w:r>
      <w:r>
        <w:rPr>
          <w:rFonts w:ascii="Arial" w:hAnsi="Arial" w:cs="Arial"/>
        </w:rPr>
        <w:t>3D</w:t>
      </w:r>
      <w:r w:rsidRPr="00E233DF">
        <w:rPr>
          <w:rFonts w:ascii="Arial" w:hAnsi="Arial" w:cs="Arial"/>
        </w:rPr>
        <w:t xml:space="preserve"> </w:t>
      </w:r>
      <w:r>
        <w:rPr>
          <w:rFonts w:ascii="Arial" w:hAnsi="Arial" w:cs="Arial"/>
        </w:rPr>
        <w:t xml:space="preserve">architected </w:t>
      </w:r>
      <w:r w:rsidRPr="00E233DF">
        <w:rPr>
          <w:rFonts w:ascii="Arial" w:hAnsi="Arial" w:cs="Arial"/>
        </w:rPr>
        <w:t>MoS</w:t>
      </w:r>
      <w:r w:rsidRPr="00E233DF">
        <w:rPr>
          <w:rFonts w:ascii="Arial" w:hAnsi="Arial" w:cs="Arial"/>
          <w:vertAlign w:val="subscript"/>
        </w:rPr>
        <w:t>2</w:t>
      </w:r>
      <w:r w:rsidRPr="00E233DF">
        <w:rPr>
          <w:rFonts w:ascii="Arial" w:hAnsi="Arial" w:cs="Arial"/>
        </w:rPr>
        <w:t xml:space="preserve"> electrodes were used as printed without additional processing steps. All other electrodes were dried at </w:t>
      </w:r>
      <w:r>
        <w:rPr>
          <w:rFonts w:ascii="Arial" w:hAnsi="Arial" w:cs="Arial"/>
        </w:rPr>
        <w:t>200°</w:t>
      </w:r>
      <w:r w:rsidRPr="00E233DF">
        <w:rPr>
          <w:rFonts w:ascii="Arial" w:hAnsi="Arial" w:cs="Arial" w:hint="eastAsia"/>
        </w:rPr>
        <w:t>C</w:t>
      </w:r>
      <w:r w:rsidRPr="00E233DF">
        <w:rPr>
          <w:rFonts w:ascii="Arial" w:hAnsi="Arial" w:cs="Arial"/>
        </w:rPr>
        <w:t xml:space="preserve"> for 2 h, and then pressed until the density of the electrode became &gt;</w:t>
      </w:r>
      <w:r>
        <w:rPr>
          <w:rFonts w:ascii="Arial" w:hAnsi="Arial" w:cs="Arial"/>
        </w:rPr>
        <w:t>1.0</w:t>
      </w:r>
      <w:r w:rsidRPr="00E233DF">
        <w:rPr>
          <w:rFonts w:ascii="Arial" w:hAnsi="Arial" w:cs="Arial"/>
        </w:rPr>
        <w:t xml:space="preserve"> g</w:t>
      </w:r>
      <w:r w:rsidR="00801DF4">
        <w:rPr>
          <w:rFonts w:ascii="Arial" w:hAnsi="Arial" w:cs="Arial"/>
          <w:lang w:val="en-US"/>
        </w:rPr>
        <w:t>/</w:t>
      </w:r>
      <w:r w:rsidRPr="00E233DF">
        <w:rPr>
          <w:rFonts w:ascii="Arial" w:hAnsi="Arial" w:cs="Arial"/>
        </w:rPr>
        <w:t>cm</w:t>
      </w:r>
      <w:r w:rsidRPr="00E233DF">
        <w:rPr>
          <w:rFonts w:ascii="Arial" w:hAnsi="Arial" w:cs="Arial"/>
          <w:vertAlign w:val="superscript"/>
        </w:rPr>
        <w:t xml:space="preserve">3 </w:t>
      </w:r>
      <w:r w:rsidRPr="00E233DF">
        <w:rPr>
          <w:rFonts w:ascii="Arial" w:hAnsi="Arial" w:cs="Arial"/>
        </w:rPr>
        <w:t xml:space="preserve">with the electrode thickness of </w:t>
      </w:r>
      <w:r>
        <w:rPr>
          <w:rFonts w:ascii="Arial" w:hAnsi="Arial" w:cs="Arial"/>
        </w:rPr>
        <w:t>100</w:t>
      </w:r>
      <w:r w:rsidRPr="00E233DF">
        <w:rPr>
          <w:rFonts w:ascii="Arial" w:hAnsi="Arial" w:cs="Arial"/>
        </w:rPr>
        <w:t xml:space="preserve"> µm </w:t>
      </w:r>
      <w:r w:rsidR="00FB753F">
        <w:rPr>
          <w:rFonts w:ascii="Arial" w:hAnsi="Arial" w:cs="Arial"/>
          <w:lang w:val="en-US"/>
        </w:rPr>
        <w:t xml:space="preserve">for all </w:t>
      </w:r>
      <w:r w:rsidRPr="00E233DF">
        <w:rPr>
          <w:rFonts w:ascii="Arial" w:hAnsi="Arial" w:cs="Arial"/>
        </w:rPr>
        <w:t>electrode</w:t>
      </w:r>
      <w:r w:rsidR="00FB753F">
        <w:rPr>
          <w:rFonts w:ascii="Arial" w:hAnsi="Arial" w:cs="Arial"/>
          <w:lang w:val="en-US"/>
        </w:rPr>
        <w:t>s</w:t>
      </w:r>
      <w:r w:rsidRPr="00E233DF">
        <w:rPr>
          <w:rFonts w:ascii="Arial" w:hAnsi="Arial" w:cs="Arial"/>
        </w:rPr>
        <w:t xml:space="preserve">, and finally vacuum-dried at </w:t>
      </w:r>
      <w:r>
        <w:rPr>
          <w:rFonts w:ascii="Arial" w:hAnsi="Arial" w:cs="Arial"/>
        </w:rPr>
        <w:t>5</w:t>
      </w:r>
      <w:r w:rsidRPr="00E233DF">
        <w:rPr>
          <w:rFonts w:ascii="Arial" w:hAnsi="Arial" w:cs="Arial"/>
        </w:rPr>
        <w:t>0</w:t>
      </w:r>
      <w:r w:rsidR="00E121FB">
        <w:rPr>
          <w:rFonts w:ascii="Arial" w:hAnsi="Arial" w:cs="Arial"/>
        </w:rPr>
        <w:t>°</w:t>
      </w:r>
      <w:r w:rsidRPr="00E233DF">
        <w:rPr>
          <w:rFonts w:ascii="Arial" w:hAnsi="Arial" w:cs="Arial"/>
        </w:rPr>
        <w:t xml:space="preserve">C overnight. </w:t>
      </w:r>
      <w:r w:rsidRPr="00EF23DB">
        <w:rPr>
          <w:rFonts w:ascii="Arial" w:hAnsi="Arial" w:cs="Arial"/>
        </w:rPr>
        <w:t>CR2032 coin-type cells were assembled in an argon-filled glove box containing pure Li metal foil (1 mm) as the counter electrode. The electrolyte was 1.0M Lithium hexafluorophosphate (LiPF</w:t>
      </w:r>
      <w:r w:rsidRPr="00523907">
        <w:rPr>
          <w:rFonts w:ascii="Arial" w:hAnsi="Arial" w:cs="Arial"/>
          <w:vertAlign w:val="subscript"/>
        </w:rPr>
        <w:t>6</w:t>
      </w:r>
      <w:r w:rsidRPr="00EF23DB">
        <w:rPr>
          <w:rFonts w:ascii="Arial" w:hAnsi="Arial" w:cs="Arial"/>
        </w:rPr>
        <w:t>) in a mixture of ethylene carbonate (EC) and dimethyl carbonate (DMC) with a volume ratio of 1:1 (Sigma-Aldrich). Advantec GC50 microporous glass fiber was used as a separator with a thickness of 19 µm. Galvanostatic cycling was conducted on a computer-controlled Neware battery test system at different current densities in a potential range of 0.01−3.0 V. The Cyclic voltammetry (CV) tests were carried out to examine the electrode reaction under the scan rate of 1, 2, 5, 10 mV</w:t>
      </w:r>
      <w:r w:rsidR="00BE4ABC">
        <w:rPr>
          <w:rFonts w:ascii="Arial" w:hAnsi="Arial" w:cs="Arial"/>
          <w:lang w:val="en-US"/>
        </w:rPr>
        <w:t>/</w:t>
      </w:r>
      <w:r w:rsidRPr="00EF23DB">
        <w:rPr>
          <w:rFonts w:ascii="Arial" w:hAnsi="Arial" w:cs="Arial"/>
        </w:rPr>
        <w:t>s with a voltage range of 0.01−3.0 V. Electrochemical impedance spectra (EIS) were recorded in a frequency range from 10</w:t>
      </w:r>
      <w:r w:rsidRPr="00EF23DB">
        <w:rPr>
          <w:rFonts w:ascii="Arial" w:hAnsi="Arial" w:cs="Arial"/>
          <w:vertAlign w:val="superscript"/>
        </w:rPr>
        <w:t>6</w:t>
      </w:r>
      <w:r w:rsidRPr="00EF23DB">
        <w:rPr>
          <w:rFonts w:ascii="Arial" w:hAnsi="Arial" w:cs="Arial"/>
        </w:rPr>
        <w:t xml:space="preserve"> to 0.01 Hz, while the disturbance amplitude was 5 mV. CV and EIS were conducted with a Biologic VMP3 electrochemical workstation. All electrochemical measurements were under constant 25 °C.</w:t>
      </w:r>
    </w:p>
    <w:p w14:paraId="59BD5D72" w14:textId="0444929A" w:rsidR="00BD08B0" w:rsidRPr="00EF23DB" w:rsidRDefault="00BD08B0" w:rsidP="00BD08B0">
      <w:pPr>
        <w:spacing w:line="360" w:lineRule="auto"/>
        <w:jc w:val="both"/>
        <w:rPr>
          <w:rFonts w:ascii="Arial" w:hAnsi="Arial" w:cs="Arial"/>
        </w:rPr>
      </w:pPr>
      <w:r>
        <w:rPr>
          <w:rFonts w:ascii="Arial" w:hAnsi="Arial" w:cs="Arial"/>
        </w:rPr>
        <w:lastRenderedPageBreak/>
        <w:t>3D architected MoS</w:t>
      </w:r>
      <w:r w:rsidRPr="00A67D83">
        <w:rPr>
          <w:rFonts w:ascii="Arial" w:hAnsi="Arial" w:cs="Arial"/>
          <w:vertAlign w:val="subscript"/>
        </w:rPr>
        <w:t>2</w:t>
      </w:r>
      <w:r>
        <w:rPr>
          <w:rFonts w:ascii="Arial" w:hAnsi="Arial" w:cs="Arial"/>
        </w:rPr>
        <w:t xml:space="preserve"> </w:t>
      </w:r>
      <w:r w:rsidRPr="00421C1F">
        <w:rPr>
          <w:rFonts w:ascii="Arial" w:hAnsi="Arial" w:cs="Arial"/>
        </w:rPr>
        <w:t>║</w:t>
      </w:r>
      <w:r>
        <w:rPr>
          <w:rFonts w:ascii="Arial" w:hAnsi="Arial" w:cs="Arial"/>
        </w:rPr>
        <w:t>LiFePO</w:t>
      </w:r>
      <w:r w:rsidRPr="00CF2C3A">
        <w:rPr>
          <w:rFonts w:ascii="Arial" w:hAnsi="Arial" w:cs="Arial"/>
          <w:vertAlign w:val="subscript"/>
        </w:rPr>
        <w:t>4</w:t>
      </w:r>
      <w:r>
        <w:rPr>
          <w:rFonts w:ascii="Arial" w:hAnsi="Arial" w:cs="Arial"/>
        </w:rPr>
        <w:t xml:space="preserve"> (</w:t>
      </w:r>
      <w:r w:rsidRPr="00421C1F">
        <w:rPr>
          <w:rFonts w:ascii="Arial" w:hAnsi="Arial" w:cs="Arial"/>
        </w:rPr>
        <w:t>L</w:t>
      </w:r>
      <w:r>
        <w:rPr>
          <w:rFonts w:ascii="Arial" w:hAnsi="Arial" w:cs="Arial"/>
        </w:rPr>
        <w:t>FP)</w:t>
      </w:r>
      <w:r w:rsidRPr="00421C1F">
        <w:rPr>
          <w:rFonts w:ascii="Arial" w:hAnsi="Arial" w:cs="Arial"/>
        </w:rPr>
        <w:t xml:space="preserve"> full cells were assembled with </w:t>
      </w:r>
      <w:r>
        <w:rPr>
          <w:rFonts w:ascii="Arial" w:hAnsi="Arial" w:cs="Arial"/>
        </w:rPr>
        <w:t>3D architected MoS</w:t>
      </w:r>
      <w:r w:rsidRPr="00A67D83">
        <w:rPr>
          <w:rFonts w:ascii="Arial" w:hAnsi="Arial" w:cs="Arial"/>
          <w:vertAlign w:val="subscript"/>
        </w:rPr>
        <w:t>2</w:t>
      </w:r>
      <w:r>
        <w:rPr>
          <w:rFonts w:ascii="Arial" w:hAnsi="Arial" w:cs="Arial"/>
        </w:rPr>
        <w:t xml:space="preserve"> </w:t>
      </w:r>
      <w:r w:rsidRPr="00421C1F">
        <w:rPr>
          <w:rFonts w:ascii="Arial" w:hAnsi="Arial" w:cs="Arial"/>
        </w:rPr>
        <w:t xml:space="preserve">anode and </w:t>
      </w:r>
      <w:r>
        <w:rPr>
          <w:rFonts w:ascii="Arial" w:hAnsi="Arial" w:cs="Arial"/>
        </w:rPr>
        <w:t>LiFePO</w:t>
      </w:r>
      <w:r w:rsidRPr="00CF2C3A">
        <w:rPr>
          <w:rFonts w:ascii="Arial" w:hAnsi="Arial" w:cs="Arial"/>
          <w:vertAlign w:val="subscript"/>
        </w:rPr>
        <w:t>4</w:t>
      </w:r>
      <w:r>
        <w:rPr>
          <w:rFonts w:ascii="Arial" w:hAnsi="Arial" w:cs="Arial"/>
        </w:rPr>
        <w:t xml:space="preserve"> </w:t>
      </w:r>
      <w:r w:rsidRPr="00421C1F">
        <w:rPr>
          <w:rFonts w:ascii="Arial" w:hAnsi="Arial" w:cs="Arial"/>
        </w:rPr>
        <w:t xml:space="preserve">cathode </w:t>
      </w:r>
      <w:r>
        <w:rPr>
          <w:rFonts w:ascii="Arial" w:hAnsi="Arial" w:cs="Arial"/>
        </w:rPr>
        <w:t>in a CR2032 coin-type cell. The electrolyte</w:t>
      </w:r>
      <w:r w:rsidRPr="00226C9D">
        <w:rPr>
          <w:rFonts w:ascii="Arial" w:hAnsi="Arial" w:cs="Arial"/>
        </w:rPr>
        <w:t xml:space="preserve"> is 1 M LiPF</w:t>
      </w:r>
      <w:r w:rsidRPr="00226C9D">
        <w:rPr>
          <w:rFonts w:ascii="Arial" w:hAnsi="Arial" w:cs="Arial"/>
          <w:vertAlign w:val="subscript"/>
        </w:rPr>
        <w:t>6</w:t>
      </w:r>
      <w:r w:rsidRPr="00226C9D">
        <w:rPr>
          <w:rFonts w:ascii="Arial" w:hAnsi="Arial" w:cs="Arial"/>
        </w:rPr>
        <w:t xml:space="preserve"> in EC: D</w:t>
      </w:r>
      <w:r>
        <w:rPr>
          <w:rFonts w:ascii="Arial" w:hAnsi="Arial" w:cs="Arial"/>
        </w:rPr>
        <w:t>M</w:t>
      </w:r>
      <w:r w:rsidRPr="00226C9D">
        <w:rPr>
          <w:rFonts w:ascii="Arial" w:hAnsi="Arial" w:cs="Arial"/>
        </w:rPr>
        <w:t xml:space="preserve">C </w:t>
      </w:r>
      <w:r w:rsidRPr="00EF23DB">
        <w:rPr>
          <w:rFonts w:ascii="Arial" w:hAnsi="Arial" w:cs="Arial"/>
        </w:rPr>
        <w:t>with a volume ratio of 1:1 (Sigma-Aldrich). The</w:t>
      </w:r>
      <w:r w:rsidRPr="00226C9D">
        <w:rPr>
          <w:rFonts w:ascii="Arial" w:hAnsi="Arial" w:cs="Arial"/>
        </w:rPr>
        <w:t xml:space="preserve"> cathodes </w:t>
      </w:r>
      <w:r>
        <w:rPr>
          <w:rFonts w:ascii="Arial" w:hAnsi="Arial" w:cs="Arial"/>
        </w:rPr>
        <w:t>comprised</w:t>
      </w:r>
      <w:r w:rsidRPr="00226C9D">
        <w:rPr>
          <w:rFonts w:ascii="Arial" w:hAnsi="Arial" w:cs="Arial"/>
        </w:rPr>
        <w:t xml:space="preserve"> 90 wt% LiFePO</w:t>
      </w:r>
      <w:r w:rsidRPr="00226C9D">
        <w:rPr>
          <w:rFonts w:ascii="Arial" w:hAnsi="Arial" w:cs="Arial"/>
          <w:vertAlign w:val="subscript"/>
        </w:rPr>
        <w:t>4</w:t>
      </w:r>
      <w:r w:rsidRPr="00226C9D">
        <w:rPr>
          <w:rFonts w:ascii="Arial" w:hAnsi="Arial" w:cs="Arial"/>
          <w:color w:val="000000"/>
        </w:rPr>
        <w:t xml:space="preserve">, </w:t>
      </w:r>
      <w:r w:rsidRPr="00226C9D">
        <w:rPr>
          <w:rFonts w:ascii="Arial" w:hAnsi="Arial" w:cs="Arial"/>
        </w:rPr>
        <w:t>5 wt% polyvinylidene fluoride (PVDF), and 5</w:t>
      </w:r>
      <w:r>
        <w:rPr>
          <w:rFonts w:ascii="Arial" w:hAnsi="Arial" w:cs="Arial"/>
        </w:rPr>
        <w:t xml:space="preserve"> </w:t>
      </w:r>
      <w:r w:rsidRPr="00226C9D">
        <w:rPr>
          <w:rFonts w:ascii="Arial" w:hAnsi="Arial" w:cs="Arial"/>
        </w:rPr>
        <w:t xml:space="preserve">wt% super-P on Al current collectors. The </w:t>
      </w:r>
      <w:r>
        <w:rPr>
          <w:rFonts w:ascii="Arial" w:hAnsi="Arial" w:cs="Arial"/>
        </w:rPr>
        <w:t xml:space="preserve">architected </w:t>
      </w:r>
      <w:r w:rsidRPr="00226C9D">
        <w:rPr>
          <w:rFonts w:ascii="Arial" w:hAnsi="Arial" w:cs="Arial"/>
        </w:rPr>
        <w:t>MoS</w:t>
      </w:r>
      <w:r w:rsidRPr="00226C9D">
        <w:rPr>
          <w:rFonts w:ascii="Arial" w:hAnsi="Arial" w:cs="Arial"/>
          <w:vertAlign w:val="subscript"/>
        </w:rPr>
        <w:t>2</w:t>
      </w:r>
      <w:r w:rsidRPr="00226C9D">
        <w:rPr>
          <w:rFonts w:ascii="Arial" w:hAnsi="Arial" w:cs="Arial"/>
        </w:rPr>
        <w:t xml:space="preserve"> anode capacity was </w:t>
      </w:r>
      <w:r>
        <w:rPr>
          <w:rFonts w:ascii="Arial" w:hAnsi="Arial" w:cs="Arial"/>
        </w:rPr>
        <w:t>tuned</w:t>
      </w:r>
      <w:r w:rsidRPr="00226C9D">
        <w:rPr>
          <w:rFonts w:ascii="Arial" w:hAnsi="Arial" w:cs="Arial"/>
        </w:rPr>
        <w:t xml:space="preserve"> as 10 % higher than that of the LiFePO</w:t>
      </w:r>
      <w:r w:rsidRPr="00226C9D">
        <w:rPr>
          <w:rFonts w:ascii="Arial" w:hAnsi="Arial" w:cs="Arial"/>
          <w:vertAlign w:val="subscript"/>
        </w:rPr>
        <w:t>4</w:t>
      </w:r>
      <w:r w:rsidRPr="00226C9D">
        <w:rPr>
          <w:rFonts w:ascii="Arial" w:hAnsi="Arial" w:cs="Arial"/>
        </w:rPr>
        <w:t xml:space="preserve"> cathode. The active material loading was 1 mg</w:t>
      </w:r>
      <w:r>
        <w:rPr>
          <w:rFonts w:ascii="Arial" w:hAnsi="Arial" w:cs="Arial"/>
        </w:rPr>
        <w:t>/</w:t>
      </w:r>
      <w:r w:rsidRPr="00226C9D">
        <w:rPr>
          <w:rFonts w:ascii="Arial" w:hAnsi="Arial" w:cs="Arial"/>
        </w:rPr>
        <w:t>cm</w:t>
      </w:r>
      <w:r w:rsidRPr="00226C9D">
        <w:rPr>
          <w:rFonts w:ascii="Arial" w:hAnsi="Arial" w:cs="Arial"/>
          <w:vertAlign w:val="superscript"/>
        </w:rPr>
        <w:t>2</w:t>
      </w:r>
      <w:r w:rsidRPr="00226C9D">
        <w:rPr>
          <w:rFonts w:ascii="Arial" w:hAnsi="Arial" w:cs="Arial"/>
        </w:rPr>
        <w:t xml:space="preserve"> for the </w:t>
      </w:r>
      <w:r>
        <w:rPr>
          <w:rFonts w:ascii="Arial" w:hAnsi="Arial" w:cs="Arial"/>
        </w:rPr>
        <w:t>3D</w:t>
      </w:r>
      <w:r w:rsidRPr="00226C9D">
        <w:rPr>
          <w:rFonts w:ascii="Arial" w:hAnsi="Arial" w:cs="Arial"/>
        </w:rPr>
        <w:t xml:space="preserve"> </w:t>
      </w:r>
      <w:r>
        <w:rPr>
          <w:rFonts w:ascii="Arial" w:hAnsi="Arial" w:cs="Arial"/>
        </w:rPr>
        <w:t xml:space="preserve">architected </w:t>
      </w:r>
      <w:r w:rsidRPr="00226C9D">
        <w:rPr>
          <w:rFonts w:ascii="Arial" w:hAnsi="Arial" w:cs="Arial"/>
        </w:rPr>
        <w:t>MoS</w:t>
      </w:r>
      <w:r w:rsidRPr="00226C9D">
        <w:rPr>
          <w:rFonts w:ascii="Arial" w:hAnsi="Arial" w:cs="Arial"/>
          <w:vertAlign w:val="subscript"/>
        </w:rPr>
        <w:t>2</w:t>
      </w:r>
      <w:r w:rsidRPr="00226C9D">
        <w:rPr>
          <w:rFonts w:ascii="Arial" w:hAnsi="Arial" w:cs="Arial"/>
        </w:rPr>
        <w:t xml:space="preserve"> anode and 10 mg</w:t>
      </w:r>
      <w:r>
        <w:rPr>
          <w:rFonts w:ascii="Arial" w:hAnsi="Arial" w:cs="Arial"/>
        </w:rPr>
        <w:t>/</w:t>
      </w:r>
      <w:r w:rsidRPr="00226C9D">
        <w:rPr>
          <w:rFonts w:ascii="Arial" w:hAnsi="Arial" w:cs="Arial"/>
        </w:rPr>
        <w:t>cm</w:t>
      </w:r>
      <w:r w:rsidRPr="00226C9D">
        <w:rPr>
          <w:rFonts w:ascii="Arial" w:hAnsi="Arial" w:cs="Arial"/>
          <w:vertAlign w:val="superscript"/>
        </w:rPr>
        <w:t>2</w:t>
      </w:r>
      <w:r w:rsidRPr="00226C9D">
        <w:rPr>
          <w:rFonts w:ascii="Arial" w:hAnsi="Arial" w:cs="Arial"/>
        </w:rPr>
        <w:t xml:space="preserve"> for the LFP cathode. </w:t>
      </w:r>
      <w:r w:rsidRPr="00EF23DB">
        <w:rPr>
          <w:rFonts w:ascii="Arial" w:hAnsi="Arial" w:cs="Arial"/>
        </w:rPr>
        <w:t>Each cell was aged for 24 h at room temperature before commencing the electrochemical tests. The specific capacity of the full cell is calculated based on the mass of the MoS</w:t>
      </w:r>
      <w:r w:rsidRPr="00EF23DB">
        <w:rPr>
          <w:rFonts w:ascii="Arial" w:hAnsi="Arial" w:cs="Arial"/>
          <w:vertAlign w:val="subscript"/>
        </w:rPr>
        <w:t>2</w:t>
      </w:r>
      <w:r w:rsidRPr="00EF23DB">
        <w:rPr>
          <w:rFonts w:ascii="Arial" w:hAnsi="Arial" w:cs="Arial"/>
        </w:rPr>
        <w:t xml:space="preserve"> </w:t>
      </w:r>
      <w:r>
        <w:rPr>
          <w:rFonts w:ascii="Arial" w:hAnsi="Arial" w:cs="Arial"/>
        </w:rPr>
        <w:t>anode</w:t>
      </w:r>
      <w:r w:rsidRPr="00EF23DB">
        <w:rPr>
          <w:rFonts w:ascii="Arial" w:hAnsi="Arial" w:cs="Arial"/>
        </w:rPr>
        <w:t xml:space="preserve"> electrode. Galvanostatic cycling was conducted on a computer-controlled Neware battery test system at different current densities in a potential range of 0.6−3.6 V. The cyclic voltammetry (CV) tests were carried out by a Biologic VMP3 electrochemical workstation to examine the electrode reaction under the scan rate of 0.1 mV</w:t>
      </w:r>
      <w:r w:rsidR="006F1DEF">
        <w:rPr>
          <w:rFonts w:ascii="Arial" w:hAnsi="Arial" w:cs="Arial"/>
          <w:lang w:val="en-US"/>
        </w:rPr>
        <w:t>/</w:t>
      </w:r>
      <w:r w:rsidRPr="00EF23DB">
        <w:rPr>
          <w:rFonts w:ascii="Arial" w:hAnsi="Arial" w:cs="Arial"/>
        </w:rPr>
        <w:t>s</w:t>
      </w:r>
      <w:r w:rsidRPr="0087542C">
        <w:rPr>
          <w:rFonts w:ascii="Arial" w:hAnsi="Arial" w:cs="Arial"/>
          <w:vertAlign w:val="superscript"/>
        </w:rPr>
        <w:t>1</w:t>
      </w:r>
      <w:r w:rsidRPr="00EF23DB">
        <w:rPr>
          <w:rFonts w:ascii="Arial" w:hAnsi="Arial" w:cs="Arial"/>
        </w:rPr>
        <w:t xml:space="preserve"> with a voltage range of 1</w:t>
      </w:r>
      <w:r>
        <w:rPr>
          <w:rFonts w:ascii="Arial" w:hAnsi="Arial" w:cs="Arial"/>
        </w:rPr>
        <w:t>.0</w:t>
      </w:r>
      <w:r w:rsidRPr="00EF23DB">
        <w:rPr>
          <w:rFonts w:ascii="Arial" w:hAnsi="Arial" w:cs="Arial"/>
        </w:rPr>
        <w:t xml:space="preserve">−4.2 V. All electrochemical measurements were under constant 25 °C.  </w:t>
      </w:r>
    </w:p>
    <w:p w14:paraId="23EAD666" w14:textId="77777777" w:rsidR="00BD08B0" w:rsidRDefault="00BD08B0" w:rsidP="00B37695">
      <w:pPr>
        <w:spacing w:line="360" w:lineRule="auto"/>
        <w:jc w:val="both"/>
        <w:rPr>
          <w:rFonts w:ascii="Arial" w:hAnsi="Arial" w:cs="Arial"/>
          <w:color w:val="FF0000"/>
        </w:rPr>
      </w:pPr>
    </w:p>
    <w:p w14:paraId="0860917A" w14:textId="77777777" w:rsidR="0006197E" w:rsidRPr="00307C2B" w:rsidRDefault="0006197E">
      <w:pPr>
        <w:rPr>
          <w:rFonts w:ascii="Arial" w:hAnsi="Arial" w:cs="Arial"/>
        </w:rPr>
      </w:pPr>
    </w:p>
    <w:p w14:paraId="68126487" w14:textId="5619AE80" w:rsidR="007B74A3" w:rsidRPr="00307C2B" w:rsidRDefault="007B74A3">
      <w:pPr>
        <w:rPr>
          <w:rFonts w:ascii="Arial" w:hAnsi="Arial" w:cs="Arial"/>
          <w:b/>
          <w:bCs/>
        </w:rPr>
      </w:pPr>
      <w:r w:rsidRPr="00307C2B">
        <w:rPr>
          <w:rFonts w:ascii="Arial" w:hAnsi="Arial" w:cs="Arial"/>
          <w:noProof/>
        </w:rPr>
        <w:lastRenderedPageBreak/>
        <w:drawing>
          <wp:inline distT="0" distB="0" distL="0" distR="0" wp14:anchorId="4607D0EB" wp14:editId="6625E045">
            <wp:extent cx="5943600" cy="4578985"/>
            <wp:effectExtent l="0" t="0" r="0" b="5715"/>
            <wp:docPr id="23" name="Picture 2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eli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578985"/>
                    </a:xfrm>
                    <a:prstGeom prst="rect">
                      <a:avLst/>
                    </a:prstGeom>
                  </pic:spPr>
                </pic:pic>
              </a:graphicData>
            </a:graphic>
          </wp:inline>
        </w:drawing>
      </w:r>
    </w:p>
    <w:p w14:paraId="324852DF" w14:textId="5EC6B261" w:rsidR="007B74A3" w:rsidRPr="00307C2B" w:rsidRDefault="007B74A3" w:rsidP="0006400C">
      <w:pPr>
        <w:jc w:val="both"/>
        <w:rPr>
          <w:rFonts w:ascii="Arial" w:hAnsi="Arial" w:cs="Arial"/>
        </w:rPr>
      </w:pPr>
      <w:r w:rsidRPr="00307C2B">
        <w:rPr>
          <w:rFonts w:ascii="Arial" w:hAnsi="Arial" w:cs="Arial"/>
          <w:b/>
          <w:bCs/>
        </w:rPr>
        <w:t xml:space="preserve">Supplementary Scheme 1 | </w:t>
      </w:r>
      <w:r w:rsidR="0031549B" w:rsidRPr="00307C2B">
        <w:rPr>
          <w:rFonts w:ascii="Arial" w:hAnsi="Arial" w:cs="Arial"/>
          <w:b/>
          <w:bCs/>
        </w:rPr>
        <w:t xml:space="preserve">a, </w:t>
      </w:r>
      <w:r w:rsidR="0031549B" w:rsidRPr="00307C2B">
        <w:rPr>
          <w:rFonts w:ascii="Arial" w:hAnsi="Arial" w:cs="Arial"/>
        </w:rPr>
        <w:t xml:space="preserve">Free energy </w:t>
      </w:r>
      <w:r w:rsidR="0031549B" w:rsidRPr="00307C2B">
        <w:rPr>
          <w:rFonts w:ascii="Arial" w:hAnsi="Arial" w:cs="Arial"/>
          <w:i/>
          <w:iCs/>
        </w:rPr>
        <w:t>F</w:t>
      </w:r>
      <w:r w:rsidR="0031549B" w:rsidRPr="00307C2B">
        <w:rPr>
          <w:rFonts w:ascii="Arial" w:hAnsi="Arial" w:cs="Arial"/>
          <w:i/>
          <w:iCs/>
          <w:vertAlign w:val="subscript"/>
        </w:rPr>
        <w:t>(e)</w:t>
      </w:r>
      <w:r w:rsidR="0031549B" w:rsidRPr="00307C2B">
        <w:rPr>
          <w:rFonts w:ascii="Arial" w:hAnsi="Arial" w:cs="Arial"/>
        </w:rPr>
        <w:t xml:space="preserve"> as a function of the thickness </w:t>
      </w:r>
      <w:r w:rsidR="0031549B" w:rsidRPr="00307C2B">
        <w:rPr>
          <w:rFonts w:ascii="Arial" w:hAnsi="Arial" w:cs="Arial"/>
          <w:i/>
          <w:iCs/>
        </w:rPr>
        <w:t>(e)</w:t>
      </w:r>
      <w:r w:rsidR="0031549B" w:rsidRPr="00307C2B">
        <w:rPr>
          <w:rFonts w:ascii="Arial" w:hAnsi="Arial" w:cs="Arial"/>
        </w:rPr>
        <w:t xml:space="preserve"> of a</w:t>
      </w:r>
      <w:r w:rsidR="00C10BB7" w:rsidRPr="00307C2B">
        <w:rPr>
          <w:rFonts w:ascii="Arial" w:hAnsi="Arial" w:cs="Arial"/>
        </w:rPr>
        <w:t>n</w:t>
      </w:r>
      <w:r w:rsidR="0031549B" w:rsidRPr="00307C2B">
        <w:rPr>
          <w:rFonts w:ascii="Arial" w:hAnsi="Arial" w:cs="Arial"/>
        </w:rPr>
        <w:t xml:space="preserve"> electrohydrodynamically printed liquid thin film</w:t>
      </w:r>
      <w:r w:rsidR="005C4D96" w:rsidRPr="00307C2B">
        <w:rPr>
          <w:rFonts w:ascii="Arial" w:hAnsi="Arial" w:cs="Arial"/>
        </w:rPr>
        <w:t xml:space="preserve"> deposited on a Cu substrate.</w:t>
      </w:r>
      <w:r w:rsidR="00AB55F1" w:rsidRPr="00307C2B">
        <w:rPr>
          <w:rFonts w:ascii="Arial" w:hAnsi="Arial" w:cs="Arial"/>
        </w:rPr>
        <w:t xml:space="preserve"> </w:t>
      </w:r>
      <w:r w:rsidR="00AB55F1" w:rsidRPr="00307C2B">
        <w:rPr>
          <w:rFonts w:ascii="Arial" w:hAnsi="Arial" w:cs="Arial"/>
          <w:b/>
          <w:bCs/>
        </w:rPr>
        <w:t>b</w:t>
      </w:r>
      <w:r w:rsidR="00AB55F1" w:rsidRPr="00307C2B">
        <w:rPr>
          <w:rFonts w:ascii="Arial" w:hAnsi="Arial" w:cs="Arial"/>
        </w:rPr>
        <w:t xml:space="preserve">, </w:t>
      </w:r>
      <w:r w:rsidR="008079D6" w:rsidRPr="00307C2B">
        <w:rPr>
          <w:rFonts w:ascii="Arial" w:hAnsi="Arial" w:cs="Arial"/>
        </w:rPr>
        <w:t>Photographs of a bare</w:t>
      </w:r>
      <w:r w:rsidR="004F3173" w:rsidRPr="00307C2B">
        <w:rPr>
          <w:rFonts w:ascii="Arial" w:hAnsi="Arial" w:cs="Arial"/>
        </w:rPr>
        <w:t xml:space="preserve"> </w:t>
      </w:r>
      <w:r w:rsidR="0031792B" w:rsidRPr="00307C2B">
        <w:rPr>
          <w:rFonts w:ascii="Arial" w:hAnsi="Arial" w:cs="Arial"/>
        </w:rPr>
        <w:t xml:space="preserve">Cu substrate </w:t>
      </w:r>
      <w:r w:rsidR="004F3173" w:rsidRPr="00307C2B">
        <w:rPr>
          <w:rFonts w:ascii="Arial" w:hAnsi="Arial" w:cs="Arial"/>
        </w:rPr>
        <w:t>(left)</w:t>
      </w:r>
      <w:r w:rsidR="008079D6" w:rsidRPr="00307C2B">
        <w:rPr>
          <w:rFonts w:ascii="Arial" w:hAnsi="Arial" w:cs="Arial"/>
        </w:rPr>
        <w:t xml:space="preserve"> and a </w:t>
      </w:r>
      <w:r w:rsidR="00E054FE" w:rsidRPr="00307C2B">
        <w:rPr>
          <w:rFonts w:ascii="Arial" w:hAnsi="Arial" w:cs="Arial"/>
        </w:rPr>
        <w:t>fully covered</w:t>
      </w:r>
      <w:r w:rsidR="008079D6" w:rsidRPr="00307C2B">
        <w:rPr>
          <w:rFonts w:ascii="Arial" w:hAnsi="Arial" w:cs="Arial"/>
        </w:rPr>
        <w:t xml:space="preserve"> Cu </w:t>
      </w:r>
      <w:r w:rsidR="00E054FE" w:rsidRPr="00307C2B">
        <w:rPr>
          <w:rFonts w:ascii="Arial" w:hAnsi="Arial" w:cs="Arial"/>
        </w:rPr>
        <w:t>substrate (right)</w:t>
      </w:r>
      <w:r w:rsidR="008079D6" w:rsidRPr="00307C2B">
        <w:rPr>
          <w:rFonts w:ascii="Arial" w:hAnsi="Arial" w:cs="Arial"/>
        </w:rPr>
        <w:t>.</w:t>
      </w:r>
      <w:r w:rsidR="00455BD4" w:rsidRPr="00307C2B">
        <w:rPr>
          <w:rFonts w:ascii="Arial" w:hAnsi="Arial" w:cs="Arial"/>
        </w:rPr>
        <w:t xml:space="preserve"> </w:t>
      </w:r>
      <w:r w:rsidR="00455BD4" w:rsidRPr="00307C2B">
        <w:rPr>
          <w:rFonts w:ascii="Arial" w:hAnsi="Arial" w:cs="Arial"/>
          <w:b/>
          <w:bCs/>
        </w:rPr>
        <w:t>c,</w:t>
      </w:r>
      <w:r w:rsidR="00455BD4" w:rsidRPr="00307C2B">
        <w:rPr>
          <w:rFonts w:ascii="Arial" w:hAnsi="Arial" w:cs="Arial"/>
        </w:rPr>
        <w:t xml:space="preserve"> </w:t>
      </w:r>
      <w:r w:rsidR="00667EA4" w:rsidRPr="00307C2B">
        <w:rPr>
          <w:rFonts w:ascii="Arial" w:hAnsi="Arial" w:cs="Arial"/>
        </w:rPr>
        <w:t xml:space="preserve">Bar chart summarizes the </w:t>
      </w:r>
      <w:r w:rsidR="00760259" w:rsidRPr="00307C2B">
        <w:rPr>
          <w:rFonts w:ascii="Arial" w:hAnsi="Arial" w:cs="Arial"/>
        </w:rPr>
        <w:t xml:space="preserve">dimensions of both pores and struts </w:t>
      </w:r>
      <w:r w:rsidR="00BE7BB1" w:rsidRPr="00307C2B">
        <w:rPr>
          <w:rFonts w:ascii="Arial" w:hAnsi="Arial" w:cs="Arial"/>
        </w:rPr>
        <w:t xml:space="preserve">of </w:t>
      </w:r>
      <w:r w:rsidR="00787AAE">
        <w:rPr>
          <w:rFonts w:ascii="Arial" w:hAnsi="Arial" w:cs="Arial"/>
        </w:rPr>
        <w:t>3D</w:t>
      </w:r>
      <w:r w:rsidR="00787AAE" w:rsidRPr="00307C2B">
        <w:rPr>
          <w:rFonts w:ascii="Arial" w:hAnsi="Arial" w:cs="Arial"/>
        </w:rPr>
        <w:t xml:space="preserve"> </w:t>
      </w:r>
      <w:r w:rsidR="00BE7BB1" w:rsidRPr="00307C2B">
        <w:rPr>
          <w:rFonts w:ascii="Arial" w:hAnsi="Arial" w:cs="Arial"/>
        </w:rPr>
        <w:t>architected MoS</w:t>
      </w:r>
      <w:r w:rsidR="00BE7BB1" w:rsidRPr="00307C2B">
        <w:rPr>
          <w:rFonts w:ascii="Arial" w:hAnsi="Arial" w:cs="Arial"/>
          <w:vertAlign w:val="subscript"/>
        </w:rPr>
        <w:t>2</w:t>
      </w:r>
      <w:r w:rsidR="00BE7BB1" w:rsidRPr="00307C2B">
        <w:rPr>
          <w:rFonts w:ascii="Arial" w:hAnsi="Arial" w:cs="Arial"/>
        </w:rPr>
        <w:t xml:space="preserve"> prepared from various solvent combinations. d, Corresponding scanning electron microscop</w:t>
      </w:r>
      <w:r w:rsidR="00691DDD" w:rsidRPr="00307C2B">
        <w:rPr>
          <w:rFonts w:ascii="Arial" w:hAnsi="Arial" w:cs="Arial"/>
        </w:rPr>
        <w:t>y</w:t>
      </w:r>
      <w:r w:rsidR="00BE7BB1" w:rsidRPr="00307C2B">
        <w:rPr>
          <w:rFonts w:ascii="Arial" w:hAnsi="Arial" w:cs="Arial"/>
        </w:rPr>
        <w:t xml:space="preserve"> (SEM)</w:t>
      </w:r>
      <w:r w:rsidR="00760259" w:rsidRPr="00307C2B">
        <w:rPr>
          <w:rFonts w:ascii="Arial" w:hAnsi="Arial" w:cs="Arial"/>
        </w:rPr>
        <w:t xml:space="preserve"> </w:t>
      </w:r>
      <w:r w:rsidR="00691DDD" w:rsidRPr="00307C2B">
        <w:rPr>
          <w:rFonts w:ascii="Arial" w:hAnsi="Arial" w:cs="Arial"/>
        </w:rPr>
        <w:t xml:space="preserve">images </w:t>
      </w:r>
      <w:r w:rsidR="00D21ED6" w:rsidRPr="00307C2B">
        <w:rPr>
          <w:rFonts w:ascii="Arial" w:hAnsi="Arial" w:cs="Arial"/>
        </w:rPr>
        <w:t xml:space="preserve">of </w:t>
      </w:r>
      <w:r w:rsidR="007759ED">
        <w:rPr>
          <w:rFonts w:ascii="Arial" w:hAnsi="Arial" w:cs="Arial"/>
        </w:rPr>
        <w:t>3D</w:t>
      </w:r>
      <w:r w:rsidR="007759ED" w:rsidRPr="00307C2B">
        <w:rPr>
          <w:rFonts w:ascii="Arial" w:hAnsi="Arial" w:cs="Arial"/>
        </w:rPr>
        <w:t xml:space="preserve"> </w:t>
      </w:r>
      <w:r w:rsidR="00D21ED6" w:rsidRPr="00307C2B">
        <w:rPr>
          <w:rFonts w:ascii="Arial" w:hAnsi="Arial" w:cs="Arial"/>
        </w:rPr>
        <w:t>architected MoS</w:t>
      </w:r>
      <w:r w:rsidR="00D21ED6" w:rsidRPr="00307C2B">
        <w:rPr>
          <w:rFonts w:ascii="Arial" w:hAnsi="Arial" w:cs="Arial"/>
          <w:vertAlign w:val="subscript"/>
        </w:rPr>
        <w:t>2</w:t>
      </w:r>
      <w:r w:rsidR="00D21ED6" w:rsidRPr="00307C2B">
        <w:rPr>
          <w:rFonts w:ascii="Arial" w:hAnsi="Arial" w:cs="Arial"/>
        </w:rPr>
        <w:t xml:space="preserve"> </w:t>
      </w:r>
      <w:r w:rsidR="00A46D45" w:rsidRPr="00307C2B">
        <w:rPr>
          <w:rFonts w:ascii="Arial" w:hAnsi="Arial" w:cs="Arial"/>
        </w:rPr>
        <w:t xml:space="preserve">printed from </w:t>
      </w:r>
      <w:r w:rsidR="00933A4E" w:rsidRPr="00307C2B">
        <w:rPr>
          <w:rFonts w:ascii="Arial" w:hAnsi="Arial" w:cs="Arial"/>
        </w:rPr>
        <w:t xml:space="preserve">different solvent combinations. </w:t>
      </w:r>
      <w:r w:rsidR="00A46D45" w:rsidRPr="00307C2B">
        <w:rPr>
          <w:rFonts w:ascii="Arial" w:hAnsi="Arial" w:cs="Arial"/>
        </w:rPr>
        <w:t xml:space="preserve"> </w:t>
      </w:r>
      <w:r w:rsidR="008079D6" w:rsidRPr="00307C2B">
        <w:rPr>
          <w:rFonts w:ascii="Arial" w:hAnsi="Arial" w:cs="Arial"/>
        </w:rPr>
        <w:t xml:space="preserve">   </w:t>
      </w:r>
      <w:r w:rsidR="00AB55F1" w:rsidRPr="00307C2B">
        <w:rPr>
          <w:rFonts w:ascii="Arial" w:hAnsi="Arial" w:cs="Arial"/>
        </w:rPr>
        <w:t xml:space="preserve"> </w:t>
      </w:r>
      <w:r w:rsidR="005C4D96" w:rsidRPr="00307C2B">
        <w:rPr>
          <w:rFonts w:ascii="Arial" w:hAnsi="Arial" w:cs="Arial"/>
        </w:rPr>
        <w:t xml:space="preserve"> </w:t>
      </w:r>
    </w:p>
    <w:p w14:paraId="46F63EA7" w14:textId="77777777" w:rsidR="007B74A3" w:rsidRPr="00307C2B" w:rsidRDefault="007B74A3">
      <w:pPr>
        <w:rPr>
          <w:rFonts w:ascii="Arial" w:hAnsi="Arial" w:cs="Arial"/>
          <w:b/>
          <w:bCs/>
        </w:rPr>
      </w:pPr>
    </w:p>
    <w:p w14:paraId="4774253C" w14:textId="77777777" w:rsidR="007010BF" w:rsidRPr="00307C2B" w:rsidRDefault="007010BF">
      <w:pPr>
        <w:rPr>
          <w:rFonts w:ascii="Arial" w:hAnsi="Arial" w:cs="Arial"/>
          <w:b/>
          <w:bCs/>
        </w:rPr>
      </w:pPr>
    </w:p>
    <w:p w14:paraId="25DF171C" w14:textId="77777777" w:rsidR="007010BF" w:rsidRPr="00307C2B" w:rsidRDefault="007010BF">
      <w:pPr>
        <w:rPr>
          <w:rFonts w:ascii="Arial" w:hAnsi="Arial" w:cs="Arial"/>
          <w:b/>
          <w:bCs/>
        </w:rPr>
      </w:pPr>
    </w:p>
    <w:p w14:paraId="107E3786" w14:textId="77777777" w:rsidR="007010BF" w:rsidRPr="00307C2B" w:rsidRDefault="007010BF">
      <w:pPr>
        <w:rPr>
          <w:rFonts w:ascii="Arial" w:hAnsi="Arial" w:cs="Arial"/>
          <w:b/>
          <w:bCs/>
        </w:rPr>
      </w:pPr>
    </w:p>
    <w:p w14:paraId="00E38A3D" w14:textId="77777777" w:rsidR="007010BF" w:rsidRPr="00307C2B" w:rsidRDefault="007010BF">
      <w:pPr>
        <w:rPr>
          <w:rFonts w:ascii="Arial" w:hAnsi="Arial" w:cs="Arial"/>
          <w:b/>
          <w:bCs/>
        </w:rPr>
      </w:pPr>
    </w:p>
    <w:p w14:paraId="551A78CD" w14:textId="77777777" w:rsidR="007010BF" w:rsidRPr="00307C2B" w:rsidRDefault="007010BF">
      <w:pPr>
        <w:rPr>
          <w:rFonts w:ascii="Arial" w:hAnsi="Arial" w:cs="Arial"/>
          <w:b/>
          <w:bCs/>
        </w:rPr>
      </w:pPr>
    </w:p>
    <w:p w14:paraId="5819C843" w14:textId="77777777" w:rsidR="007010BF" w:rsidRPr="00307C2B" w:rsidRDefault="007010BF">
      <w:pPr>
        <w:rPr>
          <w:rFonts w:ascii="Arial" w:hAnsi="Arial" w:cs="Arial"/>
          <w:b/>
          <w:bCs/>
        </w:rPr>
      </w:pPr>
    </w:p>
    <w:p w14:paraId="494FE246" w14:textId="77777777" w:rsidR="007010BF" w:rsidRPr="00307C2B" w:rsidRDefault="007010BF">
      <w:pPr>
        <w:rPr>
          <w:rFonts w:ascii="Arial" w:hAnsi="Arial" w:cs="Arial"/>
          <w:b/>
          <w:bCs/>
        </w:rPr>
      </w:pPr>
    </w:p>
    <w:p w14:paraId="113C33AC" w14:textId="77777777" w:rsidR="007010BF" w:rsidRPr="00307C2B" w:rsidRDefault="007010BF">
      <w:pPr>
        <w:rPr>
          <w:rFonts w:ascii="Arial" w:hAnsi="Arial" w:cs="Arial"/>
          <w:b/>
          <w:bCs/>
        </w:rPr>
      </w:pPr>
    </w:p>
    <w:p w14:paraId="36995D31" w14:textId="77777777" w:rsidR="007010BF" w:rsidRPr="00307C2B" w:rsidRDefault="007010BF">
      <w:pPr>
        <w:rPr>
          <w:rFonts w:ascii="Arial" w:hAnsi="Arial" w:cs="Arial"/>
          <w:b/>
          <w:bCs/>
        </w:rPr>
      </w:pPr>
    </w:p>
    <w:p w14:paraId="6CC5AC62" w14:textId="77777777" w:rsidR="007010BF" w:rsidRPr="00307C2B" w:rsidRDefault="007010BF">
      <w:pPr>
        <w:rPr>
          <w:rFonts w:ascii="Arial" w:hAnsi="Arial" w:cs="Arial"/>
          <w:b/>
          <w:bCs/>
        </w:rPr>
      </w:pPr>
    </w:p>
    <w:p w14:paraId="3B3091E9" w14:textId="77777777" w:rsidR="007010BF" w:rsidRPr="00307C2B" w:rsidRDefault="007010BF">
      <w:pPr>
        <w:rPr>
          <w:rFonts w:ascii="Arial" w:hAnsi="Arial" w:cs="Arial"/>
          <w:b/>
          <w:bCs/>
        </w:rPr>
      </w:pPr>
    </w:p>
    <w:p w14:paraId="165BACBD" w14:textId="77777777" w:rsidR="007010BF" w:rsidRPr="00307C2B" w:rsidRDefault="007010BF">
      <w:pPr>
        <w:rPr>
          <w:rFonts w:ascii="Arial" w:hAnsi="Arial" w:cs="Arial"/>
          <w:b/>
          <w:bCs/>
        </w:rPr>
      </w:pPr>
    </w:p>
    <w:p w14:paraId="746C5B06" w14:textId="515A7587" w:rsidR="001D4D69" w:rsidRPr="00307C2B" w:rsidRDefault="001D4D69">
      <w:pPr>
        <w:rPr>
          <w:rFonts w:ascii="Arial" w:hAnsi="Arial" w:cs="Arial"/>
          <w:b/>
          <w:bCs/>
        </w:rPr>
      </w:pPr>
      <w:r w:rsidRPr="00307C2B">
        <w:rPr>
          <w:rFonts w:ascii="Arial" w:hAnsi="Arial" w:cs="Arial"/>
          <w:b/>
          <w:bCs/>
        </w:rPr>
        <w:lastRenderedPageBreak/>
        <w:t>Supplementary Discussion</w:t>
      </w:r>
      <w:r w:rsidR="00D65EBA" w:rsidRPr="00307C2B">
        <w:rPr>
          <w:rFonts w:ascii="Arial" w:hAnsi="Arial" w:cs="Arial"/>
          <w:b/>
          <w:bCs/>
        </w:rPr>
        <w:t xml:space="preserve"> 1</w:t>
      </w:r>
    </w:p>
    <w:p w14:paraId="3D2EFD8D" w14:textId="15E677E2" w:rsidR="00B121E2" w:rsidRPr="00307C2B" w:rsidRDefault="008A486F" w:rsidP="003D316E">
      <w:pPr>
        <w:spacing w:line="276" w:lineRule="auto"/>
        <w:ind w:firstLine="720"/>
        <w:jc w:val="both"/>
        <w:rPr>
          <w:rFonts w:ascii="Arial" w:hAnsi="Arial" w:cs="Arial"/>
        </w:rPr>
      </w:pPr>
      <w:r w:rsidRPr="00307C2B">
        <w:rPr>
          <w:rFonts w:ascii="Arial" w:hAnsi="Arial" w:cs="Arial"/>
        </w:rPr>
        <w:t>On a fundamental level, the underlying mechanisms governing the way liquid films recede are somewhat akin to those involved in phase transitions. The liquid thin film can be metastable and dewet by nucleation and expansion of drying patching under the critical thickness (</w:t>
      </w:r>
      <w:r w:rsidRPr="00307C2B">
        <w:rPr>
          <w:rFonts w:ascii="Arial" w:hAnsi="Arial" w:cs="Arial"/>
          <w:i/>
          <w:iCs/>
        </w:rPr>
        <w:t>T</w:t>
      </w:r>
      <w:r w:rsidRPr="00307C2B">
        <w:rPr>
          <w:rFonts w:ascii="Arial" w:hAnsi="Arial" w:cs="Arial"/>
          <w:i/>
          <w:iCs/>
          <w:vertAlign w:val="subscript"/>
        </w:rPr>
        <w:t>c</w:t>
      </w:r>
      <w:r w:rsidRPr="00307C2B">
        <w:rPr>
          <w:rFonts w:ascii="Arial" w:hAnsi="Arial" w:cs="Arial"/>
        </w:rPr>
        <w:t xml:space="preserve">). To determine the </w:t>
      </w:r>
      <w:r w:rsidRPr="00307C2B">
        <w:rPr>
          <w:rFonts w:ascii="Arial" w:hAnsi="Arial" w:cs="Arial"/>
          <w:i/>
          <w:iCs/>
        </w:rPr>
        <w:t>T</w:t>
      </w:r>
      <w:r w:rsidRPr="00307C2B">
        <w:rPr>
          <w:rFonts w:ascii="Arial" w:hAnsi="Arial" w:cs="Arial"/>
          <w:i/>
          <w:iCs/>
          <w:vertAlign w:val="subscript"/>
        </w:rPr>
        <w:t>c</w:t>
      </w:r>
      <w:r w:rsidRPr="00307C2B">
        <w:rPr>
          <w:rFonts w:ascii="Arial" w:hAnsi="Arial" w:cs="Arial"/>
        </w:rPr>
        <w:t xml:space="preserve"> that accounts for the transition, we adapt the puddle thickness, </w:t>
      </w:r>
      <w:r w:rsidRPr="00307C2B">
        <w:rPr>
          <w:rFonts w:ascii="Arial" w:hAnsi="Arial" w:cs="Arial"/>
          <w:i/>
          <w:iCs/>
        </w:rPr>
        <w:t>T</w:t>
      </w:r>
      <w:r w:rsidRPr="00307C2B">
        <w:rPr>
          <w:rFonts w:ascii="Arial" w:hAnsi="Arial" w:cs="Arial"/>
          <w:i/>
          <w:iCs/>
          <w:vertAlign w:val="subscript"/>
        </w:rPr>
        <w:t>c</w:t>
      </w:r>
      <w:r w:rsidRPr="00307C2B">
        <w:rPr>
          <w:rFonts w:ascii="Arial" w:hAnsi="Arial" w:cs="Arial"/>
        </w:rPr>
        <w:t xml:space="preserve"> = 2</w:t>
      </w:r>
      <w:r w:rsidRPr="00307C2B">
        <w:rPr>
          <w:rFonts w:ascii="Arial" w:hAnsi="Arial" w:cs="Arial"/>
        </w:rPr>
        <w:sym w:font="Symbol" w:char="F06B"/>
      </w:r>
      <w:r w:rsidRPr="00307C2B">
        <w:rPr>
          <w:rFonts w:ascii="Arial" w:hAnsi="Arial" w:cs="Arial"/>
          <w:vertAlign w:val="superscript"/>
        </w:rPr>
        <w:t>-1</w:t>
      </w:r>
      <w:r w:rsidRPr="00307C2B">
        <w:rPr>
          <w:rFonts w:ascii="Arial" w:hAnsi="Arial" w:cs="Arial"/>
        </w:rPr>
        <w:t>sin (</w:t>
      </w:r>
      <w:r w:rsidRPr="00307C2B">
        <w:rPr>
          <w:rFonts w:ascii="Arial" w:hAnsi="Arial" w:cs="Arial"/>
        </w:rPr>
        <w:sym w:font="Symbol" w:char="F071"/>
      </w:r>
      <w:r w:rsidRPr="00307C2B">
        <w:rPr>
          <w:rFonts w:ascii="Arial" w:hAnsi="Arial" w:cs="Arial"/>
        </w:rPr>
        <w:t xml:space="preserve">/2), where </w:t>
      </w:r>
      <w:r w:rsidRPr="00307C2B">
        <w:rPr>
          <w:rFonts w:ascii="Arial" w:hAnsi="Arial" w:cs="Arial"/>
        </w:rPr>
        <w:sym w:font="Symbol" w:char="F06B"/>
      </w:r>
      <w:r w:rsidRPr="00307C2B">
        <w:rPr>
          <w:rFonts w:ascii="Arial" w:hAnsi="Arial" w:cs="Arial"/>
          <w:vertAlign w:val="superscript"/>
        </w:rPr>
        <w:t>-1</w:t>
      </w:r>
      <w:r w:rsidRPr="00307C2B">
        <w:rPr>
          <w:rFonts w:ascii="Arial" w:hAnsi="Arial" w:cs="Arial"/>
        </w:rPr>
        <w:t xml:space="preserve"> and</w:t>
      </w:r>
      <w:r w:rsidRPr="00307C2B">
        <w:rPr>
          <w:rFonts w:ascii="Arial" w:hAnsi="Arial" w:cs="Arial"/>
          <w:vertAlign w:val="subscript"/>
        </w:rPr>
        <w:t xml:space="preserve"> </w:t>
      </w:r>
      <w:r w:rsidRPr="00307C2B">
        <w:rPr>
          <w:rFonts w:ascii="Arial" w:hAnsi="Arial" w:cs="Arial"/>
        </w:rPr>
        <w:sym w:font="Symbol" w:char="F071"/>
      </w:r>
      <w:r w:rsidRPr="00307C2B">
        <w:rPr>
          <w:rFonts w:ascii="Arial" w:hAnsi="Arial" w:cs="Arial"/>
        </w:rPr>
        <w:t xml:space="preserve"> are </w:t>
      </w:r>
      <w:r w:rsidR="001A535B" w:rsidRPr="00307C2B">
        <w:rPr>
          <w:rFonts w:ascii="Arial" w:hAnsi="Arial" w:cs="Arial"/>
          <w:lang w:val="en-US"/>
        </w:rPr>
        <w:t xml:space="preserve">the </w:t>
      </w:r>
      <w:r w:rsidRPr="00307C2B">
        <w:rPr>
          <w:rFonts w:ascii="Arial" w:hAnsi="Arial" w:cs="Arial"/>
        </w:rPr>
        <w:t>capillary length and contact angle of H</w:t>
      </w:r>
      <w:r w:rsidRPr="00307C2B">
        <w:rPr>
          <w:rFonts w:ascii="Arial" w:hAnsi="Arial" w:cs="Arial"/>
          <w:vertAlign w:val="subscript"/>
        </w:rPr>
        <w:t>2</w:t>
      </w:r>
      <w:r w:rsidRPr="00307C2B">
        <w:rPr>
          <w:rFonts w:ascii="Arial" w:hAnsi="Arial" w:cs="Arial"/>
        </w:rPr>
        <w:t>O.</w:t>
      </w:r>
      <w:r w:rsidR="00065FB0" w:rsidRPr="00307C2B">
        <w:rPr>
          <w:rFonts w:ascii="Arial" w:hAnsi="Arial" w:cs="Arial"/>
        </w:rPr>
        <w:fldChar w:fldCharType="begin" w:fldLock="1"/>
      </w:r>
      <w:r w:rsidR="00065FB0" w:rsidRPr="00307C2B">
        <w:rPr>
          <w:rFonts w:ascii="Arial" w:hAnsi="Arial" w:cs="Arial"/>
        </w:rPr>
        <w:instrText>ADDIN CSL_CITATION {"citationItems":[{"id":"ITEM-1","itemData":{"DOI":"10.1126/sciadv.aao1472","ISSN":"2375-2548","abstract":"Dewetting is a ubiquitous phenomenon in nature; many different thin films of organic and inorganic substances (such as liquids, polymers, metals, and semiconductors) share this shape instability driven by surface tension and mass transport. Via templated solid-state dewetting, we frame complex nanoarchitectures of monocrystalline silicon on insulator with unprecedented precision and reproducibility over large scales. Phase-field simulations reveal the dominant role of surface diffusion as a driving force for dewetting and provide a predictive tool to further engineer this hybrid top-down/bottom-up self-assembly method. Our results demonstrate that patches of thin monocrystalline films of metals and semiconductors share the same dewetting dynamics. We also prove the potential of our method by fabricating nanotransfer molding of metal oxide xerogels on silicon and glass substrates. This method allows the novel possibility of transferring these Si-based patterns on different materials, which do not usually undergo dewetting, offering great potential also for microfluidic or sensing applications.","author":[{"dropping-particle":"","family":"Naffouti","given":"Meher","non-dropping-particle":"","parse-names":false,"suffix":""},{"dropping-particle":"","family":"Backofen","given":"Rainer","non-dropping-particle":"","parse-names":false,"suffix":""},{"dropping-particle":"","family":"Salvalaglio","given":"Marco","non-dropping-particle":"","parse-names":false,"suffix":""},{"dropping-particle":"","family":"Bottein","given":"Thomas","non-dropping-particle":"","parse-names":false,"suffix":""},{"dropping-particle":"","family":"Lodari","given":"Mario","non-dropping-particle":"","parse-names":false,"suffix":""},{"dropping-particle":"","family":"Voigt","given":"Axel","non-dropping-particle":"","parse-names":false,"suffix":""},{"dropping-particle":"","family":"David","given":"Thomas","non-dropping-particle":"","parse-names":false,"suffix":""},{"dropping-particle":"","family":"Benkouider","given":"Abdelmalek","non-dropping-particle":"","parse-names":false,"suffix":""},{"dropping-particle":"","family":"Fraj","given":"Ibtissem","non-dropping-particle":"","parse-names":false,"suffix":""},{"dropping-particle":"","family":"Favre","given":"Luc","non-dropping-particle":"","parse-names":false,"suffix":""},{"dropping-particle":"","family":"Ronda","given":"Antoine","non-dropping-particle":"","parse-names":false,"suffix":""},{"dropping-particle":"","family":"Berbezier","given":"Isabelle","non-dropping-particle":"","parse-names":false,"suffix":""},{"dropping-particle":"","family":"Grosso","given":"David","non-dropping-particle":"","parse-names":false,"suffix":""},{"dropping-particle":"","family":"Abbarchi","given":"Marco","non-dropping-particle":"","parse-names":false,"suffix":""},{"dropping-particle":"","family":"Bollani","given":"Monica","non-dropping-particle":"","parse-names":false,"suffix":""}],"container-title":"Science Advances","id":"ITEM-1","issue":"11","issued":{"date-parts":[["2017","11","10"]]},"page":"eaao1472","publisher":"American Association for the Advancement of Science","title":"Complex dewetting scenarios of ultrathin silicon films for large-scale nanoarchitectures","type":"article-journal","volume":"3"},"uris":["http://www.mendeley.com/documents/?uuid=1d60b227-32a2-321a-9f5e-376530da7c0d"]},{"id":"ITEM-2","itemData":{"DOI":"10.1038/35082026","ISBN":"0028-0836","ISSN":"0028-0836","PMID":"11418851","abstract":"The transport of a small amount of liquid on a solid is not a simple process, owing to the nature of the contact between the two phases. Setting a liquid droplet in motion requires non-negligible forces (because the contact-angle hysteresis generates a force opposing the motion), and often results in the deposition of liquid behind the drop. Different methods of levitation-electrostatic, electromagnetic, acoustic, or even simpler aerodynamic techniques-have been proposed to avoid this wetting problem, but all have proved to be rather cumbersome. Here we propose a simple alternative, which consists of encapsulating an aqueous liquid droplet with a hydrophobic powder. The resulting 'liquid marbles' are found to behave like a soft solid, and show dramatically reduced adhesion to a solid surface. As a result, motion can be generated using gravitational, electrical and magnetic fields. Moreover, because the viscous friction associated with motion is very small, we can achieve quick displacements of the droplets without any leaks. All of these features are of potential benefit in microfluidic applications, and also permit the study of a drop in a non-wetting situation-an issue of renewed interest following the recent achievement of super-hydrophobic substrates.","author":[{"dropping-particle":"","family":"Aussillous","given":"Pascale","non-dropping-particle":"","parse-names":false,"suffix":""},{"dropping-particle":"","family":"Quéré","given":"David","non-dropping-particle":"","parse-names":false,"suffix":""}],"container-title":"Nature","id":"ITEM-2","issued":{"date-parts":[["2001"]]},"page":"924-927","title":"Liquid marbles","type":"article-journal","volume":"411"},"uris":["http://www.mendeley.com/documents/?uuid=d715110b-616d-34ad-a874-cbfa3868213c"]}],"mendeley":{"formattedCitation":"&lt;sup&gt;1,2&lt;/sup&gt;","plainTextFormattedCitation":"1,2","previouslyFormattedCitation":"&lt;sup&gt;1,2&lt;/sup&gt;"},"properties":{"noteIndex":0},"schema":"https://github.com/citation-style-language/schema/raw/master/csl-citation.json"}</w:instrText>
      </w:r>
      <w:r w:rsidR="00065FB0" w:rsidRPr="00307C2B">
        <w:rPr>
          <w:rFonts w:ascii="Arial" w:hAnsi="Arial" w:cs="Arial"/>
        </w:rPr>
        <w:fldChar w:fldCharType="separate"/>
      </w:r>
      <w:r w:rsidR="00065FB0" w:rsidRPr="00307C2B">
        <w:rPr>
          <w:rFonts w:ascii="Arial" w:hAnsi="Arial" w:cs="Arial"/>
          <w:noProof/>
          <w:vertAlign w:val="superscript"/>
        </w:rPr>
        <w:t>1,2</w:t>
      </w:r>
      <w:r w:rsidR="00065FB0" w:rsidRPr="00307C2B">
        <w:rPr>
          <w:rFonts w:ascii="Arial" w:hAnsi="Arial" w:cs="Arial"/>
        </w:rPr>
        <w:fldChar w:fldCharType="end"/>
      </w:r>
      <w:r w:rsidRPr="00307C2B">
        <w:rPr>
          <w:rFonts w:ascii="Arial" w:hAnsi="Arial" w:cs="Arial"/>
        </w:rPr>
        <w:t xml:space="preserve"> Implementing </w:t>
      </w:r>
      <w:r w:rsidRPr="00307C2B">
        <w:rPr>
          <w:rFonts w:ascii="Arial" w:hAnsi="Arial" w:cs="Arial"/>
        </w:rPr>
        <w:sym w:font="Symbol" w:char="F06B"/>
      </w:r>
      <w:r w:rsidRPr="00307C2B">
        <w:rPr>
          <w:rFonts w:ascii="Arial" w:hAnsi="Arial" w:cs="Arial"/>
          <w:vertAlign w:val="superscript"/>
        </w:rPr>
        <w:t xml:space="preserve">-1 </w:t>
      </w:r>
      <w:r w:rsidRPr="00307C2B">
        <w:rPr>
          <w:rFonts w:ascii="Arial" w:hAnsi="Arial" w:cs="Arial"/>
        </w:rPr>
        <w:t>of 2.7 mm, and</w:t>
      </w:r>
      <w:r w:rsidRPr="00307C2B">
        <w:rPr>
          <w:rFonts w:ascii="Arial" w:hAnsi="Arial" w:cs="Arial"/>
          <w:vertAlign w:val="superscript"/>
        </w:rPr>
        <w:t xml:space="preserve"> </w:t>
      </w:r>
      <w:r w:rsidRPr="00307C2B">
        <w:rPr>
          <w:rFonts w:ascii="Arial" w:hAnsi="Arial" w:cs="Arial"/>
        </w:rPr>
        <w:sym w:font="Symbol" w:char="F071"/>
      </w:r>
      <w:r w:rsidRPr="00307C2B">
        <w:rPr>
          <w:rFonts w:ascii="Arial" w:hAnsi="Arial" w:cs="Arial"/>
        </w:rPr>
        <w:t xml:space="preserve"> of 15º measured on Cu substrates, we thus extrapolate </w:t>
      </w:r>
      <w:r w:rsidRPr="00307C2B">
        <w:rPr>
          <w:rFonts w:ascii="Arial" w:hAnsi="Arial" w:cs="Arial"/>
          <w:i/>
          <w:iCs/>
        </w:rPr>
        <w:t>T</w:t>
      </w:r>
      <w:r w:rsidRPr="00307C2B">
        <w:rPr>
          <w:rFonts w:ascii="Arial" w:hAnsi="Arial" w:cs="Arial"/>
          <w:i/>
          <w:iCs/>
          <w:vertAlign w:val="subscript"/>
        </w:rPr>
        <w:t>c</w:t>
      </w:r>
      <w:r w:rsidRPr="00307C2B">
        <w:rPr>
          <w:rFonts w:ascii="Arial" w:hAnsi="Arial" w:cs="Arial"/>
        </w:rPr>
        <w:t xml:space="preserve"> </w:t>
      </w:r>
      <w:r w:rsidRPr="00307C2B">
        <w:rPr>
          <w:rFonts w:ascii="Arial" w:hAnsi="Arial" w:cs="Arial"/>
        </w:rPr>
        <w:sym w:font="Symbol" w:char="F0BB"/>
      </w:r>
      <w:r w:rsidRPr="00307C2B">
        <w:rPr>
          <w:rFonts w:ascii="Arial" w:hAnsi="Arial" w:cs="Arial"/>
        </w:rPr>
        <w:t xml:space="preserve"> 0.7 mm. Indeed, the density of drying patches surges if the initial thickness of ce-MoS</w:t>
      </w:r>
      <w:r w:rsidRPr="00307C2B">
        <w:rPr>
          <w:rFonts w:ascii="Arial" w:hAnsi="Arial" w:cs="Arial"/>
          <w:vertAlign w:val="subscript"/>
        </w:rPr>
        <w:t>2</w:t>
      </w:r>
      <w:r w:rsidRPr="00307C2B">
        <w:rPr>
          <w:rFonts w:ascii="Arial" w:hAnsi="Arial" w:cs="Arial"/>
        </w:rPr>
        <w:t xml:space="preserve"> containing liquid thin film is greatly reduced below the </w:t>
      </w:r>
      <w:r w:rsidRPr="00307C2B">
        <w:rPr>
          <w:rFonts w:ascii="Arial" w:hAnsi="Arial" w:cs="Arial"/>
          <w:i/>
          <w:iCs/>
        </w:rPr>
        <w:t>T</w:t>
      </w:r>
      <w:r w:rsidRPr="00307C2B">
        <w:rPr>
          <w:rFonts w:ascii="Arial" w:hAnsi="Arial" w:cs="Arial"/>
          <w:i/>
          <w:iCs/>
          <w:vertAlign w:val="subscript"/>
        </w:rPr>
        <w:t>c</w:t>
      </w:r>
      <w:r w:rsidRPr="00307C2B">
        <w:rPr>
          <w:rFonts w:ascii="Arial" w:hAnsi="Arial" w:cs="Arial"/>
        </w:rPr>
        <w:t>.</w:t>
      </w:r>
      <w:r w:rsidR="00065FB0" w:rsidRPr="00307C2B">
        <w:rPr>
          <w:rFonts w:ascii="Arial" w:hAnsi="Arial" w:cs="Arial"/>
        </w:rPr>
        <w:fldChar w:fldCharType="begin" w:fldLock="1"/>
      </w:r>
      <w:r w:rsidR="00065FB0" w:rsidRPr="00307C2B">
        <w:rPr>
          <w:rFonts w:ascii="Arial" w:hAnsi="Arial" w:cs="Arial"/>
        </w:rPr>
        <w:instrText>ADDIN CSL_CITATION {"citationItems":[{"id":"ITEM-1","itemData":{"DOI":"10.1038/s43246-020-0041-2","ISSN":"2662-4443","abstract":"Van der Waals (vdW) integration, in which pre-engineered two-dimensional building blocks are physically assembled together in a chosen sequence through weak vdW interactions, holds promise toward previously unattainable applications. However, when extended to create 3D/3D monoliths, the lack of physical bonding coupled with the inherent rigidity and surface roughness between 3D building blocks makes it challenging for broader implementation of composites, catalysis, and energy applications. Here we demonstrate that electrostatically exfoliated two-dimensional layered materials can be additively manufactured to create complex layouts with selectively engineered composition in both lateral and vertical directions. Subsequent room-temperature dewetting creates non-covalent hinges through folded edges to concurrently interlock and nanostructure the two-dimensional inks into 3D building blocks. The result is the 3D/3D vdW mono-and heterostructures that are mechanically robust, electrically conductive, electrochemically active over a broad pH range and even radiation tolerant in nature.","author":[{"dropping-particle":"","family":"Fu","given":"Jui-han","non-dropping-particle":"","parse-names":false,"suffix":""},{"dropping-particle":"","family":"Lu","given":"Ang-yu","non-dropping-particle":"","parse-names":false,"suffix":""},{"dropping-particle":"","family":"Madden","given":"Nathan J","non-dropping-particle":"","parse-names":false,"suffix":""},{"dropping-particle":"","family":"Wu","given":"Christine C","non-dropping-particle":"","parse-names":false,"suffix":""},{"dropping-particle":"","family":"Chen","given":"Yen-chang","non-dropping-particle":"","parse-names":false,"suffix":""},{"dropping-particle":"","family":"Chiu","given":"Ming-hui","non-dropping-particle":"","parse-names":false,"suffix":""},{"dropping-particle":"","family":"Hattar","given":"Khalid","non-dropping-particle":"","parse-names":false,"suffix":""},{"dropping-particle":"","family":"Krogstad","given":"Jessica A","non-dropping-particle":"","parse-names":false,"suffix":""},{"dropping-particle":"","family":"Chou","given":"Stanley S","non-dropping-particle":"","parse-names":false,"suffix":""},{"dropping-particle":"","family":"Li","given":"Lain-jong","non-dropping-particle":"","parse-names":false,"suffix":""},{"dropping-particle":"","family":"Kong","given":"Jing","non-dropping-particle":"","parse-names":false,"suffix":""},{"dropping-particle":"","family":"Tung","given":"Vincent","non-dropping-particle":"","parse-names":false,"suffix":""}],"container-title":"Communications Materials","id":"ITEM-1","issue":"1","issued":{"date-parts":[["2020"]]},"page":"42","publisher":"Springer US","title":"Additive manufacturing assisted van der Waals integration of 3D/3D hierarchically functional nanostructures","type":"article-journal","volume":"1"},"uris":["http://www.mendeley.com/documents/?uuid=a2972f94-c620-426e-8050-a986f649c96a"]}],"mendeley":{"formattedCitation":"&lt;sup&gt;3&lt;/sup&gt;","plainTextFormattedCitation":"3","previouslyFormattedCitation":"&lt;sup&gt;3&lt;/sup&gt;"},"properties":{"noteIndex":0},"schema":"https://github.com/citation-style-language/schema/raw/master/csl-citation.json"}</w:instrText>
      </w:r>
      <w:r w:rsidR="00065FB0" w:rsidRPr="00307C2B">
        <w:rPr>
          <w:rFonts w:ascii="Arial" w:hAnsi="Arial" w:cs="Arial"/>
        </w:rPr>
        <w:fldChar w:fldCharType="separate"/>
      </w:r>
      <w:r w:rsidR="00065FB0" w:rsidRPr="00307C2B">
        <w:rPr>
          <w:rFonts w:ascii="Arial" w:hAnsi="Arial" w:cs="Arial"/>
          <w:noProof/>
          <w:vertAlign w:val="superscript"/>
        </w:rPr>
        <w:t>3</w:t>
      </w:r>
      <w:r w:rsidR="00065FB0" w:rsidRPr="00307C2B">
        <w:rPr>
          <w:rFonts w:ascii="Arial" w:hAnsi="Arial" w:cs="Arial"/>
        </w:rPr>
        <w:fldChar w:fldCharType="end"/>
      </w:r>
      <w:r w:rsidRPr="00307C2B">
        <w:rPr>
          <w:rFonts w:ascii="Arial" w:hAnsi="Arial" w:cs="Arial"/>
        </w:rPr>
        <w:t xml:space="preserve"> This is probably due to the substantially increased nucleation sites as the dewetting proceeds. Once the foam-like puddle pattern is formed, ordering is induced among the disordered ce-MoS</w:t>
      </w:r>
      <w:r w:rsidRPr="00307C2B">
        <w:rPr>
          <w:rFonts w:ascii="Arial" w:hAnsi="Arial" w:cs="Arial"/>
          <w:vertAlign w:val="subscript"/>
        </w:rPr>
        <w:t xml:space="preserve">2 </w:t>
      </w:r>
      <w:r w:rsidRPr="00307C2B">
        <w:rPr>
          <w:rFonts w:ascii="Arial" w:hAnsi="Arial" w:cs="Arial"/>
        </w:rPr>
        <w:t>stacks.</w:t>
      </w:r>
      <w:r w:rsidR="003D316E">
        <w:rPr>
          <w:rFonts w:ascii="Arial" w:hAnsi="Arial" w:cs="Arial"/>
          <w:lang w:val="en-US"/>
        </w:rPr>
        <w:t xml:space="preserve"> </w:t>
      </w:r>
      <w:r w:rsidR="00B121E2" w:rsidRPr="00307C2B">
        <w:rPr>
          <w:rFonts w:ascii="Arial" w:hAnsi="Arial" w:cs="Arial"/>
        </w:rPr>
        <w:t>Specifically, the electrostatic charges enable the ordered arrangement of monodisperse droplets into periodic arrays upon impacting the liquid surface, closely resembling the breath figures.</w:t>
      </w:r>
      <w:r w:rsidR="00602ABE" w:rsidRPr="00307C2B">
        <w:rPr>
          <w:rFonts w:ascii="Arial" w:hAnsi="Arial" w:cs="Arial"/>
        </w:rPr>
        <w:fldChar w:fldCharType="begin" w:fldLock="1"/>
      </w:r>
      <w:r w:rsidR="00336B93" w:rsidRPr="00307C2B">
        <w:rPr>
          <w:rFonts w:ascii="Arial" w:hAnsi="Arial" w:cs="Arial"/>
        </w:rPr>
        <w:instrText>ADDIN CSL_CITATION {"citationItems":[{"id":"ITEM-1","itemData":{"DOI":"10.1038/nmat1110","ISBN":"1476-1122 (Print)\\n1476-1122 (Linking)","ISSN":"1476-1122","PMID":"15098023","abstract":"The combination of two self-assembly processes on different length scales leads to the formation of hierarchically structured nanoparticle arrays. Here, the formation of spherical cavities, or 'breath figures'-made by the condensation of micrometre-sized water droplets on the surface of a polymer solution-that self-assemble into a well-ordered hexagonal array, is combined with the self-assembly of CdSe nanoparticles at the polymer solution-water droplet interface. Complete evaporation of the solvent and water confines the particle assembly to an array of spherical cavities and allows for ex situ investigation. Fluorescence confocal, transmission electron and scanning electron microscope images show the preferential segregation of the CdSe nanoparticles to the polymer solution-water interface where they form a 5-7-nm-thick layer, thus functionalizing the walls of the holes. This process opens a new route to fabricating highly functionalized ordered microarrays of nanoparticles, potentially useful in sensory, separation membrane or catalytic applications.","author":[{"dropping-particle":"","family":"Böker","given":"Alexander","non-dropping-particle":"","parse-names":false,"suffix":""},{"dropping-particle":"","family":"Lin","given":"Yao","non-dropping-particle":"","parse-names":false,"suffix":""},{"dropping-particle":"","family":"Chiapperini","given":"Kristen","non-dropping-particle":"","parse-names":false,"suffix":""},{"dropping-particle":"","family":"Horowitz","given":"Reina","non-dropping-particle":"","parse-names":false,"suffix":""},{"dropping-particle":"","family":"Thompson","given":"Mike","non-dropping-particle":"","parse-names":false,"suffix":""},{"dropping-particle":"","family":"Carreon","given":"Vincent","non-dropping-particle":"","parse-names":false,"suffix":""},{"dropping-particle":"","family":"Xu","given":"Ting","non-dropping-particle":"","parse-names":false,"suffix":""},{"dropping-particle":"","family":"Abetz","given":"Clarissa","non-dropping-particle":"","parse-names":false,"suffix":""},{"dropping-particle":"","family":"Skaff","given":"Habib","non-dropping-particle":"","parse-names":false,"suffix":""},{"dropping-particle":"","family":"Dinsmore","given":"a D","non-dropping-particle":"","parse-names":false,"suffix":""},{"dropping-particle":"","family":"Emrick","given":"Todd","non-dropping-particle":"","parse-names":false,"suffix":""},{"dropping-particle":"","family":"Russell","given":"Thomas P","non-dropping-particle":"","parse-names":false,"suffix":""}],"container-title":"Nature materials","id":"ITEM-1","issue":"5","issued":{"date-parts":[["2004"]]},"page":"302-6","title":"Hierarchical nanoparticle assemblies formed by decorating breath figures.","type":"article-journal","volume":"3"},"uris":["http://www.mendeley.com/documents/?uuid=60c903c0-a2e4-4cfb-acb7-a1a64b254a39"]},{"id":"ITEM-2","itemData":{"DOI":"10.1126/science.1057887","ISBN":"0036-8075 (Print)\\r0036-8075 (Linking)","ISSN":"0036-8075","PMID":"11292866","abstract":"We report the formation of a three-dimensionally ordered array of air bubbles of monodisperse pore size in a polymer film through a templating mechanism based on thermocapillary convection. Dilute solutions of a simple, coil-like polymer in a volatile solvent are cast on a glass slide in the presence of moist air flowing across the surface. Evaporative cooling and the generation of an ordered array of breath figures leads to the formation of multilayers of hexagonally packed water droplets that are preserved in the final, solid polymer film as spherical air bubbles. The dimensions of these bubbles can be controlled simply by changing the velocity of the airflow across the surface. When these three-dimensionally ordered macroporous materials have pore dimensions comparable to the wavelength of visible light, they are of interest as photonic band gaps and optical stop-bands.","author":[{"dropping-particle":"","family":"Srinivasarao","given":"Mohan","non-dropping-particle":"","parse-names":false,"suffix":""},{"dropping-particle":"","family":"Collings","given":"David","non-dropping-particle":"","parse-names":false,"suffix":""},{"dropping-particle":"","family":"Philips","given":"Alan","non-dropping-particle":"","parse-names":false,"suffix":""},{"dropping-particle":"","family":"Patel","given":"Sanjay","non-dropping-particle":"","parse-names":false,"suffix":""}],"container-title":"Science","id":"ITEM-2","issue":"5514","issued":{"date-parts":[["2001"]]},"page":"79-83","title":"Three-Dimensionally Ordered Array of Air Bubbles in a Polymer Film","type":"article-journal","volume":"292"},"uris":["http://www.mendeley.com/documents/?uuid=493ebd8a-2e80-4c3a-ba56-7c38f7e2abdd"]},{"id":"ITEM-3","itemData":{"DOI":"10.1002/anie.201006240","ISBN":"1433-7851","ISSN":"14337851","PMID":"21117056","abstract":"Hey ho, let's GO: Graphene oxide platelets can be self-assembled into highly ordered, mechanically flexible carbon films with tunable porous morphologies. Further nitrogen doping enhanced the electrical properties and supercapacitor performances of the carbon-based assemblies, and provided chemical functionalization. Copyright © 2010 WILEY-VCH Verlag GmbH &amp; Co. KGaA, Weinheim.","author":[{"dropping-particle":"","family":"Lee","given":"Sun Hwa","non-dropping-particle":"","parse-names":false,"suffix":""},{"dropping-particle":"","family":"Kim","given":"Hyun Wook","non-dropping-particle":"","parse-names":false,"suffix":""},{"dropping-particle":"","family":"Hwang","given":"Jin Ok","non-dropping-particle":"","parse-names":false,"suffix":""},{"dropping-particle":"","family":"Lee","given":"Won Jun","non-dropping-particle":"","parse-names":false,"suffix":""},{"dropping-particle":"","family":"Kwon","given":"Joon","non-dropping-particle":"","parse-names":false,"suffix":""},{"dropping-particle":"","family":"Bielawski","given":"Christopher W.","non-dropping-particle":"","parse-names":false,"suffix":""},{"dropping-particle":"","family":"Ruoff","given":"Rodney S.","non-dropping-particle":"","parse-names":false,"suffix":""},{"dropping-particle":"","family":"Kim","given":"Sang Ouk","non-dropping-particle":"","parse-names":false,"suffix":""}],"container-title":"Angewandte Chemie - International Edition","id":"ITEM-3","issue":"52","issued":{"date-parts":[["2010"]]},"page":"10084-10088","title":"Three-dimensional self-assembly of graphene oxide platelets into mechanically flexible macroporous carbon films","type":"article-journal","volume":"49"},"uris":["http://www.mendeley.com/documents/?uuid=64e5fc61-497e-4c71-91b8-e0653e7012a3"]}],"mendeley":{"formattedCitation":"&lt;sup&gt;4–6&lt;/sup&gt;","plainTextFormattedCitation":"4–6","previouslyFormattedCitation":"&lt;sup&gt;4–6&lt;/sup&gt;"},"properties":{"noteIndex":0},"schema":"https://github.com/citation-style-language/schema/raw/master/csl-citation.json"}</w:instrText>
      </w:r>
      <w:r w:rsidR="00602ABE" w:rsidRPr="00307C2B">
        <w:rPr>
          <w:rFonts w:ascii="Arial" w:hAnsi="Arial" w:cs="Arial"/>
        </w:rPr>
        <w:fldChar w:fldCharType="separate"/>
      </w:r>
      <w:r w:rsidR="00602ABE" w:rsidRPr="00307C2B">
        <w:rPr>
          <w:rFonts w:ascii="Arial" w:hAnsi="Arial" w:cs="Arial"/>
          <w:noProof/>
          <w:vertAlign w:val="superscript"/>
        </w:rPr>
        <w:t>4–6</w:t>
      </w:r>
      <w:r w:rsidR="00602ABE" w:rsidRPr="00307C2B">
        <w:rPr>
          <w:rFonts w:ascii="Arial" w:hAnsi="Arial" w:cs="Arial"/>
        </w:rPr>
        <w:fldChar w:fldCharType="end"/>
      </w:r>
      <w:r w:rsidR="00B121E2" w:rsidRPr="00307C2B">
        <w:rPr>
          <w:rFonts w:ascii="Arial" w:hAnsi="Arial" w:cs="Arial"/>
        </w:rPr>
        <w:t xml:space="preserve"> The result is the appearance of spatially organized ripples that emit capillary waves directed downstream, creating ordered arrays of nucleation sites for drying patches.</w:t>
      </w:r>
    </w:p>
    <w:p w14:paraId="4552CE0B" w14:textId="2AE1D200" w:rsidR="009001E8" w:rsidRPr="00307C2B" w:rsidRDefault="009001E8" w:rsidP="00243729">
      <w:pPr>
        <w:spacing w:line="276" w:lineRule="auto"/>
        <w:rPr>
          <w:rFonts w:ascii="Arial" w:hAnsi="Arial" w:cs="Arial"/>
        </w:rPr>
      </w:pPr>
    </w:p>
    <w:p w14:paraId="4686F56A" w14:textId="77777777" w:rsidR="002509CD" w:rsidRPr="00307C2B" w:rsidRDefault="002509CD" w:rsidP="00243729">
      <w:pPr>
        <w:spacing w:line="276" w:lineRule="auto"/>
        <w:rPr>
          <w:rFonts w:ascii="Arial" w:hAnsi="Arial" w:cs="Arial"/>
          <w:b/>
          <w:bCs/>
        </w:rPr>
      </w:pPr>
      <w:r w:rsidRPr="00307C2B">
        <w:rPr>
          <w:rFonts w:ascii="Arial" w:hAnsi="Arial" w:cs="Arial"/>
          <w:b/>
          <w:bCs/>
        </w:rPr>
        <w:t>Supplementary Discussion 2</w:t>
      </w:r>
    </w:p>
    <w:p w14:paraId="3FF3D9CC" w14:textId="49B9DD77" w:rsidR="00B93EF9" w:rsidRPr="00B93EF9" w:rsidRDefault="00B93EF9" w:rsidP="00B93EF9">
      <w:pPr>
        <w:spacing w:line="276" w:lineRule="auto"/>
        <w:ind w:firstLine="720"/>
        <w:jc w:val="both"/>
        <w:rPr>
          <w:rFonts w:ascii="Arial" w:hAnsi="Arial" w:cs="Arial"/>
          <w:lang w:val="en-US"/>
        </w:rPr>
      </w:pPr>
      <w:r w:rsidRPr="00B93EF9">
        <w:rPr>
          <w:rFonts w:ascii="Arial" w:hAnsi="Arial" w:cs="Arial"/>
          <w:lang w:val="en-US"/>
        </w:rPr>
        <w:t>To analyze the intrinsic conductivity and electrochemical polarization of MoS</w:t>
      </w:r>
      <w:r w:rsidRPr="00B93EF9">
        <w:rPr>
          <w:rFonts w:ascii="Arial" w:hAnsi="Arial" w:cs="Arial"/>
          <w:vertAlign w:val="subscript"/>
          <w:lang w:val="en-US"/>
        </w:rPr>
        <w:t>2</w:t>
      </w:r>
      <w:r w:rsidRPr="00B93EF9">
        <w:rPr>
          <w:rFonts w:ascii="Arial" w:hAnsi="Arial" w:cs="Arial"/>
          <w:lang w:val="en-US"/>
        </w:rPr>
        <w:t xml:space="preserve"> </w:t>
      </w:r>
      <w:r w:rsidRPr="00307C2B">
        <w:rPr>
          <w:rFonts w:ascii="Arial" w:hAnsi="Arial" w:cs="Arial"/>
          <w:lang w:val="en-US"/>
        </w:rPr>
        <w:t>b</w:t>
      </w:r>
      <w:r w:rsidRPr="00B93EF9">
        <w:rPr>
          <w:rFonts w:ascii="Arial" w:hAnsi="Arial" w:cs="Arial"/>
          <w:lang w:val="en-US"/>
        </w:rPr>
        <w:t xml:space="preserve">ulk, </w:t>
      </w:r>
      <w:r w:rsidRPr="00307C2B">
        <w:rPr>
          <w:rFonts w:ascii="Arial" w:hAnsi="Arial" w:cs="Arial"/>
          <w:lang w:val="en-US"/>
        </w:rPr>
        <w:t>w</w:t>
      </w:r>
      <w:r w:rsidRPr="00B93EF9">
        <w:rPr>
          <w:rFonts w:ascii="Arial" w:hAnsi="Arial" w:cs="Arial"/>
          <w:lang w:val="en-US"/>
        </w:rPr>
        <w:t xml:space="preserve">rinkled </w:t>
      </w:r>
      <w:r w:rsidRPr="00307C2B">
        <w:rPr>
          <w:rFonts w:ascii="Arial" w:hAnsi="Arial" w:cs="Arial"/>
          <w:lang w:val="en-US"/>
        </w:rPr>
        <w:t>f</w:t>
      </w:r>
      <w:r w:rsidRPr="00B93EF9">
        <w:rPr>
          <w:rFonts w:ascii="Arial" w:hAnsi="Arial" w:cs="Arial"/>
          <w:lang w:val="en-US"/>
        </w:rPr>
        <w:t xml:space="preserve">ilm, </w:t>
      </w:r>
      <w:r w:rsidRPr="00307C2B">
        <w:rPr>
          <w:rFonts w:ascii="Arial" w:hAnsi="Arial" w:cs="Arial"/>
          <w:lang w:val="en-US"/>
        </w:rPr>
        <w:t>c</w:t>
      </w:r>
      <w:r w:rsidRPr="00B93EF9">
        <w:rPr>
          <w:rFonts w:ascii="Arial" w:hAnsi="Arial" w:cs="Arial"/>
          <w:lang w:val="en-US"/>
        </w:rPr>
        <w:t xml:space="preserve">rumples and </w:t>
      </w:r>
      <w:r w:rsidR="00181E47">
        <w:rPr>
          <w:rFonts w:ascii="Arial" w:hAnsi="Arial" w:cs="Arial"/>
          <w:lang w:val="en-US"/>
        </w:rPr>
        <w:t xml:space="preserve">architected </w:t>
      </w:r>
      <w:r w:rsidR="0053240E">
        <w:rPr>
          <w:rFonts w:ascii="Arial" w:hAnsi="Arial" w:cs="Arial"/>
          <w:lang w:val="en-US"/>
        </w:rPr>
        <w:t>structure</w:t>
      </w:r>
      <w:r w:rsidRPr="00B93EF9">
        <w:rPr>
          <w:rFonts w:ascii="Arial" w:hAnsi="Arial" w:cs="Arial"/>
          <w:lang w:val="en-US"/>
        </w:rPr>
        <w:t xml:space="preserve">, kinetics investigation in </w:t>
      </w:r>
      <w:r w:rsidRPr="00307C2B">
        <w:rPr>
          <w:rFonts w:ascii="Arial" w:hAnsi="Arial" w:cs="Arial"/>
          <w:lang w:val="en-US"/>
        </w:rPr>
        <w:t>electrochemical impedance spectroscopy (</w:t>
      </w:r>
      <w:r w:rsidRPr="00B93EF9">
        <w:rPr>
          <w:rFonts w:ascii="Arial" w:hAnsi="Arial" w:cs="Arial"/>
          <w:lang w:val="en-US"/>
        </w:rPr>
        <w:t>EIS) was employed.</w:t>
      </w:r>
      <w:r w:rsidRPr="00B93EF9">
        <w:rPr>
          <w:rFonts w:ascii="Arial" w:hAnsi="Arial" w:cs="Arial"/>
          <w:b/>
          <w:bCs/>
          <w:lang w:val="en-US"/>
        </w:rPr>
        <w:t xml:space="preserve"> </w:t>
      </w:r>
      <w:r w:rsidRPr="00B93EF9">
        <w:rPr>
          <w:rFonts w:ascii="Arial" w:hAnsi="Arial" w:cs="Arial"/>
          <w:lang w:val="en-US"/>
        </w:rPr>
        <w:t>The Nyquist plots of the impedance spectrum contain two semicircles in the high-frequency region and a straight line in the low-frequency region. The intercept of the semicircle with the Re (Z) axis in the high-frequency region presents the Ohmic resistance (R</w:t>
      </w:r>
      <w:r w:rsidRPr="00B93EF9">
        <w:rPr>
          <w:rFonts w:ascii="Arial" w:hAnsi="Arial" w:cs="Arial"/>
          <w:vertAlign w:val="subscript"/>
          <w:lang w:val="en-US"/>
        </w:rPr>
        <w:t>s</w:t>
      </w:r>
      <w:r w:rsidRPr="00B93EF9">
        <w:rPr>
          <w:rFonts w:ascii="Arial" w:hAnsi="Arial" w:cs="Arial"/>
          <w:lang w:val="en-US"/>
        </w:rPr>
        <w:t>) of the entire cell; the diameters of the first and second semicircle are associated with the resistance of Li-ion migration through the SEI films (R</w:t>
      </w:r>
      <w:r w:rsidRPr="00B93EF9">
        <w:rPr>
          <w:rFonts w:ascii="Arial" w:hAnsi="Arial" w:cs="Arial"/>
          <w:vertAlign w:val="subscript"/>
          <w:lang w:val="en-US"/>
        </w:rPr>
        <w:t>SEI</w:t>
      </w:r>
      <w:r w:rsidRPr="00B93EF9">
        <w:rPr>
          <w:rFonts w:ascii="Arial" w:hAnsi="Arial" w:cs="Arial"/>
          <w:lang w:val="en-US"/>
        </w:rPr>
        <w:t>) and the charge transfer resistance (</w:t>
      </w:r>
      <w:proofErr w:type="spellStart"/>
      <w:r w:rsidRPr="00B93EF9">
        <w:rPr>
          <w:rFonts w:ascii="Arial" w:hAnsi="Arial" w:cs="Arial"/>
          <w:lang w:val="en-US"/>
        </w:rPr>
        <w:t>R</w:t>
      </w:r>
      <w:r w:rsidRPr="00B93EF9">
        <w:rPr>
          <w:rFonts w:ascii="Arial" w:hAnsi="Arial" w:cs="Arial"/>
          <w:vertAlign w:val="subscript"/>
          <w:lang w:val="en-US"/>
        </w:rPr>
        <w:t>ct</w:t>
      </w:r>
      <w:proofErr w:type="spellEnd"/>
      <w:r w:rsidRPr="00B93EF9">
        <w:rPr>
          <w:rFonts w:ascii="Arial" w:hAnsi="Arial" w:cs="Arial"/>
          <w:lang w:val="en-US"/>
        </w:rPr>
        <w:t>), respectively; the slope of the straight line is related to ion diffusion efficiency. </w:t>
      </w:r>
    </w:p>
    <w:p w14:paraId="61C2BE55" w14:textId="1C0B06A1" w:rsidR="00B93EF9" w:rsidRPr="00307C2B" w:rsidRDefault="00B93EF9" w:rsidP="00B93EF9">
      <w:pPr>
        <w:spacing w:line="276" w:lineRule="auto"/>
        <w:ind w:firstLine="720"/>
        <w:jc w:val="both"/>
        <w:rPr>
          <w:rFonts w:ascii="Arial" w:hAnsi="Arial" w:cs="Arial"/>
        </w:rPr>
      </w:pPr>
      <w:r w:rsidRPr="00307C2B">
        <w:rPr>
          <w:rFonts w:ascii="Arial" w:hAnsi="Arial" w:cs="Arial"/>
          <w:lang w:val="en-US"/>
        </w:rPr>
        <w:t xml:space="preserve">As shown in </w:t>
      </w:r>
      <w:r w:rsidRPr="00307C2B">
        <w:rPr>
          <w:rFonts w:ascii="Arial" w:hAnsi="Arial" w:cs="Arial"/>
          <w:b/>
          <w:bCs/>
          <w:highlight w:val="yellow"/>
          <w:lang w:val="en-US"/>
        </w:rPr>
        <w:t>Fig</w:t>
      </w:r>
      <w:r w:rsidRPr="00307C2B">
        <w:rPr>
          <w:rFonts w:ascii="Arial" w:eastAsia="PingFang TC" w:hAnsi="Arial" w:cs="Arial"/>
          <w:b/>
          <w:bCs/>
          <w:highlight w:val="yellow"/>
          <w:lang w:val="en-US"/>
        </w:rPr>
        <w:t>.</w:t>
      </w:r>
      <w:r w:rsidRPr="00307C2B">
        <w:rPr>
          <w:rFonts w:ascii="Arial" w:hAnsi="Arial" w:cs="Arial"/>
          <w:b/>
          <w:bCs/>
          <w:highlight w:val="yellow"/>
          <w:lang w:val="en-US"/>
        </w:rPr>
        <w:t xml:space="preserve"> 5b</w:t>
      </w:r>
      <w:r w:rsidRPr="00307C2B">
        <w:rPr>
          <w:rFonts w:ascii="Arial" w:hAnsi="Arial" w:cs="Arial"/>
          <w:lang w:val="en-US"/>
        </w:rPr>
        <w:t xml:space="preserve">, the semicircle diameters for </w:t>
      </w:r>
      <w:r w:rsidR="0057604B">
        <w:rPr>
          <w:rFonts w:ascii="Arial" w:hAnsi="Arial" w:cs="Arial"/>
        </w:rPr>
        <w:t>3D</w:t>
      </w:r>
      <w:r w:rsidR="0057604B" w:rsidRPr="00307C2B">
        <w:rPr>
          <w:rFonts w:ascii="Arial" w:hAnsi="Arial" w:cs="Arial"/>
          <w:lang w:val="en-US"/>
        </w:rPr>
        <w:t xml:space="preserve"> </w:t>
      </w:r>
      <w:r w:rsidR="0057604B">
        <w:rPr>
          <w:rFonts w:ascii="Arial" w:hAnsi="Arial" w:cs="Arial"/>
          <w:lang w:val="en-US"/>
        </w:rPr>
        <w:t xml:space="preserve">architected </w:t>
      </w:r>
      <w:r w:rsidRPr="00307C2B">
        <w:rPr>
          <w:rFonts w:ascii="Arial" w:hAnsi="Arial" w:cs="Arial"/>
          <w:lang w:val="en-US"/>
        </w:rPr>
        <w:t>MoS</w:t>
      </w:r>
      <w:r w:rsidRPr="00307C2B">
        <w:rPr>
          <w:rFonts w:ascii="Arial" w:hAnsi="Arial" w:cs="Arial"/>
          <w:vertAlign w:val="subscript"/>
          <w:lang w:val="en-US"/>
        </w:rPr>
        <w:t>2</w:t>
      </w:r>
      <w:r w:rsidRPr="00307C2B">
        <w:rPr>
          <w:rFonts w:ascii="Arial" w:hAnsi="Arial" w:cs="Arial"/>
          <w:lang w:val="en-US"/>
        </w:rPr>
        <w:t xml:space="preserve"> and </w:t>
      </w:r>
      <w:r w:rsidR="00307C2B">
        <w:rPr>
          <w:rFonts w:ascii="Arial" w:hAnsi="Arial" w:cs="Arial"/>
          <w:lang w:val="en-US"/>
        </w:rPr>
        <w:t>c</w:t>
      </w:r>
      <w:r w:rsidRPr="00307C2B">
        <w:rPr>
          <w:rFonts w:ascii="Arial" w:hAnsi="Arial" w:cs="Arial"/>
          <w:lang w:val="en-US"/>
        </w:rPr>
        <w:t>rumples are significantly smaller than those of MoS</w:t>
      </w:r>
      <w:r w:rsidRPr="00307C2B">
        <w:rPr>
          <w:rFonts w:ascii="Arial" w:hAnsi="Arial" w:cs="Arial"/>
          <w:vertAlign w:val="subscript"/>
          <w:lang w:val="en-US"/>
        </w:rPr>
        <w:t>2</w:t>
      </w:r>
      <w:r w:rsidRPr="00307C2B">
        <w:rPr>
          <w:rFonts w:ascii="Arial" w:hAnsi="Arial" w:cs="Arial"/>
          <w:lang w:val="en-US"/>
        </w:rPr>
        <w:t xml:space="preserve"> </w:t>
      </w:r>
      <w:r w:rsidR="00D230D2">
        <w:rPr>
          <w:rFonts w:ascii="Arial" w:hAnsi="Arial" w:cs="Arial"/>
          <w:lang w:val="en-US"/>
        </w:rPr>
        <w:t>b</w:t>
      </w:r>
      <w:r w:rsidRPr="00307C2B">
        <w:rPr>
          <w:rFonts w:ascii="Arial" w:hAnsi="Arial" w:cs="Arial"/>
          <w:lang w:val="en-US"/>
        </w:rPr>
        <w:t xml:space="preserve">ulk and </w:t>
      </w:r>
      <w:r w:rsidR="00D230D2">
        <w:rPr>
          <w:rFonts w:ascii="Arial" w:hAnsi="Arial" w:cs="Arial"/>
          <w:lang w:val="en-US"/>
        </w:rPr>
        <w:t>w</w:t>
      </w:r>
      <w:r w:rsidRPr="00307C2B">
        <w:rPr>
          <w:rFonts w:ascii="Arial" w:hAnsi="Arial" w:cs="Arial"/>
          <w:lang w:val="en-US"/>
        </w:rPr>
        <w:t xml:space="preserve">rinkled films, indicating enhanced electric conductivity. Moreover, the straight-line slopes for </w:t>
      </w:r>
      <w:r w:rsidR="00597475">
        <w:rPr>
          <w:rFonts w:ascii="Arial" w:hAnsi="Arial" w:cs="Arial"/>
        </w:rPr>
        <w:t>3D</w:t>
      </w:r>
      <w:r w:rsidR="00597475">
        <w:rPr>
          <w:rFonts w:ascii="Arial" w:hAnsi="Arial" w:cs="Arial"/>
          <w:lang w:val="en-US"/>
        </w:rPr>
        <w:t xml:space="preserve"> architected</w:t>
      </w:r>
      <w:r w:rsidR="00597475" w:rsidRPr="00307C2B">
        <w:rPr>
          <w:rFonts w:ascii="Arial" w:hAnsi="Arial" w:cs="Arial"/>
          <w:lang w:val="en-US"/>
        </w:rPr>
        <w:t xml:space="preserve"> </w:t>
      </w:r>
      <w:r w:rsidRPr="00307C2B">
        <w:rPr>
          <w:rFonts w:ascii="Arial" w:hAnsi="Arial" w:cs="Arial"/>
          <w:lang w:val="en-US"/>
        </w:rPr>
        <w:t>MoS</w:t>
      </w:r>
      <w:r w:rsidRPr="00307C2B">
        <w:rPr>
          <w:rFonts w:ascii="Arial" w:hAnsi="Arial" w:cs="Arial"/>
          <w:vertAlign w:val="subscript"/>
          <w:lang w:val="en-US"/>
        </w:rPr>
        <w:t>2</w:t>
      </w:r>
      <w:r w:rsidRPr="00307C2B">
        <w:rPr>
          <w:rFonts w:ascii="Arial" w:hAnsi="Arial" w:cs="Arial"/>
          <w:lang w:val="en-US"/>
        </w:rPr>
        <w:t xml:space="preserve"> and </w:t>
      </w:r>
      <w:r w:rsidR="00C42B85">
        <w:rPr>
          <w:rFonts w:ascii="Arial" w:hAnsi="Arial" w:cs="Arial"/>
          <w:lang w:val="en-US"/>
        </w:rPr>
        <w:t>c</w:t>
      </w:r>
      <w:r w:rsidRPr="00307C2B">
        <w:rPr>
          <w:rFonts w:ascii="Arial" w:hAnsi="Arial" w:cs="Arial"/>
          <w:lang w:val="en-US"/>
        </w:rPr>
        <w:t xml:space="preserve">rumples are </w:t>
      </w:r>
      <w:r w:rsidR="00C42B85">
        <w:rPr>
          <w:rFonts w:ascii="Arial" w:hAnsi="Arial" w:cs="Arial"/>
          <w:lang w:val="en-US"/>
        </w:rPr>
        <w:t>steeper</w:t>
      </w:r>
      <w:r w:rsidRPr="00307C2B">
        <w:rPr>
          <w:rFonts w:ascii="Arial" w:hAnsi="Arial" w:cs="Arial"/>
          <w:lang w:val="en-US"/>
        </w:rPr>
        <w:t xml:space="preserve"> than the other two at a low frequency</w:t>
      </w:r>
      <w:r w:rsidR="00C42B85">
        <w:rPr>
          <w:rFonts w:ascii="Arial" w:hAnsi="Arial" w:cs="Arial"/>
          <w:lang w:val="en-US"/>
        </w:rPr>
        <w:t>. The change in slope</w:t>
      </w:r>
      <w:r w:rsidRPr="00307C2B">
        <w:rPr>
          <w:rFonts w:ascii="Arial" w:hAnsi="Arial" w:cs="Arial"/>
          <w:lang w:val="en-US"/>
        </w:rPr>
        <w:t xml:space="preserve"> </w:t>
      </w:r>
      <w:r w:rsidR="00C42B85">
        <w:rPr>
          <w:rFonts w:ascii="Arial" w:hAnsi="Arial" w:cs="Arial"/>
          <w:lang w:val="en-US"/>
        </w:rPr>
        <w:t>is an indication of higher</w:t>
      </w:r>
      <w:r w:rsidRPr="00307C2B">
        <w:rPr>
          <w:rFonts w:ascii="Arial" w:hAnsi="Arial" w:cs="Arial"/>
          <w:lang w:val="en-US"/>
        </w:rPr>
        <w:t xml:space="preserve"> surface capacitance and more efficient ion diffusion </w:t>
      </w:r>
      <w:r w:rsidR="00E529F8">
        <w:rPr>
          <w:rFonts w:ascii="Arial" w:hAnsi="Arial" w:cs="Arial"/>
          <w:lang w:val="en-US"/>
        </w:rPr>
        <w:t>because of</w:t>
      </w:r>
      <w:r w:rsidRPr="00307C2B">
        <w:rPr>
          <w:rFonts w:ascii="Arial" w:hAnsi="Arial" w:cs="Arial"/>
          <w:lang w:val="en-US"/>
        </w:rPr>
        <w:t xml:space="preserve"> larger interlayer spacing and shorter ion transmission paths. More exposed surface area </w:t>
      </w:r>
      <w:r w:rsidR="006B4D03">
        <w:rPr>
          <w:rFonts w:ascii="Arial" w:hAnsi="Arial" w:cs="Arial"/>
          <w:lang w:val="en-US"/>
        </w:rPr>
        <w:t xml:space="preserve">facilitates </w:t>
      </w:r>
      <w:r w:rsidRPr="00307C2B">
        <w:rPr>
          <w:rFonts w:ascii="Arial" w:hAnsi="Arial" w:cs="Arial"/>
          <w:lang w:val="en-US"/>
        </w:rPr>
        <w:t>the charge transfer</w:t>
      </w:r>
      <w:r w:rsidR="00B05088">
        <w:rPr>
          <w:rFonts w:ascii="Arial" w:hAnsi="Arial" w:cs="Arial"/>
          <w:lang w:val="en-US"/>
        </w:rPr>
        <w:t>.</w:t>
      </w:r>
      <w:r w:rsidRPr="00307C2B">
        <w:rPr>
          <w:rFonts w:ascii="Arial" w:hAnsi="Arial" w:cs="Arial"/>
          <w:lang w:val="en-US"/>
        </w:rPr>
        <w:t xml:space="preserve"> </w:t>
      </w:r>
      <w:r w:rsidR="00B05088">
        <w:rPr>
          <w:rFonts w:ascii="Arial" w:hAnsi="Arial" w:cs="Arial"/>
          <w:lang w:val="en-US"/>
        </w:rPr>
        <w:t xml:space="preserve">Indeed, </w:t>
      </w:r>
      <w:r w:rsidR="00257921">
        <w:rPr>
          <w:rFonts w:ascii="Arial" w:hAnsi="Arial" w:cs="Arial"/>
          <w:lang w:val="en-US"/>
        </w:rPr>
        <w:t>MoS</w:t>
      </w:r>
      <w:r w:rsidR="00257921" w:rsidRPr="00257921">
        <w:rPr>
          <w:rFonts w:ascii="Arial" w:hAnsi="Arial" w:cs="Arial"/>
          <w:vertAlign w:val="subscript"/>
          <w:lang w:val="en-US"/>
        </w:rPr>
        <w:t>2</w:t>
      </w:r>
      <w:r w:rsidR="00257921">
        <w:rPr>
          <w:rFonts w:ascii="Arial" w:hAnsi="Arial" w:cs="Arial"/>
          <w:lang w:val="en-US"/>
        </w:rPr>
        <w:t xml:space="preserve"> </w:t>
      </w:r>
      <w:r w:rsidR="00B05088">
        <w:rPr>
          <w:rFonts w:ascii="Arial" w:hAnsi="Arial" w:cs="Arial"/>
          <w:lang w:val="en-US"/>
        </w:rPr>
        <w:t>c</w:t>
      </w:r>
      <w:r w:rsidRPr="00307C2B">
        <w:rPr>
          <w:rFonts w:ascii="Arial" w:hAnsi="Arial" w:cs="Arial"/>
          <w:lang w:val="en-US"/>
        </w:rPr>
        <w:t>rumples shows smallest R</w:t>
      </w:r>
      <w:r w:rsidRPr="00307C2B">
        <w:rPr>
          <w:rFonts w:ascii="Arial" w:hAnsi="Arial" w:cs="Arial"/>
          <w:vertAlign w:val="subscript"/>
          <w:lang w:val="en-US"/>
        </w:rPr>
        <w:t>ct</w:t>
      </w:r>
      <w:r w:rsidRPr="00307C2B">
        <w:rPr>
          <w:rFonts w:ascii="Arial" w:hAnsi="Arial" w:cs="Arial"/>
          <w:lang w:val="en-US"/>
        </w:rPr>
        <w:t xml:space="preserve">. </w:t>
      </w:r>
      <w:r w:rsidR="00E529F8">
        <w:rPr>
          <w:rFonts w:ascii="Arial" w:hAnsi="Arial" w:cs="Arial"/>
          <w:lang w:val="en-US"/>
        </w:rPr>
        <w:t xml:space="preserve">However, </w:t>
      </w:r>
      <w:r w:rsidRPr="00307C2B">
        <w:rPr>
          <w:rFonts w:ascii="Arial" w:hAnsi="Arial" w:cs="Arial"/>
          <w:lang w:val="en-US"/>
        </w:rPr>
        <w:t xml:space="preserve">the </w:t>
      </w:r>
      <w:r w:rsidR="00E529F8">
        <w:rPr>
          <w:rFonts w:ascii="Arial" w:hAnsi="Arial" w:cs="Arial"/>
          <w:lang w:val="en-US"/>
        </w:rPr>
        <w:t>formation of secondary electrolyte interface (S</w:t>
      </w:r>
      <w:r w:rsidRPr="00307C2B">
        <w:rPr>
          <w:rFonts w:ascii="Arial" w:hAnsi="Arial" w:cs="Arial"/>
          <w:lang w:val="en-US"/>
        </w:rPr>
        <w:t>EI</w:t>
      </w:r>
      <w:r w:rsidR="00E529F8">
        <w:rPr>
          <w:rFonts w:ascii="Arial" w:hAnsi="Arial" w:cs="Arial"/>
          <w:lang w:val="en-US"/>
        </w:rPr>
        <w:t>)</w:t>
      </w:r>
      <w:r w:rsidRPr="00307C2B">
        <w:rPr>
          <w:rFonts w:ascii="Arial" w:hAnsi="Arial" w:cs="Arial"/>
          <w:lang w:val="en-US"/>
        </w:rPr>
        <w:t xml:space="preserve"> </w:t>
      </w:r>
      <w:r w:rsidR="00E529F8">
        <w:rPr>
          <w:rFonts w:ascii="Arial" w:hAnsi="Arial" w:cs="Arial"/>
          <w:lang w:val="en-US"/>
        </w:rPr>
        <w:t>arises and thus</w:t>
      </w:r>
      <w:r w:rsidRPr="00307C2B">
        <w:rPr>
          <w:rFonts w:ascii="Arial" w:hAnsi="Arial" w:cs="Arial"/>
          <w:lang w:val="en-US"/>
        </w:rPr>
        <w:t xml:space="preserve"> </w:t>
      </w:r>
      <w:r w:rsidR="00E529F8">
        <w:rPr>
          <w:rFonts w:ascii="Arial" w:hAnsi="Arial" w:cs="Arial"/>
          <w:lang w:val="en-US"/>
        </w:rPr>
        <w:t xml:space="preserve">degrades </w:t>
      </w:r>
      <w:r w:rsidRPr="00307C2B">
        <w:rPr>
          <w:rFonts w:ascii="Arial" w:hAnsi="Arial" w:cs="Arial"/>
          <w:lang w:val="en-US"/>
        </w:rPr>
        <w:t>the electrochemical stability</w:t>
      </w:r>
      <w:r w:rsidR="00E529F8">
        <w:rPr>
          <w:rFonts w:ascii="Arial" w:hAnsi="Arial" w:cs="Arial"/>
          <w:lang w:val="en-US"/>
        </w:rPr>
        <w:t xml:space="preserve"> in crumpled MoS</w:t>
      </w:r>
      <w:r w:rsidR="00E529F8">
        <w:rPr>
          <w:rFonts w:ascii="Arial" w:hAnsi="Arial" w:cs="Arial"/>
          <w:lang w:val="en-US"/>
        </w:rPr>
        <w:softHyphen/>
      </w:r>
      <w:r w:rsidR="00E529F8" w:rsidRPr="00E529F8">
        <w:rPr>
          <w:rFonts w:ascii="Arial" w:hAnsi="Arial" w:cs="Arial"/>
          <w:vertAlign w:val="subscript"/>
          <w:lang w:val="en-US"/>
        </w:rPr>
        <w:t>2</w:t>
      </w:r>
      <w:r w:rsidR="00E529F8">
        <w:rPr>
          <w:rFonts w:ascii="Arial" w:hAnsi="Arial" w:cs="Arial"/>
          <w:lang w:val="en-US"/>
        </w:rPr>
        <w:t xml:space="preserve"> anode</w:t>
      </w:r>
      <w:r w:rsidRPr="00307C2B">
        <w:rPr>
          <w:rFonts w:ascii="Arial" w:hAnsi="Arial" w:cs="Arial"/>
          <w:lang w:val="en-US"/>
        </w:rPr>
        <w:t xml:space="preserve">. </w:t>
      </w:r>
      <w:r w:rsidR="00BD0435">
        <w:rPr>
          <w:rFonts w:ascii="Arial" w:hAnsi="Arial" w:cs="Arial"/>
          <w:lang w:val="en-US"/>
        </w:rPr>
        <w:t xml:space="preserve">Here, the </w:t>
      </w:r>
      <w:r w:rsidRPr="00307C2B">
        <w:rPr>
          <w:rFonts w:ascii="Arial" w:hAnsi="Arial" w:cs="Arial"/>
          <w:lang w:val="en-US"/>
        </w:rPr>
        <w:t xml:space="preserve">well-organized </w:t>
      </w:r>
      <w:r w:rsidR="00BD0435">
        <w:rPr>
          <w:rFonts w:ascii="Arial" w:hAnsi="Arial" w:cs="Arial"/>
          <w:lang w:val="en-US"/>
        </w:rPr>
        <w:t xml:space="preserve">and hierarchically architected </w:t>
      </w:r>
      <w:r w:rsidRPr="00307C2B">
        <w:rPr>
          <w:rFonts w:ascii="Arial" w:hAnsi="Arial" w:cs="Arial"/>
          <w:lang w:val="en-US"/>
        </w:rPr>
        <w:t xml:space="preserve">structure </w:t>
      </w:r>
      <w:r w:rsidR="00BD0435">
        <w:rPr>
          <w:rFonts w:ascii="Arial" w:hAnsi="Arial" w:cs="Arial"/>
          <w:lang w:val="en-US"/>
        </w:rPr>
        <w:t>reconciles</w:t>
      </w:r>
      <w:r w:rsidRPr="00307C2B">
        <w:rPr>
          <w:rFonts w:ascii="Arial" w:hAnsi="Arial" w:cs="Arial"/>
          <w:lang w:val="en-US"/>
        </w:rPr>
        <w:t xml:space="preserve"> the </w:t>
      </w:r>
      <w:r w:rsidR="00A278BD">
        <w:rPr>
          <w:rFonts w:ascii="Arial" w:hAnsi="Arial" w:cs="Arial"/>
          <w:lang w:val="en-US"/>
        </w:rPr>
        <w:t>dilemma</w:t>
      </w:r>
      <w:r w:rsidRPr="00307C2B">
        <w:rPr>
          <w:rFonts w:ascii="Arial" w:hAnsi="Arial" w:cs="Arial"/>
          <w:lang w:val="en-US"/>
        </w:rPr>
        <w:t xml:space="preserve"> </w:t>
      </w:r>
      <w:r w:rsidR="00A278BD">
        <w:rPr>
          <w:rFonts w:ascii="Arial" w:hAnsi="Arial" w:cs="Arial"/>
          <w:lang w:val="en-US"/>
        </w:rPr>
        <w:t>between</w:t>
      </w:r>
      <w:r w:rsidRPr="00307C2B">
        <w:rPr>
          <w:rFonts w:ascii="Arial" w:hAnsi="Arial" w:cs="Arial"/>
          <w:lang w:val="en-US"/>
        </w:rPr>
        <w:t xml:space="preserve"> SEI </w:t>
      </w:r>
      <w:r w:rsidR="00A278BD">
        <w:rPr>
          <w:rFonts w:ascii="Arial" w:hAnsi="Arial" w:cs="Arial"/>
          <w:lang w:val="en-US"/>
        </w:rPr>
        <w:t>formation and electrochemical degradation, resulting in</w:t>
      </w:r>
      <w:r w:rsidRPr="00307C2B">
        <w:rPr>
          <w:rFonts w:ascii="Arial" w:hAnsi="Arial" w:cs="Arial"/>
          <w:lang w:val="en-US"/>
        </w:rPr>
        <w:t xml:space="preserve"> electrochemical stability during charging and discharging.</w:t>
      </w:r>
    </w:p>
    <w:p w14:paraId="4281C5E4" w14:textId="48A6993B" w:rsidR="002509CD" w:rsidRPr="00307C2B" w:rsidRDefault="002509CD" w:rsidP="00243729">
      <w:pPr>
        <w:spacing w:line="276" w:lineRule="auto"/>
        <w:ind w:firstLine="720"/>
        <w:jc w:val="both"/>
        <w:rPr>
          <w:rFonts w:ascii="Arial" w:hAnsi="Arial" w:cs="Arial"/>
        </w:rPr>
      </w:pPr>
      <w:r w:rsidRPr="00307C2B">
        <w:rPr>
          <w:rFonts w:ascii="Arial" w:hAnsi="Arial" w:cs="Arial"/>
        </w:rPr>
        <w:lastRenderedPageBreak/>
        <w:t xml:space="preserve">Rate capability,  static and dynamic cycling stability tests are designed to test the capacity retention of </w:t>
      </w:r>
      <w:r w:rsidR="00737481">
        <w:rPr>
          <w:rFonts w:ascii="Arial" w:hAnsi="Arial" w:cs="Arial"/>
        </w:rPr>
        <w:t>3D</w:t>
      </w:r>
      <w:r w:rsidR="00737481" w:rsidRPr="00307C2B">
        <w:rPr>
          <w:rFonts w:ascii="Arial" w:hAnsi="Arial" w:cs="Arial"/>
        </w:rPr>
        <w:t xml:space="preserve"> </w:t>
      </w:r>
      <w:r w:rsidRPr="00307C2B">
        <w:rPr>
          <w:rFonts w:ascii="Arial" w:hAnsi="Arial" w:cs="Arial"/>
        </w:rPr>
        <w:t>architected MoS</w:t>
      </w:r>
      <w:r w:rsidRPr="00307C2B">
        <w:rPr>
          <w:rFonts w:ascii="Arial" w:hAnsi="Arial" w:cs="Arial"/>
          <w:vertAlign w:val="subscript"/>
        </w:rPr>
        <w:t>2</w:t>
      </w:r>
      <w:r w:rsidRPr="00307C2B">
        <w:rPr>
          <w:rFonts w:ascii="Arial" w:hAnsi="Arial" w:cs="Arial"/>
        </w:rPr>
        <w:t>. In the rate capability test, the reversible specific capacity of MoS</w:t>
      </w:r>
      <w:r w:rsidRPr="00307C2B">
        <w:rPr>
          <w:rFonts w:ascii="Arial" w:hAnsi="Arial" w:cs="Arial"/>
          <w:vertAlign w:val="subscript"/>
        </w:rPr>
        <w:t>2</w:t>
      </w:r>
      <w:r w:rsidRPr="00307C2B">
        <w:rPr>
          <w:rFonts w:ascii="Arial" w:hAnsi="Arial" w:cs="Arial"/>
        </w:rPr>
        <w:t xml:space="preserve"> are stabilized at 1575, 1550, 1515, 1431, 1268 and 1111 mA h</w:t>
      </w:r>
      <w:r w:rsidR="00FB4F39">
        <w:rPr>
          <w:rFonts w:ascii="Arial" w:hAnsi="Arial" w:cs="Arial"/>
          <w:lang w:val="en-US"/>
        </w:rPr>
        <w:t>/</w:t>
      </w:r>
      <w:r w:rsidRPr="00307C2B">
        <w:rPr>
          <w:rFonts w:ascii="Arial" w:hAnsi="Arial" w:cs="Arial"/>
        </w:rPr>
        <w:t>g upon increasing the discharge/charge current density of 0.2, 0.5, 1.0, 2.0, 5.0, and 10 A</w:t>
      </w:r>
      <w:r w:rsidR="00AB6DF6">
        <w:rPr>
          <w:rFonts w:ascii="Arial" w:hAnsi="Arial" w:cs="Arial"/>
          <w:lang w:val="en-US"/>
        </w:rPr>
        <w:t>/</w:t>
      </w:r>
      <w:r w:rsidRPr="00307C2B">
        <w:rPr>
          <w:rFonts w:ascii="Arial" w:hAnsi="Arial" w:cs="Arial"/>
        </w:rPr>
        <w:t>g, respectively (</w:t>
      </w:r>
      <w:r w:rsidRPr="00307C2B">
        <w:rPr>
          <w:rFonts w:ascii="Arial" w:hAnsi="Arial" w:cs="Arial"/>
          <w:b/>
          <w:bCs/>
          <w:highlight w:val="yellow"/>
        </w:rPr>
        <w:t>Supplementary Fig. 9</w:t>
      </w:r>
      <w:r w:rsidRPr="00307C2B">
        <w:rPr>
          <w:rFonts w:ascii="Arial" w:hAnsi="Arial" w:cs="Arial"/>
          <w:b/>
          <w:bCs/>
        </w:rPr>
        <w:t>a</w:t>
      </w:r>
      <w:r w:rsidRPr="00307C2B">
        <w:rPr>
          <w:rFonts w:ascii="Arial" w:hAnsi="Arial" w:cs="Arial"/>
        </w:rPr>
        <w:t>). In the dynamic test (</w:t>
      </w:r>
      <w:r w:rsidRPr="00307C2B">
        <w:rPr>
          <w:rFonts w:ascii="Arial" w:hAnsi="Arial" w:cs="Arial"/>
          <w:b/>
          <w:bCs/>
          <w:highlight w:val="yellow"/>
        </w:rPr>
        <w:t>Supplementary Fig. 9b</w:t>
      </w:r>
      <w:r w:rsidRPr="00307C2B">
        <w:rPr>
          <w:rFonts w:ascii="Arial" w:hAnsi="Arial" w:cs="Arial"/>
        </w:rPr>
        <w:t>), the current density alternately changed between 1 A</w:t>
      </w:r>
      <w:r w:rsidR="00F82B19">
        <w:rPr>
          <w:rFonts w:ascii="Arial" w:hAnsi="Arial" w:cs="Arial"/>
          <w:lang w:val="en-US"/>
        </w:rPr>
        <w:t>/</w:t>
      </w:r>
      <w:r w:rsidRPr="00307C2B">
        <w:rPr>
          <w:rFonts w:ascii="Arial" w:hAnsi="Arial" w:cs="Arial"/>
        </w:rPr>
        <w:t>g and 5 A</w:t>
      </w:r>
      <w:r w:rsidR="00F82B19">
        <w:rPr>
          <w:rFonts w:ascii="Arial" w:hAnsi="Arial" w:cs="Arial"/>
          <w:lang w:val="en-US"/>
        </w:rPr>
        <w:t>/</w:t>
      </w:r>
      <w:r w:rsidR="00F82B19" w:rsidRPr="00307C2B">
        <w:rPr>
          <w:rFonts w:ascii="Arial" w:hAnsi="Arial" w:cs="Arial"/>
        </w:rPr>
        <w:t>g</w:t>
      </w:r>
      <w:r w:rsidRPr="00307C2B">
        <w:rPr>
          <w:rFonts w:ascii="Arial" w:hAnsi="Arial" w:cs="Arial"/>
        </w:rPr>
        <w:t xml:space="preserve"> for every ten cycles. The specific capacity of </w:t>
      </w:r>
      <w:r w:rsidR="008C2861">
        <w:rPr>
          <w:rFonts w:ascii="Arial" w:hAnsi="Arial" w:cs="Arial"/>
        </w:rPr>
        <w:t>3D</w:t>
      </w:r>
      <w:r w:rsidR="008C2861" w:rsidRPr="00307C2B">
        <w:rPr>
          <w:rFonts w:ascii="Arial" w:hAnsi="Arial" w:cs="Arial"/>
        </w:rPr>
        <w:t xml:space="preserve"> </w:t>
      </w:r>
      <w:r w:rsidR="008C2861">
        <w:rPr>
          <w:rFonts w:ascii="Arial" w:hAnsi="Arial" w:cs="Arial"/>
          <w:lang w:val="en-US"/>
        </w:rPr>
        <w:t xml:space="preserve">architected </w:t>
      </w:r>
      <w:r w:rsidRPr="00307C2B">
        <w:rPr>
          <w:rFonts w:ascii="Arial" w:hAnsi="Arial" w:cs="Arial"/>
        </w:rPr>
        <w:t>MoS</w:t>
      </w:r>
      <w:r w:rsidRPr="00307C2B">
        <w:rPr>
          <w:rFonts w:ascii="Arial" w:hAnsi="Arial" w:cs="Arial"/>
          <w:vertAlign w:val="subscript"/>
        </w:rPr>
        <w:t>2</w:t>
      </w:r>
      <w:r w:rsidRPr="00307C2B">
        <w:rPr>
          <w:rFonts w:ascii="Arial" w:hAnsi="Arial" w:cs="Arial"/>
        </w:rPr>
        <w:t xml:space="preserve"> maintains more than 1500 mA h</w:t>
      </w:r>
      <w:r w:rsidR="00F82B19">
        <w:rPr>
          <w:rFonts w:ascii="Arial" w:hAnsi="Arial" w:cs="Arial"/>
          <w:lang w:val="en-US"/>
        </w:rPr>
        <w:t>/</w:t>
      </w:r>
      <w:r w:rsidR="00F82B19" w:rsidRPr="00307C2B">
        <w:rPr>
          <w:rFonts w:ascii="Arial" w:hAnsi="Arial" w:cs="Arial"/>
        </w:rPr>
        <w:t>g</w:t>
      </w:r>
      <w:r w:rsidRPr="00307C2B">
        <w:rPr>
          <w:rFonts w:ascii="Arial" w:hAnsi="Arial" w:cs="Arial"/>
        </w:rPr>
        <w:t xml:space="preserve"> at 1 A</w:t>
      </w:r>
      <w:r w:rsidR="00F82B19">
        <w:rPr>
          <w:rFonts w:ascii="Arial" w:hAnsi="Arial" w:cs="Arial"/>
          <w:lang w:val="en-US"/>
        </w:rPr>
        <w:t>/</w:t>
      </w:r>
      <w:r w:rsidR="00F82B19" w:rsidRPr="00307C2B">
        <w:rPr>
          <w:rFonts w:ascii="Arial" w:hAnsi="Arial" w:cs="Arial"/>
        </w:rPr>
        <w:t>g</w:t>
      </w:r>
      <w:r w:rsidRPr="00307C2B">
        <w:rPr>
          <w:rFonts w:ascii="Arial" w:hAnsi="Arial" w:cs="Arial"/>
        </w:rPr>
        <w:t xml:space="preserve"> and around 1200 mA h</w:t>
      </w:r>
      <w:r w:rsidR="00F82B19">
        <w:rPr>
          <w:rFonts w:ascii="Arial" w:hAnsi="Arial" w:cs="Arial"/>
          <w:lang w:val="en-US"/>
        </w:rPr>
        <w:t>/</w:t>
      </w:r>
      <w:r w:rsidR="00F82B19" w:rsidRPr="00307C2B">
        <w:rPr>
          <w:rFonts w:ascii="Arial" w:hAnsi="Arial" w:cs="Arial"/>
        </w:rPr>
        <w:t>g</w:t>
      </w:r>
      <w:r w:rsidRPr="00307C2B">
        <w:rPr>
          <w:rFonts w:ascii="Arial" w:hAnsi="Arial" w:cs="Arial"/>
        </w:rPr>
        <w:t xml:space="preserve"> at 5 A</w:t>
      </w:r>
      <w:r w:rsidR="00F82B19">
        <w:rPr>
          <w:rFonts w:ascii="Arial" w:hAnsi="Arial" w:cs="Arial"/>
          <w:lang w:val="en-US"/>
        </w:rPr>
        <w:t>/</w:t>
      </w:r>
      <w:r w:rsidR="00F82B19" w:rsidRPr="00307C2B">
        <w:rPr>
          <w:rFonts w:ascii="Arial" w:hAnsi="Arial" w:cs="Arial"/>
        </w:rPr>
        <w:t>g</w:t>
      </w:r>
      <w:r w:rsidRPr="00307C2B">
        <w:rPr>
          <w:rFonts w:ascii="Arial" w:hAnsi="Arial" w:cs="Arial"/>
        </w:rPr>
        <w:t>, while that of MoS</w:t>
      </w:r>
      <w:r w:rsidRPr="00307C2B">
        <w:rPr>
          <w:rFonts w:ascii="Arial" w:hAnsi="Arial" w:cs="Arial"/>
          <w:vertAlign w:val="subscript"/>
        </w:rPr>
        <w:t>2</w:t>
      </w:r>
      <w:r w:rsidRPr="00307C2B">
        <w:rPr>
          <w:rFonts w:ascii="Arial" w:hAnsi="Arial" w:cs="Arial"/>
        </w:rPr>
        <w:t xml:space="preserve"> bulk and wrinkles are less than 100 mA h</w:t>
      </w:r>
      <w:r w:rsidR="00F82B19">
        <w:rPr>
          <w:rFonts w:ascii="Arial" w:hAnsi="Arial" w:cs="Arial"/>
          <w:lang w:val="en-US"/>
        </w:rPr>
        <w:t>/</w:t>
      </w:r>
      <w:r w:rsidR="00F82B19" w:rsidRPr="00307C2B">
        <w:rPr>
          <w:rFonts w:ascii="Arial" w:hAnsi="Arial" w:cs="Arial"/>
        </w:rPr>
        <w:t>g</w:t>
      </w:r>
      <w:r w:rsidRPr="00307C2B">
        <w:rPr>
          <w:rFonts w:ascii="Arial" w:hAnsi="Arial" w:cs="Arial"/>
        </w:rPr>
        <w:t>. Crumples deliver better reversible capacity than MoS</w:t>
      </w:r>
      <w:r w:rsidRPr="00307C2B">
        <w:rPr>
          <w:rFonts w:ascii="Arial" w:hAnsi="Arial" w:cs="Arial"/>
          <w:vertAlign w:val="subscript"/>
        </w:rPr>
        <w:t>2</w:t>
      </w:r>
      <w:r w:rsidRPr="00307C2B">
        <w:rPr>
          <w:rFonts w:ascii="Arial" w:hAnsi="Arial" w:cs="Arial"/>
        </w:rPr>
        <w:t xml:space="preserve"> bulks and wrinkles, showing 1000 (800) mA h</w:t>
      </w:r>
      <w:r w:rsidR="00F82B19">
        <w:rPr>
          <w:rFonts w:ascii="Arial" w:hAnsi="Arial" w:cs="Arial"/>
          <w:lang w:val="en-US"/>
        </w:rPr>
        <w:t>/</w:t>
      </w:r>
      <w:r w:rsidR="00F82B19" w:rsidRPr="00307C2B">
        <w:rPr>
          <w:rFonts w:ascii="Arial" w:hAnsi="Arial" w:cs="Arial"/>
        </w:rPr>
        <w:t>g</w:t>
      </w:r>
      <w:r w:rsidRPr="00307C2B">
        <w:rPr>
          <w:rFonts w:ascii="Arial" w:hAnsi="Arial" w:cs="Arial"/>
        </w:rPr>
        <w:t xml:space="preserve"> at 1(5) A</w:t>
      </w:r>
      <w:r w:rsidR="00F82B19">
        <w:rPr>
          <w:rFonts w:ascii="Arial" w:hAnsi="Arial" w:cs="Arial"/>
          <w:lang w:val="en-US"/>
        </w:rPr>
        <w:t>/</w:t>
      </w:r>
      <w:r w:rsidR="00F82B19" w:rsidRPr="00307C2B">
        <w:rPr>
          <w:rFonts w:ascii="Arial" w:hAnsi="Arial" w:cs="Arial"/>
        </w:rPr>
        <w:t>g</w:t>
      </w:r>
      <w:r w:rsidRPr="00307C2B">
        <w:rPr>
          <w:rFonts w:ascii="Arial" w:hAnsi="Arial" w:cs="Arial"/>
        </w:rPr>
        <w:t>. In the static cycling performance test (</w:t>
      </w:r>
      <w:r w:rsidRPr="00307C2B">
        <w:rPr>
          <w:rFonts w:ascii="Arial" w:hAnsi="Arial" w:cs="Arial"/>
          <w:b/>
          <w:bCs/>
          <w:highlight w:val="yellow"/>
        </w:rPr>
        <w:t>Supplementary Fig. 9c</w:t>
      </w:r>
      <w:r w:rsidRPr="00307C2B">
        <w:rPr>
          <w:rFonts w:ascii="Arial" w:hAnsi="Arial" w:cs="Arial"/>
        </w:rPr>
        <w:t>), the capacity is measured more than 200 cycles at the constant current density of 5 A</w:t>
      </w:r>
      <w:r w:rsidR="004B3A58">
        <w:rPr>
          <w:rFonts w:ascii="Arial" w:hAnsi="Arial" w:cs="Arial"/>
          <w:lang w:val="en-US"/>
        </w:rPr>
        <w:t>/</w:t>
      </w:r>
      <w:r w:rsidR="004B3A58" w:rsidRPr="00307C2B">
        <w:rPr>
          <w:rFonts w:ascii="Arial" w:hAnsi="Arial" w:cs="Arial"/>
        </w:rPr>
        <w:t>g</w:t>
      </w:r>
      <w:r w:rsidRPr="00307C2B">
        <w:rPr>
          <w:rFonts w:ascii="Arial" w:hAnsi="Arial" w:cs="Arial"/>
        </w:rPr>
        <w:t xml:space="preserve">. The capacity of </w:t>
      </w:r>
      <w:r w:rsidR="00427CDE">
        <w:rPr>
          <w:rFonts w:ascii="Arial" w:hAnsi="Arial" w:cs="Arial"/>
        </w:rPr>
        <w:t>3D</w:t>
      </w:r>
      <w:r w:rsidR="00427CDE" w:rsidRPr="00307C2B">
        <w:rPr>
          <w:rFonts w:ascii="Arial" w:hAnsi="Arial" w:cs="Arial"/>
        </w:rPr>
        <w:t xml:space="preserve"> </w:t>
      </w:r>
      <w:r w:rsidR="00427CDE">
        <w:rPr>
          <w:rFonts w:ascii="Arial" w:hAnsi="Arial" w:cs="Arial"/>
          <w:lang w:val="en-US"/>
        </w:rPr>
        <w:t xml:space="preserve">architected </w:t>
      </w:r>
      <w:r w:rsidRPr="00307C2B">
        <w:rPr>
          <w:rFonts w:ascii="Arial" w:hAnsi="Arial" w:cs="Arial"/>
        </w:rPr>
        <w:t>MoS</w:t>
      </w:r>
      <w:r w:rsidRPr="00307C2B">
        <w:rPr>
          <w:rFonts w:ascii="Arial" w:hAnsi="Arial" w:cs="Arial"/>
          <w:vertAlign w:val="subscript"/>
        </w:rPr>
        <w:t>2</w:t>
      </w:r>
      <w:r w:rsidRPr="00307C2B">
        <w:rPr>
          <w:rFonts w:ascii="Arial" w:hAnsi="Arial" w:cs="Arial"/>
        </w:rPr>
        <w:t xml:space="preserve"> maintains 1200 mA h</w:t>
      </w:r>
      <w:r w:rsidR="002D7F90">
        <w:rPr>
          <w:rFonts w:ascii="Arial" w:hAnsi="Arial" w:cs="Arial"/>
          <w:lang w:val="en-US"/>
        </w:rPr>
        <w:t>/</w:t>
      </w:r>
      <w:r w:rsidR="002D7F90" w:rsidRPr="00307C2B">
        <w:rPr>
          <w:rFonts w:ascii="Arial" w:hAnsi="Arial" w:cs="Arial"/>
        </w:rPr>
        <w:t>g</w:t>
      </w:r>
      <w:r w:rsidRPr="00307C2B">
        <w:rPr>
          <w:rFonts w:ascii="Arial" w:hAnsi="Arial" w:cs="Arial"/>
          <w:vertAlign w:val="superscript"/>
        </w:rPr>
        <w:t xml:space="preserve"> </w:t>
      </w:r>
      <w:r w:rsidRPr="00307C2B">
        <w:rPr>
          <w:rFonts w:ascii="Arial" w:hAnsi="Arial" w:cs="Arial"/>
        </w:rPr>
        <w:t>in 200 cycles, while the capacity of MoS</w:t>
      </w:r>
      <w:r w:rsidRPr="00307C2B">
        <w:rPr>
          <w:rFonts w:ascii="Arial" w:hAnsi="Arial" w:cs="Arial"/>
          <w:vertAlign w:val="subscript"/>
        </w:rPr>
        <w:t>2</w:t>
      </w:r>
      <w:r w:rsidRPr="00307C2B">
        <w:rPr>
          <w:rFonts w:ascii="Arial" w:hAnsi="Arial" w:cs="Arial"/>
        </w:rPr>
        <w:t xml:space="preserve"> </w:t>
      </w:r>
      <w:r w:rsidR="00553804">
        <w:rPr>
          <w:rFonts w:ascii="Arial" w:hAnsi="Arial" w:cs="Arial"/>
          <w:lang w:val="en-US"/>
        </w:rPr>
        <w:t>b</w:t>
      </w:r>
      <w:r w:rsidRPr="00307C2B">
        <w:rPr>
          <w:rFonts w:ascii="Arial" w:hAnsi="Arial" w:cs="Arial"/>
        </w:rPr>
        <w:t xml:space="preserve">ulk, </w:t>
      </w:r>
      <w:r w:rsidR="00553804">
        <w:rPr>
          <w:rFonts w:ascii="Arial" w:hAnsi="Arial" w:cs="Arial"/>
          <w:lang w:val="en-US"/>
        </w:rPr>
        <w:t>w</w:t>
      </w:r>
      <w:r w:rsidRPr="00307C2B">
        <w:rPr>
          <w:rFonts w:ascii="Arial" w:hAnsi="Arial" w:cs="Arial"/>
        </w:rPr>
        <w:t xml:space="preserve">rinkled films and </w:t>
      </w:r>
      <w:r w:rsidR="00553804">
        <w:rPr>
          <w:rFonts w:ascii="Arial" w:hAnsi="Arial" w:cs="Arial"/>
          <w:lang w:val="en-US"/>
        </w:rPr>
        <w:t>c</w:t>
      </w:r>
      <w:r w:rsidRPr="00307C2B">
        <w:rPr>
          <w:rFonts w:ascii="Arial" w:hAnsi="Arial" w:cs="Arial"/>
        </w:rPr>
        <w:t>rumples decreases quickly after 100 cycles.</w:t>
      </w:r>
    </w:p>
    <w:p w14:paraId="198BE6EA" w14:textId="77777777" w:rsidR="00BF72F1" w:rsidRPr="00307C2B" w:rsidRDefault="00BF72F1" w:rsidP="00D65EBA">
      <w:pPr>
        <w:rPr>
          <w:rFonts w:ascii="Arial" w:hAnsi="Arial" w:cs="Arial"/>
          <w:b/>
          <w:bCs/>
        </w:rPr>
      </w:pPr>
    </w:p>
    <w:p w14:paraId="573F919B" w14:textId="3CC1BF0D" w:rsidR="009001E8" w:rsidRPr="00307C2B" w:rsidRDefault="009001E8">
      <w:pPr>
        <w:rPr>
          <w:rFonts w:ascii="Arial" w:hAnsi="Arial" w:cs="Arial"/>
        </w:rPr>
      </w:pPr>
    </w:p>
    <w:p w14:paraId="6FCB2418" w14:textId="795959E4" w:rsidR="009001E8" w:rsidRPr="00307C2B" w:rsidRDefault="009001E8">
      <w:pPr>
        <w:rPr>
          <w:rFonts w:ascii="Arial" w:hAnsi="Arial" w:cs="Arial"/>
        </w:rPr>
      </w:pPr>
    </w:p>
    <w:p w14:paraId="5DAADB7F" w14:textId="1BC8C44F" w:rsidR="003869BE" w:rsidRPr="00307C2B" w:rsidRDefault="00AD27D0">
      <w:pPr>
        <w:rPr>
          <w:rFonts w:ascii="Arial" w:hAnsi="Arial" w:cs="Arial"/>
        </w:rPr>
      </w:pPr>
      <w:r>
        <w:rPr>
          <w:rFonts w:ascii="Arial" w:hAnsi="Arial" w:cs="Arial"/>
          <w:noProof/>
        </w:rPr>
        <w:lastRenderedPageBreak/>
        <w:drawing>
          <wp:inline distT="0" distB="0" distL="0" distR="0" wp14:anchorId="001FDDA6" wp14:editId="02428847">
            <wp:extent cx="5943600" cy="5268686"/>
            <wp:effectExtent l="0" t="0" r="0" b="190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8" cstate="print">
                      <a:extLst>
                        <a:ext uri="{28A0092B-C50C-407E-A947-70E740481C1C}">
                          <a14:useLocalDpi xmlns:a14="http://schemas.microsoft.com/office/drawing/2010/main" val="0"/>
                        </a:ext>
                      </a:extLst>
                    </a:blip>
                    <a:srcRect b="33702"/>
                    <a:stretch/>
                  </pic:blipFill>
                  <pic:spPr bwMode="auto">
                    <a:xfrm>
                      <a:off x="0" y="0"/>
                      <a:ext cx="5943600" cy="5268686"/>
                    </a:xfrm>
                    <a:prstGeom prst="rect">
                      <a:avLst/>
                    </a:prstGeom>
                    <a:ln>
                      <a:noFill/>
                    </a:ln>
                    <a:extLst>
                      <a:ext uri="{53640926-AAD7-44D8-BBD7-CCE9431645EC}">
                        <a14:shadowObscured xmlns:a14="http://schemas.microsoft.com/office/drawing/2010/main"/>
                      </a:ext>
                    </a:extLst>
                  </pic:spPr>
                </pic:pic>
              </a:graphicData>
            </a:graphic>
          </wp:inline>
        </w:drawing>
      </w:r>
    </w:p>
    <w:p w14:paraId="4FF11F0C" w14:textId="59F70F72" w:rsidR="00D75144" w:rsidRPr="00307C2B" w:rsidRDefault="003F605F" w:rsidP="003F605F">
      <w:pPr>
        <w:jc w:val="both"/>
        <w:rPr>
          <w:rFonts w:ascii="Arial" w:hAnsi="Arial" w:cs="Arial"/>
        </w:rPr>
      </w:pPr>
      <w:r w:rsidRPr="00307C2B">
        <w:rPr>
          <w:rFonts w:ascii="Arial" w:hAnsi="Arial" w:cs="Arial"/>
          <w:b/>
          <w:bCs/>
        </w:rPr>
        <w:t xml:space="preserve">Supplementary Fig. 1 | </w:t>
      </w:r>
      <w:r w:rsidR="00645095" w:rsidRPr="00307C2B">
        <w:rPr>
          <w:rFonts w:ascii="Arial" w:hAnsi="Arial" w:cs="Arial"/>
          <w:b/>
          <w:bCs/>
        </w:rPr>
        <w:t>a</w:t>
      </w:r>
      <w:r w:rsidR="00E73444" w:rsidRPr="00307C2B">
        <w:rPr>
          <w:rFonts w:ascii="Arial" w:hAnsi="Arial" w:cs="Arial"/>
          <w:b/>
          <w:bCs/>
        </w:rPr>
        <w:t>,</w:t>
      </w:r>
      <w:r w:rsidR="00C46514" w:rsidRPr="00307C2B">
        <w:rPr>
          <w:rFonts w:ascii="Arial" w:hAnsi="Arial" w:cs="Arial"/>
        </w:rPr>
        <w:t xml:space="preserve"> </w:t>
      </w:r>
      <w:r w:rsidRPr="00307C2B">
        <w:rPr>
          <w:rFonts w:ascii="Arial" w:hAnsi="Arial" w:cs="Arial"/>
          <w:bCs/>
        </w:rPr>
        <w:t>Reconstruction of</w:t>
      </w:r>
      <w:r w:rsidRPr="00307C2B">
        <w:rPr>
          <w:rFonts w:ascii="Arial" w:hAnsi="Arial" w:cs="Arial"/>
          <w:b/>
        </w:rPr>
        <w:t xml:space="preserve"> </w:t>
      </w:r>
      <w:r w:rsidRPr="00307C2B">
        <w:rPr>
          <w:rFonts w:ascii="Arial" w:hAnsi="Arial" w:cs="Arial"/>
        </w:rPr>
        <w:t xml:space="preserve">SEM images taken at different perspectives (peripherals, tilted view) </w:t>
      </w:r>
      <w:r w:rsidR="005747B7" w:rsidRPr="00307C2B">
        <w:rPr>
          <w:rFonts w:ascii="Arial" w:hAnsi="Arial" w:cs="Arial"/>
        </w:rPr>
        <w:t>in close proximity to the selected spot (center, top view)</w:t>
      </w:r>
      <w:r w:rsidR="00171465" w:rsidRPr="00307C2B">
        <w:rPr>
          <w:rFonts w:ascii="Arial" w:hAnsi="Arial" w:cs="Arial"/>
        </w:rPr>
        <w:t xml:space="preserve"> </w:t>
      </w:r>
      <w:r w:rsidRPr="00307C2B">
        <w:rPr>
          <w:rFonts w:ascii="Arial" w:hAnsi="Arial" w:cs="Arial"/>
        </w:rPr>
        <w:t>collectively attest</w:t>
      </w:r>
      <w:r w:rsidR="00C46514" w:rsidRPr="00307C2B">
        <w:rPr>
          <w:rFonts w:ascii="Arial" w:hAnsi="Arial" w:cs="Arial"/>
        </w:rPr>
        <w:t>s</w:t>
      </w:r>
      <w:r w:rsidRPr="00307C2B">
        <w:rPr>
          <w:rFonts w:ascii="Arial" w:hAnsi="Arial" w:cs="Arial"/>
        </w:rPr>
        <w:t xml:space="preserve"> to the formation of uniform, layered sponge-like nanostructures with interconnected struts and spatially distributed nanopores. Note that each layer is false colored with dotted lines for clarity. Meanwhile, HRSEM images (false colored in light </w:t>
      </w:r>
      <w:r w:rsidR="001A592A" w:rsidRPr="00307C2B">
        <w:rPr>
          <w:rFonts w:ascii="Arial" w:hAnsi="Arial" w:cs="Arial"/>
        </w:rPr>
        <w:t>orange</w:t>
      </w:r>
      <w:r w:rsidRPr="00307C2B">
        <w:rPr>
          <w:rFonts w:ascii="Arial" w:hAnsi="Arial" w:cs="Arial"/>
        </w:rPr>
        <w:t>) further reveal detailed nanoscale features that comprise thin, wrinkled struts with an average thickness of 75~95 nm and nanopores in oval shapes with a bimodal average distribution of diameters of 85 and 200 nm, respectively.</w:t>
      </w:r>
      <w:r w:rsidR="0025233E" w:rsidRPr="00307C2B">
        <w:rPr>
          <w:rFonts w:ascii="Arial" w:hAnsi="Arial" w:cs="Arial"/>
        </w:rPr>
        <w:t xml:space="preserve"> </w:t>
      </w:r>
      <w:r w:rsidR="0025233E" w:rsidRPr="00307C2B">
        <w:rPr>
          <w:rFonts w:ascii="Arial" w:hAnsi="Arial" w:cs="Arial"/>
          <w:b/>
          <w:bCs/>
        </w:rPr>
        <w:t>b,</w:t>
      </w:r>
      <w:r w:rsidR="0025233E" w:rsidRPr="00307C2B">
        <w:rPr>
          <w:rFonts w:ascii="Arial" w:hAnsi="Arial" w:cs="Arial"/>
        </w:rPr>
        <w:t xml:space="preserve"> Architected MoS</w:t>
      </w:r>
      <w:r w:rsidR="0025233E" w:rsidRPr="00307C2B">
        <w:rPr>
          <w:rFonts w:ascii="Arial" w:hAnsi="Arial" w:cs="Arial"/>
          <w:vertAlign w:val="subscript"/>
        </w:rPr>
        <w:t>2</w:t>
      </w:r>
      <w:r w:rsidR="0025233E" w:rsidRPr="00307C2B">
        <w:rPr>
          <w:rFonts w:ascii="Arial" w:hAnsi="Arial" w:cs="Arial"/>
        </w:rPr>
        <w:t xml:space="preserve"> can be </w:t>
      </w:r>
      <w:r w:rsidR="00FE5DFB" w:rsidRPr="00307C2B">
        <w:rPr>
          <w:rFonts w:ascii="Arial" w:hAnsi="Arial" w:cs="Arial"/>
          <w:lang w:val="en-US"/>
        </w:rPr>
        <w:t>removed</w:t>
      </w:r>
      <w:r w:rsidR="0025233E" w:rsidRPr="00307C2B">
        <w:rPr>
          <w:rFonts w:ascii="Arial" w:hAnsi="Arial" w:cs="Arial"/>
        </w:rPr>
        <w:t xml:space="preserve"> </w:t>
      </w:r>
      <w:r w:rsidR="00FE5DFB" w:rsidRPr="00307C2B">
        <w:rPr>
          <w:rFonts w:ascii="Arial" w:hAnsi="Arial" w:cs="Arial"/>
          <w:lang w:val="en-US"/>
        </w:rPr>
        <w:t xml:space="preserve">by dissolving </w:t>
      </w:r>
      <w:r w:rsidR="0025233E" w:rsidRPr="00307C2B">
        <w:rPr>
          <w:rFonts w:ascii="Arial" w:hAnsi="Arial" w:cs="Arial"/>
        </w:rPr>
        <w:t>Cu substrate</w:t>
      </w:r>
      <w:r w:rsidR="00B5292D" w:rsidRPr="00307C2B">
        <w:rPr>
          <w:rFonts w:ascii="Arial" w:hAnsi="Arial" w:cs="Arial"/>
          <w:lang w:val="en-US"/>
        </w:rPr>
        <w:t xml:space="preserve"> in </w:t>
      </w:r>
      <w:r w:rsidR="00B5292D" w:rsidRPr="00307C2B">
        <w:rPr>
          <w:rFonts w:ascii="Arial" w:hAnsi="Arial" w:cs="Arial"/>
        </w:rPr>
        <w:t>am</w:t>
      </w:r>
      <w:r w:rsidR="00482B4D">
        <w:rPr>
          <w:rFonts w:ascii="Arial" w:hAnsi="Arial" w:cs="Arial"/>
          <w:lang w:val="en-US"/>
        </w:rPr>
        <w:t>m</w:t>
      </w:r>
      <w:r w:rsidR="00B5292D" w:rsidRPr="00307C2B">
        <w:rPr>
          <w:rFonts w:ascii="Arial" w:hAnsi="Arial" w:cs="Arial"/>
        </w:rPr>
        <w:t>onium persulfate solution</w:t>
      </w:r>
      <w:r w:rsidR="0025233E" w:rsidRPr="00307C2B">
        <w:rPr>
          <w:rFonts w:ascii="Arial" w:hAnsi="Arial" w:cs="Arial"/>
        </w:rPr>
        <w:t xml:space="preserve">. </w:t>
      </w:r>
      <w:r w:rsidR="00D75144" w:rsidRPr="00307C2B">
        <w:rPr>
          <w:rFonts w:ascii="Arial" w:hAnsi="Arial" w:cs="Arial"/>
          <w:b/>
          <w:bCs/>
        </w:rPr>
        <w:t>c,</w:t>
      </w:r>
      <w:r w:rsidR="00D75144" w:rsidRPr="00307C2B">
        <w:rPr>
          <w:rFonts w:ascii="Arial" w:hAnsi="Arial" w:cs="Arial"/>
        </w:rPr>
        <w:t xml:space="preserve"> High resolution XPS spectra of Mo 3d proves pure 2H phase in </w:t>
      </w:r>
      <w:r w:rsidR="0049566B">
        <w:rPr>
          <w:rFonts w:ascii="Arial" w:hAnsi="Arial" w:cs="Arial"/>
        </w:rPr>
        <w:t>3D</w:t>
      </w:r>
      <w:r w:rsidR="0049566B" w:rsidRPr="00307C2B">
        <w:rPr>
          <w:rFonts w:ascii="Arial" w:hAnsi="Arial" w:cs="Arial"/>
        </w:rPr>
        <w:t xml:space="preserve"> </w:t>
      </w:r>
      <w:r w:rsidR="0049566B">
        <w:rPr>
          <w:rFonts w:ascii="Arial" w:hAnsi="Arial" w:cs="Arial"/>
          <w:lang w:val="en-US"/>
        </w:rPr>
        <w:t xml:space="preserve">architected </w:t>
      </w:r>
      <w:r w:rsidR="00D75144" w:rsidRPr="00307C2B">
        <w:rPr>
          <w:rFonts w:ascii="Arial" w:hAnsi="Arial" w:cs="Arial"/>
        </w:rPr>
        <w:t>MoS</w:t>
      </w:r>
      <w:r w:rsidR="00D75144" w:rsidRPr="00307C2B">
        <w:rPr>
          <w:rFonts w:ascii="Arial" w:hAnsi="Arial" w:cs="Arial"/>
          <w:vertAlign w:val="subscript"/>
        </w:rPr>
        <w:t>2</w:t>
      </w:r>
      <w:r w:rsidR="00D75144" w:rsidRPr="00307C2B">
        <w:rPr>
          <w:rFonts w:ascii="Arial" w:hAnsi="Arial" w:cs="Arial"/>
        </w:rPr>
        <w:t xml:space="preserve">. </w:t>
      </w:r>
      <w:r w:rsidR="00D75144" w:rsidRPr="00307C2B">
        <w:rPr>
          <w:rFonts w:ascii="Arial" w:hAnsi="Arial" w:cs="Arial"/>
          <w:b/>
          <w:bCs/>
        </w:rPr>
        <w:t>d,</w:t>
      </w:r>
      <w:r w:rsidR="00D75144" w:rsidRPr="00307C2B">
        <w:rPr>
          <w:rFonts w:ascii="Arial" w:hAnsi="Arial" w:cs="Arial"/>
        </w:rPr>
        <w:t xml:space="preserve"> XRD spectra indicates that </w:t>
      </w:r>
      <w:r w:rsidR="00BB16A7">
        <w:rPr>
          <w:rFonts w:ascii="Arial" w:hAnsi="Arial" w:cs="Arial"/>
        </w:rPr>
        <w:t>3D</w:t>
      </w:r>
      <w:r w:rsidR="00BB16A7" w:rsidRPr="00307C2B">
        <w:rPr>
          <w:rFonts w:ascii="Arial" w:hAnsi="Arial" w:cs="Arial"/>
        </w:rPr>
        <w:t xml:space="preserve"> </w:t>
      </w:r>
      <w:r w:rsidR="00BB16A7">
        <w:rPr>
          <w:rFonts w:ascii="Arial" w:hAnsi="Arial" w:cs="Arial"/>
          <w:lang w:val="en-US"/>
        </w:rPr>
        <w:t xml:space="preserve">architected </w:t>
      </w:r>
      <w:r w:rsidR="00D75144" w:rsidRPr="00307C2B">
        <w:rPr>
          <w:rFonts w:ascii="Arial" w:hAnsi="Arial" w:cs="Arial"/>
        </w:rPr>
        <w:t>MoS</w:t>
      </w:r>
      <w:r w:rsidR="00D75144" w:rsidRPr="00307C2B">
        <w:rPr>
          <w:rFonts w:ascii="Arial" w:hAnsi="Arial" w:cs="Arial"/>
          <w:vertAlign w:val="subscript"/>
        </w:rPr>
        <w:t>2</w:t>
      </w:r>
      <w:r w:rsidR="00D75144" w:rsidRPr="00307C2B">
        <w:rPr>
          <w:rFonts w:ascii="Arial" w:hAnsi="Arial" w:cs="Arial"/>
        </w:rPr>
        <w:t xml:space="preserve"> exhibits wider interlayer space and higher irregularity compared with bulk. </w:t>
      </w:r>
      <w:r w:rsidR="00D75144" w:rsidRPr="00307C2B">
        <w:rPr>
          <w:rFonts w:ascii="Arial" w:hAnsi="Arial" w:cs="Arial"/>
          <w:b/>
          <w:bCs/>
        </w:rPr>
        <w:t>e,</w:t>
      </w:r>
      <w:r w:rsidR="00D75144" w:rsidRPr="00307C2B">
        <w:rPr>
          <w:rFonts w:ascii="Arial" w:hAnsi="Arial" w:cs="Arial"/>
        </w:rPr>
        <w:t xml:space="preserve"> Raman spectra show a significant shift in the E</w:t>
      </w:r>
      <w:r w:rsidR="00D75144" w:rsidRPr="00307C2B">
        <w:rPr>
          <w:rFonts w:ascii="Arial" w:hAnsi="Arial" w:cs="Arial"/>
          <w:vertAlign w:val="superscript"/>
        </w:rPr>
        <w:t>1</w:t>
      </w:r>
      <w:r w:rsidR="00D75144" w:rsidRPr="00307C2B">
        <w:rPr>
          <w:rFonts w:ascii="Arial" w:hAnsi="Arial" w:cs="Arial"/>
          <w:vertAlign w:val="subscript"/>
        </w:rPr>
        <w:t>2g</w:t>
      </w:r>
      <w:r w:rsidR="00D75144" w:rsidRPr="00307C2B">
        <w:rPr>
          <w:rFonts w:ascii="Arial" w:hAnsi="Arial" w:cs="Arial"/>
        </w:rPr>
        <w:t xml:space="preserve"> peak in </w:t>
      </w:r>
      <w:r w:rsidR="000751E7">
        <w:rPr>
          <w:rFonts w:ascii="Arial" w:hAnsi="Arial" w:cs="Arial"/>
          <w:lang w:val="en-US"/>
        </w:rPr>
        <w:t>3D architected MoS</w:t>
      </w:r>
      <w:r w:rsidR="000751E7" w:rsidRPr="000751E7">
        <w:rPr>
          <w:rFonts w:ascii="Arial" w:hAnsi="Arial" w:cs="Arial"/>
          <w:vertAlign w:val="subscript"/>
          <w:lang w:val="en-US"/>
        </w:rPr>
        <w:t>2</w:t>
      </w:r>
      <w:r w:rsidR="00D75144" w:rsidRPr="00307C2B">
        <w:rPr>
          <w:rFonts w:ascii="Arial" w:hAnsi="Arial" w:cs="Arial"/>
        </w:rPr>
        <w:t>, indicative of the high strain load on the overall nanostructure. The vertical black dash lines indicate peak positions from MoS</w:t>
      </w:r>
      <w:r w:rsidR="00D75144" w:rsidRPr="00307C2B">
        <w:rPr>
          <w:rFonts w:ascii="Arial" w:hAnsi="Arial" w:cs="Arial"/>
          <w:vertAlign w:val="subscript"/>
        </w:rPr>
        <w:t>2</w:t>
      </w:r>
      <w:r w:rsidR="00D75144" w:rsidRPr="00307C2B">
        <w:rPr>
          <w:rFonts w:ascii="Arial" w:hAnsi="Arial" w:cs="Arial"/>
        </w:rPr>
        <w:t xml:space="preserve"> standard.</w:t>
      </w:r>
    </w:p>
    <w:p w14:paraId="3E10A466" w14:textId="7040FEB3" w:rsidR="00CD54FC" w:rsidRPr="00307C2B" w:rsidRDefault="002A6775" w:rsidP="003F605F">
      <w:pPr>
        <w:jc w:val="both"/>
        <w:rPr>
          <w:rFonts w:ascii="Arial" w:hAnsi="Arial" w:cs="Arial"/>
        </w:rPr>
      </w:pPr>
      <w:r w:rsidRPr="00307C2B">
        <w:rPr>
          <w:rFonts w:ascii="Arial" w:hAnsi="Arial" w:cs="Arial"/>
          <w:noProof/>
        </w:rPr>
        <w:lastRenderedPageBreak/>
        <w:drawing>
          <wp:inline distT="0" distB="0" distL="0" distR="0" wp14:anchorId="7B5FDC89" wp14:editId="6AE6E48A">
            <wp:extent cx="5943600" cy="4721860"/>
            <wp:effectExtent l="0" t="0" r="0" b="2540"/>
            <wp:docPr id="4" name="Picture 4"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differen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721860"/>
                    </a:xfrm>
                    <a:prstGeom prst="rect">
                      <a:avLst/>
                    </a:prstGeom>
                  </pic:spPr>
                </pic:pic>
              </a:graphicData>
            </a:graphic>
          </wp:inline>
        </w:drawing>
      </w:r>
    </w:p>
    <w:p w14:paraId="01AF3FD5" w14:textId="0446110B" w:rsidR="00CD54FC" w:rsidRPr="00307C2B" w:rsidRDefault="00145A29" w:rsidP="003F605F">
      <w:pPr>
        <w:jc w:val="both"/>
        <w:rPr>
          <w:rFonts w:ascii="Arial" w:hAnsi="Arial" w:cs="Arial"/>
        </w:rPr>
      </w:pPr>
      <w:bookmarkStart w:id="0" w:name="OLE_LINK1"/>
      <w:bookmarkStart w:id="1" w:name="OLE_LINK2"/>
      <w:r w:rsidRPr="00307C2B">
        <w:rPr>
          <w:rFonts w:ascii="Arial" w:hAnsi="Arial" w:cs="Arial"/>
          <w:b/>
          <w:bCs/>
        </w:rPr>
        <w:t>Supplementary Fig. 2 |</w:t>
      </w:r>
      <w:r w:rsidR="00AB2802" w:rsidRPr="00307C2B">
        <w:rPr>
          <w:rFonts w:ascii="Arial" w:hAnsi="Arial" w:cs="Arial"/>
          <w:b/>
          <w:bCs/>
        </w:rPr>
        <w:t xml:space="preserve"> </w:t>
      </w:r>
      <w:bookmarkEnd w:id="0"/>
      <w:bookmarkEnd w:id="1"/>
      <w:r w:rsidR="00670923" w:rsidRPr="00307C2B">
        <w:rPr>
          <w:rFonts w:ascii="Arial" w:hAnsi="Arial" w:cs="Arial"/>
          <w:b/>
          <w:bCs/>
        </w:rPr>
        <w:t>a-c</w:t>
      </w:r>
      <w:r w:rsidR="00F63EE6" w:rsidRPr="00307C2B">
        <w:rPr>
          <w:rFonts w:ascii="Arial" w:hAnsi="Arial" w:cs="Arial"/>
          <w:b/>
          <w:bCs/>
          <w:lang w:val="en-US"/>
        </w:rPr>
        <w:t>,</w:t>
      </w:r>
      <w:r w:rsidR="00670923" w:rsidRPr="00307C2B">
        <w:rPr>
          <w:rFonts w:ascii="Arial" w:hAnsi="Arial" w:cs="Arial"/>
        </w:rPr>
        <w:t xml:space="preserve"> </w:t>
      </w:r>
      <w:r w:rsidR="000350C0" w:rsidRPr="00307C2B">
        <w:rPr>
          <w:rFonts w:ascii="Arial" w:hAnsi="Arial" w:cs="Arial"/>
        </w:rPr>
        <w:t xml:space="preserve">The vertically tapered </w:t>
      </w:r>
      <w:r w:rsidR="00722EF5" w:rsidRPr="00307C2B">
        <w:rPr>
          <w:rFonts w:ascii="Arial" w:hAnsi="Arial" w:cs="Arial"/>
        </w:rPr>
        <w:t xml:space="preserve">truss unit cell bears a close resemblance </w:t>
      </w:r>
      <w:r w:rsidR="008D7AED" w:rsidRPr="00307C2B">
        <w:rPr>
          <w:rFonts w:ascii="Arial" w:hAnsi="Arial" w:cs="Arial"/>
        </w:rPr>
        <w:t>of the landmark beacon at KAUST that takes an organic foam inspired by coral forms</w:t>
      </w:r>
      <w:r w:rsidR="00EB09DB" w:rsidRPr="00307C2B">
        <w:rPr>
          <w:rFonts w:ascii="Arial" w:hAnsi="Arial" w:cs="Arial"/>
        </w:rPr>
        <w:t>.</w:t>
      </w:r>
      <w:r w:rsidR="002D6E65" w:rsidRPr="00307C2B">
        <w:rPr>
          <w:rFonts w:ascii="Arial" w:hAnsi="Arial" w:cs="Arial"/>
        </w:rPr>
        <w:t xml:space="preserve"> </w:t>
      </w:r>
      <w:r w:rsidR="00536B7C" w:rsidRPr="00307C2B">
        <w:rPr>
          <w:rFonts w:ascii="Arial" w:hAnsi="Arial" w:cs="Arial"/>
        </w:rPr>
        <w:t>E</w:t>
      </w:r>
      <w:r w:rsidR="003E1B9A" w:rsidRPr="00307C2B">
        <w:rPr>
          <w:rFonts w:ascii="Arial" w:hAnsi="Arial" w:cs="Arial"/>
        </w:rPr>
        <w:t>energy</w:t>
      </w:r>
      <w:r w:rsidR="00261688" w:rsidRPr="00307C2B">
        <w:rPr>
          <w:rFonts w:ascii="Arial" w:hAnsi="Arial" w:cs="Arial"/>
        </w:rPr>
        <w:t>-</w:t>
      </w:r>
      <w:r w:rsidR="00CA3AA2" w:rsidRPr="00307C2B">
        <w:rPr>
          <w:rFonts w:ascii="Arial" w:hAnsi="Arial" w:cs="Arial"/>
        </w:rPr>
        <w:t xml:space="preserve">dispersive </w:t>
      </w:r>
      <w:r w:rsidR="00151371" w:rsidRPr="00307C2B">
        <w:rPr>
          <w:rFonts w:ascii="Arial" w:hAnsi="Arial" w:cs="Arial"/>
        </w:rPr>
        <w:t>X-ray spectroscopy (ED</w:t>
      </w:r>
      <w:r w:rsidR="00367087">
        <w:rPr>
          <w:rFonts w:ascii="Arial" w:hAnsi="Arial" w:cs="Arial"/>
          <w:lang w:val="en-US"/>
        </w:rPr>
        <w:t>X</w:t>
      </w:r>
      <w:r w:rsidR="00151371" w:rsidRPr="00307C2B">
        <w:rPr>
          <w:rFonts w:ascii="Arial" w:hAnsi="Arial" w:cs="Arial"/>
        </w:rPr>
        <w:t xml:space="preserve">) mapping of relevant elements in </w:t>
      </w:r>
      <w:r w:rsidR="00151371" w:rsidRPr="00307C2B">
        <w:rPr>
          <w:rFonts w:ascii="Arial" w:hAnsi="Arial" w:cs="Arial"/>
          <w:b/>
          <w:bCs/>
        </w:rPr>
        <w:t>(d)</w:t>
      </w:r>
      <w:r w:rsidR="00151371" w:rsidRPr="00307C2B">
        <w:rPr>
          <w:rFonts w:ascii="Arial" w:hAnsi="Arial" w:cs="Arial"/>
        </w:rPr>
        <w:t xml:space="preserve"> a single truss unit and </w:t>
      </w:r>
      <w:r w:rsidR="00151371" w:rsidRPr="00307C2B">
        <w:rPr>
          <w:rFonts w:ascii="Arial" w:hAnsi="Arial" w:cs="Arial"/>
          <w:b/>
          <w:bCs/>
        </w:rPr>
        <w:t>(e)</w:t>
      </w:r>
      <w:r w:rsidR="008F6F6D" w:rsidRPr="00307C2B">
        <w:rPr>
          <w:rFonts w:ascii="Arial" w:hAnsi="Arial" w:cs="Arial"/>
        </w:rPr>
        <w:t xml:space="preserve"> </w:t>
      </w:r>
      <w:r w:rsidR="006444D6" w:rsidRPr="00307C2B">
        <w:rPr>
          <w:rFonts w:ascii="Arial" w:hAnsi="Arial" w:cs="Arial"/>
        </w:rPr>
        <w:t xml:space="preserve">within </w:t>
      </w:r>
      <w:r w:rsidR="00E851C2" w:rsidRPr="00307C2B">
        <w:rPr>
          <w:rFonts w:ascii="Arial" w:hAnsi="Arial" w:cs="Arial"/>
        </w:rPr>
        <w:t xml:space="preserve">percolated </w:t>
      </w:r>
      <w:r w:rsidR="008F6F6D" w:rsidRPr="00307C2B">
        <w:rPr>
          <w:rFonts w:ascii="Arial" w:hAnsi="Arial" w:cs="Arial"/>
        </w:rPr>
        <w:t>networks</w:t>
      </w:r>
      <w:r w:rsidR="00AB5E89" w:rsidRPr="00307C2B">
        <w:rPr>
          <w:rFonts w:ascii="Arial" w:hAnsi="Arial" w:cs="Arial"/>
        </w:rPr>
        <w:t xml:space="preserve">, including Mo in green and S in orange, </w:t>
      </w:r>
      <w:r w:rsidR="00222D52" w:rsidRPr="00307C2B">
        <w:rPr>
          <w:rFonts w:ascii="Arial" w:hAnsi="Arial" w:cs="Arial"/>
        </w:rPr>
        <w:t xml:space="preserve">confirms the </w:t>
      </w:r>
      <w:r w:rsidR="00B3351A" w:rsidRPr="00307C2B">
        <w:rPr>
          <w:rFonts w:ascii="Arial" w:hAnsi="Arial" w:cs="Arial"/>
        </w:rPr>
        <w:t xml:space="preserve">chemical coherence across </w:t>
      </w:r>
      <w:r w:rsidR="00A7757B" w:rsidRPr="00307C2B">
        <w:rPr>
          <w:rFonts w:ascii="Arial" w:hAnsi="Arial" w:cs="Arial"/>
        </w:rPr>
        <w:t xml:space="preserve">the entire </w:t>
      </w:r>
      <w:r w:rsidR="00963FE9" w:rsidRPr="00307C2B">
        <w:rPr>
          <w:rFonts w:ascii="Arial" w:hAnsi="Arial" w:cs="Arial"/>
        </w:rPr>
        <w:t>architected MoS</w:t>
      </w:r>
      <w:r w:rsidR="00963FE9" w:rsidRPr="00307C2B">
        <w:rPr>
          <w:rFonts w:ascii="Arial" w:hAnsi="Arial" w:cs="Arial"/>
          <w:vertAlign w:val="subscript"/>
        </w:rPr>
        <w:t>2</w:t>
      </w:r>
      <w:r w:rsidR="001626F1" w:rsidRPr="00307C2B">
        <w:rPr>
          <w:rFonts w:ascii="Arial" w:hAnsi="Arial" w:cs="Arial"/>
        </w:rPr>
        <w:t xml:space="preserve">. </w:t>
      </w:r>
      <w:r w:rsidR="008F6F6D" w:rsidRPr="00307C2B">
        <w:rPr>
          <w:rFonts w:ascii="Arial" w:hAnsi="Arial" w:cs="Arial"/>
        </w:rPr>
        <w:t xml:space="preserve"> </w:t>
      </w:r>
    </w:p>
    <w:p w14:paraId="28BDB129" w14:textId="36DA8542" w:rsidR="001C3038" w:rsidRPr="00307C2B" w:rsidRDefault="00F17968" w:rsidP="003F605F">
      <w:pPr>
        <w:jc w:val="both"/>
        <w:rPr>
          <w:rFonts w:ascii="Arial" w:hAnsi="Arial" w:cs="Arial"/>
        </w:rPr>
      </w:pPr>
      <w:r w:rsidRPr="00307C2B">
        <w:rPr>
          <w:rFonts w:ascii="Arial" w:hAnsi="Arial" w:cs="Arial"/>
          <w:noProof/>
        </w:rPr>
        <w:lastRenderedPageBreak/>
        <w:drawing>
          <wp:inline distT="0" distB="0" distL="0" distR="0" wp14:anchorId="78370A04" wp14:editId="7B375A6F">
            <wp:extent cx="5943600" cy="3731260"/>
            <wp:effectExtent l="0" t="0" r="0" b="25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31260"/>
                    </a:xfrm>
                    <a:prstGeom prst="rect">
                      <a:avLst/>
                    </a:prstGeom>
                  </pic:spPr>
                </pic:pic>
              </a:graphicData>
            </a:graphic>
          </wp:inline>
        </w:drawing>
      </w:r>
    </w:p>
    <w:p w14:paraId="55D6F137" w14:textId="4B3BE388" w:rsidR="001C3038" w:rsidRPr="00307C2B" w:rsidRDefault="00980EC0" w:rsidP="003F605F">
      <w:pPr>
        <w:jc w:val="both"/>
        <w:rPr>
          <w:rFonts w:ascii="Arial" w:hAnsi="Arial" w:cs="Arial"/>
        </w:rPr>
      </w:pPr>
      <w:r w:rsidRPr="00307C2B">
        <w:rPr>
          <w:rFonts w:ascii="Arial" w:hAnsi="Arial" w:cs="Arial"/>
          <w:b/>
          <w:bCs/>
        </w:rPr>
        <w:t>Supplementary Fig. 3 |</w:t>
      </w:r>
      <w:r w:rsidR="005A7D57" w:rsidRPr="00307C2B">
        <w:rPr>
          <w:rFonts w:ascii="Arial" w:hAnsi="Arial" w:cs="Arial"/>
          <w:b/>
          <w:bCs/>
        </w:rPr>
        <w:t xml:space="preserve"> </w:t>
      </w:r>
      <w:r w:rsidR="005A7D57" w:rsidRPr="00307C2B">
        <w:rPr>
          <w:rFonts w:ascii="Arial" w:hAnsi="Arial" w:cs="Arial"/>
        </w:rPr>
        <w:t xml:space="preserve">Representative load/displacement curves of five cycles of compression and release on </w:t>
      </w:r>
      <w:r w:rsidR="00F72D79" w:rsidRPr="00307C2B">
        <w:rPr>
          <w:rFonts w:ascii="Arial" w:hAnsi="Arial" w:cs="Arial"/>
          <w:b/>
          <w:bCs/>
        </w:rPr>
        <w:t>(a)</w:t>
      </w:r>
      <w:r w:rsidR="00F72D79" w:rsidRPr="00307C2B">
        <w:rPr>
          <w:rFonts w:ascii="Arial" w:hAnsi="Arial" w:cs="Arial"/>
        </w:rPr>
        <w:t xml:space="preserve"> </w:t>
      </w:r>
      <w:r w:rsidR="005A7D57" w:rsidRPr="00307C2B">
        <w:rPr>
          <w:rFonts w:ascii="Arial" w:hAnsi="Arial" w:cs="Arial"/>
        </w:rPr>
        <w:t>deformed MoS</w:t>
      </w:r>
      <w:r w:rsidR="005A7D57" w:rsidRPr="00307C2B">
        <w:rPr>
          <w:rFonts w:ascii="Arial" w:hAnsi="Arial" w:cs="Arial"/>
          <w:vertAlign w:val="subscript"/>
        </w:rPr>
        <w:t>2</w:t>
      </w:r>
      <w:r w:rsidR="005A7D57" w:rsidRPr="00307C2B">
        <w:rPr>
          <w:rFonts w:ascii="Arial" w:hAnsi="Arial" w:cs="Arial"/>
        </w:rPr>
        <w:t xml:space="preserve"> crumples</w:t>
      </w:r>
      <w:r w:rsidR="00F72D79" w:rsidRPr="00307C2B">
        <w:rPr>
          <w:rFonts w:ascii="Arial" w:hAnsi="Arial" w:cs="Arial"/>
        </w:rPr>
        <w:t xml:space="preserve"> and </w:t>
      </w:r>
      <w:r w:rsidR="00F72D79" w:rsidRPr="00307C2B">
        <w:rPr>
          <w:rFonts w:ascii="Arial" w:hAnsi="Arial" w:cs="Arial"/>
          <w:b/>
          <w:bCs/>
        </w:rPr>
        <w:t>(b)</w:t>
      </w:r>
      <w:r w:rsidR="00F72D79" w:rsidRPr="00307C2B">
        <w:rPr>
          <w:rFonts w:ascii="Arial" w:hAnsi="Arial" w:cs="Arial"/>
        </w:rPr>
        <w:t xml:space="preserve"> architected MoS</w:t>
      </w:r>
      <w:r w:rsidR="00F72D79" w:rsidRPr="00307C2B">
        <w:rPr>
          <w:rFonts w:ascii="Arial" w:hAnsi="Arial" w:cs="Arial"/>
          <w:vertAlign w:val="subscript"/>
        </w:rPr>
        <w:t>2</w:t>
      </w:r>
      <w:r w:rsidR="003D7F0B" w:rsidRPr="00307C2B">
        <w:rPr>
          <w:rFonts w:ascii="Arial" w:hAnsi="Arial" w:cs="Arial"/>
        </w:rPr>
        <w:t xml:space="preserve"> in tandem with their corresponding SEM images</w:t>
      </w:r>
      <w:r w:rsidR="00F72D79" w:rsidRPr="00307C2B">
        <w:rPr>
          <w:rFonts w:ascii="Arial" w:hAnsi="Arial" w:cs="Arial"/>
        </w:rPr>
        <w:t>, respectively.</w:t>
      </w:r>
      <w:r w:rsidR="00C511BA" w:rsidRPr="00307C2B">
        <w:rPr>
          <w:rFonts w:ascii="Arial" w:hAnsi="Arial" w:cs="Arial"/>
        </w:rPr>
        <w:t xml:space="preserve"> </w:t>
      </w:r>
      <w:r w:rsidR="005A7D57" w:rsidRPr="00307C2B">
        <w:rPr>
          <w:rFonts w:ascii="Arial" w:hAnsi="Arial" w:cs="Arial"/>
        </w:rPr>
        <w:t xml:space="preserve"> </w:t>
      </w:r>
    </w:p>
    <w:p w14:paraId="02711C1E" w14:textId="48506B30" w:rsidR="00DA2DFD" w:rsidRPr="00307C2B" w:rsidRDefault="00DA2DFD" w:rsidP="003F605F">
      <w:pPr>
        <w:jc w:val="both"/>
        <w:rPr>
          <w:rFonts w:ascii="Arial" w:hAnsi="Arial" w:cs="Arial"/>
        </w:rPr>
      </w:pPr>
    </w:p>
    <w:p w14:paraId="502CE46F" w14:textId="6544588E" w:rsidR="00DA2DFD" w:rsidRPr="00307C2B" w:rsidRDefault="00DA2DFD" w:rsidP="003F605F">
      <w:pPr>
        <w:jc w:val="both"/>
        <w:rPr>
          <w:rFonts w:ascii="Arial" w:hAnsi="Arial" w:cs="Arial"/>
        </w:rPr>
      </w:pPr>
    </w:p>
    <w:p w14:paraId="0A061E73" w14:textId="27CAD39B" w:rsidR="00DA2DFD" w:rsidRPr="00307C2B" w:rsidRDefault="00DA2DFD" w:rsidP="003F605F">
      <w:pPr>
        <w:jc w:val="both"/>
        <w:rPr>
          <w:rFonts w:ascii="Arial" w:hAnsi="Arial" w:cs="Arial"/>
        </w:rPr>
      </w:pPr>
    </w:p>
    <w:p w14:paraId="2B24B322" w14:textId="39F8E051" w:rsidR="00DA2DFD" w:rsidRPr="00307C2B" w:rsidRDefault="00DA2DFD" w:rsidP="003F605F">
      <w:pPr>
        <w:jc w:val="both"/>
        <w:rPr>
          <w:rFonts w:ascii="Arial" w:hAnsi="Arial" w:cs="Arial"/>
        </w:rPr>
      </w:pPr>
    </w:p>
    <w:p w14:paraId="1BC24969" w14:textId="07870DA6" w:rsidR="00DA2DFD" w:rsidRPr="00307C2B" w:rsidRDefault="00DA2DFD" w:rsidP="003F605F">
      <w:pPr>
        <w:jc w:val="both"/>
        <w:rPr>
          <w:rFonts w:ascii="Arial" w:hAnsi="Arial" w:cs="Arial"/>
        </w:rPr>
      </w:pPr>
    </w:p>
    <w:p w14:paraId="63235E3D" w14:textId="5EE32832" w:rsidR="00DA2DFD" w:rsidRPr="00307C2B" w:rsidRDefault="00DA2DFD" w:rsidP="003F605F">
      <w:pPr>
        <w:jc w:val="both"/>
        <w:rPr>
          <w:rFonts w:ascii="Arial" w:hAnsi="Arial" w:cs="Arial"/>
        </w:rPr>
      </w:pPr>
    </w:p>
    <w:p w14:paraId="4B89DE6E" w14:textId="0326FAC1" w:rsidR="00DA2DFD" w:rsidRPr="00307C2B" w:rsidRDefault="00DA2DFD" w:rsidP="003F605F">
      <w:pPr>
        <w:jc w:val="both"/>
        <w:rPr>
          <w:rFonts w:ascii="Arial" w:hAnsi="Arial" w:cs="Arial"/>
        </w:rPr>
      </w:pPr>
    </w:p>
    <w:p w14:paraId="096E7AF5" w14:textId="6E6FCF5D" w:rsidR="00DA2DFD" w:rsidRPr="00307C2B" w:rsidRDefault="00DA2DFD" w:rsidP="003F605F">
      <w:pPr>
        <w:jc w:val="both"/>
        <w:rPr>
          <w:rFonts w:ascii="Arial" w:hAnsi="Arial" w:cs="Arial"/>
        </w:rPr>
      </w:pPr>
    </w:p>
    <w:p w14:paraId="527302C2" w14:textId="213DB142" w:rsidR="00DA2DFD" w:rsidRPr="00307C2B" w:rsidRDefault="00DA2DFD" w:rsidP="003F605F">
      <w:pPr>
        <w:jc w:val="both"/>
        <w:rPr>
          <w:rFonts w:ascii="Arial" w:hAnsi="Arial" w:cs="Arial"/>
        </w:rPr>
      </w:pPr>
    </w:p>
    <w:p w14:paraId="56C5F037" w14:textId="029D5383" w:rsidR="00DA2DFD" w:rsidRPr="00307C2B" w:rsidRDefault="00DA2DFD" w:rsidP="003F605F">
      <w:pPr>
        <w:jc w:val="both"/>
        <w:rPr>
          <w:rFonts w:ascii="Arial" w:hAnsi="Arial" w:cs="Arial"/>
        </w:rPr>
      </w:pPr>
    </w:p>
    <w:p w14:paraId="689980C9" w14:textId="63EE81B3" w:rsidR="00DA2DFD" w:rsidRPr="00307C2B" w:rsidRDefault="00DA2DFD" w:rsidP="003F605F">
      <w:pPr>
        <w:jc w:val="both"/>
        <w:rPr>
          <w:rFonts w:ascii="Arial" w:hAnsi="Arial" w:cs="Arial"/>
        </w:rPr>
      </w:pPr>
    </w:p>
    <w:p w14:paraId="4FF2A956" w14:textId="5058462A" w:rsidR="00DA2DFD" w:rsidRDefault="00DA2DFD" w:rsidP="003F605F">
      <w:pPr>
        <w:jc w:val="both"/>
        <w:rPr>
          <w:rFonts w:ascii="Arial" w:hAnsi="Arial" w:cs="Arial"/>
        </w:rPr>
      </w:pPr>
    </w:p>
    <w:p w14:paraId="6588A1DB" w14:textId="77777777" w:rsidR="004E0DA3" w:rsidRPr="00307C2B" w:rsidRDefault="004E0DA3" w:rsidP="003F605F">
      <w:pPr>
        <w:jc w:val="both"/>
        <w:rPr>
          <w:rFonts w:ascii="Arial" w:hAnsi="Arial" w:cs="Arial"/>
        </w:rPr>
      </w:pPr>
    </w:p>
    <w:p w14:paraId="49336C42" w14:textId="77777777" w:rsidR="00DA2DFD" w:rsidRPr="00307C2B" w:rsidRDefault="00DA2DFD" w:rsidP="003F605F">
      <w:pPr>
        <w:jc w:val="both"/>
        <w:rPr>
          <w:rFonts w:ascii="Arial" w:hAnsi="Arial" w:cs="Arial"/>
        </w:rPr>
      </w:pPr>
    </w:p>
    <w:p w14:paraId="458F1F02" w14:textId="62EE1000" w:rsidR="00B30EBF" w:rsidRPr="00307C2B" w:rsidRDefault="004E0DA3" w:rsidP="003F605F">
      <w:pPr>
        <w:jc w:val="both"/>
        <w:rPr>
          <w:rFonts w:ascii="Arial" w:hAnsi="Arial" w:cs="Arial"/>
          <w:b/>
          <w:bCs/>
        </w:rPr>
      </w:pPr>
      <w:r>
        <w:rPr>
          <w:rFonts w:ascii="Arial" w:hAnsi="Arial" w:cs="Arial"/>
          <w:noProof/>
        </w:rPr>
        <w:lastRenderedPageBreak/>
        <w:drawing>
          <wp:inline distT="0" distB="0" distL="0" distR="0" wp14:anchorId="61E8B35A" wp14:editId="43C75016">
            <wp:extent cx="5943600" cy="1631950"/>
            <wp:effectExtent l="0" t="0" r="0" b="6350"/>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631950"/>
                    </a:xfrm>
                    <a:prstGeom prst="rect">
                      <a:avLst/>
                    </a:prstGeom>
                  </pic:spPr>
                </pic:pic>
              </a:graphicData>
            </a:graphic>
          </wp:inline>
        </w:drawing>
      </w:r>
    </w:p>
    <w:p w14:paraId="458A54F5" w14:textId="5FF5BF51" w:rsidR="00B30EBF" w:rsidRPr="00307C2B" w:rsidRDefault="00B30EBF" w:rsidP="00B30EBF">
      <w:pPr>
        <w:jc w:val="both"/>
        <w:rPr>
          <w:rFonts w:ascii="Arial" w:hAnsi="Arial" w:cs="Arial"/>
        </w:rPr>
      </w:pPr>
      <w:r w:rsidRPr="00307C2B">
        <w:rPr>
          <w:rFonts w:ascii="Arial" w:hAnsi="Arial" w:cs="Arial"/>
          <w:b/>
          <w:bCs/>
        </w:rPr>
        <w:t>Supplementary Fig. 4 |</w:t>
      </w:r>
      <w:r w:rsidR="00CD00E8" w:rsidRPr="00307C2B">
        <w:rPr>
          <w:rFonts w:ascii="Arial" w:hAnsi="Arial" w:cs="Arial"/>
          <w:b/>
          <w:bCs/>
        </w:rPr>
        <w:t xml:space="preserve"> </w:t>
      </w:r>
      <w:r w:rsidR="005E6979" w:rsidRPr="00307C2B">
        <w:rPr>
          <w:rFonts w:ascii="Arial" w:hAnsi="Arial" w:cs="Arial"/>
          <w:b/>
          <w:bCs/>
        </w:rPr>
        <w:t>a,</w:t>
      </w:r>
      <w:r w:rsidR="00C07919" w:rsidRPr="00307C2B">
        <w:rPr>
          <w:rFonts w:ascii="Arial" w:hAnsi="Arial" w:cs="Arial"/>
        </w:rPr>
        <w:t xml:space="preserve"> </w:t>
      </w:r>
      <w:r w:rsidR="00D013BE">
        <w:rPr>
          <w:rFonts w:ascii="Arial" w:hAnsi="Arial" w:cs="Arial"/>
          <w:lang w:val="en-US"/>
        </w:rPr>
        <w:t>Schematic illustration</w:t>
      </w:r>
      <w:r w:rsidR="00A42721" w:rsidRPr="00307C2B">
        <w:rPr>
          <w:rFonts w:ascii="Arial" w:hAnsi="Arial" w:cs="Arial"/>
        </w:rPr>
        <w:t xml:space="preserve"> shows</w:t>
      </w:r>
      <w:r w:rsidR="00F11394" w:rsidRPr="00307C2B">
        <w:rPr>
          <w:rFonts w:ascii="Arial" w:hAnsi="Arial" w:cs="Arial"/>
        </w:rPr>
        <w:t xml:space="preserve"> our </w:t>
      </w:r>
      <w:r w:rsidR="00A42721" w:rsidRPr="00307C2B">
        <w:rPr>
          <w:rFonts w:ascii="Arial" w:hAnsi="Arial" w:cs="Arial"/>
        </w:rPr>
        <w:t xml:space="preserve">design for </w:t>
      </w:r>
      <w:r w:rsidR="00BD5488">
        <w:rPr>
          <w:rFonts w:ascii="Arial" w:hAnsi="Arial" w:cs="Arial"/>
          <w:lang w:val="en-US"/>
        </w:rPr>
        <w:t>4-point probe</w:t>
      </w:r>
      <w:r w:rsidR="00F11394" w:rsidRPr="00307C2B">
        <w:rPr>
          <w:rFonts w:ascii="Arial" w:hAnsi="Arial" w:cs="Arial"/>
        </w:rPr>
        <w:t>.</w:t>
      </w:r>
      <w:r w:rsidR="00A42721" w:rsidRPr="00307C2B">
        <w:rPr>
          <w:rFonts w:ascii="Arial" w:hAnsi="Arial" w:cs="Arial"/>
        </w:rPr>
        <w:t xml:space="preserve"> </w:t>
      </w:r>
      <w:r w:rsidR="00D63A2F" w:rsidRPr="00307C2B">
        <w:rPr>
          <w:rFonts w:ascii="Arial" w:hAnsi="Arial" w:cs="Arial"/>
        </w:rPr>
        <w:t xml:space="preserve">Corresponding </w:t>
      </w:r>
      <w:r w:rsidR="005D7115" w:rsidRPr="00307C2B">
        <w:rPr>
          <w:rFonts w:ascii="Arial" w:hAnsi="Arial" w:cs="Arial"/>
        </w:rPr>
        <w:t xml:space="preserve">SEM image </w:t>
      </w:r>
      <w:r w:rsidR="00D63A2F" w:rsidRPr="00307C2B">
        <w:rPr>
          <w:rFonts w:ascii="Arial" w:hAnsi="Arial" w:cs="Arial"/>
        </w:rPr>
        <w:t>reveals the hierarchically porous but spatially interconnected conductive pathways.</w:t>
      </w:r>
      <w:r w:rsidR="00F11394" w:rsidRPr="00307C2B">
        <w:rPr>
          <w:rFonts w:ascii="Arial" w:hAnsi="Arial" w:cs="Arial"/>
        </w:rPr>
        <w:t xml:space="preserve"> </w:t>
      </w:r>
      <w:r w:rsidR="00F11394" w:rsidRPr="00307C2B">
        <w:rPr>
          <w:rFonts w:ascii="Arial" w:hAnsi="Arial" w:cs="Arial"/>
          <w:b/>
          <w:bCs/>
        </w:rPr>
        <w:t>b</w:t>
      </w:r>
      <w:r w:rsidR="00B35045" w:rsidRPr="00307C2B">
        <w:rPr>
          <w:rFonts w:ascii="Arial" w:hAnsi="Arial" w:cs="Arial"/>
        </w:rPr>
        <w:t>,</w:t>
      </w:r>
      <w:r w:rsidR="00605227" w:rsidRPr="00307C2B">
        <w:rPr>
          <w:rFonts w:ascii="Arial" w:hAnsi="Arial" w:cs="Arial"/>
        </w:rPr>
        <w:t xml:space="preserve"> Bar chart shows the </w:t>
      </w:r>
      <w:r w:rsidR="005B3C5F" w:rsidRPr="00307C2B">
        <w:rPr>
          <w:rFonts w:ascii="Arial" w:hAnsi="Arial" w:cs="Arial"/>
        </w:rPr>
        <w:t>dissimilar trends of</w:t>
      </w:r>
      <w:r w:rsidR="00605227" w:rsidRPr="00307C2B">
        <w:rPr>
          <w:rFonts w:ascii="Arial" w:hAnsi="Arial" w:cs="Arial"/>
        </w:rPr>
        <w:t xml:space="preserve"> diffusion barrier and conductivity</w:t>
      </w:r>
      <w:r w:rsidR="005B3C5F" w:rsidRPr="00307C2B">
        <w:rPr>
          <w:rFonts w:ascii="Arial" w:hAnsi="Arial" w:cs="Arial"/>
        </w:rPr>
        <w:t xml:space="preserve"> before</w:t>
      </w:r>
      <w:r w:rsidR="00894C7D" w:rsidRPr="00307C2B">
        <w:rPr>
          <w:rFonts w:ascii="Arial" w:hAnsi="Arial" w:cs="Arial"/>
        </w:rPr>
        <w:t xml:space="preserve"> (color in gray, MoS</w:t>
      </w:r>
      <w:r w:rsidR="00894C7D" w:rsidRPr="00307C2B">
        <w:rPr>
          <w:rFonts w:ascii="Arial" w:hAnsi="Arial" w:cs="Arial"/>
          <w:vertAlign w:val="subscript"/>
        </w:rPr>
        <w:t>2</w:t>
      </w:r>
      <w:r w:rsidR="00894C7D" w:rsidRPr="00307C2B">
        <w:rPr>
          <w:rFonts w:ascii="Arial" w:hAnsi="Arial" w:cs="Arial"/>
        </w:rPr>
        <w:t xml:space="preserve"> bulk)</w:t>
      </w:r>
      <w:r w:rsidR="005B3C5F" w:rsidRPr="00307C2B">
        <w:rPr>
          <w:rFonts w:ascii="Arial" w:hAnsi="Arial" w:cs="Arial"/>
        </w:rPr>
        <w:t xml:space="preserve"> and after</w:t>
      </w:r>
      <w:r w:rsidR="00894C7D" w:rsidRPr="00307C2B">
        <w:rPr>
          <w:rFonts w:ascii="Arial" w:hAnsi="Arial" w:cs="Arial"/>
        </w:rPr>
        <w:t xml:space="preserve"> dewetting-driven destabilization of hierarchical structuring (color in blue, architected</w:t>
      </w:r>
      <w:r w:rsidR="00C750B9" w:rsidRPr="00C750B9">
        <w:rPr>
          <w:rFonts w:ascii="Arial" w:hAnsi="Arial" w:cs="Arial"/>
        </w:rPr>
        <w:t xml:space="preserve"> </w:t>
      </w:r>
      <w:r w:rsidR="00C750B9" w:rsidRPr="00307C2B">
        <w:rPr>
          <w:rFonts w:ascii="Arial" w:hAnsi="Arial" w:cs="Arial"/>
        </w:rPr>
        <w:t>MoS</w:t>
      </w:r>
      <w:r w:rsidR="00C750B9" w:rsidRPr="00307C2B">
        <w:rPr>
          <w:rFonts w:ascii="Arial" w:hAnsi="Arial" w:cs="Arial"/>
          <w:vertAlign w:val="subscript"/>
        </w:rPr>
        <w:t>2</w:t>
      </w:r>
      <w:r w:rsidR="00894C7D" w:rsidRPr="00307C2B">
        <w:rPr>
          <w:rFonts w:ascii="Arial" w:hAnsi="Arial" w:cs="Arial"/>
        </w:rPr>
        <w:t xml:space="preserve">).  </w:t>
      </w:r>
      <w:r w:rsidR="00605227" w:rsidRPr="00307C2B">
        <w:rPr>
          <w:rFonts w:ascii="Arial" w:hAnsi="Arial" w:cs="Arial"/>
        </w:rPr>
        <w:t xml:space="preserve">  </w:t>
      </w:r>
      <w:r w:rsidR="00F11394" w:rsidRPr="00307C2B">
        <w:rPr>
          <w:rFonts w:ascii="Arial" w:hAnsi="Arial" w:cs="Arial"/>
        </w:rPr>
        <w:t xml:space="preserve"> </w:t>
      </w:r>
    </w:p>
    <w:p w14:paraId="3140C22D" w14:textId="1C65F5A4" w:rsidR="00180BCB" w:rsidRPr="00307C2B" w:rsidRDefault="00180BCB" w:rsidP="00B30EBF">
      <w:pPr>
        <w:jc w:val="both"/>
        <w:rPr>
          <w:rFonts w:ascii="Arial" w:hAnsi="Arial" w:cs="Arial"/>
        </w:rPr>
      </w:pPr>
    </w:p>
    <w:p w14:paraId="0E8D5E63" w14:textId="606AAC38" w:rsidR="00180BCB" w:rsidRPr="00307C2B" w:rsidRDefault="00180BCB" w:rsidP="00B30EBF">
      <w:pPr>
        <w:jc w:val="both"/>
        <w:rPr>
          <w:rFonts w:ascii="Arial" w:hAnsi="Arial" w:cs="Arial"/>
        </w:rPr>
      </w:pPr>
    </w:p>
    <w:p w14:paraId="775DB948" w14:textId="6199F04C" w:rsidR="00180BCB" w:rsidRPr="00307C2B" w:rsidRDefault="00180BCB" w:rsidP="00B30EBF">
      <w:pPr>
        <w:jc w:val="both"/>
        <w:rPr>
          <w:rFonts w:ascii="Arial" w:hAnsi="Arial" w:cs="Arial"/>
        </w:rPr>
      </w:pPr>
    </w:p>
    <w:p w14:paraId="69A4783C" w14:textId="65A593D3" w:rsidR="00180BCB" w:rsidRPr="00307C2B" w:rsidRDefault="00180BCB" w:rsidP="00B30EBF">
      <w:pPr>
        <w:jc w:val="both"/>
        <w:rPr>
          <w:rFonts w:ascii="Arial" w:hAnsi="Arial" w:cs="Arial"/>
        </w:rPr>
      </w:pPr>
    </w:p>
    <w:p w14:paraId="1C24F36D" w14:textId="509B540B" w:rsidR="00180BCB" w:rsidRPr="00307C2B" w:rsidRDefault="00180BCB" w:rsidP="00B30EBF">
      <w:pPr>
        <w:jc w:val="both"/>
        <w:rPr>
          <w:rFonts w:ascii="Arial" w:hAnsi="Arial" w:cs="Arial"/>
        </w:rPr>
      </w:pPr>
    </w:p>
    <w:p w14:paraId="71F413B8" w14:textId="3BA55EFF" w:rsidR="00180BCB" w:rsidRPr="00307C2B" w:rsidRDefault="00180BCB" w:rsidP="00B30EBF">
      <w:pPr>
        <w:jc w:val="both"/>
        <w:rPr>
          <w:rFonts w:ascii="Arial" w:hAnsi="Arial" w:cs="Arial"/>
        </w:rPr>
      </w:pPr>
    </w:p>
    <w:p w14:paraId="523A3EDE" w14:textId="1F8AA983" w:rsidR="00180BCB" w:rsidRPr="00307C2B" w:rsidRDefault="00180BCB" w:rsidP="00B30EBF">
      <w:pPr>
        <w:jc w:val="both"/>
        <w:rPr>
          <w:rFonts w:ascii="Arial" w:hAnsi="Arial" w:cs="Arial"/>
        </w:rPr>
      </w:pPr>
    </w:p>
    <w:p w14:paraId="2595B86B" w14:textId="44DA4E5E" w:rsidR="00180BCB" w:rsidRPr="00307C2B" w:rsidRDefault="00180BCB" w:rsidP="00B30EBF">
      <w:pPr>
        <w:jc w:val="both"/>
        <w:rPr>
          <w:rFonts w:ascii="Arial" w:hAnsi="Arial" w:cs="Arial"/>
        </w:rPr>
      </w:pPr>
    </w:p>
    <w:p w14:paraId="106417A1" w14:textId="6AEB418B" w:rsidR="00180BCB" w:rsidRPr="00307C2B" w:rsidRDefault="00180BCB" w:rsidP="00B30EBF">
      <w:pPr>
        <w:jc w:val="both"/>
        <w:rPr>
          <w:rFonts w:ascii="Arial" w:hAnsi="Arial" w:cs="Arial"/>
        </w:rPr>
      </w:pPr>
    </w:p>
    <w:p w14:paraId="5E3E6B54" w14:textId="1BA85CD8" w:rsidR="00180BCB" w:rsidRPr="00307C2B" w:rsidRDefault="00180BCB" w:rsidP="00B30EBF">
      <w:pPr>
        <w:jc w:val="both"/>
        <w:rPr>
          <w:rFonts w:ascii="Arial" w:hAnsi="Arial" w:cs="Arial"/>
        </w:rPr>
      </w:pPr>
    </w:p>
    <w:p w14:paraId="24FE9074" w14:textId="54F87EA4" w:rsidR="00180BCB" w:rsidRPr="00307C2B" w:rsidRDefault="00180BCB" w:rsidP="00B30EBF">
      <w:pPr>
        <w:jc w:val="both"/>
        <w:rPr>
          <w:rFonts w:ascii="Arial" w:hAnsi="Arial" w:cs="Arial"/>
        </w:rPr>
      </w:pPr>
    </w:p>
    <w:p w14:paraId="5C1F44E0" w14:textId="36A22369" w:rsidR="00180BCB" w:rsidRPr="00307C2B" w:rsidRDefault="00180BCB" w:rsidP="00B30EBF">
      <w:pPr>
        <w:jc w:val="both"/>
        <w:rPr>
          <w:rFonts w:ascii="Arial" w:hAnsi="Arial" w:cs="Arial"/>
        </w:rPr>
      </w:pPr>
    </w:p>
    <w:p w14:paraId="05354B6A" w14:textId="689AD3EF" w:rsidR="00180BCB" w:rsidRPr="00307C2B" w:rsidRDefault="00180BCB" w:rsidP="00B30EBF">
      <w:pPr>
        <w:jc w:val="both"/>
        <w:rPr>
          <w:rFonts w:ascii="Arial" w:hAnsi="Arial" w:cs="Arial"/>
        </w:rPr>
      </w:pPr>
    </w:p>
    <w:p w14:paraId="16C15B08" w14:textId="12CE0844" w:rsidR="00180BCB" w:rsidRPr="00307C2B" w:rsidRDefault="00180BCB" w:rsidP="00B30EBF">
      <w:pPr>
        <w:jc w:val="both"/>
        <w:rPr>
          <w:rFonts w:ascii="Arial" w:hAnsi="Arial" w:cs="Arial"/>
        </w:rPr>
      </w:pPr>
    </w:p>
    <w:p w14:paraId="051FE1B0" w14:textId="3321CD44" w:rsidR="00180BCB" w:rsidRPr="00307C2B" w:rsidRDefault="00180BCB" w:rsidP="00B30EBF">
      <w:pPr>
        <w:jc w:val="both"/>
        <w:rPr>
          <w:rFonts w:ascii="Arial" w:hAnsi="Arial" w:cs="Arial"/>
        </w:rPr>
      </w:pPr>
    </w:p>
    <w:p w14:paraId="32CC899D" w14:textId="5540A33F" w:rsidR="00180BCB" w:rsidRDefault="00180BCB" w:rsidP="00B30EBF">
      <w:pPr>
        <w:jc w:val="both"/>
        <w:rPr>
          <w:rFonts w:ascii="Arial" w:hAnsi="Arial" w:cs="Arial"/>
        </w:rPr>
      </w:pPr>
    </w:p>
    <w:p w14:paraId="2BC37AE9" w14:textId="77777777" w:rsidR="00141DC9" w:rsidRPr="00307C2B" w:rsidRDefault="00141DC9" w:rsidP="00B30EBF">
      <w:pPr>
        <w:jc w:val="both"/>
        <w:rPr>
          <w:rFonts w:ascii="Arial" w:hAnsi="Arial" w:cs="Arial"/>
        </w:rPr>
      </w:pPr>
    </w:p>
    <w:p w14:paraId="7581F527" w14:textId="15A6C5E4" w:rsidR="00180BCB" w:rsidRPr="00307C2B" w:rsidRDefault="00180BCB" w:rsidP="00B30EBF">
      <w:pPr>
        <w:jc w:val="both"/>
        <w:rPr>
          <w:rFonts w:ascii="Arial" w:hAnsi="Arial" w:cs="Arial"/>
        </w:rPr>
      </w:pPr>
    </w:p>
    <w:p w14:paraId="3A0284E2" w14:textId="0DB0AFC4" w:rsidR="00180BCB" w:rsidRPr="00307C2B" w:rsidRDefault="00180BCB" w:rsidP="00B30EBF">
      <w:pPr>
        <w:jc w:val="both"/>
        <w:rPr>
          <w:rFonts w:ascii="Arial" w:hAnsi="Arial" w:cs="Arial"/>
        </w:rPr>
      </w:pPr>
    </w:p>
    <w:p w14:paraId="4E53A7A0" w14:textId="7A529284" w:rsidR="00180BCB" w:rsidRPr="00307C2B" w:rsidRDefault="00180BCB" w:rsidP="00B30EBF">
      <w:pPr>
        <w:jc w:val="both"/>
        <w:rPr>
          <w:rFonts w:ascii="Arial" w:hAnsi="Arial" w:cs="Arial"/>
        </w:rPr>
      </w:pPr>
    </w:p>
    <w:p w14:paraId="4CCBD9A6" w14:textId="77777777" w:rsidR="00180BCB" w:rsidRPr="00307C2B" w:rsidRDefault="00180BCB" w:rsidP="00B30EBF">
      <w:pPr>
        <w:jc w:val="both"/>
        <w:rPr>
          <w:rFonts w:ascii="Arial" w:hAnsi="Arial" w:cs="Arial"/>
        </w:rPr>
      </w:pPr>
    </w:p>
    <w:p w14:paraId="277EC64E" w14:textId="19D4E643" w:rsidR="00B30EBF" w:rsidRPr="00307C2B" w:rsidRDefault="005E2186" w:rsidP="003F605F">
      <w:pPr>
        <w:jc w:val="both"/>
        <w:rPr>
          <w:rFonts w:ascii="Arial" w:hAnsi="Arial" w:cs="Arial"/>
          <w:lang w:val="en-US"/>
        </w:rPr>
      </w:pPr>
      <w:r w:rsidRPr="00307C2B">
        <w:rPr>
          <w:rFonts w:ascii="Arial" w:hAnsi="Arial" w:cs="Arial"/>
          <w:noProof/>
        </w:rPr>
        <w:lastRenderedPageBreak/>
        <w:drawing>
          <wp:inline distT="0" distB="0" distL="0" distR="0" wp14:anchorId="179254A9" wp14:editId="65B3F69B">
            <wp:extent cx="5943600" cy="2113280"/>
            <wp:effectExtent l="0" t="0" r="0" b="0"/>
            <wp:docPr id="14" name="Picture 14"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video gam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113280"/>
                    </a:xfrm>
                    <a:prstGeom prst="rect">
                      <a:avLst/>
                    </a:prstGeom>
                  </pic:spPr>
                </pic:pic>
              </a:graphicData>
            </a:graphic>
          </wp:inline>
        </w:drawing>
      </w:r>
    </w:p>
    <w:p w14:paraId="3E7454EB" w14:textId="2DF52A17" w:rsidR="00640769" w:rsidRPr="00307C2B" w:rsidRDefault="00B30EBF" w:rsidP="00640769">
      <w:pPr>
        <w:jc w:val="both"/>
        <w:rPr>
          <w:rFonts w:ascii="Arial" w:hAnsi="Arial" w:cs="Arial"/>
        </w:rPr>
      </w:pPr>
      <w:r w:rsidRPr="00307C2B">
        <w:rPr>
          <w:rFonts w:ascii="Arial" w:hAnsi="Arial" w:cs="Arial"/>
          <w:b/>
          <w:bCs/>
        </w:rPr>
        <w:t>Supplementary Fig. 5 |</w:t>
      </w:r>
      <w:r w:rsidR="00640769" w:rsidRPr="00307C2B">
        <w:rPr>
          <w:rFonts w:ascii="Arial" w:hAnsi="Arial" w:cs="Arial"/>
          <w:b/>
          <w:bCs/>
        </w:rPr>
        <w:t xml:space="preserve"> </w:t>
      </w:r>
      <w:r w:rsidR="00640769" w:rsidRPr="00307C2B">
        <w:rPr>
          <w:rFonts w:ascii="Arial" w:hAnsi="Arial" w:cs="Arial"/>
        </w:rPr>
        <w:t xml:space="preserve">Von Mises stress distribution is simulated at SOC of 100%. </w:t>
      </w:r>
      <w:r w:rsidR="00640769" w:rsidRPr="00307C2B">
        <w:rPr>
          <w:rFonts w:ascii="Arial" w:hAnsi="Arial" w:cs="Arial"/>
          <w:b/>
          <w:bCs/>
        </w:rPr>
        <w:t>a</w:t>
      </w:r>
      <w:r w:rsidR="008E3A6C" w:rsidRPr="00307C2B">
        <w:rPr>
          <w:rFonts w:ascii="Arial" w:hAnsi="Arial" w:cs="Arial"/>
          <w:b/>
          <w:bCs/>
        </w:rPr>
        <w:t xml:space="preserve">, </w:t>
      </w:r>
      <w:r w:rsidR="00640769" w:rsidRPr="00307C2B">
        <w:rPr>
          <w:rFonts w:ascii="Arial" w:hAnsi="Arial" w:cs="Arial"/>
        </w:rPr>
        <w:t xml:space="preserve">Top and </w:t>
      </w:r>
      <w:r w:rsidR="00640769" w:rsidRPr="00307C2B">
        <w:rPr>
          <w:rFonts w:ascii="Arial" w:hAnsi="Arial" w:cs="Arial"/>
          <w:b/>
          <w:bCs/>
        </w:rPr>
        <w:t>(b)</w:t>
      </w:r>
      <w:r w:rsidR="00640769" w:rsidRPr="00307C2B">
        <w:rPr>
          <w:rFonts w:ascii="Arial" w:hAnsi="Arial" w:cs="Arial"/>
        </w:rPr>
        <w:t xml:space="preserve"> perspective views of the </w:t>
      </w:r>
      <w:r w:rsidR="00681101">
        <w:rPr>
          <w:rFonts w:ascii="Arial" w:hAnsi="Arial" w:cs="Arial"/>
          <w:lang w:val="en-US"/>
        </w:rPr>
        <w:t>3D</w:t>
      </w:r>
      <w:r w:rsidR="00640769" w:rsidRPr="00307C2B">
        <w:rPr>
          <w:rFonts w:ascii="Arial" w:hAnsi="Arial" w:cs="Arial"/>
        </w:rPr>
        <w:t xml:space="preserve"> architected</w:t>
      </w:r>
      <w:r w:rsidR="00681101" w:rsidRPr="00681101">
        <w:rPr>
          <w:rFonts w:ascii="Arial" w:hAnsi="Arial" w:cs="Arial"/>
        </w:rPr>
        <w:t xml:space="preserve"> </w:t>
      </w:r>
      <w:r w:rsidR="00681101" w:rsidRPr="00307C2B">
        <w:rPr>
          <w:rFonts w:ascii="Arial" w:hAnsi="Arial" w:cs="Arial"/>
        </w:rPr>
        <w:t>MoS</w:t>
      </w:r>
      <w:r w:rsidR="00681101" w:rsidRPr="00307C2B">
        <w:rPr>
          <w:rFonts w:ascii="Arial" w:hAnsi="Arial" w:cs="Arial"/>
          <w:vertAlign w:val="subscript"/>
        </w:rPr>
        <w:t>2</w:t>
      </w:r>
      <w:r w:rsidR="00640769" w:rsidRPr="00307C2B">
        <w:rPr>
          <w:rFonts w:ascii="Arial" w:hAnsi="Arial" w:cs="Arial"/>
        </w:rPr>
        <w:t xml:space="preserve"> </w:t>
      </w:r>
      <w:r w:rsidR="001A4B63" w:rsidRPr="00307C2B">
        <w:rPr>
          <w:rFonts w:ascii="Arial" w:hAnsi="Arial" w:cs="Arial"/>
        </w:rPr>
        <w:t xml:space="preserve">clearly </w:t>
      </w:r>
      <w:r w:rsidR="007D367F" w:rsidRPr="00307C2B">
        <w:rPr>
          <w:rFonts w:ascii="Arial" w:hAnsi="Arial" w:cs="Arial"/>
        </w:rPr>
        <w:t xml:space="preserve">confirms </w:t>
      </w:r>
      <w:r w:rsidR="00431D83" w:rsidRPr="00307C2B">
        <w:rPr>
          <w:rFonts w:ascii="Arial" w:hAnsi="Arial" w:cs="Arial"/>
        </w:rPr>
        <w:t xml:space="preserve">that </w:t>
      </w:r>
      <w:r w:rsidR="007D367F" w:rsidRPr="00307C2B">
        <w:rPr>
          <w:rFonts w:ascii="Arial" w:hAnsi="Arial" w:cs="Arial"/>
        </w:rPr>
        <w:t>the structural integrity</w:t>
      </w:r>
      <w:r w:rsidR="00431D83" w:rsidRPr="00307C2B">
        <w:rPr>
          <w:rFonts w:ascii="Arial" w:hAnsi="Arial" w:cs="Arial"/>
        </w:rPr>
        <w:t xml:space="preserve"> is largely preserved and shows no sign of </w:t>
      </w:r>
      <w:r w:rsidR="000C1696" w:rsidRPr="00307C2B">
        <w:rPr>
          <w:rFonts w:ascii="Arial" w:hAnsi="Arial" w:cs="Arial"/>
        </w:rPr>
        <w:t xml:space="preserve">electrochemomechanical fatigue and fracture.  </w:t>
      </w:r>
      <w:r w:rsidR="007D367F" w:rsidRPr="00307C2B">
        <w:rPr>
          <w:rFonts w:ascii="Arial" w:hAnsi="Arial" w:cs="Arial"/>
        </w:rPr>
        <w:t xml:space="preserve"> </w:t>
      </w:r>
    </w:p>
    <w:p w14:paraId="3460DC21" w14:textId="0433985C" w:rsidR="00B30EBF" w:rsidRPr="00307C2B" w:rsidRDefault="00B30EBF" w:rsidP="00B30EBF">
      <w:pPr>
        <w:jc w:val="both"/>
        <w:rPr>
          <w:rFonts w:ascii="Arial" w:hAnsi="Arial" w:cs="Arial"/>
        </w:rPr>
      </w:pPr>
    </w:p>
    <w:p w14:paraId="4A68A16A" w14:textId="2B054EDA" w:rsidR="00054887" w:rsidRPr="00307C2B" w:rsidRDefault="00054887" w:rsidP="00B30EBF">
      <w:pPr>
        <w:jc w:val="both"/>
        <w:rPr>
          <w:rFonts w:ascii="Arial" w:hAnsi="Arial" w:cs="Arial"/>
        </w:rPr>
      </w:pPr>
    </w:p>
    <w:p w14:paraId="05AED7E4" w14:textId="1F9CFF60" w:rsidR="00054887" w:rsidRPr="00307C2B" w:rsidRDefault="00054887" w:rsidP="00B30EBF">
      <w:pPr>
        <w:jc w:val="both"/>
        <w:rPr>
          <w:rFonts w:ascii="Arial" w:hAnsi="Arial" w:cs="Arial"/>
        </w:rPr>
      </w:pPr>
    </w:p>
    <w:p w14:paraId="64FDCC88" w14:textId="779C6242" w:rsidR="00054887" w:rsidRPr="00307C2B" w:rsidRDefault="00054887" w:rsidP="00B30EBF">
      <w:pPr>
        <w:jc w:val="both"/>
        <w:rPr>
          <w:rFonts w:ascii="Arial" w:hAnsi="Arial" w:cs="Arial"/>
        </w:rPr>
      </w:pPr>
    </w:p>
    <w:p w14:paraId="45726A8C" w14:textId="516E5E57" w:rsidR="00054887" w:rsidRPr="00307C2B" w:rsidRDefault="00054887" w:rsidP="00B30EBF">
      <w:pPr>
        <w:jc w:val="both"/>
        <w:rPr>
          <w:rFonts w:ascii="Arial" w:hAnsi="Arial" w:cs="Arial"/>
        </w:rPr>
      </w:pPr>
    </w:p>
    <w:p w14:paraId="12261583" w14:textId="5A13F743" w:rsidR="00054887" w:rsidRPr="00307C2B" w:rsidRDefault="00054887" w:rsidP="00B30EBF">
      <w:pPr>
        <w:jc w:val="both"/>
        <w:rPr>
          <w:rFonts w:ascii="Arial" w:hAnsi="Arial" w:cs="Arial"/>
        </w:rPr>
      </w:pPr>
    </w:p>
    <w:p w14:paraId="4B01B9C7" w14:textId="1C40EB79" w:rsidR="00054887" w:rsidRPr="00307C2B" w:rsidRDefault="00054887" w:rsidP="00B30EBF">
      <w:pPr>
        <w:jc w:val="both"/>
        <w:rPr>
          <w:rFonts w:ascii="Arial" w:hAnsi="Arial" w:cs="Arial"/>
        </w:rPr>
      </w:pPr>
    </w:p>
    <w:p w14:paraId="0196552E" w14:textId="7F4E7F7A" w:rsidR="00054887" w:rsidRPr="00307C2B" w:rsidRDefault="00054887" w:rsidP="00B30EBF">
      <w:pPr>
        <w:jc w:val="both"/>
        <w:rPr>
          <w:rFonts w:ascii="Arial" w:hAnsi="Arial" w:cs="Arial"/>
        </w:rPr>
      </w:pPr>
    </w:p>
    <w:p w14:paraId="017D6D40" w14:textId="43D4EDEB" w:rsidR="00054887" w:rsidRPr="00307C2B" w:rsidRDefault="00054887" w:rsidP="00B30EBF">
      <w:pPr>
        <w:jc w:val="both"/>
        <w:rPr>
          <w:rFonts w:ascii="Arial" w:hAnsi="Arial" w:cs="Arial"/>
        </w:rPr>
      </w:pPr>
    </w:p>
    <w:p w14:paraId="5AB816A7" w14:textId="6349F881" w:rsidR="00054887" w:rsidRPr="00307C2B" w:rsidRDefault="00054887" w:rsidP="00B30EBF">
      <w:pPr>
        <w:jc w:val="both"/>
        <w:rPr>
          <w:rFonts w:ascii="Arial" w:hAnsi="Arial" w:cs="Arial"/>
        </w:rPr>
      </w:pPr>
    </w:p>
    <w:p w14:paraId="27CF6606" w14:textId="5A89C301" w:rsidR="00054887" w:rsidRPr="00307C2B" w:rsidRDefault="00054887" w:rsidP="00B30EBF">
      <w:pPr>
        <w:jc w:val="both"/>
        <w:rPr>
          <w:rFonts w:ascii="Arial" w:hAnsi="Arial" w:cs="Arial"/>
        </w:rPr>
      </w:pPr>
    </w:p>
    <w:p w14:paraId="720ADA7F" w14:textId="256D31E0" w:rsidR="00054887" w:rsidRPr="00307C2B" w:rsidRDefault="00054887" w:rsidP="00B30EBF">
      <w:pPr>
        <w:jc w:val="both"/>
        <w:rPr>
          <w:rFonts w:ascii="Arial" w:hAnsi="Arial" w:cs="Arial"/>
        </w:rPr>
      </w:pPr>
    </w:p>
    <w:p w14:paraId="691F1C0A" w14:textId="69839847" w:rsidR="00054887" w:rsidRPr="00307C2B" w:rsidRDefault="00054887" w:rsidP="00B30EBF">
      <w:pPr>
        <w:jc w:val="both"/>
        <w:rPr>
          <w:rFonts w:ascii="Arial" w:hAnsi="Arial" w:cs="Arial"/>
        </w:rPr>
      </w:pPr>
    </w:p>
    <w:p w14:paraId="7875C42A" w14:textId="58F3806F" w:rsidR="00054887" w:rsidRPr="00307C2B" w:rsidRDefault="00054887" w:rsidP="00B30EBF">
      <w:pPr>
        <w:jc w:val="both"/>
        <w:rPr>
          <w:rFonts w:ascii="Arial" w:hAnsi="Arial" w:cs="Arial"/>
        </w:rPr>
      </w:pPr>
    </w:p>
    <w:p w14:paraId="109301DC" w14:textId="72BB1F19" w:rsidR="00054887" w:rsidRPr="00307C2B" w:rsidRDefault="00054887" w:rsidP="00B30EBF">
      <w:pPr>
        <w:jc w:val="both"/>
        <w:rPr>
          <w:rFonts w:ascii="Arial" w:hAnsi="Arial" w:cs="Arial"/>
        </w:rPr>
      </w:pPr>
    </w:p>
    <w:p w14:paraId="0FA4FB8B" w14:textId="4752C7E8" w:rsidR="00054887" w:rsidRPr="00307C2B" w:rsidRDefault="00054887" w:rsidP="00B30EBF">
      <w:pPr>
        <w:jc w:val="both"/>
        <w:rPr>
          <w:rFonts w:ascii="Arial" w:hAnsi="Arial" w:cs="Arial"/>
        </w:rPr>
      </w:pPr>
    </w:p>
    <w:p w14:paraId="4DCBE2E7" w14:textId="21CC86AB" w:rsidR="00054887" w:rsidRPr="00307C2B" w:rsidRDefault="00054887" w:rsidP="00B30EBF">
      <w:pPr>
        <w:jc w:val="both"/>
        <w:rPr>
          <w:rFonts w:ascii="Arial" w:hAnsi="Arial" w:cs="Arial"/>
        </w:rPr>
      </w:pPr>
    </w:p>
    <w:p w14:paraId="4FF01DA2" w14:textId="49ADA29C" w:rsidR="00F700D5" w:rsidRPr="00307C2B" w:rsidRDefault="00F700D5" w:rsidP="006B34AF">
      <w:pPr>
        <w:jc w:val="both"/>
        <w:rPr>
          <w:rFonts w:ascii="Arial" w:hAnsi="Arial" w:cs="Arial"/>
        </w:rPr>
      </w:pPr>
    </w:p>
    <w:p w14:paraId="2544193C" w14:textId="4088CF1D" w:rsidR="00F700D5" w:rsidRPr="00307C2B" w:rsidRDefault="00F700D5" w:rsidP="006B34AF">
      <w:pPr>
        <w:jc w:val="both"/>
        <w:rPr>
          <w:rFonts w:ascii="Arial" w:hAnsi="Arial" w:cs="Arial"/>
        </w:rPr>
      </w:pPr>
    </w:p>
    <w:p w14:paraId="5B7E6DD7" w14:textId="1FC5A3CF" w:rsidR="00F700D5" w:rsidRPr="00307C2B" w:rsidRDefault="00F700D5" w:rsidP="006B34AF">
      <w:pPr>
        <w:jc w:val="both"/>
        <w:rPr>
          <w:rFonts w:ascii="Arial" w:hAnsi="Arial" w:cs="Arial"/>
        </w:rPr>
      </w:pPr>
    </w:p>
    <w:p w14:paraId="2C9EC2E5" w14:textId="7D72C193" w:rsidR="00F700D5" w:rsidRPr="00307C2B" w:rsidRDefault="00370D4F" w:rsidP="006B34AF">
      <w:pPr>
        <w:jc w:val="both"/>
        <w:rPr>
          <w:rFonts w:ascii="Arial" w:hAnsi="Arial" w:cs="Arial"/>
        </w:rPr>
      </w:pPr>
      <w:r>
        <w:rPr>
          <w:rFonts w:ascii="Arial" w:hAnsi="Arial" w:cs="Arial"/>
          <w:noProof/>
        </w:rPr>
        <w:lastRenderedPageBreak/>
        <w:drawing>
          <wp:inline distT="0" distB="0" distL="0" distR="0" wp14:anchorId="3679249B" wp14:editId="4321DE72">
            <wp:extent cx="5943600" cy="2454275"/>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454275"/>
                    </a:xfrm>
                    <a:prstGeom prst="rect">
                      <a:avLst/>
                    </a:prstGeom>
                  </pic:spPr>
                </pic:pic>
              </a:graphicData>
            </a:graphic>
          </wp:inline>
        </w:drawing>
      </w:r>
    </w:p>
    <w:p w14:paraId="764DC2C4" w14:textId="559D9C0C" w:rsidR="00F700D5" w:rsidRPr="00307C2B" w:rsidRDefault="00F700D5" w:rsidP="006B34AF">
      <w:pPr>
        <w:jc w:val="both"/>
        <w:rPr>
          <w:rFonts w:ascii="Arial" w:hAnsi="Arial" w:cs="Arial"/>
        </w:rPr>
      </w:pPr>
      <w:r w:rsidRPr="00307C2B">
        <w:rPr>
          <w:rFonts w:ascii="Arial" w:hAnsi="Arial" w:cs="Arial"/>
          <w:b/>
          <w:bCs/>
        </w:rPr>
        <w:t xml:space="preserve">Supplementary Fig. </w:t>
      </w:r>
      <w:r w:rsidR="006F0A99">
        <w:rPr>
          <w:rFonts w:ascii="Arial" w:hAnsi="Arial" w:cs="Arial"/>
          <w:b/>
          <w:bCs/>
          <w:lang w:val="en-US"/>
        </w:rPr>
        <w:t>6</w:t>
      </w:r>
      <w:r w:rsidRPr="00307C2B">
        <w:rPr>
          <w:rFonts w:ascii="Arial" w:hAnsi="Arial" w:cs="Arial"/>
          <w:b/>
          <w:bCs/>
        </w:rPr>
        <w:t xml:space="preserve"> | </w:t>
      </w:r>
      <w:r w:rsidRPr="00307C2B">
        <w:rPr>
          <w:rFonts w:ascii="Arial" w:hAnsi="Arial" w:cs="Arial"/>
        </w:rPr>
        <w:t>Ex-situ (</w:t>
      </w:r>
      <w:r w:rsidRPr="00307C2B">
        <w:rPr>
          <w:rFonts w:ascii="Arial" w:hAnsi="Arial" w:cs="Arial"/>
          <w:b/>
          <w:bCs/>
        </w:rPr>
        <w:t>a</w:t>
      </w:r>
      <w:r w:rsidRPr="00307C2B">
        <w:rPr>
          <w:rFonts w:ascii="Arial" w:hAnsi="Arial" w:cs="Arial"/>
        </w:rPr>
        <w:t>) Raman and (</w:t>
      </w:r>
      <w:r w:rsidRPr="00307C2B">
        <w:rPr>
          <w:rFonts w:ascii="Arial" w:hAnsi="Arial" w:cs="Arial"/>
          <w:b/>
          <w:bCs/>
        </w:rPr>
        <w:t>b</w:t>
      </w:r>
      <w:r w:rsidRPr="00307C2B">
        <w:rPr>
          <w:rFonts w:ascii="Arial" w:hAnsi="Arial" w:cs="Arial"/>
        </w:rPr>
        <w:t>) X-ray photoelectron spectroscopy</w:t>
      </w:r>
      <w:r w:rsidR="001539F4">
        <w:rPr>
          <w:rFonts w:ascii="Arial" w:hAnsi="Arial" w:cs="Arial"/>
          <w:lang w:val="en-US"/>
        </w:rPr>
        <w:t xml:space="preserve"> (XPS)</w:t>
      </w:r>
      <w:r w:rsidRPr="00307C2B">
        <w:rPr>
          <w:rFonts w:ascii="Arial" w:hAnsi="Arial" w:cs="Arial"/>
        </w:rPr>
        <w:t xml:space="preserve"> spectra </w:t>
      </w:r>
      <w:r w:rsidR="002F6E23" w:rsidRPr="00307C2B">
        <w:rPr>
          <w:rFonts w:ascii="Arial" w:hAnsi="Arial" w:cs="Arial"/>
        </w:rPr>
        <w:t xml:space="preserve">reveal the preservation of </w:t>
      </w:r>
      <w:r w:rsidR="00D25B53" w:rsidRPr="00307C2B">
        <w:rPr>
          <w:rFonts w:ascii="Arial" w:hAnsi="Arial" w:cs="Arial"/>
        </w:rPr>
        <w:t>the</w:t>
      </w:r>
      <w:r w:rsidR="002F6E23" w:rsidRPr="00307C2B">
        <w:rPr>
          <w:rFonts w:ascii="Arial" w:hAnsi="Arial" w:cs="Arial"/>
        </w:rPr>
        <w:t xml:space="preserve"> 2H semiconducting phase</w:t>
      </w:r>
      <w:r w:rsidR="004E52E8" w:rsidRPr="00307C2B">
        <w:rPr>
          <w:rFonts w:ascii="Arial" w:hAnsi="Arial" w:cs="Arial"/>
        </w:rPr>
        <w:t>, ruling out the transition to the metallic 1T phase</w:t>
      </w:r>
      <w:r w:rsidR="002F6E23" w:rsidRPr="00307C2B">
        <w:rPr>
          <w:rFonts w:ascii="Arial" w:hAnsi="Arial" w:cs="Arial"/>
        </w:rPr>
        <w:t xml:space="preserve">. </w:t>
      </w:r>
    </w:p>
    <w:p w14:paraId="6638C611" w14:textId="742A20A3" w:rsidR="009C3CA8" w:rsidRPr="00307C2B" w:rsidRDefault="009C3CA8" w:rsidP="006B34AF">
      <w:pPr>
        <w:jc w:val="both"/>
        <w:rPr>
          <w:rFonts w:ascii="Arial" w:hAnsi="Arial" w:cs="Arial"/>
        </w:rPr>
      </w:pPr>
    </w:p>
    <w:p w14:paraId="0F3303D4" w14:textId="118D86A2" w:rsidR="009C3CA8" w:rsidRPr="00307C2B" w:rsidRDefault="009C3CA8" w:rsidP="006B34AF">
      <w:pPr>
        <w:jc w:val="both"/>
        <w:rPr>
          <w:rFonts w:ascii="Arial" w:hAnsi="Arial" w:cs="Arial"/>
        </w:rPr>
      </w:pPr>
    </w:p>
    <w:p w14:paraId="3128F11A" w14:textId="77777777" w:rsidR="009C3CA8" w:rsidRPr="00307C2B" w:rsidRDefault="009C3CA8" w:rsidP="006B34AF">
      <w:pPr>
        <w:jc w:val="both"/>
        <w:rPr>
          <w:rFonts w:ascii="Arial" w:hAnsi="Arial" w:cs="Arial"/>
        </w:rPr>
      </w:pPr>
    </w:p>
    <w:p w14:paraId="3E57244A" w14:textId="77777777" w:rsidR="00054887" w:rsidRPr="00307C2B" w:rsidRDefault="00054887" w:rsidP="00B30EBF">
      <w:pPr>
        <w:jc w:val="both"/>
        <w:rPr>
          <w:rFonts w:ascii="Arial" w:hAnsi="Arial" w:cs="Arial"/>
        </w:rPr>
      </w:pPr>
    </w:p>
    <w:p w14:paraId="28171ADA" w14:textId="5C0E5744" w:rsidR="0099453B" w:rsidRPr="00307C2B" w:rsidRDefault="00D04084" w:rsidP="00B30EBF">
      <w:pPr>
        <w:jc w:val="both"/>
        <w:rPr>
          <w:rFonts w:ascii="Arial" w:hAnsi="Arial" w:cs="Arial"/>
          <w:b/>
          <w:bCs/>
        </w:rPr>
      </w:pPr>
      <w:r w:rsidRPr="00307C2B">
        <w:rPr>
          <w:rFonts w:ascii="Arial" w:hAnsi="Arial" w:cs="Arial"/>
          <w:b/>
          <w:bCs/>
          <w:noProof/>
        </w:rPr>
        <w:lastRenderedPageBreak/>
        <w:drawing>
          <wp:inline distT="0" distB="0" distL="0" distR="0" wp14:anchorId="2D36B67A" wp14:editId="5F6A8392">
            <wp:extent cx="5943600" cy="4798695"/>
            <wp:effectExtent l="0" t="0" r="0" b="190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798695"/>
                    </a:xfrm>
                    <a:prstGeom prst="rect">
                      <a:avLst/>
                    </a:prstGeom>
                  </pic:spPr>
                </pic:pic>
              </a:graphicData>
            </a:graphic>
          </wp:inline>
        </w:drawing>
      </w:r>
    </w:p>
    <w:p w14:paraId="09B26B86" w14:textId="1979568B" w:rsidR="0099453B" w:rsidRPr="00307C2B" w:rsidRDefault="0099453B" w:rsidP="0099453B">
      <w:pPr>
        <w:jc w:val="both"/>
        <w:rPr>
          <w:rFonts w:ascii="Arial" w:hAnsi="Arial" w:cs="Arial"/>
        </w:rPr>
      </w:pPr>
      <w:r w:rsidRPr="00307C2B">
        <w:rPr>
          <w:rFonts w:ascii="Arial" w:hAnsi="Arial" w:cs="Arial"/>
          <w:b/>
          <w:bCs/>
        </w:rPr>
        <w:t xml:space="preserve">Supplementary Fig. </w:t>
      </w:r>
      <w:r w:rsidR="006F0A99">
        <w:rPr>
          <w:rFonts w:ascii="Arial" w:hAnsi="Arial" w:cs="Arial"/>
          <w:b/>
          <w:bCs/>
          <w:lang w:val="en-US"/>
        </w:rPr>
        <w:t>7</w:t>
      </w:r>
      <w:r w:rsidRPr="00307C2B">
        <w:rPr>
          <w:rFonts w:ascii="Arial" w:hAnsi="Arial" w:cs="Arial"/>
          <w:b/>
          <w:bCs/>
        </w:rPr>
        <w:t xml:space="preserve"> |</w:t>
      </w:r>
      <w:r w:rsidR="007A3589" w:rsidRPr="00307C2B">
        <w:rPr>
          <w:rFonts w:ascii="Arial" w:hAnsi="Arial" w:cs="Arial"/>
          <w:b/>
          <w:bCs/>
        </w:rPr>
        <w:t xml:space="preserve"> </w:t>
      </w:r>
      <w:r w:rsidR="00800DCD" w:rsidRPr="00307C2B">
        <w:rPr>
          <w:rFonts w:ascii="Arial" w:hAnsi="Arial" w:cs="Arial"/>
          <w:b/>
          <w:bCs/>
        </w:rPr>
        <w:t>a</w:t>
      </w:r>
      <w:r w:rsidR="00B40072" w:rsidRPr="00307C2B">
        <w:rPr>
          <w:rFonts w:ascii="Arial" w:hAnsi="Arial" w:cs="Arial"/>
          <w:b/>
          <w:bCs/>
        </w:rPr>
        <w:t>,</w:t>
      </w:r>
      <w:r w:rsidR="00B2208A" w:rsidRPr="00307C2B">
        <w:rPr>
          <w:rFonts w:ascii="Arial" w:hAnsi="Arial" w:cs="Arial"/>
          <w:b/>
          <w:bCs/>
        </w:rPr>
        <w:t xml:space="preserve"> </w:t>
      </w:r>
      <w:r w:rsidR="00094A14" w:rsidRPr="00307C2B">
        <w:rPr>
          <w:rFonts w:ascii="Arial" w:hAnsi="Arial" w:cs="Arial"/>
        </w:rPr>
        <w:t xml:space="preserve">Capacitive </w:t>
      </w:r>
      <w:r w:rsidR="00D02B4D" w:rsidRPr="00307C2B">
        <w:rPr>
          <w:rFonts w:ascii="Arial" w:hAnsi="Arial" w:cs="Arial"/>
        </w:rPr>
        <w:t>effects</w:t>
      </w:r>
      <w:r w:rsidR="005F4CB3" w:rsidRPr="00307C2B">
        <w:rPr>
          <w:rFonts w:ascii="Arial" w:hAnsi="Arial" w:cs="Arial"/>
        </w:rPr>
        <w:t xml:space="preserve"> are characterized </w:t>
      </w:r>
      <w:r w:rsidR="00CC3099" w:rsidRPr="00307C2B">
        <w:rPr>
          <w:rFonts w:ascii="Arial" w:hAnsi="Arial" w:cs="Arial"/>
        </w:rPr>
        <w:t>by a</w:t>
      </w:r>
      <w:r w:rsidR="00363EE5" w:rsidRPr="00307C2B">
        <w:rPr>
          <w:rFonts w:ascii="Arial" w:hAnsi="Arial" w:cs="Arial"/>
        </w:rPr>
        <w:t xml:space="preserve">nalyzing </w:t>
      </w:r>
      <w:r w:rsidR="00411560" w:rsidRPr="00307C2B">
        <w:rPr>
          <w:rFonts w:ascii="Arial" w:hAnsi="Arial" w:cs="Arial"/>
        </w:rPr>
        <w:t xml:space="preserve">the cyclic </w:t>
      </w:r>
      <w:r w:rsidR="00E560F2" w:rsidRPr="00307C2B">
        <w:rPr>
          <w:rFonts w:ascii="Arial" w:hAnsi="Arial" w:cs="Arial"/>
        </w:rPr>
        <w:t xml:space="preserve">voltammetry data at various sweep rates </w:t>
      </w:r>
      <w:r w:rsidR="00504216" w:rsidRPr="00307C2B">
        <w:rPr>
          <w:rFonts w:ascii="Arial" w:hAnsi="Arial" w:cs="Arial"/>
        </w:rPr>
        <w:t>based on</w:t>
      </w:r>
      <w:r w:rsidR="00E560F2" w:rsidRPr="00307C2B">
        <w:rPr>
          <w:rFonts w:ascii="Arial" w:hAnsi="Arial" w:cs="Arial"/>
        </w:rPr>
        <w:t xml:space="preserve"> </w:t>
      </w:r>
      <w:r w:rsidR="001F5894" w:rsidRPr="00307C2B">
        <w:rPr>
          <w:rFonts w:ascii="Arial" w:hAnsi="Arial" w:cs="Arial"/>
          <w:i/>
          <w:iCs/>
        </w:rPr>
        <w:t>i</w:t>
      </w:r>
      <w:r w:rsidR="001F5894" w:rsidRPr="00307C2B">
        <w:rPr>
          <w:rFonts w:ascii="Arial" w:hAnsi="Arial" w:cs="Arial"/>
        </w:rPr>
        <w:t xml:space="preserve"> = </w:t>
      </w:r>
      <w:r w:rsidR="001F5894" w:rsidRPr="00307C2B">
        <w:rPr>
          <w:rFonts w:ascii="Arial" w:hAnsi="Arial" w:cs="Arial"/>
          <w:i/>
          <w:iCs/>
        </w:rPr>
        <w:t>av</w:t>
      </w:r>
      <w:r w:rsidR="001F5894" w:rsidRPr="00307C2B">
        <w:rPr>
          <w:rFonts w:ascii="Arial" w:hAnsi="Arial" w:cs="Arial"/>
          <w:vertAlign w:val="superscript"/>
        </w:rPr>
        <w:t>b</w:t>
      </w:r>
      <w:r w:rsidR="00504216" w:rsidRPr="00307C2B">
        <w:rPr>
          <w:rFonts w:ascii="Arial" w:hAnsi="Arial" w:cs="Arial"/>
        </w:rPr>
        <w:t>, where</w:t>
      </w:r>
      <w:r w:rsidR="003D60CA" w:rsidRPr="00307C2B">
        <w:rPr>
          <w:rFonts w:ascii="Arial" w:hAnsi="Arial" w:cs="Arial"/>
        </w:rPr>
        <w:t xml:space="preserve"> the measured current </w:t>
      </w:r>
      <w:r w:rsidR="0026113D" w:rsidRPr="00307C2B">
        <w:rPr>
          <w:rFonts w:ascii="Arial" w:hAnsi="Arial" w:cs="Arial"/>
          <w:i/>
          <w:iCs/>
        </w:rPr>
        <w:t>i</w:t>
      </w:r>
      <w:r w:rsidR="003D60CA" w:rsidRPr="00307C2B">
        <w:rPr>
          <w:rFonts w:ascii="Arial" w:hAnsi="Arial" w:cs="Arial"/>
        </w:rPr>
        <w:t xml:space="preserve"> </w:t>
      </w:r>
      <w:r w:rsidR="0026113D" w:rsidRPr="00307C2B">
        <w:rPr>
          <w:rFonts w:ascii="Arial" w:hAnsi="Arial" w:cs="Arial"/>
        </w:rPr>
        <w:t xml:space="preserve">follows a power law relationship with the sweep rate </w:t>
      </w:r>
      <w:r w:rsidR="0026113D" w:rsidRPr="00307C2B">
        <w:rPr>
          <w:rFonts w:ascii="Arial" w:hAnsi="Arial" w:cs="Arial"/>
          <w:i/>
          <w:iCs/>
        </w:rPr>
        <w:t>v</w:t>
      </w:r>
      <w:r w:rsidR="0026113D" w:rsidRPr="00307C2B">
        <w:rPr>
          <w:rFonts w:ascii="Arial" w:hAnsi="Arial" w:cs="Arial"/>
        </w:rPr>
        <w:t xml:space="preserve">. </w:t>
      </w:r>
      <w:r w:rsidR="00C50DDF" w:rsidRPr="00307C2B">
        <w:rPr>
          <w:rFonts w:ascii="Arial" w:hAnsi="Arial" w:cs="Arial"/>
          <w:b/>
          <w:bCs/>
        </w:rPr>
        <w:t>b</w:t>
      </w:r>
      <w:r w:rsidR="00B40072" w:rsidRPr="00307C2B">
        <w:rPr>
          <w:rFonts w:ascii="Arial" w:hAnsi="Arial" w:cs="Arial"/>
          <w:b/>
          <w:bCs/>
        </w:rPr>
        <w:t>,</w:t>
      </w:r>
      <w:r w:rsidR="00BF5B2B" w:rsidRPr="00307C2B">
        <w:rPr>
          <w:rFonts w:ascii="Arial" w:hAnsi="Arial" w:cs="Arial"/>
        </w:rPr>
        <w:t xml:space="preserve"> </w:t>
      </w:r>
      <w:r w:rsidR="00491A26" w:rsidRPr="00307C2B">
        <w:rPr>
          <w:rFonts w:ascii="Arial" w:hAnsi="Arial" w:cs="Arial"/>
        </w:rPr>
        <w:t xml:space="preserve">Capacitive and diffusion-controlled charge storage </w:t>
      </w:r>
      <w:r w:rsidR="009A3BBD" w:rsidRPr="00307C2B">
        <w:rPr>
          <w:rFonts w:ascii="Arial" w:hAnsi="Arial" w:cs="Arial"/>
        </w:rPr>
        <w:t>contributions for architected MoS</w:t>
      </w:r>
      <w:r w:rsidR="009A3BBD" w:rsidRPr="00307C2B">
        <w:rPr>
          <w:rFonts w:ascii="Arial" w:hAnsi="Arial" w:cs="Arial"/>
          <w:vertAlign w:val="subscript"/>
        </w:rPr>
        <w:t>2</w:t>
      </w:r>
      <w:r w:rsidR="009A3BBD" w:rsidRPr="00307C2B">
        <w:rPr>
          <w:rFonts w:ascii="Arial" w:hAnsi="Arial" w:cs="Arial"/>
        </w:rPr>
        <w:t xml:space="preserve"> </w:t>
      </w:r>
      <w:r w:rsidR="00703362" w:rsidRPr="00307C2B">
        <w:rPr>
          <w:rFonts w:ascii="Arial" w:hAnsi="Arial" w:cs="Arial"/>
        </w:rPr>
        <w:t xml:space="preserve">cycled in a </w:t>
      </w:r>
      <w:r w:rsidR="00242B9E" w:rsidRPr="00307C2B">
        <w:rPr>
          <w:rFonts w:ascii="Arial" w:hAnsi="Arial" w:cs="Arial"/>
        </w:rPr>
        <w:t xml:space="preserve">Li-ion </w:t>
      </w:r>
      <w:r w:rsidR="00AD4138" w:rsidRPr="00307C2B">
        <w:rPr>
          <w:rFonts w:ascii="Arial" w:hAnsi="Arial" w:cs="Arial"/>
        </w:rPr>
        <w:t>electrolyte at a scan rate of 1 mV</w:t>
      </w:r>
      <w:r w:rsidR="00994550">
        <w:rPr>
          <w:rFonts w:ascii="Arial" w:hAnsi="Arial" w:cs="Arial"/>
          <w:lang w:val="en-US"/>
        </w:rPr>
        <w:t>/</w:t>
      </w:r>
      <w:r w:rsidR="00AD4138" w:rsidRPr="00307C2B">
        <w:rPr>
          <w:rFonts w:ascii="Arial" w:hAnsi="Arial" w:cs="Arial"/>
        </w:rPr>
        <w:t>s</w:t>
      </w:r>
      <w:r w:rsidR="008741BD" w:rsidRPr="00307C2B">
        <w:rPr>
          <w:rFonts w:ascii="Arial" w:hAnsi="Arial" w:cs="Arial"/>
        </w:rPr>
        <w:t xml:space="preserve"> as well as at a scan rate of 5 mV</w:t>
      </w:r>
      <w:r w:rsidR="00363893">
        <w:rPr>
          <w:rFonts w:ascii="Arial" w:hAnsi="Arial" w:cs="Arial"/>
          <w:lang w:val="en-US"/>
        </w:rPr>
        <w:t>/</w:t>
      </w:r>
      <w:r w:rsidR="008741BD" w:rsidRPr="00307C2B">
        <w:rPr>
          <w:rFonts w:ascii="Arial" w:hAnsi="Arial" w:cs="Arial"/>
        </w:rPr>
        <w:t>s</w:t>
      </w:r>
      <w:r w:rsidR="00726F1E">
        <w:rPr>
          <w:rFonts w:ascii="Arial" w:hAnsi="Arial" w:cs="Arial"/>
          <w:vertAlign w:val="superscript"/>
          <w:lang w:val="en-US"/>
        </w:rPr>
        <w:t xml:space="preserve"> </w:t>
      </w:r>
      <w:r w:rsidR="008741BD" w:rsidRPr="00307C2B">
        <w:rPr>
          <w:rFonts w:ascii="Arial" w:hAnsi="Arial" w:cs="Arial"/>
          <w:b/>
          <w:bCs/>
        </w:rPr>
        <w:t>(c)</w:t>
      </w:r>
      <w:r w:rsidR="009A3BBD" w:rsidRPr="00307C2B">
        <w:rPr>
          <w:rFonts w:ascii="Arial" w:hAnsi="Arial" w:cs="Arial"/>
        </w:rPr>
        <w:t xml:space="preserve">. </w:t>
      </w:r>
      <w:r w:rsidR="008741BD" w:rsidRPr="00307C2B">
        <w:rPr>
          <w:rFonts w:ascii="Arial" w:hAnsi="Arial" w:cs="Arial"/>
          <w:b/>
          <w:bCs/>
        </w:rPr>
        <w:t>d</w:t>
      </w:r>
      <w:r w:rsidR="00574213" w:rsidRPr="00307C2B">
        <w:rPr>
          <w:rFonts w:ascii="Arial" w:hAnsi="Arial" w:cs="Arial"/>
          <w:b/>
          <w:bCs/>
        </w:rPr>
        <w:t>,</w:t>
      </w:r>
      <w:r w:rsidR="005A5352" w:rsidRPr="00307C2B">
        <w:rPr>
          <w:rFonts w:ascii="Arial" w:hAnsi="Arial" w:cs="Arial"/>
        </w:rPr>
        <w:t xml:space="preserve"> </w:t>
      </w:r>
      <w:r w:rsidR="00D8321E" w:rsidRPr="00307C2B">
        <w:rPr>
          <w:rFonts w:ascii="Arial" w:hAnsi="Arial" w:cs="Arial"/>
        </w:rPr>
        <w:t xml:space="preserve">Bar chart showcases the </w:t>
      </w:r>
      <w:r w:rsidR="003A45EF" w:rsidRPr="00307C2B">
        <w:rPr>
          <w:rFonts w:ascii="Arial" w:hAnsi="Arial" w:cs="Arial"/>
        </w:rPr>
        <w:t xml:space="preserve">dominant capacitive contribution at the high </w:t>
      </w:r>
      <w:r w:rsidR="00FC5C92" w:rsidRPr="00307C2B">
        <w:rPr>
          <w:rFonts w:ascii="Arial" w:hAnsi="Arial" w:cs="Arial"/>
        </w:rPr>
        <w:t>scan rates (&gt;5 mV</w:t>
      </w:r>
      <w:r w:rsidR="00F82D69">
        <w:rPr>
          <w:rFonts w:ascii="Arial" w:hAnsi="Arial" w:cs="Arial"/>
          <w:lang w:val="en-US"/>
        </w:rPr>
        <w:t>/</w:t>
      </w:r>
      <w:r w:rsidR="00FC5C92" w:rsidRPr="00307C2B">
        <w:rPr>
          <w:rFonts w:ascii="Arial" w:hAnsi="Arial" w:cs="Arial"/>
        </w:rPr>
        <w:t xml:space="preserve">s). </w:t>
      </w:r>
      <w:r w:rsidR="003A45EF" w:rsidRPr="00307C2B">
        <w:rPr>
          <w:rFonts w:ascii="Arial" w:hAnsi="Arial" w:cs="Arial"/>
        </w:rPr>
        <w:t xml:space="preserve"> </w:t>
      </w:r>
    </w:p>
    <w:p w14:paraId="7A1F4DAA" w14:textId="77777777" w:rsidR="00E4316F" w:rsidRPr="00307C2B" w:rsidRDefault="00E4316F" w:rsidP="0099453B">
      <w:pPr>
        <w:jc w:val="both"/>
        <w:rPr>
          <w:rFonts w:ascii="Arial" w:hAnsi="Arial" w:cs="Arial"/>
          <w:b/>
          <w:bCs/>
        </w:rPr>
      </w:pPr>
    </w:p>
    <w:p w14:paraId="20D45A7A" w14:textId="77777777" w:rsidR="00E4316F" w:rsidRPr="00307C2B" w:rsidRDefault="00E4316F" w:rsidP="0099453B">
      <w:pPr>
        <w:jc w:val="both"/>
        <w:rPr>
          <w:rFonts w:ascii="Arial" w:hAnsi="Arial" w:cs="Arial"/>
          <w:b/>
          <w:bCs/>
        </w:rPr>
      </w:pPr>
    </w:p>
    <w:p w14:paraId="423FD841" w14:textId="77777777" w:rsidR="00E4316F" w:rsidRPr="00307C2B" w:rsidRDefault="00E4316F" w:rsidP="0099453B">
      <w:pPr>
        <w:jc w:val="both"/>
        <w:rPr>
          <w:rFonts w:ascii="Arial" w:hAnsi="Arial" w:cs="Arial"/>
          <w:b/>
          <w:bCs/>
        </w:rPr>
      </w:pPr>
    </w:p>
    <w:p w14:paraId="1CA5F7AF" w14:textId="77777777" w:rsidR="00E4316F" w:rsidRPr="00307C2B" w:rsidRDefault="00E4316F" w:rsidP="0099453B">
      <w:pPr>
        <w:jc w:val="both"/>
        <w:rPr>
          <w:rFonts w:ascii="Arial" w:hAnsi="Arial" w:cs="Arial"/>
          <w:b/>
          <w:bCs/>
        </w:rPr>
      </w:pPr>
    </w:p>
    <w:p w14:paraId="1074D098" w14:textId="77777777" w:rsidR="00E4316F" w:rsidRPr="00307C2B" w:rsidRDefault="00E4316F" w:rsidP="0099453B">
      <w:pPr>
        <w:jc w:val="both"/>
        <w:rPr>
          <w:rFonts w:ascii="Arial" w:hAnsi="Arial" w:cs="Arial"/>
          <w:b/>
          <w:bCs/>
        </w:rPr>
      </w:pPr>
    </w:p>
    <w:p w14:paraId="13D00774" w14:textId="77777777" w:rsidR="00E4316F" w:rsidRPr="00307C2B" w:rsidRDefault="00E4316F" w:rsidP="0099453B">
      <w:pPr>
        <w:jc w:val="both"/>
        <w:rPr>
          <w:rFonts w:ascii="Arial" w:hAnsi="Arial" w:cs="Arial"/>
          <w:b/>
          <w:bCs/>
        </w:rPr>
      </w:pPr>
    </w:p>
    <w:p w14:paraId="481B25CC" w14:textId="77777777" w:rsidR="00E4316F" w:rsidRPr="00307C2B" w:rsidRDefault="00E4316F" w:rsidP="0099453B">
      <w:pPr>
        <w:jc w:val="both"/>
        <w:rPr>
          <w:rFonts w:ascii="Arial" w:hAnsi="Arial" w:cs="Arial"/>
          <w:b/>
          <w:bCs/>
        </w:rPr>
      </w:pPr>
    </w:p>
    <w:p w14:paraId="445F520F" w14:textId="77777777" w:rsidR="006F0A99" w:rsidRPr="00307C2B" w:rsidRDefault="006F0A99" w:rsidP="006F0A99">
      <w:pPr>
        <w:jc w:val="both"/>
        <w:rPr>
          <w:rFonts w:ascii="Arial" w:hAnsi="Arial" w:cs="Arial"/>
          <w:b/>
          <w:bCs/>
        </w:rPr>
      </w:pPr>
      <w:r w:rsidRPr="00307C2B">
        <w:rPr>
          <w:rFonts w:ascii="Arial" w:hAnsi="Arial" w:cs="Arial"/>
          <w:noProof/>
        </w:rPr>
        <w:lastRenderedPageBreak/>
        <w:drawing>
          <wp:inline distT="0" distB="0" distL="0" distR="0" wp14:anchorId="67ABB693" wp14:editId="41880370">
            <wp:extent cx="5943600" cy="6642735"/>
            <wp:effectExtent l="0" t="0" r="0"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642735"/>
                    </a:xfrm>
                    <a:prstGeom prst="rect">
                      <a:avLst/>
                    </a:prstGeom>
                  </pic:spPr>
                </pic:pic>
              </a:graphicData>
            </a:graphic>
          </wp:inline>
        </w:drawing>
      </w:r>
    </w:p>
    <w:p w14:paraId="17DBD5F4" w14:textId="259F6691" w:rsidR="006F0A99" w:rsidRPr="00307C2B" w:rsidRDefault="006F0A99" w:rsidP="006F0A99">
      <w:pPr>
        <w:jc w:val="both"/>
        <w:rPr>
          <w:rFonts w:ascii="Arial" w:hAnsi="Arial" w:cs="Arial"/>
        </w:rPr>
      </w:pPr>
      <w:r w:rsidRPr="00307C2B">
        <w:rPr>
          <w:rFonts w:ascii="Arial" w:hAnsi="Arial" w:cs="Arial"/>
          <w:b/>
          <w:bCs/>
        </w:rPr>
        <w:t xml:space="preserve">Supplementary Fig. </w:t>
      </w:r>
      <w:r>
        <w:rPr>
          <w:rFonts w:ascii="Arial" w:hAnsi="Arial" w:cs="Arial"/>
          <w:b/>
          <w:bCs/>
          <w:lang w:val="en-US"/>
        </w:rPr>
        <w:t>8</w:t>
      </w:r>
      <w:r w:rsidRPr="00307C2B">
        <w:rPr>
          <w:rFonts w:ascii="Arial" w:hAnsi="Arial" w:cs="Arial"/>
          <w:b/>
          <w:bCs/>
        </w:rPr>
        <w:t xml:space="preserve"> | a, </w:t>
      </w:r>
      <w:r w:rsidRPr="00307C2B">
        <w:rPr>
          <w:rFonts w:ascii="Arial" w:hAnsi="Arial" w:cs="Arial"/>
        </w:rPr>
        <w:t>Scanning electron microscopy (SEM) images of architected MoS</w:t>
      </w:r>
      <w:r w:rsidRPr="00307C2B">
        <w:rPr>
          <w:rFonts w:ascii="Arial" w:hAnsi="Arial" w:cs="Arial"/>
          <w:vertAlign w:val="subscript"/>
        </w:rPr>
        <w:t>2</w:t>
      </w:r>
      <w:r w:rsidRPr="00307C2B">
        <w:rPr>
          <w:rFonts w:ascii="Arial" w:hAnsi="Arial" w:cs="Arial"/>
        </w:rPr>
        <w:t xml:space="preserve"> </w:t>
      </w:r>
      <w:r w:rsidRPr="00307C2B">
        <w:rPr>
          <w:rFonts w:ascii="Arial" w:hAnsi="Arial" w:cs="Arial"/>
          <w:lang w:val="en-US"/>
        </w:rPr>
        <w:t>before</w:t>
      </w:r>
      <w:r w:rsidRPr="00307C2B">
        <w:rPr>
          <w:rFonts w:ascii="Arial" w:hAnsi="Arial" w:cs="Arial"/>
        </w:rPr>
        <w:t xml:space="preserve"> (top) and </w:t>
      </w:r>
      <w:r w:rsidRPr="00307C2B">
        <w:rPr>
          <w:rFonts w:ascii="Arial" w:hAnsi="Arial" w:cs="Arial"/>
          <w:lang w:val="en-US"/>
        </w:rPr>
        <w:t>after</w:t>
      </w:r>
      <w:r w:rsidRPr="00307C2B">
        <w:rPr>
          <w:rFonts w:ascii="Arial" w:hAnsi="Arial" w:cs="Arial"/>
        </w:rPr>
        <w:t xml:space="preserve"> (bottom)</w:t>
      </w:r>
      <w:r w:rsidRPr="00307C2B">
        <w:rPr>
          <w:rFonts w:ascii="Arial" w:hAnsi="Arial" w:cs="Arial"/>
          <w:lang w:val="en-US"/>
        </w:rPr>
        <w:t xml:space="preserve"> the deposition of</w:t>
      </w:r>
      <w:r w:rsidRPr="00307C2B">
        <w:rPr>
          <w:rFonts w:ascii="Arial" w:hAnsi="Arial" w:cs="Arial"/>
        </w:rPr>
        <w:t xml:space="preserve"> secondary electrolyte interphase (SEI) formation. </w:t>
      </w:r>
      <w:r w:rsidRPr="00307C2B">
        <w:rPr>
          <w:rFonts w:ascii="Arial" w:hAnsi="Arial" w:cs="Arial"/>
          <w:b/>
          <w:bCs/>
        </w:rPr>
        <w:t>b</w:t>
      </w:r>
      <w:r w:rsidRPr="00307C2B">
        <w:rPr>
          <w:rFonts w:ascii="Arial" w:hAnsi="Arial" w:cs="Arial"/>
        </w:rPr>
        <w:t>, Statistical analysis of channel dimensions and nanopore diameters of architected MoS</w:t>
      </w:r>
      <w:r w:rsidRPr="00307C2B">
        <w:rPr>
          <w:rFonts w:ascii="Arial" w:hAnsi="Arial" w:cs="Arial"/>
          <w:vertAlign w:val="subscript"/>
        </w:rPr>
        <w:t>2</w:t>
      </w:r>
      <w:r w:rsidRPr="00307C2B">
        <w:rPr>
          <w:rFonts w:ascii="Arial" w:hAnsi="Arial" w:cs="Arial"/>
        </w:rPr>
        <w:t>. Meanwhile, (</w:t>
      </w:r>
      <w:r w:rsidRPr="00307C2B">
        <w:rPr>
          <w:rFonts w:ascii="Arial" w:hAnsi="Arial" w:cs="Arial"/>
          <w:b/>
          <w:bCs/>
        </w:rPr>
        <w:t>c</w:t>
      </w:r>
      <w:r w:rsidRPr="00307C2B">
        <w:rPr>
          <w:rFonts w:ascii="Arial" w:hAnsi="Arial" w:cs="Arial"/>
        </w:rPr>
        <w:t>) MoS</w:t>
      </w:r>
      <w:r w:rsidRPr="00307C2B">
        <w:rPr>
          <w:rFonts w:ascii="Arial" w:hAnsi="Arial" w:cs="Arial"/>
          <w:vertAlign w:val="subscript"/>
        </w:rPr>
        <w:t>2</w:t>
      </w:r>
      <w:r w:rsidRPr="00307C2B">
        <w:rPr>
          <w:rFonts w:ascii="Arial" w:hAnsi="Arial" w:cs="Arial"/>
        </w:rPr>
        <w:t xml:space="preserve"> bulk, (</w:t>
      </w:r>
      <w:r w:rsidRPr="00307C2B">
        <w:rPr>
          <w:rFonts w:ascii="Arial" w:hAnsi="Arial" w:cs="Arial"/>
          <w:b/>
          <w:bCs/>
        </w:rPr>
        <w:t>d</w:t>
      </w:r>
      <w:r w:rsidRPr="00307C2B">
        <w:rPr>
          <w:rFonts w:ascii="Arial" w:hAnsi="Arial" w:cs="Arial"/>
        </w:rPr>
        <w:t>) wrinkles and (</w:t>
      </w:r>
      <w:r w:rsidRPr="00307C2B">
        <w:rPr>
          <w:rFonts w:ascii="Arial" w:hAnsi="Arial" w:cs="Arial"/>
          <w:b/>
          <w:bCs/>
        </w:rPr>
        <w:t>e</w:t>
      </w:r>
      <w:r w:rsidRPr="00307C2B">
        <w:rPr>
          <w:rFonts w:ascii="Arial" w:hAnsi="Arial" w:cs="Arial"/>
        </w:rPr>
        <w:t xml:space="preserve">) crumples display rampant growth of SEI and thus the congested ion transport channels.  </w:t>
      </w:r>
    </w:p>
    <w:p w14:paraId="2C078425" w14:textId="77777777" w:rsidR="00E4316F" w:rsidRPr="00307C2B" w:rsidRDefault="00E4316F" w:rsidP="0099453B">
      <w:pPr>
        <w:jc w:val="both"/>
        <w:rPr>
          <w:rFonts w:ascii="Arial" w:hAnsi="Arial" w:cs="Arial"/>
          <w:b/>
          <w:bCs/>
        </w:rPr>
      </w:pPr>
    </w:p>
    <w:p w14:paraId="42B51825" w14:textId="77777777" w:rsidR="00E4316F" w:rsidRPr="00307C2B" w:rsidRDefault="00E4316F" w:rsidP="0099453B">
      <w:pPr>
        <w:jc w:val="both"/>
        <w:rPr>
          <w:rFonts w:ascii="Arial" w:hAnsi="Arial" w:cs="Arial"/>
          <w:b/>
          <w:bCs/>
        </w:rPr>
      </w:pPr>
    </w:p>
    <w:p w14:paraId="35305FB1" w14:textId="77777777" w:rsidR="00E4316F" w:rsidRPr="00307C2B" w:rsidRDefault="00E4316F" w:rsidP="0099453B">
      <w:pPr>
        <w:jc w:val="both"/>
        <w:rPr>
          <w:rFonts w:ascii="Arial" w:hAnsi="Arial" w:cs="Arial"/>
          <w:b/>
          <w:bCs/>
        </w:rPr>
      </w:pPr>
    </w:p>
    <w:p w14:paraId="26B2DC4F" w14:textId="77777777" w:rsidR="00E4316F" w:rsidRPr="00307C2B" w:rsidRDefault="00E4316F" w:rsidP="0099453B">
      <w:pPr>
        <w:jc w:val="both"/>
        <w:rPr>
          <w:rFonts w:ascii="Arial" w:hAnsi="Arial" w:cs="Arial"/>
          <w:b/>
          <w:bCs/>
        </w:rPr>
      </w:pPr>
    </w:p>
    <w:p w14:paraId="4B8A0666" w14:textId="326EC43E" w:rsidR="00863A69" w:rsidRPr="00307C2B" w:rsidRDefault="00B924B9" w:rsidP="0099453B">
      <w:pPr>
        <w:jc w:val="both"/>
        <w:rPr>
          <w:rFonts w:ascii="Arial" w:hAnsi="Arial" w:cs="Arial"/>
          <w:b/>
          <w:bCs/>
        </w:rPr>
      </w:pPr>
      <w:r>
        <w:rPr>
          <w:rFonts w:ascii="Arial" w:hAnsi="Arial" w:cs="Arial"/>
          <w:b/>
          <w:bCs/>
          <w:noProof/>
        </w:rPr>
        <w:lastRenderedPageBreak/>
        <w:drawing>
          <wp:inline distT="0" distB="0" distL="0" distR="0" wp14:anchorId="5E6B5FC7" wp14:editId="07CEA956">
            <wp:extent cx="5943600" cy="5138057"/>
            <wp:effectExtent l="0" t="0" r="0" b="571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rotWithShape="1">
                    <a:blip r:embed="rId16" cstate="print">
                      <a:extLst>
                        <a:ext uri="{28A0092B-C50C-407E-A947-70E740481C1C}">
                          <a14:useLocalDpi xmlns:a14="http://schemas.microsoft.com/office/drawing/2010/main" val="0"/>
                        </a:ext>
                      </a:extLst>
                    </a:blip>
                    <a:srcRect b="35165"/>
                    <a:stretch/>
                  </pic:blipFill>
                  <pic:spPr bwMode="auto">
                    <a:xfrm>
                      <a:off x="0" y="0"/>
                      <a:ext cx="5943600" cy="5138057"/>
                    </a:xfrm>
                    <a:prstGeom prst="rect">
                      <a:avLst/>
                    </a:prstGeom>
                    <a:ln>
                      <a:noFill/>
                    </a:ln>
                    <a:extLst>
                      <a:ext uri="{53640926-AAD7-44D8-BBD7-CCE9431645EC}">
                        <a14:shadowObscured xmlns:a14="http://schemas.microsoft.com/office/drawing/2010/main"/>
                      </a:ext>
                    </a:extLst>
                  </pic:spPr>
                </pic:pic>
              </a:graphicData>
            </a:graphic>
          </wp:inline>
        </w:drawing>
      </w:r>
    </w:p>
    <w:p w14:paraId="724539B2" w14:textId="3184FDB9" w:rsidR="00DC58A8" w:rsidRPr="00307C2B" w:rsidRDefault="00863A69" w:rsidP="00863A69">
      <w:pPr>
        <w:jc w:val="both"/>
        <w:rPr>
          <w:rFonts w:ascii="Arial" w:hAnsi="Arial" w:cs="Arial"/>
        </w:rPr>
      </w:pPr>
      <w:r w:rsidRPr="00307C2B">
        <w:rPr>
          <w:rFonts w:ascii="Arial" w:hAnsi="Arial" w:cs="Arial"/>
          <w:b/>
          <w:bCs/>
        </w:rPr>
        <w:t xml:space="preserve">Supplementary Fig. </w:t>
      </w:r>
      <w:r w:rsidR="002D2AD7" w:rsidRPr="00307C2B">
        <w:rPr>
          <w:rFonts w:ascii="Arial" w:hAnsi="Arial" w:cs="Arial"/>
          <w:b/>
          <w:bCs/>
        </w:rPr>
        <w:t>9</w:t>
      </w:r>
      <w:r w:rsidRPr="00307C2B">
        <w:rPr>
          <w:rFonts w:ascii="Arial" w:hAnsi="Arial" w:cs="Arial"/>
          <w:b/>
          <w:bCs/>
        </w:rPr>
        <w:t xml:space="preserve"> |</w:t>
      </w:r>
      <w:r w:rsidR="007E7159" w:rsidRPr="00307C2B">
        <w:rPr>
          <w:rFonts w:ascii="Arial" w:hAnsi="Arial" w:cs="Arial"/>
          <w:b/>
          <w:bCs/>
        </w:rPr>
        <w:t xml:space="preserve"> </w:t>
      </w:r>
      <w:r w:rsidR="001A0CAA" w:rsidRPr="00307C2B">
        <w:rPr>
          <w:rFonts w:ascii="Arial" w:hAnsi="Arial" w:cs="Arial"/>
        </w:rPr>
        <w:t>Cycling performance</w:t>
      </w:r>
      <w:r w:rsidR="001A0CAA" w:rsidRPr="00307C2B">
        <w:rPr>
          <w:rFonts w:ascii="Arial" w:hAnsi="Arial" w:cs="Arial"/>
          <w:b/>
          <w:bCs/>
        </w:rPr>
        <w:t xml:space="preserve"> </w:t>
      </w:r>
      <w:r w:rsidR="007D6AE0" w:rsidRPr="00307C2B">
        <w:rPr>
          <w:rFonts w:ascii="Arial" w:hAnsi="Arial" w:cs="Arial"/>
        </w:rPr>
        <w:t xml:space="preserve">of </w:t>
      </w:r>
      <w:r w:rsidR="00B93060" w:rsidRPr="00307C2B">
        <w:rPr>
          <w:rFonts w:ascii="Arial" w:hAnsi="Arial" w:cs="Arial"/>
        </w:rPr>
        <w:t>the MoS</w:t>
      </w:r>
      <w:r w:rsidR="00B93060" w:rsidRPr="00307C2B">
        <w:rPr>
          <w:rFonts w:ascii="Arial" w:hAnsi="Arial" w:cs="Arial"/>
          <w:vertAlign w:val="subscript"/>
        </w:rPr>
        <w:t>2</w:t>
      </w:r>
      <w:r w:rsidR="00B93060" w:rsidRPr="00307C2B">
        <w:rPr>
          <w:rFonts w:ascii="Arial" w:hAnsi="Arial" w:cs="Arial"/>
        </w:rPr>
        <w:t xml:space="preserve">-based anodes in dissimilar forms, including </w:t>
      </w:r>
      <w:r w:rsidR="000D431D">
        <w:rPr>
          <w:rFonts w:ascii="Arial" w:hAnsi="Arial" w:cs="Arial"/>
          <w:lang w:val="en-US"/>
        </w:rPr>
        <w:t xml:space="preserve">architected </w:t>
      </w:r>
      <w:r w:rsidR="000D431D" w:rsidRPr="00307C2B">
        <w:rPr>
          <w:rFonts w:ascii="Arial" w:hAnsi="Arial" w:cs="Arial"/>
        </w:rPr>
        <w:t>MoS</w:t>
      </w:r>
      <w:r w:rsidR="000D431D" w:rsidRPr="00307C2B">
        <w:rPr>
          <w:rFonts w:ascii="Arial" w:hAnsi="Arial" w:cs="Arial"/>
          <w:vertAlign w:val="subscript"/>
        </w:rPr>
        <w:t>2</w:t>
      </w:r>
      <w:r w:rsidR="003D03BF" w:rsidRPr="00307C2B">
        <w:rPr>
          <w:rFonts w:ascii="Arial" w:hAnsi="Arial" w:cs="Arial"/>
        </w:rPr>
        <w:t xml:space="preserve"> in blue, crumples in green, wrinkles in orange and bulks in gray,</w:t>
      </w:r>
      <w:r w:rsidR="009C1CC2" w:rsidRPr="00307C2B">
        <w:rPr>
          <w:rFonts w:ascii="Arial" w:hAnsi="Arial" w:cs="Arial"/>
        </w:rPr>
        <w:t xml:space="preserve"> with a mass loading of 1.25 mg/cm</w:t>
      </w:r>
      <w:r w:rsidR="009C1CC2" w:rsidRPr="00307C2B">
        <w:rPr>
          <w:rFonts w:ascii="Arial" w:hAnsi="Arial" w:cs="Arial"/>
          <w:vertAlign w:val="superscript"/>
        </w:rPr>
        <w:t>2</w:t>
      </w:r>
      <w:r w:rsidR="009C1CC2" w:rsidRPr="00307C2B">
        <w:rPr>
          <w:rFonts w:ascii="Arial" w:hAnsi="Arial" w:cs="Arial"/>
        </w:rPr>
        <w:t xml:space="preserve"> at different rates.</w:t>
      </w:r>
    </w:p>
    <w:p w14:paraId="34D68742" w14:textId="77777777" w:rsidR="00DC58A8" w:rsidRPr="00307C2B" w:rsidRDefault="00DC58A8" w:rsidP="00863A69">
      <w:pPr>
        <w:jc w:val="both"/>
        <w:rPr>
          <w:rFonts w:ascii="Arial" w:hAnsi="Arial" w:cs="Arial"/>
        </w:rPr>
      </w:pPr>
    </w:p>
    <w:p w14:paraId="685E79B1" w14:textId="77777777" w:rsidR="00DC58A8" w:rsidRPr="00307C2B" w:rsidRDefault="00DC58A8" w:rsidP="00863A69">
      <w:pPr>
        <w:jc w:val="both"/>
        <w:rPr>
          <w:rFonts w:ascii="Arial" w:hAnsi="Arial" w:cs="Arial"/>
        </w:rPr>
      </w:pPr>
    </w:p>
    <w:p w14:paraId="4D244995" w14:textId="77777777" w:rsidR="00DC58A8" w:rsidRPr="00307C2B" w:rsidRDefault="00DC58A8" w:rsidP="00863A69">
      <w:pPr>
        <w:jc w:val="both"/>
        <w:rPr>
          <w:rFonts w:ascii="Arial" w:hAnsi="Arial" w:cs="Arial"/>
        </w:rPr>
      </w:pPr>
    </w:p>
    <w:p w14:paraId="7FF5DDB0" w14:textId="77777777" w:rsidR="00DC58A8" w:rsidRPr="00307C2B" w:rsidRDefault="00DC58A8" w:rsidP="00863A69">
      <w:pPr>
        <w:jc w:val="both"/>
        <w:rPr>
          <w:rFonts w:ascii="Arial" w:hAnsi="Arial" w:cs="Arial"/>
        </w:rPr>
      </w:pPr>
    </w:p>
    <w:p w14:paraId="2F0784EF" w14:textId="77777777" w:rsidR="00DC58A8" w:rsidRPr="00307C2B" w:rsidRDefault="00DC58A8" w:rsidP="00863A69">
      <w:pPr>
        <w:jc w:val="both"/>
        <w:rPr>
          <w:rFonts w:ascii="Arial" w:hAnsi="Arial" w:cs="Arial"/>
        </w:rPr>
      </w:pPr>
    </w:p>
    <w:p w14:paraId="28346AE9" w14:textId="77777777" w:rsidR="00DC58A8" w:rsidRPr="00307C2B" w:rsidRDefault="00DC58A8" w:rsidP="00863A69">
      <w:pPr>
        <w:jc w:val="both"/>
        <w:rPr>
          <w:rFonts w:ascii="Arial" w:hAnsi="Arial" w:cs="Arial"/>
        </w:rPr>
      </w:pPr>
    </w:p>
    <w:p w14:paraId="67186CF9" w14:textId="72B38A91" w:rsidR="00DC58A8" w:rsidRPr="00307C2B" w:rsidRDefault="00DC58A8" w:rsidP="00863A69">
      <w:pPr>
        <w:jc w:val="both"/>
        <w:rPr>
          <w:rFonts w:ascii="Arial" w:hAnsi="Arial" w:cs="Arial"/>
        </w:rPr>
      </w:pPr>
    </w:p>
    <w:p w14:paraId="6CD7D708" w14:textId="77CBE119" w:rsidR="00B82688" w:rsidRPr="00307C2B" w:rsidRDefault="00B82688" w:rsidP="00863A69">
      <w:pPr>
        <w:jc w:val="both"/>
        <w:rPr>
          <w:rFonts w:ascii="Arial" w:hAnsi="Arial" w:cs="Arial"/>
        </w:rPr>
      </w:pPr>
    </w:p>
    <w:p w14:paraId="638783ED" w14:textId="60DD0113" w:rsidR="00B82688" w:rsidRPr="00307C2B" w:rsidRDefault="00B82688" w:rsidP="00863A69">
      <w:pPr>
        <w:jc w:val="both"/>
        <w:rPr>
          <w:rFonts w:ascii="Arial" w:hAnsi="Arial" w:cs="Arial"/>
        </w:rPr>
      </w:pPr>
    </w:p>
    <w:p w14:paraId="197F17E9" w14:textId="3BC50F99" w:rsidR="00B82688" w:rsidRPr="00307C2B" w:rsidRDefault="00B82688" w:rsidP="00863A69">
      <w:pPr>
        <w:jc w:val="both"/>
        <w:rPr>
          <w:rFonts w:ascii="Arial" w:hAnsi="Arial" w:cs="Arial"/>
        </w:rPr>
      </w:pPr>
    </w:p>
    <w:p w14:paraId="11F44524" w14:textId="630D2069" w:rsidR="00B82688" w:rsidRPr="00307C2B" w:rsidRDefault="00B82688" w:rsidP="00863A69">
      <w:pPr>
        <w:jc w:val="both"/>
        <w:rPr>
          <w:rFonts w:ascii="Arial" w:hAnsi="Arial" w:cs="Arial"/>
        </w:rPr>
      </w:pPr>
    </w:p>
    <w:p w14:paraId="09A14E0A" w14:textId="0C3B8CB5" w:rsidR="00B82688" w:rsidRPr="00307C2B" w:rsidRDefault="00B82688" w:rsidP="00863A69">
      <w:pPr>
        <w:jc w:val="both"/>
        <w:rPr>
          <w:rFonts w:ascii="Arial" w:hAnsi="Arial" w:cs="Arial"/>
        </w:rPr>
      </w:pPr>
    </w:p>
    <w:p w14:paraId="6391C2A2" w14:textId="69E4BA9C" w:rsidR="00B82688" w:rsidRPr="00307C2B" w:rsidRDefault="00B82688" w:rsidP="00863A69">
      <w:pPr>
        <w:jc w:val="both"/>
        <w:rPr>
          <w:rFonts w:ascii="Arial" w:hAnsi="Arial" w:cs="Arial"/>
        </w:rPr>
      </w:pPr>
    </w:p>
    <w:p w14:paraId="1D9D334B" w14:textId="2C5ED8FF" w:rsidR="00DC58A8" w:rsidRPr="00307C2B" w:rsidRDefault="00294566" w:rsidP="00863A69">
      <w:pPr>
        <w:jc w:val="both"/>
        <w:rPr>
          <w:rFonts w:ascii="Arial" w:hAnsi="Arial" w:cs="Arial"/>
        </w:rPr>
      </w:pPr>
      <w:r>
        <w:rPr>
          <w:rFonts w:ascii="Arial" w:hAnsi="Arial" w:cs="Arial"/>
          <w:b/>
          <w:bCs/>
          <w:noProof/>
        </w:rPr>
        <w:lastRenderedPageBreak/>
        <w:drawing>
          <wp:inline distT="0" distB="0" distL="0" distR="0" wp14:anchorId="4DB77A50" wp14:editId="4294CF8F">
            <wp:extent cx="5943600" cy="2286635"/>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286635"/>
                    </a:xfrm>
                    <a:prstGeom prst="rect">
                      <a:avLst/>
                    </a:prstGeom>
                  </pic:spPr>
                </pic:pic>
              </a:graphicData>
            </a:graphic>
          </wp:inline>
        </w:drawing>
      </w:r>
    </w:p>
    <w:p w14:paraId="5905CD7B" w14:textId="2875C3E2" w:rsidR="00054887" w:rsidRPr="00307C2B" w:rsidRDefault="00054887" w:rsidP="00212051">
      <w:pPr>
        <w:jc w:val="both"/>
        <w:rPr>
          <w:rFonts w:ascii="Arial" w:hAnsi="Arial" w:cs="Arial"/>
        </w:rPr>
      </w:pPr>
      <w:r w:rsidRPr="00307C2B">
        <w:rPr>
          <w:rFonts w:ascii="Arial" w:hAnsi="Arial" w:cs="Arial"/>
          <w:b/>
          <w:bCs/>
        </w:rPr>
        <w:t xml:space="preserve">Supplementary Fig. </w:t>
      </w:r>
      <w:r w:rsidR="001101C4" w:rsidRPr="00307C2B">
        <w:rPr>
          <w:rFonts w:ascii="Arial" w:hAnsi="Arial" w:cs="Arial"/>
          <w:b/>
          <w:bCs/>
        </w:rPr>
        <w:t>10</w:t>
      </w:r>
      <w:r w:rsidRPr="00307C2B">
        <w:rPr>
          <w:rFonts w:ascii="Arial" w:hAnsi="Arial" w:cs="Arial"/>
          <w:b/>
          <w:bCs/>
        </w:rPr>
        <w:t xml:space="preserve"> |</w:t>
      </w:r>
      <w:r w:rsidR="00B82688" w:rsidRPr="00307C2B">
        <w:rPr>
          <w:rFonts w:ascii="Arial" w:hAnsi="Arial" w:cs="Arial"/>
          <w:b/>
          <w:bCs/>
        </w:rPr>
        <w:t xml:space="preserve"> </w:t>
      </w:r>
      <w:r w:rsidR="00745DB9" w:rsidRPr="00307C2B">
        <w:rPr>
          <w:rFonts w:ascii="Arial" w:hAnsi="Arial" w:cs="Arial"/>
        </w:rPr>
        <w:t xml:space="preserve">Diffusion coefficient </w:t>
      </w:r>
      <w:r w:rsidR="00696E51" w:rsidRPr="00307C2B">
        <w:rPr>
          <w:rFonts w:ascii="Arial" w:hAnsi="Arial" w:cs="Arial"/>
        </w:rPr>
        <w:t>values</w:t>
      </w:r>
      <w:r w:rsidR="008C532C" w:rsidRPr="00307C2B">
        <w:rPr>
          <w:rFonts w:ascii="Arial" w:hAnsi="Arial" w:cs="Arial"/>
        </w:rPr>
        <w:t xml:space="preserve"> (D</w:t>
      </w:r>
      <w:r w:rsidR="008C532C" w:rsidRPr="00307C2B">
        <w:rPr>
          <w:rFonts w:ascii="Arial" w:hAnsi="Arial" w:cs="Arial"/>
          <w:vertAlign w:val="subscript"/>
        </w:rPr>
        <w:t>Li</w:t>
      </w:r>
      <w:r w:rsidR="008C532C" w:rsidRPr="00307C2B">
        <w:rPr>
          <w:rFonts w:ascii="Arial" w:hAnsi="Arial" w:cs="Arial"/>
          <w:vertAlign w:val="superscript"/>
        </w:rPr>
        <w:t>+</w:t>
      </w:r>
      <w:r w:rsidR="008C532C" w:rsidRPr="00307C2B">
        <w:rPr>
          <w:rFonts w:ascii="Arial" w:hAnsi="Arial" w:cs="Arial"/>
        </w:rPr>
        <w:t>)</w:t>
      </w:r>
      <w:r w:rsidR="0060745D" w:rsidRPr="00307C2B">
        <w:rPr>
          <w:rFonts w:ascii="Arial" w:hAnsi="Arial" w:cs="Arial"/>
        </w:rPr>
        <w:t xml:space="preserve"> </w:t>
      </w:r>
      <w:r w:rsidR="00A225B9" w:rsidRPr="00307C2B">
        <w:rPr>
          <w:rFonts w:ascii="Arial" w:hAnsi="Arial" w:cs="Arial"/>
        </w:rPr>
        <w:t xml:space="preserve">in terms of logarithms to the base 10 </w:t>
      </w:r>
      <w:r w:rsidR="00A65A62" w:rsidRPr="00307C2B">
        <w:rPr>
          <w:rFonts w:ascii="Arial" w:hAnsi="Arial" w:cs="Arial"/>
        </w:rPr>
        <w:t xml:space="preserve">of </w:t>
      </w:r>
      <w:r w:rsidR="00C078F3">
        <w:rPr>
          <w:rFonts w:ascii="Arial" w:hAnsi="Arial" w:cs="Arial"/>
          <w:lang w:val="en-US"/>
        </w:rPr>
        <w:t xml:space="preserve">3D </w:t>
      </w:r>
      <w:r w:rsidR="00A65A62" w:rsidRPr="00307C2B">
        <w:rPr>
          <w:rFonts w:ascii="Arial" w:hAnsi="Arial" w:cs="Arial"/>
        </w:rPr>
        <w:t>architected MoS</w:t>
      </w:r>
      <w:r w:rsidR="00A65A62" w:rsidRPr="00307C2B">
        <w:rPr>
          <w:rFonts w:ascii="Arial" w:hAnsi="Arial" w:cs="Arial"/>
          <w:vertAlign w:val="subscript"/>
        </w:rPr>
        <w:t>2</w:t>
      </w:r>
      <w:r w:rsidR="00A65A62" w:rsidRPr="00307C2B">
        <w:rPr>
          <w:rFonts w:ascii="Arial" w:hAnsi="Arial" w:cs="Arial"/>
        </w:rPr>
        <w:t xml:space="preserve"> are juxtaposed </w:t>
      </w:r>
      <w:r w:rsidR="00DD5AD2" w:rsidRPr="00307C2B">
        <w:rPr>
          <w:rFonts w:ascii="Arial" w:hAnsi="Arial" w:cs="Arial"/>
        </w:rPr>
        <w:t>with MoS</w:t>
      </w:r>
      <w:r w:rsidR="00DD5AD2" w:rsidRPr="00307C2B">
        <w:rPr>
          <w:rFonts w:ascii="Arial" w:hAnsi="Arial" w:cs="Arial"/>
          <w:vertAlign w:val="subscript"/>
        </w:rPr>
        <w:t>2</w:t>
      </w:r>
      <w:r w:rsidR="00DD5AD2" w:rsidRPr="00307C2B">
        <w:rPr>
          <w:rFonts w:ascii="Arial" w:hAnsi="Arial" w:cs="Arial"/>
        </w:rPr>
        <w:t xml:space="preserve"> bulks when measured under various</w:t>
      </w:r>
      <w:r w:rsidR="00A225B9" w:rsidRPr="00307C2B">
        <w:rPr>
          <w:rFonts w:ascii="Arial" w:hAnsi="Arial" w:cs="Arial"/>
        </w:rPr>
        <w:t xml:space="preserve"> </w:t>
      </w:r>
      <w:r w:rsidR="008C532C" w:rsidRPr="00307C2B">
        <w:rPr>
          <w:rFonts w:ascii="Arial" w:hAnsi="Arial" w:cs="Arial"/>
        </w:rPr>
        <w:t>potential</w:t>
      </w:r>
      <w:r w:rsidR="003D67AA" w:rsidRPr="00307C2B">
        <w:rPr>
          <w:rFonts w:ascii="Arial" w:hAnsi="Arial" w:cs="Arial"/>
        </w:rPr>
        <w:t>s</w:t>
      </w:r>
      <w:r w:rsidR="008C532C" w:rsidRPr="00307C2B">
        <w:rPr>
          <w:rFonts w:ascii="Arial" w:hAnsi="Arial" w:cs="Arial"/>
        </w:rPr>
        <w:t xml:space="preserve"> versus Li/Li</w:t>
      </w:r>
      <w:r w:rsidR="008C532C" w:rsidRPr="00307C2B">
        <w:rPr>
          <w:rFonts w:ascii="Arial" w:hAnsi="Arial" w:cs="Arial"/>
          <w:vertAlign w:val="superscript"/>
        </w:rPr>
        <w:t>+</w:t>
      </w:r>
      <w:r w:rsidR="008C532C" w:rsidRPr="00307C2B">
        <w:rPr>
          <w:rFonts w:ascii="Arial" w:hAnsi="Arial" w:cs="Arial"/>
        </w:rPr>
        <w:t>.</w:t>
      </w:r>
      <w:r w:rsidR="00696E51" w:rsidRPr="00307C2B">
        <w:rPr>
          <w:rFonts w:ascii="Arial" w:hAnsi="Arial" w:cs="Arial"/>
        </w:rPr>
        <w:t xml:space="preserve"> </w:t>
      </w:r>
    </w:p>
    <w:p w14:paraId="527034B9" w14:textId="46DCE7D4" w:rsidR="00DC58A8" w:rsidRPr="00307C2B" w:rsidRDefault="00DC58A8" w:rsidP="00054887">
      <w:pPr>
        <w:jc w:val="both"/>
        <w:rPr>
          <w:rFonts w:ascii="Arial" w:hAnsi="Arial" w:cs="Arial"/>
          <w:b/>
          <w:bCs/>
        </w:rPr>
      </w:pPr>
    </w:p>
    <w:p w14:paraId="23B69253" w14:textId="2E18399E" w:rsidR="00FE078E" w:rsidRPr="00307C2B" w:rsidRDefault="00FE078E" w:rsidP="00054887">
      <w:pPr>
        <w:jc w:val="both"/>
        <w:rPr>
          <w:rFonts w:ascii="Arial" w:hAnsi="Arial" w:cs="Arial"/>
          <w:b/>
          <w:bCs/>
        </w:rPr>
      </w:pPr>
    </w:p>
    <w:p w14:paraId="72673677" w14:textId="537A1A79" w:rsidR="00FE078E" w:rsidRPr="00307C2B" w:rsidRDefault="00FE078E" w:rsidP="00054887">
      <w:pPr>
        <w:jc w:val="both"/>
        <w:rPr>
          <w:rFonts w:ascii="Arial" w:hAnsi="Arial" w:cs="Arial"/>
          <w:b/>
          <w:bCs/>
        </w:rPr>
      </w:pPr>
    </w:p>
    <w:p w14:paraId="0E567152" w14:textId="7C77C4F2" w:rsidR="00B5134B" w:rsidRPr="00307C2B" w:rsidRDefault="00B5134B" w:rsidP="00054887">
      <w:pPr>
        <w:jc w:val="both"/>
        <w:rPr>
          <w:rFonts w:ascii="Arial" w:hAnsi="Arial" w:cs="Arial"/>
          <w:b/>
          <w:bCs/>
        </w:rPr>
      </w:pPr>
    </w:p>
    <w:p w14:paraId="0CE1CEE9" w14:textId="4DCB7A1D" w:rsidR="00B5134B" w:rsidRPr="00307C2B" w:rsidRDefault="00B5134B" w:rsidP="00054887">
      <w:pPr>
        <w:jc w:val="both"/>
        <w:rPr>
          <w:rFonts w:ascii="Arial" w:hAnsi="Arial" w:cs="Arial"/>
          <w:b/>
          <w:bCs/>
        </w:rPr>
      </w:pPr>
    </w:p>
    <w:p w14:paraId="12189097" w14:textId="536FB377" w:rsidR="00B5134B" w:rsidRPr="00307C2B" w:rsidRDefault="00B5134B" w:rsidP="00054887">
      <w:pPr>
        <w:jc w:val="both"/>
        <w:rPr>
          <w:rFonts w:ascii="Arial" w:hAnsi="Arial" w:cs="Arial"/>
          <w:b/>
          <w:bCs/>
        </w:rPr>
      </w:pPr>
    </w:p>
    <w:p w14:paraId="7F44C86C" w14:textId="0FCE505A" w:rsidR="00B5134B" w:rsidRPr="00307C2B" w:rsidRDefault="00B5134B" w:rsidP="00054887">
      <w:pPr>
        <w:jc w:val="both"/>
        <w:rPr>
          <w:rFonts w:ascii="Arial" w:hAnsi="Arial" w:cs="Arial"/>
          <w:b/>
          <w:bCs/>
        </w:rPr>
      </w:pPr>
    </w:p>
    <w:p w14:paraId="78ED3AFF" w14:textId="3FFD5294" w:rsidR="009961F7" w:rsidRPr="00307C2B" w:rsidRDefault="009961F7" w:rsidP="00054887">
      <w:pPr>
        <w:jc w:val="both"/>
        <w:rPr>
          <w:rFonts w:ascii="Arial" w:hAnsi="Arial" w:cs="Arial"/>
          <w:b/>
          <w:bCs/>
        </w:rPr>
      </w:pPr>
    </w:p>
    <w:p w14:paraId="7455E109" w14:textId="1DA71E57" w:rsidR="009961F7" w:rsidRPr="00307C2B" w:rsidRDefault="009961F7" w:rsidP="00054887">
      <w:pPr>
        <w:jc w:val="both"/>
        <w:rPr>
          <w:rFonts w:ascii="Arial" w:hAnsi="Arial" w:cs="Arial"/>
          <w:b/>
          <w:bCs/>
        </w:rPr>
      </w:pPr>
    </w:p>
    <w:p w14:paraId="2F43C40D" w14:textId="55C4F565" w:rsidR="009961F7" w:rsidRPr="00307C2B" w:rsidRDefault="009961F7" w:rsidP="00054887">
      <w:pPr>
        <w:jc w:val="both"/>
        <w:rPr>
          <w:rFonts w:ascii="Arial" w:hAnsi="Arial" w:cs="Arial"/>
          <w:b/>
          <w:bCs/>
        </w:rPr>
      </w:pPr>
    </w:p>
    <w:p w14:paraId="00071942" w14:textId="2B60AC3B" w:rsidR="009961F7" w:rsidRPr="00307C2B" w:rsidRDefault="009961F7" w:rsidP="00054887">
      <w:pPr>
        <w:jc w:val="both"/>
        <w:rPr>
          <w:rFonts w:ascii="Arial" w:hAnsi="Arial" w:cs="Arial"/>
          <w:b/>
          <w:bCs/>
        </w:rPr>
      </w:pPr>
    </w:p>
    <w:p w14:paraId="36BC1034" w14:textId="67C667EA" w:rsidR="009961F7" w:rsidRPr="00307C2B" w:rsidRDefault="009961F7" w:rsidP="00054887">
      <w:pPr>
        <w:jc w:val="both"/>
        <w:rPr>
          <w:rFonts w:ascii="Arial" w:hAnsi="Arial" w:cs="Arial"/>
          <w:b/>
          <w:bCs/>
        </w:rPr>
      </w:pPr>
    </w:p>
    <w:p w14:paraId="418D71B8" w14:textId="6A508764" w:rsidR="009961F7" w:rsidRPr="00307C2B" w:rsidRDefault="009961F7" w:rsidP="00054887">
      <w:pPr>
        <w:jc w:val="both"/>
        <w:rPr>
          <w:rFonts w:ascii="Arial" w:hAnsi="Arial" w:cs="Arial"/>
          <w:b/>
          <w:bCs/>
        </w:rPr>
      </w:pPr>
    </w:p>
    <w:p w14:paraId="2E670895" w14:textId="41C0FC45" w:rsidR="009961F7" w:rsidRPr="00307C2B" w:rsidRDefault="009961F7" w:rsidP="00054887">
      <w:pPr>
        <w:jc w:val="both"/>
        <w:rPr>
          <w:rFonts w:ascii="Arial" w:hAnsi="Arial" w:cs="Arial"/>
          <w:b/>
          <w:bCs/>
        </w:rPr>
      </w:pPr>
    </w:p>
    <w:p w14:paraId="239AA920" w14:textId="7F570417" w:rsidR="009961F7" w:rsidRPr="00307C2B" w:rsidRDefault="009961F7" w:rsidP="00054887">
      <w:pPr>
        <w:jc w:val="both"/>
        <w:rPr>
          <w:rFonts w:ascii="Arial" w:hAnsi="Arial" w:cs="Arial"/>
          <w:b/>
          <w:bCs/>
        </w:rPr>
      </w:pPr>
    </w:p>
    <w:p w14:paraId="4844F3E5" w14:textId="184D76AE" w:rsidR="009961F7" w:rsidRPr="00307C2B" w:rsidRDefault="009961F7" w:rsidP="00054887">
      <w:pPr>
        <w:jc w:val="both"/>
        <w:rPr>
          <w:rFonts w:ascii="Arial" w:hAnsi="Arial" w:cs="Arial"/>
          <w:b/>
          <w:bCs/>
        </w:rPr>
      </w:pPr>
    </w:p>
    <w:p w14:paraId="6ECEA68F" w14:textId="08D8A261" w:rsidR="009961F7" w:rsidRPr="00307C2B" w:rsidRDefault="009961F7" w:rsidP="00054887">
      <w:pPr>
        <w:jc w:val="both"/>
        <w:rPr>
          <w:rFonts w:ascii="Arial" w:hAnsi="Arial" w:cs="Arial"/>
          <w:b/>
          <w:bCs/>
        </w:rPr>
      </w:pPr>
    </w:p>
    <w:p w14:paraId="79DA2266" w14:textId="77777777" w:rsidR="009961F7" w:rsidRPr="00307C2B" w:rsidRDefault="009961F7" w:rsidP="00054887">
      <w:pPr>
        <w:jc w:val="both"/>
        <w:rPr>
          <w:rFonts w:ascii="Arial" w:hAnsi="Arial" w:cs="Arial"/>
          <w:b/>
          <w:bCs/>
        </w:rPr>
      </w:pPr>
    </w:p>
    <w:p w14:paraId="3804224B" w14:textId="528277FD" w:rsidR="00B5134B" w:rsidRPr="00307C2B" w:rsidRDefault="00B5134B" w:rsidP="00054887">
      <w:pPr>
        <w:jc w:val="both"/>
        <w:rPr>
          <w:rFonts w:ascii="Arial" w:hAnsi="Arial" w:cs="Arial"/>
          <w:b/>
          <w:bCs/>
        </w:rPr>
      </w:pPr>
    </w:p>
    <w:p w14:paraId="6E22B8AF" w14:textId="3116B675" w:rsidR="00B5134B" w:rsidRPr="00307C2B" w:rsidRDefault="00BA1348" w:rsidP="00054887">
      <w:pPr>
        <w:jc w:val="both"/>
        <w:rPr>
          <w:rFonts w:ascii="Arial" w:hAnsi="Arial" w:cs="Arial"/>
          <w:b/>
          <w:bCs/>
        </w:rPr>
      </w:pPr>
      <w:r w:rsidRPr="00307C2B">
        <w:rPr>
          <w:rFonts w:ascii="Arial" w:hAnsi="Arial" w:cs="Arial"/>
          <w:b/>
          <w:bCs/>
          <w:noProof/>
        </w:rPr>
        <w:lastRenderedPageBreak/>
        <w:drawing>
          <wp:inline distT="0" distB="0" distL="0" distR="0" wp14:anchorId="4F6275B4" wp14:editId="6B920086">
            <wp:extent cx="5943600" cy="2505075"/>
            <wp:effectExtent l="0" t="0" r="0" b="0"/>
            <wp:docPr id="8" name="Picture 8"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 scatte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505075"/>
                    </a:xfrm>
                    <a:prstGeom prst="rect">
                      <a:avLst/>
                    </a:prstGeom>
                  </pic:spPr>
                </pic:pic>
              </a:graphicData>
            </a:graphic>
          </wp:inline>
        </w:drawing>
      </w:r>
    </w:p>
    <w:p w14:paraId="5F2ECC08" w14:textId="72E92C3F" w:rsidR="00432692" w:rsidRPr="00307C2B" w:rsidRDefault="000020A8" w:rsidP="00432692">
      <w:pPr>
        <w:jc w:val="both"/>
        <w:rPr>
          <w:rFonts w:ascii="Arial" w:hAnsi="Arial" w:cs="Arial"/>
        </w:rPr>
      </w:pPr>
      <w:r w:rsidRPr="00307C2B">
        <w:rPr>
          <w:rFonts w:ascii="Arial" w:hAnsi="Arial" w:cs="Arial"/>
          <w:b/>
          <w:bCs/>
        </w:rPr>
        <w:t>Supplementary Fig. 11 |</w:t>
      </w:r>
      <w:r w:rsidR="00257415" w:rsidRPr="00307C2B">
        <w:rPr>
          <w:rFonts w:ascii="Arial" w:hAnsi="Arial" w:cs="Arial"/>
          <w:b/>
          <w:bCs/>
        </w:rPr>
        <w:t xml:space="preserve"> </w:t>
      </w:r>
      <w:r w:rsidR="00432692" w:rsidRPr="00307C2B">
        <w:rPr>
          <w:rFonts w:ascii="Arial" w:hAnsi="Arial" w:cs="Arial"/>
        </w:rPr>
        <w:t xml:space="preserve">Electrochemical performance of full cells containing </w:t>
      </w:r>
      <w:r w:rsidR="00432692" w:rsidRPr="00307C2B">
        <w:rPr>
          <w:rFonts w:ascii="Arial" w:hAnsi="Arial" w:cs="Arial"/>
          <w:lang w:val="en-US"/>
        </w:rPr>
        <w:t>architected MoS</w:t>
      </w:r>
      <w:r w:rsidR="00432692" w:rsidRPr="00307C2B">
        <w:rPr>
          <w:rFonts w:ascii="Arial" w:hAnsi="Arial" w:cs="Arial"/>
          <w:vertAlign w:val="subscript"/>
          <w:lang w:val="en-US"/>
        </w:rPr>
        <w:t>2</w:t>
      </w:r>
      <w:r w:rsidR="00432692" w:rsidRPr="00307C2B">
        <w:rPr>
          <w:rFonts w:ascii="Arial" w:hAnsi="Arial" w:cs="Arial"/>
          <w:lang w:val="en-US"/>
        </w:rPr>
        <w:t xml:space="preserve"> </w:t>
      </w:r>
      <w:r w:rsidR="00432692" w:rsidRPr="00307C2B">
        <w:rPr>
          <w:rFonts w:ascii="Arial" w:hAnsi="Arial" w:cs="Arial"/>
        </w:rPr>
        <w:t>anodes. (A) Voltage profiles of a</w:t>
      </w:r>
      <w:r w:rsidR="00730EAB" w:rsidRPr="00307C2B">
        <w:rPr>
          <w:rFonts w:ascii="Arial" w:hAnsi="Arial" w:cs="Arial"/>
          <w:lang w:val="en-US"/>
        </w:rPr>
        <w:t>n architected MoS</w:t>
      </w:r>
      <w:r w:rsidR="00730EAB" w:rsidRPr="00307C2B">
        <w:rPr>
          <w:rFonts w:ascii="Arial" w:hAnsi="Arial" w:cs="Arial"/>
          <w:vertAlign w:val="subscript"/>
          <w:lang w:val="en-US"/>
        </w:rPr>
        <w:t>2</w:t>
      </w:r>
      <w:r w:rsidR="000B1F1E">
        <w:rPr>
          <w:rFonts w:ascii="Arial" w:hAnsi="Arial" w:cs="Arial"/>
          <w:lang w:val="en-US"/>
        </w:rPr>
        <w:t xml:space="preserve"> </w:t>
      </w:r>
      <w:r w:rsidR="00432692" w:rsidRPr="00307C2B">
        <w:rPr>
          <w:rFonts w:ascii="Arial" w:hAnsi="Arial" w:cs="Arial"/>
        </w:rPr>
        <w:t>||</w:t>
      </w:r>
      <w:r w:rsidR="0071501A" w:rsidRPr="00307C2B">
        <w:rPr>
          <w:rFonts w:ascii="Arial" w:hAnsi="Arial" w:cs="Arial"/>
        </w:rPr>
        <w:t xml:space="preserve"> </w:t>
      </w:r>
      <w:r w:rsidR="00624D13" w:rsidRPr="00307C2B">
        <w:rPr>
          <w:rFonts w:ascii="Arial" w:hAnsi="Arial" w:cs="Arial"/>
        </w:rPr>
        <w:t>LiFePO</w:t>
      </w:r>
      <w:r w:rsidR="00624D13" w:rsidRPr="00307C2B">
        <w:rPr>
          <w:rFonts w:ascii="Arial" w:hAnsi="Arial" w:cs="Arial"/>
          <w:vertAlign w:val="subscript"/>
        </w:rPr>
        <w:t>4</w:t>
      </w:r>
      <w:r w:rsidR="00624D13" w:rsidRPr="00307C2B">
        <w:rPr>
          <w:rFonts w:ascii="Arial" w:hAnsi="Arial" w:cs="Arial"/>
        </w:rPr>
        <w:t xml:space="preserve"> (LFP) </w:t>
      </w:r>
      <w:r w:rsidR="00432692" w:rsidRPr="00307C2B">
        <w:rPr>
          <w:rFonts w:ascii="Arial" w:hAnsi="Arial" w:cs="Arial"/>
        </w:rPr>
        <w:t xml:space="preserve">full cell measured at different charge/discharge rates. (B) </w:t>
      </w:r>
      <w:r w:rsidR="00730EAB" w:rsidRPr="00307C2B">
        <w:rPr>
          <w:rFonts w:ascii="Arial" w:hAnsi="Arial" w:cs="Arial"/>
          <w:lang w:val="en-US"/>
        </w:rPr>
        <w:t>Specific</w:t>
      </w:r>
      <w:r w:rsidR="00432692" w:rsidRPr="00307C2B">
        <w:rPr>
          <w:rFonts w:ascii="Arial" w:hAnsi="Arial" w:cs="Arial"/>
        </w:rPr>
        <w:t xml:space="preserve"> capacity and Coulombic efficiency of </w:t>
      </w:r>
      <w:r w:rsidR="00730EAB" w:rsidRPr="00307C2B">
        <w:rPr>
          <w:rFonts w:ascii="Arial" w:hAnsi="Arial" w:cs="Arial"/>
          <w:lang w:val="en-US"/>
        </w:rPr>
        <w:t>architected MoS</w:t>
      </w:r>
      <w:r w:rsidR="00730EAB" w:rsidRPr="00307C2B">
        <w:rPr>
          <w:rFonts w:ascii="Arial" w:hAnsi="Arial" w:cs="Arial"/>
          <w:vertAlign w:val="subscript"/>
          <w:lang w:val="en-US"/>
        </w:rPr>
        <w:t>2</w:t>
      </w:r>
      <w:r w:rsidR="00730EAB" w:rsidRPr="00307C2B">
        <w:rPr>
          <w:rFonts w:ascii="Arial" w:hAnsi="Arial" w:cs="Arial"/>
        </w:rPr>
        <w:t xml:space="preserve"> </w:t>
      </w:r>
      <w:r w:rsidR="00432692" w:rsidRPr="00307C2B">
        <w:rPr>
          <w:rFonts w:ascii="Arial" w:hAnsi="Arial" w:cs="Arial"/>
        </w:rPr>
        <w:t>||L</w:t>
      </w:r>
      <w:r w:rsidR="00210309" w:rsidRPr="00307C2B">
        <w:rPr>
          <w:rFonts w:ascii="Arial" w:hAnsi="Arial" w:cs="Arial"/>
          <w:lang w:val="en-US"/>
        </w:rPr>
        <w:t>FP</w:t>
      </w:r>
      <w:r w:rsidR="00432692" w:rsidRPr="00307C2B">
        <w:rPr>
          <w:rFonts w:ascii="Arial" w:hAnsi="Arial" w:cs="Arial"/>
        </w:rPr>
        <w:t xml:space="preserve"> full cell measured at current density of </w:t>
      </w:r>
      <w:r w:rsidR="00730EAB" w:rsidRPr="00307C2B">
        <w:rPr>
          <w:rFonts w:ascii="Arial" w:hAnsi="Arial" w:cs="Arial"/>
          <w:lang w:val="en-US"/>
        </w:rPr>
        <w:t>1 and 2</w:t>
      </w:r>
      <w:r w:rsidR="00432692" w:rsidRPr="00307C2B">
        <w:rPr>
          <w:rFonts w:ascii="Arial" w:hAnsi="Arial" w:cs="Arial"/>
        </w:rPr>
        <w:t xml:space="preserve"> A</w:t>
      </w:r>
      <w:r w:rsidR="00730EAB" w:rsidRPr="00307C2B">
        <w:rPr>
          <w:rFonts w:ascii="Arial" w:hAnsi="Arial" w:cs="Arial"/>
          <w:lang w:val="en-US"/>
        </w:rPr>
        <w:t>/</w:t>
      </w:r>
      <w:r w:rsidR="00432692" w:rsidRPr="00307C2B">
        <w:rPr>
          <w:rFonts w:ascii="Arial" w:hAnsi="Arial" w:cs="Arial"/>
        </w:rPr>
        <w:t>g</w:t>
      </w:r>
      <w:r w:rsidR="00730EAB" w:rsidRPr="00307C2B">
        <w:rPr>
          <w:rFonts w:ascii="Arial" w:hAnsi="Arial" w:cs="Arial"/>
          <w:lang w:val="en-US"/>
        </w:rPr>
        <w:t>, respectively</w:t>
      </w:r>
      <w:r w:rsidR="00432692" w:rsidRPr="00307C2B">
        <w:rPr>
          <w:rFonts w:ascii="Arial" w:hAnsi="Arial" w:cs="Arial"/>
        </w:rPr>
        <w:t xml:space="preserve"> .</w:t>
      </w:r>
    </w:p>
    <w:p w14:paraId="45494B3B" w14:textId="77777777" w:rsidR="00432692" w:rsidRPr="00307C2B" w:rsidRDefault="00432692" w:rsidP="00054887">
      <w:pPr>
        <w:jc w:val="both"/>
        <w:rPr>
          <w:rFonts w:ascii="Arial" w:hAnsi="Arial" w:cs="Arial"/>
          <w:b/>
          <w:bCs/>
        </w:rPr>
      </w:pPr>
    </w:p>
    <w:p w14:paraId="5DD62285" w14:textId="7AF73928" w:rsidR="00B5134B" w:rsidRPr="00307C2B" w:rsidRDefault="00B5134B" w:rsidP="00054887">
      <w:pPr>
        <w:jc w:val="both"/>
        <w:rPr>
          <w:rFonts w:ascii="Arial" w:hAnsi="Arial" w:cs="Arial"/>
          <w:b/>
          <w:bCs/>
        </w:rPr>
      </w:pPr>
    </w:p>
    <w:p w14:paraId="7958A27F" w14:textId="2257A64F" w:rsidR="00B5134B" w:rsidRPr="00307C2B" w:rsidRDefault="00B5134B" w:rsidP="00054887">
      <w:pPr>
        <w:jc w:val="both"/>
        <w:rPr>
          <w:rFonts w:ascii="Arial" w:hAnsi="Arial" w:cs="Arial"/>
          <w:b/>
          <w:bCs/>
          <w:lang w:val="en-US"/>
        </w:rPr>
      </w:pPr>
    </w:p>
    <w:p w14:paraId="1793E25E" w14:textId="1F5FF66F" w:rsidR="00EB7D93" w:rsidRPr="00307C2B" w:rsidRDefault="00EB7D93" w:rsidP="00054887">
      <w:pPr>
        <w:jc w:val="both"/>
        <w:rPr>
          <w:rFonts w:ascii="Arial" w:hAnsi="Arial" w:cs="Arial"/>
          <w:b/>
          <w:bCs/>
          <w:lang w:val="en-US"/>
        </w:rPr>
      </w:pPr>
    </w:p>
    <w:p w14:paraId="3F7DC256" w14:textId="5695380E" w:rsidR="00EB7D93" w:rsidRPr="00307C2B" w:rsidRDefault="00EB7D93" w:rsidP="00054887">
      <w:pPr>
        <w:jc w:val="both"/>
        <w:rPr>
          <w:rFonts w:ascii="Arial" w:hAnsi="Arial" w:cs="Arial"/>
          <w:b/>
          <w:bCs/>
          <w:lang w:val="en-US"/>
        </w:rPr>
      </w:pPr>
    </w:p>
    <w:p w14:paraId="3594509F" w14:textId="15E5ADF2" w:rsidR="00EB7D93" w:rsidRPr="00307C2B" w:rsidRDefault="00EB7D93" w:rsidP="00054887">
      <w:pPr>
        <w:jc w:val="both"/>
        <w:rPr>
          <w:rFonts w:ascii="Arial" w:hAnsi="Arial" w:cs="Arial"/>
          <w:b/>
          <w:bCs/>
          <w:lang w:val="en-US"/>
        </w:rPr>
      </w:pPr>
    </w:p>
    <w:p w14:paraId="274EC9A6" w14:textId="149AA9A4" w:rsidR="00EB7D93" w:rsidRPr="00307C2B" w:rsidRDefault="00EB7D93" w:rsidP="00054887">
      <w:pPr>
        <w:jc w:val="both"/>
        <w:rPr>
          <w:rFonts w:ascii="Arial" w:hAnsi="Arial" w:cs="Arial"/>
          <w:b/>
          <w:bCs/>
          <w:lang w:val="en-US"/>
        </w:rPr>
      </w:pPr>
    </w:p>
    <w:p w14:paraId="0C6AC53C" w14:textId="771D3B4D" w:rsidR="00EB7D93" w:rsidRPr="00307C2B" w:rsidRDefault="00EB7D93" w:rsidP="00054887">
      <w:pPr>
        <w:jc w:val="both"/>
        <w:rPr>
          <w:rFonts w:ascii="Arial" w:hAnsi="Arial" w:cs="Arial"/>
          <w:b/>
          <w:bCs/>
          <w:lang w:val="en-US"/>
        </w:rPr>
      </w:pPr>
    </w:p>
    <w:p w14:paraId="3778F521" w14:textId="77777777" w:rsidR="00EB7D93" w:rsidRPr="00307C2B" w:rsidRDefault="00EB7D93" w:rsidP="00054887">
      <w:pPr>
        <w:jc w:val="both"/>
        <w:rPr>
          <w:rFonts w:ascii="Arial" w:hAnsi="Arial" w:cs="Arial"/>
          <w:b/>
          <w:bCs/>
          <w:lang w:val="en-US"/>
        </w:rPr>
      </w:pPr>
    </w:p>
    <w:p w14:paraId="4B2F3493" w14:textId="6D00D965" w:rsidR="00B5134B" w:rsidRPr="00307C2B" w:rsidRDefault="00B5134B" w:rsidP="00054887">
      <w:pPr>
        <w:jc w:val="both"/>
        <w:rPr>
          <w:rFonts w:ascii="Arial" w:hAnsi="Arial" w:cs="Arial"/>
          <w:b/>
          <w:bCs/>
        </w:rPr>
      </w:pPr>
    </w:p>
    <w:p w14:paraId="54A0EA68" w14:textId="3C4D7538" w:rsidR="00B5134B" w:rsidRPr="00307C2B" w:rsidRDefault="00B5134B" w:rsidP="00054887">
      <w:pPr>
        <w:jc w:val="both"/>
        <w:rPr>
          <w:rFonts w:ascii="Arial" w:hAnsi="Arial" w:cs="Arial"/>
          <w:b/>
          <w:bCs/>
        </w:rPr>
      </w:pPr>
    </w:p>
    <w:p w14:paraId="0296AC3B" w14:textId="695A0077" w:rsidR="00B5134B" w:rsidRPr="00307C2B" w:rsidRDefault="00B5134B" w:rsidP="00054887">
      <w:pPr>
        <w:jc w:val="both"/>
        <w:rPr>
          <w:rFonts w:ascii="Arial" w:hAnsi="Arial" w:cs="Arial"/>
          <w:b/>
          <w:bCs/>
        </w:rPr>
      </w:pPr>
    </w:p>
    <w:p w14:paraId="3CD0B571" w14:textId="2DCD8339" w:rsidR="00B5134B" w:rsidRPr="00307C2B" w:rsidRDefault="00B5134B" w:rsidP="00054887">
      <w:pPr>
        <w:jc w:val="both"/>
        <w:rPr>
          <w:rFonts w:ascii="Arial" w:hAnsi="Arial" w:cs="Arial"/>
          <w:b/>
          <w:bCs/>
        </w:rPr>
      </w:pPr>
    </w:p>
    <w:p w14:paraId="402FED03" w14:textId="425BDE70" w:rsidR="00B5134B" w:rsidRDefault="00B5134B" w:rsidP="00054887">
      <w:pPr>
        <w:jc w:val="both"/>
        <w:rPr>
          <w:rFonts w:ascii="Arial" w:hAnsi="Arial" w:cs="Arial"/>
          <w:b/>
          <w:bCs/>
        </w:rPr>
      </w:pPr>
    </w:p>
    <w:p w14:paraId="59713964" w14:textId="77777777" w:rsidR="007E34D3" w:rsidRPr="00307C2B" w:rsidRDefault="007E34D3" w:rsidP="00054887">
      <w:pPr>
        <w:jc w:val="both"/>
        <w:rPr>
          <w:rFonts w:ascii="Arial" w:hAnsi="Arial" w:cs="Arial"/>
          <w:b/>
          <w:bCs/>
        </w:rPr>
      </w:pPr>
    </w:p>
    <w:p w14:paraId="57B10843" w14:textId="3D96D120" w:rsidR="00FE078E" w:rsidRPr="00307C2B" w:rsidRDefault="00FE078E" w:rsidP="00054887">
      <w:pPr>
        <w:jc w:val="both"/>
        <w:rPr>
          <w:rFonts w:ascii="Arial" w:hAnsi="Arial" w:cs="Arial"/>
          <w:b/>
          <w:bCs/>
        </w:rPr>
      </w:pPr>
    </w:p>
    <w:p w14:paraId="5DE189D9" w14:textId="30721FC7" w:rsidR="00FE078E" w:rsidRPr="00307C2B" w:rsidRDefault="00FE078E" w:rsidP="00054887">
      <w:pPr>
        <w:jc w:val="both"/>
        <w:rPr>
          <w:rFonts w:ascii="Arial" w:hAnsi="Arial" w:cs="Arial"/>
          <w:b/>
          <w:bCs/>
        </w:rPr>
      </w:pPr>
    </w:p>
    <w:p w14:paraId="2539D5E2" w14:textId="7D8382E9" w:rsidR="00FE078E" w:rsidRPr="00307C2B" w:rsidRDefault="00293E3E" w:rsidP="00054887">
      <w:pPr>
        <w:jc w:val="both"/>
        <w:rPr>
          <w:rFonts w:ascii="Arial" w:hAnsi="Arial" w:cs="Arial"/>
          <w:b/>
          <w:bCs/>
        </w:rPr>
      </w:pPr>
      <w:r w:rsidRPr="00307C2B">
        <w:rPr>
          <w:rFonts w:ascii="Arial" w:hAnsi="Arial" w:cs="Arial"/>
          <w:b/>
          <w:bCs/>
          <w:noProof/>
        </w:rPr>
        <w:lastRenderedPageBreak/>
        <w:drawing>
          <wp:inline distT="0" distB="0" distL="0" distR="0" wp14:anchorId="39421EB4" wp14:editId="0BF1351B">
            <wp:extent cx="5943600" cy="2010410"/>
            <wp:effectExtent l="0" t="0" r="0" b="0"/>
            <wp:docPr id="18" name="Picture 1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Qr cod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010410"/>
                    </a:xfrm>
                    <a:prstGeom prst="rect">
                      <a:avLst/>
                    </a:prstGeom>
                  </pic:spPr>
                </pic:pic>
              </a:graphicData>
            </a:graphic>
          </wp:inline>
        </w:drawing>
      </w:r>
    </w:p>
    <w:p w14:paraId="2F200E84" w14:textId="25C21C43" w:rsidR="00FE078E" w:rsidRPr="00307C2B" w:rsidRDefault="00E13C10" w:rsidP="00054887">
      <w:pPr>
        <w:jc w:val="both"/>
        <w:rPr>
          <w:rFonts w:ascii="Arial" w:hAnsi="Arial" w:cs="Arial"/>
        </w:rPr>
      </w:pPr>
      <w:r w:rsidRPr="00307C2B">
        <w:rPr>
          <w:rFonts w:ascii="Arial" w:hAnsi="Arial" w:cs="Arial"/>
          <w:b/>
          <w:bCs/>
        </w:rPr>
        <w:t>Supplementary Fig. 1</w:t>
      </w:r>
      <w:r w:rsidR="00011E25" w:rsidRPr="00307C2B">
        <w:rPr>
          <w:rFonts w:ascii="Arial" w:hAnsi="Arial" w:cs="Arial"/>
          <w:b/>
          <w:bCs/>
        </w:rPr>
        <w:t>2</w:t>
      </w:r>
      <w:r w:rsidRPr="00307C2B">
        <w:rPr>
          <w:rFonts w:ascii="Arial" w:hAnsi="Arial" w:cs="Arial"/>
          <w:b/>
          <w:bCs/>
        </w:rPr>
        <w:t xml:space="preserve"> |</w:t>
      </w:r>
      <w:r w:rsidR="00256316" w:rsidRPr="00307C2B">
        <w:rPr>
          <w:rFonts w:ascii="Arial" w:hAnsi="Arial" w:cs="Arial"/>
          <w:b/>
          <w:bCs/>
        </w:rPr>
        <w:t xml:space="preserve"> </w:t>
      </w:r>
      <w:r w:rsidR="00256316" w:rsidRPr="00307C2B">
        <w:rPr>
          <w:rFonts w:ascii="Arial" w:hAnsi="Arial" w:cs="Arial"/>
        </w:rPr>
        <w:t xml:space="preserve">Scanning electron microscope (SEM) images </w:t>
      </w:r>
      <w:r w:rsidR="00EF7F22" w:rsidRPr="00307C2B">
        <w:rPr>
          <w:rFonts w:ascii="Arial" w:hAnsi="Arial" w:cs="Arial"/>
        </w:rPr>
        <w:t>show</w:t>
      </w:r>
      <w:r w:rsidR="00256316" w:rsidRPr="00307C2B">
        <w:rPr>
          <w:rFonts w:ascii="Arial" w:hAnsi="Arial" w:cs="Arial"/>
        </w:rPr>
        <w:t xml:space="preserve"> the </w:t>
      </w:r>
      <w:r w:rsidR="001763C7" w:rsidRPr="00307C2B">
        <w:rPr>
          <w:rFonts w:ascii="Arial" w:hAnsi="Arial" w:cs="Arial"/>
        </w:rPr>
        <w:t>intricate</w:t>
      </w:r>
      <w:r w:rsidR="00EF7F22" w:rsidRPr="00307C2B">
        <w:rPr>
          <w:rFonts w:ascii="Arial" w:hAnsi="Arial" w:cs="Arial"/>
        </w:rPr>
        <w:t xml:space="preserve"> features</w:t>
      </w:r>
      <w:r w:rsidR="001763C7" w:rsidRPr="00307C2B">
        <w:rPr>
          <w:rFonts w:ascii="Arial" w:hAnsi="Arial" w:cs="Arial"/>
        </w:rPr>
        <w:t xml:space="preserve"> </w:t>
      </w:r>
      <w:r w:rsidR="00256316" w:rsidRPr="00307C2B">
        <w:rPr>
          <w:rFonts w:ascii="Arial" w:hAnsi="Arial" w:cs="Arial"/>
        </w:rPr>
        <w:t xml:space="preserve">architected </w:t>
      </w:r>
      <w:r w:rsidR="008E74D0" w:rsidRPr="00307C2B">
        <w:rPr>
          <w:rFonts w:ascii="Arial" w:hAnsi="Arial" w:cs="Arial"/>
        </w:rPr>
        <w:t>reduced-graphene oxide (rGO)</w:t>
      </w:r>
      <w:r w:rsidR="00DD1541" w:rsidRPr="00307C2B">
        <w:rPr>
          <w:rFonts w:ascii="Arial" w:hAnsi="Arial" w:cs="Arial"/>
        </w:rPr>
        <w:t xml:space="preserve">. </w:t>
      </w:r>
    </w:p>
    <w:p w14:paraId="004F2B03" w14:textId="7831BDFF" w:rsidR="00B5134B" w:rsidRPr="00307C2B" w:rsidRDefault="00B5134B" w:rsidP="00054887">
      <w:pPr>
        <w:jc w:val="both"/>
        <w:rPr>
          <w:rFonts w:ascii="Arial" w:hAnsi="Arial" w:cs="Arial"/>
        </w:rPr>
      </w:pPr>
    </w:p>
    <w:p w14:paraId="2752CA6A" w14:textId="2E2C003A" w:rsidR="00B5134B" w:rsidRPr="00307C2B" w:rsidRDefault="00B5134B" w:rsidP="00054887">
      <w:pPr>
        <w:jc w:val="both"/>
        <w:rPr>
          <w:rFonts w:ascii="Arial" w:hAnsi="Arial" w:cs="Arial"/>
        </w:rPr>
      </w:pPr>
    </w:p>
    <w:p w14:paraId="691181FE" w14:textId="5FB4CDB4" w:rsidR="00B5134B" w:rsidRPr="00307C2B" w:rsidRDefault="00B5134B" w:rsidP="00054887">
      <w:pPr>
        <w:jc w:val="both"/>
        <w:rPr>
          <w:rFonts w:ascii="Arial" w:hAnsi="Arial" w:cs="Arial"/>
        </w:rPr>
      </w:pPr>
    </w:p>
    <w:p w14:paraId="364469D4" w14:textId="799CB205" w:rsidR="00B5134B" w:rsidRPr="00307C2B" w:rsidRDefault="00B5134B" w:rsidP="00054887">
      <w:pPr>
        <w:jc w:val="both"/>
        <w:rPr>
          <w:rFonts w:ascii="Arial" w:hAnsi="Arial" w:cs="Arial"/>
        </w:rPr>
      </w:pPr>
    </w:p>
    <w:p w14:paraId="0B665903" w14:textId="707190D8" w:rsidR="00B5134B" w:rsidRPr="00307C2B" w:rsidRDefault="00B5134B" w:rsidP="00054887">
      <w:pPr>
        <w:jc w:val="both"/>
        <w:rPr>
          <w:rFonts w:ascii="Arial" w:hAnsi="Arial" w:cs="Arial"/>
        </w:rPr>
      </w:pPr>
    </w:p>
    <w:p w14:paraId="4FCE969E" w14:textId="437517D2" w:rsidR="00B5134B" w:rsidRPr="00307C2B" w:rsidRDefault="00B5134B" w:rsidP="00054887">
      <w:pPr>
        <w:jc w:val="both"/>
        <w:rPr>
          <w:rFonts w:ascii="Arial" w:hAnsi="Arial" w:cs="Arial"/>
        </w:rPr>
      </w:pPr>
    </w:p>
    <w:p w14:paraId="7E1FA6C1" w14:textId="1F4D47A8" w:rsidR="00B5134B" w:rsidRPr="00307C2B" w:rsidRDefault="00B5134B" w:rsidP="00054887">
      <w:pPr>
        <w:jc w:val="both"/>
        <w:rPr>
          <w:rFonts w:ascii="Arial" w:hAnsi="Arial" w:cs="Arial"/>
        </w:rPr>
      </w:pPr>
    </w:p>
    <w:p w14:paraId="72C2B026" w14:textId="31ECA3E2" w:rsidR="00B5134B" w:rsidRPr="00307C2B" w:rsidRDefault="00B5134B" w:rsidP="00054887">
      <w:pPr>
        <w:jc w:val="both"/>
        <w:rPr>
          <w:rFonts w:ascii="Arial" w:hAnsi="Arial" w:cs="Arial"/>
        </w:rPr>
      </w:pPr>
    </w:p>
    <w:p w14:paraId="5E57D52A" w14:textId="6A9991B5" w:rsidR="00B5134B" w:rsidRPr="00307C2B" w:rsidRDefault="00B5134B" w:rsidP="00054887">
      <w:pPr>
        <w:jc w:val="both"/>
        <w:rPr>
          <w:rFonts w:ascii="Arial" w:hAnsi="Arial" w:cs="Arial"/>
        </w:rPr>
      </w:pPr>
    </w:p>
    <w:p w14:paraId="2077CAB6" w14:textId="2EA8688F" w:rsidR="00B5134B" w:rsidRPr="00307C2B" w:rsidRDefault="00B5134B" w:rsidP="00054887">
      <w:pPr>
        <w:jc w:val="both"/>
        <w:rPr>
          <w:rFonts w:ascii="Arial" w:hAnsi="Arial" w:cs="Arial"/>
        </w:rPr>
      </w:pPr>
    </w:p>
    <w:p w14:paraId="0DBFF185" w14:textId="17A13E4E" w:rsidR="00B5134B" w:rsidRPr="00307C2B" w:rsidRDefault="00B5134B" w:rsidP="00054887">
      <w:pPr>
        <w:jc w:val="both"/>
        <w:rPr>
          <w:rFonts w:ascii="Arial" w:hAnsi="Arial" w:cs="Arial"/>
        </w:rPr>
      </w:pPr>
    </w:p>
    <w:p w14:paraId="1FDFF8A6" w14:textId="77777777" w:rsidR="00B5134B" w:rsidRPr="00307C2B" w:rsidRDefault="00B5134B" w:rsidP="00054887">
      <w:pPr>
        <w:jc w:val="both"/>
        <w:rPr>
          <w:rFonts w:ascii="Arial" w:hAnsi="Arial" w:cs="Arial"/>
          <w:b/>
          <w:bCs/>
        </w:rPr>
      </w:pPr>
    </w:p>
    <w:p w14:paraId="4D8CD079" w14:textId="6A3469BB" w:rsidR="00FE078E" w:rsidRPr="00307C2B" w:rsidRDefault="00FE078E" w:rsidP="00054887">
      <w:pPr>
        <w:jc w:val="both"/>
        <w:rPr>
          <w:rFonts w:ascii="Arial" w:hAnsi="Arial" w:cs="Arial"/>
          <w:b/>
          <w:bCs/>
        </w:rPr>
      </w:pPr>
      <w:r w:rsidRPr="00307C2B">
        <w:rPr>
          <w:rFonts w:ascii="Arial" w:hAnsi="Arial" w:cs="Arial"/>
          <w:noProof/>
        </w:rPr>
        <w:lastRenderedPageBreak/>
        <w:drawing>
          <wp:inline distT="0" distB="0" distL="0" distR="0" wp14:anchorId="77C90C0A" wp14:editId="4957C2E7">
            <wp:extent cx="5943600" cy="3874135"/>
            <wp:effectExtent l="0" t="0" r="0" b="0"/>
            <wp:docPr id="15" name="Picture 15"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differe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874135"/>
                    </a:xfrm>
                    <a:prstGeom prst="rect">
                      <a:avLst/>
                    </a:prstGeom>
                  </pic:spPr>
                </pic:pic>
              </a:graphicData>
            </a:graphic>
          </wp:inline>
        </w:drawing>
      </w:r>
    </w:p>
    <w:p w14:paraId="4EA8C771" w14:textId="06A94056" w:rsidR="00054887" w:rsidRPr="00307C2B" w:rsidRDefault="00054887" w:rsidP="00054887">
      <w:pPr>
        <w:jc w:val="both"/>
        <w:rPr>
          <w:rFonts w:ascii="Arial" w:hAnsi="Arial" w:cs="Arial"/>
          <w:b/>
          <w:bCs/>
        </w:rPr>
      </w:pPr>
      <w:r w:rsidRPr="00307C2B">
        <w:rPr>
          <w:rFonts w:ascii="Arial" w:hAnsi="Arial" w:cs="Arial"/>
          <w:b/>
          <w:bCs/>
        </w:rPr>
        <w:t xml:space="preserve">Supplementary Fig. </w:t>
      </w:r>
      <w:r w:rsidR="00BE275E" w:rsidRPr="00307C2B">
        <w:rPr>
          <w:rFonts w:ascii="Arial" w:hAnsi="Arial" w:cs="Arial"/>
          <w:b/>
          <w:bCs/>
        </w:rPr>
        <w:t>1</w:t>
      </w:r>
      <w:r w:rsidR="00011E25" w:rsidRPr="00307C2B">
        <w:rPr>
          <w:rFonts w:ascii="Arial" w:hAnsi="Arial" w:cs="Arial"/>
          <w:b/>
          <w:bCs/>
        </w:rPr>
        <w:t>3</w:t>
      </w:r>
      <w:r w:rsidRPr="00307C2B">
        <w:rPr>
          <w:rFonts w:ascii="Arial" w:hAnsi="Arial" w:cs="Arial"/>
          <w:b/>
          <w:bCs/>
        </w:rPr>
        <w:t xml:space="preserve"> |</w:t>
      </w:r>
      <w:r w:rsidR="00236504" w:rsidRPr="00307C2B">
        <w:rPr>
          <w:rFonts w:ascii="Arial" w:hAnsi="Arial" w:cs="Arial"/>
          <w:b/>
          <w:bCs/>
        </w:rPr>
        <w:t xml:space="preserve"> </w:t>
      </w:r>
      <w:r w:rsidR="00CE1FB9" w:rsidRPr="00307C2B">
        <w:rPr>
          <w:rFonts w:ascii="Arial" w:hAnsi="Arial" w:cs="Arial"/>
        </w:rPr>
        <w:t>A series of s</w:t>
      </w:r>
      <w:r w:rsidR="00236504" w:rsidRPr="00307C2B">
        <w:rPr>
          <w:rFonts w:ascii="Arial" w:hAnsi="Arial" w:cs="Arial"/>
        </w:rPr>
        <w:t xml:space="preserve">canning </w:t>
      </w:r>
      <w:r w:rsidR="00BF49D1" w:rsidRPr="00307C2B">
        <w:rPr>
          <w:rFonts w:ascii="Arial" w:hAnsi="Arial" w:cs="Arial"/>
        </w:rPr>
        <w:t>electron microscope (SEM)</w:t>
      </w:r>
      <w:r w:rsidR="00E43358" w:rsidRPr="00307C2B">
        <w:rPr>
          <w:rFonts w:ascii="Arial" w:hAnsi="Arial" w:cs="Arial"/>
        </w:rPr>
        <w:t xml:space="preserve"> images </w:t>
      </w:r>
      <w:r w:rsidR="002D5359" w:rsidRPr="00307C2B">
        <w:rPr>
          <w:rFonts w:ascii="Arial" w:hAnsi="Arial" w:cs="Arial"/>
        </w:rPr>
        <w:t xml:space="preserve">showcases </w:t>
      </w:r>
      <w:r w:rsidR="00E52305" w:rsidRPr="00307C2B">
        <w:rPr>
          <w:rFonts w:ascii="Arial" w:hAnsi="Arial" w:cs="Arial"/>
        </w:rPr>
        <w:t>the hierarchically structured morph</w:t>
      </w:r>
      <w:r w:rsidR="00230752" w:rsidRPr="00307C2B">
        <w:rPr>
          <w:rFonts w:ascii="Arial" w:hAnsi="Arial" w:cs="Arial"/>
        </w:rPr>
        <w:t>olo</w:t>
      </w:r>
      <w:r w:rsidR="00E946A3" w:rsidRPr="00307C2B">
        <w:rPr>
          <w:rFonts w:ascii="Arial" w:hAnsi="Arial" w:cs="Arial"/>
        </w:rPr>
        <w:t>gy</w:t>
      </w:r>
      <w:r w:rsidR="00B57C54" w:rsidRPr="00307C2B">
        <w:rPr>
          <w:rFonts w:ascii="Arial" w:hAnsi="Arial" w:cs="Arial"/>
        </w:rPr>
        <w:t xml:space="preserve"> </w:t>
      </w:r>
      <w:r w:rsidR="00B227D3" w:rsidRPr="00307C2B">
        <w:rPr>
          <w:rFonts w:ascii="Arial" w:hAnsi="Arial" w:cs="Arial"/>
        </w:rPr>
        <w:t xml:space="preserve">of </w:t>
      </w:r>
      <w:r w:rsidR="0011628C" w:rsidRPr="00307C2B">
        <w:rPr>
          <w:rFonts w:ascii="Arial" w:hAnsi="Arial" w:cs="Arial"/>
        </w:rPr>
        <w:t xml:space="preserve">architected </w:t>
      </w:r>
      <w:r w:rsidR="00E15AC0" w:rsidRPr="00307C2B">
        <w:rPr>
          <w:rFonts w:ascii="Arial" w:hAnsi="Arial" w:cs="Arial"/>
        </w:rPr>
        <w:t>MXene</w:t>
      </w:r>
      <w:r w:rsidR="00B227D3" w:rsidRPr="00307C2B">
        <w:rPr>
          <w:rFonts w:ascii="Arial" w:hAnsi="Arial" w:cs="Arial"/>
        </w:rPr>
        <w:t xml:space="preserve"> </w:t>
      </w:r>
      <w:r w:rsidR="000B4D00" w:rsidRPr="00307C2B">
        <w:rPr>
          <w:rFonts w:ascii="Arial" w:hAnsi="Arial" w:cs="Arial"/>
        </w:rPr>
        <w:t xml:space="preserve">defined by the well-controlled dewetting </w:t>
      </w:r>
      <w:r w:rsidR="004C707B" w:rsidRPr="00307C2B">
        <w:rPr>
          <w:rFonts w:ascii="Arial" w:hAnsi="Arial" w:cs="Arial"/>
        </w:rPr>
        <w:t xml:space="preserve">regulated pattern formation. </w:t>
      </w:r>
      <w:r w:rsidR="00230752" w:rsidRPr="00307C2B">
        <w:rPr>
          <w:rFonts w:ascii="Arial" w:hAnsi="Arial" w:cs="Arial"/>
        </w:rPr>
        <w:t xml:space="preserve"> </w:t>
      </w:r>
    </w:p>
    <w:p w14:paraId="67C656F0" w14:textId="524544FA" w:rsidR="00FE078E" w:rsidRPr="00307C2B" w:rsidRDefault="00FE078E" w:rsidP="00054887">
      <w:pPr>
        <w:jc w:val="both"/>
        <w:rPr>
          <w:rFonts w:ascii="Arial" w:hAnsi="Arial" w:cs="Arial"/>
          <w:b/>
          <w:bCs/>
        </w:rPr>
      </w:pPr>
    </w:p>
    <w:p w14:paraId="46740DA7" w14:textId="77777777" w:rsidR="009304C3" w:rsidRPr="00307C2B" w:rsidRDefault="009304C3" w:rsidP="00054887">
      <w:pPr>
        <w:jc w:val="both"/>
        <w:rPr>
          <w:rFonts w:ascii="Arial" w:hAnsi="Arial" w:cs="Arial"/>
          <w:b/>
          <w:bCs/>
        </w:rPr>
      </w:pPr>
    </w:p>
    <w:p w14:paraId="4F013A74" w14:textId="6CCB9A71" w:rsidR="00FE078E" w:rsidRPr="00307C2B" w:rsidRDefault="00F8309F" w:rsidP="00054887">
      <w:pPr>
        <w:jc w:val="both"/>
        <w:rPr>
          <w:rFonts w:ascii="Arial" w:hAnsi="Arial" w:cs="Arial"/>
          <w:b/>
          <w:bCs/>
        </w:rPr>
      </w:pPr>
      <w:r w:rsidRPr="00307C2B">
        <w:rPr>
          <w:rFonts w:ascii="Arial" w:hAnsi="Arial" w:cs="Arial"/>
          <w:noProof/>
        </w:rPr>
        <w:lastRenderedPageBreak/>
        <w:drawing>
          <wp:inline distT="0" distB="0" distL="0" distR="0" wp14:anchorId="59F0DEA1" wp14:editId="713FE9D9">
            <wp:extent cx="5943600" cy="3489325"/>
            <wp:effectExtent l="0" t="0" r="0" b="3175"/>
            <wp:docPr id="16" name="Picture 16" descr="A screenshot of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ell phone&#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489325"/>
                    </a:xfrm>
                    <a:prstGeom prst="rect">
                      <a:avLst/>
                    </a:prstGeom>
                  </pic:spPr>
                </pic:pic>
              </a:graphicData>
            </a:graphic>
          </wp:inline>
        </w:drawing>
      </w:r>
    </w:p>
    <w:p w14:paraId="3BF81923" w14:textId="7E815639" w:rsidR="00054887" w:rsidRPr="00307C2B" w:rsidRDefault="00054887" w:rsidP="00054887">
      <w:pPr>
        <w:jc w:val="both"/>
        <w:rPr>
          <w:rFonts w:ascii="Arial" w:hAnsi="Arial" w:cs="Arial"/>
          <w:b/>
          <w:bCs/>
        </w:rPr>
      </w:pPr>
      <w:r w:rsidRPr="00307C2B">
        <w:rPr>
          <w:rFonts w:ascii="Arial" w:hAnsi="Arial" w:cs="Arial"/>
          <w:b/>
          <w:bCs/>
        </w:rPr>
        <w:t>Supplementary Fig. 1</w:t>
      </w:r>
      <w:r w:rsidR="00011E25" w:rsidRPr="00307C2B">
        <w:rPr>
          <w:rFonts w:ascii="Arial" w:hAnsi="Arial" w:cs="Arial"/>
          <w:b/>
          <w:bCs/>
        </w:rPr>
        <w:t>4</w:t>
      </w:r>
      <w:r w:rsidRPr="00307C2B">
        <w:rPr>
          <w:rFonts w:ascii="Arial" w:hAnsi="Arial" w:cs="Arial"/>
          <w:b/>
          <w:bCs/>
        </w:rPr>
        <w:t xml:space="preserve"> |</w:t>
      </w:r>
      <w:r w:rsidR="000866EE" w:rsidRPr="00307C2B">
        <w:rPr>
          <w:rFonts w:ascii="Arial" w:hAnsi="Arial" w:cs="Arial"/>
          <w:b/>
          <w:bCs/>
        </w:rPr>
        <w:t xml:space="preserve"> </w:t>
      </w:r>
      <w:r w:rsidR="00ED37C4" w:rsidRPr="00307C2B">
        <w:rPr>
          <w:rFonts w:ascii="Arial" w:hAnsi="Arial" w:cs="Arial"/>
        </w:rPr>
        <w:t>Energy-dispersive X-ray spectroscopy (ED</w:t>
      </w:r>
      <w:r w:rsidR="00A61E5F">
        <w:rPr>
          <w:rFonts w:ascii="Arial" w:hAnsi="Arial" w:cs="Arial"/>
          <w:lang w:val="en-US"/>
        </w:rPr>
        <w:t>X</w:t>
      </w:r>
      <w:r w:rsidR="00ED37C4" w:rsidRPr="00307C2B">
        <w:rPr>
          <w:rFonts w:ascii="Arial" w:hAnsi="Arial" w:cs="Arial"/>
        </w:rPr>
        <w:t>) mapping of relevant elements in MXene</w:t>
      </w:r>
      <w:r w:rsidR="00D43820" w:rsidRPr="00307C2B">
        <w:rPr>
          <w:rFonts w:ascii="Arial" w:hAnsi="Arial" w:cs="Arial"/>
        </w:rPr>
        <w:t>, including Ti in red, C in green and the combination of both</w:t>
      </w:r>
      <w:r w:rsidR="00AE5374" w:rsidRPr="00307C2B">
        <w:rPr>
          <w:rFonts w:ascii="Arial" w:hAnsi="Arial" w:cs="Arial"/>
        </w:rPr>
        <w:t xml:space="preserve">. </w:t>
      </w:r>
      <w:r w:rsidR="00ED37C4" w:rsidRPr="00307C2B">
        <w:rPr>
          <w:rFonts w:ascii="Arial" w:hAnsi="Arial" w:cs="Arial"/>
        </w:rPr>
        <w:t xml:space="preserve"> </w:t>
      </w:r>
    </w:p>
    <w:p w14:paraId="2FF3EFD2" w14:textId="3C442820" w:rsidR="009304C3" w:rsidRPr="00307C2B" w:rsidRDefault="009304C3" w:rsidP="00054887">
      <w:pPr>
        <w:jc w:val="both"/>
        <w:rPr>
          <w:rFonts w:ascii="Arial" w:hAnsi="Arial" w:cs="Arial"/>
          <w:b/>
          <w:bCs/>
        </w:rPr>
      </w:pPr>
    </w:p>
    <w:p w14:paraId="191B5550" w14:textId="25745EF0" w:rsidR="00E25723" w:rsidRPr="00307C2B" w:rsidRDefault="00FD1DDA" w:rsidP="00E25723">
      <w:pPr>
        <w:jc w:val="both"/>
        <w:rPr>
          <w:rFonts w:ascii="Arial" w:hAnsi="Arial" w:cs="Arial"/>
        </w:rPr>
      </w:pPr>
      <w:r w:rsidRPr="00307C2B">
        <w:rPr>
          <w:rFonts w:ascii="Arial" w:hAnsi="Arial" w:cs="Arial"/>
          <w:b/>
          <w:bCs/>
          <w:noProof/>
        </w:rPr>
        <w:lastRenderedPageBreak/>
        <w:drawing>
          <wp:inline distT="0" distB="0" distL="0" distR="0" wp14:anchorId="28BB8BEE" wp14:editId="6020AA5A">
            <wp:extent cx="5943600" cy="6548755"/>
            <wp:effectExtent l="0" t="0" r="0" b="4445"/>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6548755"/>
                    </a:xfrm>
                    <a:prstGeom prst="rect">
                      <a:avLst/>
                    </a:prstGeom>
                  </pic:spPr>
                </pic:pic>
              </a:graphicData>
            </a:graphic>
          </wp:inline>
        </w:drawing>
      </w:r>
      <w:r w:rsidR="00E25723" w:rsidRPr="00307C2B">
        <w:rPr>
          <w:rFonts w:ascii="Arial" w:hAnsi="Arial" w:cs="Arial"/>
          <w:b/>
          <w:bCs/>
        </w:rPr>
        <w:t>Supplementary Fig. 1</w:t>
      </w:r>
      <w:r w:rsidR="00011E25" w:rsidRPr="00307C2B">
        <w:rPr>
          <w:rFonts w:ascii="Arial" w:hAnsi="Arial" w:cs="Arial"/>
          <w:b/>
          <w:bCs/>
        </w:rPr>
        <w:t>5</w:t>
      </w:r>
      <w:r w:rsidR="00E25723" w:rsidRPr="00307C2B">
        <w:rPr>
          <w:rFonts w:ascii="Arial" w:hAnsi="Arial" w:cs="Arial"/>
          <w:b/>
          <w:bCs/>
        </w:rPr>
        <w:t xml:space="preserve"> |</w:t>
      </w:r>
      <w:r w:rsidR="00962AED" w:rsidRPr="00307C2B">
        <w:rPr>
          <w:rFonts w:ascii="Arial" w:hAnsi="Arial" w:cs="Arial"/>
          <w:b/>
          <w:bCs/>
        </w:rPr>
        <w:t xml:space="preserve"> </w:t>
      </w:r>
      <w:r w:rsidR="00EB6D74" w:rsidRPr="00307C2B">
        <w:rPr>
          <w:rFonts w:ascii="Arial" w:hAnsi="Arial" w:cs="Arial"/>
          <w:b/>
          <w:bCs/>
        </w:rPr>
        <w:t xml:space="preserve">a, </w:t>
      </w:r>
      <w:r w:rsidR="00B14401" w:rsidRPr="00307C2B">
        <w:rPr>
          <w:rFonts w:ascii="Arial" w:hAnsi="Arial" w:cs="Arial"/>
        </w:rPr>
        <w:t>Galvanostatic</w:t>
      </w:r>
      <w:r w:rsidR="00B14401" w:rsidRPr="00307C2B">
        <w:rPr>
          <w:rFonts w:ascii="Arial" w:hAnsi="Arial" w:cs="Arial"/>
          <w:b/>
          <w:bCs/>
        </w:rPr>
        <w:t xml:space="preserve"> </w:t>
      </w:r>
      <w:r w:rsidR="00EB6D74" w:rsidRPr="00307C2B">
        <w:rPr>
          <w:rFonts w:ascii="Arial" w:hAnsi="Arial" w:cs="Arial"/>
        </w:rPr>
        <w:t>discharge</w:t>
      </w:r>
      <w:r w:rsidR="00F40A79" w:rsidRPr="00307C2B">
        <w:rPr>
          <w:rFonts w:ascii="Arial" w:hAnsi="Arial" w:cs="Arial"/>
          <w:lang w:val="en-US"/>
        </w:rPr>
        <w:t>/</w:t>
      </w:r>
      <w:r w:rsidR="00EB6D74" w:rsidRPr="00307C2B">
        <w:rPr>
          <w:rFonts w:ascii="Arial" w:hAnsi="Arial" w:cs="Arial"/>
        </w:rPr>
        <w:t xml:space="preserve">charge profiles of different cycles </w:t>
      </w:r>
      <w:r w:rsidR="00D056B9" w:rsidRPr="00307C2B">
        <w:rPr>
          <w:rFonts w:ascii="Arial" w:hAnsi="Arial" w:cs="Arial"/>
        </w:rPr>
        <w:t>and (</w:t>
      </w:r>
      <w:r w:rsidR="00D056B9" w:rsidRPr="00307C2B">
        <w:rPr>
          <w:rFonts w:ascii="Arial" w:hAnsi="Arial" w:cs="Arial"/>
          <w:b/>
          <w:bCs/>
        </w:rPr>
        <w:t>b</w:t>
      </w:r>
      <w:r w:rsidR="00D056B9" w:rsidRPr="00307C2B">
        <w:rPr>
          <w:rFonts w:ascii="Arial" w:hAnsi="Arial" w:cs="Arial"/>
        </w:rPr>
        <w:t xml:space="preserve">) </w:t>
      </w:r>
      <w:r w:rsidR="004F4762" w:rsidRPr="00307C2B">
        <w:rPr>
          <w:rFonts w:ascii="Arial" w:hAnsi="Arial" w:cs="Arial"/>
        </w:rPr>
        <w:t xml:space="preserve">measured at different current densities. </w:t>
      </w:r>
      <w:r w:rsidR="00AC4E5D" w:rsidRPr="00307C2B">
        <w:rPr>
          <w:rFonts w:ascii="Arial" w:hAnsi="Arial" w:cs="Arial"/>
          <w:b/>
          <w:bCs/>
        </w:rPr>
        <w:t>c</w:t>
      </w:r>
      <w:r w:rsidR="00AC4E5D" w:rsidRPr="00307C2B">
        <w:rPr>
          <w:rFonts w:ascii="Arial" w:hAnsi="Arial" w:cs="Arial"/>
        </w:rPr>
        <w:t xml:space="preserve">, Cycling performance </w:t>
      </w:r>
      <w:r w:rsidR="00B12D59" w:rsidRPr="00307C2B">
        <w:rPr>
          <w:rFonts w:ascii="Arial" w:hAnsi="Arial" w:cs="Arial"/>
        </w:rPr>
        <w:t xml:space="preserve">of architected MXene </w:t>
      </w:r>
      <w:r w:rsidR="00A43607" w:rsidRPr="00307C2B">
        <w:rPr>
          <w:rFonts w:ascii="Arial" w:hAnsi="Arial" w:cs="Arial"/>
        </w:rPr>
        <w:t xml:space="preserve">measured at </w:t>
      </w:r>
      <w:r w:rsidR="000C7956" w:rsidRPr="00307C2B">
        <w:rPr>
          <w:rFonts w:ascii="Arial" w:hAnsi="Arial" w:cs="Arial"/>
        </w:rPr>
        <w:t xml:space="preserve">current densities of 5 C. </w:t>
      </w:r>
      <w:r w:rsidR="00811109" w:rsidRPr="00307C2B">
        <w:rPr>
          <w:rFonts w:ascii="Arial" w:hAnsi="Arial" w:cs="Arial"/>
          <w:b/>
          <w:bCs/>
        </w:rPr>
        <w:t>d</w:t>
      </w:r>
      <w:r w:rsidR="00811109" w:rsidRPr="00307C2B">
        <w:rPr>
          <w:rFonts w:ascii="Arial" w:hAnsi="Arial" w:cs="Arial"/>
        </w:rPr>
        <w:t xml:space="preserve">, </w:t>
      </w:r>
      <w:r w:rsidR="00CA4254" w:rsidRPr="00307C2B">
        <w:rPr>
          <w:rFonts w:ascii="Arial" w:hAnsi="Arial" w:cs="Arial"/>
          <w:lang w:val="en-US"/>
        </w:rPr>
        <w:t>Rate capability</w:t>
      </w:r>
      <w:r w:rsidR="00811109" w:rsidRPr="00307C2B">
        <w:rPr>
          <w:rFonts w:ascii="Arial" w:hAnsi="Arial" w:cs="Arial"/>
        </w:rPr>
        <w:t xml:space="preserve"> performance ranges from 0.1 C to 30 C. </w:t>
      </w:r>
      <w:r w:rsidR="000A7AB1" w:rsidRPr="00307C2B">
        <w:rPr>
          <w:rFonts w:ascii="Arial" w:hAnsi="Arial" w:cs="Arial"/>
          <w:b/>
          <w:bCs/>
        </w:rPr>
        <w:t>e,</w:t>
      </w:r>
      <w:r w:rsidR="000A7AB1" w:rsidRPr="00307C2B">
        <w:rPr>
          <w:rFonts w:ascii="Arial" w:hAnsi="Arial" w:cs="Arial"/>
        </w:rPr>
        <w:t xml:space="preserve"> </w:t>
      </w:r>
      <w:r w:rsidR="00A77667" w:rsidRPr="00307C2B">
        <w:rPr>
          <w:rFonts w:ascii="Arial" w:hAnsi="Arial" w:cs="Arial"/>
        </w:rPr>
        <w:t>Long-term cycling performance</w:t>
      </w:r>
      <w:r w:rsidR="00F40A79" w:rsidRPr="00307C2B">
        <w:rPr>
          <w:rFonts w:ascii="Arial" w:hAnsi="Arial" w:cs="Arial"/>
          <w:lang w:val="en-US"/>
        </w:rPr>
        <w:t xml:space="preserve"> at 5 C (2 A/g)</w:t>
      </w:r>
      <w:r w:rsidR="00A77667" w:rsidRPr="00307C2B">
        <w:rPr>
          <w:rFonts w:ascii="Arial" w:hAnsi="Arial" w:cs="Arial"/>
        </w:rPr>
        <w:t xml:space="preserve">. </w:t>
      </w:r>
      <w:r w:rsidR="00811109" w:rsidRPr="00307C2B">
        <w:rPr>
          <w:rFonts w:ascii="Arial" w:hAnsi="Arial" w:cs="Arial"/>
        </w:rPr>
        <w:t xml:space="preserve"> </w:t>
      </w:r>
      <w:r w:rsidR="00AC4E5D" w:rsidRPr="00307C2B">
        <w:rPr>
          <w:rFonts w:ascii="Arial" w:hAnsi="Arial" w:cs="Arial"/>
        </w:rPr>
        <w:t xml:space="preserve"> </w:t>
      </w:r>
    </w:p>
    <w:p w14:paraId="1DC42F7D" w14:textId="28887937" w:rsidR="009304C3" w:rsidRPr="00307C2B" w:rsidRDefault="009304C3" w:rsidP="00054887">
      <w:pPr>
        <w:jc w:val="both"/>
        <w:rPr>
          <w:rFonts w:ascii="Arial" w:hAnsi="Arial" w:cs="Arial"/>
          <w:b/>
          <w:bCs/>
        </w:rPr>
      </w:pPr>
    </w:p>
    <w:p w14:paraId="6AA3455A" w14:textId="7104FD2F" w:rsidR="009304C3" w:rsidRPr="00307C2B" w:rsidRDefault="00E25723" w:rsidP="00054887">
      <w:pPr>
        <w:jc w:val="both"/>
        <w:rPr>
          <w:rFonts w:ascii="Arial" w:hAnsi="Arial" w:cs="Arial"/>
        </w:rPr>
      </w:pPr>
      <w:r w:rsidRPr="00307C2B">
        <w:rPr>
          <w:rFonts w:ascii="Arial" w:hAnsi="Arial" w:cs="Arial"/>
          <w:noProof/>
        </w:rPr>
        <w:lastRenderedPageBreak/>
        <w:drawing>
          <wp:inline distT="0" distB="0" distL="0" distR="0" wp14:anchorId="6771F553" wp14:editId="221D6509">
            <wp:extent cx="5943600" cy="458978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589780"/>
                    </a:xfrm>
                    <a:prstGeom prst="rect">
                      <a:avLst/>
                    </a:prstGeom>
                  </pic:spPr>
                </pic:pic>
              </a:graphicData>
            </a:graphic>
          </wp:inline>
        </w:drawing>
      </w:r>
    </w:p>
    <w:p w14:paraId="04A8733D" w14:textId="5DA15DAF" w:rsidR="00054887" w:rsidRPr="00307C2B" w:rsidRDefault="00054887" w:rsidP="00054887">
      <w:pPr>
        <w:jc w:val="both"/>
        <w:rPr>
          <w:rFonts w:ascii="Arial" w:hAnsi="Arial" w:cs="Arial"/>
        </w:rPr>
      </w:pPr>
      <w:r w:rsidRPr="00307C2B">
        <w:rPr>
          <w:rFonts w:ascii="Arial" w:hAnsi="Arial" w:cs="Arial"/>
          <w:b/>
          <w:bCs/>
        </w:rPr>
        <w:t>Supplementary Fig. 1</w:t>
      </w:r>
      <w:r w:rsidR="00011E25" w:rsidRPr="00307C2B">
        <w:rPr>
          <w:rFonts w:ascii="Arial" w:hAnsi="Arial" w:cs="Arial"/>
          <w:b/>
          <w:bCs/>
        </w:rPr>
        <w:t>6</w:t>
      </w:r>
      <w:r w:rsidRPr="00307C2B">
        <w:rPr>
          <w:rFonts w:ascii="Arial" w:hAnsi="Arial" w:cs="Arial"/>
          <w:b/>
          <w:bCs/>
        </w:rPr>
        <w:t xml:space="preserve"> |</w:t>
      </w:r>
      <w:r w:rsidR="00B768D1" w:rsidRPr="00307C2B">
        <w:rPr>
          <w:rFonts w:ascii="Arial" w:hAnsi="Arial" w:cs="Arial"/>
          <w:b/>
          <w:bCs/>
        </w:rPr>
        <w:t xml:space="preserve"> </w:t>
      </w:r>
      <w:r w:rsidR="002F49EB" w:rsidRPr="00307C2B">
        <w:rPr>
          <w:rFonts w:ascii="Arial" w:hAnsi="Arial" w:cs="Arial"/>
          <w:b/>
          <w:bCs/>
        </w:rPr>
        <w:t>(a-</w:t>
      </w:r>
      <w:r w:rsidR="00B768D1" w:rsidRPr="00307C2B">
        <w:rPr>
          <w:rFonts w:ascii="Arial" w:hAnsi="Arial" w:cs="Arial"/>
          <w:b/>
          <w:bCs/>
        </w:rPr>
        <w:t>b</w:t>
      </w:r>
      <w:r w:rsidR="002F49EB" w:rsidRPr="00307C2B">
        <w:rPr>
          <w:rFonts w:ascii="Arial" w:hAnsi="Arial" w:cs="Arial"/>
          <w:b/>
          <w:bCs/>
        </w:rPr>
        <w:t>)</w:t>
      </w:r>
      <w:r w:rsidR="00B768D1" w:rsidRPr="00307C2B">
        <w:rPr>
          <w:rFonts w:ascii="Arial" w:hAnsi="Arial" w:cs="Arial"/>
        </w:rPr>
        <w:t xml:space="preserve"> Capacitive and diffusion-controlled charge storage contributions for </w:t>
      </w:r>
      <w:r w:rsidR="0008498F" w:rsidRPr="00307C2B">
        <w:rPr>
          <w:rFonts w:ascii="Arial" w:hAnsi="Arial" w:cs="Arial"/>
        </w:rPr>
        <w:t>Ti</w:t>
      </w:r>
      <w:r w:rsidR="0008498F" w:rsidRPr="00307C2B">
        <w:rPr>
          <w:rFonts w:ascii="Arial" w:hAnsi="Arial" w:cs="Arial"/>
          <w:vertAlign w:val="subscript"/>
        </w:rPr>
        <w:t>3</w:t>
      </w:r>
      <w:r w:rsidR="0008498F" w:rsidRPr="00307C2B">
        <w:rPr>
          <w:rFonts w:ascii="Arial" w:hAnsi="Arial" w:cs="Arial"/>
        </w:rPr>
        <w:t>C</w:t>
      </w:r>
      <w:r w:rsidR="0008498F" w:rsidRPr="00307C2B">
        <w:rPr>
          <w:rFonts w:ascii="Arial" w:hAnsi="Arial" w:cs="Arial"/>
          <w:vertAlign w:val="subscript"/>
        </w:rPr>
        <w:t>2</w:t>
      </w:r>
      <w:r w:rsidR="0008498F" w:rsidRPr="00307C2B">
        <w:rPr>
          <w:rFonts w:ascii="Arial" w:hAnsi="Arial" w:cs="Arial"/>
        </w:rPr>
        <w:t>Tx</w:t>
      </w:r>
      <w:r w:rsidR="00B768D1" w:rsidRPr="00307C2B">
        <w:rPr>
          <w:rFonts w:ascii="Arial" w:hAnsi="Arial" w:cs="Arial"/>
        </w:rPr>
        <w:t xml:space="preserve"> </w:t>
      </w:r>
      <w:r w:rsidR="0008498F" w:rsidRPr="00307C2B">
        <w:rPr>
          <w:rFonts w:ascii="Arial" w:hAnsi="Arial" w:cs="Arial"/>
        </w:rPr>
        <w:t>thin films</w:t>
      </w:r>
      <w:r w:rsidR="00B768D1" w:rsidRPr="00307C2B">
        <w:rPr>
          <w:rFonts w:ascii="Arial" w:hAnsi="Arial" w:cs="Arial"/>
        </w:rPr>
        <w:t xml:space="preserve"> cycled in a Li-ion electrolyte at a scan rate of 1 mV</w:t>
      </w:r>
      <w:r w:rsidR="00C76603">
        <w:rPr>
          <w:rFonts w:ascii="Arial" w:hAnsi="Arial" w:cs="Arial"/>
          <w:lang w:val="en-US"/>
        </w:rPr>
        <w:t>/</w:t>
      </w:r>
      <w:r w:rsidR="00B768D1" w:rsidRPr="00307C2B">
        <w:rPr>
          <w:rFonts w:ascii="Arial" w:hAnsi="Arial" w:cs="Arial"/>
        </w:rPr>
        <w:t>s as well as at a scan rate of 5 mV</w:t>
      </w:r>
      <w:r w:rsidR="002B42F4">
        <w:rPr>
          <w:rFonts w:ascii="Arial" w:hAnsi="Arial" w:cs="Arial"/>
          <w:lang w:val="en-US"/>
        </w:rPr>
        <w:t>/</w:t>
      </w:r>
      <w:r w:rsidR="00B768D1" w:rsidRPr="00307C2B">
        <w:rPr>
          <w:rFonts w:ascii="Arial" w:hAnsi="Arial" w:cs="Arial"/>
        </w:rPr>
        <w:t>s</w:t>
      </w:r>
      <w:r w:rsidR="00C76603">
        <w:rPr>
          <w:rFonts w:ascii="Arial" w:hAnsi="Arial" w:cs="Arial"/>
          <w:lang w:val="en-US"/>
        </w:rPr>
        <w:t>.</w:t>
      </w:r>
      <w:r w:rsidR="005C46DC">
        <w:rPr>
          <w:rFonts w:ascii="Arial" w:hAnsi="Arial" w:cs="Arial"/>
          <w:vertAlign w:val="superscript"/>
          <w:lang w:val="en-US"/>
        </w:rPr>
        <w:t xml:space="preserve"> </w:t>
      </w:r>
      <w:r w:rsidR="00B768D1" w:rsidRPr="00307C2B">
        <w:rPr>
          <w:rFonts w:ascii="Arial" w:hAnsi="Arial" w:cs="Arial"/>
          <w:b/>
          <w:bCs/>
        </w:rPr>
        <w:t>(c)</w:t>
      </w:r>
      <w:r w:rsidR="00B768D1" w:rsidRPr="00307C2B">
        <w:rPr>
          <w:rFonts w:ascii="Arial" w:hAnsi="Arial" w:cs="Arial"/>
        </w:rPr>
        <w:t xml:space="preserve">. </w:t>
      </w:r>
      <w:r w:rsidR="00B768D1" w:rsidRPr="00307C2B">
        <w:rPr>
          <w:rFonts w:ascii="Arial" w:hAnsi="Arial" w:cs="Arial"/>
          <w:b/>
          <w:bCs/>
        </w:rPr>
        <w:t>d,</w:t>
      </w:r>
      <w:r w:rsidR="00B768D1" w:rsidRPr="00307C2B">
        <w:rPr>
          <w:rFonts w:ascii="Arial" w:hAnsi="Arial" w:cs="Arial"/>
        </w:rPr>
        <w:t xml:space="preserve"> </w:t>
      </w:r>
      <w:r w:rsidR="00F10963" w:rsidRPr="00307C2B">
        <w:rPr>
          <w:rFonts w:ascii="Arial" w:hAnsi="Arial" w:cs="Arial"/>
          <w:lang w:val="en-US"/>
        </w:rPr>
        <w:t>Architected Ti</w:t>
      </w:r>
      <w:r w:rsidR="00F10963" w:rsidRPr="00307C2B">
        <w:rPr>
          <w:rFonts w:ascii="Arial" w:hAnsi="Arial" w:cs="Arial"/>
          <w:vertAlign w:val="subscript"/>
          <w:lang w:val="en-US"/>
        </w:rPr>
        <w:t>3</w:t>
      </w:r>
      <w:r w:rsidR="00F10963" w:rsidRPr="00307C2B">
        <w:rPr>
          <w:rFonts w:ascii="Arial" w:hAnsi="Arial" w:cs="Arial"/>
          <w:lang w:val="en-US"/>
        </w:rPr>
        <w:t>C</w:t>
      </w:r>
      <w:r w:rsidR="00F10963" w:rsidRPr="00307C2B">
        <w:rPr>
          <w:rFonts w:ascii="Arial" w:hAnsi="Arial" w:cs="Arial"/>
          <w:vertAlign w:val="subscript"/>
          <w:lang w:val="en-US"/>
        </w:rPr>
        <w:t>2</w:t>
      </w:r>
      <w:r w:rsidR="00F10963" w:rsidRPr="00307C2B">
        <w:rPr>
          <w:rFonts w:ascii="Arial" w:hAnsi="Arial" w:cs="Arial"/>
          <w:lang w:val="en-US"/>
        </w:rPr>
        <w:t>T</w:t>
      </w:r>
      <w:r w:rsidR="00F10963" w:rsidRPr="00307C2B">
        <w:rPr>
          <w:rFonts w:ascii="Arial" w:hAnsi="Arial" w:cs="Arial"/>
          <w:vertAlign w:val="subscript"/>
          <w:lang w:val="en-US"/>
        </w:rPr>
        <w:t>x</w:t>
      </w:r>
      <w:r w:rsidR="00F10963" w:rsidRPr="00307C2B">
        <w:rPr>
          <w:rFonts w:ascii="Arial" w:hAnsi="Arial" w:cs="Arial"/>
          <w:lang w:val="en-US"/>
        </w:rPr>
        <w:t xml:space="preserve"> anode </w:t>
      </w:r>
      <w:r w:rsidR="00B768D1" w:rsidRPr="00307C2B">
        <w:rPr>
          <w:rFonts w:ascii="Arial" w:hAnsi="Arial" w:cs="Arial"/>
        </w:rPr>
        <w:t>showcases the dominant capacitive contribution at the high scan rates (&gt;5 mV</w:t>
      </w:r>
      <w:r w:rsidR="00AE39FC">
        <w:rPr>
          <w:rFonts w:ascii="Arial" w:hAnsi="Arial" w:cs="Arial"/>
          <w:lang w:val="en-US"/>
        </w:rPr>
        <w:t>/</w:t>
      </w:r>
      <w:r w:rsidR="00B768D1" w:rsidRPr="00307C2B">
        <w:rPr>
          <w:rFonts w:ascii="Arial" w:hAnsi="Arial" w:cs="Arial"/>
        </w:rPr>
        <w:t xml:space="preserve">s).  </w:t>
      </w:r>
    </w:p>
    <w:p w14:paraId="5B86AF74" w14:textId="77777777" w:rsidR="00054887" w:rsidRPr="00307C2B" w:rsidRDefault="00054887" w:rsidP="00863A69">
      <w:pPr>
        <w:jc w:val="both"/>
        <w:rPr>
          <w:rFonts w:ascii="Arial" w:hAnsi="Arial" w:cs="Arial"/>
        </w:rPr>
      </w:pPr>
    </w:p>
    <w:p w14:paraId="50B92FF2" w14:textId="1B2EC86C" w:rsidR="00863A69" w:rsidRPr="00307C2B" w:rsidRDefault="00863A69" w:rsidP="0099453B">
      <w:pPr>
        <w:jc w:val="both"/>
        <w:rPr>
          <w:rFonts w:ascii="Arial" w:hAnsi="Arial" w:cs="Arial"/>
        </w:rPr>
      </w:pPr>
    </w:p>
    <w:p w14:paraId="269A54C2" w14:textId="71C5757E" w:rsidR="0099453B" w:rsidRPr="00307C2B" w:rsidRDefault="00E73054" w:rsidP="00B30EBF">
      <w:pPr>
        <w:jc w:val="both"/>
        <w:rPr>
          <w:rFonts w:ascii="Arial" w:hAnsi="Arial" w:cs="Arial"/>
        </w:rPr>
      </w:pPr>
      <w:r>
        <w:rPr>
          <w:rFonts w:ascii="Arial" w:hAnsi="Arial" w:cs="Arial"/>
          <w:noProof/>
        </w:rPr>
        <w:lastRenderedPageBreak/>
        <w:drawing>
          <wp:inline distT="0" distB="0" distL="0" distR="0" wp14:anchorId="3F395A49" wp14:editId="23AB6C33">
            <wp:extent cx="5943600" cy="2660650"/>
            <wp:effectExtent l="0" t="0" r="0" b="6350"/>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660650"/>
                    </a:xfrm>
                    <a:prstGeom prst="rect">
                      <a:avLst/>
                    </a:prstGeom>
                  </pic:spPr>
                </pic:pic>
              </a:graphicData>
            </a:graphic>
          </wp:inline>
        </w:drawing>
      </w:r>
    </w:p>
    <w:p w14:paraId="41EBB1C8" w14:textId="08194E30" w:rsidR="00336B93" w:rsidRPr="00307C2B" w:rsidRDefault="004F4B85" w:rsidP="003F605F">
      <w:pPr>
        <w:jc w:val="both"/>
        <w:rPr>
          <w:rFonts w:ascii="Arial" w:hAnsi="Arial" w:cs="Arial"/>
        </w:rPr>
      </w:pPr>
      <w:r w:rsidRPr="00307C2B">
        <w:rPr>
          <w:rFonts w:ascii="Arial" w:hAnsi="Arial" w:cs="Arial"/>
          <w:b/>
          <w:bCs/>
        </w:rPr>
        <w:t>Table S1.</w:t>
      </w:r>
      <w:r w:rsidRPr="00307C2B">
        <w:rPr>
          <w:rFonts w:ascii="Arial" w:hAnsi="Arial" w:cs="Arial"/>
        </w:rPr>
        <w:t xml:space="preserve"> </w:t>
      </w:r>
      <w:r w:rsidR="00E25CE7" w:rsidRPr="00307C2B">
        <w:rPr>
          <w:rFonts w:ascii="Arial" w:hAnsi="Arial" w:cs="Arial"/>
        </w:rPr>
        <w:t>R</w:t>
      </w:r>
      <w:r w:rsidR="00E25CE7" w:rsidRPr="00307C2B">
        <w:rPr>
          <w:rFonts w:ascii="Arial" w:hAnsi="Arial" w:cs="Arial"/>
          <w:vertAlign w:val="subscript"/>
        </w:rPr>
        <w:t>s</w:t>
      </w:r>
      <w:r w:rsidR="00E25CE7" w:rsidRPr="00307C2B">
        <w:rPr>
          <w:rFonts w:ascii="Arial" w:hAnsi="Arial" w:cs="Arial"/>
        </w:rPr>
        <w:t>, R</w:t>
      </w:r>
      <w:r w:rsidR="00E25CE7" w:rsidRPr="00307C2B">
        <w:rPr>
          <w:rFonts w:ascii="Arial" w:hAnsi="Arial" w:cs="Arial"/>
          <w:vertAlign w:val="subscript"/>
        </w:rPr>
        <w:t>SEI</w:t>
      </w:r>
      <w:r w:rsidR="00E25CE7" w:rsidRPr="00307C2B">
        <w:rPr>
          <w:rFonts w:ascii="Arial" w:hAnsi="Arial" w:cs="Arial"/>
        </w:rPr>
        <w:t>, and R</w:t>
      </w:r>
      <w:r w:rsidR="00E25CE7" w:rsidRPr="00307C2B">
        <w:rPr>
          <w:rFonts w:ascii="Arial" w:hAnsi="Arial" w:cs="Arial"/>
          <w:vertAlign w:val="subscript"/>
        </w:rPr>
        <w:t>CT</w:t>
      </w:r>
      <w:r w:rsidR="00E25CE7" w:rsidRPr="00307C2B">
        <w:rPr>
          <w:rFonts w:ascii="Arial" w:hAnsi="Arial" w:cs="Arial"/>
        </w:rPr>
        <w:t xml:space="preserve"> values of various MoS</w:t>
      </w:r>
      <w:r w:rsidR="00E25CE7" w:rsidRPr="00307C2B">
        <w:rPr>
          <w:rFonts w:ascii="Arial" w:hAnsi="Arial" w:cs="Arial"/>
          <w:vertAlign w:val="subscript"/>
        </w:rPr>
        <w:t>2</w:t>
      </w:r>
      <w:r w:rsidR="00E25CE7" w:rsidRPr="00307C2B">
        <w:rPr>
          <w:rFonts w:ascii="Arial" w:hAnsi="Arial" w:cs="Arial"/>
        </w:rPr>
        <w:t xml:space="preserve"> based materials. </w:t>
      </w:r>
    </w:p>
    <w:p w14:paraId="4DD93179" w14:textId="204BC4FA" w:rsidR="00336B93" w:rsidRPr="00307C2B" w:rsidRDefault="00336B93" w:rsidP="003F605F">
      <w:pPr>
        <w:jc w:val="both"/>
        <w:rPr>
          <w:rFonts w:ascii="Arial" w:hAnsi="Arial" w:cs="Arial"/>
        </w:rPr>
      </w:pPr>
    </w:p>
    <w:p w14:paraId="15D07261" w14:textId="3BA1142A" w:rsidR="00336B93" w:rsidRPr="00307C2B" w:rsidRDefault="00336B93" w:rsidP="003F605F">
      <w:pPr>
        <w:jc w:val="both"/>
        <w:rPr>
          <w:rFonts w:ascii="Arial" w:hAnsi="Arial" w:cs="Arial"/>
        </w:rPr>
      </w:pPr>
    </w:p>
    <w:p w14:paraId="14778D3F" w14:textId="49726980" w:rsidR="00336B93" w:rsidRPr="00307C2B" w:rsidRDefault="00336B93" w:rsidP="003F605F">
      <w:pPr>
        <w:jc w:val="both"/>
        <w:rPr>
          <w:rFonts w:ascii="Arial" w:hAnsi="Arial" w:cs="Arial"/>
        </w:rPr>
      </w:pPr>
    </w:p>
    <w:p w14:paraId="45463582" w14:textId="317F862F" w:rsidR="00336B93" w:rsidRPr="00307C2B" w:rsidRDefault="00336B93" w:rsidP="003F605F">
      <w:pPr>
        <w:jc w:val="both"/>
        <w:rPr>
          <w:rFonts w:ascii="Arial" w:hAnsi="Arial" w:cs="Arial"/>
        </w:rPr>
      </w:pPr>
    </w:p>
    <w:p w14:paraId="044B7745" w14:textId="5E2B3C66" w:rsidR="00336B93" w:rsidRPr="00307C2B" w:rsidRDefault="00336B93" w:rsidP="003F605F">
      <w:pPr>
        <w:jc w:val="both"/>
        <w:rPr>
          <w:rFonts w:ascii="Arial" w:hAnsi="Arial" w:cs="Arial"/>
        </w:rPr>
      </w:pPr>
    </w:p>
    <w:p w14:paraId="3BB906F2" w14:textId="444C4F5A" w:rsidR="00336B93" w:rsidRPr="00307C2B" w:rsidRDefault="00336B93" w:rsidP="003F605F">
      <w:pPr>
        <w:jc w:val="both"/>
        <w:rPr>
          <w:rFonts w:ascii="Arial" w:hAnsi="Arial" w:cs="Arial"/>
        </w:rPr>
      </w:pPr>
    </w:p>
    <w:p w14:paraId="3E8CF694" w14:textId="40DC5F29" w:rsidR="00336B93" w:rsidRPr="00307C2B" w:rsidRDefault="00336B93" w:rsidP="003F605F">
      <w:pPr>
        <w:jc w:val="both"/>
        <w:rPr>
          <w:rFonts w:ascii="Arial" w:hAnsi="Arial" w:cs="Arial"/>
        </w:rPr>
      </w:pPr>
    </w:p>
    <w:p w14:paraId="613B881A" w14:textId="43E12FFA" w:rsidR="00336B93" w:rsidRPr="00307C2B" w:rsidRDefault="00336B93" w:rsidP="003F605F">
      <w:pPr>
        <w:jc w:val="both"/>
        <w:rPr>
          <w:rFonts w:ascii="Arial" w:hAnsi="Arial" w:cs="Arial"/>
        </w:rPr>
      </w:pPr>
    </w:p>
    <w:p w14:paraId="30FA5E31" w14:textId="0FFC4583" w:rsidR="00336B93" w:rsidRPr="00307C2B" w:rsidRDefault="00336B93" w:rsidP="003F605F">
      <w:pPr>
        <w:jc w:val="both"/>
        <w:rPr>
          <w:rFonts w:ascii="Arial" w:hAnsi="Arial" w:cs="Arial"/>
        </w:rPr>
      </w:pPr>
    </w:p>
    <w:p w14:paraId="5C035F8C" w14:textId="77777777" w:rsidR="00336B93" w:rsidRPr="00307C2B" w:rsidRDefault="00336B93" w:rsidP="003F605F">
      <w:pPr>
        <w:jc w:val="both"/>
        <w:rPr>
          <w:rFonts w:ascii="Arial" w:hAnsi="Arial" w:cs="Arial"/>
        </w:rPr>
      </w:pPr>
    </w:p>
    <w:p w14:paraId="281676FE" w14:textId="77777777" w:rsidR="00336B93" w:rsidRPr="00307C2B" w:rsidRDefault="00336B93" w:rsidP="003F605F">
      <w:pPr>
        <w:jc w:val="both"/>
        <w:rPr>
          <w:rFonts w:ascii="Arial" w:hAnsi="Arial" w:cs="Arial"/>
        </w:rPr>
      </w:pPr>
    </w:p>
    <w:p w14:paraId="4B486BEA" w14:textId="76574EBE" w:rsidR="00B30EBF" w:rsidRPr="00307C2B" w:rsidRDefault="00336B93" w:rsidP="003F605F">
      <w:pPr>
        <w:jc w:val="both"/>
        <w:rPr>
          <w:rFonts w:ascii="Arial" w:hAnsi="Arial" w:cs="Arial"/>
        </w:rPr>
      </w:pPr>
      <w:r w:rsidRPr="00307C2B">
        <w:rPr>
          <w:rFonts w:ascii="Arial" w:hAnsi="Arial" w:cs="Arial"/>
          <w:noProof/>
        </w:rPr>
        <w:lastRenderedPageBreak/>
        <w:drawing>
          <wp:inline distT="0" distB="0" distL="0" distR="0" wp14:anchorId="0E74D78C" wp14:editId="47A7D57D">
            <wp:extent cx="5943600" cy="3628390"/>
            <wp:effectExtent l="0" t="0" r="0" b="381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628390"/>
                    </a:xfrm>
                    <a:prstGeom prst="rect">
                      <a:avLst/>
                    </a:prstGeom>
                  </pic:spPr>
                </pic:pic>
              </a:graphicData>
            </a:graphic>
          </wp:inline>
        </w:drawing>
      </w:r>
    </w:p>
    <w:p w14:paraId="25B17AB7" w14:textId="779E6DD1" w:rsidR="00312C4B" w:rsidRPr="00307C2B" w:rsidRDefault="002C1F55" w:rsidP="003F605F">
      <w:pPr>
        <w:jc w:val="both"/>
        <w:rPr>
          <w:rFonts w:ascii="Arial" w:hAnsi="Arial" w:cs="Arial"/>
        </w:rPr>
      </w:pPr>
      <w:r w:rsidRPr="00307C2B">
        <w:rPr>
          <w:rFonts w:ascii="Arial" w:hAnsi="Arial" w:cs="Arial"/>
          <w:b/>
          <w:bCs/>
        </w:rPr>
        <w:t>Table S2.</w:t>
      </w:r>
      <w:r w:rsidRPr="00307C2B">
        <w:rPr>
          <w:rFonts w:ascii="Arial" w:hAnsi="Arial" w:cs="Arial"/>
        </w:rPr>
        <w:t xml:space="preserve"> </w:t>
      </w:r>
      <w:r w:rsidR="005324B8" w:rsidRPr="00307C2B">
        <w:rPr>
          <w:rFonts w:ascii="Arial" w:hAnsi="Arial" w:cs="Arial"/>
        </w:rPr>
        <w:t>Comparison</w:t>
      </w:r>
      <w:r w:rsidR="0093735C" w:rsidRPr="00307C2B">
        <w:rPr>
          <w:rFonts w:ascii="Arial" w:hAnsi="Arial" w:cs="Arial"/>
        </w:rPr>
        <w:t xml:space="preserve"> of </w:t>
      </w:r>
      <w:r w:rsidR="001B2809" w:rsidRPr="00307C2B">
        <w:rPr>
          <w:rFonts w:ascii="Arial" w:hAnsi="Arial" w:cs="Arial"/>
        </w:rPr>
        <w:t xml:space="preserve">gravimetric and volumetric capacities </w:t>
      </w:r>
      <w:r w:rsidR="00452B41" w:rsidRPr="00307C2B">
        <w:rPr>
          <w:rFonts w:ascii="Arial" w:hAnsi="Arial" w:cs="Arial"/>
        </w:rPr>
        <w:t>between architected MoS</w:t>
      </w:r>
      <w:r w:rsidR="00452B41" w:rsidRPr="00307C2B">
        <w:rPr>
          <w:rFonts w:ascii="Arial" w:hAnsi="Arial" w:cs="Arial"/>
          <w:vertAlign w:val="subscript"/>
        </w:rPr>
        <w:t>2</w:t>
      </w:r>
      <w:r w:rsidR="00BC370A" w:rsidRPr="00307C2B">
        <w:rPr>
          <w:rFonts w:ascii="Arial" w:hAnsi="Arial" w:cs="Arial"/>
        </w:rPr>
        <w:t xml:space="preserve"> and other state-of-the-art anode </w:t>
      </w:r>
      <w:r w:rsidR="006B3727" w:rsidRPr="00307C2B">
        <w:rPr>
          <w:rFonts w:ascii="Arial" w:hAnsi="Arial" w:cs="Arial"/>
        </w:rPr>
        <w:t>materials</w:t>
      </w:r>
      <w:r w:rsidR="00BC370A" w:rsidRPr="00307C2B">
        <w:rPr>
          <w:rFonts w:ascii="Arial" w:hAnsi="Arial" w:cs="Arial"/>
        </w:rPr>
        <w:t xml:space="preserve"> </w:t>
      </w:r>
      <w:r w:rsidR="00F90AA6" w:rsidRPr="00307C2B">
        <w:rPr>
          <w:rFonts w:ascii="Arial" w:hAnsi="Arial" w:cs="Arial"/>
        </w:rPr>
        <w:t xml:space="preserve">after cycling </w:t>
      </w:r>
      <w:r w:rsidR="00C94C84" w:rsidRPr="00307C2B">
        <w:rPr>
          <w:rFonts w:ascii="Arial" w:hAnsi="Arial" w:cs="Arial"/>
        </w:rPr>
        <w:t xml:space="preserve">at high current densities. </w:t>
      </w:r>
      <w:r w:rsidR="00BA1A08" w:rsidRPr="00307C2B">
        <w:rPr>
          <w:rFonts w:ascii="Arial" w:hAnsi="Arial" w:cs="Arial"/>
        </w:rPr>
        <w:t xml:space="preserve">Note that </w:t>
      </w:r>
      <w:r w:rsidR="005457D9" w:rsidRPr="00307C2B">
        <w:rPr>
          <w:rFonts w:ascii="Arial" w:hAnsi="Arial" w:cs="Arial"/>
        </w:rPr>
        <w:t xml:space="preserve">the gravimetric capacities </w:t>
      </w:r>
      <w:r w:rsidR="009B08A5" w:rsidRPr="00307C2B">
        <w:rPr>
          <w:rFonts w:ascii="Arial" w:hAnsi="Arial" w:cs="Arial"/>
        </w:rPr>
        <w:t xml:space="preserve">are calculated </w:t>
      </w:r>
      <w:r w:rsidR="00682524" w:rsidRPr="00307C2B">
        <w:rPr>
          <w:rFonts w:ascii="Arial" w:hAnsi="Arial" w:cs="Arial"/>
        </w:rPr>
        <w:t xml:space="preserve">on the basis of the total </w:t>
      </w:r>
      <w:r w:rsidR="002F7CAB" w:rsidRPr="00307C2B">
        <w:rPr>
          <w:rFonts w:ascii="Arial" w:hAnsi="Arial" w:cs="Arial"/>
        </w:rPr>
        <w:t>electrode material</w:t>
      </w:r>
      <w:r w:rsidR="00467B70" w:rsidRPr="00307C2B">
        <w:rPr>
          <w:rFonts w:ascii="Arial" w:hAnsi="Arial" w:cs="Arial"/>
        </w:rPr>
        <w:t xml:space="preserve"> (e.g., MoS</w:t>
      </w:r>
      <w:r w:rsidR="00467B70" w:rsidRPr="00307C2B">
        <w:rPr>
          <w:rFonts w:ascii="Arial" w:hAnsi="Arial" w:cs="Arial"/>
          <w:vertAlign w:val="subscript"/>
        </w:rPr>
        <w:t>2</w:t>
      </w:r>
      <w:r w:rsidR="00467B70" w:rsidRPr="00307C2B">
        <w:rPr>
          <w:rFonts w:ascii="Arial" w:hAnsi="Arial" w:cs="Arial"/>
        </w:rPr>
        <w:t>)</w:t>
      </w:r>
      <w:r w:rsidR="002C4F4B" w:rsidRPr="00307C2B">
        <w:rPr>
          <w:rFonts w:ascii="Arial" w:hAnsi="Arial" w:cs="Arial"/>
        </w:rPr>
        <w:t xml:space="preserve"> which does not contain </w:t>
      </w:r>
      <w:r w:rsidR="00231C30" w:rsidRPr="00307C2B">
        <w:rPr>
          <w:rFonts w:ascii="Arial" w:hAnsi="Arial" w:cs="Arial"/>
        </w:rPr>
        <w:t>any additive or binder</w:t>
      </w:r>
      <w:r w:rsidR="002F7CAB" w:rsidRPr="00307C2B">
        <w:rPr>
          <w:rFonts w:ascii="Arial" w:hAnsi="Arial" w:cs="Arial"/>
        </w:rPr>
        <w:t>.</w:t>
      </w:r>
      <w:r w:rsidR="007E546C" w:rsidRPr="00307C2B">
        <w:rPr>
          <w:rFonts w:ascii="Arial" w:hAnsi="Arial" w:cs="Arial"/>
        </w:rPr>
        <w:t xml:space="preserve"> The volumetric capacity is the result of the gravimetric capacity and packing density of the anodes.</w:t>
      </w:r>
      <w:r w:rsidR="00336B93" w:rsidRPr="00307C2B">
        <w:rPr>
          <w:rFonts w:ascii="Arial" w:hAnsi="Arial" w:cs="Arial"/>
        </w:rPr>
        <w:fldChar w:fldCharType="begin" w:fldLock="1"/>
      </w:r>
      <w:r w:rsidR="001E3BDF" w:rsidRPr="00307C2B">
        <w:rPr>
          <w:rFonts w:ascii="Arial" w:hAnsi="Arial" w:cs="Arial"/>
        </w:rPr>
        <w:instrText xml:space="preserve">ADDIN CSL_CITATION {"citationItems":[{"id":"ITEM-1","itemData":{"DOI":"10.1126/sciadv.1600021","author":[{"dropping-particle":"","family":"Ming Chen","given":"Yu","non-dropping-particle":"","parse-names":false,"suffix":""},{"dropping-particle":"","family":"Yao Yu","given":"Xin","non-dropping-particle":"","parse-names":false,"suffix":""},{"dropping-particle":"","family":"Li","given":"Zhen","non-dropping-particle":"","parse-names":false,"suffix":""},{"dropping-particle":"","family":"Paik","given":"Ungyu","non-dropping-particle":"","parse-names":false,"suffix":""},{"dropping-particle":"","family":"Wen Lou","given":"Xiong","non-dropping-particle":"","parse-names":false,"suffix":""}],"container-title":"Science Advances","id":"ITEM-1","issued":{"date-parts":[["2016"]]},"page":"e1600021","title":"Hierarchical MoS 2 tubular structures internally wired by carbon nanotubes as a highly stable anode material for lithium-ion batteries","type":"article-journal","volume":"2"},"uris":["http://www.mendeley.com/documents/?uuid=67bc6e80-41da-3f8e-a9f7-a88150e8a0e2"]},{"id":"ITEM-2","itemData":{"abstract":"High-rate lithium (Li) ion batteries that can be charged in minutes and store enough energy for a 350-mile driving range are highly desired for all-electric vehicles. A high charging rate usually leads to sacrifices in capacity and cycling stability. We report use of black phosphorus (BP) as the active anode for high-rate, high-capacity Li storage. The formation of covalent bonds with graphitic carbon restrains edge reconstruction in layered BP particles to ensure open edges for fast Li + entry; the coating of the covalently bonded BP-graphite particles with electrolyte-swollen polyaniline yields a stable solid-electrolyte interphase and inhibits the continuous growth of poorly conducting Li fluorides and carbonates to ensure efficient Li + transport. The resultant composite anode demonstrates an excellent combination of capacity, rate, and cycling endurance. L ithium ion batteries (LIBs) are increasingly important for diverse applications, including electrical vehicles. However, today's batteries can only provide a limited power density (e.g., </w:instrText>
      </w:r>
      <w:r w:rsidR="001E3BDF" w:rsidRPr="00307C2B">
        <w:rPr>
          <w:rFonts w:ascii="Cambria Math" w:hAnsi="Cambria Math" w:cs="Cambria Math"/>
        </w:rPr>
        <w:instrText>∼</w:instrText>
      </w:r>
      <w:r w:rsidR="001E3BDF" w:rsidRPr="00307C2B">
        <w:rPr>
          <w:rFonts w:ascii="Arial" w:hAnsi="Arial" w:cs="Arial"/>
        </w:rPr>
        <w:instrText>100 to 300 W kg −1 at the cell level) and typically require a relatively long charging time (hours or longer) for safe operation (1, 2). To improve charging rate, specific energy, and battery lifetime, anode materials with a high Li storage capacity, high rate capability, and high electrochemical stability are essential. Binary composites consisting of a Li + insertion host (e.g., graphite) for fast and stable Li storage and an alloying element (e.g., silicon) for high lithiation capacity have been developed (3) with a reversible capacity of 517 mA·hour g −1 (with respect to the composite mass) and an areal capacity of &gt;3.3 mA·hour cm −2 , showing commercial viability for next-generation LIBs (4). However, such a capacity is only achieved at a relatively low current density of 0.26 A g −1 with a full charging time of ~2 hours. To be competitive with 5-min refuel time for conventional combustion engine vehicles, all-electric road vehicles require LIB cells that reach a full charge of 350 W·hour kg −1 after a comparable duration. Achieving these goals requires anode materials that can be charged to a specific capacity of 350 to 400 mA·hour g −1 at a charge-discharge current density of &gt;5 A g −1 (5). To this end, it is essential to develop an electrode material simultaneously featuring high theoretical capacity along with the excellent electron conductivity and Li + diffusivity that are necessary for rapid charge (…","author":[{"dropping-particle":"","family":"Jin","given":"Hongchang","non-dropping-particle":"","parse-names":false,"suffix":""},{"dropping-particle":"","family":"Xin","given":"Sen","non-dropping-particle":"","parse-names":false,"suffix":""},{"dropping-particle":"","family":"Chuang","given":"Chenghao","non-dropping-particle":"","parse-names":false,"suffix":""},{"dropping-particle":"","family":"Li","given":"Wangda","non-dropping-particle":"","parse-names":false,"suffix":""},{"dropping-particle":"","family":"Wang","given":"Haiyun","non-dropping-particle":"","parse-names":false,"suffix":""},{"dropping-particle":"","family":"Zhu","given":"Jian","non-dropping-particle":"","parse-names":false,"suffix":""},{"dropping-particle":"","family":"Xie","given":"Huanyu","non-dropping-particle":"","parse-names":false,"suffix":""},{"dropping-particle":"","family":"Zhang","given":"Taiming","non-dropping-particle":"","parse-names":false,"suffix":""},{"dropping-particle":"","family":"Wan","given":"Yangyang","non-dropping-particle":"","parse-names":false,"suffix":""},{"dropping-particle":"","family":"Qi","given":"Zhikai","non-dropping-particle":"","parse-names":false,"suffix":""},{"dropping-particle":"","family":"Yan","given":"Wensheng","non-dropping-particle":"","parse-names":false,"suffix":""},{"dropping-particle":"","family":"Lu","given":"Ying-Rui","non-dropping-particle":"","parse-names":false,"suffix":""},{"dropping-particle":"","family":"Chan","given":"Ting-Shan","non-dropping-particle":"","parse-names":false,"suffix":""},{"dropping-particle":"","family":"Wu","given":"Xiaojun","non-dropping-particle":"","parse-names":false,"suffix":""},{"dropping-particle":"","family":"Goodenough","given":"John B","non-dropping-particle":"","parse-names":false,"suffix":""},{"dropping-particle":"","family":"Ji","given":"Hengxing","non-dropping-particle":"","parse-names":false,"suffix":""},{"dropping-particle":"","family":"Duan","given":"Xiangfeng","non-dropping-particle":"","parse-names":false,"suffix":""}],"container-title":"Science","id":"ITEM-2","issued":{"date-parts":[["2020"]]},"number-of-pages":"192-197","title":"Black phosphorus composites with engineered interfaces for high-rate high-capacity lithium storage Downloaded from","type":"report","volume":"370"},"uris":["http://www.mendeley.com/documents/?uuid=30b988bd-3a17-3cc4-917e-471e3a54c33c"]},{"id":"ITEM-3","itemData":{"DOI":"10.1038/NENERGY.2016.113","abstract":"Existing anode technologies are approaching their limits, and silicon is recognized as a potential alternative due to its high specific capacity and abundance. However, to date the commercial use of silicon has not satisfied electrode calendering with limited binder content comparable to commercial graphite anodes for high energy density. Here we demonstrate the feasibility of a next-generation hybrid anode using silicon-nanolayer-embedded graphite/carbon. This architecture allows compatibility between silicon and natural graphite and addresses the issues of severe side reactions caused by structural failure of crumbled graphite dust and uncombined residue of silicon particles by conventional mechanical milling. This structure shows a high first-cycle Coulombic eeciency (92%) and a rapid increase of the Coulombic eeciency to 99.5% after only 6 cycles with a capacity retention of 96% after 100 cycles, with an industrial electrode density of &gt;1.6 g cm −3 , areal capacity loading of &gt;3.3 mAh cm −2 , and &lt;4 wt% binding materials in a slurry. As a result, a full cell using LiCoO 2 has demonstrated a higher energy density (1,043 Wh l −1) than with standard commercial graphite electrodes. L ithium-ion batteries (LIBs) are recognized as the most important power supply for mobile electronic devices, with energy densities that have been increasing by 7-10% per year 1,2. There is a continuing demand for advanced LIBs with reduced weight, longer life spans, and higher capacity. However, conventional carbonaceous anodes are approaching their theoretical capacity limits 3-6. In this regard, Si (ref. 7) and silicon oxide (SiO x ; ref. 8) have been considered as feasible alternatives for the next generation of LIB anodes. Their working potentials are low compared with graphite of &lt;0.5 V versus Li/Li + (ref. 9). However, Si, which has a high theoretical specific capacity of 3,572 mAh g −1 (Li 15 Si 4) (ref. 10), generally induces extreme volume changes (&gt;300%) 11 , resulting in disintegration of the electrode during repeated charge/discharge processes 12,13. To use Si as a negative electrode against volume expansion and control solid-electrolyte interphase (SEI) formation for high Coulombic efficiency (CE), advanced nanomaterial design strategies as an academic approach have been demonstrated, such as making double-walled Si nanotubes 14 , Si-C yolk-shell and pomegranate structures 15-17 , or graphene-encapsulated Si particles 18,19 , suggesting a significant improvemen…","author":[{"dropping-particle":"","family":"Ko","given":"Minseong","non-dropping-particle":"","parse-names":false,"suffix":""},{"dropping-particle":"","family":"Chae","given":"Sujong","non-dropping-particle":"","parse-names":false,"suffix":""},{"dropping-particle":"","family":"Ma","given":"Jiyoung","non-dropping-particle":"","parse-names":false,"suffix":""},{"dropping-particle":"","family":"Kim","given":"Namhyung","non-dropping-particle":"","parse-names":false,"suffix":""},{"dropping-particle":"","family":"Lee","given":"Hyun-Wook","non-dropping-particle":"","parse-names":false,"suffix":""},{"dropping-particle":"","family":"Cui","given":"Yi","non-dropping-particle":"","parse-names":false,"suffix":""},{"dropping-particle":"","family":"Cho","given":"Jaephil","non-dropping-particle":"","parse-names":false,"suffix":""}],"container-title":"Nature Energy","id":"ITEM-3","issued":{"date-parts":[["2016"]]},"page":"1","title":"Scalable synthesis of silicon-nanolayer-embedded graphite for high-energy lithium-ion batteries","type":"article-journal","volume":"1"},"uris":["http://www.mendeley.com/documents/?uuid=61067fd5-69c6-3487-9aa8-9c13103a8494"]},{"id":"ITEM-4","itemData":{"DOI":"10.1038/s41586-018-0347-0","abstract":"The maximum power output and minimum charging time of a lithium-ion battery depend on both ionic and electronic transport. Ionic diffusion within the electrochemically active particles generally represents a fundamental limitation to the rate at which a battery can be charged and discharged. To compensate for the relatively slow solid-state ionic diffusion and to enable high power and rapid charging, the active particles are frequently reduced to nanometre dimensions, to the detriment of volumetric packing density, cost, stability and sustainability. As an alternative to nanoscaling, here we show that two complex niobium tungsten oxides-Nb 16 W 5 O 55 and Nb 18 W 16 O 93 , which adopt crystallographic shear and bronze-like structures, respectively-can intercalate large quantities of lithium at high rates, even when the sizes of the niobium tungsten oxide particles are of the order of micrometres. Measurements of lithium-ion diffusion coefficients in both structures reveal room-temperature values that are several orders of magnitude higher than those in typical electrode materials such as Li 4 Ti 5 O 12 and LiMn 2 O 4. Multielectron redox, buffered volume expansion, topologically frustrated niobium/tungsten polyhedral arrangements and rapid solid-state lithium transport lead to extremely high volumetric capacities and rate performance. Unconventional materials and mechanisms that enable lithiation of micrometre-sized particles in minutes have implications for high-power applications, fast-charging devices, all-solid-state energy storage systems, electrode design and material discovery. New high-rate electrode materials that can store large quantities of charge in a few minutes, rather than hours, are required to increase power and decrease charging time in lithium-ion batteries. Such materials can thus help to alleviate technological challenges associated with the adoption of electric vehicles and grid-scale batteries and enable the development of new power-intensive devices. The most intuitive and commonly used approach to increase rate performance is to create nanometre-sized or porous (and often hierarchical) structures, which minimize Li + solid-state diffusion distances, enable more rapid Li + transport through the composite electrode and increase the surface area of electrode materials in contact with electrolyte. Carbonaceous hierarchical structures and carbon-coating are also frequently used to improve electronic conductivity, which is another pr…","author":[{"dropping-particle":"","family":"Griffith","given":"Kent J","non-dropping-particle":"","parse-names":false,"suffix":""},{"dropping-particle":"","family":"Wiaderek","given":"Kamila M","non-dropping-particle":"","parse-names":false,"suffix":""},{"dropping-particle":"","family":"Cibin","given":"Giannantonio","non-dropping-particle":"","parse-names":false,"suffix":""},{"dropping-particle":"","family":"Marbella","given":"Lauren E","non-dropping-particle":"","parse-names":false,"suffix":""},{"dropping-particle":"","family":"Grey","given":"Clare P","non-dropping-particle":"","parse-names":false,"suffix":""}],"container-title":"Nature","id":"ITEM-4","issued":{"date-parts":[["2018"]]},"title":"Niobium tungsten oxides for high-rate lithium-ion energy storage","type":"article-journal"},"uris":["http://www.mendeley.com/documents/?uuid=22bf4e77-fa87-3104-a8cf-c0f454d46284"]}],"mendeley":{"formattedCitation":"&lt;sup&gt;7–10&lt;/sup&gt;","plainTextFormattedCitation":"7–10","previouslyFormattedCitation":"&lt;sup&gt;7–10&lt;/sup&gt;"},"properties":{"noteIndex":0},"schema":"https://github.com/citation-style-language/schema/raw/master/csl-citation.json"}</w:instrText>
      </w:r>
      <w:r w:rsidR="00336B93" w:rsidRPr="00307C2B">
        <w:rPr>
          <w:rFonts w:ascii="Arial" w:hAnsi="Arial" w:cs="Arial"/>
        </w:rPr>
        <w:fldChar w:fldCharType="separate"/>
      </w:r>
      <w:r w:rsidR="00336B93" w:rsidRPr="00307C2B">
        <w:rPr>
          <w:rFonts w:ascii="Arial" w:hAnsi="Arial" w:cs="Arial"/>
          <w:noProof/>
          <w:vertAlign w:val="superscript"/>
        </w:rPr>
        <w:t>7–10</w:t>
      </w:r>
      <w:r w:rsidR="00336B93" w:rsidRPr="00307C2B">
        <w:rPr>
          <w:rFonts w:ascii="Arial" w:hAnsi="Arial" w:cs="Arial"/>
        </w:rPr>
        <w:fldChar w:fldCharType="end"/>
      </w:r>
      <w:r w:rsidR="007E546C" w:rsidRPr="00307C2B">
        <w:rPr>
          <w:rFonts w:ascii="Arial" w:hAnsi="Arial" w:cs="Arial"/>
        </w:rPr>
        <w:t xml:space="preserve"> </w:t>
      </w:r>
    </w:p>
    <w:p w14:paraId="3BCEA5C2" w14:textId="4B2F0CB9" w:rsidR="00336B93" w:rsidRPr="00307C2B" w:rsidRDefault="00336B93" w:rsidP="003F605F">
      <w:pPr>
        <w:jc w:val="both"/>
        <w:rPr>
          <w:rFonts w:ascii="Arial" w:hAnsi="Arial" w:cs="Arial"/>
        </w:rPr>
      </w:pPr>
    </w:p>
    <w:p w14:paraId="6707E0BC" w14:textId="713F4EAA" w:rsidR="00E97C15" w:rsidRDefault="00E97C15" w:rsidP="003F605F">
      <w:pPr>
        <w:jc w:val="both"/>
        <w:rPr>
          <w:rFonts w:ascii="Arial" w:hAnsi="Arial" w:cs="Arial"/>
        </w:rPr>
      </w:pPr>
    </w:p>
    <w:p w14:paraId="24B9D296" w14:textId="77777777" w:rsidR="009C3F0F" w:rsidRPr="00307C2B" w:rsidRDefault="009C3F0F" w:rsidP="003F605F">
      <w:pPr>
        <w:jc w:val="both"/>
        <w:rPr>
          <w:rFonts w:ascii="Arial" w:hAnsi="Arial" w:cs="Arial"/>
        </w:rPr>
      </w:pPr>
    </w:p>
    <w:p w14:paraId="65F6182D" w14:textId="77777777" w:rsidR="00E97C15" w:rsidRPr="00307C2B" w:rsidRDefault="00E97C15" w:rsidP="003F605F">
      <w:pPr>
        <w:jc w:val="both"/>
        <w:rPr>
          <w:rFonts w:ascii="Arial" w:hAnsi="Arial" w:cs="Arial"/>
          <w:lang w:val="en-US"/>
        </w:rPr>
      </w:pPr>
    </w:p>
    <w:p w14:paraId="6DC05F6A" w14:textId="5F2A3057" w:rsidR="00336B93" w:rsidRPr="00307C2B" w:rsidRDefault="00E97C15" w:rsidP="003F605F">
      <w:pPr>
        <w:jc w:val="both"/>
        <w:rPr>
          <w:rFonts w:ascii="Arial" w:hAnsi="Arial" w:cs="Arial"/>
        </w:rPr>
      </w:pPr>
      <w:r w:rsidRPr="00307C2B">
        <w:rPr>
          <w:rFonts w:ascii="Arial" w:hAnsi="Arial" w:cs="Arial"/>
          <w:noProof/>
        </w:rPr>
        <w:lastRenderedPageBreak/>
        <w:drawing>
          <wp:inline distT="0" distB="0" distL="0" distR="0" wp14:anchorId="708D6832" wp14:editId="51DA9FBE">
            <wp:extent cx="5943600" cy="3093720"/>
            <wp:effectExtent l="0" t="0" r="0" b="508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093720"/>
                    </a:xfrm>
                    <a:prstGeom prst="rect">
                      <a:avLst/>
                    </a:prstGeom>
                  </pic:spPr>
                </pic:pic>
              </a:graphicData>
            </a:graphic>
          </wp:inline>
        </w:drawing>
      </w:r>
    </w:p>
    <w:p w14:paraId="1B253BED" w14:textId="09097E92" w:rsidR="002C1F55" w:rsidRPr="00307C2B" w:rsidRDefault="00312C4B" w:rsidP="003F605F">
      <w:pPr>
        <w:jc w:val="both"/>
        <w:rPr>
          <w:rFonts w:ascii="Arial" w:hAnsi="Arial" w:cs="Arial"/>
          <w:b/>
          <w:bCs/>
        </w:rPr>
      </w:pPr>
      <w:r w:rsidRPr="00307C2B">
        <w:rPr>
          <w:rFonts w:ascii="Arial" w:hAnsi="Arial" w:cs="Arial"/>
          <w:b/>
          <w:bCs/>
        </w:rPr>
        <w:t xml:space="preserve">Table S3. </w:t>
      </w:r>
      <w:r w:rsidR="00513502" w:rsidRPr="00307C2B">
        <w:rPr>
          <w:rFonts w:ascii="Arial" w:hAnsi="Arial" w:cs="Arial"/>
        </w:rPr>
        <w:t>Compar</w:t>
      </w:r>
      <w:r w:rsidR="007D41FA" w:rsidRPr="00307C2B">
        <w:rPr>
          <w:rFonts w:ascii="Arial" w:hAnsi="Arial" w:cs="Arial"/>
        </w:rPr>
        <w:t>ison of rate capability, cycling stability and scalability</w:t>
      </w:r>
      <w:r w:rsidR="008521B1" w:rsidRPr="00307C2B">
        <w:rPr>
          <w:rFonts w:ascii="Arial" w:hAnsi="Arial" w:cs="Arial"/>
        </w:rPr>
        <w:t xml:space="preserve"> between architected MoS</w:t>
      </w:r>
      <w:r w:rsidR="008521B1" w:rsidRPr="00307C2B">
        <w:rPr>
          <w:rFonts w:ascii="Arial" w:hAnsi="Arial" w:cs="Arial"/>
          <w:vertAlign w:val="subscript"/>
        </w:rPr>
        <w:t>2</w:t>
      </w:r>
      <w:r w:rsidR="008521B1" w:rsidRPr="00307C2B">
        <w:rPr>
          <w:rFonts w:ascii="Arial" w:hAnsi="Arial" w:cs="Arial"/>
        </w:rPr>
        <w:t xml:space="preserve"> and the other</w:t>
      </w:r>
      <w:r w:rsidR="007D41FA" w:rsidRPr="00307C2B">
        <w:rPr>
          <w:rFonts w:ascii="Arial" w:hAnsi="Arial" w:cs="Arial"/>
        </w:rPr>
        <w:t xml:space="preserve"> </w:t>
      </w:r>
      <w:r w:rsidR="00526CC5" w:rsidRPr="00307C2B">
        <w:rPr>
          <w:rFonts w:ascii="Arial" w:hAnsi="Arial" w:cs="Arial"/>
        </w:rPr>
        <w:t>prevailing MoS</w:t>
      </w:r>
      <w:r w:rsidR="00526CC5" w:rsidRPr="00307C2B">
        <w:rPr>
          <w:rFonts w:ascii="Arial" w:hAnsi="Arial" w:cs="Arial"/>
          <w:vertAlign w:val="subscript"/>
        </w:rPr>
        <w:t>2</w:t>
      </w:r>
      <w:r w:rsidR="00526CC5" w:rsidRPr="00307C2B">
        <w:rPr>
          <w:rFonts w:ascii="Arial" w:hAnsi="Arial" w:cs="Arial"/>
        </w:rPr>
        <w:t xml:space="preserve"> composite anodes</w:t>
      </w:r>
      <w:r w:rsidR="004C7E3C" w:rsidRPr="00307C2B">
        <w:rPr>
          <w:rFonts w:ascii="Arial" w:hAnsi="Arial" w:cs="Arial"/>
        </w:rPr>
        <w:t>.</w:t>
      </w:r>
      <w:r w:rsidR="009842C6" w:rsidRPr="00307C2B">
        <w:rPr>
          <w:rFonts w:ascii="Arial" w:hAnsi="Arial" w:cs="Arial"/>
        </w:rPr>
        <w:fldChar w:fldCharType="begin" w:fldLock="1"/>
      </w:r>
      <w:r w:rsidR="00B57C29" w:rsidRPr="00307C2B">
        <w:rPr>
          <w:rFonts w:ascii="Arial" w:hAnsi="Arial" w:cs="Arial"/>
        </w:rPr>
        <w:instrText xml:space="preserve">ADDIN CSL_CITATION {"citationItems":[{"id":"ITEM-1","itemData":{"DOI":"10.1021/acsnano.6b03683","ISSN":"8526−8535","abstract":"A designed nanostructure with MoS 2 nanosheets (NSs) perpendicularly grown on graphene sheets (MoS 2 /G) is achieved by a facile and scalable hydrothermal method, which involves adsorption of Mo 7 O 24 6− on a graphene oxide (GO) surface, due to the electrostatic attraction, followed by in situ growth of MoS 2. These results give an explicit proof that the presence of oxygen-containing groups and pH of the solution are crucial factors enabling formation of a lamellar structure with MoS 2 NSs uniformly decorated on graphene sheets. The direct coupling of edge Mo of MoS 2 with the oxygen from functional groups on GO (C−O−Mo bond) is proposed. The interfacial interaction of the C−O−Mo bonds can enhance electron transport rate and structural stability of the MoS 2 /G electrode, which is beneficial for the improvement of rate performance and long cycle life. The graphene sheets improve the electrical conductivity of the composite and, at the same time, act not only as a substrate to disperse active MoS 2 NSs homogeneously but also as a buffer to accommodate the volume changes during cycling. As an anode material for lithium-ion batteries, the manufactured MoS 2 /G electrode manifests a stable cycling performance (1077 mAh g −1 at 100 mA g −1 after 150 cycles), excellent rate capability, and a long cycle life (907 mAh g −1 at 1000 mA g −1 after 400 cycles). KEYWORDS: molybdenum disulfide, oxygen-containing groups on GO, C−O−Mo bond, long cycle life, Li-ion batteries L ithium-ion batteries (LIBs) have been developed as leading energy storage devices for many applications, such as consumer electronics, artificial satellites, military equipment, renewable energy storage for smart grids, and electric vehicles. The latter two are of a great importance concerning alleviation of environmental pollution and global warming issues. 1−3 Graphite, the currently commercialized anode material with a theoretical capacity of 372 mAh g −1 , cannot cater to the increasing demand of LIBs, especially for high-energy density and excellent rate capability usage. Therefore, enormous efforts have been devoted to explore new anode materials delivering a high performance. 4−6 Recently, molybdenum disulfide (MoS 2) has gained widespread interest in view of its analogous layered structure with graphite, high lithium storage capacity (ca. 670 mAh g −1), and low cost. However, it suffers from structural deterioration, due to a large volume change upon charge/discharge, and low intrinsic e…","author":[{"dropping-particle":"","family":"Teng","given":"Yongqiang","non-dropping-particle":"","parse-names":false,"suffix":""},{"dropping-particle":"","family":"Zhao","given":"Hailei","non-dropping-particle":"","parse-names":false,"suffix":""},{"dropping-particle":"","family":"Zhang","given":"Zijia","non-dropping-particle":"","parse-names":false,"suffix":""},{"dropping-particle":"","family":"Li","given":"Zhaolin","non-dropping-particle":"","parse-names":false,"suffix":""},{"dropping-particle":"","family":"Xia","given":"Qing","non-dropping-particle":"","parse-names":false,"suffix":""},{"dropping-particle":"","family":"Zhang","given":"Yang","non-dropping-particle":"","parse-names":false,"suffix":""},{"dropping-particle":"","family":"Zhao","given":"Lina","non-dropping-particle":"","parse-names":false,"suffix":""},{"dropping-particle":"","family":"Du","given":"Xuefei","non-dropping-particle":"","parse-names":false,"suffix":""},{"dropping-particle":"","family":"Du","given":"Zhihong","non-dropping-particle":"","parse-names":false,"suffix":""},{"dropping-particle":"","family":"Lv","given":"Pengpeng","non-dropping-particle":"","parse-names":false,"suffix":""},{"dropping-particle":"","family":"Wierczek","given":"Konrad S ́","non-dropping-particle":"","parse-names":false,"suffix":""}],"container-title":"ACS Nano","id":"ITEM-1","issued":{"date-parts":[["2016"]]},"page":"8526-8535","title":"MoS2 Nanosheets Vertically Grown on Graphene Sheets for Lithium-Ion Battery Anodes","type":"article-journal","volume":"10"},"uris":["http://www.mendeley.com/documents/?uuid=c73ec388-7cfa-3e00-8f94-e5c36307f948"]},{"id":"ITEM-2","itemData":{"DOI":"10.1002/aenm.201702779","ISSN":"16146840","abstract":"Metallic phase molybdenum disulfide (MoS2) is well known for orders of magnitude higher conductivity than 2H semiconducting phase MoS2. Herein, for the first time, the authors design and fabricate a novel porous nanotube assembled with vertically aligned metallic MoS2 nanosheets by using the scalable solvothermal method. This metallic nanotube has the following advantages: (i) intrinsic high electrical conductivity that promotes the rate performance of battery and eliminates the using of conductive additive; (ii) hierarchical, hollow, porous, and aligned structure that assists the electrolyte transportation and diffusion; (iii) tubular structure that avoids restacking of 2D nanosheets, and therefore maintains the electrochemistry cycling stability; and (iv) a shortened ion diffusion path, that improves the rate performance. This 1D metallic MoS2 nanotube is demonstrated to be a promising anode material for lithium-ion batteries. The unique structure delivers an excellent reversible capacity of 1100 mA h g−1 under a current density of 5 A g−1 after 350 cycles, and an outstanding rate performance of 589 mA h g−1 at a current density of 20 A g−1. Furthermore, attributed to the material's metallic properties, the electrode comprising 100% pure material without any additive provides an ideal system for the fundamental electrochemical study of metallic MoS2. This study first reveals the characteristic anodic peak at 1.5 V in cyclic voltammetry of metallic MoS2. This research sheds light on the fabrication of metallic 1D, 2D, or even 3D structures with 2D nanosheets as building blocks for various applications.","author":[{"dropping-particle":"","family":"Jiao","given":"Yucong","non-dropping-particle":"","parse-names":false,"suffix":""},{"dropping-particle":"","family":"Mukhopadhyay","given":"Alolika","non-dropping-particle":"","parse-names":false,"suffix":""},{"dropping-particle":"","family":"Ma","given":"Yi","non-dropping-particle":"","parse-names":false,"suffix":""},{"dropping-particle":"","family":"Yang","given":"Lei","non-dropping-particle":"","parse-names":false,"suffix":""},{"dropping-particle":"","family":"Hafez","given":"Ahmed M.","non-dropping-particle":"","parse-names":false,"suffix":""},{"dropping-particle":"","family":"Zhu","given":"Hongli","non-dropping-particle":"","parse-names":false,"suffix":""}],"container-title":"Advanced Energy Materials","id":"ITEM-2","issue":"15","issued":{"date-parts":[["2018","5","25"]]},"publisher":"Wiley-VCH Verlag","title":"Ion Transport Nanotube Assembled with Vertically Aligned Metallic MoS2 for High Rate Lithium-Ion Batteries","type":"article-journal","volume":"8"},"uris":["http://www.mendeley.com/documents/?uuid=064023ca-d132-3cfd-9b8b-56aa0dd1cda3"]},{"id":"ITEM-3","itemData":{"DOI":"10.1021/acs.chemmater.5b04815","abstract":"The layered molybdenum disulfide (MoS 2) nanostructured materials are of great interest for electrochemical energy storage and conversion and electrocatalytic water splitting. However, they still exhibit very limited performance because of their limited active sites. To create more efficient MoS 2 materials, herein, we develop a simple yet efficient approach to a unique column-like MoS 2 superstructure composed of edge-terminated MoS 2 nanosheets (CLET MoS 2). These MoS 2 nanosheets as building blocks with fully exposed active edges are oriented in a preferred manner, rendering CLET MoS 2 that exhibits excellent electrochemical performance in both lithium ion storage and hydrogen evolution reaction (HER). Compared with that of commercial MoS 2 , these hierarchical MoS 2 superstructures possess much higher specific capacity and superior cycling performance for lithium ion storage and excellent electrocatalytic activity and stability for HER with a very low Tafel slope of 39 mV decade −1 , showing their great potential applications in lithium ion batteries and water splitting.","author":[{"dropping-particle":"","family":"Ding","given":"Jiabao","non-dropping-particle":"","parse-names":false,"suffix":""},{"dropping-particle":"","family":"Zhou","given":"Yu","non-dropping-particle":"","parse-names":false,"suffix":""},{"dropping-particle":"","family":"Li","given":"Yanguang","non-dropping-particle":"","parse-names":false,"suffix":""},{"dropping-particle":"","family":"Guo","given":"Shaojun","non-dropping-particle":"","parse-names":false,"suffix":""},{"dropping-particle":"","family":"Huang","given":"Xiaoqing","non-dropping-particle":"","parse-names":false,"suffix":""}],"container-title":"Chemistry of Materials","id":"ITEM-3","issued":{"date-parts":[["2016"]]},"page":"2074-2080","title":"MoS2 Nanosheet Assembling Superstructure with a Three-Dimensional Ion Accessible Site: A New Class of Bifunctional Materials for Batteries and Electrocatalysis","type":"article-journal","volume":"28"},"uris":["http://www.mendeley.com/documents/?uuid=8d5c124a-7de1-3b34-aacd-5378ef515dd9"]},{"id":"ITEM-4","itemData":{"DOI":"10.1021/acsnano.6b01505","abstract":"Advances in lithium ion batteries would facilitate technological developments in areas from electrical vehicles to mobile communications. While two-dimensional systems like MoS 2 are promising electrode materials due to their potentially high capacity, their poor rate capability and low cycle stability are severe handicaps. Here, we study the electrical, mechanical, and lithium storage properties of solution-processed MoS 2 /carbon nanotube anodes. Nanotube addition gives up to 10 10-fold and 40-fold increases in electrical conductivity and mechanical toughness, respectively. The increased conductivity results in up to a 100× capacity enhancement to </w:instrText>
      </w:r>
      <w:r w:rsidR="00B57C29" w:rsidRPr="00307C2B">
        <w:rPr>
          <w:rFonts w:ascii="Cambria Math" w:hAnsi="Cambria Math" w:cs="Cambria Math"/>
        </w:rPr>
        <w:instrText>∼</w:instrText>
      </w:r>
      <w:r w:rsidR="00B57C29" w:rsidRPr="00307C2B">
        <w:rPr>
          <w:rFonts w:ascii="Arial" w:hAnsi="Arial" w:cs="Arial"/>
        </w:rPr>
        <w:instrText>1200 mAh/g (</w:instrText>
      </w:r>
      <w:r w:rsidR="00B57C29" w:rsidRPr="00307C2B">
        <w:rPr>
          <w:rFonts w:ascii="Cambria Math" w:hAnsi="Cambria Math" w:cs="Cambria Math"/>
        </w:rPr>
        <w:instrText>∼</w:instrText>
      </w:r>
      <w:r w:rsidR="00B57C29" w:rsidRPr="00307C2B">
        <w:rPr>
          <w:rFonts w:ascii="Arial" w:hAnsi="Arial" w:cs="Arial"/>
        </w:rPr>
        <w:instrText xml:space="preserve">3000 mAh/cm 3) at 0.1 A/g, while the improved toughness significantly boosts cycle stability. Composites with 20 wt % nanotubes combine high reversible capacity with excellent cycling stability (e.g., </w:instrText>
      </w:r>
      <w:r w:rsidR="00B57C29" w:rsidRPr="00307C2B">
        <w:rPr>
          <w:rFonts w:ascii="Cambria Math" w:hAnsi="Cambria Math" w:cs="Cambria Math"/>
        </w:rPr>
        <w:instrText>∼</w:instrText>
      </w:r>
      <w:r w:rsidR="00B57C29" w:rsidRPr="00307C2B">
        <w:rPr>
          <w:rFonts w:ascii="Arial" w:hAnsi="Arial" w:cs="Arial"/>
        </w:rPr>
        <w:instrText>950 mAh/g after 500 cycles at 2 A/g) and high rate capability (</w:instrText>
      </w:r>
      <w:r w:rsidR="00B57C29" w:rsidRPr="00307C2B">
        <w:rPr>
          <w:rFonts w:ascii="Cambria Math" w:hAnsi="Cambria Math" w:cs="Cambria Math"/>
        </w:rPr>
        <w:instrText>∼</w:instrText>
      </w:r>
      <w:r w:rsidR="00B57C29" w:rsidRPr="00307C2B">
        <w:rPr>
          <w:rFonts w:ascii="Arial" w:hAnsi="Arial" w:cs="Arial"/>
        </w:rPr>
        <w:instrText>600 mAh/g at 20 A/g). The conductivity, toughness, and capacity scale with nanotube content according to percolation theory, while the stability increases sharply at the mechanical percolation threshold. We believe that the improvements in conductivity and toughness obtained after addition of nanotubes can be transferred to other electrode materials, such as silicon nanoparticles.","author":[{"dropping-particle":"","family":"Liu","given":"Yuping","non-dropping-particle":"","parse-names":false,"suffix":""},{"dropping-particle":"","family":"He","given":"Xiaoyun","non-dropping-particle":"","parse-names":false,"suffix":""},{"dropping-particle":"","family":"Hanlon","given":"Damien","non-dropping-particle":"","parse-names":false,"suffix":""},{"dropping-particle":"","family":"Harvey","given":"Andrew","non-dropping-particle":"","parse-names":false,"suffix":""},{"dropping-particle":"","family":"Khan","given":"Umar","non-dropping-particle":"","parse-names":false,"suffix":""},{"dropping-particle":"","family":"Li","given":"Yanguang","non-dropping-particle":"","parse-names":false,"suffix":""},{"dropping-particle":"","family":"Coleman","given":"Jonathan N","non-dropping-particle":"","parse-names":false,"suffix":""}],"container-title":"ACS Nano","id":"ITEM-4","issued":{"date-parts":[["2016"]]},"page":"5680-5990","title":"Electrical, Mechanical, and Capacity Percolation Leads to High-Performance MoS 2 / Nanotube Composite Lithium Ion Battery Electrodes","type":"article-journal","volume":"10"},"uris":["http://www.mendeley.com/documents/?uuid=9025ea91-0f61-3b82-b12c-fe9793d3ab38"]},{"id":"ITEM-5","itemData":{"DOI":"10.1039/c7ra12617d","abstract":"Layered metal sulfides (MoS 2 , WS 2 , SnS 2 , and SnS) offer high potential as advanced anode materials in sodium ion batteries upon integration with highly-conductive graphene materials. However, in addition to being costly and time-consuming, existing strategies for synthesizing sulfides/graphene composites often involve complicated procedures. It is therefore essential to develop a simple yet scalable pathway to construct sulfide/graphene composites for practical applications. Here, we highlight a one-step, template-free, high-throughput \"self-bubbling\" method for producing MoS 2 /graphene composites, which is suitable for large-scale production of sulfide/graphene composites. The final product featured MoS 2 nanoflakes distributed in three-dimensional macroporous monolithic graphene. Moreover, this unique MoS 2 /graphene composite achieved remarkable electrochemical performance when being applied to Na-ion battery anodes; namely, excellent cycling stability (474 mA h g À1 at 0.1 A g À1 after 100 cycles) and high rate capability (406 mA h g À1 at 0.25 A g À1 and 359 mA h g À1 at 0.5 A g À1). This self-bubbling approach should be applicable to delivering other graphene-based composites for emerging applications such as energy storage, catalysis, and sensing. Sodium-ion batteries (NIBs) have been proposed as promising alternatives to lithium-ion batteries (LIBs) in the megawatt-and kilowatt-scale energy storage scenarios (i.e.; electric vehicles, stationary grids) for their high cost-effectiveness, sustainability, and environmental benignity. 1 Since the operation chemistry of NIBs is very similar to that of LIBs, knowledge gained from developing LIB technology can be mostly applied to NIBs with the exception of electrode materials. 2,3 In particular, the larger ionic radius of Na + (0.102 nm) than that of Li + (0.076 nm) makes graphite, the most commonly used anode in LIBs, unable to accommodate sodium ions in a satisfactory regime. 4 Inspired by the ndings on LIBs, scientists have tested carbonaceous materials, 5,6 alloy materials (Sn, Sb), 7,8 and metal oxides (Fe 2 O 3 , CuO, TiO 2) 9-11 as anode materials for NIBs. Unfortunately, due to the large volume change and/or the sluggish kinetics during charge/discharge cycles, these materials delivered either low reversible capacity or poor cyclability. 12 Consequently, layered metal suldes (MoS 2 , WS 2 , SnS 2 and SnS) have also been explored as anode materials in NIBs due to their unique structural…","author":[{"dropping-particle":"","family":"Fei","given":"Linfeng","non-dropping-particle":"","parse-names":false,"suffix":""},{"dropping-particle":"","family":"Xu","given":"Ming","non-dropping-particle":"","parse-names":false,"suffix":""},{"dropping-particle":"","family":"Jiang","given":"Juan","non-dropping-particle":"","parse-names":false,"suffix":""},{"dropping-particle":"","family":"Ng","given":"Sheung Mei","non-dropping-particle":"","parse-names":false,"suffix":""},{"dropping-particle":"","family":"Shu","given":"Longlong","non-dropping-particle":"","parse-names":false,"suffix":""},{"dropping-particle":"","family":"Sun","given":"Li","non-dropping-particle":"","parse-names":false,"suffix":""},{"dropping-particle":"","family":"Xie","given":"Keyu","non-dropping-particle":"","parse-names":false,"suffix":""},{"dropping-particle":"","family":"Huang","given":"Haitao","non-dropping-particle":"","parse-names":false,"suffix":""},{"dropping-particle":"","family":"Leung","given":"Chi Wah","non-dropping-particle":"","parse-names":false,"suffix":""},{"dropping-particle":"","family":"Leung Mak","given":"Chee","non-dropping-particle":"","parse-names":false,"suffix":""},{"dropping-particle":"","family":"Wang","given":"Yu","non-dropping-particle":"","parse-names":false,"suffix":""}],"container-title":"RSC Adv.","id":"ITEM-5","issued":{"date-parts":[["2018"]]},"page":"2477-2484","title":"Three-dimensional macroporous graphene monoliths with entrapped MoS 2 nanoflakes from single-step synthesis for high-performance sodium-ion batteries †","type":"article-journal","volume":"8"},"uris":["http://www.mendeley.com/documents/?uuid=bffdbd35-3cdc-3f8b-9bf0-9c5a18c0be4e"]},{"id":"ITEM-6","itemData":{"DOI":"10.1126/sciadv.1600021","author":[{"dropping-particle":"","family":"Ming Chen","given":"Yu","non-dropping-particle":"","parse-names":false,"suffix":""},{"dropping-particle":"","family":"Yao Yu","given":"Xin","non-dropping-particle":"","parse-names":false,"suffix":""},{"dropping-particle":"","family":"Li","given":"Zhen","non-dropping-particle":"","parse-names":false,"suffix":""},{"dropping-particle":"","family":"Paik","given":"Ungyu","non-dropping-particle":"","parse-names":false,"suffix":""},{"dropping-particle":"","family":"Wen Lou","given":"Xiong","non-dropping-particle":"","parse-names":false,"suffix":""}],"container-title":"Science Advances","id":"ITEM-6","issued":{"date-parts":[["2016"]]},"page":"e1600021","title":"Hierarchical MoS 2 tubular structures internally wired by carbon nanotubes as a highly stable anode material for lithium-ion batteries","type":"article-journal","volume":"2"},"uris":["http://www.mendeley.com/documents/?uuid=67bc6e80-41da-3f8e-a9f7-a88150e8a0e2"]},{"id":"ITEM-7","itemData":{"DOI":"10.1021/acsnano.7b04078","abstract":"An innovative approach for efficient synthesis of petal-like molybdenum disulfide nanosheets inside hollow mesoporous carbon spheres (HMCSs), the yolk−shell structured MoS 2 @C, has been developed. HMCSs effectively control and confine in situ growth of MoS 2 nanosheets and significantly improve the conductivity and structural stability of the hybrid material. The yolk−shell structured MoS 2 @C is proven to achieve high reversible capacity (993 mA h g −1 at 1 A g −1 after 200 cycles), superior rate capability (595 mA h g −1 at a current density of 10 A g −1), and excellent cycle performance (962 mA h g −1 at 1 A g −1 after 1000 cycles and 624 mA h g −1 at 5 A g −1 after 400 cycles) when evaluated as an anode material for lithium-ion batteries. This superior performance is attributed to the yolk−shell structure with conductive mesoporous carbon as the shell and the stack of two-dimensional MoS 2 nanosheets as the yolk.","author":[{"dropping-particle":"","family":"Zhang","given":"Xiue","non-dropping-particle":"","parse-names":false,"suffix":""},{"dropping-particle":"","family":"Zhao","given":"Rongfang","non-dropping-particle":"","parse-names":false,"suffix":""},{"dropping-particle":"","family":"Wu","given":"Qianhui","non-dropping-particle":"","parse-names":false,"suffix":""},{"dropping-particle":"","family":"Li","given":"Wenlong","non-dropping-particle":"","parse-names":false,"suffix":""},{"dropping-particle":"","family":"Shen","given":"Chao","non-dropping-particle":"","parse-names":false,"suffix":""},{"dropping-particle":"","family":"Ni","given":"Lubin","non-dropping-particle":"","parse-names":false,"suffix":""},{"dropping-particle":"","family":"Yan","given":"Hui","non-dropping-particle":"","parse-names":false,"suffix":""},{"dropping-particle":"","family":"Diao","given":"Guowang","non-dropping-particle":"","parse-names":false,"suffix":""},{"dropping-particle":"","family":"Chen","given":"Ming","non-dropping-particle":"","parse-names":false,"suffix":""}],"container-title":"ACS Nano","id":"ITEM-7","issued":{"date-parts":[["2017"]]},"page":"8429-8436","title":"Petal-like MoS 2 Nanosheets Space-Confined in Hollow Mesoporous Carbon Spheres for Enhanced Lithium Storage Performance","type":"article-journal","volume":"11"},"uris":["http://www.mendeley.com/documents/?uuid=fba366d3-008e-316b-bff2-5ca13823b8e7"]}],"mendeley":{"formattedCitation":"&lt;sup&gt;7,11–16&lt;/sup&gt;","plainTextFormattedCitation":"7,11–16","previouslyFormattedCitation":"&lt;sup&gt;7,11–16&lt;/sup&gt;"},"properties":{"noteIndex":0},"schema":"https://github.com/citation-style-language/schema/raw/master/csl-citation.json"}</w:instrText>
      </w:r>
      <w:r w:rsidR="009842C6" w:rsidRPr="00307C2B">
        <w:rPr>
          <w:rFonts w:ascii="Arial" w:hAnsi="Arial" w:cs="Arial"/>
        </w:rPr>
        <w:fldChar w:fldCharType="separate"/>
      </w:r>
      <w:r w:rsidR="009842C6" w:rsidRPr="00307C2B">
        <w:rPr>
          <w:rFonts w:ascii="Arial" w:hAnsi="Arial" w:cs="Arial"/>
          <w:noProof/>
          <w:vertAlign w:val="superscript"/>
        </w:rPr>
        <w:t>7,11–16</w:t>
      </w:r>
      <w:r w:rsidR="009842C6" w:rsidRPr="00307C2B">
        <w:rPr>
          <w:rFonts w:ascii="Arial" w:hAnsi="Arial" w:cs="Arial"/>
        </w:rPr>
        <w:fldChar w:fldCharType="end"/>
      </w:r>
      <w:r w:rsidR="004C7E3C" w:rsidRPr="00307C2B">
        <w:rPr>
          <w:rFonts w:ascii="Arial" w:hAnsi="Arial" w:cs="Arial"/>
        </w:rPr>
        <w:t xml:space="preserve"> </w:t>
      </w:r>
      <w:r w:rsidR="002F7CAB" w:rsidRPr="00307C2B">
        <w:rPr>
          <w:rFonts w:ascii="Arial" w:hAnsi="Arial" w:cs="Arial"/>
          <w:b/>
          <w:bCs/>
        </w:rPr>
        <w:t xml:space="preserve"> </w:t>
      </w:r>
    </w:p>
    <w:p w14:paraId="0CC0DAF1" w14:textId="4ACB5E21" w:rsidR="00B57C29" w:rsidRPr="00307C2B" w:rsidRDefault="00B57C29" w:rsidP="003F605F">
      <w:pPr>
        <w:jc w:val="both"/>
        <w:rPr>
          <w:rFonts w:ascii="Arial" w:hAnsi="Arial" w:cs="Arial"/>
          <w:b/>
          <w:bCs/>
        </w:rPr>
      </w:pPr>
    </w:p>
    <w:p w14:paraId="76E6F366" w14:textId="151480F9" w:rsidR="00B57C29" w:rsidRPr="00307C2B" w:rsidRDefault="00B57C29" w:rsidP="003F605F">
      <w:pPr>
        <w:jc w:val="both"/>
        <w:rPr>
          <w:rFonts w:ascii="Arial" w:hAnsi="Arial" w:cs="Arial"/>
          <w:b/>
          <w:bCs/>
        </w:rPr>
      </w:pPr>
    </w:p>
    <w:p w14:paraId="4EA4A01B" w14:textId="1C9F08DF" w:rsidR="00B57C29" w:rsidRPr="00307C2B" w:rsidRDefault="00B57C29" w:rsidP="003F605F">
      <w:pPr>
        <w:jc w:val="both"/>
        <w:rPr>
          <w:rFonts w:ascii="Arial" w:hAnsi="Arial" w:cs="Arial"/>
          <w:b/>
          <w:bCs/>
        </w:rPr>
      </w:pPr>
    </w:p>
    <w:p w14:paraId="1C241D6B" w14:textId="30895382" w:rsidR="00B57C29" w:rsidRPr="00307C2B" w:rsidRDefault="00B57C29" w:rsidP="003F605F">
      <w:pPr>
        <w:jc w:val="both"/>
        <w:rPr>
          <w:rFonts w:ascii="Arial" w:hAnsi="Arial" w:cs="Arial"/>
          <w:b/>
          <w:bCs/>
        </w:rPr>
      </w:pPr>
    </w:p>
    <w:p w14:paraId="1F558090" w14:textId="2E31E217" w:rsidR="00B57C29" w:rsidRPr="00307C2B" w:rsidRDefault="00B57C29" w:rsidP="003F605F">
      <w:pPr>
        <w:jc w:val="both"/>
        <w:rPr>
          <w:rFonts w:ascii="Arial" w:hAnsi="Arial" w:cs="Arial"/>
          <w:b/>
          <w:bCs/>
        </w:rPr>
      </w:pPr>
    </w:p>
    <w:p w14:paraId="4ABB54A9" w14:textId="0FABBC1A" w:rsidR="00B57C29" w:rsidRPr="00307C2B" w:rsidRDefault="00B57C29" w:rsidP="003F605F">
      <w:pPr>
        <w:jc w:val="both"/>
        <w:rPr>
          <w:rFonts w:ascii="Arial" w:hAnsi="Arial" w:cs="Arial"/>
          <w:b/>
          <w:bCs/>
        </w:rPr>
      </w:pPr>
    </w:p>
    <w:p w14:paraId="4A5BE9B7" w14:textId="4321FB21" w:rsidR="00B57C29" w:rsidRPr="00307C2B" w:rsidRDefault="00B57C29" w:rsidP="003F605F">
      <w:pPr>
        <w:jc w:val="both"/>
        <w:rPr>
          <w:rFonts w:ascii="Arial" w:hAnsi="Arial" w:cs="Arial"/>
          <w:b/>
          <w:bCs/>
        </w:rPr>
      </w:pPr>
    </w:p>
    <w:p w14:paraId="09ABFF2D" w14:textId="26692130" w:rsidR="00B57C29" w:rsidRPr="00307C2B" w:rsidRDefault="00B57C29" w:rsidP="003F605F">
      <w:pPr>
        <w:jc w:val="both"/>
        <w:rPr>
          <w:rFonts w:ascii="Arial" w:hAnsi="Arial" w:cs="Arial"/>
          <w:b/>
          <w:bCs/>
        </w:rPr>
      </w:pPr>
    </w:p>
    <w:p w14:paraId="2A2AFEFD" w14:textId="4E84ED80" w:rsidR="00B57C29" w:rsidRPr="00307C2B" w:rsidRDefault="00B57C29" w:rsidP="003F605F">
      <w:pPr>
        <w:jc w:val="both"/>
        <w:rPr>
          <w:rFonts w:ascii="Arial" w:hAnsi="Arial" w:cs="Arial"/>
          <w:b/>
          <w:bCs/>
        </w:rPr>
      </w:pPr>
    </w:p>
    <w:p w14:paraId="5C982D2D" w14:textId="77777777" w:rsidR="00B57C29" w:rsidRPr="00307C2B" w:rsidRDefault="00B57C29" w:rsidP="003F605F">
      <w:pPr>
        <w:jc w:val="both"/>
        <w:rPr>
          <w:rFonts w:ascii="Arial" w:hAnsi="Arial" w:cs="Arial"/>
          <w:b/>
          <w:bCs/>
        </w:rPr>
      </w:pPr>
    </w:p>
    <w:p w14:paraId="3F82E3DF" w14:textId="4BAB0B13" w:rsidR="0054581B" w:rsidRPr="00307C2B" w:rsidRDefault="00B57C29" w:rsidP="003F605F">
      <w:pPr>
        <w:jc w:val="both"/>
        <w:rPr>
          <w:rFonts w:ascii="Arial" w:hAnsi="Arial" w:cs="Arial"/>
          <w:lang w:eastAsia="ja-JP"/>
        </w:rPr>
      </w:pPr>
      <w:r w:rsidRPr="00307C2B">
        <w:rPr>
          <w:rFonts w:ascii="Arial" w:hAnsi="Arial" w:cs="Arial"/>
          <w:noProof/>
        </w:rPr>
        <w:lastRenderedPageBreak/>
        <w:drawing>
          <wp:inline distT="0" distB="0" distL="0" distR="0" wp14:anchorId="6A7ACB29" wp14:editId="7D6AAA2D">
            <wp:extent cx="5898097" cy="2832100"/>
            <wp:effectExtent l="0" t="0" r="0" b="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rotWithShape="1">
                    <a:blip r:embed="rId27" cstate="print">
                      <a:extLst>
                        <a:ext uri="{28A0092B-C50C-407E-A947-70E740481C1C}">
                          <a14:useLocalDpi xmlns:a14="http://schemas.microsoft.com/office/drawing/2010/main" val="0"/>
                        </a:ext>
                      </a:extLst>
                    </a:blip>
                    <a:srcRect l="257" r="487"/>
                    <a:stretch/>
                  </pic:blipFill>
                  <pic:spPr bwMode="auto">
                    <a:xfrm>
                      <a:off x="0" y="0"/>
                      <a:ext cx="5899419" cy="2832735"/>
                    </a:xfrm>
                    <a:prstGeom prst="rect">
                      <a:avLst/>
                    </a:prstGeom>
                    <a:ln>
                      <a:noFill/>
                    </a:ln>
                    <a:extLst>
                      <a:ext uri="{53640926-AAD7-44D8-BBD7-CCE9431645EC}">
                        <a14:shadowObscured xmlns:a14="http://schemas.microsoft.com/office/drawing/2010/main"/>
                      </a:ext>
                    </a:extLst>
                  </pic:spPr>
                </pic:pic>
              </a:graphicData>
            </a:graphic>
          </wp:inline>
        </w:drawing>
      </w:r>
      <w:r w:rsidR="0054581B" w:rsidRPr="00307C2B">
        <w:rPr>
          <w:rFonts w:ascii="Arial" w:hAnsi="Arial" w:cs="Arial"/>
          <w:b/>
          <w:bCs/>
        </w:rPr>
        <w:t xml:space="preserve">Table S4. </w:t>
      </w:r>
      <w:r w:rsidR="008B6FF1" w:rsidRPr="00307C2B">
        <w:rPr>
          <w:rFonts w:ascii="Arial" w:hAnsi="Arial" w:cs="Arial"/>
          <w:b/>
          <w:bCs/>
        </w:rPr>
        <w:t xml:space="preserve"> </w:t>
      </w:r>
      <w:r w:rsidR="008B6FF1" w:rsidRPr="00307C2B">
        <w:rPr>
          <w:rFonts w:ascii="Arial" w:hAnsi="Arial" w:cs="Arial"/>
        </w:rPr>
        <w:t xml:space="preserve">Comparison of </w:t>
      </w:r>
      <w:r w:rsidR="005A6624" w:rsidRPr="00307C2B">
        <w:rPr>
          <w:rFonts w:ascii="Arial" w:hAnsi="Arial" w:cs="Arial"/>
        </w:rPr>
        <w:t xml:space="preserve">architected </w:t>
      </w:r>
      <w:r w:rsidR="008B6FF1" w:rsidRPr="00307C2B">
        <w:rPr>
          <w:rFonts w:ascii="Arial" w:hAnsi="Arial" w:cs="Arial"/>
        </w:rPr>
        <w:t>Ti</w:t>
      </w:r>
      <w:r w:rsidR="008B6FF1" w:rsidRPr="00307C2B">
        <w:rPr>
          <w:rFonts w:ascii="Arial" w:hAnsi="Arial" w:cs="Arial"/>
          <w:vertAlign w:val="subscript"/>
        </w:rPr>
        <w:t>3</w:t>
      </w:r>
      <w:r w:rsidR="008B6FF1" w:rsidRPr="00307C2B">
        <w:rPr>
          <w:rFonts w:ascii="Arial" w:hAnsi="Arial" w:cs="Arial"/>
        </w:rPr>
        <w:t>C</w:t>
      </w:r>
      <w:r w:rsidR="008B6FF1" w:rsidRPr="00307C2B">
        <w:rPr>
          <w:rFonts w:ascii="Arial" w:hAnsi="Arial" w:cs="Arial"/>
          <w:vertAlign w:val="subscript"/>
        </w:rPr>
        <w:t>2</w:t>
      </w:r>
      <w:r w:rsidR="008B6FF1" w:rsidRPr="00307C2B">
        <w:rPr>
          <w:rFonts w:ascii="Arial" w:hAnsi="Arial" w:cs="Arial"/>
        </w:rPr>
        <w:t>T</w:t>
      </w:r>
      <w:r w:rsidR="008B6FF1" w:rsidRPr="00307C2B">
        <w:rPr>
          <w:rFonts w:ascii="Arial" w:hAnsi="Arial" w:cs="Arial"/>
          <w:vertAlign w:val="subscript"/>
        </w:rPr>
        <w:t>x</w:t>
      </w:r>
      <w:r w:rsidR="005A6624" w:rsidRPr="00307C2B">
        <w:rPr>
          <w:rFonts w:ascii="Arial" w:hAnsi="Arial" w:cs="Arial"/>
        </w:rPr>
        <w:t xml:space="preserve"> </w:t>
      </w:r>
      <w:r w:rsidR="00103ED9" w:rsidRPr="00307C2B">
        <w:rPr>
          <w:rFonts w:ascii="Arial" w:hAnsi="Arial" w:cs="Arial"/>
        </w:rPr>
        <w:t>and other Ti</w:t>
      </w:r>
      <w:r w:rsidR="00103ED9" w:rsidRPr="00307C2B">
        <w:rPr>
          <w:rFonts w:ascii="Arial" w:hAnsi="Arial" w:cs="Arial"/>
          <w:vertAlign w:val="subscript"/>
        </w:rPr>
        <w:t>3</w:t>
      </w:r>
      <w:r w:rsidR="00103ED9" w:rsidRPr="00307C2B">
        <w:rPr>
          <w:rFonts w:ascii="Arial" w:hAnsi="Arial" w:cs="Arial"/>
        </w:rPr>
        <w:t>C</w:t>
      </w:r>
      <w:r w:rsidR="00103ED9" w:rsidRPr="00307C2B">
        <w:rPr>
          <w:rFonts w:ascii="Arial" w:hAnsi="Arial" w:cs="Arial"/>
          <w:vertAlign w:val="subscript"/>
        </w:rPr>
        <w:t>2</w:t>
      </w:r>
      <w:r w:rsidR="00103ED9" w:rsidRPr="00307C2B">
        <w:rPr>
          <w:rFonts w:ascii="Arial" w:hAnsi="Arial" w:cs="Arial"/>
        </w:rPr>
        <w:t>T</w:t>
      </w:r>
      <w:r w:rsidR="00103ED9" w:rsidRPr="00307C2B">
        <w:rPr>
          <w:rFonts w:ascii="Arial" w:hAnsi="Arial" w:cs="Arial"/>
          <w:vertAlign w:val="subscript"/>
        </w:rPr>
        <w:t xml:space="preserve">x </w:t>
      </w:r>
      <w:r w:rsidR="00F6632C" w:rsidRPr="00307C2B">
        <w:rPr>
          <w:rFonts w:ascii="Arial" w:hAnsi="Arial" w:cs="Arial"/>
        </w:rPr>
        <w:t xml:space="preserve">composite electrodes </w:t>
      </w:r>
      <w:r w:rsidR="00E15D1B" w:rsidRPr="00307C2B">
        <w:rPr>
          <w:rFonts w:ascii="Arial" w:hAnsi="Arial" w:cs="Arial"/>
        </w:rPr>
        <w:t>for rechargeable Li-ion battery applications.</w:t>
      </w:r>
      <w:r w:rsidR="00E30CFA" w:rsidRPr="00307C2B">
        <w:rPr>
          <w:rFonts w:ascii="Arial" w:hAnsi="Arial" w:cs="Arial"/>
        </w:rPr>
        <w:fldChar w:fldCharType="begin" w:fldLock="1"/>
      </w:r>
      <w:r w:rsidR="00E30CFA" w:rsidRPr="00307C2B">
        <w:rPr>
          <w:rFonts w:ascii="Arial" w:hAnsi="Arial" w:cs="Arial"/>
        </w:rPr>
        <w:instrText>ADDIN CSL_CITATION {"citationItems":[{"id":"ITEM-1","itemData":{"author":[{"dropping-particle":"","family":"Sun","given":"Dandan","non-dropping-particle":"","parse-names":false,"suffix":""},{"dropping-particle":"","family":"Wang","given":"Mingshan","non-dropping-particle":"","parse-names":false,"suffix":""},{"dropping-particle":"","family":"Li","given":"Zhenyang","non-dropping-particle":"","parse-names":false,"suffix":""},{"dropping-particle":"","family":"Fan","given":"Guangxin","non-dropping-particle":"","parse-names":false,"suffix":""},{"dropping-particle":"","family":"Zhohu","given":"Aiguo","non-dropping-particle":"","parse-names":false,"suffix":""}],"container-title":"Electrochemistry Communications","id":"ITEM-1","issued":{"date-parts":[["2014"]]},"page":"80-83","title":"Two-dimensional Ti3C2 as anode material for Li-ion batteries | Elsevier Enhanced Reader","type":"webpage"},"uris":["http://www.mendeley.com/documents/?uuid=e669234b-c7fc-3da5-9b61-3af9735daff5"]},{"id":"ITEM-2","itemData":{"DOI":"10.1039/c5ta01855b","author":[{"dropping-particle":"","family":"Lin","given":"Zongyuan","non-dropping-particle":"","parse-names":false,"suffix":""},{"dropping-particle":"","family":"Sun","given":"Dongfei","non-dropping-particle":"","parse-names":false,"suffix":""},{"dropping-particle":"","family":"Huang","given":"Qing","non-dropping-particle":"","parse-names":false,"suffix":""},{"dropping-particle":"","family":"Yang","given":"Jun","non-dropping-particle":"","parse-names":false,"suffix":""},{"dropping-particle":"","family":"Barsoum","given":"Michel W","non-dropping-particle":"","parse-names":false,"suffix":""},{"dropping-particle":"","family":"Yan","given":"Xingbin","non-dropping-particle":"","parse-names":false,"suffix":""}],"container-title":"Journal of Materials Chemistry A","id":"ITEM-2","issued":{"date-parts":[["2015"]]},"page":"14096","title":"Carbon nanofiber bridged two-dimensional titanium carbide as a superior anode for lithium-ion batteries †","type":"article-journal","volume":"3"},"uris":["http://www.mendeley.com/documents/?uuid=7396b6bc-7fe9-3f72-91f4-55f34a5ec8d4"]},{"id":"ITEM-3","itemData":{"DOI":"10.1002/celc.201600059","ISSN":"21960216","abstract":"Herein we develop a chemical etching method to produce porous two-dimensional (2D) Ti3C2Tx MXenes at room temperature in aqueous solutions. The as-produced porous Ti3C2Tx (p-Ti3C2Tx) have larger specific surface areas and more open structures than their pristine counterparts, and can be fabricated into flexible films with, or without, the addition of carbon nanotubes (CNTs). The as-fabricated p-Ti3C2Tx/CNT films showed significantly improved lithium ion storage capabilities compared to pristine Ti3C2Tx based films, with a very high capacity of ≈1250mAhg-1 at 0.1C, excellent cycling stability, and good rate performance (330mAhg-1 at 10C). Using the same chemical etching method, we also made porous Nb2CTx and V2CTx MXenes. Therefore, this study provides a simple, yet effective, procedure to introduce pores into MXenes and possibly other 2D sheets that in turn, can enhance their electrochemical properties.","author":[{"dropping-particle":"","family":"Ren","given":"Chang E.","non-dropping-particle":"","parse-names":false,"suffix":""},{"dropping-particle":"","family":"Zhao","given":"Meng Qiang","non-dropping-particle":"","parse-names":false,"suffix":""},{"dropping-particle":"","family":"Makaryan","given":"Taron","non-dropping-particle":"","parse-names":false,"suffix":""},{"dropping-particle":"","family":"Halim","given":"Joseph","non-dropping-particle":"","parse-names":false,"suffix":""},{"dropping-particle":"","family":"Boota","given":"Muhammad","non-dropping-particle":"","parse-names":false,"suffix":""},{"dropping-particle":"","family":"Kota","given":"Sankalp","non-dropping-particle":"","parse-names":false,"suffix":""},{"dropping-particle":"","family":"Anasori","given":"Babak","non-dropping-particle":"","parse-names":false,"suffix":""},{"dropping-particle":"","family":"Barsoum","given":"Michel W.","non-dropping-particle":"","parse-names":false,"suffix":""},{"dropping-particle":"","family":"Gogotsi","given":"Yury","non-dropping-particle":"","parse-names":false,"suffix":""}],"container-title":"ChemElectroChem","id":"ITEM-3","issue":"5","issued":{"date-parts":[["2016","5","1"]]},"page":"689-693","publisher":"Wiley-VCH Verlag","title":"Porous Two-Dimensional Transition Metal Carbide (MXene) Flakes for High-Performance Li-Ion Storage","type":"article-journal","volume":"3"},"uris":["http://www.mendeley.com/documents/?uuid=a1e7dd43-867f-3bba-8276-71ccf80eacf6"]},{"id":"ITEM-4","itemData":{"DOI":"10.1002/smll.201904293","ISSN":"16136829","PMID":"31647609","abstract":"2D transition-metal carbides and nitrides, named MXenes, are promising materials for energy storage, but suffer from aggregation and restacking of the 2D nanosheets, which limits their electrochemical performance. In order to overcome this problem and realize the full potential of MXene nanosheets, a 3D MXene foam with developed porous structure is established via a simple sulfur-template method, which is freestanding, flexible, and highly conductive, and can be directly used as the electrode in lithium-ion batteries. The 3D porous architecture of the MXene foam offers massive active sites to enhance the lithium storage capacity. Moreover, its foam structure facilitates electrolyte infiltration for fast Li+ transfer. As a result, this flexible 3D porous MXene foam exhibits significantly enhanced capacity of 455.5 mAh g−1 at 50 mA g−1, excellent rate performance (101 mAh g−1 at 18 A g−1), and superior ultralong-term cycle stability (220 mAh g−1 at 1 A g−1 after 3500 cycles). This work not only demonstrates the great superiority of the 3D porous MXene foam but also proposes the sulfur-template method for controllable constructing of the 3D foam from 2D nanosheets at a relatively low temperature.","author":[{"dropping-particle":"","family":"Zhao","given":"Qian","non-dropping-particle":"","parse-names":false,"suffix":""},{"dropping-particle":"","family":"Zhu","given":"Qizhen","non-dropping-particle":"","parse-names":false,"suffix":""},{"dropping-particle":"","family":"Miao","given":"Jiawei","non-dropping-particle":"","parse-names":false,"suffix":""},{"dropping-particle":"","family":"Zhang","given":"Peng","non-dropping-particle":"","parse-names":false,"suffix":""},{"dropping-particle":"","family":"Wan","given":"Pengbo","non-dropping-particle":"","parse-names":false,"suffix":""},{"dropping-particle":"","family":"He","given":"Lingzhang","non-dropping-particle":"","parse-names":false,"suffix":""},{"dropping-particle":"","family":"Xu","given":"Bin","non-dropping-particle":"","parse-names":false,"suffix":""}],"container-title":"Small","id":"ITEM-4","issue":"51","issued":{"date-parts":[["2019","12","1"]]},"publisher":"Wiley-VCH Verlag","title":"Flexible 3D Porous MXene Foam for High-Performance Lithium-Ion Batteries","type":"article-journal","volume":"15"},"uris":["http:/</w:instrText>
      </w:r>
      <w:r w:rsidR="00E30CFA" w:rsidRPr="00307C2B">
        <w:rPr>
          <w:rFonts w:ascii="Arial" w:hAnsi="Arial" w:cs="Arial"/>
          <w:lang w:eastAsia="ja-JP"/>
        </w:rPr>
        <w:instrText>/www.mendeley.com/documents/?uuid=caabf443-46af-3d69-a34c-5c10a2306f0c"]},{"id":"ITEM-5","itemData":{"DOI":"10.1038/ncomms2664","author":[{"dropping-particle":"","family":"Mashtalir","given":"Olha","non-dropping-particle":"","parse-names":false,"suffix":""},{"dropping-particle":"","family":"Naguib","given":"Michael","non-dropping-particle":"","parse-names":false,"suffix":""},{"dropping-particle":"","family":"Mochalin","given":"Vadym N","non-dropping-particle":"","parse-names":false,"suffix":""},{"dropping-particle":"","family":"Dall'agnese","given":"Yohan","non-dropping-particle":"","parse-names":false,"suffix":""},{"dropping-particle":"","family":"Heon","given":"Min","non-dropping-particle":"","parse-names":false,"suffix":""},{"dropping-particle":"","family":"Barsoum","given":"Michel W","non-dropping-particle":"","parse-names":false,"suffix":""},{"dropping-particle":"","family":"Gogotsi","given":"Yury","non-dropping-particle":"","parse-names":false,"suffix":""}],"container-title":"Nature Communications","id":"ITEM-5","issued":{"date-parts":[["2013"]]},"page":"1716","title":"Intercalation and delamination of layered carbides and carbonitrides","type":"article-journal","volume":"4"},"uris":["http://www.mendeley.com/documents/?uuid=1aa0fe95-e27a-37fd-9da0-7c7da5eb0451"]}],"mendeley":{"formattedCitation":"&lt;sup&gt;17–21&lt;/sup&gt;","plainTextFormattedCitation":"17–21"},"properties":{"noteIndex":0},"schema":"https://github.com/citation-style-language/schema/raw/master/csl-citation.json"}</w:instrText>
      </w:r>
      <w:r w:rsidR="00E30CFA" w:rsidRPr="00307C2B">
        <w:rPr>
          <w:rFonts w:ascii="Arial" w:hAnsi="Arial" w:cs="Arial"/>
        </w:rPr>
        <w:fldChar w:fldCharType="separate"/>
      </w:r>
      <w:r w:rsidR="00E30CFA" w:rsidRPr="00307C2B">
        <w:rPr>
          <w:rFonts w:ascii="Arial" w:hAnsi="Arial" w:cs="Arial"/>
          <w:noProof/>
          <w:vertAlign w:val="superscript"/>
          <w:lang w:eastAsia="ja-JP"/>
        </w:rPr>
        <w:t>17–21</w:t>
      </w:r>
      <w:r w:rsidR="00E30CFA" w:rsidRPr="00307C2B">
        <w:rPr>
          <w:rFonts w:ascii="Arial" w:hAnsi="Arial" w:cs="Arial"/>
        </w:rPr>
        <w:fldChar w:fldCharType="end"/>
      </w:r>
      <w:r w:rsidR="00E15D1B" w:rsidRPr="00307C2B">
        <w:rPr>
          <w:rFonts w:ascii="Arial" w:hAnsi="Arial" w:cs="Arial"/>
          <w:lang w:eastAsia="ja-JP"/>
        </w:rPr>
        <w:t xml:space="preserve"> </w:t>
      </w:r>
      <w:r w:rsidR="008B6FF1" w:rsidRPr="00307C2B">
        <w:rPr>
          <w:rFonts w:ascii="Arial" w:hAnsi="Arial" w:cs="Arial"/>
          <w:lang w:eastAsia="ja-JP"/>
        </w:rPr>
        <w:t xml:space="preserve"> </w:t>
      </w:r>
    </w:p>
    <w:p w14:paraId="0D631851" w14:textId="2DA8A635" w:rsidR="00065FB0" w:rsidRPr="00307C2B" w:rsidRDefault="00065FB0" w:rsidP="003F605F">
      <w:pPr>
        <w:jc w:val="both"/>
        <w:rPr>
          <w:rFonts w:ascii="Arial" w:hAnsi="Arial" w:cs="Arial"/>
          <w:lang w:eastAsia="ja-JP"/>
        </w:rPr>
      </w:pPr>
    </w:p>
    <w:p w14:paraId="39FCFD5F" w14:textId="1DC9B6E7" w:rsidR="00065FB0" w:rsidRPr="00307C2B" w:rsidRDefault="00065FB0" w:rsidP="003F605F">
      <w:pPr>
        <w:jc w:val="both"/>
        <w:rPr>
          <w:rFonts w:ascii="Arial" w:hAnsi="Arial" w:cs="Arial"/>
          <w:b/>
          <w:bCs/>
          <w:vertAlign w:val="subscript"/>
          <w:lang w:val="en-US" w:eastAsia="ja-JP"/>
        </w:rPr>
      </w:pPr>
      <w:r w:rsidRPr="00307C2B">
        <w:rPr>
          <w:rFonts w:ascii="Arial" w:hAnsi="Arial" w:cs="Arial"/>
          <w:b/>
          <w:bCs/>
          <w:lang w:val="en-US" w:eastAsia="ja-JP"/>
        </w:rPr>
        <w:t>Reference:</w:t>
      </w:r>
    </w:p>
    <w:p w14:paraId="7063FE6C" w14:textId="47245E35" w:rsidR="00065FB0" w:rsidRPr="00307C2B" w:rsidRDefault="00065FB0" w:rsidP="003F605F">
      <w:pPr>
        <w:jc w:val="both"/>
        <w:rPr>
          <w:rFonts w:ascii="Arial" w:hAnsi="Arial" w:cs="Arial"/>
          <w:lang w:eastAsia="ja-JP"/>
        </w:rPr>
      </w:pPr>
    </w:p>
    <w:p w14:paraId="4CB5B2E9" w14:textId="0663FE6A" w:rsidR="00E30CFA" w:rsidRPr="00307C2B" w:rsidRDefault="00065FB0" w:rsidP="00E30CFA">
      <w:pPr>
        <w:widowControl w:val="0"/>
        <w:autoSpaceDE w:val="0"/>
        <w:autoSpaceDN w:val="0"/>
        <w:adjustRightInd w:val="0"/>
        <w:ind w:left="640" w:hanging="640"/>
        <w:rPr>
          <w:rFonts w:ascii="Arial" w:hAnsi="Arial" w:cs="Arial"/>
          <w:noProof/>
          <w:lang w:val="en-US" w:eastAsia="ja-JP"/>
        </w:rPr>
      </w:pPr>
      <w:r w:rsidRPr="00307C2B">
        <w:rPr>
          <w:rFonts w:ascii="Arial" w:hAnsi="Arial" w:cs="Arial"/>
        </w:rPr>
        <w:fldChar w:fldCharType="begin" w:fldLock="1"/>
      </w:r>
      <w:r w:rsidRPr="00307C2B">
        <w:rPr>
          <w:rFonts w:ascii="Arial" w:hAnsi="Arial" w:cs="Arial"/>
          <w:lang w:eastAsia="ja-JP"/>
        </w:rPr>
        <w:instrText xml:space="preserve">ADDIN Mendeley Bibliography CSL_BIBLIOGRAPHY </w:instrText>
      </w:r>
      <w:r w:rsidRPr="00307C2B">
        <w:rPr>
          <w:rFonts w:ascii="Arial" w:hAnsi="Arial" w:cs="Arial"/>
        </w:rPr>
        <w:fldChar w:fldCharType="separate"/>
      </w:r>
      <w:r w:rsidR="00E30CFA" w:rsidRPr="00307C2B">
        <w:rPr>
          <w:rFonts w:ascii="Arial" w:hAnsi="Arial" w:cs="Arial"/>
          <w:noProof/>
          <w:lang w:val="en-US" w:eastAsia="ja-JP"/>
        </w:rPr>
        <w:t>1.</w:t>
      </w:r>
      <w:r w:rsidR="00E30CFA" w:rsidRPr="00307C2B">
        <w:rPr>
          <w:rFonts w:ascii="Arial" w:hAnsi="Arial" w:cs="Arial"/>
          <w:noProof/>
          <w:lang w:val="en-US" w:eastAsia="ja-JP"/>
        </w:rPr>
        <w:tab/>
        <w:t xml:space="preserve">Naffouti, M. </w:t>
      </w:r>
      <w:r w:rsidR="00E30CFA" w:rsidRPr="00307C2B">
        <w:rPr>
          <w:rFonts w:ascii="Arial" w:hAnsi="Arial" w:cs="Arial"/>
          <w:i/>
          <w:iCs/>
          <w:noProof/>
          <w:lang w:val="en-US" w:eastAsia="ja-JP"/>
        </w:rPr>
        <w:t>et al.</w:t>
      </w:r>
      <w:r w:rsidR="00E30CFA" w:rsidRPr="00307C2B">
        <w:rPr>
          <w:rFonts w:ascii="Arial" w:hAnsi="Arial" w:cs="Arial"/>
          <w:noProof/>
          <w:lang w:val="en-US" w:eastAsia="ja-JP"/>
        </w:rPr>
        <w:t xml:space="preserve"> Complex dewetting scenarios of ultrathin silicon films for large-scale nanoarchitectures. </w:t>
      </w:r>
      <w:r w:rsidR="00E30CFA" w:rsidRPr="00307C2B">
        <w:rPr>
          <w:rFonts w:ascii="Arial" w:hAnsi="Arial" w:cs="Arial"/>
          <w:i/>
          <w:iCs/>
          <w:noProof/>
          <w:lang w:val="en-US" w:eastAsia="ja-JP"/>
        </w:rPr>
        <w:t>Sci. Adv.</w:t>
      </w:r>
      <w:r w:rsidR="00E30CFA" w:rsidRPr="00307C2B">
        <w:rPr>
          <w:rFonts w:ascii="Arial" w:hAnsi="Arial" w:cs="Arial"/>
          <w:noProof/>
          <w:lang w:val="en-US" w:eastAsia="ja-JP"/>
        </w:rPr>
        <w:t xml:space="preserve"> </w:t>
      </w:r>
      <w:r w:rsidR="00E30CFA" w:rsidRPr="00307C2B">
        <w:rPr>
          <w:rFonts w:ascii="Arial" w:hAnsi="Arial" w:cs="Arial"/>
          <w:b/>
          <w:bCs/>
          <w:noProof/>
          <w:lang w:val="en-US" w:eastAsia="ja-JP"/>
        </w:rPr>
        <w:t>3</w:t>
      </w:r>
      <w:r w:rsidR="00E30CFA" w:rsidRPr="00307C2B">
        <w:rPr>
          <w:rFonts w:ascii="Arial" w:hAnsi="Arial" w:cs="Arial"/>
          <w:noProof/>
          <w:lang w:val="en-US" w:eastAsia="ja-JP"/>
        </w:rPr>
        <w:t>, eaao1472 (2017).</w:t>
      </w:r>
    </w:p>
    <w:p w14:paraId="719D66C3" w14:textId="77777777" w:rsidR="00E30CFA" w:rsidRPr="00307C2B" w:rsidRDefault="00E30CFA" w:rsidP="00E30CFA">
      <w:pPr>
        <w:widowControl w:val="0"/>
        <w:autoSpaceDE w:val="0"/>
        <w:autoSpaceDN w:val="0"/>
        <w:adjustRightInd w:val="0"/>
        <w:ind w:left="640" w:hanging="640"/>
        <w:rPr>
          <w:rFonts w:ascii="Arial" w:hAnsi="Arial" w:cs="Arial"/>
          <w:noProof/>
          <w:lang w:val="en-US" w:eastAsia="ja-JP"/>
        </w:rPr>
      </w:pPr>
      <w:r w:rsidRPr="00307C2B">
        <w:rPr>
          <w:rFonts w:ascii="Arial" w:hAnsi="Arial" w:cs="Arial"/>
          <w:noProof/>
          <w:lang w:val="en-US" w:eastAsia="ja-JP"/>
        </w:rPr>
        <w:t>2.</w:t>
      </w:r>
      <w:r w:rsidRPr="00307C2B">
        <w:rPr>
          <w:rFonts w:ascii="Arial" w:hAnsi="Arial" w:cs="Arial"/>
          <w:noProof/>
          <w:lang w:val="en-US" w:eastAsia="ja-JP"/>
        </w:rPr>
        <w:tab/>
        <w:t xml:space="preserve">Aussillous, P. &amp; Quéré, D. Liquid marbles. </w:t>
      </w:r>
      <w:r w:rsidRPr="00307C2B">
        <w:rPr>
          <w:rFonts w:ascii="Arial" w:hAnsi="Arial" w:cs="Arial"/>
          <w:i/>
          <w:iCs/>
          <w:noProof/>
          <w:lang w:val="en-US" w:eastAsia="ja-JP"/>
        </w:rPr>
        <w:t>Nature</w:t>
      </w:r>
      <w:r w:rsidRPr="00307C2B">
        <w:rPr>
          <w:rFonts w:ascii="Arial" w:hAnsi="Arial" w:cs="Arial"/>
          <w:noProof/>
          <w:lang w:val="en-US" w:eastAsia="ja-JP"/>
        </w:rPr>
        <w:t xml:space="preserve"> </w:t>
      </w:r>
      <w:r w:rsidRPr="00307C2B">
        <w:rPr>
          <w:rFonts w:ascii="Arial" w:hAnsi="Arial" w:cs="Arial"/>
          <w:b/>
          <w:bCs/>
          <w:noProof/>
          <w:lang w:val="en-US" w:eastAsia="ja-JP"/>
        </w:rPr>
        <w:t>411</w:t>
      </w:r>
      <w:r w:rsidRPr="00307C2B">
        <w:rPr>
          <w:rFonts w:ascii="Arial" w:hAnsi="Arial" w:cs="Arial"/>
          <w:noProof/>
          <w:lang w:val="en-US" w:eastAsia="ja-JP"/>
        </w:rPr>
        <w:t>, 924–927 (2001).</w:t>
      </w:r>
    </w:p>
    <w:p w14:paraId="3E7C4A0A" w14:textId="77777777" w:rsidR="00E30CFA" w:rsidRPr="00307C2B" w:rsidRDefault="00E30CFA" w:rsidP="00E30CFA">
      <w:pPr>
        <w:widowControl w:val="0"/>
        <w:autoSpaceDE w:val="0"/>
        <w:autoSpaceDN w:val="0"/>
        <w:adjustRightInd w:val="0"/>
        <w:ind w:left="640" w:hanging="640"/>
        <w:rPr>
          <w:rFonts w:ascii="Arial" w:hAnsi="Arial" w:cs="Arial"/>
          <w:noProof/>
          <w:lang w:val="en-US" w:eastAsia="ja-JP"/>
        </w:rPr>
      </w:pPr>
      <w:r w:rsidRPr="00307C2B">
        <w:rPr>
          <w:rFonts w:ascii="Arial" w:hAnsi="Arial" w:cs="Arial"/>
          <w:noProof/>
          <w:lang w:val="en-US" w:eastAsia="ja-JP"/>
        </w:rPr>
        <w:t>3.</w:t>
      </w:r>
      <w:r w:rsidRPr="00307C2B">
        <w:rPr>
          <w:rFonts w:ascii="Arial" w:hAnsi="Arial" w:cs="Arial"/>
          <w:noProof/>
          <w:lang w:val="en-US" w:eastAsia="ja-JP"/>
        </w:rPr>
        <w:tab/>
        <w:t xml:space="preserve">Fu, J. </w:t>
      </w:r>
      <w:r w:rsidRPr="00307C2B">
        <w:rPr>
          <w:rFonts w:ascii="Arial" w:hAnsi="Arial" w:cs="Arial"/>
          <w:i/>
          <w:iCs/>
          <w:noProof/>
          <w:lang w:val="en-US" w:eastAsia="ja-JP"/>
        </w:rPr>
        <w:t>et al.</w:t>
      </w:r>
      <w:r w:rsidRPr="00307C2B">
        <w:rPr>
          <w:rFonts w:ascii="Arial" w:hAnsi="Arial" w:cs="Arial"/>
          <w:noProof/>
          <w:lang w:val="en-US" w:eastAsia="ja-JP"/>
        </w:rPr>
        <w:t xml:space="preserve"> Additive manufacturing assisted van der Waals integration of 3D/3D hierarchically functional nanostructures. </w:t>
      </w:r>
      <w:r w:rsidRPr="00307C2B">
        <w:rPr>
          <w:rFonts w:ascii="Arial" w:hAnsi="Arial" w:cs="Arial"/>
          <w:i/>
          <w:iCs/>
          <w:noProof/>
          <w:lang w:val="en-US" w:eastAsia="ja-JP"/>
        </w:rPr>
        <w:t>Commun. Mater.</w:t>
      </w:r>
      <w:r w:rsidRPr="00307C2B">
        <w:rPr>
          <w:rFonts w:ascii="Arial" w:hAnsi="Arial" w:cs="Arial"/>
          <w:noProof/>
          <w:lang w:val="en-US" w:eastAsia="ja-JP"/>
        </w:rPr>
        <w:t xml:space="preserve"> </w:t>
      </w:r>
      <w:r w:rsidRPr="00307C2B">
        <w:rPr>
          <w:rFonts w:ascii="Arial" w:hAnsi="Arial" w:cs="Arial"/>
          <w:b/>
          <w:bCs/>
          <w:noProof/>
          <w:lang w:val="en-US" w:eastAsia="ja-JP"/>
        </w:rPr>
        <w:t>1</w:t>
      </w:r>
      <w:r w:rsidRPr="00307C2B">
        <w:rPr>
          <w:rFonts w:ascii="Arial" w:hAnsi="Arial" w:cs="Arial"/>
          <w:noProof/>
          <w:lang w:val="en-US" w:eastAsia="ja-JP"/>
        </w:rPr>
        <w:t>, 42 (2020).</w:t>
      </w:r>
    </w:p>
    <w:p w14:paraId="41313D92" w14:textId="77777777" w:rsidR="00E30CFA" w:rsidRPr="00307C2B" w:rsidRDefault="00E30CFA" w:rsidP="00E30CFA">
      <w:pPr>
        <w:widowControl w:val="0"/>
        <w:autoSpaceDE w:val="0"/>
        <w:autoSpaceDN w:val="0"/>
        <w:adjustRightInd w:val="0"/>
        <w:ind w:left="640" w:hanging="640"/>
        <w:rPr>
          <w:rFonts w:ascii="Arial" w:hAnsi="Arial" w:cs="Arial"/>
          <w:noProof/>
          <w:lang w:val="en-US" w:eastAsia="ja-JP"/>
        </w:rPr>
      </w:pPr>
      <w:r w:rsidRPr="00307C2B">
        <w:rPr>
          <w:rFonts w:ascii="Arial" w:hAnsi="Arial" w:cs="Arial"/>
          <w:noProof/>
          <w:lang w:val="en-US" w:eastAsia="ja-JP"/>
        </w:rPr>
        <w:t>4.</w:t>
      </w:r>
      <w:r w:rsidRPr="00307C2B">
        <w:rPr>
          <w:rFonts w:ascii="Arial" w:hAnsi="Arial" w:cs="Arial"/>
          <w:noProof/>
          <w:lang w:val="en-US" w:eastAsia="ja-JP"/>
        </w:rPr>
        <w:tab/>
        <w:t xml:space="preserve">Böker, A. </w:t>
      </w:r>
      <w:r w:rsidRPr="00307C2B">
        <w:rPr>
          <w:rFonts w:ascii="Arial" w:hAnsi="Arial" w:cs="Arial"/>
          <w:i/>
          <w:iCs/>
          <w:noProof/>
          <w:lang w:val="en-US" w:eastAsia="ja-JP"/>
        </w:rPr>
        <w:t>et al.</w:t>
      </w:r>
      <w:r w:rsidRPr="00307C2B">
        <w:rPr>
          <w:rFonts w:ascii="Arial" w:hAnsi="Arial" w:cs="Arial"/>
          <w:noProof/>
          <w:lang w:val="en-US" w:eastAsia="ja-JP"/>
        </w:rPr>
        <w:t xml:space="preserve"> Hierarchical nanoparticle assemblies formed by decorating breath figures. </w:t>
      </w:r>
      <w:r w:rsidRPr="00307C2B">
        <w:rPr>
          <w:rFonts w:ascii="Arial" w:hAnsi="Arial" w:cs="Arial"/>
          <w:i/>
          <w:iCs/>
          <w:noProof/>
          <w:lang w:val="en-US" w:eastAsia="ja-JP"/>
        </w:rPr>
        <w:t>Nat. Mater.</w:t>
      </w:r>
      <w:r w:rsidRPr="00307C2B">
        <w:rPr>
          <w:rFonts w:ascii="Arial" w:hAnsi="Arial" w:cs="Arial"/>
          <w:noProof/>
          <w:lang w:val="en-US" w:eastAsia="ja-JP"/>
        </w:rPr>
        <w:t xml:space="preserve"> </w:t>
      </w:r>
      <w:r w:rsidRPr="00307C2B">
        <w:rPr>
          <w:rFonts w:ascii="Arial" w:hAnsi="Arial" w:cs="Arial"/>
          <w:b/>
          <w:bCs/>
          <w:noProof/>
          <w:lang w:val="en-US" w:eastAsia="ja-JP"/>
        </w:rPr>
        <w:t>3</w:t>
      </w:r>
      <w:r w:rsidRPr="00307C2B">
        <w:rPr>
          <w:rFonts w:ascii="Arial" w:hAnsi="Arial" w:cs="Arial"/>
          <w:noProof/>
          <w:lang w:val="en-US" w:eastAsia="ja-JP"/>
        </w:rPr>
        <w:t>, 302–6 (2004).</w:t>
      </w:r>
    </w:p>
    <w:p w14:paraId="1913DF03" w14:textId="479FB459" w:rsidR="00E30CFA" w:rsidRPr="00307C2B" w:rsidRDefault="00E30CFA" w:rsidP="00E30CFA">
      <w:pPr>
        <w:widowControl w:val="0"/>
        <w:autoSpaceDE w:val="0"/>
        <w:autoSpaceDN w:val="0"/>
        <w:adjustRightInd w:val="0"/>
        <w:ind w:left="640" w:hanging="640"/>
        <w:rPr>
          <w:rFonts w:ascii="Arial" w:hAnsi="Arial" w:cs="Arial"/>
          <w:noProof/>
          <w:lang w:val="en-US" w:eastAsia="ja-JP"/>
        </w:rPr>
      </w:pPr>
      <w:r w:rsidRPr="00307C2B">
        <w:rPr>
          <w:rFonts w:ascii="Arial" w:hAnsi="Arial" w:cs="Arial"/>
          <w:noProof/>
          <w:lang w:val="en-US" w:eastAsia="ja-JP"/>
        </w:rPr>
        <w:t>5.</w:t>
      </w:r>
      <w:r w:rsidRPr="00307C2B">
        <w:rPr>
          <w:rFonts w:ascii="Arial" w:hAnsi="Arial" w:cs="Arial"/>
          <w:noProof/>
          <w:lang w:val="en-US" w:eastAsia="ja-JP"/>
        </w:rPr>
        <w:tab/>
        <w:t xml:space="preserve">Srinivasarao, M., Collings, D., Philips, A. &amp; Patel, S. Three-Dimensionally Ordered Array of Air Bubbles in a Polymer Film. </w:t>
      </w:r>
      <w:r w:rsidRPr="00307C2B">
        <w:rPr>
          <w:rFonts w:ascii="Arial" w:hAnsi="Arial" w:cs="Arial"/>
          <w:i/>
          <w:iCs/>
          <w:noProof/>
          <w:lang w:val="en-US" w:eastAsia="ja-JP"/>
        </w:rPr>
        <w:t>Science (80).</w:t>
      </w:r>
      <w:r w:rsidRPr="00307C2B">
        <w:rPr>
          <w:rFonts w:ascii="Arial" w:hAnsi="Arial" w:cs="Arial"/>
          <w:noProof/>
          <w:lang w:val="en-US" w:eastAsia="ja-JP"/>
        </w:rPr>
        <w:t xml:space="preserve"> </w:t>
      </w:r>
      <w:r w:rsidRPr="00307C2B">
        <w:rPr>
          <w:rFonts w:ascii="Arial" w:hAnsi="Arial" w:cs="Arial"/>
          <w:b/>
          <w:bCs/>
          <w:noProof/>
          <w:lang w:val="en-US" w:eastAsia="ja-JP"/>
        </w:rPr>
        <w:t>292</w:t>
      </w:r>
      <w:r w:rsidRPr="00307C2B">
        <w:rPr>
          <w:rFonts w:ascii="Arial" w:hAnsi="Arial" w:cs="Arial"/>
          <w:noProof/>
          <w:lang w:val="en-US" w:eastAsia="ja-JP"/>
        </w:rPr>
        <w:t>, 79–83 (2001).</w:t>
      </w:r>
    </w:p>
    <w:p w14:paraId="2A5F28D1" w14:textId="77777777" w:rsidR="00E30CFA" w:rsidRPr="00307C2B" w:rsidRDefault="00E30CFA" w:rsidP="00E30CFA">
      <w:pPr>
        <w:widowControl w:val="0"/>
        <w:autoSpaceDE w:val="0"/>
        <w:autoSpaceDN w:val="0"/>
        <w:adjustRightInd w:val="0"/>
        <w:ind w:left="640" w:hanging="640"/>
        <w:rPr>
          <w:rFonts w:ascii="Arial" w:hAnsi="Arial" w:cs="Arial"/>
          <w:noProof/>
          <w:lang w:val="en-US" w:eastAsia="ja-JP"/>
        </w:rPr>
      </w:pPr>
      <w:r w:rsidRPr="00307C2B">
        <w:rPr>
          <w:rFonts w:ascii="Arial" w:hAnsi="Arial" w:cs="Arial"/>
          <w:noProof/>
          <w:lang w:val="en-US" w:eastAsia="ja-JP"/>
        </w:rPr>
        <w:t>6.</w:t>
      </w:r>
      <w:r w:rsidRPr="00307C2B">
        <w:rPr>
          <w:rFonts w:ascii="Arial" w:hAnsi="Arial" w:cs="Arial"/>
          <w:noProof/>
          <w:lang w:val="en-US" w:eastAsia="ja-JP"/>
        </w:rPr>
        <w:tab/>
        <w:t xml:space="preserve">Lee, S. H. </w:t>
      </w:r>
      <w:r w:rsidRPr="00307C2B">
        <w:rPr>
          <w:rFonts w:ascii="Arial" w:hAnsi="Arial" w:cs="Arial"/>
          <w:i/>
          <w:iCs/>
          <w:noProof/>
          <w:lang w:val="en-US" w:eastAsia="ja-JP"/>
        </w:rPr>
        <w:t>et al.</w:t>
      </w:r>
      <w:r w:rsidRPr="00307C2B">
        <w:rPr>
          <w:rFonts w:ascii="Arial" w:hAnsi="Arial" w:cs="Arial"/>
          <w:noProof/>
          <w:lang w:val="en-US" w:eastAsia="ja-JP"/>
        </w:rPr>
        <w:t xml:space="preserve"> Three-dimensional self-assembly of graphene oxide platelets into mechanically flexible macroporous carbon films. </w:t>
      </w:r>
      <w:r w:rsidRPr="00307C2B">
        <w:rPr>
          <w:rFonts w:ascii="Arial" w:hAnsi="Arial" w:cs="Arial"/>
          <w:i/>
          <w:iCs/>
          <w:noProof/>
          <w:lang w:val="en-US" w:eastAsia="ja-JP"/>
        </w:rPr>
        <w:t>Angew. Chemie - Int. Ed.</w:t>
      </w:r>
      <w:r w:rsidRPr="00307C2B">
        <w:rPr>
          <w:rFonts w:ascii="Arial" w:hAnsi="Arial" w:cs="Arial"/>
          <w:noProof/>
          <w:lang w:val="en-US" w:eastAsia="ja-JP"/>
        </w:rPr>
        <w:t xml:space="preserve"> </w:t>
      </w:r>
      <w:r w:rsidRPr="00307C2B">
        <w:rPr>
          <w:rFonts w:ascii="Arial" w:hAnsi="Arial" w:cs="Arial"/>
          <w:b/>
          <w:bCs/>
          <w:noProof/>
          <w:lang w:val="en-US" w:eastAsia="ja-JP"/>
        </w:rPr>
        <w:t>49</w:t>
      </w:r>
      <w:r w:rsidRPr="00307C2B">
        <w:rPr>
          <w:rFonts w:ascii="Arial" w:hAnsi="Arial" w:cs="Arial"/>
          <w:noProof/>
          <w:lang w:val="en-US" w:eastAsia="ja-JP"/>
        </w:rPr>
        <w:t>, 10084–10088 (2010).</w:t>
      </w:r>
    </w:p>
    <w:p w14:paraId="1FADB2A5" w14:textId="77777777" w:rsidR="00E30CFA" w:rsidRPr="00307C2B" w:rsidRDefault="00E30CFA" w:rsidP="00E30CFA">
      <w:pPr>
        <w:widowControl w:val="0"/>
        <w:autoSpaceDE w:val="0"/>
        <w:autoSpaceDN w:val="0"/>
        <w:adjustRightInd w:val="0"/>
        <w:ind w:left="640" w:hanging="640"/>
        <w:rPr>
          <w:rFonts w:ascii="Arial" w:hAnsi="Arial" w:cs="Arial"/>
          <w:noProof/>
          <w:lang w:val="en-US" w:eastAsia="ja-JP"/>
        </w:rPr>
      </w:pPr>
      <w:r w:rsidRPr="00307C2B">
        <w:rPr>
          <w:rFonts w:ascii="Arial" w:hAnsi="Arial" w:cs="Arial"/>
          <w:noProof/>
          <w:lang w:val="en-US" w:eastAsia="ja-JP"/>
        </w:rPr>
        <w:t>7.</w:t>
      </w:r>
      <w:r w:rsidRPr="00307C2B">
        <w:rPr>
          <w:rFonts w:ascii="Arial" w:hAnsi="Arial" w:cs="Arial"/>
          <w:noProof/>
          <w:lang w:val="en-US" w:eastAsia="ja-JP"/>
        </w:rPr>
        <w:tab/>
        <w:t xml:space="preserve">Ming Chen, Y., Yao Yu, X., Li, Z., Paik, U. &amp; Wen Lou, X. Hierarchical MoS 2 tubular structures internally wired by carbon nanotubes as a highly stable anode material for lithium-ion batteries. </w:t>
      </w:r>
      <w:r w:rsidRPr="00307C2B">
        <w:rPr>
          <w:rFonts w:ascii="Arial" w:hAnsi="Arial" w:cs="Arial"/>
          <w:i/>
          <w:iCs/>
          <w:noProof/>
          <w:lang w:val="en-US" w:eastAsia="ja-JP"/>
        </w:rPr>
        <w:t>Sci. Adv.</w:t>
      </w:r>
      <w:r w:rsidRPr="00307C2B">
        <w:rPr>
          <w:rFonts w:ascii="Arial" w:hAnsi="Arial" w:cs="Arial"/>
          <w:noProof/>
          <w:lang w:val="en-US" w:eastAsia="ja-JP"/>
        </w:rPr>
        <w:t xml:space="preserve"> </w:t>
      </w:r>
      <w:r w:rsidRPr="00307C2B">
        <w:rPr>
          <w:rFonts w:ascii="Arial" w:hAnsi="Arial" w:cs="Arial"/>
          <w:b/>
          <w:bCs/>
          <w:noProof/>
          <w:lang w:val="en-US" w:eastAsia="ja-JP"/>
        </w:rPr>
        <w:t>2</w:t>
      </w:r>
      <w:r w:rsidRPr="00307C2B">
        <w:rPr>
          <w:rFonts w:ascii="Arial" w:hAnsi="Arial" w:cs="Arial"/>
          <w:noProof/>
          <w:lang w:val="en-US" w:eastAsia="ja-JP"/>
        </w:rPr>
        <w:t>, e1600021 (2016).</w:t>
      </w:r>
    </w:p>
    <w:p w14:paraId="65AB19D0" w14:textId="77777777" w:rsidR="00E30CFA" w:rsidRPr="00307C2B" w:rsidRDefault="00E30CFA" w:rsidP="00E30CFA">
      <w:pPr>
        <w:widowControl w:val="0"/>
        <w:autoSpaceDE w:val="0"/>
        <w:autoSpaceDN w:val="0"/>
        <w:adjustRightInd w:val="0"/>
        <w:ind w:left="640" w:hanging="640"/>
        <w:rPr>
          <w:rFonts w:ascii="Arial" w:hAnsi="Arial" w:cs="Arial"/>
          <w:noProof/>
          <w:lang w:val="en-US" w:eastAsia="ja-JP"/>
        </w:rPr>
      </w:pPr>
      <w:r w:rsidRPr="00307C2B">
        <w:rPr>
          <w:rFonts w:ascii="Arial" w:hAnsi="Arial" w:cs="Arial"/>
          <w:noProof/>
          <w:lang w:val="en-US" w:eastAsia="ja-JP"/>
        </w:rPr>
        <w:t>8.</w:t>
      </w:r>
      <w:r w:rsidRPr="00307C2B">
        <w:rPr>
          <w:rFonts w:ascii="Arial" w:hAnsi="Arial" w:cs="Arial"/>
          <w:noProof/>
          <w:lang w:val="en-US" w:eastAsia="ja-JP"/>
        </w:rPr>
        <w:tab/>
        <w:t xml:space="preserve">Jin, H. </w:t>
      </w:r>
      <w:r w:rsidRPr="00307C2B">
        <w:rPr>
          <w:rFonts w:ascii="Arial" w:hAnsi="Arial" w:cs="Arial"/>
          <w:i/>
          <w:iCs/>
          <w:noProof/>
          <w:lang w:val="en-US" w:eastAsia="ja-JP"/>
        </w:rPr>
        <w:t>et al.</w:t>
      </w:r>
      <w:r w:rsidRPr="00307C2B">
        <w:rPr>
          <w:rFonts w:ascii="Arial" w:hAnsi="Arial" w:cs="Arial"/>
          <w:noProof/>
          <w:lang w:val="en-US" w:eastAsia="ja-JP"/>
        </w:rPr>
        <w:t xml:space="preserve"> </w:t>
      </w:r>
      <w:r w:rsidRPr="00307C2B">
        <w:rPr>
          <w:rFonts w:ascii="Arial" w:hAnsi="Arial" w:cs="Arial"/>
          <w:i/>
          <w:iCs/>
          <w:noProof/>
          <w:lang w:val="en-US" w:eastAsia="ja-JP"/>
        </w:rPr>
        <w:t>Black phosphorus composites with engineered interfaces for high-rate high-capacity lithium storage Downloaded from</w:t>
      </w:r>
      <w:r w:rsidRPr="00307C2B">
        <w:rPr>
          <w:rFonts w:ascii="Arial" w:hAnsi="Arial" w:cs="Arial"/>
          <w:noProof/>
          <w:lang w:val="en-US" w:eastAsia="ja-JP"/>
        </w:rPr>
        <w:t xml:space="preserve">. </w:t>
      </w:r>
      <w:r w:rsidRPr="00307C2B">
        <w:rPr>
          <w:rFonts w:ascii="Arial" w:hAnsi="Arial" w:cs="Arial"/>
          <w:i/>
          <w:iCs/>
          <w:noProof/>
          <w:lang w:val="en-US" w:eastAsia="ja-JP"/>
        </w:rPr>
        <w:t>Science</w:t>
      </w:r>
      <w:r w:rsidRPr="00307C2B">
        <w:rPr>
          <w:rFonts w:ascii="Arial" w:hAnsi="Arial" w:cs="Arial"/>
          <w:noProof/>
          <w:lang w:val="en-US" w:eastAsia="ja-JP"/>
        </w:rPr>
        <w:t xml:space="preserve"> </w:t>
      </w:r>
      <w:r w:rsidRPr="00307C2B">
        <w:rPr>
          <w:rFonts w:ascii="Arial" w:hAnsi="Arial" w:cs="Arial"/>
          <w:b/>
          <w:bCs/>
          <w:noProof/>
          <w:lang w:val="en-US" w:eastAsia="ja-JP"/>
        </w:rPr>
        <w:t>370</w:t>
      </w:r>
      <w:r w:rsidRPr="00307C2B">
        <w:rPr>
          <w:rFonts w:ascii="Arial" w:hAnsi="Arial" w:cs="Arial"/>
          <w:noProof/>
          <w:lang w:val="en-US" w:eastAsia="ja-JP"/>
        </w:rPr>
        <w:t>, (2020).</w:t>
      </w:r>
    </w:p>
    <w:p w14:paraId="700A3167" w14:textId="77777777" w:rsidR="00E30CFA" w:rsidRPr="00307C2B" w:rsidRDefault="00E30CFA" w:rsidP="00E30CFA">
      <w:pPr>
        <w:widowControl w:val="0"/>
        <w:autoSpaceDE w:val="0"/>
        <w:autoSpaceDN w:val="0"/>
        <w:adjustRightInd w:val="0"/>
        <w:ind w:left="640" w:hanging="640"/>
        <w:rPr>
          <w:rFonts w:ascii="Arial" w:hAnsi="Arial" w:cs="Arial"/>
          <w:noProof/>
          <w:lang w:val="en-US"/>
        </w:rPr>
      </w:pPr>
      <w:r w:rsidRPr="00307C2B">
        <w:rPr>
          <w:rFonts w:ascii="Arial" w:hAnsi="Arial" w:cs="Arial"/>
          <w:noProof/>
          <w:lang w:val="en-US" w:eastAsia="ja-JP"/>
        </w:rPr>
        <w:t>9.</w:t>
      </w:r>
      <w:r w:rsidRPr="00307C2B">
        <w:rPr>
          <w:rFonts w:ascii="Arial" w:hAnsi="Arial" w:cs="Arial"/>
          <w:noProof/>
          <w:lang w:val="en-US" w:eastAsia="ja-JP"/>
        </w:rPr>
        <w:tab/>
        <w:t xml:space="preserve">Ko, M. </w:t>
      </w:r>
      <w:r w:rsidRPr="00307C2B">
        <w:rPr>
          <w:rFonts w:ascii="Arial" w:hAnsi="Arial" w:cs="Arial"/>
          <w:i/>
          <w:iCs/>
          <w:noProof/>
          <w:lang w:val="en-US" w:eastAsia="ja-JP"/>
        </w:rPr>
        <w:t>et al.</w:t>
      </w:r>
      <w:r w:rsidRPr="00307C2B">
        <w:rPr>
          <w:rFonts w:ascii="Arial" w:hAnsi="Arial" w:cs="Arial"/>
          <w:noProof/>
          <w:lang w:val="en-US" w:eastAsia="ja-JP"/>
        </w:rPr>
        <w:t xml:space="preserve"> Scalable synt</w:t>
      </w:r>
      <w:r w:rsidRPr="00307C2B">
        <w:rPr>
          <w:rFonts w:ascii="Arial" w:hAnsi="Arial" w:cs="Arial"/>
          <w:noProof/>
          <w:lang w:val="en-US"/>
        </w:rPr>
        <w:t xml:space="preserve">hesis of silicon-nanolayer-embedded graphite for high-energy lithium-ion batteries. </w:t>
      </w:r>
      <w:r w:rsidRPr="00307C2B">
        <w:rPr>
          <w:rFonts w:ascii="Arial" w:hAnsi="Arial" w:cs="Arial"/>
          <w:i/>
          <w:iCs/>
          <w:noProof/>
          <w:lang w:val="en-US"/>
        </w:rPr>
        <w:t>Nat. Energy</w:t>
      </w:r>
      <w:r w:rsidRPr="00307C2B">
        <w:rPr>
          <w:rFonts w:ascii="Arial" w:hAnsi="Arial" w:cs="Arial"/>
          <w:noProof/>
          <w:lang w:val="en-US"/>
        </w:rPr>
        <w:t xml:space="preserve"> </w:t>
      </w:r>
      <w:r w:rsidRPr="00307C2B">
        <w:rPr>
          <w:rFonts w:ascii="Arial" w:hAnsi="Arial" w:cs="Arial"/>
          <w:b/>
          <w:bCs/>
          <w:noProof/>
          <w:lang w:val="en-US"/>
        </w:rPr>
        <w:t>1</w:t>
      </w:r>
      <w:r w:rsidRPr="00307C2B">
        <w:rPr>
          <w:rFonts w:ascii="Arial" w:hAnsi="Arial" w:cs="Arial"/>
          <w:noProof/>
          <w:lang w:val="en-US"/>
        </w:rPr>
        <w:t>, 1 (2016).</w:t>
      </w:r>
    </w:p>
    <w:p w14:paraId="52162B63" w14:textId="77777777" w:rsidR="00E30CFA" w:rsidRPr="00307C2B" w:rsidRDefault="00E30CFA" w:rsidP="00E30CFA">
      <w:pPr>
        <w:widowControl w:val="0"/>
        <w:autoSpaceDE w:val="0"/>
        <w:autoSpaceDN w:val="0"/>
        <w:adjustRightInd w:val="0"/>
        <w:ind w:left="640" w:hanging="640"/>
        <w:rPr>
          <w:rFonts w:ascii="Arial" w:hAnsi="Arial" w:cs="Arial"/>
          <w:noProof/>
          <w:lang w:val="en-US"/>
        </w:rPr>
      </w:pPr>
      <w:r w:rsidRPr="00307C2B">
        <w:rPr>
          <w:rFonts w:ascii="Arial" w:hAnsi="Arial" w:cs="Arial"/>
          <w:noProof/>
          <w:lang w:val="en-US"/>
        </w:rPr>
        <w:t>10.</w:t>
      </w:r>
      <w:r w:rsidRPr="00307C2B">
        <w:rPr>
          <w:rFonts w:ascii="Arial" w:hAnsi="Arial" w:cs="Arial"/>
          <w:noProof/>
          <w:lang w:val="en-US"/>
        </w:rPr>
        <w:tab/>
        <w:t xml:space="preserve">Griffith, K. J., Wiaderek, K. M., Cibin, G., Marbella, L. E. &amp; Grey, C. P. Niobium tungsten oxides for high-rate lithium-ion energy storage. </w:t>
      </w:r>
      <w:r w:rsidRPr="00307C2B">
        <w:rPr>
          <w:rFonts w:ascii="Arial" w:hAnsi="Arial" w:cs="Arial"/>
          <w:i/>
          <w:iCs/>
          <w:noProof/>
          <w:lang w:val="en-US"/>
        </w:rPr>
        <w:t>Nature</w:t>
      </w:r>
      <w:r w:rsidRPr="00307C2B">
        <w:rPr>
          <w:rFonts w:ascii="Arial" w:hAnsi="Arial" w:cs="Arial"/>
          <w:noProof/>
          <w:lang w:val="en-US"/>
        </w:rPr>
        <w:t xml:space="preserve"> (2018). doi:10.1038/s41586-018-0347-0</w:t>
      </w:r>
    </w:p>
    <w:p w14:paraId="378B4F41" w14:textId="77777777" w:rsidR="00E30CFA" w:rsidRPr="00307C2B" w:rsidRDefault="00E30CFA" w:rsidP="00E30CFA">
      <w:pPr>
        <w:widowControl w:val="0"/>
        <w:autoSpaceDE w:val="0"/>
        <w:autoSpaceDN w:val="0"/>
        <w:adjustRightInd w:val="0"/>
        <w:ind w:left="640" w:hanging="640"/>
        <w:rPr>
          <w:rFonts w:ascii="Arial" w:hAnsi="Arial" w:cs="Arial"/>
          <w:noProof/>
          <w:lang w:val="en-US"/>
        </w:rPr>
      </w:pPr>
      <w:r w:rsidRPr="00307C2B">
        <w:rPr>
          <w:rFonts w:ascii="Arial" w:hAnsi="Arial" w:cs="Arial"/>
          <w:noProof/>
          <w:lang w:val="en-US"/>
        </w:rPr>
        <w:t>11.</w:t>
      </w:r>
      <w:r w:rsidRPr="00307C2B">
        <w:rPr>
          <w:rFonts w:ascii="Arial" w:hAnsi="Arial" w:cs="Arial"/>
          <w:noProof/>
          <w:lang w:val="en-US"/>
        </w:rPr>
        <w:tab/>
        <w:t xml:space="preserve">Teng, Y. </w:t>
      </w:r>
      <w:r w:rsidRPr="00307C2B">
        <w:rPr>
          <w:rFonts w:ascii="Arial" w:hAnsi="Arial" w:cs="Arial"/>
          <w:i/>
          <w:iCs/>
          <w:noProof/>
          <w:lang w:val="en-US"/>
        </w:rPr>
        <w:t>et al.</w:t>
      </w:r>
      <w:r w:rsidRPr="00307C2B">
        <w:rPr>
          <w:rFonts w:ascii="Arial" w:hAnsi="Arial" w:cs="Arial"/>
          <w:noProof/>
          <w:lang w:val="en-US"/>
        </w:rPr>
        <w:t xml:space="preserve"> MoS2 Nanosheets Vertically Grown on Graphene Sheets for Lithium-Ion Battery Anodes. </w:t>
      </w:r>
      <w:r w:rsidRPr="00307C2B">
        <w:rPr>
          <w:rFonts w:ascii="Arial" w:hAnsi="Arial" w:cs="Arial"/>
          <w:i/>
          <w:iCs/>
          <w:noProof/>
          <w:lang w:val="en-US"/>
        </w:rPr>
        <w:t>ACS Nano</w:t>
      </w:r>
      <w:r w:rsidRPr="00307C2B">
        <w:rPr>
          <w:rFonts w:ascii="Arial" w:hAnsi="Arial" w:cs="Arial"/>
          <w:noProof/>
          <w:lang w:val="en-US"/>
        </w:rPr>
        <w:t xml:space="preserve"> </w:t>
      </w:r>
      <w:r w:rsidRPr="00307C2B">
        <w:rPr>
          <w:rFonts w:ascii="Arial" w:hAnsi="Arial" w:cs="Arial"/>
          <w:b/>
          <w:bCs/>
          <w:noProof/>
          <w:lang w:val="en-US"/>
        </w:rPr>
        <w:t>10</w:t>
      </w:r>
      <w:r w:rsidRPr="00307C2B">
        <w:rPr>
          <w:rFonts w:ascii="Arial" w:hAnsi="Arial" w:cs="Arial"/>
          <w:noProof/>
          <w:lang w:val="en-US"/>
        </w:rPr>
        <w:t>, 8526–8535 (2016).</w:t>
      </w:r>
    </w:p>
    <w:p w14:paraId="766C45BB" w14:textId="77777777" w:rsidR="00E30CFA" w:rsidRPr="00307C2B" w:rsidRDefault="00E30CFA" w:rsidP="00E30CFA">
      <w:pPr>
        <w:widowControl w:val="0"/>
        <w:autoSpaceDE w:val="0"/>
        <w:autoSpaceDN w:val="0"/>
        <w:adjustRightInd w:val="0"/>
        <w:ind w:left="640" w:hanging="640"/>
        <w:rPr>
          <w:rFonts w:ascii="Arial" w:hAnsi="Arial" w:cs="Arial"/>
          <w:noProof/>
          <w:lang w:val="en-US"/>
        </w:rPr>
      </w:pPr>
      <w:r w:rsidRPr="00307C2B">
        <w:rPr>
          <w:rFonts w:ascii="Arial" w:hAnsi="Arial" w:cs="Arial"/>
          <w:noProof/>
          <w:lang w:val="en-US"/>
        </w:rPr>
        <w:t>12.</w:t>
      </w:r>
      <w:r w:rsidRPr="00307C2B">
        <w:rPr>
          <w:rFonts w:ascii="Arial" w:hAnsi="Arial" w:cs="Arial"/>
          <w:noProof/>
          <w:lang w:val="en-US"/>
        </w:rPr>
        <w:tab/>
        <w:t xml:space="preserve">Jiao, Y. </w:t>
      </w:r>
      <w:r w:rsidRPr="00307C2B">
        <w:rPr>
          <w:rFonts w:ascii="Arial" w:hAnsi="Arial" w:cs="Arial"/>
          <w:i/>
          <w:iCs/>
          <w:noProof/>
          <w:lang w:val="en-US"/>
        </w:rPr>
        <w:t>et al.</w:t>
      </w:r>
      <w:r w:rsidRPr="00307C2B">
        <w:rPr>
          <w:rFonts w:ascii="Arial" w:hAnsi="Arial" w:cs="Arial"/>
          <w:noProof/>
          <w:lang w:val="en-US"/>
        </w:rPr>
        <w:t xml:space="preserve"> Ion Transport Nanotube Assembled with Vertically Aligned Metallic </w:t>
      </w:r>
      <w:r w:rsidRPr="00307C2B">
        <w:rPr>
          <w:rFonts w:ascii="Arial" w:hAnsi="Arial" w:cs="Arial"/>
          <w:noProof/>
          <w:lang w:val="en-US"/>
        </w:rPr>
        <w:lastRenderedPageBreak/>
        <w:t xml:space="preserve">MoS2 for High Rate Lithium-Ion Batteries. </w:t>
      </w:r>
      <w:r w:rsidRPr="00307C2B">
        <w:rPr>
          <w:rFonts w:ascii="Arial" w:hAnsi="Arial" w:cs="Arial"/>
          <w:i/>
          <w:iCs/>
          <w:noProof/>
          <w:lang w:val="en-US"/>
        </w:rPr>
        <w:t>Adv. Energy Mater.</w:t>
      </w:r>
      <w:r w:rsidRPr="00307C2B">
        <w:rPr>
          <w:rFonts w:ascii="Arial" w:hAnsi="Arial" w:cs="Arial"/>
          <w:noProof/>
          <w:lang w:val="en-US"/>
        </w:rPr>
        <w:t xml:space="preserve"> </w:t>
      </w:r>
      <w:r w:rsidRPr="00307C2B">
        <w:rPr>
          <w:rFonts w:ascii="Arial" w:hAnsi="Arial" w:cs="Arial"/>
          <w:b/>
          <w:bCs/>
          <w:noProof/>
          <w:lang w:val="en-US"/>
        </w:rPr>
        <w:t>8</w:t>
      </w:r>
      <w:r w:rsidRPr="00307C2B">
        <w:rPr>
          <w:rFonts w:ascii="Arial" w:hAnsi="Arial" w:cs="Arial"/>
          <w:noProof/>
          <w:lang w:val="en-US"/>
        </w:rPr>
        <w:t>, (2018).</w:t>
      </w:r>
    </w:p>
    <w:p w14:paraId="32BBFDF6" w14:textId="77777777" w:rsidR="00E30CFA" w:rsidRPr="00307C2B" w:rsidRDefault="00E30CFA" w:rsidP="00E30CFA">
      <w:pPr>
        <w:widowControl w:val="0"/>
        <w:autoSpaceDE w:val="0"/>
        <w:autoSpaceDN w:val="0"/>
        <w:adjustRightInd w:val="0"/>
        <w:ind w:left="640" w:hanging="640"/>
        <w:rPr>
          <w:rFonts w:ascii="Arial" w:hAnsi="Arial" w:cs="Arial"/>
          <w:noProof/>
          <w:lang w:val="en-US"/>
        </w:rPr>
      </w:pPr>
      <w:r w:rsidRPr="00307C2B">
        <w:rPr>
          <w:rFonts w:ascii="Arial" w:hAnsi="Arial" w:cs="Arial"/>
          <w:noProof/>
          <w:lang w:val="en-US"/>
        </w:rPr>
        <w:t>13.</w:t>
      </w:r>
      <w:r w:rsidRPr="00307C2B">
        <w:rPr>
          <w:rFonts w:ascii="Arial" w:hAnsi="Arial" w:cs="Arial"/>
          <w:noProof/>
          <w:lang w:val="en-US"/>
        </w:rPr>
        <w:tab/>
        <w:t xml:space="preserve">Ding, J., Zhou, Y., Li, Y., Guo, S. &amp; Huang, X. MoS2 Nanosheet Assembling Superstructure with a Three-Dimensional Ion Accessible Site: A New Class of Bifunctional Materials for Batteries and Electrocatalysis. </w:t>
      </w:r>
      <w:r w:rsidRPr="00307C2B">
        <w:rPr>
          <w:rFonts w:ascii="Arial" w:hAnsi="Arial" w:cs="Arial"/>
          <w:i/>
          <w:iCs/>
          <w:noProof/>
          <w:lang w:val="en-US"/>
        </w:rPr>
        <w:t>Chem. Mater.</w:t>
      </w:r>
      <w:r w:rsidRPr="00307C2B">
        <w:rPr>
          <w:rFonts w:ascii="Arial" w:hAnsi="Arial" w:cs="Arial"/>
          <w:noProof/>
          <w:lang w:val="en-US"/>
        </w:rPr>
        <w:t xml:space="preserve"> </w:t>
      </w:r>
      <w:r w:rsidRPr="00307C2B">
        <w:rPr>
          <w:rFonts w:ascii="Arial" w:hAnsi="Arial" w:cs="Arial"/>
          <w:b/>
          <w:bCs/>
          <w:noProof/>
          <w:lang w:val="en-US"/>
        </w:rPr>
        <w:t>28</w:t>
      </w:r>
      <w:r w:rsidRPr="00307C2B">
        <w:rPr>
          <w:rFonts w:ascii="Arial" w:hAnsi="Arial" w:cs="Arial"/>
          <w:noProof/>
          <w:lang w:val="en-US"/>
        </w:rPr>
        <w:t>, 2074–2080 (2016).</w:t>
      </w:r>
    </w:p>
    <w:p w14:paraId="710A96EA" w14:textId="77777777" w:rsidR="00E30CFA" w:rsidRPr="00307C2B" w:rsidRDefault="00E30CFA" w:rsidP="00E30CFA">
      <w:pPr>
        <w:widowControl w:val="0"/>
        <w:autoSpaceDE w:val="0"/>
        <w:autoSpaceDN w:val="0"/>
        <w:adjustRightInd w:val="0"/>
        <w:ind w:left="640" w:hanging="640"/>
        <w:rPr>
          <w:rFonts w:ascii="Arial" w:hAnsi="Arial" w:cs="Arial"/>
          <w:noProof/>
          <w:lang w:val="en-US"/>
        </w:rPr>
      </w:pPr>
      <w:r w:rsidRPr="00307C2B">
        <w:rPr>
          <w:rFonts w:ascii="Arial" w:hAnsi="Arial" w:cs="Arial"/>
          <w:noProof/>
          <w:lang w:val="en-US"/>
        </w:rPr>
        <w:t>14.</w:t>
      </w:r>
      <w:r w:rsidRPr="00307C2B">
        <w:rPr>
          <w:rFonts w:ascii="Arial" w:hAnsi="Arial" w:cs="Arial"/>
          <w:noProof/>
          <w:lang w:val="en-US"/>
        </w:rPr>
        <w:tab/>
        <w:t xml:space="preserve">Liu, Y. </w:t>
      </w:r>
      <w:r w:rsidRPr="00307C2B">
        <w:rPr>
          <w:rFonts w:ascii="Arial" w:hAnsi="Arial" w:cs="Arial"/>
          <w:i/>
          <w:iCs/>
          <w:noProof/>
          <w:lang w:val="en-US"/>
        </w:rPr>
        <w:t>et al.</w:t>
      </w:r>
      <w:r w:rsidRPr="00307C2B">
        <w:rPr>
          <w:rFonts w:ascii="Arial" w:hAnsi="Arial" w:cs="Arial"/>
          <w:noProof/>
          <w:lang w:val="en-US"/>
        </w:rPr>
        <w:t xml:space="preserve"> Electrical, Mechanical, and Capacity Percolation Leads to High-Performance MoS 2 / Nanotube Composite Lithium Ion Battery Electrodes. </w:t>
      </w:r>
      <w:r w:rsidRPr="00307C2B">
        <w:rPr>
          <w:rFonts w:ascii="Arial" w:hAnsi="Arial" w:cs="Arial"/>
          <w:i/>
          <w:iCs/>
          <w:noProof/>
          <w:lang w:val="en-US"/>
        </w:rPr>
        <w:t>ACS Nano</w:t>
      </w:r>
      <w:r w:rsidRPr="00307C2B">
        <w:rPr>
          <w:rFonts w:ascii="Arial" w:hAnsi="Arial" w:cs="Arial"/>
          <w:noProof/>
          <w:lang w:val="en-US"/>
        </w:rPr>
        <w:t xml:space="preserve"> </w:t>
      </w:r>
      <w:r w:rsidRPr="00307C2B">
        <w:rPr>
          <w:rFonts w:ascii="Arial" w:hAnsi="Arial" w:cs="Arial"/>
          <w:b/>
          <w:bCs/>
          <w:noProof/>
          <w:lang w:val="en-US"/>
        </w:rPr>
        <w:t>10</w:t>
      </w:r>
      <w:r w:rsidRPr="00307C2B">
        <w:rPr>
          <w:rFonts w:ascii="Arial" w:hAnsi="Arial" w:cs="Arial"/>
          <w:noProof/>
          <w:lang w:val="en-US"/>
        </w:rPr>
        <w:t>, 5680–5990 (2016).</w:t>
      </w:r>
    </w:p>
    <w:p w14:paraId="3E4C72F6" w14:textId="78E8CF78" w:rsidR="00E30CFA" w:rsidRPr="00307C2B" w:rsidRDefault="00E30CFA" w:rsidP="00E30CFA">
      <w:pPr>
        <w:widowControl w:val="0"/>
        <w:autoSpaceDE w:val="0"/>
        <w:autoSpaceDN w:val="0"/>
        <w:adjustRightInd w:val="0"/>
        <w:ind w:left="640" w:hanging="640"/>
        <w:rPr>
          <w:rFonts w:ascii="Arial" w:hAnsi="Arial" w:cs="Arial"/>
          <w:noProof/>
          <w:lang w:val="en-US"/>
        </w:rPr>
      </w:pPr>
      <w:r w:rsidRPr="00307C2B">
        <w:rPr>
          <w:rFonts w:ascii="Arial" w:hAnsi="Arial" w:cs="Arial"/>
          <w:noProof/>
          <w:lang w:val="en-US"/>
        </w:rPr>
        <w:t>15.</w:t>
      </w:r>
      <w:r w:rsidRPr="00307C2B">
        <w:rPr>
          <w:rFonts w:ascii="Arial" w:hAnsi="Arial" w:cs="Arial"/>
          <w:noProof/>
          <w:lang w:val="en-US"/>
        </w:rPr>
        <w:tab/>
        <w:t xml:space="preserve">Fei, L. </w:t>
      </w:r>
      <w:r w:rsidRPr="00307C2B">
        <w:rPr>
          <w:rFonts w:ascii="Arial" w:hAnsi="Arial" w:cs="Arial"/>
          <w:i/>
          <w:iCs/>
          <w:noProof/>
          <w:lang w:val="en-US"/>
        </w:rPr>
        <w:t>et al.</w:t>
      </w:r>
      <w:r w:rsidRPr="00307C2B">
        <w:rPr>
          <w:rFonts w:ascii="Arial" w:hAnsi="Arial" w:cs="Arial"/>
          <w:noProof/>
          <w:lang w:val="en-US"/>
        </w:rPr>
        <w:t xml:space="preserve"> Three-dimensional macroporous graphene monoliths with entrapped MoS 2 nanoflakes from single-step synthesis for high-performance sodium-ion batteries. </w:t>
      </w:r>
      <w:r w:rsidRPr="00307C2B">
        <w:rPr>
          <w:rFonts w:ascii="Arial" w:hAnsi="Arial" w:cs="Arial"/>
          <w:i/>
          <w:iCs/>
          <w:noProof/>
          <w:lang w:val="en-US"/>
        </w:rPr>
        <w:t>RSC Adv.</w:t>
      </w:r>
      <w:r w:rsidRPr="00307C2B">
        <w:rPr>
          <w:rFonts w:ascii="Arial" w:hAnsi="Arial" w:cs="Arial"/>
          <w:noProof/>
          <w:lang w:val="en-US"/>
        </w:rPr>
        <w:t xml:space="preserve"> </w:t>
      </w:r>
      <w:r w:rsidRPr="00307C2B">
        <w:rPr>
          <w:rFonts w:ascii="Arial" w:hAnsi="Arial" w:cs="Arial"/>
          <w:b/>
          <w:bCs/>
          <w:noProof/>
          <w:lang w:val="en-US"/>
        </w:rPr>
        <w:t>8</w:t>
      </w:r>
      <w:r w:rsidRPr="00307C2B">
        <w:rPr>
          <w:rFonts w:ascii="Arial" w:hAnsi="Arial" w:cs="Arial"/>
          <w:noProof/>
          <w:lang w:val="en-US"/>
        </w:rPr>
        <w:t>, 2477–2484 (2018).</w:t>
      </w:r>
    </w:p>
    <w:p w14:paraId="15E32D33" w14:textId="77777777" w:rsidR="00E30CFA" w:rsidRPr="00307C2B" w:rsidRDefault="00E30CFA" w:rsidP="00E30CFA">
      <w:pPr>
        <w:widowControl w:val="0"/>
        <w:autoSpaceDE w:val="0"/>
        <w:autoSpaceDN w:val="0"/>
        <w:adjustRightInd w:val="0"/>
        <w:ind w:left="640" w:hanging="640"/>
        <w:rPr>
          <w:rFonts w:ascii="Arial" w:hAnsi="Arial" w:cs="Arial"/>
          <w:noProof/>
          <w:lang w:val="en-US"/>
        </w:rPr>
      </w:pPr>
      <w:r w:rsidRPr="00307C2B">
        <w:rPr>
          <w:rFonts w:ascii="Arial" w:hAnsi="Arial" w:cs="Arial"/>
          <w:noProof/>
          <w:lang w:val="en-US"/>
        </w:rPr>
        <w:t>16.</w:t>
      </w:r>
      <w:r w:rsidRPr="00307C2B">
        <w:rPr>
          <w:rFonts w:ascii="Arial" w:hAnsi="Arial" w:cs="Arial"/>
          <w:noProof/>
          <w:lang w:val="en-US"/>
        </w:rPr>
        <w:tab/>
        <w:t xml:space="preserve">Zhang, X. </w:t>
      </w:r>
      <w:r w:rsidRPr="00307C2B">
        <w:rPr>
          <w:rFonts w:ascii="Arial" w:hAnsi="Arial" w:cs="Arial"/>
          <w:i/>
          <w:iCs/>
          <w:noProof/>
          <w:lang w:val="en-US"/>
        </w:rPr>
        <w:t>et al.</w:t>
      </w:r>
      <w:r w:rsidRPr="00307C2B">
        <w:rPr>
          <w:rFonts w:ascii="Arial" w:hAnsi="Arial" w:cs="Arial"/>
          <w:noProof/>
          <w:lang w:val="en-US"/>
        </w:rPr>
        <w:t xml:space="preserve"> Petal-like MoS 2 Nanosheets Space-Confined in Hollow Mesoporous Carbon Spheres for Enhanced Lithium Storage Performance. </w:t>
      </w:r>
      <w:r w:rsidRPr="00307C2B">
        <w:rPr>
          <w:rFonts w:ascii="Arial" w:hAnsi="Arial" w:cs="Arial"/>
          <w:i/>
          <w:iCs/>
          <w:noProof/>
          <w:lang w:val="en-US"/>
        </w:rPr>
        <w:t>ACS Nano</w:t>
      </w:r>
      <w:r w:rsidRPr="00307C2B">
        <w:rPr>
          <w:rFonts w:ascii="Arial" w:hAnsi="Arial" w:cs="Arial"/>
          <w:noProof/>
          <w:lang w:val="en-US"/>
        </w:rPr>
        <w:t xml:space="preserve"> </w:t>
      </w:r>
      <w:r w:rsidRPr="00307C2B">
        <w:rPr>
          <w:rFonts w:ascii="Arial" w:hAnsi="Arial" w:cs="Arial"/>
          <w:b/>
          <w:bCs/>
          <w:noProof/>
          <w:lang w:val="en-US"/>
        </w:rPr>
        <w:t>11</w:t>
      </w:r>
      <w:r w:rsidRPr="00307C2B">
        <w:rPr>
          <w:rFonts w:ascii="Arial" w:hAnsi="Arial" w:cs="Arial"/>
          <w:noProof/>
          <w:lang w:val="en-US"/>
        </w:rPr>
        <w:t>, 8429–8436 (2017).</w:t>
      </w:r>
    </w:p>
    <w:p w14:paraId="4749AB3C" w14:textId="77777777" w:rsidR="00E30CFA" w:rsidRPr="00307C2B" w:rsidRDefault="00E30CFA" w:rsidP="00E30CFA">
      <w:pPr>
        <w:widowControl w:val="0"/>
        <w:autoSpaceDE w:val="0"/>
        <w:autoSpaceDN w:val="0"/>
        <w:adjustRightInd w:val="0"/>
        <w:ind w:left="640" w:hanging="640"/>
        <w:rPr>
          <w:rFonts w:ascii="Arial" w:hAnsi="Arial" w:cs="Arial"/>
          <w:noProof/>
          <w:lang w:val="en-US"/>
        </w:rPr>
      </w:pPr>
      <w:r w:rsidRPr="00307C2B">
        <w:rPr>
          <w:rFonts w:ascii="Arial" w:hAnsi="Arial" w:cs="Arial"/>
          <w:noProof/>
          <w:lang w:val="en-US"/>
        </w:rPr>
        <w:t>17.</w:t>
      </w:r>
      <w:r w:rsidRPr="00307C2B">
        <w:rPr>
          <w:rFonts w:ascii="Arial" w:hAnsi="Arial" w:cs="Arial"/>
          <w:noProof/>
          <w:lang w:val="en-US"/>
        </w:rPr>
        <w:tab/>
        <w:t xml:space="preserve">Sun, D., Wang, M., Li, Z., Fan, G. &amp; Zhohu, A. Two-dimensional Ti3C2 as anode material for Li-ion batteries | Elsevier Enhanced Reader. </w:t>
      </w:r>
      <w:r w:rsidRPr="00307C2B">
        <w:rPr>
          <w:rFonts w:ascii="Arial" w:hAnsi="Arial" w:cs="Arial"/>
          <w:i/>
          <w:iCs/>
          <w:noProof/>
          <w:lang w:val="en-US"/>
        </w:rPr>
        <w:t>Electrochemistry Communications</w:t>
      </w:r>
      <w:r w:rsidRPr="00307C2B">
        <w:rPr>
          <w:rFonts w:ascii="Arial" w:hAnsi="Arial" w:cs="Arial"/>
          <w:noProof/>
          <w:lang w:val="en-US"/>
        </w:rPr>
        <w:t xml:space="preserve"> 80–83 (2014).</w:t>
      </w:r>
    </w:p>
    <w:p w14:paraId="703AEEFE" w14:textId="77777777" w:rsidR="00E30CFA" w:rsidRPr="00307C2B" w:rsidRDefault="00E30CFA" w:rsidP="00E30CFA">
      <w:pPr>
        <w:widowControl w:val="0"/>
        <w:autoSpaceDE w:val="0"/>
        <w:autoSpaceDN w:val="0"/>
        <w:adjustRightInd w:val="0"/>
        <w:ind w:left="640" w:hanging="640"/>
        <w:rPr>
          <w:rFonts w:ascii="Arial" w:hAnsi="Arial" w:cs="Arial"/>
          <w:noProof/>
          <w:lang w:val="en-US"/>
        </w:rPr>
      </w:pPr>
      <w:r w:rsidRPr="00307C2B">
        <w:rPr>
          <w:rFonts w:ascii="Arial" w:hAnsi="Arial" w:cs="Arial"/>
          <w:noProof/>
          <w:lang w:val="en-US"/>
        </w:rPr>
        <w:t>18.</w:t>
      </w:r>
      <w:r w:rsidRPr="00307C2B">
        <w:rPr>
          <w:rFonts w:ascii="Arial" w:hAnsi="Arial" w:cs="Arial"/>
          <w:noProof/>
          <w:lang w:val="en-US"/>
        </w:rPr>
        <w:tab/>
        <w:t xml:space="preserve">Lin, Z. </w:t>
      </w:r>
      <w:r w:rsidRPr="00307C2B">
        <w:rPr>
          <w:rFonts w:ascii="Arial" w:hAnsi="Arial" w:cs="Arial"/>
          <w:i/>
          <w:iCs/>
          <w:noProof/>
          <w:lang w:val="en-US"/>
        </w:rPr>
        <w:t>et al.</w:t>
      </w:r>
      <w:r w:rsidRPr="00307C2B">
        <w:rPr>
          <w:rFonts w:ascii="Arial" w:hAnsi="Arial" w:cs="Arial"/>
          <w:noProof/>
          <w:lang w:val="en-US"/>
        </w:rPr>
        <w:t xml:space="preserve"> Carbon nanofiber bridged two-dimensional titanium carbide as a superior anode for lithium-ion batteries †. </w:t>
      </w:r>
      <w:r w:rsidRPr="00307C2B">
        <w:rPr>
          <w:rFonts w:ascii="Arial" w:hAnsi="Arial" w:cs="Arial"/>
          <w:i/>
          <w:iCs/>
          <w:noProof/>
          <w:lang w:val="en-US"/>
        </w:rPr>
        <w:t>J. Mater. Chem. A</w:t>
      </w:r>
      <w:r w:rsidRPr="00307C2B">
        <w:rPr>
          <w:rFonts w:ascii="Arial" w:hAnsi="Arial" w:cs="Arial"/>
          <w:noProof/>
          <w:lang w:val="en-US"/>
        </w:rPr>
        <w:t xml:space="preserve"> </w:t>
      </w:r>
      <w:r w:rsidRPr="00307C2B">
        <w:rPr>
          <w:rFonts w:ascii="Arial" w:hAnsi="Arial" w:cs="Arial"/>
          <w:b/>
          <w:bCs/>
          <w:noProof/>
          <w:lang w:val="en-US"/>
        </w:rPr>
        <w:t>3</w:t>
      </w:r>
      <w:r w:rsidRPr="00307C2B">
        <w:rPr>
          <w:rFonts w:ascii="Arial" w:hAnsi="Arial" w:cs="Arial"/>
          <w:noProof/>
          <w:lang w:val="en-US"/>
        </w:rPr>
        <w:t>, 14096 (2015).</w:t>
      </w:r>
    </w:p>
    <w:p w14:paraId="1FEF6A15" w14:textId="77777777" w:rsidR="00E30CFA" w:rsidRPr="00307C2B" w:rsidRDefault="00E30CFA" w:rsidP="00E30CFA">
      <w:pPr>
        <w:widowControl w:val="0"/>
        <w:autoSpaceDE w:val="0"/>
        <w:autoSpaceDN w:val="0"/>
        <w:adjustRightInd w:val="0"/>
        <w:ind w:left="640" w:hanging="640"/>
        <w:rPr>
          <w:rFonts w:ascii="Arial" w:hAnsi="Arial" w:cs="Arial"/>
          <w:noProof/>
          <w:lang w:val="en-US"/>
        </w:rPr>
      </w:pPr>
      <w:r w:rsidRPr="00307C2B">
        <w:rPr>
          <w:rFonts w:ascii="Arial" w:hAnsi="Arial" w:cs="Arial"/>
          <w:noProof/>
          <w:lang w:val="en-US"/>
        </w:rPr>
        <w:t>19.</w:t>
      </w:r>
      <w:r w:rsidRPr="00307C2B">
        <w:rPr>
          <w:rFonts w:ascii="Arial" w:hAnsi="Arial" w:cs="Arial"/>
          <w:noProof/>
          <w:lang w:val="en-US"/>
        </w:rPr>
        <w:tab/>
        <w:t xml:space="preserve">Ren, C. E. </w:t>
      </w:r>
      <w:r w:rsidRPr="00307C2B">
        <w:rPr>
          <w:rFonts w:ascii="Arial" w:hAnsi="Arial" w:cs="Arial"/>
          <w:i/>
          <w:iCs/>
          <w:noProof/>
          <w:lang w:val="en-US"/>
        </w:rPr>
        <w:t>et al.</w:t>
      </w:r>
      <w:r w:rsidRPr="00307C2B">
        <w:rPr>
          <w:rFonts w:ascii="Arial" w:hAnsi="Arial" w:cs="Arial"/>
          <w:noProof/>
          <w:lang w:val="en-US"/>
        </w:rPr>
        <w:t xml:space="preserve"> Porous Two-Dimensional Transition Metal Carbide (MXene) Flakes for High-Performance Li-Ion Storage. </w:t>
      </w:r>
      <w:r w:rsidRPr="00307C2B">
        <w:rPr>
          <w:rFonts w:ascii="Arial" w:hAnsi="Arial" w:cs="Arial"/>
          <w:i/>
          <w:iCs/>
          <w:noProof/>
          <w:lang w:val="en-US"/>
        </w:rPr>
        <w:t>ChemElectroChem</w:t>
      </w:r>
      <w:r w:rsidRPr="00307C2B">
        <w:rPr>
          <w:rFonts w:ascii="Arial" w:hAnsi="Arial" w:cs="Arial"/>
          <w:noProof/>
          <w:lang w:val="en-US"/>
        </w:rPr>
        <w:t xml:space="preserve"> </w:t>
      </w:r>
      <w:r w:rsidRPr="00307C2B">
        <w:rPr>
          <w:rFonts w:ascii="Arial" w:hAnsi="Arial" w:cs="Arial"/>
          <w:b/>
          <w:bCs/>
          <w:noProof/>
          <w:lang w:val="en-US"/>
        </w:rPr>
        <w:t>3</w:t>
      </w:r>
      <w:r w:rsidRPr="00307C2B">
        <w:rPr>
          <w:rFonts w:ascii="Arial" w:hAnsi="Arial" w:cs="Arial"/>
          <w:noProof/>
          <w:lang w:val="en-US"/>
        </w:rPr>
        <w:t>, 689–693 (2016).</w:t>
      </w:r>
    </w:p>
    <w:p w14:paraId="3EC55902" w14:textId="77777777" w:rsidR="00E30CFA" w:rsidRPr="00307C2B" w:rsidRDefault="00E30CFA" w:rsidP="00E30CFA">
      <w:pPr>
        <w:widowControl w:val="0"/>
        <w:autoSpaceDE w:val="0"/>
        <w:autoSpaceDN w:val="0"/>
        <w:adjustRightInd w:val="0"/>
        <w:ind w:left="640" w:hanging="640"/>
        <w:rPr>
          <w:rFonts w:ascii="Arial" w:hAnsi="Arial" w:cs="Arial"/>
          <w:noProof/>
          <w:lang w:val="en-US"/>
        </w:rPr>
      </w:pPr>
      <w:r w:rsidRPr="00307C2B">
        <w:rPr>
          <w:rFonts w:ascii="Arial" w:hAnsi="Arial" w:cs="Arial"/>
          <w:noProof/>
          <w:lang w:val="en-US"/>
        </w:rPr>
        <w:t>20.</w:t>
      </w:r>
      <w:r w:rsidRPr="00307C2B">
        <w:rPr>
          <w:rFonts w:ascii="Arial" w:hAnsi="Arial" w:cs="Arial"/>
          <w:noProof/>
          <w:lang w:val="en-US"/>
        </w:rPr>
        <w:tab/>
        <w:t xml:space="preserve">Zhao, Q. </w:t>
      </w:r>
      <w:r w:rsidRPr="00307C2B">
        <w:rPr>
          <w:rFonts w:ascii="Arial" w:hAnsi="Arial" w:cs="Arial"/>
          <w:i/>
          <w:iCs/>
          <w:noProof/>
          <w:lang w:val="en-US"/>
        </w:rPr>
        <w:t>et al.</w:t>
      </w:r>
      <w:r w:rsidRPr="00307C2B">
        <w:rPr>
          <w:rFonts w:ascii="Arial" w:hAnsi="Arial" w:cs="Arial"/>
          <w:noProof/>
          <w:lang w:val="en-US"/>
        </w:rPr>
        <w:t xml:space="preserve"> Flexible 3D Porous MXene Foam for High-Performance Lithium-Ion Batteries. </w:t>
      </w:r>
      <w:r w:rsidRPr="00307C2B">
        <w:rPr>
          <w:rFonts w:ascii="Arial" w:hAnsi="Arial" w:cs="Arial"/>
          <w:i/>
          <w:iCs/>
          <w:noProof/>
          <w:lang w:val="en-US"/>
        </w:rPr>
        <w:t>Small</w:t>
      </w:r>
      <w:r w:rsidRPr="00307C2B">
        <w:rPr>
          <w:rFonts w:ascii="Arial" w:hAnsi="Arial" w:cs="Arial"/>
          <w:noProof/>
          <w:lang w:val="en-US"/>
        </w:rPr>
        <w:t xml:space="preserve"> </w:t>
      </w:r>
      <w:r w:rsidRPr="00307C2B">
        <w:rPr>
          <w:rFonts w:ascii="Arial" w:hAnsi="Arial" w:cs="Arial"/>
          <w:b/>
          <w:bCs/>
          <w:noProof/>
          <w:lang w:val="en-US"/>
        </w:rPr>
        <w:t>15</w:t>
      </w:r>
      <w:r w:rsidRPr="00307C2B">
        <w:rPr>
          <w:rFonts w:ascii="Arial" w:hAnsi="Arial" w:cs="Arial"/>
          <w:noProof/>
          <w:lang w:val="en-US"/>
        </w:rPr>
        <w:t>, (2019).</w:t>
      </w:r>
    </w:p>
    <w:p w14:paraId="33F4701A" w14:textId="77777777" w:rsidR="00E30CFA" w:rsidRPr="00307C2B" w:rsidRDefault="00E30CFA" w:rsidP="00E30CFA">
      <w:pPr>
        <w:widowControl w:val="0"/>
        <w:autoSpaceDE w:val="0"/>
        <w:autoSpaceDN w:val="0"/>
        <w:adjustRightInd w:val="0"/>
        <w:ind w:left="640" w:hanging="640"/>
        <w:rPr>
          <w:rFonts w:ascii="Arial" w:hAnsi="Arial" w:cs="Arial"/>
          <w:noProof/>
        </w:rPr>
      </w:pPr>
      <w:r w:rsidRPr="00307C2B">
        <w:rPr>
          <w:rFonts w:ascii="Arial" w:hAnsi="Arial" w:cs="Arial"/>
          <w:noProof/>
          <w:lang w:val="en-US"/>
        </w:rPr>
        <w:t>21.</w:t>
      </w:r>
      <w:r w:rsidRPr="00307C2B">
        <w:rPr>
          <w:rFonts w:ascii="Arial" w:hAnsi="Arial" w:cs="Arial"/>
          <w:noProof/>
          <w:lang w:val="en-US"/>
        </w:rPr>
        <w:tab/>
        <w:t xml:space="preserve">Mashtalir, O. </w:t>
      </w:r>
      <w:r w:rsidRPr="00307C2B">
        <w:rPr>
          <w:rFonts w:ascii="Arial" w:hAnsi="Arial" w:cs="Arial"/>
          <w:i/>
          <w:iCs/>
          <w:noProof/>
          <w:lang w:val="en-US"/>
        </w:rPr>
        <w:t>et al.</w:t>
      </w:r>
      <w:r w:rsidRPr="00307C2B">
        <w:rPr>
          <w:rFonts w:ascii="Arial" w:hAnsi="Arial" w:cs="Arial"/>
          <w:noProof/>
          <w:lang w:val="en-US"/>
        </w:rPr>
        <w:t xml:space="preserve"> Intercalation and delamination of layered carbides and carbonitrides. </w:t>
      </w:r>
      <w:r w:rsidRPr="00307C2B">
        <w:rPr>
          <w:rFonts w:ascii="Arial" w:hAnsi="Arial" w:cs="Arial"/>
          <w:i/>
          <w:iCs/>
          <w:noProof/>
          <w:lang w:val="en-US"/>
        </w:rPr>
        <w:t>Nat. Commun.</w:t>
      </w:r>
      <w:r w:rsidRPr="00307C2B">
        <w:rPr>
          <w:rFonts w:ascii="Arial" w:hAnsi="Arial" w:cs="Arial"/>
          <w:noProof/>
          <w:lang w:val="en-US"/>
        </w:rPr>
        <w:t xml:space="preserve"> </w:t>
      </w:r>
      <w:r w:rsidRPr="00307C2B">
        <w:rPr>
          <w:rFonts w:ascii="Arial" w:hAnsi="Arial" w:cs="Arial"/>
          <w:b/>
          <w:bCs/>
          <w:noProof/>
          <w:lang w:val="en-US"/>
        </w:rPr>
        <w:t>4</w:t>
      </w:r>
      <w:r w:rsidRPr="00307C2B">
        <w:rPr>
          <w:rFonts w:ascii="Arial" w:hAnsi="Arial" w:cs="Arial"/>
          <w:noProof/>
          <w:lang w:val="en-US"/>
        </w:rPr>
        <w:t>, 1716 (2013).</w:t>
      </w:r>
    </w:p>
    <w:p w14:paraId="593F0386" w14:textId="437D6F22" w:rsidR="00065FB0" w:rsidRPr="00307C2B" w:rsidRDefault="00065FB0" w:rsidP="00E30CFA">
      <w:pPr>
        <w:widowControl w:val="0"/>
        <w:autoSpaceDE w:val="0"/>
        <w:autoSpaceDN w:val="0"/>
        <w:adjustRightInd w:val="0"/>
        <w:ind w:left="640" w:hanging="640"/>
        <w:rPr>
          <w:rFonts w:ascii="Arial" w:hAnsi="Arial" w:cs="Arial"/>
        </w:rPr>
      </w:pPr>
      <w:r w:rsidRPr="00307C2B">
        <w:rPr>
          <w:rFonts w:ascii="Arial" w:hAnsi="Arial" w:cs="Arial"/>
        </w:rPr>
        <w:fldChar w:fldCharType="end"/>
      </w:r>
    </w:p>
    <w:sectPr w:rsidR="00065FB0" w:rsidRPr="00307C2B">
      <w:footerReference w:type="even" r:id="rId28"/>
      <w:footerReference w:type="defaul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2591F" w14:textId="77777777" w:rsidR="003C1AD3" w:rsidRDefault="003C1AD3" w:rsidP="0027032B">
      <w:r>
        <w:separator/>
      </w:r>
    </w:p>
  </w:endnote>
  <w:endnote w:type="continuationSeparator" w:id="0">
    <w:p w14:paraId="61EE8110" w14:textId="77777777" w:rsidR="003C1AD3" w:rsidRDefault="003C1AD3" w:rsidP="00270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 w:name="PingFang TC">
    <w:panose1 w:val="020B0400000000000000"/>
    <w:charset w:val="88"/>
    <w:family w:val="swiss"/>
    <w:pitch w:val="variable"/>
    <w:sig w:usb0="A00002FF" w:usb1="7ACFFDFB" w:usb2="00000017"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220711"/>
      <w:docPartObj>
        <w:docPartGallery w:val="Page Numbers (Bottom of Page)"/>
        <w:docPartUnique/>
      </w:docPartObj>
    </w:sdtPr>
    <w:sdtEndPr>
      <w:rPr>
        <w:rStyle w:val="PageNumber"/>
      </w:rPr>
    </w:sdtEndPr>
    <w:sdtContent>
      <w:p w14:paraId="4B609779" w14:textId="3702D625" w:rsidR="0027032B" w:rsidRDefault="0027032B" w:rsidP="00B4674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8ACE36" w14:textId="77777777" w:rsidR="0027032B" w:rsidRDefault="002703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56425931"/>
      <w:docPartObj>
        <w:docPartGallery w:val="Page Numbers (Bottom of Page)"/>
        <w:docPartUnique/>
      </w:docPartObj>
    </w:sdtPr>
    <w:sdtEndPr>
      <w:rPr>
        <w:rStyle w:val="PageNumber"/>
      </w:rPr>
    </w:sdtEndPr>
    <w:sdtContent>
      <w:p w14:paraId="694A7674" w14:textId="59E58F56" w:rsidR="0027032B" w:rsidRDefault="0027032B" w:rsidP="00B4674F">
        <w:pPr>
          <w:pStyle w:val="Footer"/>
          <w:framePr w:wrap="none" w:vAnchor="text" w:hAnchor="margin" w:xAlign="center" w:y="1"/>
          <w:rPr>
            <w:rStyle w:val="PageNumber"/>
          </w:rPr>
        </w:pPr>
        <w:r w:rsidRPr="0027032B">
          <w:rPr>
            <w:rStyle w:val="PageNumber"/>
            <w:rFonts w:ascii="Arial" w:hAnsi="Arial" w:cs="Arial"/>
          </w:rPr>
          <w:fldChar w:fldCharType="begin"/>
        </w:r>
        <w:r w:rsidRPr="0027032B">
          <w:rPr>
            <w:rStyle w:val="PageNumber"/>
            <w:rFonts w:ascii="Arial" w:hAnsi="Arial" w:cs="Arial"/>
          </w:rPr>
          <w:instrText xml:space="preserve"> PAGE </w:instrText>
        </w:r>
        <w:r w:rsidRPr="0027032B">
          <w:rPr>
            <w:rStyle w:val="PageNumber"/>
            <w:rFonts w:ascii="Arial" w:hAnsi="Arial" w:cs="Arial"/>
          </w:rPr>
          <w:fldChar w:fldCharType="separate"/>
        </w:r>
        <w:r w:rsidRPr="0027032B">
          <w:rPr>
            <w:rStyle w:val="PageNumber"/>
            <w:rFonts w:ascii="Arial" w:hAnsi="Arial" w:cs="Arial"/>
            <w:noProof/>
          </w:rPr>
          <w:t>19</w:t>
        </w:r>
        <w:r w:rsidRPr="0027032B">
          <w:rPr>
            <w:rStyle w:val="PageNumber"/>
            <w:rFonts w:ascii="Arial" w:hAnsi="Arial" w:cs="Arial"/>
          </w:rPr>
          <w:fldChar w:fldCharType="end"/>
        </w:r>
      </w:p>
    </w:sdtContent>
  </w:sdt>
  <w:p w14:paraId="3D0194B3" w14:textId="77777777" w:rsidR="0027032B" w:rsidRDefault="002703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60F8E" w14:textId="77777777" w:rsidR="003C1AD3" w:rsidRDefault="003C1AD3" w:rsidP="0027032B">
      <w:r>
        <w:separator/>
      </w:r>
    </w:p>
  </w:footnote>
  <w:footnote w:type="continuationSeparator" w:id="0">
    <w:p w14:paraId="5BF54BA8" w14:textId="77777777" w:rsidR="003C1AD3" w:rsidRDefault="003C1AD3" w:rsidP="002703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86F"/>
    <w:rsid w:val="000020A8"/>
    <w:rsid w:val="00011E25"/>
    <w:rsid w:val="00012046"/>
    <w:rsid w:val="00012D97"/>
    <w:rsid w:val="0002753A"/>
    <w:rsid w:val="000350C0"/>
    <w:rsid w:val="00043E54"/>
    <w:rsid w:val="00054887"/>
    <w:rsid w:val="0006197E"/>
    <w:rsid w:val="0006400C"/>
    <w:rsid w:val="00065FB0"/>
    <w:rsid w:val="000751E7"/>
    <w:rsid w:val="0008498F"/>
    <w:rsid w:val="000866EE"/>
    <w:rsid w:val="00094A14"/>
    <w:rsid w:val="000A7AB1"/>
    <w:rsid w:val="000B1F1E"/>
    <w:rsid w:val="000B4D00"/>
    <w:rsid w:val="000C1641"/>
    <w:rsid w:val="000C1696"/>
    <w:rsid w:val="000C3F57"/>
    <w:rsid w:val="000C7956"/>
    <w:rsid w:val="000D431D"/>
    <w:rsid w:val="00102367"/>
    <w:rsid w:val="00103ED9"/>
    <w:rsid w:val="001101C4"/>
    <w:rsid w:val="0011628C"/>
    <w:rsid w:val="00141DB9"/>
    <w:rsid w:val="00141DC9"/>
    <w:rsid w:val="00142E7C"/>
    <w:rsid w:val="00145A29"/>
    <w:rsid w:val="001461C0"/>
    <w:rsid w:val="00151371"/>
    <w:rsid w:val="001539F4"/>
    <w:rsid w:val="001626F1"/>
    <w:rsid w:val="00171465"/>
    <w:rsid w:val="001763C7"/>
    <w:rsid w:val="00180BCB"/>
    <w:rsid w:val="001818E3"/>
    <w:rsid w:val="00181E47"/>
    <w:rsid w:val="001847BE"/>
    <w:rsid w:val="001964D6"/>
    <w:rsid w:val="001A0CAA"/>
    <w:rsid w:val="001A4B63"/>
    <w:rsid w:val="001A535B"/>
    <w:rsid w:val="001A592A"/>
    <w:rsid w:val="001B2809"/>
    <w:rsid w:val="001B62D4"/>
    <w:rsid w:val="001B7525"/>
    <w:rsid w:val="001C0319"/>
    <w:rsid w:val="001C3038"/>
    <w:rsid w:val="001D4D69"/>
    <w:rsid w:val="001E36A4"/>
    <w:rsid w:val="001E3BDF"/>
    <w:rsid w:val="001E3F2A"/>
    <w:rsid w:val="001F5894"/>
    <w:rsid w:val="00205E76"/>
    <w:rsid w:val="00210309"/>
    <w:rsid w:val="00212051"/>
    <w:rsid w:val="00213BF1"/>
    <w:rsid w:val="00215CA1"/>
    <w:rsid w:val="00222D52"/>
    <w:rsid w:val="002241A3"/>
    <w:rsid w:val="00230752"/>
    <w:rsid w:val="00231C30"/>
    <w:rsid w:val="00236504"/>
    <w:rsid w:val="00242B9E"/>
    <w:rsid w:val="00243729"/>
    <w:rsid w:val="00245BE7"/>
    <w:rsid w:val="002509CD"/>
    <w:rsid w:val="0025233E"/>
    <w:rsid w:val="00256316"/>
    <w:rsid w:val="00257415"/>
    <w:rsid w:val="00257921"/>
    <w:rsid w:val="0026113D"/>
    <w:rsid w:val="00261688"/>
    <w:rsid w:val="0027032B"/>
    <w:rsid w:val="002723E8"/>
    <w:rsid w:val="00280431"/>
    <w:rsid w:val="002858EF"/>
    <w:rsid w:val="00293E3E"/>
    <w:rsid w:val="00294566"/>
    <w:rsid w:val="002A4739"/>
    <w:rsid w:val="002A6775"/>
    <w:rsid w:val="002B2A88"/>
    <w:rsid w:val="002B42F4"/>
    <w:rsid w:val="002C1F55"/>
    <w:rsid w:val="002C4DE4"/>
    <w:rsid w:val="002C4F4B"/>
    <w:rsid w:val="002D2AD7"/>
    <w:rsid w:val="002D5359"/>
    <w:rsid w:val="002D6E65"/>
    <w:rsid w:val="002D7F90"/>
    <w:rsid w:val="002E1FE8"/>
    <w:rsid w:val="002E393B"/>
    <w:rsid w:val="002F49EB"/>
    <w:rsid w:val="002F6E23"/>
    <w:rsid w:val="002F7CAB"/>
    <w:rsid w:val="003029C5"/>
    <w:rsid w:val="00307A23"/>
    <w:rsid w:val="00307C2B"/>
    <w:rsid w:val="00311CAA"/>
    <w:rsid w:val="00312C4B"/>
    <w:rsid w:val="0031549B"/>
    <w:rsid w:val="003156B0"/>
    <w:rsid w:val="0031792B"/>
    <w:rsid w:val="003348B8"/>
    <w:rsid w:val="00336B93"/>
    <w:rsid w:val="0035656B"/>
    <w:rsid w:val="00363893"/>
    <w:rsid w:val="00363EE5"/>
    <w:rsid w:val="00364188"/>
    <w:rsid w:val="00367087"/>
    <w:rsid w:val="00370CE7"/>
    <w:rsid w:val="00370D4F"/>
    <w:rsid w:val="003736C4"/>
    <w:rsid w:val="0038303E"/>
    <w:rsid w:val="003869BE"/>
    <w:rsid w:val="003A45EF"/>
    <w:rsid w:val="003C1AD3"/>
    <w:rsid w:val="003C2B2C"/>
    <w:rsid w:val="003D03BF"/>
    <w:rsid w:val="003D316E"/>
    <w:rsid w:val="003D60CA"/>
    <w:rsid w:val="003D67AA"/>
    <w:rsid w:val="003D7F0B"/>
    <w:rsid w:val="003E1B9A"/>
    <w:rsid w:val="003F605F"/>
    <w:rsid w:val="003F7936"/>
    <w:rsid w:val="00411560"/>
    <w:rsid w:val="00427CDE"/>
    <w:rsid w:val="00431D83"/>
    <w:rsid w:val="00432692"/>
    <w:rsid w:val="004456CE"/>
    <w:rsid w:val="00452B41"/>
    <w:rsid w:val="00455BD4"/>
    <w:rsid w:val="00467B70"/>
    <w:rsid w:val="00470DE1"/>
    <w:rsid w:val="00471498"/>
    <w:rsid w:val="004756E1"/>
    <w:rsid w:val="00482B4D"/>
    <w:rsid w:val="00487468"/>
    <w:rsid w:val="00491A26"/>
    <w:rsid w:val="0049551C"/>
    <w:rsid w:val="0049566B"/>
    <w:rsid w:val="004A3406"/>
    <w:rsid w:val="004A3E5D"/>
    <w:rsid w:val="004B3A58"/>
    <w:rsid w:val="004B6451"/>
    <w:rsid w:val="004C02FC"/>
    <w:rsid w:val="004C3913"/>
    <w:rsid w:val="004C596C"/>
    <w:rsid w:val="004C707B"/>
    <w:rsid w:val="004C7E3C"/>
    <w:rsid w:val="004C7E94"/>
    <w:rsid w:val="004E0DA3"/>
    <w:rsid w:val="004E3619"/>
    <w:rsid w:val="004E52E8"/>
    <w:rsid w:val="004F3173"/>
    <w:rsid w:val="004F4762"/>
    <w:rsid w:val="004F4B85"/>
    <w:rsid w:val="005025F5"/>
    <w:rsid w:val="00504216"/>
    <w:rsid w:val="005100A3"/>
    <w:rsid w:val="00512F02"/>
    <w:rsid w:val="00513502"/>
    <w:rsid w:val="00526CC5"/>
    <w:rsid w:val="0053240E"/>
    <w:rsid w:val="005324B8"/>
    <w:rsid w:val="00536B7C"/>
    <w:rsid w:val="00536F33"/>
    <w:rsid w:val="005441CC"/>
    <w:rsid w:val="005457D9"/>
    <w:rsid w:val="0054581B"/>
    <w:rsid w:val="00546D76"/>
    <w:rsid w:val="00550C32"/>
    <w:rsid w:val="00553804"/>
    <w:rsid w:val="0055698A"/>
    <w:rsid w:val="00556C6B"/>
    <w:rsid w:val="00562FE9"/>
    <w:rsid w:val="00574213"/>
    <w:rsid w:val="005747B7"/>
    <w:rsid w:val="00574C1F"/>
    <w:rsid w:val="0057604B"/>
    <w:rsid w:val="00582C75"/>
    <w:rsid w:val="00587565"/>
    <w:rsid w:val="00593C55"/>
    <w:rsid w:val="00597475"/>
    <w:rsid w:val="005A5352"/>
    <w:rsid w:val="005A6624"/>
    <w:rsid w:val="005A7D57"/>
    <w:rsid w:val="005B3C5F"/>
    <w:rsid w:val="005C22BE"/>
    <w:rsid w:val="005C46DC"/>
    <w:rsid w:val="005C4D96"/>
    <w:rsid w:val="005D19C4"/>
    <w:rsid w:val="005D7115"/>
    <w:rsid w:val="005E2186"/>
    <w:rsid w:val="005E5DA6"/>
    <w:rsid w:val="005E6979"/>
    <w:rsid w:val="005F4CB3"/>
    <w:rsid w:val="00602ABE"/>
    <w:rsid w:val="00605227"/>
    <w:rsid w:val="0060745D"/>
    <w:rsid w:val="006146B2"/>
    <w:rsid w:val="006174F8"/>
    <w:rsid w:val="00623047"/>
    <w:rsid w:val="00624D13"/>
    <w:rsid w:val="0063711C"/>
    <w:rsid w:val="00640769"/>
    <w:rsid w:val="006444D6"/>
    <w:rsid w:val="00645095"/>
    <w:rsid w:val="00650BAC"/>
    <w:rsid w:val="00661CF1"/>
    <w:rsid w:val="00662255"/>
    <w:rsid w:val="00663591"/>
    <w:rsid w:val="00663B37"/>
    <w:rsid w:val="00667EA4"/>
    <w:rsid w:val="00670923"/>
    <w:rsid w:val="00681101"/>
    <w:rsid w:val="00682524"/>
    <w:rsid w:val="006857D7"/>
    <w:rsid w:val="00686946"/>
    <w:rsid w:val="00691DDD"/>
    <w:rsid w:val="00695016"/>
    <w:rsid w:val="00695166"/>
    <w:rsid w:val="00696E51"/>
    <w:rsid w:val="006975C9"/>
    <w:rsid w:val="006A0EEE"/>
    <w:rsid w:val="006A3E90"/>
    <w:rsid w:val="006A4B92"/>
    <w:rsid w:val="006B34AF"/>
    <w:rsid w:val="006B3727"/>
    <w:rsid w:val="006B4D03"/>
    <w:rsid w:val="006D1368"/>
    <w:rsid w:val="006D5E9A"/>
    <w:rsid w:val="006D720A"/>
    <w:rsid w:val="006F0A99"/>
    <w:rsid w:val="006F1DEF"/>
    <w:rsid w:val="006F5461"/>
    <w:rsid w:val="006F6BD8"/>
    <w:rsid w:val="007010BF"/>
    <w:rsid w:val="00703362"/>
    <w:rsid w:val="00712B04"/>
    <w:rsid w:val="00714E0F"/>
    <w:rsid w:val="0071501A"/>
    <w:rsid w:val="00721DCB"/>
    <w:rsid w:val="00722EF5"/>
    <w:rsid w:val="00726F1E"/>
    <w:rsid w:val="00727C95"/>
    <w:rsid w:val="00730EAB"/>
    <w:rsid w:val="00737481"/>
    <w:rsid w:val="0074365D"/>
    <w:rsid w:val="0074425E"/>
    <w:rsid w:val="00745DB9"/>
    <w:rsid w:val="00760259"/>
    <w:rsid w:val="007759ED"/>
    <w:rsid w:val="00787AAE"/>
    <w:rsid w:val="0079047F"/>
    <w:rsid w:val="007930C4"/>
    <w:rsid w:val="007A3589"/>
    <w:rsid w:val="007A3C04"/>
    <w:rsid w:val="007A678B"/>
    <w:rsid w:val="007B4DF5"/>
    <w:rsid w:val="007B67C0"/>
    <w:rsid w:val="007B74A3"/>
    <w:rsid w:val="007D367F"/>
    <w:rsid w:val="007D41FA"/>
    <w:rsid w:val="007D60CB"/>
    <w:rsid w:val="007D6AE0"/>
    <w:rsid w:val="007E34D3"/>
    <w:rsid w:val="007E546C"/>
    <w:rsid w:val="007E7159"/>
    <w:rsid w:val="00800DCD"/>
    <w:rsid w:val="00801DF4"/>
    <w:rsid w:val="008079D6"/>
    <w:rsid w:val="00811109"/>
    <w:rsid w:val="00846E6B"/>
    <w:rsid w:val="008521B1"/>
    <w:rsid w:val="00860D69"/>
    <w:rsid w:val="00863A69"/>
    <w:rsid w:val="00870B30"/>
    <w:rsid w:val="008741BD"/>
    <w:rsid w:val="00874BF9"/>
    <w:rsid w:val="00880C12"/>
    <w:rsid w:val="00894C7D"/>
    <w:rsid w:val="008A3D1C"/>
    <w:rsid w:val="008A486F"/>
    <w:rsid w:val="008B6FF1"/>
    <w:rsid w:val="008C1473"/>
    <w:rsid w:val="008C2861"/>
    <w:rsid w:val="008C3200"/>
    <w:rsid w:val="008C532C"/>
    <w:rsid w:val="008D12DB"/>
    <w:rsid w:val="008D7AED"/>
    <w:rsid w:val="008E397A"/>
    <w:rsid w:val="008E3A6C"/>
    <w:rsid w:val="008E74D0"/>
    <w:rsid w:val="008F6F6D"/>
    <w:rsid w:val="009001E8"/>
    <w:rsid w:val="00917E5C"/>
    <w:rsid w:val="00920FBB"/>
    <w:rsid w:val="009304C3"/>
    <w:rsid w:val="00933A4E"/>
    <w:rsid w:val="0093735C"/>
    <w:rsid w:val="00937DB0"/>
    <w:rsid w:val="00957320"/>
    <w:rsid w:val="00962AED"/>
    <w:rsid w:val="00963FE9"/>
    <w:rsid w:val="00964D5E"/>
    <w:rsid w:val="009669AE"/>
    <w:rsid w:val="00967180"/>
    <w:rsid w:val="009713D2"/>
    <w:rsid w:val="00980EC0"/>
    <w:rsid w:val="009842C6"/>
    <w:rsid w:val="00990C90"/>
    <w:rsid w:val="0099453B"/>
    <w:rsid w:val="00994550"/>
    <w:rsid w:val="00995DD6"/>
    <w:rsid w:val="009961F7"/>
    <w:rsid w:val="0099638F"/>
    <w:rsid w:val="009A3BBD"/>
    <w:rsid w:val="009B08A5"/>
    <w:rsid w:val="009C1CC2"/>
    <w:rsid w:val="009C31F4"/>
    <w:rsid w:val="009C3CA8"/>
    <w:rsid w:val="009C3F0F"/>
    <w:rsid w:val="009C50AB"/>
    <w:rsid w:val="00A16FAF"/>
    <w:rsid w:val="00A225B9"/>
    <w:rsid w:val="00A278BD"/>
    <w:rsid w:val="00A42721"/>
    <w:rsid w:val="00A43607"/>
    <w:rsid w:val="00A46D45"/>
    <w:rsid w:val="00A5004D"/>
    <w:rsid w:val="00A61E5F"/>
    <w:rsid w:val="00A65A62"/>
    <w:rsid w:val="00A66525"/>
    <w:rsid w:val="00A70D8F"/>
    <w:rsid w:val="00A7757B"/>
    <w:rsid w:val="00A77667"/>
    <w:rsid w:val="00AA0CE4"/>
    <w:rsid w:val="00AA33A4"/>
    <w:rsid w:val="00AB2802"/>
    <w:rsid w:val="00AB363B"/>
    <w:rsid w:val="00AB55F1"/>
    <w:rsid w:val="00AB5E89"/>
    <w:rsid w:val="00AB6DF6"/>
    <w:rsid w:val="00AC2910"/>
    <w:rsid w:val="00AC4E5D"/>
    <w:rsid w:val="00AC7F9D"/>
    <w:rsid w:val="00AD27D0"/>
    <w:rsid w:val="00AD4138"/>
    <w:rsid w:val="00AD64B7"/>
    <w:rsid w:val="00AE068C"/>
    <w:rsid w:val="00AE39FC"/>
    <w:rsid w:val="00AE5374"/>
    <w:rsid w:val="00AE5D64"/>
    <w:rsid w:val="00AE659F"/>
    <w:rsid w:val="00AF3E5D"/>
    <w:rsid w:val="00B01A0F"/>
    <w:rsid w:val="00B05088"/>
    <w:rsid w:val="00B121E2"/>
    <w:rsid w:val="00B12893"/>
    <w:rsid w:val="00B12D59"/>
    <w:rsid w:val="00B14401"/>
    <w:rsid w:val="00B1607A"/>
    <w:rsid w:val="00B215F2"/>
    <w:rsid w:val="00B2208A"/>
    <w:rsid w:val="00B227D3"/>
    <w:rsid w:val="00B2423C"/>
    <w:rsid w:val="00B30EBF"/>
    <w:rsid w:val="00B3351A"/>
    <w:rsid w:val="00B35045"/>
    <w:rsid w:val="00B37695"/>
    <w:rsid w:val="00B40072"/>
    <w:rsid w:val="00B5134B"/>
    <w:rsid w:val="00B5292D"/>
    <w:rsid w:val="00B57C29"/>
    <w:rsid w:val="00B57C54"/>
    <w:rsid w:val="00B63317"/>
    <w:rsid w:val="00B65D67"/>
    <w:rsid w:val="00B768D1"/>
    <w:rsid w:val="00B82688"/>
    <w:rsid w:val="00B848DC"/>
    <w:rsid w:val="00B85814"/>
    <w:rsid w:val="00B924B9"/>
    <w:rsid w:val="00B93060"/>
    <w:rsid w:val="00B93EF9"/>
    <w:rsid w:val="00B95FC8"/>
    <w:rsid w:val="00BA1348"/>
    <w:rsid w:val="00BA1A08"/>
    <w:rsid w:val="00BA3527"/>
    <w:rsid w:val="00BA7B81"/>
    <w:rsid w:val="00BB16A7"/>
    <w:rsid w:val="00BB7D65"/>
    <w:rsid w:val="00BC370A"/>
    <w:rsid w:val="00BD0435"/>
    <w:rsid w:val="00BD04A8"/>
    <w:rsid w:val="00BD08B0"/>
    <w:rsid w:val="00BD14F9"/>
    <w:rsid w:val="00BD5488"/>
    <w:rsid w:val="00BE275E"/>
    <w:rsid w:val="00BE4ABC"/>
    <w:rsid w:val="00BE7BB1"/>
    <w:rsid w:val="00BF49D1"/>
    <w:rsid w:val="00BF5B2B"/>
    <w:rsid w:val="00BF72F1"/>
    <w:rsid w:val="00C078F3"/>
    <w:rsid w:val="00C07919"/>
    <w:rsid w:val="00C10BB7"/>
    <w:rsid w:val="00C13C71"/>
    <w:rsid w:val="00C42B85"/>
    <w:rsid w:val="00C46514"/>
    <w:rsid w:val="00C4652A"/>
    <w:rsid w:val="00C50DDF"/>
    <w:rsid w:val="00C511BA"/>
    <w:rsid w:val="00C51734"/>
    <w:rsid w:val="00C57AF4"/>
    <w:rsid w:val="00C71FA8"/>
    <w:rsid w:val="00C750B9"/>
    <w:rsid w:val="00C76603"/>
    <w:rsid w:val="00C94C84"/>
    <w:rsid w:val="00C950D5"/>
    <w:rsid w:val="00CA0023"/>
    <w:rsid w:val="00CA3AA2"/>
    <w:rsid w:val="00CA4254"/>
    <w:rsid w:val="00CB2D10"/>
    <w:rsid w:val="00CC3099"/>
    <w:rsid w:val="00CD00E8"/>
    <w:rsid w:val="00CD54FC"/>
    <w:rsid w:val="00CE1FB9"/>
    <w:rsid w:val="00D013BE"/>
    <w:rsid w:val="00D02B4D"/>
    <w:rsid w:val="00D04084"/>
    <w:rsid w:val="00D056B9"/>
    <w:rsid w:val="00D120A9"/>
    <w:rsid w:val="00D21ED6"/>
    <w:rsid w:val="00D230D2"/>
    <w:rsid w:val="00D25B53"/>
    <w:rsid w:val="00D35BB0"/>
    <w:rsid w:val="00D36731"/>
    <w:rsid w:val="00D41914"/>
    <w:rsid w:val="00D43820"/>
    <w:rsid w:val="00D62ADE"/>
    <w:rsid w:val="00D63A2F"/>
    <w:rsid w:val="00D63C1D"/>
    <w:rsid w:val="00D65EBA"/>
    <w:rsid w:val="00D67B9B"/>
    <w:rsid w:val="00D75144"/>
    <w:rsid w:val="00D81532"/>
    <w:rsid w:val="00D8321E"/>
    <w:rsid w:val="00D948A1"/>
    <w:rsid w:val="00DA2DFD"/>
    <w:rsid w:val="00DB02DD"/>
    <w:rsid w:val="00DB19DF"/>
    <w:rsid w:val="00DC331F"/>
    <w:rsid w:val="00DC58A8"/>
    <w:rsid w:val="00DD00C6"/>
    <w:rsid w:val="00DD1541"/>
    <w:rsid w:val="00DD35DD"/>
    <w:rsid w:val="00DD5AD2"/>
    <w:rsid w:val="00DD7B07"/>
    <w:rsid w:val="00DE0F6D"/>
    <w:rsid w:val="00E01EB0"/>
    <w:rsid w:val="00E054FE"/>
    <w:rsid w:val="00E113EE"/>
    <w:rsid w:val="00E121FB"/>
    <w:rsid w:val="00E12A09"/>
    <w:rsid w:val="00E12CF7"/>
    <w:rsid w:val="00E13C10"/>
    <w:rsid w:val="00E15AC0"/>
    <w:rsid w:val="00E15D1B"/>
    <w:rsid w:val="00E25723"/>
    <w:rsid w:val="00E25CE7"/>
    <w:rsid w:val="00E30CFA"/>
    <w:rsid w:val="00E4316F"/>
    <w:rsid w:val="00E43358"/>
    <w:rsid w:val="00E5217F"/>
    <w:rsid w:val="00E52305"/>
    <w:rsid w:val="00E529F8"/>
    <w:rsid w:val="00E54708"/>
    <w:rsid w:val="00E560F2"/>
    <w:rsid w:val="00E62F94"/>
    <w:rsid w:val="00E73054"/>
    <w:rsid w:val="00E73444"/>
    <w:rsid w:val="00E82BE3"/>
    <w:rsid w:val="00E838F6"/>
    <w:rsid w:val="00E851C2"/>
    <w:rsid w:val="00E85FCF"/>
    <w:rsid w:val="00E86531"/>
    <w:rsid w:val="00E9249C"/>
    <w:rsid w:val="00E946A3"/>
    <w:rsid w:val="00E97C15"/>
    <w:rsid w:val="00EB09DB"/>
    <w:rsid w:val="00EB6D74"/>
    <w:rsid w:val="00EB7D93"/>
    <w:rsid w:val="00ED1219"/>
    <w:rsid w:val="00ED3768"/>
    <w:rsid w:val="00ED37C4"/>
    <w:rsid w:val="00EE1239"/>
    <w:rsid w:val="00EF3391"/>
    <w:rsid w:val="00EF4653"/>
    <w:rsid w:val="00EF7F22"/>
    <w:rsid w:val="00F10963"/>
    <w:rsid w:val="00F11394"/>
    <w:rsid w:val="00F17968"/>
    <w:rsid w:val="00F258A6"/>
    <w:rsid w:val="00F3279C"/>
    <w:rsid w:val="00F40A79"/>
    <w:rsid w:val="00F56046"/>
    <w:rsid w:val="00F63EE6"/>
    <w:rsid w:val="00F6632C"/>
    <w:rsid w:val="00F66362"/>
    <w:rsid w:val="00F700D5"/>
    <w:rsid w:val="00F7255E"/>
    <w:rsid w:val="00F72722"/>
    <w:rsid w:val="00F72D79"/>
    <w:rsid w:val="00F74A43"/>
    <w:rsid w:val="00F82B19"/>
    <w:rsid w:val="00F82D69"/>
    <w:rsid w:val="00F8309F"/>
    <w:rsid w:val="00F90AA6"/>
    <w:rsid w:val="00F96B0A"/>
    <w:rsid w:val="00FB4F39"/>
    <w:rsid w:val="00FB753F"/>
    <w:rsid w:val="00FC487F"/>
    <w:rsid w:val="00FC5C92"/>
    <w:rsid w:val="00FD1DDA"/>
    <w:rsid w:val="00FE078E"/>
    <w:rsid w:val="00FE09CB"/>
    <w:rsid w:val="00FE5DFB"/>
    <w:rsid w:val="00FF55EB"/>
  </w:rsids>
  <m:mathPr>
    <m:mathFont m:val="Cambria Math"/>
    <m:brkBin m:val="before"/>
    <m:brkBinSub m:val="--"/>
    <m:smallFrac m:val="0"/>
    <m:dispDef/>
    <m:lMargin m:val="0"/>
    <m:rMargin m:val="0"/>
    <m:defJc m:val="centerGroup"/>
    <m:wrapIndent m:val="1440"/>
    <m:intLim m:val="subSup"/>
    <m:naryLim m:val="undOvr"/>
  </m:mathPr>
  <w:themeFontLang w:val="en-TW"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E3F145"/>
  <w15:chartTrackingRefBased/>
  <w15:docId w15:val="{70CE70F3-38A9-5248-9425-05F933858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TW"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69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032B"/>
    <w:pPr>
      <w:tabs>
        <w:tab w:val="center" w:pos="4680"/>
        <w:tab w:val="right" w:pos="936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27032B"/>
    <w:rPr>
      <w:lang w:val="en-US"/>
    </w:rPr>
  </w:style>
  <w:style w:type="paragraph" w:styleId="Footer">
    <w:name w:val="footer"/>
    <w:basedOn w:val="Normal"/>
    <w:link w:val="FooterChar"/>
    <w:uiPriority w:val="99"/>
    <w:unhideWhenUsed/>
    <w:rsid w:val="0027032B"/>
    <w:pPr>
      <w:tabs>
        <w:tab w:val="center" w:pos="4680"/>
        <w:tab w:val="right" w:pos="936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27032B"/>
    <w:rPr>
      <w:lang w:val="en-US"/>
    </w:rPr>
  </w:style>
  <w:style w:type="character" w:styleId="PageNumber">
    <w:name w:val="page number"/>
    <w:basedOn w:val="DefaultParagraphFont"/>
    <w:uiPriority w:val="99"/>
    <w:semiHidden/>
    <w:unhideWhenUsed/>
    <w:rsid w:val="0027032B"/>
  </w:style>
  <w:style w:type="character" w:styleId="CommentReference">
    <w:name w:val="annotation reference"/>
    <w:basedOn w:val="DefaultParagraphFont"/>
    <w:uiPriority w:val="99"/>
    <w:semiHidden/>
    <w:unhideWhenUsed/>
    <w:rsid w:val="002509CD"/>
    <w:rPr>
      <w:sz w:val="16"/>
      <w:szCs w:val="16"/>
    </w:rPr>
  </w:style>
  <w:style w:type="paragraph" w:styleId="CommentText">
    <w:name w:val="annotation text"/>
    <w:basedOn w:val="Normal"/>
    <w:link w:val="CommentTextChar"/>
    <w:uiPriority w:val="99"/>
    <w:semiHidden/>
    <w:unhideWhenUsed/>
    <w:rsid w:val="002509CD"/>
    <w:rPr>
      <w:sz w:val="20"/>
      <w:szCs w:val="20"/>
    </w:rPr>
  </w:style>
  <w:style w:type="character" w:customStyle="1" w:styleId="CommentTextChar">
    <w:name w:val="Comment Text Char"/>
    <w:basedOn w:val="DefaultParagraphFont"/>
    <w:link w:val="CommentText"/>
    <w:uiPriority w:val="99"/>
    <w:semiHidden/>
    <w:rsid w:val="002509CD"/>
    <w:rPr>
      <w:rFonts w:ascii="Times New Roman" w:eastAsia="Times New Roman" w:hAnsi="Times New Roman" w:cs="Times New Roman"/>
      <w:sz w:val="20"/>
      <w:szCs w:val="20"/>
    </w:rPr>
  </w:style>
  <w:style w:type="character" w:styleId="Hyperlink">
    <w:name w:val="Hyperlink"/>
    <w:basedOn w:val="DefaultParagraphFont"/>
    <w:uiPriority w:val="99"/>
    <w:unhideWhenUsed/>
    <w:rsid w:val="00EE123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05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38B79-DCDB-104B-9869-14D8255CB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558</TotalTime>
  <Pages>28</Pages>
  <Words>12453</Words>
  <Characters>70986</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tung</dc:creator>
  <cp:keywords/>
  <dc:description/>
  <cp:lastModifiedBy>vincent tung</cp:lastModifiedBy>
  <cp:revision>513</cp:revision>
  <dcterms:created xsi:type="dcterms:W3CDTF">2021-03-09T01:44:00Z</dcterms:created>
  <dcterms:modified xsi:type="dcterms:W3CDTF">2021-09-12T16:32:00Z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http://www.zotero.org/styles/acs-nano</vt:lpwstr>
  </property>
  <property fmtid="{D5CDD505-2E9C-101B-9397-08002B2CF9AE}" pid="3" name="Mendeley Recent Style Name 0_1">
    <vt:lpwstr>ACS Nano</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http://www.zotero.org/styles/elsevier-vancouver</vt:lpwstr>
  </property>
  <property fmtid="{D5CDD505-2E9C-101B-9397-08002B2CF9AE}" pid="13" name="Mendeley Recent Style Name 5_1">
    <vt:lpwstr>Elsevier - Vancouver</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http://www.zotero.org/styles/joule</vt:lpwstr>
  </property>
  <property fmtid="{D5CDD505-2E9C-101B-9397-08002B2CF9AE}" pid="19" name="Mendeley Recent Style Name 8_1">
    <vt:lpwstr>Joule</vt:lpwstr>
  </property>
  <property fmtid="{D5CDD505-2E9C-101B-9397-08002B2CF9AE}" pid="20" name="Mendeley Recent Style Id 9_1">
    <vt:lpwstr>http://www.zotero.org/styles/nature-nanotechnology</vt:lpwstr>
  </property>
  <property fmtid="{D5CDD505-2E9C-101B-9397-08002B2CF9AE}" pid="21" name="Mendeley Recent Style Name 9_1">
    <vt:lpwstr>Nature Nanotechnology</vt:lpwstr>
  </property>
  <property fmtid="{D5CDD505-2E9C-101B-9397-08002B2CF9AE}" pid="22" name="Mendeley Document_1">
    <vt:lpwstr>True</vt:lpwstr>
  </property>
  <property fmtid="{D5CDD505-2E9C-101B-9397-08002B2CF9AE}" pid="23" name="Mendeley Unique User Id_1">
    <vt:lpwstr>d409c4b3-b29f-3cf6-bbd3-94580d0cb6d8</vt:lpwstr>
  </property>
  <property fmtid="{D5CDD505-2E9C-101B-9397-08002B2CF9AE}" pid="24" name="Mendeley Citation Style_1">
    <vt:lpwstr>http://www.zotero.org/styles/nature-nanotechnology</vt:lpwstr>
  </property>
</Properties>
</file>