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D1C2E" w14:textId="77777777" w:rsidR="000274AF" w:rsidRPr="00F603F5" w:rsidRDefault="000274AF" w:rsidP="000274A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F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665730" wp14:editId="7D2BC658">
            <wp:extent cx="4818380" cy="8805545"/>
            <wp:effectExtent l="0" t="0" r="7620" b="825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0342" cy="8808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EE336" w14:textId="77777777" w:rsidR="000274AF" w:rsidRPr="00F603F5" w:rsidRDefault="000274AF" w:rsidP="000274A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F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650C31" wp14:editId="26916EC5">
            <wp:extent cx="4826635" cy="8866505"/>
            <wp:effectExtent l="0" t="0" r="12065" b="1079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7883" cy="8869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F4191" w14:textId="77777777" w:rsidR="000274AF" w:rsidRPr="00F603F5" w:rsidRDefault="000274AF" w:rsidP="000274A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F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4535389" wp14:editId="7BB86BAF">
            <wp:extent cx="4642485" cy="8474710"/>
            <wp:effectExtent l="0" t="0" r="571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2943" cy="8475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3454C" w14:textId="77777777" w:rsidR="000274AF" w:rsidRPr="00AD01E5" w:rsidRDefault="000274AF" w:rsidP="000274AF">
      <w:pPr>
        <w:pStyle w:val="ListParagraph"/>
        <w:autoSpaceDE w:val="0"/>
        <w:autoSpaceDN w:val="0"/>
        <w:adjustRightInd w:val="0"/>
        <w:spacing w:line="360" w:lineRule="auto"/>
        <w:ind w:left="357"/>
        <w:outlineLvl w:val="3"/>
        <w:rPr>
          <w:rFonts w:ascii="Times New Roman" w:hAnsi="Times New Roman" w:cs="Times New Roman"/>
          <w:kern w:val="0"/>
        </w:rPr>
      </w:pPr>
      <w:r w:rsidRPr="00AD01E5">
        <w:rPr>
          <w:rFonts w:ascii="Times New Roman" w:hAnsi="Times New Roman" w:cs="Times New Roman"/>
        </w:rPr>
        <w:lastRenderedPageBreak/>
        <w:t xml:space="preserve">Fig.S1 Morphological characteristics of cells cultured at varying temperatures. Representative micrographs were captured during growth curves determination </w:t>
      </w:r>
      <w:r w:rsidRPr="00AD01E5">
        <w:rPr>
          <w:rFonts w:ascii="Times New Roman" w:hAnsi="Times New Roman" w:cs="Times New Roman"/>
          <w:kern w:val="0"/>
        </w:rPr>
        <w:t>using</w:t>
      </w:r>
      <w:r w:rsidRPr="00AD01E5">
        <w:rPr>
          <w:rFonts w:ascii="Times New Roman" w:hAnsi="Times New Roman" w:cs="Times New Roman"/>
        </w:rPr>
        <w:t xml:space="preserve"> </w:t>
      </w:r>
      <w:r w:rsidRPr="00AD01E5">
        <w:rPr>
          <w:rFonts w:ascii="Times New Roman" w:hAnsi="Times New Roman" w:cs="Times New Roman"/>
          <w:kern w:val="0"/>
        </w:rPr>
        <w:t>Countstar BioFerm IY120</w:t>
      </w:r>
      <w:r w:rsidRPr="00AD01E5">
        <w:rPr>
          <w:rFonts w:ascii="Times New Roman" w:hAnsi="Times New Roman" w:cs="Times New Roman"/>
        </w:rPr>
        <w:t xml:space="preserve">0 </w:t>
      </w:r>
      <w:r w:rsidRPr="00AD01E5">
        <w:rPr>
          <w:rFonts w:ascii="Times New Roman" w:hAnsi="Times New Roman" w:cs="Times New Roman"/>
          <w:kern w:val="0"/>
        </w:rPr>
        <w:t>(</w:t>
      </w:r>
      <w:r w:rsidRPr="00AD01E5">
        <w:rPr>
          <w:rFonts w:ascii="Times New Roman" w:hAnsi="Times New Roman" w:cs="Times New Roman"/>
          <w:bCs/>
          <w:kern w:val="0"/>
        </w:rPr>
        <w:t>one was randomly selected</w:t>
      </w:r>
      <w:r w:rsidRPr="00AD01E5">
        <w:rPr>
          <w:rFonts w:ascii="Times New Roman" w:hAnsi="Times New Roman" w:cs="Times New Roman"/>
          <w:kern w:val="0"/>
        </w:rPr>
        <w:t xml:space="preserve"> f</w:t>
      </w:r>
      <w:r w:rsidRPr="00AD01E5">
        <w:rPr>
          <w:rFonts w:ascii="Times New Roman" w:hAnsi="Times New Roman" w:cs="Times New Roman"/>
          <w:bCs/>
        </w:rPr>
        <w:t>rom two parallel cultures)</w:t>
      </w:r>
      <w:r w:rsidRPr="00AD01E5">
        <w:rPr>
          <w:rFonts w:ascii="Times New Roman" w:hAnsi="Times New Roman" w:cs="Times New Roman"/>
        </w:rPr>
        <w:t xml:space="preserve">. </w:t>
      </w:r>
      <w:r w:rsidRPr="00AD01E5">
        <w:rPr>
          <w:rFonts w:ascii="Times New Roman" w:hAnsi="Times New Roman" w:cs="Times New Roman"/>
          <w:kern w:val="0"/>
        </w:rPr>
        <w:t>Strain (WT, MT) and culture temperature (3</w:t>
      </w:r>
      <w:r>
        <w:rPr>
          <w:rFonts w:ascii="Times New Roman" w:hAnsi="Times New Roman" w:cs="Times New Roman"/>
          <w:kern w:val="0"/>
        </w:rPr>
        <w:t>0 °C</w:t>
      </w:r>
      <w:r w:rsidRPr="00AD01E5">
        <w:rPr>
          <w:rFonts w:ascii="Times New Roman" w:hAnsi="Times New Roman" w:cs="Times New Roman"/>
          <w:kern w:val="0"/>
        </w:rPr>
        <w:t xml:space="preserve">, 37 °C, 41°C) are labeled above the figure, incubation time (8-48 h) on the left of the figure, and numbers in parentheses indicate </w:t>
      </w:r>
      <w:r w:rsidRPr="00AD01E5">
        <w:rPr>
          <w:rFonts w:ascii="Times New Roman" w:hAnsi="Times New Roman" w:cs="Times New Roman"/>
          <w:iCs/>
          <w:kern w:val="0"/>
        </w:rPr>
        <w:t>volume ratio of sample to sterile water</w:t>
      </w:r>
      <w:r w:rsidRPr="00AD01E5">
        <w:rPr>
          <w:rFonts w:ascii="Times New Roman" w:hAnsi="Times New Roman" w:cs="Times New Roman"/>
          <w:kern w:val="0"/>
        </w:rPr>
        <w:t>.</w:t>
      </w:r>
    </w:p>
    <w:p w14:paraId="3646448F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40C0F485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45717299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C464115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1E3B92E1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6E7E89D1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077A0D17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7054F010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058A854F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E28E5F7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720B0C65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CE76C76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4538C8C1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E7A5E72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785F616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593E6615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49DF2765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10F71986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729AD642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391AA51A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4E3CAB7D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088BBA79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737D622F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C2CA80D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4837C1AE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1E0E0A94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1BB8857E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10E5EF52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601AC746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7E5BA1E4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1C5EA363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75AED4AB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4F219DCE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57AFC113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0C8EDC8F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5FB00794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7F1FAA5A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7CD74CFB" w14:textId="77777777" w:rsidR="000274AF" w:rsidRPr="00F603F5" w:rsidRDefault="000274AF" w:rsidP="000274AF">
      <w:pPr>
        <w:jc w:val="center"/>
        <w:rPr>
          <w:rFonts w:ascii="Times New Roman" w:hAnsi="Times New Roman" w:cs="Times New Roman"/>
          <w:b/>
        </w:rPr>
      </w:pPr>
      <w:r w:rsidRPr="003A5B3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D080C43" wp14:editId="68CB518F">
            <wp:extent cx="4238574" cy="360273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0976" cy="3604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136FC" w14:textId="77777777" w:rsidR="000274AF" w:rsidRPr="00AD01E5" w:rsidRDefault="000274AF" w:rsidP="000274AF">
      <w:pPr>
        <w:pStyle w:val="ListParagraph"/>
        <w:autoSpaceDE w:val="0"/>
        <w:autoSpaceDN w:val="0"/>
        <w:adjustRightInd w:val="0"/>
        <w:spacing w:line="360" w:lineRule="auto"/>
        <w:ind w:left="357"/>
        <w:outlineLvl w:val="3"/>
        <w:rPr>
          <w:rFonts w:ascii="Times New Roman" w:hAnsi="Times New Roman" w:cs="Times New Roman"/>
        </w:rPr>
      </w:pPr>
      <w:r w:rsidRPr="00AD01E5">
        <w:rPr>
          <w:rFonts w:ascii="Times New Roman" w:hAnsi="Times New Roman" w:cs="Times New Roman"/>
        </w:rPr>
        <w:t>Fig. S2 Fold difference in cell count between MT and WT</w:t>
      </w:r>
    </w:p>
    <w:p w14:paraId="2B9760DA" w14:textId="77777777" w:rsidR="000274AF" w:rsidRPr="00AD01E5" w:rsidRDefault="000274AF" w:rsidP="000274AF">
      <w:pPr>
        <w:rPr>
          <w:rFonts w:ascii="Times New Roman" w:hAnsi="Times New Roman" w:cs="Times New Roman"/>
          <w:bCs/>
          <w:sz w:val="24"/>
          <w:szCs w:val="24"/>
        </w:rPr>
      </w:pPr>
    </w:p>
    <w:p w14:paraId="696B55F9" w14:textId="77777777" w:rsidR="000274AF" w:rsidRPr="00AD01E5" w:rsidRDefault="000274AF" w:rsidP="000274AF">
      <w:pPr>
        <w:rPr>
          <w:rFonts w:ascii="Times New Roman" w:hAnsi="Times New Roman" w:cs="Times New Roman"/>
          <w:sz w:val="24"/>
          <w:szCs w:val="24"/>
        </w:rPr>
      </w:pPr>
      <w:r w:rsidRPr="00AD01E5">
        <w:rPr>
          <w:rFonts w:ascii="Times New Roman" w:hAnsi="Times New Roman" w:cs="Times New Roman"/>
          <w:bCs/>
          <w:sz w:val="24"/>
          <w:szCs w:val="24"/>
        </w:rPr>
        <w:t>Note: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bCs/>
          <w:sz w:val="24"/>
          <w:szCs w:val="24"/>
        </w:rPr>
        <w:t>Fold differences were derived from</w:t>
      </w:r>
      <w:r w:rsidRPr="00AD01E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bCs/>
          <w:sz w:val="24"/>
          <w:szCs w:val="24"/>
        </w:rPr>
        <w:t>mean cell</w:t>
      </w:r>
      <w:r w:rsidRPr="00AD01E5">
        <w:rPr>
          <w:rFonts w:ascii="Times New Roman" w:hAnsi="Times New Roman" w:cs="Times New Roman"/>
          <w:bCs/>
          <w:sz w:val="24"/>
          <w:szCs w:val="24"/>
        </w:rPr>
        <w:t xml:space="preserve"> number </w:t>
      </w:r>
      <w:r w:rsidRPr="00F603F5">
        <w:rPr>
          <w:rFonts w:ascii="Times New Roman" w:hAnsi="Times New Roman" w:cs="Times New Roman"/>
          <w:bCs/>
          <w:sz w:val="24"/>
          <w:szCs w:val="24"/>
        </w:rPr>
        <w:t>(MT vs. WT) shown in Fig</w:t>
      </w:r>
      <w:r w:rsidRPr="00AD01E5">
        <w:rPr>
          <w:rFonts w:ascii="Times New Roman" w:hAnsi="Times New Roman" w:cs="Times New Roman"/>
          <w:bCs/>
          <w:sz w:val="24"/>
          <w:szCs w:val="24"/>
        </w:rPr>
        <w:t>. 3</w:t>
      </w:r>
      <w:r w:rsidRPr="00F603F5">
        <w:rPr>
          <w:rFonts w:ascii="Times New Roman" w:hAnsi="Times New Roman" w:cs="Times New Roman"/>
          <w:bCs/>
          <w:sz w:val="24"/>
          <w:szCs w:val="24"/>
        </w:rPr>
        <w:t>.</w:t>
      </w:r>
    </w:p>
    <w:p w14:paraId="55CE15EF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5E2C61EA" w14:textId="77777777" w:rsidR="000274AF" w:rsidRDefault="000274AF" w:rsidP="000274AF">
      <w:pPr>
        <w:rPr>
          <w:rFonts w:ascii="Times New Roman" w:hAnsi="Times New Roman" w:cs="Times New Roman"/>
          <w:b/>
        </w:rPr>
      </w:pPr>
    </w:p>
    <w:p w14:paraId="67B54405" w14:textId="77777777" w:rsidR="000274AF" w:rsidRDefault="000274AF" w:rsidP="000274AF">
      <w:pPr>
        <w:rPr>
          <w:rFonts w:ascii="Times New Roman" w:hAnsi="Times New Roman" w:cs="Times New Roman"/>
          <w:b/>
        </w:rPr>
      </w:pPr>
    </w:p>
    <w:p w14:paraId="2FFF50E1" w14:textId="77777777" w:rsidR="000274AF" w:rsidRDefault="000274AF" w:rsidP="000274AF">
      <w:pPr>
        <w:rPr>
          <w:rFonts w:ascii="Times New Roman" w:hAnsi="Times New Roman" w:cs="Times New Roman"/>
          <w:b/>
        </w:rPr>
      </w:pPr>
    </w:p>
    <w:p w14:paraId="70CE9224" w14:textId="77777777" w:rsidR="000274AF" w:rsidRDefault="000274AF" w:rsidP="000274AF">
      <w:pPr>
        <w:rPr>
          <w:rFonts w:ascii="Times New Roman" w:hAnsi="Times New Roman" w:cs="Times New Roman"/>
          <w:b/>
        </w:rPr>
      </w:pPr>
    </w:p>
    <w:p w14:paraId="3FC95714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A1E789A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6E0579B8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631B7683" w14:textId="77777777" w:rsidR="000274AF" w:rsidRPr="00F603F5" w:rsidRDefault="000274AF" w:rsidP="000274A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F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04D874" wp14:editId="63F0BD7E">
            <wp:extent cx="3825875" cy="2877185"/>
            <wp:effectExtent l="0" t="0" r="317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8707" cy="2894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E645F" w14:textId="77777777" w:rsidR="000274AF" w:rsidRPr="00AD01E5" w:rsidRDefault="000274AF" w:rsidP="000274AF">
      <w:pPr>
        <w:pStyle w:val="ListParagraph"/>
        <w:autoSpaceDE w:val="0"/>
        <w:autoSpaceDN w:val="0"/>
        <w:adjustRightInd w:val="0"/>
        <w:spacing w:line="360" w:lineRule="auto"/>
        <w:ind w:left="357"/>
        <w:outlineLvl w:val="3"/>
        <w:rPr>
          <w:rFonts w:ascii="Times New Roman" w:hAnsi="Times New Roman" w:cs="Times New Roman"/>
        </w:rPr>
      </w:pPr>
      <w:r w:rsidRPr="00AD01E5">
        <w:rPr>
          <w:rFonts w:ascii="Times New Roman" w:hAnsi="Times New Roman" w:cs="Times New Roman"/>
        </w:rPr>
        <w:t>Fig.S3 SOD activity in crude samples.</w:t>
      </w:r>
    </w:p>
    <w:p w14:paraId="6A7D4FC0" w14:textId="77777777" w:rsidR="000274AF" w:rsidRPr="00F603F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01E5">
        <w:rPr>
          <w:rFonts w:ascii="Times New Roman" w:hAnsi="Times New Roman" w:cs="Times New Roman"/>
          <w:sz w:val="24"/>
          <w:szCs w:val="24"/>
        </w:rPr>
        <w:lastRenderedPageBreak/>
        <w:t xml:space="preserve">The </w:t>
      </w:r>
      <w:r w:rsidRPr="00F603F5">
        <w:rPr>
          <w:rFonts w:ascii="Times New Roman" w:hAnsi="Times New Roman" w:cs="Times New Roman"/>
          <w:sz w:val="24"/>
          <w:szCs w:val="24"/>
        </w:rPr>
        <w:t>data</w:t>
      </w:r>
      <w:r w:rsidRPr="00AD01E5">
        <w:rPr>
          <w:rFonts w:ascii="Times New Roman" w:hAnsi="Times New Roman" w:cs="Times New Roman"/>
          <w:sz w:val="24"/>
          <w:szCs w:val="24"/>
        </w:rPr>
        <w:t xml:space="preserve">6 </w:t>
      </w:r>
      <w:r w:rsidRPr="00F603F5">
        <w:rPr>
          <w:rFonts w:ascii="Times New Roman" w:hAnsi="Times New Roman" w:cs="Times New Roman"/>
          <w:sz w:val="24"/>
          <w:szCs w:val="24"/>
        </w:rPr>
        <w:t>are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t>the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t>average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t>of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t>two or three replicates.</w:t>
      </w:r>
    </w:p>
    <w:p w14:paraId="64695E47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52A85A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116761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B7B02E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EEBA8A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771434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4EE116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1DECCC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1225DA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42EA92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2DBCBA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AE15AB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8222C0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7C13AA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0B3A9A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D3D141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0F8400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47E898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B2B49B" w14:textId="77777777" w:rsidR="000274AF" w:rsidRPr="00F603F5" w:rsidRDefault="000274AF" w:rsidP="000274A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F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A2856F" wp14:editId="66E5B40F">
            <wp:extent cx="3728720" cy="2995295"/>
            <wp:effectExtent l="0" t="0" r="508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4285" cy="300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790A7" w14:textId="77777777" w:rsidR="000274AF" w:rsidRPr="00AD01E5" w:rsidRDefault="000274AF" w:rsidP="000274AF">
      <w:pPr>
        <w:pStyle w:val="ListParagraph"/>
        <w:autoSpaceDE w:val="0"/>
        <w:autoSpaceDN w:val="0"/>
        <w:adjustRightInd w:val="0"/>
        <w:spacing w:line="360" w:lineRule="auto"/>
        <w:ind w:left="357"/>
        <w:outlineLvl w:val="3"/>
        <w:rPr>
          <w:rFonts w:ascii="Times New Roman" w:hAnsi="Times New Roman" w:cs="Times New Roman"/>
        </w:rPr>
      </w:pPr>
      <w:r w:rsidRPr="00AD01E5">
        <w:rPr>
          <w:rFonts w:ascii="Times New Roman" w:hAnsi="Times New Roman" w:cs="Times New Roman"/>
        </w:rPr>
        <w:t>Fig.S4 ADH activity in crude samples.</w:t>
      </w:r>
    </w:p>
    <w:p w14:paraId="69051156" w14:textId="77777777" w:rsidR="000274AF" w:rsidRPr="00F603F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01E5">
        <w:rPr>
          <w:rFonts w:ascii="Times New Roman" w:hAnsi="Times New Roman" w:cs="Times New Roman"/>
          <w:sz w:val="24"/>
          <w:szCs w:val="24"/>
        </w:rPr>
        <w:t xml:space="preserve">The vertical axis displays the change in absorbance per milligram of protein. </w:t>
      </w:r>
      <w:r w:rsidRPr="00F603F5">
        <w:rPr>
          <w:rFonts w:ascii="Times New Roman" w:hAnsi="Times New Roman" w:cs="Times New Roman"/>
          <w:sz w:val="24"/>
          <w:szCs w:val="24"/>
        </w:rPr>
        <w:t>The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t>data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t>are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t>the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lastRenderedPageBreak/>
        <w:t>average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t>of</w:t>
      </w:r>
      <w:r w:rsidRPr="00AD01E5">
        <w:rPr>
          <w:rFonts w:ascii="Times New Roman" w:hAnsi="Times New Roman" w:cs="Times New Roman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sz w:val="24"/>
          <w:szCs w:val="24"/>
        </w:rPr>
        <w:t>two or three replicates.</w:t>
      </w:r>
    </w:p>
    <w:p w14:paraId="0276F2B4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498A6E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85069CB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FF75455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3E6B1493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2D01211F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1F60744F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525AD091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01002AAA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7E716304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5EF0978C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4EF2CE6B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53E5C2AD" w14:textId="77777777" w:rsidR="000274AF" w:rsidRPr="00AD01E5" w:rsidRDefault="000274AF" w:rsidP="000274AF">
      <w:pPr>
        <w:rPr>
          <w:rFonts w:ascii="Times New Roman" w:hAnsi="Times New Roman" w:cs="Times New Roman"/>
          <w:b/>
        </w:rPr>
      </w:pPr>
    </w:p>
    <w:p w14:paraId="306A3E97" w14:textId="77777777" w:rsidR="000274AF" w:rsidRPr="00F603F5" w:rsidRDefault="000274AF" w:rsidP="000274AF">
      <w:pPr>
        <w:rPr>
          <w:rFonts w:ascii="Times New Roman" w:hAnsi="Times New Roman" w:cs="Times New Roman"/>
          <w:b/>
        </w:rPr>
      </w:pPr>
      <w:r w:rsidRPr="00AD01E5">
        <w:rPr>
          <w:rFonts w:ascii="Times New Roman" w:eastAsia="Times New Roman" w:hAnsi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bidi="zh-CN"/>
        </w:rPr>
        <w:t xml:space="preserve"> </w:t>
      </w:r>
      <w:r w:rsidRPr="00F603F5">
        <w:rPr>
          <w:rFonts w:ascii="Times New Roman" w:hAnsi="Times New Roman" w:cs="Times New Roman"/>
          <w:b/>
          <w:noProof/>
        </w:rPr>
        <w:drawing>
          <wp:inline distT="0" distB="0" distL="0" distR="0" wp14:anchorId="1539A142" wp14:editId="5EEC137A">
            <wp:extent cx="5427980" cy="3526155"/>
            <wp:effectExtent l="0" t="0" r="127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1574" cy="3528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FF53A" w14:textId="77777777" w:rsidR="000274AF" w:rsidRPr="00AD01E5" w:rsidRDefault="000274AF" w:rsidP="000274AF">
      <w:pPr>
        <w:pStyle w:val="ListParagraph"/>
        <w:autoSpaceDE w:val="0"/>
        <w:autoSpaceDN w:val="0"/>
        <w:adjustRightInd w:val="0"/>
        <w:spacing w:line="360" w:lineRule="auto"/>
        <w:ind w:left="357"/>
        <w:outlineLvl w:val="3"/>
        <w:rPr>
          <w:rFonts w:ascii="Times New Roman" w:hAnsi="Times New Roman" w:cs="Times New Roman"/>
        </w:rPr>
      </w:pPr>
      <w:r w:rsidRPr="00AD01E5">
        <w:rPr>
          <w:rFonts w:ascii="Times New Roman" w:hAnsi="Times New Roman" w:cs="Times New Roman"/>
        </w:rPr>
        <w:t xml:space="preserve">Fig.S5 </w:t>
      </w:r>
      <w:r w:rsidRPr="00AD01E5">
        <w:rPr>
          <w:rFonts w:ascii="Times New Roman" w:hAnsi="Times New Roman" w:cs="Times New Roman"/>
          <w:bCs/>
        </w:rPr>
        <w:t>Multiple views (A, B) of the Cdc15p structure.</w:t>
      </w:r>
    </w:p>
    <w:p w14:paraId="6E9FB21F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Kinase domain VI( residues 118-149, display in blue </w:t>
      </w:r>
      <w:r w:rsidRPr="00F603F5"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21B4197F" wp14:editId="1542DF60">
            <wp:extent cx="105410" cy="107315"/>
            <wp:effectExtent l="0" t="0" r="8890" b="6985"/>
            <wp:docPr id="20" name="图片 20" descr="C:\Users\Dell\Documents\WeChat Files\wxid_fh5mqjdkn0n122\FileStorage\Temp\17489404636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Dell\Documents\WeChat Files\wxid_fh5mqjdkn0n122\FileStorage\Temp\174894046368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161" cy="111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7F81396E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Kinase domain VII( residues 159-175, display in purple 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41802F3B" wp14:editId="6DA0BD9A">
            <wp:extent cx="110490" cy="107315"/>
            <wp:effectExtent l="0" t="0" r="3810" b="6985"/>
            <wp:docPr id="10" name="图片 10" descr="C:\Users\Dell\Documents\WeChat Files\wxid_fh5mqjdkn0n122\FileStorage\Temp\17489434449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Dell\Documents\WeChat Files\wxid_fh5mqjdkn0n122\FileStorage\Temp\174894344490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156" cy="111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4A96AE9C" wp14:editId="11B585A5">
            <wp:extent cx="128270" cy="104140"/>
            <wp:effectExtent l="0" t="0" r="5080" b="0"/>
            <wp:docPr id="11" name="图片 11" descr="C:\Users\Dell\Documents\WeChat Files\wxid_fh5mqjdkn0n122\FileStorage\Temp\17489440810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Dell\Documents\WeChat Files\wxid_fh5mqjdkn0n122\FileStorage\Temp\1748944081062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424" cy="106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, Note: Designate two colors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to represent residues on opposite sides of a sheet/helix, the sam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e applies 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below).</w:t>
      </w:r>
    </w:p>
    <w:p w14:paraId="1B854000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t>ATP binding domain (conserved; residues 146-151</w:t>
      </w:r>
      <w:r w:rsidRPr="0025288A">
        <w:rPr>
          <w:rFonts w:ascii="ÃÂÃÂÃÂÃÂÃÂÃÂÃÂÃÃ" w:hAnsi="ÃÂÃÂÃÂÃÂÃÂÃÂÃÂÃÃ" w:cs="Times New Roman"/>
          <w:noProof/>
          <w:kern w:val="0"/>
          <w:sz w:val="24"/>
          <w:szCs w:val="24"/>
          <w:vertAlign w:val="superscript"/>
        </w:rPr>
        <w:t>[</w:t>
      </w:r>
      <w:r w:rsidRPr="0025288A">
        <w:rPr>
          <w:rFonts w:ascii="Times New Roman" w:hAnsi="Times New Roman" w:cs="Times New Roman"/>
          <w:noProof/>
          <w:kern w:val="0"/>
          <w:sz w:val="24"/>
          <w:szCs w:val="24"/>
          <w:vertAlign w:val="superscript"/>
        </w:rPr>
        <w:t>58]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, display in light yellow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7BD4BECA" wp14:editId="2BA83FE6">
            <wp:extent cx="128905" cy="113665"/>
            <wp:effectExtent l="0" t="0" r="4445" b="635"/>
            <wp:docPr id="24" name="图片 24" descr="C:\Users\Dell\Documents\WeChat Files\wxid_fh5mqjdkn0n122\FileStorage\Temp\17489406133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\Users\Dell\Documents\WeChat Files\wxid_fh5mqjdkn0n122\FileStorage\Temp\1748940613323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01" t="34584" r="11499" b="13672"/>
                    <a:stretch>
                      <a:fillRect/>
                    </a:stretch>
                  </pic:blipFill>
                  <pic:spPr>
                    <a:xfrm>
                      <a:off x="0" y="0"/>
                      <a:ext cx="131807" cy="116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; residues 164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>-166</w:t>
      </w:r>
      <w:r w:rsidRPr="0025288A">
        <w:rPr>
          <w:rFonts w:ascii="ÃÂÃÂÃÂÃÂÃÂÃÂÃÂÃÃ" w:hAnsi="ÃÂÃÂÃÂÃÂÃÂÃÂÃÂÃÃ" w:cs="Times New Roman"/>
          <w:noProof/>
          <w:kern w:val="0"/>
          <w:sz w:val="24"/>
          <w:szCs w:val="24"/>
          <w:vertAlign w:val="superscript"/>
        </w:rPr>
        <w:t>[</w:t>
      </w:r>
      <w:r w:rsidRPr="0025288A">
        <w:rPr>
          <w:rFonts w:ascii="Times New Roman" w:hAnsi="Times New Roman" w:cs="Times New Roman"/>
          <w:noProof/>
          <w:kern w:val="0"/>
          <w:sz w:val="24"/>
          <w:szCs w:val="24"/>
          <w:vertAlign w:val="superscript"/>
        </w:rPr>
        <w:t>58]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, display in yellow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70A81F69" wp14:editId="7CC9FC92">
            <wp:extent cx="114935" cy="116205"/>
            <wp:effectExtent l="0" t="0" r="0" b="0"/>
            <wp:docPr id="13" name="图片 13" descr="C:\Users\Dell\Documents\WeChat Files\wxid_fh5mqjdkn0n122\FileStorage\Temp\1748943527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Dell\Documents\WeChat Files\wxid_fh5mqjdkn0n122\FileStorage\Temp\174894352701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19" t="36560" r="29032" b="33333"/>
                    <a:stretch>
                      <a:fillRect/>
                    </a:stretch>
                  </pic:blipFill>
                  <pic:spPr>
                    <a:xfrm>
                      <a:off x="0" y="0"/>
                      <a:ext cx="115292" cy="116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61F51065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t>Tem1p binding domain (residues 281-362</w:t>
      </w:r>
      <w:r w:rsidRPr="00951B59">
        <w:rPr>
          <w:rFonts w:ascii="ÃÂÃÂÃÂÃÂÃÂÃÂÃÂÃÃ" w:hAnsi="ÃÂÃÂÃÂÃÂÃÂÃÂÃÂÃÃ" w:cs="Times New Roman"/>
          <w:noProof/>
          <w:kern w:val="0"/>
          <w:sz w:val="24"/>
          <w:szCs w:val="24"/>
          <w:vertAlign w:val="superscript"/>
        </w:rPr>
        <w:t>[</w:t>
      </w:r>
      <w:r w:rsidRPr="00951B59">
        <w:rPr>
          <w:rFonts w:ascii="Times New Roman" w:hAnsi="Times New Roman" w:cs="Times New Roman"/>
          <w:noProof/>
          <w:kern w:val="0"/>
          <w:sz w:val="24"/>
          <w:szCs w:val="24"/>
          <w:vertAlign w:val="superscript"/>
        </w:rPr>
        <w:t>37]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a region 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can interact with Tem1p alone, including: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residues 356-357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display in red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6BEB6FF0" wp14:editId="4232309D">
            <wp:extent cx="95250" cy="103505"/>
            <wp:effectExtent l="0" t="0" r="0" b="0"/>
            <wp:docPr id="31" name="图片 31" descr="C:\Users\Dell\Documents\WeChat Files\wxid_fh5mqjdkn0n122\FileStorage\Temp\17489448455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Dell\Documents\WeChat Files\wxid_fh5mqjdkn0n122\FileStorage\Temp\174894484552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03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), region rich in charged amino acids(residues 281-305,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display in cyan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A7FDC91" wp14:editId="363D5EDF">
            <wp:extent cx="140970" cy="128270"/>
            <wp:effectExtent l="0" t="0" r="0" b="5080"/>
            <wp:docPr id="14" name="图片 14" descr="C:\Users\Dell\Documents\WeChat Files\wxid_fh5mqjdkn0n122\FileStorage\Temp\1748944735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Dell\Documents\WeChat Files\wxid_fh5mqjdkn0n122\FileStorage\Temp\1748944735132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5484" r="-1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29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 xml:space="preserve">), others(Residues 358-362, display 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in yellow 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6B6D73B1" wp14:editId="60FC2F9B">
            <wp:extent cx="128270" cy="130175"/>
            <wp:effectExtent l="0" t="0" r="5080" b="3175"/>
            <wp:docPr id="33" name="图片 33" descr="C:\Users\Dell\Documents\WeChat Files\wxid_fh5mqjdkn0n122\FileStorage\Temp\17489451858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C:\Users\Dell\Documents\WeChat Files\wxid_fh5mqjdkn0n122\FileStorage\Temp\1748945185890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972" cy="13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45BB3323" wp14:editId="39A599C9">
            <wp:extent cx="142875" cy="126365"/>
            <wp:effectExtent l="0" t="0" r="0" b="6985"/>
            <wp:docPr id="15" name="图片 15" descr="C:\Users\Dell\Documents\WeChat Files\wxid_fh5mqjdkn0n122\FileStorage\Temp\17489452767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Dell\Documents\WeChat Files\wxid_fh5mqjdkn0n122\FileStorage\Temp\1748945276738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38" t="55555" r="19577"/>
                    <a:stretch>
                      <a:fillRect/>
                    </a:stretch>
                  </pic:blipFill>
                  <pic:spPr>
                    <a:xfrm>
                      <a:off x="0" y="0"/>
                      <a:ext cx="150898" cy="134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1182EF13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t>Temperature-sensitive mutation sites(residue 138</w:t>
      </w:r>
      <w:r w:rsidRPr="00951B59">
        <w:rPr>
          <w:rFonts w:ascii="ÃÂÃÂÃÂÃÂÃÂÃÂÃÂÃÃ" w:hAnsi="ÃÂÃÂÃÂÃÂÃÂÃÂÃÂÃÃ" w:cs="Times New Roman"/>
          <w:noProof/>
          <w:kern w:val="0"/>
          <w:sz w:val="24"/>
          <w:szCs w:val="24"/>
          <w:vertAlign w:val="superscript"/>
        </w:rPr>
        <w:t>[</w:t>
      </w:r>
      <w:r w:rsidRPr="00951B59">
        <w:rPr>
          <w:rFonts w:ascii="Times New Roman" w:hAnsi="Times New Roman" w:cs="Times New Roman"/>
          <w:noProof/>
          <w:kern w:val="0"/>
          <w:sz w:val="24"/>
          <w:szCs w:val="24"/>
          <w:vertAlign w:val="superscript"/>
        </w:rPr>
        <w:t>31]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, display in red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21098638" wp14:editId="056ECFCA">
            <wp:extent cx="116205" cy="123190"/>
            <wp:effectExtent l="0" t="0" r="0" b="0"/>
            <wp:docPr id="16" name="图片 16" descr="C:\Users\Dell\Documents\WeChat Files\wxid_fh5mqjdkn0n122\FileStorage\Temp\17489404366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Dell\Documents\WeChat Files\wxid_fh5mqjdkn0n122\FileStorage\Temp\174894043661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923"/>
                    <a:stretch>
                      <a:fillRect/>
                    </a:stretch>
                  </pic:blipFill>
                  <pic:spPr>
                    <a:xfrm>
                      <a:off x="0" y="0"/>
                      <a:ext cx="116938" cy="123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; residue 410</w:t>
      </w:r>
      <w:r w:rsidRPr="00951B59">
        <w:rPr>
          <w:rFonts w:ascii="ÃÂÃÂÃÂÃÂÃÂÃÂÃÂÃÃ" w:hAnsi="ÃÂÃÂÃÂÃÂÃÂÃÂÃÂÃÃ" w:cs="Times New Roman"/>
          <w:noProof/>
          <w:kern w:val="0"/>
          <w:sz w:val="24"/>
          <w:szCs w:val="24"/>
          <w:vertAlign w:val="superscript"/>
        </w:rPr>
        <w:t>[</w:t>
      </w:r>
      <w:r w:rsidRPr="00951B59">
        <w:rPr>
          <w:rFonts w:ascii="Times New Roman" w:hAnsi="Times New Roman" w:cs="Times New Roman"/>
          <w:noProof/>
          <w:kern w:val="0"/>
          <w:sz w:val="24"/>
          <w:szCs w:val="24"/>
          <w:vertAlign w:val="superscript"/>
        </w:rPr>
        <w:t>59]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, display in light green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072629C4" wp14:editId="5E1CEC37">
            <wp:extent cx="142240" cy="123190"/>
            <wp:effectExtent l="0" t="0" r="0" b="0"/>
            <wp:docPr id="17" name="图片 17" descr="C:\Users\Dell\Documents\WeChat Files\wxid_fh5mqjdkn0n122\FileStorage\Temp\17489454714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Dell\Documents\WeChat Files\wxid_fh5mqjdkn0n122\FileStorage\Temp\1748945471401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517" cy="123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671A7375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Residues 32-37 (conserved, in subdomain I, display in light pink </w:t>
      </w:r>
      <w:r w:rsidRPr="00F603F5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69ED3AC" wp14:editId="662B3138">
            <wp:extent cx="119380" cy="109855"/>
            <wp:effectExtent l="0" t="0" r="0" b="4445"/>
            <wp:docPr id="18" name="图片 18" descr="C:\Users\Dell\Documents\WeChat Files\wxid_fh5mqjdkn0n122\FileStorage\Temp\17489456063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Dell\Documents\WeChat Files\wxid_fh5mqjdkn0n122\FileStorage\Temp\174894560638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83" cy="110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7CCC3B3F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t>Catalytic domain residue 54</w:t>
      </w:r>
      <w:r w:rsidRPr="0025288A">
        <w:rPr>
          <w:rFonts w:ascii="ÃÂÃÂÃÂÃÂÃÂÃÂÃÂÃÃ" w:hAnsi="ÃÂÃÂÃÂÃÂÃÂÃÂÃÂÃÃ" w:cs="Times New Roman"/>
          <w:noProof/>
          <w:kern w:val="0"/>
          <w:sz w:val="24"/>
          <w:szCs w:val="24"/>
          <w:vertAlign w:val="superscript"/>
        </w:rPr>
        <w:t>[</w:t>
      </w:r>
      <w:r w:rsidRPr="0025288A">
        <w:rPr>
          <w:rFonts w:ascii="Times New Roman" w:hAnsi="Times New Roman" w:cs="Times New Roman"/>
          <w:noProof/>
          <w:kern w:val="0"/>
          <w:sz w:val="24"/>
          <w:szCs w:val="24"/>
          <w:vertAlign w:val="superscript"/>
        </w:rPr>
        <w:t>58]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 xml:space="preserve"> (conserved, located in subdomain II, involved in phosphotransfer reaction; mutation leads to enzyme inactivation, display in light pink</w:t>
      </w:r>
      <w:r w:rsidRPr="00F603F5"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220C12FA" wp14:editId="4440CE4C">
            <wp:extent cx="123190" cy="116205"/>
            <wp:effectExtent l="0" t="0" r="0" b="0"/>
            <wp:docPr id="37" name="图片 37" descr="C:\Users\Dell\Documents\WeChat Files\wxid_fh5mqjdkn0n122\FileStorage\Temp\17489456063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C:\Users\Dell\Documents\WeChat Files\wxid_fh5mqjdkn0n122\FileStorage\Temp\174894560638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834"/>
                    <a:stretch>
                      <a:fillRect/>
                    </a:stretch>
                  </pic:blipFill>
                  <pic:spPr>
                    <a:xfrm>
                      <a:off x="0" y="0"/>
                      <a:ext cx="123331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4209E7BB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Autophosphorylation site 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 xml:space="preserve">(residue 177, display in </w:t>
      </w:r>
      <w:r w:rsidRPr="00F603F5"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05370C69" wp14:editId="2BE3C09B">
            <wp:extent cx="97155" cy="123190"/>
            <wp:effectExtent l="0" t="0" r="0" b="0"/>
            <wp:docPr id="43" name="图片 43" descr="C:\Users\Dell\Documents\WeChat Files\wxid_fh5mqjdkn0n122\FileStorage\Temp\17489460933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Dell\Documents\WeChat Files\wxid_fh5mqjdkn0n122\FileStorage\Temp\1748946093362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155" cy="12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Cs w:val="21"/>
        </w:rPr>
        <w:t>,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Function: Phosphorylation enhances tyrosine kinase catalytic activity</w:t>
      </w:r>
      <w:r w:rsidRPr="0025288A">
        <w:rPr>
          <w:rFonts w:ascii="ÃÂÃÂÃÂÃÂÃÂÃÂÃÂÃÃ" w:hAnsi="ÃÂÃÂÃÂÃÂÃÂÃÂÃÂÃÃ" w:cs="Times New Roman"/>
          <w:noProof/>
          <w:sz w:val="28"/>
          <w:vertAlign w:val="superscript"/>
        </w:rPr>
        <w:t>[</w:t>
      </w:r>
      <w:r w:rsidRPr="0025288A">
        <w:rPr>
          <w:rFonts w:ascii="Times New Roman" w:hAnsi="Times New Roman" w:cs="Times New Roman"/>
          <w:noProof/>
          <w:sz w:val="28"/>
          <w:vertAlign w:val="superscript"/>
        </w:rPr>
        <w:t>58]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110BD6EA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t>Conserved residue: residue 70, display in light pink</w:t>
      </w:r>
      <w:r w:rsidRPr="00AD01E5">
        <w:rPr>
          <w:rFonts w:ascii="Times New Roman" w:hAnsi="Times New Roman" w:cs="Times New Roman"/>
          <w:kern w:val="0"/>
          <w:szCs w:val="21"/>
        </w:rPr>
        <w:t xml:space="preserve"> </w:t>
      </w:r>
      <w:r w:rsidRPr="00F603F5"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5B60D771" wp14:editId="2D3601CA">
            <wp:extent cx="116205" cy="116205"/>
            <wp:effectExtent l="0" t="0" r="0" b="0"/>
            <wp:docPr id="41" name="图片 41" descr="C:\Users\Dell\Documents\WeChat Files\wxid_fh5mqjdkn0n122\FileStorage\Temp\17489458602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C:\Users\Dell\Documents\WeChat Files\wxid_fh5mqjdkn0n122\FileStorage\Temp\1748945860246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731" cy="116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Cs w:val="21"/>
        </w:rPr>
        <w:t>/</w:t>
      </w:r>
      <w:r w:rsidRPr="00F603F5"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0BEF5FE7" wp14:editId="793ED943">
            <wp:extent cx="129540" cy="123190"/>
            <wp:effectExtent l="0" t="0" r="3810" b="0"/>
            <wp:docPr id="42" name="图片 42" descr="C:\Users\Dell\Documents\WeChat Files\wxid_fh5mqjdkn0n122\FileStorage\Temp\1748945738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C:\Users\Dell\Documents\WeChat Files\wxid_fh5mqjdkn0n122\FileStorage\Temp\1748945738707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58" t="2535" r="-2201" b="27094"/>
                    <a:stretch>
                      <a:fillRect/>
                    </a:stretch>
                  </pic:blipFill>
                  <pic:spPr>
                    <a:xfrm>
                      <a:off x="0" y="0"/>
                      <a:ext cx="134183" cy="127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Cs w:val="21"/>
        </w:rPr>
        <w:t xml:space="preserve"> . </w:t>
      </w:r>
    </w:p>
    <w:p w14:paraId="0E408AA7" w14:textId="77777777" w:rsidR="000274AF" w:rsidRPr="00AD01E5" w:rsidRDefault="000274AF" w:rsidP="000274AF"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Other conserved regions/residues 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(residues 52,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186-188</w:t>
      </w:r>
      <w:r w:rsidRPr="0025288A">
        <w:rPr>
          <w:rFonts w:ascii="ÃÂÃÂÃÂÃÂÃÂÃÂÃÂÃÃ" w:hAnsi="ÃÂÃÂÃÂÃÂÃÂÃÂÃÂÃÃ" w:cs="Times New Roman"/>
          <w:noProof/>
          <w:sz w:val="28"/>
          <w:vertAlign w:val="superscript"/>
        </w:rPr>
        <w:t>[</w:t>
      </w:r>
      <w:r w:rsidRPr="0025288A">
        <w:rPr>
          <w:rFonts w:ascii="Times New Roman" w:hAnsi="Times New Roman" w:cs="Times New Roman"/>
          <w:noProof/>
          <w:sz w:val="28"/>
          <w:vertAlign w:val="superscript"/>
        </w:rPr>
        <w:t>58]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, 200</w:t>
      </w:r>
      <w:r w:rsidRPr="0025288A">
        <w:rPr>
          <w:rFonts w:ascii="ÃÂÃÂÃÂÃÂÃÂÃÂÃÂÃÃ" w:hAnsi="ÃÂÃÂÃÂÃÂÃÂÃÂÃÂÃÃ" w:cs="Times New Roman"/>
          <w:noProof/>
          <w:sz w:val="28"/>
          <w:vertAlign w:val="superscript"/>
        </w:rPr>
        <w:t>[</w:t>
      </w:r>
      <w:r w:rsidRPr="0025288A">
        <w:rPr>
          <w:rFonts w:ascii="Times New Roman" w:hAnsi="Times New Roman" w:cs="Times New Roman"/>
          <w:noProof/>
          <w:sz w:val="28"/>
          <w:vertAlign w:val="superscript"/>
        </w:rPr>
        <w:t>58]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202-203, 205</w:t>
      </w:r>
      <w:r w:rsidRPr="0025288A">
        <w:rPr>
          <w:rFonts w:ascii="ÃÂÃÂÃÂÃÂÃÂÃÂÃÂÃÃ" w:hAnsi="ÃÂÃÂÃÂÃÂÃÂÃÂÃÂÃÃ" w:cs="Times New Roman"/>
          <w:noProof/>
          <w:sz w:val="28"/>
          <w:vertAlign w:val="superscript"/>
        </w:rPr>
        <w:t>[</w:t>
      </w:r>
      <w:r w:rsidRPr="0025288A">
        <w:rPr>
          <w:rFonts w:ascii="Times New Roman" w:hAnsi="Times New Roman" w:cs="Times New Roman"/>
          <w:noProof/>
          <w:sz w:val="28"/>
          <w:vertAlign w:val="superscript"/>
        </w:rPr>
        <w:t>58]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, 260</w:t>
      </w:r>
      <w:r w:rsidRPr="00951B59">
        <w:rPr>
          <w:rFonts w:ascii="ÃÂÃÂÃÂÃÂÃÂÃÂÃÂÃÃ" w:hAnsi="ÃÂÃÂÃÂÃÂÃÂÃÂÃÂÃÃ" w:cs="Times New Roman"/>
          <w:noProof/>
          <w:kern w:val="0"/>
          <w:sz w:val="18"/>
          <w:vertAlign w:val="superscript"/>
        </w:rPr>
        <w:t>[</w:t>
      </w:r>
      <w:r w:rsidRPr="00951B59">
        <w:rPr>
          <w:rFonts w:ascii="Times New Roman" w:hAnsi="Times New Roman" w:cs="Times New Roman"/>
          <w:noProof/>
          <w:kern w:val="0"/>
          <w:sz w:val="18"/>
          <w:vertAlign w:val="superscript"/>
        </w:rPr>
        <w:t>37]</w:t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, display in light pink</w:t>
      </w:r>
      <w:r w:rsidRPr="00AD01E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3F5"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7B21CFF4" wp14:editId="5B33C424">
            <wp:extent cx="119380" cy="109855"/>
            <wp:effectExtent l="0" t="0" r="0" b="4445"/>
            <wp:docPr id="19" name="图片 19" descr="C:\Users\Dell\Documents\WeChat Files\wxid_fh5mqjdkn0n122\FileStorage\Temp\17489456063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Dell\Documents\WeChat Files\wxid_fh5mqjdkn0n122\FileStorage\Temp\174894560638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83" cy="110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3F5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5D13F29F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4FA250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12CE20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7A6D27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BA4E9A" w14:textId="77777777" w:rsidR="000274AF" w:rsidRPr="00AD01E5" w:rsidRDefault="000274AF" w:rsidP="000274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49B8A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ÃÂÃÂÃÂÃÂÃÂÃÂÃÂÃÃ">
    <w:altName w:val="Times New Roman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4AF"/>
    <w:rsid w:val="000274AF"/>
    <w:rsid w:val="000C4033"/>
    <w:rsid w:val="002217FC"/>
    <w:rsid w:val="004B42CB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5A000"/>
  <w15:chartTrackingRefBased/>
  <w15:docId w15:val="{4797D75B-D534-486E-AFB9-D2669C74A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4A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74A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74A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74A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74A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74A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74A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74A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74A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74A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74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74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74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74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74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74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74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74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74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74A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74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74A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74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74A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74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74A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74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74A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74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74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tiff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tiff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tiff"/><Relationship Id="rId19" Type="http://schemas.openxmlformats.org/officeDocument/2006/relationships/image" Target="media/image16.png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322</Words>
  <Characters>1853</Characters>
  <Application>Microsoft Office Word</Application>
  <DocSecurity>0</DocSecurity>
  <Lines>121</Lines>
  <Paragraphs>18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2026-03-19T14:30:00Z</dcterms:created>
  <dcterms:modified xsi:type="dcterms:W3CDTF">2026-03-19T14:31:00Z</dcterms:modified>
</cp:coreProperties>
</file>